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3BB85" w14:textId="77777777" w:rsidR="00563B2B" w:rsidRPr="00BB2499" w:rsidRDefault="00563B2B" w:rsidP="00563B2B">
      <w:pPr>
        <w:rPr>
          <w:rFonts w:ascii="Times New Roman" w:eastAsia="Times New Roman" w:hAnsi="Times New Roman" w:cs="Times New Roman"/>
          <w:color w:val="000000"/>
          <w:sz w:val="20"/>
        </w:rPr>
      </w:pPr>
      <w:r w:rsidRPr="00BB2499">
        <w:rPr>
          <w:rFonts w:ascii="Times New Roman" w:eastAsia="Times New Roman" w:hAnsi="Times New Roman" w:cs="Times New Roman"/>
          <w:b/>
          <w:color w:val="000000"/>
          <w:sz w:val="20"/>
        </w:rPr>
        <w:t>Table 1.</w:t>
      </w:r>
      <w:r w:rsidRPr="00BB2499">
        <w:rPr>
          <w:rFonts w:ascii="Times New Roman" w:eastAsia="Times New Roman" w:hAnsi="Times New Roman" w:cs="Times New Roman"/>
          <w:color w:val="000000"/>
          <w:sz w:val="20"/>
        </w:rPr>
        <w:t xml:space="preserve"> Gene ontology (GO) of the differentially expressed genes between children with ASD and controls</w:t>
      </w:r>
    </w:p>
    <w:p w14:paraId="69FDAC10" w14:textId="77777777" w:rsidR="00563B2B" w:rsidRPr="00BB2499" w:rsidRDefault="00563B2B" w:rsidP="00563B2B">
      <w:pPr>
        <w:rPr>
          <w:rFonts w:ascii="Times New Roman" w:eastAsia="Times New Roman" w:hAnsi="Times New Roman" w:cs="Times New Roman"/>
          <w:color w:val="000000"/>
          <w:sz w:val="2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563B2B" w14:paraId="081E76E7" w14:textId="77777777" w:rsidTr="00D10A3E">
        <w:tc>
          <w:tcPr>
            <w:tcW w:w="9020" w:type="dxa"/>
          </w:tcPr>
          <w:tbl>
            <w:tblPr>
              <w:tblStyle w:val="TableGrid"/>
              <w:tblW w:w="852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22"/>
            </w:tblGrid>
            <w:tr w:rsidR="00563B2B" w14:paraId="64888AA0" w14:textId="77777777" w:rsidTr="00D10A3E">
              <w:tc>
                <w:tcPr>
                  <w:tcW w:w="8522" w:type="dxa"/>
                </w:tcPr>
                <w:tbl>
                  <w:tblPr>
                    <w:tblpPr w:leftFromText="180" w:rightFromText="180" w:vertAnchor="text" w:horzAnchor="page" w:tblpXSpec="center" w:tblpY="84"/>
                    <w:tblW w:w="7824" w:type="dxa"/>
                    <w:jc w:val="center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1304"/>
                    <w:gridCol w:w="1304"/>
                    <w:gridCol w:w="1304"/>
                    <w:gridCol w:w="1304"/>
                    <w:gridCol w:w="1304"/>
                    <w:gridCol w:w="1304"/>
                  </w:tblGrid>
                  <w:tr w:rsidR="00563B2B" w14:paraId="6E359311" w14:textId="77777777" w:rsidTr="00D10A3E">
                    <w:trPr>
                      <w:trHeight w:val="282"/>
                      <w:jc w:val="center"/>
                    </w:trPr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9E1F4"/>
                        <w:vAlign w:val="center"/>
                      </w:tcPr>
                      <w:p w14:paraId="43BEDE58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  <w:t>ID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9E1F4"/>
                        <w:vAlign w:val="center"/>
                      </w:tcPr>
                      <w:p w14:paraId="0C64AB77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  <w:t>Description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9E1F4"/>
                        <w:vAlign w:val="center"/>
                      </w:tcPr>
                      <w:p w14:paraId="0D12B160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  <w:t>geneID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9E1F4"/>
                        <w:vAlign w:val="center"/>
                      </w:tcPr>
                      <w:p w14:paraId="212B6BBF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  <w:t>Note*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9E1F4"/>
                        <w:vAlign w:val="center"/>
                      </w:tcPr>
                      <w:p w14:paraId="19D136E3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  <w:t>Description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D9E1F4"/>
                        <w:vAlign w:val="center"/>
                      </w:tcPr>
                      <w:p w14:paraId="0A33544C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  <w:t>geneID</w:t>
                        </w:r>
                      </w:p>
                    </w:tc>
                  </w:tr>
                  <w:tr w:rsidR="00563B2B" w14:paraId="6FA34CC0" w14:textId="77777777" w:rsidTr="00D10A3E">
                    <w:trPr>
                      <w:trHeight w:val="282"/>
                      <w:jc w:val="center"/>
                    </w:trPr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1857DA81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GO:0120111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7D664CEB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Neuron projection cytoplasm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58A1CD34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  <w:t>BAIAP2/KIF5C/MAPK8IP3/PQBP1/DYNC1H1/BLOC1S5/BLOC1S6/DST/HNRNPAB/BLOC1S4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524A2B37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NGS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0268C955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  <w:t>neuron projection cytoplasm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09006805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  <w:t>BAIAP2/KIF5C/MAPK8IP3/PQBP1/DYNC1H1/BLOC1S5/BLOC1S6/DST/HNRNPAB/BLOC1S4</w:t>
                        </w:r>
                      </w:p>
                    </w:tc>
                  </w:tr>
                  <w:tr w:rsidR="00563B2B" w14:paraId="3B8A96D7" w14:textId="77777777" w:rsidTr="00D10A3E">
                    <w:trPr>
                      <w:trHeight w:val="282"/>
                      <w:jc w:val="center"/>
                    </w:trPr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66C456C7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GO:0099523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1541F6B9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Presynaptic cytosol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1EA2D64D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  <w:t>CALB1/BAIAP2/CALM3/ARL6IP5/HTT/CALM1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6803F933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NGS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7B7C0053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  <w:t>presynaptic cytosol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5F257872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  <w:t>CALB1/BAIAP2/CALM3/ARL6IP5/HTT/CALM1</w:t>
                        </w:r>
                      </w:p>
                    </w:tc>
                  </w:tr>
                  <w:tr w:rsidR="00563B2B" w14:paraId="3880F2FF" w14:textId="77777777" w:rsidTr="00D10A3E">
                    <w:trPr>
                      <w:trHeight w:val="282"/>
                      <w:jc w:val="center"/>
                    </w:trPr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4EC97F62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GO:0099003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2328C52B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Vesicle</w:t>
                        </w:r>
                      </w:p>
                      <w:p w14:paraId="6E20D20B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mediated transport in synapse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7C26DE83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  <w:t>PTEN/ATP6V0A1/AP1G1/CALM3/SLC4A8/TBC1D24/CALM1/SNCA/SYT17/RAB8A/ATP6V1G1/RAB4A/CPLX2/ATP6AP2/BIN1/RAP1B/ATP6AP1/ATP6V0C/AP2M1/RAB27B/AP2A1/ARF6/NAPA/CALM2/ACTG1/ARPC3/AP3S1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7A3344CB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</w:p>
                      <w:p w14:paraId="1BE30DAB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PBR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70901E94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  <w:t>Vesicle</w:t>
                        </w:r>
                      </w:p>
                      <w:p w14:paraId="63F1FC37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  <w:t>mediated transport in synapse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5565ABE9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  <w:t>PTEN/ATP6V0A1/AP1G1/CALM3/SLC4A8/TBC1D24/CALM1/SNCA/SYT17/RAB8A/ATP6V1G1/RAB4A/CPLX2/ATP6AP2/BIN1/RAP1B/ATP6AP1/ATP6V0C/AP2M1/RAB27B/AP2A1/ARF6/NAPA/CALM2/ACTG1/ARPC3/AP3S1</w:t>
                        </w:r>
                      </w:p>
                    </w:tc>
                  </w:tr>
                  <w:tr w:rsidR="00563B2B" w14:paraId="0E62EDAA" w14:textId="77777777" w:rsidTr="00D10A3E">
                    <w:trPr>
                      <w:trHeight w:val="282"/>
                      <w:jc w:val="center"/>
                    </w:trPr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45F6E2F3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GO:0140238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2B6D549A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Presynaptic endocytosis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1C5366FF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  <w:t>AP1G1/CALM3/TBC1D24/CALM1/SNCA/BIN1/AP2M1/RAB27B/AP2A1/ARF6/CALM2/ACTG1/ARPC3/AP3S1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46A31050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PBR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78B5B86E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  <w:t>presynaptic endocytosis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6E715F53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  <w:t>AP1G1/CALM3/TBC1D24/CALM1/SNCA/BIN1/AP2M1/RAB27B/AP2A1/ARF6/CALM2/ACTG1/ARPC3/AP3S1</w:t>
                        </w:r>
                      </w:p>
                    </w:tc>
                  </w:tr>
                  <w:tr w:rsidR="00563B2B" w14:paraId="0414A2E0" w14:textId="77777777" w:rsidTr="00D10A3E">
                    <w:trPr>
                      <w:trHeight w:val="282"/>
                      <w:jc w:val="center"/>
                    </w:trPr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044445A3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GO:0070050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4A303E81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Neuron cellular homeostasis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37DAAEDC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  <w:t>ATP6V0A1/NELL2/CA2/ATP6V1G1/CALB1/ATP6A</w:t>
                        </w: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  <w:lastRenderedPageBreak/>
                          <w:t>P2/ATP6AP1/ATP6V0C/HEXB/DNAJB2/APP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5B72F926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lastRenderedPageBreak/>
                          <w:t>PBR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64CD0EBA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  <w:t>Neuron cellular homeostasis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29BAF34D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  <w:t>ATP6V0A1/NELL2/CA2/ATP6V1G</w:t>
                        </w: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  <w:lastRenderedPageBreak/>
                          <w:t>1/CALB1/ATP6AP2/ATP6AP1/ATP6V0C/HEXB/DNAJB2/APP</w:t>
                        </w:r>
                      </w:p>
                    </w:tc>
                  </w:tr>
                  <w:tr w:rsidR="00563B2B" w14:paraId="33DAC69F" w14:textId="77777777" w:rsidTr="00D10A3E">
                    <w:trPr>
                      <w:trHeight w:val="282"/>
                      <w:jc w:val="center"/>
                    </w:trPr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26B90CF2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lastRenderedPageBreak/>
                          <w:t>GO:0036336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243261C7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Dendritic cell migration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3BDDDC2C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  <w:t>DOCK8/CCL5/CCR5/C1QBP/CXCR4/GPR183/CDC42/CCR2/ALOX5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49544566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PBR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40F7237C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  <w:t>Dendritic cell migration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</w:tcPr>
                      <w:p w14:paraId="6419262F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  <w:t>DOCK8/CCL5/CCR5/C1QBP/CXCR4/GPR183/CDC42/CCR2/ALOX5</w:t>
                        </w:r>
                      </w:p>
                    </w:tc>
                  </w:tr>
                  <w:tr w:rsidR="00563B2B" w14:paraId="2431B761" w14:textId="77777777" w:rsidTr="00D10A3E">
                    <w:trPr>
                      <w:trHeight w:val="282"/>
                      <w:jc w:val="center"/>
                    </w:trPr>
                    <w:tc>
                      <w:tcPr>
                        <w:tcW w:w="1304" w:type="dxa"/>
                        <w:tcBorders>
                          <w:top w:val="nil"/>
                          <w:left w:val="nil"/>
                          <w:right w:val="nil"/>
                        </w:tcBorders>
                        <w:vAlign w:val="center"/>
                      </w:tcPr>
                      <w:p w14:paraId="6B028AAA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GO:0099524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right w:val="nil"/>
                        </w:tcBorders>
                        <w:vAlign w:val="center"/>
                      </w:tcPr>
                      <w:p w14:paraId="5B8E91D8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Postsynaptic cytosol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right w:val="nil"/>
                        </w:tcBorders>
                        <w:vAlign w:val="center"/>
                      </w:tcPr>
                      <w:p w14:paraId="077DEF80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  <w:t>HTT/KIF5C/DAG1/CALB1/SUMO1/BAIAP2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right w:val="nil"/>
                        </w:tcBorders>
                        <w:vAlign w:val="center"/>
                      </w:tcPr>
                      <w:p w14:paraId="0559C7C9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PBR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right w:val="nil"/>
                        </w:tcBorders>
                        <w:vAlign w:val="center"/>
                      </w:tcPr>
                      <w:p w14:paraId="60522C08" w14:textId="77777777" w:rsidR="00563B2B" w:rsidRPr="00BB2499" w:rsidRDefault="00563B2B" w:rsidP="00D10A3E">
                        <w:pPr>
                          <w:widowControl/>
                          <w:ind w:right="-109"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  <w:t>Postsynaptic cytosol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right w:val="nil"/>
                        </w:tcBorders>
                        <w:vAlign w:val="center"/>
                      </w:tcPr>
                      <w:p w14:paraId="4B7009B8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  <w:t>HTT/KIF5C/DAG1/CALB1/SUMO1/BAIAP2</w:t>
                        </w:r>
                      </w:p>
                    </w:tc>
                  </w:tr>
                  <w:tr w:rsidR="00563B2B" w14:paraId="3D4681CF" w14:textId="77777777" w:rsidTr="00D10A3E">
                    <w:trPr>
                      <w:trHeight w:val="820"/>
                      <w:jc w:val="center"/>
                    </w:trPr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vAlign w:val="center"/>
                      </w:tcPr>
                      <w:p w14:paraId="2254CE6B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GO:0097401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vAlign w:val="center"/>
                      </w:tcPr>
                      <w:p w14:paraId="2A7FB1F8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Synaptic vesicle lumen acidification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vAlign w:val="center"/>
                      </w:tcPr>
                      <w:p w14:paraId="7FDB3B6D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0"/>
                          </w:rPr>
                          <w:t>ATP6V0A1/ATP6V1G1/ATP6AP2/ATP6AP1/ATP6V0C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vAlign w:val="center"/>
                      </w:tcPr>
                      <w:p w14:paraId="1883B79E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0"/>
                          </w:rPr>
                          <w:t>PBR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vAlign w:val="center"/>
                      </w:tcPr>
                      <w:p w14:paraId="1027D4FC" w14:textId="77777777" w:rsidR="00563B2B" w:rsidRPr="00BB2499" w:rsidRDefault="00563B2B" w:rsidP="00D10A3E">
                        <w:pPr>
                          <w:widowControl/>
                          <w:ind w:right="-109"/>
                          <w:jc w:val="left"/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color w:val="000000"/>
                            <w:sz w:val="22"/>
                          </w:rPr>
                          <w:t>Synaptic vesicle lumen acidification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vAlign w:val="center"/>
                      </w:tcPr>
                      <w:p w14:paraId="63227DF1" w14:textId="77777777" w:rsidR="00563B2B" w:rsidRPr="00BB2499" w:rsidRDefault="00563B2B" w:rsidP="00D10A3E">
                        <w:pPr>
                          <w:widowControl/>
                          <w:jc w:val="left"/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</w:pPr>
                        <w:r w:rsidRPr="00BB2499">
                          <w:rPr>
                            <w:rFonts w:ascii="Times New Roman" w:eastAsia="Times New Roman" w:hAnsi="Times New Roman" w:cs="Times New Roman"/>
                            <w:i/>
                            <w:color w:val="000000"/>
                            <w:sz w:val="22"/>
                          </w:rPr>
                          <w:t>ATP6V0A1/ATP6V1G1/ATP6AP2/ATP6AP1/ATP6V0C</w:t>
                        </w:r>
                      </w:p>
                    </w:tc>
                  </w:tr>
                </w:tbl>
                <w:p w14:paraId="54EEB452" w14:textId="77777777" w:rsidR="00563B2B" w:rsidRPr="00BB2499" w:rsidRDefault="00563B2B" w:rsidP="00D10A3E">
                  <w:pPr>
                    <w:rPr>
                      <w:color w:val="000000"/>
                    </w:rPr>
                  </w:pPr>
                </w:p>
              </w:tc>
            </w:tr>
            <w:tr w:rsidR="00563B2B" w14:paraId="224872EA" w14:textId="77777777" w:rsidTr="00D10A3E">
              <w:tc>
                <w:tcPr>
                  <w:tcW w:w="8522" w:type="dxa"/>
                </w:tcPr>
                <w:p w14:paraId="653AF7FC" w14:textId="77777777" w:rsidR="00563B2B" w:rsidRPr="00BB2499" w:rsidRDefault="00563B2B" w:rsidP="00D10A3E">
                  <w:pPr>
                    <w:rPr>
                      <w:color w:val="000000"/>
                    </w:rPr>
                  </w:pPr>
                </w:p>
              </w:tc>
            </w:tr>
          </w:tbl>
          <w:p w14:paraId="506D31DB" w14:textId="77777777" w:rsidR="00563B2B" w:rsidRPr="00BB2499" w:rsidRDefault="00563B2B" w:rsidP="00D10A3E">
            <w:pPr>
              <w:rPr>
                <w:color w:val="000000"/>
              </w:rPr>
            </w:pPr>
          </w:p>
        </w:tc>
      </w:tr>
    </w:tbl>
    <w:p w14:paraId="13C43551" w14:textId="77777777" w:rsidR="00563B2B" w:rsidRPr="00BB2499" w:rsidRDefault="00563B2B" w:rsidP="00563B2B">
      <w:pPr>
        <w:rPr>
          <w:rFonts w:ascii="Times New Roman" w:eastAsia="Times New Roman" w:hAnsi="Times New Roman" w:cs="Times New Roman"/>
          <w:color w:val="000000"/>
          <w:sz w:val="18"/>
        </w:rPr>
      </w:pPr>
      <w:r w:rsidRPr="00BB2499">
        <w:rPr>
          <w:rFonts w:ascii="Times New Roman" w:eastAsia="Times New Roman" w:hAnsi="Times New Roman" w:cs="Times New Roman"/>
          <w:color w:val="000000"/>
          <w:sz w:val="24"/>
        </w:rPr>
        <w:lastRenderedPageBreak/>
        <w:t>*</w:t>
      </w:r>
      <w:r w:rsidRPr="00BB2499">
        <w:rPr>
          <w:rFonts w:ascii="Times New Roman" w:eastAsia="Times New Roman" w:hAnsi="Times New Roman" w:cs="Times New Roman"/>
          <w:color w:val="000000"/>
          <w:sz w:val="18"/>
        </w:rPr>
        <w:t>NGS: Next-generation-sequencing platform; PBR: PacBio-Revio-sequencing platform.</w:t>
      </w:r>
    </w:p>
    <w:p w14:paraId="693E1D25" w14:textId="77777777" w:rsidR="00563B2B" w:rsidRDefault="00563B2B" w:rsidP="00563B2B">
      <w:pPr>
        <w:snapToGrid w:val="0"/>
        <w:ind w:left="425" w:hanging="425"/>
        <w:rPr>
          <w:rFonts w:ascii="Times New Roman" w:eastAsia="Times New Roman" w:hAnsi="Times New Roman" w:cs="Times New Roman"/>
        </w:rPr>
      </w:pPr>
    </w:p>
    <w:p w14:paraId="0EF2DC7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2B"/>
    <w:rsid w:val="00195413"/>
    <w:rsid w:val="003D0186"/>
    <w:rsid w:val="00550E77"/>
    <w:rsid w:val="00563B2B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00EAA"/>
  <w15:chartTrackingRefBased/>
  <w15:docId w15:val="{67505826-CAC3-4233-A5AC-979AE5FF4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B2B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3B2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3B2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3B2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3B2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3B2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3B2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3B2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3B2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3B2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3B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3B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3B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3B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3B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3B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3B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3B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3B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3B2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63B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3B2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63B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3B2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63B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3B2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63B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3B2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3B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3B2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563B2B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262</Words>
  <Characters>1689</Characters>
  <Application>Microsoft Office Word</Application>
  <DocSecurity>0</DocSecurity>
  <Lines>31</Lines>
  <Paragraphs>8</Paragraphs>
  <ScaleCrop>false</ScaleCrop>
  <Company>Springer Nature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2026-03-12T13:24:00Z</dcterms:created>
  <dcterms:modified xsi:type="dcterms:W3CDTF">2026-03-12T13:25:00Z</dcterms:modified>
</cp:coreProperties>
</file>