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5A699E" w14:textId="77F81492" w:rsidR="00E420C7" w:rsidRDefault="00E420C7" w:rsidP="00C945D6">
      <w:pPr>
        <w:pStyle w:val="Title"/>
        <w:rPr>
          <w:lang w:val="en-US"/>
        </w:rPr>
      </w:pPr>
      <w:r w:rsidRPr="00653B95">
        <w:rPr>
          <w:lang w:val="en-US"/>
        </w:rPr>
        <w:t>Supplementary Figures</w:t>
      </w:r>
    </w:p>
    <w:p w14:paraId="69AC9D79" w14:textId="77777777" w:rsidR="00E420C7" w:rsidRDefault="00E420C7" w:rsidP="00C945D6">
      <w:pPr>
        <w:pStyle w:val="Title"/>
        <w:rPr>
          <w:lang w:val="en-US"/>
        </w:rPr>
      </w:pPr>
    </w:p>
    <w:p w14:paraId="4ACF07EB" w14:textId="7A92B813" w:rsidR="00C945D6" w:rsidRPr="008D2B9B" w:rsidRDefault="00C945D6" w:rsidP="00C945D6">
      <w:pPr>
        <w:pStyle w:val="Title"/>
        <w:rPr>
          <w:lang w:val="en-US"/>
        </w:rPr>
      </w:pPr>
      <w:r w:rsidRPr="008D2B9B">
        <w:rPr>
          <w:lang w:val="en-US"/>
        </w:rPr>
        <w:t xml:space="preserve">Transcriptome profiling of </w:t>
      </w:r>
      <w:r>
        <w:rPr>
          <w:lang w:val="en-US"/>
        </w:rPr>
        <w:t xml:space="preserve">human </w:t>
      </w:r>
      <w:r w:rsidRPr="008D2B9B">
        <w:rPr>
          <w:lang w:val="en-US"/>
        </w:rPr>
        <w:t>thymic CD4+ and CD8+ T cells compared to primary peripheral T cells</w:t>
      </w:r>
    </w:p>
    <w:p w14:paraId="120287DF" w14:textId="77777777" w:rsidR="007B379A" w:rsidRPr="00653B95" w:rsidRDefault="007B379A" w:rsidP="00A21B4C">
      <w:pPr>
        <w:spacing w:line="276" w:lineRule="auto"/>
        <w:rPr>
          <w:rFonts w:eastAsiaTheme="majorEastAsia" w:cstheme="majorBidi"/>
          <w:b/>
          <w:bCs/>
          <w:iCs/>
          <w:szCs w:val="32"/>
          <w:lang w:val="en-US"/>
        </w:rPr>
      </w:pPr>
    </w:p>
    <w:p w14:paraId="1E248317" w14:textId="036F940C" w:rsidR="009D5822" w:rsidRDefault="009D5822" w:rsidP="00A21B4C">
      <w:pPr>
        <w:spacing w:line="276" w:lineRule="auto"/>
        <w:rPr>
          <w:lang w:val="en-US"/>
        </w:rPr>
      </w:pPr>
    </w:p>
    <w:p w14:paraId="4DDE29D5" w14:textId="77777777" w:rsidR="00C945D6" w:rsidRPr="007725EE" w:rsidRDefault="00C945D6" w:rsidP="009D7856">
      <w:pPr>
        <w:spacing w:line="276" w:lineRule="auto"/>
        <w:jc w:val="both"/>
      </w:pPr>
      <w:r w:rsidRPr="007725EE">
        <w:t>Hanna Helgeland</w:t>
      </w:r>
      <w:r w:rsidRPr="007725EE">
        <w:rPr>
          <w:vertAlign w:val="superscript"/>
        </w:rPr>
        <w:t>1</w:t>
      </w:r>
      <w:r>
        <w:rPr>
          <w:vertAlign w:val="superscript"/>
        </w:rPr>
        <w:t>,2</w:t>
      </w:r>
      <w:r w:rsidRPr="007725EE">
        <w:rPr>
          <w:vertAlign w:val="superscript"/>
        </w:rPr>
        <w:t>*</w:t>
      </w:r>
      <w:r w:rsidRPr="007725EE">
        <w:t>, Ingvild Gabrielsen</w:t>
      </w:r>
      <w:r w:rsidRPr="007725EE">
        <w:rPr>
          <w:vertAlign w:val="superscript"/>
        </w:rPr>
        <w:t>1</w:t>
      </w:r>
      <w:r w:rsidRPr="007725EE">
        <w:t>, Helle Akselsen</w:t>
      </w:r>
      <w:r w:rsidRPr="007725EE">
        <w:rPr>
          <w:vertAlign w:val="superscript"/>
        </w:rPr>
        <w:t>1</w:t>
      </w:r>
      <w:r w:rsidRPr="007725EE">
        <w:t>,</w:t>
      </w:r>
      <w:r>
        <w:t xml:space="preserve"> Arvind</w:t>
      </w:r>
      <w:r w:rsidRPr="007725EE">
        <w:t xml:space="preserve"> </w:t>
      </w:r>
      <w:r>
        <w:t>Y.M. Sundaram</w:t>
      </w:r>
      <w:r w:rsidRPr="007725EE">
        <w:rPr>
          <w:vertAlign w:val="superscript"/>
        </w:rPr>
        <w:t>1</w:t>
      </w:r>
      <w:r w:rsidRPr="007725EE">
        <w:t xml:space="preserve">, </w:t>
      </w:r>
      <w:r>
        <w:t xml:space="preserve">Siri Tennebø </w:t>
      </w:r>
      <w:r w:rsidRPr="007725EE">
        <w:t>Flåm</w:t>
      </w:r>
      <w:r w:rsidRPr="007725EE">
        <w:rPr>
          <w:vertAlign w:val="superscript"/>
        </w:rPr>
        <w:t>1</w:t>
      </w:r>
      <w:r w:rsidRPr="007725EE">
        <w:t>,</w:t>
      </w:r>
      <w:r>
        <w:t xml:space="preserve"> Benedicte Alexandra</w:t>
      </w:r>
      <w:r w:rsidRPr="007725EE">
        <w:t xml:space="preserve"> Lie</w:t>
      </w:r>
      <w:r w:rsidRPr="007725EE">
        <w:rPr>
          <w:vertAlign w:val="superscript"/>
        </w:rPr>
        <w:t>1*</w:t>
      </w:r>
    </w:p>
    <w:p w14:paraId="5EF7A904" w14:textId="77777777" w:rsidR="00C945D6" w:rsidRPr="008D2B9B" w:rsidRDefault="00C945D6" w:rsidP="009D7856">
      <w:pPr>
        <w:spacing w:line="276" w:lineRule="auto"/>
        <w:jc w:val="both"/>
        <w:rPr>
          <w:lang w:val="en-US"/>
        </w:rPr>
      </w:pPr>
      <w:r w:rsidRPr="008D2B9B">
        <w:rPr>
          <w:vertAlign w:val="superscript"/>
          <w:lang w:val="en-US"/>
        </w:rPr>
        <w:t>1</w:t>
      </w:r>
      <w:r w:rsidRPr="008D2B9B">
        <w:rPr>
          <w:lang w:val="en-US"/>
        </w:rPr>
        <w:t xml:space="preserve">Department of Medical Genetics, University of Oslo and Oslo University Hospital, </w:t>
      </w:r>
      <w:r w:rsidRPr="006C242A">
        <w:rPr>
          <w:lang w:val="en-US"/>
        </w:rPr>
        <w:t>0450</w:t>
      </w:r>
      <w:r>
        <w:rPr>
          <w:lang w:val="en-US"/>
        </w:rPr>
        <w:t xml:space="preserve"> </w:t>
      </w:r>
      <w:r w:rsidRPr="008D2B9B">
        <w:rPr>
          <w:lang w:val="en-US"/>
        </w:rPr>
        <w:t>Oslo, Norway</w:t>
      </w:r>
    </w:p>
    <w:p w14:paraId="5E1BFA15" w14:textId="77777777" w:rsidR="00C945D6" w:rsidRPr="008D2B9B" w:rsidRDefault="00C945D6" w:rsidP="009D7856">
      <w:pPr>
        <w:spacing w:line="276" w:lineRule="auto"/>
        <w:jc w:val="both"/>
        <w:rPr>
          <w:lang w:val="en-US"/>
        </w:rPr>
      </w:pPr>
      <w:r>
        <w:rPr>
          <w:vertAlign w:val="superscript"/>
          <w:lang w:val="en-US"/>
        </w:rPr>
        <w:t>2</w:t>
      </w:r>
      <w:r w:rsidRPr="008D2B9B">
        <w:rPr>
          <w:lang w:val="en-US"/>
        </w:rPr>
        <w:t xml:space="preserve">Department of Radiation Biology, Oslo University Hospital, </w:t>
      </w:r>
      <w:r w:rsidRPr="006C242A">
        <w:rPr>
          <w:lang w:val="en-US"/>
        </w:rPr>
        <w:t>0379</w:t>
      </w:r>
      <w:r>
        <w:rPr>
          <w:lang w:val="en-US"/>
        </w:rPr>
        <w:t xml:space="preserve"> </w:t>
      </w:r>
      <w:r w:rsidRPr="008D2B9B">
        <w:rPr>
          <w:lang w:val="en-US"/>
        </w:rPr>
        <w:t>Oslo, Norway</w:t>
      </w:r>
    </w:p>
    <w:p w14:paraId="7255EC97" w14:textId="77777777" w:rsidR="00C945D6" w:rsidRPr="008D2B9B" w:rsidRDefault="00C945D6" w:rsidP="009D7856">
      <w:pPr>
        <w:spacing w:line="276" w:lineRule="auto"/>
        <w:jc w:val="both"/>
        <w:rPr>
          <w:lang w:val="en-US"/>
        </w:rPr>
      </w:pPr>
    </w:p>
    <w:p w14:paraId="65624B73" w14:textId="77777777" w:rsidR="00C945D6" w:rsidRDefault="00C945D6" w:rsidP="009D7856">
      <w:pPr>
        <w:tabs>
          <w:tab w:val="right" w:pos="8300"/>
        </w:tabs>
        <w:spacing w:line="276" w:lineRule="auto"/>
        <w:jc w:val="both"/>
        <w:rPr>
          <w:lang w:val="en-US"/>
        </w:rPr>
      </w:pPr>
    </w:p>
    <w:p w14:paraId="06F55884" w14:textId="77777777" w:rsidR="00C945D6" w:rsidRDefault="00C945D6" w:rsidP="009D7856">
      <w:pPr>
        <w:tabs>
          <w:tab w:val="right" w:pos="8300"/>
        </w:tabs>
        <w:spacing w:line="276" w:lineRule="auto"/>
        <w:jc w:val="both"/>
        <w:rPr>
          <w:lang w:val="en-US"/>
        </w:rPr>
      </w:pPr>
      <w:r w:rsidRPr="006C242A">
        <w:rPr>
          <w:lang w:val="en-US"/>
        </w:rPr>
        <w:t xml:space="preserve">*Address correspondence to </w:t>
      </w:r>
      <w:r>
        <w:rPr>
          <w:lang w:val="en-US"/>
        </w:rPr>
        <w:t>Dr. Hanna Helgeland</w:t>
      </w:r>
      <w:r w:rsidRPr="006C242A">
        <w:rPr>
          <w:lang w:val="en-US"/>
        </w:rPr>
        <w:t>: Tel. +4</w:t>
      </w:r>
      <w:r>
        <w:rPr>
          <w:lang w:val="en-US"/>
        </w:rPr>
        <w:t xml:space="preserve">7-22781464, </w:t>
      </w:r>
      <w:r w:rsidRPr="006C242A">
        <w:rPr>
          <w:lang w:val="en-US"/>
        </w:rPr>
        <w:t xml:space="preserve">Email. </w:t>
      </w:r>
      <w:r w:rsidRPr="008D2B9B">
        <w:rPr>
          <w:lang w:val="en-US"/>
        </w:rPr>
        <w:t>hanna.helgeland@rr-research.no</w:t>
      </w:r>
    </w:p>
    <w:p w14:paraId="6A8F4362" w14:textId="0A1C253F" w:rsidR="00C945D6" w:rsidRDefault="00C945D6" w:rsidP="00C945D6">
      <w:pPr>
        <w:spacing w:line="276" w:lineRule="auto"/>
        <w:rPr>
          <w:lang w:val="en-US"/>
        </w:rPr>
      </w:pPr>
      <w:r w:rsidRPr="006C242A">
        <w:rPr>
          <w:lang w:val="en-US"/>
        </w:rPr>
        <w:t>Correspondence may also be</w:t>
      </w:r>
      <w:r>
        <w:rPr>
          <w:lang w:val="en-US"/>
        </w:rPr>
        <w:t xml:space="preserve"> </w:t>
      </w:r>
      <w:r w:rsidRPr="006C242A">
        <w:rPr>
          <w:lang w:val="en-US"/>
        </w:rPr>
        <w:t xml:space="preserve">addressed to </w:t>
      </w:r>
      <w:r>
        <w:rPr>
          <w:lang w:val="en-US"/>
        </w:rPr>
        <w:t>Professor Benedicte Alexandra Lie</w:t>
      </w:r>
      <w:r w:rsidRPr="006C242A">
        <w:rPr>
          <w:lang w:val="en-US"/>
        </w:rPr>
        <w:t>: Tel. +47-23016646, Email. b.a.lie@medisin.uio.no</w:t>
      </w:r>
    </w:p>
    <w:p w14:paraId="74CD9D3A" w14:textId="0F15B4E2" w:rsidR="00C945D6" w:rsidRDefault="00C945D6" w:rsidP="00C945D6">
      <w:pPr>
        <w:spacing w:line="276" w:lineRule="auto"/>
        <w:rPr>
          <w:lang w:val="en-US"/>
        </w:rPr>
      </w:pPr>
    </w:p>
    <w:p w14:paraId="4EC8EA7D" w14:textId="0CD89395" w:rsidR="00C945D6" w:rsidRDefault="00C945D6" w:rsidP="00C945D6">
      <w:pPr>
        <w:spacing w:line="276" w:lineRule="auto"/>
        <w:rPr>
          <w:lang w:val="en-US"/>
        </w:rPr>
      </w:pPr>
    </w:p>
    <w:p w14:paraId="6BA26A42" w14:textId="7AF1F5F0" w:rsidR="00C945D6" w:rsidRDefault="00C945D6" w:rsidP="00C945D6">
      <w:pPr>
        <w:spacing w:line="276" w:lineRule="auto"/>
        <w:rPr>
          <w:lang w:val="en-US"/>
        </w:rPr>
      </w:pPr>
    </w:p>
    <w:p w14:paraId="2F7504E7" w14:textId="77777777" w:rsidR="00E420C7" w:rsidRPr="00653B95" w:rsidRDefault="00E420C7" w:rsidP="00C945D6">
      <w:pPr>
        <w:spacing w:line="276" w:lineRule="auto"/>
        <w:rPr>
          <w:lang w:val="en-US"/>
        </w:rPr>
      </w:pPr>
    </w:p>
    <w:p w14:paraId="58293553" w14:textId="77777777" w:rsidR="00D635D2" w:rsidRPr="00E37B3B" w:rsidRDefault="00D635D2" w:rsidP="00D635D2">
      <w:pPr>
        <w:spacing w:after="240"/>
        <w:jc w:val="both"/>
        <w:rPr>
          <w:sz w:val="21"/>
          <w:lang w:val="en-US"/>
        </w:rPr>
      </w:pPr>
    </w:p>
    <w:p w14:paraId="57B50FBA" w14:textId="77777777" w:rsidR="00D635D2" w:rsidRPr="002D347D" w:rsidRDefault="00D635D2" w:rsidP="00A21B4C">
      <w:pPr>
        <w:rPr>
          <w:szCs w:val="24"/>
          <w:lang w:val="en-US"/>
        </w:rPr>
      </w:pPr>
    </w:p>
    <w:p w14:paraId="78A47AAA" w14:textId="0712C72A" w:rsidR="00663118" w:rsidRPr="00653B95" w:rsidRDefault="00A84A2A" w:rsidP="00663118">
      <w:pPr>
        <w:spacing w:line="240" w:lineRule="auto"/>
        <w:rPr>
          <w:rFonts w:eastAsia="Times New Roman" w:cs="Times New Roman"/>
          <w:szCs w:val="24"/>
          <w:lang w:val="en-US"/>
        </w:rPr>
      </w:pPr>
      <w:r>
        <w:rPr>
          <w:rFonts w:eastAsia="Times New Roman" w:cs="Times New Roman"/>
          <w:noProof/>
          <w:szCs w:val="24"/>
          <w:lang w:val="en-US"/>
        </w:rPr>
        <w:lastRenderedPageBreak/>
        <w:drawing>
          <wp:inline distT="0" distB="0" distL="0" distR="0" wp14:anchorId="766F4E3A" wp14:editId="73D1182D">
            <wp:extent cx="5270500" cy="42697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_S2_revised.pd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26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530BD" w14:textId="6AA94E83" w:rsidR="00D86A24" w:rsidRDefault="002D347D" w:rsidP="00454B29">
      <w:pPr>
        <w:spacing w:line="276" w:lineRule="auto"/>
        <w:jc w:val="both"/>
        <w:rPr>
          <w:lang w:val="en-US"/>
        </w:rPr>
      </w:pPr>
      <w:r w:rsidRPr="002D347D">
        <w:rPr>
          <w:szCs w:val="24"/>
          <w:lang w:val="en-US"/>
        </w:rPr>
        <w:t xml:space="preserve">Supplementary </w:t>
      </w:r>
      <w:r w:rsidR="001649C1" w:rsidRPr="00653B95">
        <w:rPr>
          <w:lang w:val="en-US"/>
        </w:rPr>
        <w:t>Figure S</w:t>
      </w:r>
      <w:r w:rsidR="00E06D24">
        <w:rPr>
          <w:lang w:val="en-US"/>
        </w:rPr>
        <w:t>1</w:t>
      </w:r>
      <w:r w:rsidR="001649C1" w:rsidRPr="00653B95">
        <w:rPr>
          <w:lang w:val="en-US"/>
        </w:rPr>
        <w:t xml:space="preserve">. </w:t>
      </w:r>
      <w:r w:rsidR="001649C1" w:rsidRPr="001649C1">
        <w:rPr>
          <w:lang w:val="en-US"/>
        </w:rPr>
        <w:t xml:space="preserve">A) </w:t>
      </w:r>
      <w:r w:rsidR="00D86A24" w:rsidRPr="001649C1">
        <w:rPr>
          <w:lang w:val="en-US"/>
        </w:rPr>
        <w:t xml:space="preserve">number of exons </w:t>
      </w:r>
      <w:r w:rsidR="001649C1" w:rsidRPr="001649C1">
        <w:rPr>
          <w:lang w:val="en-US"/>
        </w:rPr>
        <w:t>B)</w:t>
      </w:r>
      <w:r w:rsidR="00D86A24" w:rsidRPr="001649C1">
        <w:rPr>
          <w:lang w:val="en-US"/>
        </w:rPr>
        <w:t xml:space="preserve"> coding probability score (not </w:t>
      </w:r>
      <w:r w:rsidR="00C945D6">
        <w:rPr>
          <w:lang w:val="en-US"/>
        </w:rPr>
        <w:t>included</w:t>
      </w:r>
      <w:r w:rsidR="00E7575A">
        <w:rPr>
          <w:lang w:val="en-US"/>
        </w:rPr>
        <w:t xml:space="preserve"> for</w:t>
      </w:r>
      <w:r w:rsidR="00D86A24" w:rsidRPr="001649C1">
        <w:rPr>
          <w:lang w:val="en-US"/>
        </w:rPr>
        <w:t xml:space="preserve"> known transcripts)</w:t>
      </w:r>
      <w:r w:rsidR="00D86A24">
        <w:rPr>
          <w:lang w:val="en-US"/>
        </w:rPr>
        <w:t xml:space="preserve"> and C) </w:t>
      </w:r>
      <w:r w:rsidR="00C945D6">
        <w:rPr>
          <w:lang w:val="en-US"/>
        </w:rPr>
        <w:t xml:space="preserve">transcript </w:t>
      </w:r>
      <w:r w:rsidR="001649C1" w:rsidRPr="001649C1">
        <w:rPr>
          <w:lang w:val="en-US"/>
        </w:rPr>
        <w:t>length density</w:t>
      </w:r>
      <w:r w:rsidR="00D86A24">
        <w:rPr>
          <w:lang w:val="en-US"/>
        </w:rPr>
        <w:t xml:space="preserve"> </w:t>
      </w:r>
      <w:r w:rsidR="001649C1" w:rsidRPr="001649C1">
        <w:rPr>
          <w:lang w:val="en-US"/>
        </w:rPr>
        <w:t xml:space="preserve">for known coding transcripts, </w:t>
      </w:r>
      <w:r w:rsidR="00C945D6">
        <w:rPr>
          <w:lang w:val="en-US"/>
        </w:rPr>
        <w:t>tentative</w:t>
      </w:r>
      <w:r w:rsidR="001649C1" w:rsidRPr="001649C1">
        <w:rPr>
          <w:lang w:val="en-US"/>
        </w:rPr>
        <w:t xml:space="preserve"> novel lncRNA</w:t>
      </w:r>
      <w:r w:rsidR="00C945D6">
        <w:rPr>
          <w:lang w:val="en-US"/>
        </w:rPr>
        <w:t xml:space="preserve">, tentative novel alternative transcripts and transcripts of </w:t>
      </w:r>
      <w:r w:rsidR="00E420C7">
        <w:rPr>
          <w:lang w:val="en-US"/>
        </w:rPr>
        <w:t>uncertain</w:t>
      </w:r>
      <w:r w:rsidR="00C945D6">
        <w:rPr>
          <w:lang w:val="en-US"/>
        </w:rPr>
        <w:t xml:space="preserve"> coding potential (TUCP)</w:t>
      </w:r>
      <w:r w:rsidR="00D86A24">
        <w:rPr>
          <w:lang w:val="en-US"/>
        </w:rPr>
        <w:t xml:space="preserve">, for all T cell subsets jointly. D) </w:t>
      </w:r>
      <w:r w:rsidR="00663118" w:rsidRPr="00663118">
        <w:rPr>
          <w:lang w:val="en-US"/>
        </w:rPr>
        <w:t xml:space="preserve">Complementary </w:t>
      </w:r>
      <w:r w:rsidR="00663118">
        <w:rPr>
          <w:lang w:val="en-US"/>
        </w:rPr>
        <w:t xml:space="preserve">figure </w:t>
      </w:r>
      <w:r w:rsidR="00663118" w:rsidRPr="00663118">
        <w:rPr>
          <w:lang w:val="en-US"/>
        </w:rPr>
        <w:t>to Fig</w:t>
      </w:r>
      <w:r w:rsidR="00663118">
        <w:rPr>
          <w:lang w:val="en-US"/>
        </w:rPr>
        <w:t>.</w:t>
      </w:r>
      <w:r w:rsidR="00096977">
        <w:rPr>
          <w:lang w:val="en-US"/>
        </w:rPr>
        <w:t>2A</w:t>
      </w:r>
      <w:r w:rsidR="00663118" w:rsidRPr="00663118">
        <w:rPr>
          <w:lang w:val="en-US"/>
        </w:rPr>
        <w:t xml:space="preserve">, displaying log </w:t>
      </w:r>
      <w:r w:rsidR="00663118">
        <w:rPr>
          <w:lang w:val="en-US"/>
        </w:rPr>
        <w:t>FPKM</w:t>
      </w:r>
      <w:r w:rsidR="00663118" w:rsidRPr="00663118">
        <w:rPr>
          <w:lang w:val="en-US"/>
        </w:rPr>
        <w:t xml:space="preserve"> expression and number of transcripts discovered in thymic T cells</w:t>
      </w:r>
      <w:r w:rsidR="00096977">
        <w:rPr>
          <w:lang w:val="en-US"/>
        </w:rPr>
        <w:t>,</w:t>
      </w:r>
      <w:r w:rsidR="00663118" w:rsidRPr="00663118">
        <w:rPr>
          <w:lang w:val="en-US"/>
        </w:rPr>
        <w:t xml:space="preserve"> solely.</w:t>
      </w:r>
    </w:p>
    <w:p w14:paraId="2135D259" w14:textId="77777777" w:rsidR="004372C8" w:rsidRDefault="004372C8">
      <w:pPr>
        <w:spacing w:after="240"/>
        <w:ind w:firstLine="360"/>
        <w:rPr>
          <w:lang w:val="en-US"/>
        </w:rPr>
      </w:pPr>
    </w:p>
    <w:p w14:paraId="28D3627F" w14:textId="77777777" w:rsidR="004372C8" w:rsidRPr="00653B95" w:rsidRDefault="004372C8" w:rsidP="004372C8">
      <w:pPr>
        <w:rPr>
          <w:lang w:val="en-US"/>
        </w:rPr>
      </w:pPr>
      <w:r w:rsidRPr="00653B95">
        <w:rPr>
          <w:noProof/>
          <w:lang w:eastAsia="nb-NO"/>
        </w:rPr>
        <w:lastRenderedPageBreak/>
        <w:drawing>
          <wp:inline distT="0" distB="0" distL="0" distR="0" wp14:anchorId="68FB3FF8" wp14:editId="09D1FE64">
            <wp:extent cx="5269759" cy="3587695"/>
            <wp:effectExtent l="0" t="0" r="0" b="0"/>
            <wp:docPr id="18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6"/>
                    <a:stretch/>
                  </pic:blipFill>
                  <pic:spPr bwMode="auto">
                    <a:xfrm>
                      <a:off x="0" y="0"/>
                      <a:ext cx="5270500" cy="358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766486" w14:textId="00A7620A" w:rsidR="004372C8" w:rsidRPr="00653B95" w:rsidRDefault="002D347D" w:rsidP="00454B29">
      <w:pPr>
        <w:spacing w:line="276" w:lineRule="auto"/>
        <w:jc w:val="both"/>
        <w:rPr>
          <w:lang w:val="en-US"/>
        </w:rPr>
      </w:pPr>
      <w:r w:rsidRPr="002D347D">
        <w:rPr>
          <w:szCs w:val="24"/>
          <w:lang w:val="en-US"/>
        </w:rPr>
        <w:t xml:space="preserve">Supplementary </w:t>
      </w:r>
      <w:r w:rsidR="004372C8" w:rsidRPr="00653B95">
        <w:rPr>
          <w:lang w:val="en-US"/>
        </w:rPr>
        <w:t>Figure S</w:t>
      </w:r>
      <w:r w:rsidR="00890364">
        <w:rPr>
          <w:lang w:val="en-US"/>
        </w:rPr>
        <w:t>2</w:t>
      </w:r>
      <w:r w:rsidR="004372C8" w:rsidRPr="00653B95">
        <w:rPr>
          <w:lang w:val="en-US"/>
        </w:rPr>
        <w:t xml:space="preserve">. Number of genes identified, after filtering low expressed genes (&gt;1 </w:t>
      </w:r>
      <w:proofErr w:type="spellStart"/>
      <w:r w:rsidR="004372C8" w:rsidRPr="00653B95">
        <w:rPr>
          <w:lang w:val="en-US"/>
        </w:rPr>
        <w:t>pr</w:t>
      </w:r>
      <w:proofErr w:type="spellEnd"/>
      <w:r w:rsidR="004372C8" w:rsidRPr="00653B95">
        <w:rPr>
          <w:lang w:val="en-US"/>
        </w:rPr>
        <w:t xml:space="preserve"> mill count), grouped by biotype and compared to the used reference GRCh38. </w:t>
      </w:r>
    </w:p>
    <w:p w14:paraId="3C36F30A" w14:textId="238439BE" w:rsidR="00C25923" w:rsidRPr="00653B95" w:rsidRDefault="008C2978" w:rsidP="00C84B58">
      <w:pPr>
        <w:spacing w:after="240"/>
        <w:rPr>
          <w:lang w:val="en-US"/>
        </w:rPr>
      </w:pPr>
      <w:r w:rsidRPr="008C2978">
        <w:rPr>
          <w:noProof/>
          <w:lang w:val="en-US" w:eastAsia="zh-CN"/>
        </w:rPr>
        <w:t xml:space="preserve"> </w:t>
      </w:r>
    </w:p>
    <w:p w14:paraId="20B8D830" w14:textId="7DE75A3F" w:rsidR="00C84B58" w:rsidRDefault="00C84B58" w:rsidP="00604F2F">
      <w:pPr>
        <w:spacing w:line="276" w:lineRule="auto"/>
        <w:rPr>
          <w:lang w:val="en-US"/>
        </w:rPr>
      </w:pPr>
      <w:r>
        <w:rPr>
          <w:noProof/>
          <w:lang w:eastAsia="nb-NO"/>
        </w:rPr>
        <w:lastRenderedPageBreak/>
        <w:drawing>
          <wp:inline distT="0" distB="0" distL="0" distR="0" wp14:anchorId="2F7E31B4" wp14:editId="63B218EF">
            <wp:extent cx="5240081" cy="4721629"/>
            <wp:effectExtent l="0" t="0" r="5080" b="31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ure_S3.pd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9418" cy="4757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8792B" w14:textId="22A7F6EE" w:rsidR="00604F2F" w:rsidRPr="00653B95" w:rsidRDefault="000B7CAA" w:rsidP="00454B29">
      <w:pPr>
        <w:spacing w:line="276" w:lineRule="auto"/>
        <w:jc w:val="both"/>
        <w:rPr>
          <w:lang w:val="en-US"/>
        </w:rPr>
      </w:pPr>
      <w:r>
        <w:rPr>
          <w:lang w:val="en-US"/>
        </w:rPr>
        <w:t xml:space="preserve">Supplementary </w:t>
      </w:r>
      <w:r w:rsidR="00322974" w:rsidRPr="00653B95">
        <w:rPr>
          <w:lang w:val="en-US"/>
        </w:rPr>
        <w:t>Figure S</w:t>
      </w:r>
      <w:r w:rsidR="00890364">
        <w:rPr>
          <w:lang w:val="en-US"/>
        </w:rPr>
        <w:t>3</w:t>
      </w:r>
      <w:r w:rsidR="00322974" w:rsidRPr="00653B95">
        <w:rPr>
          <w:lang w:val="en-US"/>
        </w:rPr>
        <w:t>. Number of unique and commonly expressed genes (FPKM &gt;= 2) between thymic and infant blood CD4+ and CD8+ T cells</w:t>
      </w:r>
      <w:r w:rsidR="00B40F94">
        <w:rPr>
          <w:lang w:val="en-US"/>
        </w:rPr>
        <w:t xml:space="preserve"> in</w:t>
      </w:r>
      <w:r w:rsidR="00B40F94" w:rsidRPr="00B40F94">
        <w:rPr>
          <w:lang w:val="en-US"/>
        </w:rPr>
        <w:t xml:space="preserve"> </w:t>
      </w:r>
      <w:r w:rsidR="00B40F94" w:rsidRPr="00653B95">
        <w:rPr>
          <w:lang w:val="en-US"/>
        </w:rPr>
        <w:t>A) all genes</w:t>
      </w:r>
      <w:r w:rsidR="00322974" w:rsidRPr="00653B95">
        <w:rPr>
          <w:lang w:val="en-US"/>
        </w:rPr>
        <w:t>,</w:t>
      </w:r>
      <w:r w:rsidR="00612E90">
        <w:rPr>
          <w:lang w:val="en-US"/>
        </w:rPr>
        <w:t xml:space="preserve"> and </w:t>
      </w:r>
      <w:r w:rsidR="00B40F94">
        <w:rPr>
          <w:lang w:val="en-US"/>
        </w:rPr>
        <w:t xml:space="preserve">B) </w:t>
      </w:r>
      <w:r w:rsidR="00612E90" w:rsidRPr="00653B95">
        <w:rPr>
          <w:lang w:val="en-US"/>
        </w:rPr>
        <w:t>of in total 555 genes associated with AIDs</w:t>
      </w:r>
      <w:r w:rsidR="00B40F94">
        <w:rPr>
          <w:lang w:val="en-US"/>
        </w:rPr>
        <w:t>, and in adult blood, infant blood and thymic</w:t>
      </w:r>
      <w:r w:rsidR="00612E90">
        <w:rPr>
          <w:lang w:val="en-US"/>
        </w:rPr>
        <w:t xml:space="preserve"> C</w:t>
      </w:r>
      <w:r w:rsidR="00612E90" w:rsidRPr="00653B95">
        <w:rPr>
          <w:lang w:val="en-US"/>
        </w:rPr>
        <w:t>) CD</w:t>
      </w:r>
      <w:r w:rsidR="008C2978">
        <w:rPr>
          <w:lang w:val="en-US"/>
        </w:rPr>
        <w:t>4</w:t>
      </w:r>
      <w:r w:rsidR="00612E90" w:rsidRPr="00653B95">
        <w:rPr>
          <w:lang w:val="en-US"/>
        </w:rPr>
        <w:t>+ T cells,</w:t>
      </w:r>
      <w:r w:rsidR="00612E90">
        <w:rPr>
          <w:lang w:val="en-US"/>
        </w:rPr>
        <w:t xml:space="preserve"> and</w:t>
      </w:r>
      <w:r w:rsidR="00612E90" w:rsidRPr="00653B95">
        <w:rPr>
          <w:lang w:val="en-US"/>
        </w:rPr>
        <w:t xml:space="preserve"> </w:t>
      </w:r>
      <w:r w:rsidR="00612E90">
        <w:rPr>
          <w:lang w:val="en-US"/>
        </w:rPr>
        <w:t>D</w:t>
      </w:r>
      <w:r w:rsidR="00612E90" w:rsidRPr="00653B95">
        <w:rPr>
          <w:lang w:val="en-US"/>
        </w:rPr>
        <w:t xml:space="preserve">) </w:t>
      </w:r>
      <w:r w:rsidR="00612E90">
        <w:rPr>
          <w:lang w:val="en-US"/>
        </w:rPr>
        <w:t>CD</w:t>
      </w:r>
      <w:r w:rsidR="008C2978">
        <w:rPr>
          <w:lang w:val="en-US"/>
        </w:rPr>
        <w:t>8</w:t>
      </w:r>
      <w:r w:rsidR="00744399">
        <w:rPr>
          <w:lang w:val="en-US"/>
        </w:rPr>
        <w:t xml:space="preserve"> </w:t>
      </w:r>
      <w:r w:rsidR="00612E90">
        <w:rPr>
          <w:lang w:val="en-US"/>
        </w:rPr>
        <w:t>+ T cells.</w:t>
      </w:r>
    </w:p>
    <w:p w14:paraId="1882DBF0" w14:textId="11BD79B4" w:rsidR="00EC033C" w:rsidRDefault="00EC033C" w:rsidP="00EC033C">
      <w:pPr>
        <w:spacing w:after="240" w:line="240" w:lineRule="auto"/>
        <w:ind w:firstLine="360"/>
        <w:rPr>
          <w:lang w:val="en-US"/>
        </w:rPr>
      </w:pPr>
    </w:p>
    <w:p w14:paraId="79CF1BB3" w14:textId="77777777" w:rsidR="005176C9" w:rsidRPr="00653B95" w:rsidRDefault="005176C9" w:rsidP="00A21B4C">
      <w:pPr>
        <w:spacing w:line="276" w:lineRule="auto"/>
        <w:rPr>
          <w:lang w:val="en-US"/>
        </w:rPr>
      </w:pPr>
    </w:p>
    <w:p w14:paraId="08A052A9" w14:textId="77777777" w:rsidR="00653B95" w:rsidRPr="00653B95" w:rsidRDefault="00653B95" w:rsidP="00653B95">
      <w:pPr>
        <w:tabs>
          <w:tab w:val="left" w:pos="7797"/>
        </w:tabs>
        <w:spacing w:line="276" w:lineRule="auto"/>
        <w:ind w:left="-284" w:right="-1198"/>
        <w:rPr>
          <w:sz w:val="21"/>
          <w:lang w:val="en-US"/>
        </w:rPr>
      </w:pPr>
      <w:r w:rsidRPr="00653B95">
        <w:rPr>
          <w:noProof/>
          <w:sz w:val="21"/>
          <w:lang w:eastAsia="nb-NO"/>
        </w:rPr>
        <w:lastRenderedPageBreak/>
        <w:drawing>
          <wp:inline distT="0" distB="0" distL="0" distR="0" wp14:anchorId="6D77EABE" wp14:editId="2C756353">
            <wp:extent cx="5760720" cy="524764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4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FD1FF" w14:textId="39AA7187" w:rsidR="00653B95" w:rsidRPr="000E7C84" w:rsidRDefault="005704D7" w:rsidP="00454B29">
      <w:pPr>
        <w:spacing w:line="276" w:lineRule="auto"/>
        <w:jc w:val="both"/>
        <w:rPr>
          <w:color w:val="FF0000"/>
          <w:szCs w:val="24"/>
          <w:lang w:val="en-US"/>
        </w:rPr>
      </w:pPr>
      <w:r w:rsidRPr="000E7C84">
        <w:rPr>
          <w:szCs w:val="24"/>
          <w:lang w:val="en-US"/>
        </w:rPr>
        <w:t xml:space="preserve">Supplementary </w:t>
      </w:r>
      <w:r w:rsidR="00653B95" w:rsidRPr="000E7C84">
        <w:rPr>
          <w:szCs w:val="24"/>
          <w:lang w:val="en-US"/>
        </w:rPr>
        <w:t>Figure S</w:t>
      </w:r>
      <w:r w:rsidR="0056140B">
        <w:rPr>
          <w:szCs w:val="24"/>
          <w:lang w:val="en-US"/>
        </w:rPr>
        <w:t>4</w:t>
      </w:r>
      <w:r w:rsidR="00653B95" w:rsidRPr="000E7C84">
        <w:rPr>
          <w:szCs w:val="24"/>
          <w:lang w:val="en-US"/>
        </w:rPr>
        <w:t xml:space="preserve">. Number of significant </w:t>
      </w:r>
      <w:r w:rsidR="0056140B">
        <w:rPr>
          <w:szCs w:val="24"/>
          <w:lang w:val="en-US"/>
        </w:rPr>
        <w:t>differentially expressed genes</w:t>
      </w:r>
      <w:r w:rsidR="00653B95" w:rsidRPr="000E7C84">
        <w:rPr>
          <w:szCs w:val="24"/>
          <w:lang w:val="en-US"/>
        </w:rPr>
        <w:t xml:space="preserve"> (FDR&lt;0.05, </w:t>
      </w:r>
      <w:proofErr w:type="spellStart"/>
      <w:r w:rsidR="00653B95" w:rsidRPr="000E7C84">
        <w:rPr>
          <w:szCs w:val="24"/>
          <w:lang w:val="en-US"/>
        </w:rPr>
        <w:t>logCPM</w:t>
      </w:r>
      <w:proofErr w:type="spellEnd"/>
      <w:r w:rsidR="00653B95" w:rsidRPr="000E7C84">
        <w:rPr>
          <w:szCs w:val="24"/>
          <w:lang w:val="en-US"/>
        </w:rPr>
        <w:t xml:space="preserve">&gt;1.5, </w:t>
      </w:r>
      <w:proofErr w:type="spellStart"/>
      <w:r w:rsidR="00653B95" w:rsidRPr="000E7C84">
        <w:rPr>
          <w:szCs w:val="24"/>
          <w:lang w:val="en-US"/>
        </w:rPr>
        <w:t>logFC</w:t>
      </w:r>
      <w:proofErr w:type="spellEnd"/>
      <w:r w:rsidR="00653B95" w:rsidRPr="000E7C84">
        <w:rPr>
          <w:szCs w:val="24"/>
          <w:lang w:val="en-US"/>
        </w:rPr>
        <w:t xml:space="preserve">&gt;1) for the pairwise comparisons. </w:t>
      </w:r>
      <w:r w:rsidR="00861218" w:rsidRPr="000E7C84">
        <w:rPr>
          <w:szCs w:val="24"/>
          <w:lang w:val="en-US"/>
        </w:rPr>
        <w:t>Dotted</w:t>
      </w:r>
      <w:r w:rsidR="00653B95" w:rsidRPr="000E7C84">
        <w:rPr>
          <w:szCs w:val="24"/>
          <w:lang w:val="en-US"/>
        </w:rPr>
        <w:t xml:space="preserve"> vertical lines represent </w:t>
      </w:r>
      <w:proofErr w:type="spellStart"/>
      <w:r w:rsidR="00653B95" w:rsidRPr="000E7C84">
        <w:rPr>
          <w:szCs w:val="24"/>
          <w:lang w:val="en-US"/>
        </w:rPr>
        <w:t>logFC</w:t>
      </w:r>
      <w:proofErr w:type="spellEnd"/>
      <w:r w:rsidR="00653B95" w:rsidRPr="000E7C84">
        <w:rPr>
          <w:szCs w:val="24"/>
          <w:lang w:val="en-US"/>
        </w:rPr>
        <w:t xml:space="preserve"> 1 and -1. </w:t>
      </w:r>
    </w:p>
    <w:p w14:paraId="2870C0C7" w14:textId="77777777" w:rsidR="00653B95" w:rsidRPr="00653B95" w:rsidRDefault="00653B95" w:rsidP="00A21B4C">
      <w:pPr>
        <w:spacing w:line="276" w:lineRule="auto"/>
        <w:rPr>
          <w:lang w:val="en-US"/>
        </w:rPr>
      </w:pPr>
    </w:p>
    <w:p w14:paraId="7A5418AC" w14:textId="77777777" w:rsidR="007E2C91" w:rsidRPr="00653B95" w:rsidRDefault="007E2C91" w:rsidP="00A21B4C">
      <w:pPr>
        <w:spacing w:line="276" w:lineRule="auto"/>
        <w:rPr>
          <w:lang w:val="en-US"/>
        </w:rPr>
      </w:pPr>
    </w:p>
    <w:p w14:paraId="769D5937" w14:textId="2262B018" w:rsidR="00454B29" w:rsidRDefault="00454B29">
      <w:pPr>
        <w:spacing w:after="240"/>
        <w:ind w:firstLine="360"/>
        <w:rPr>
          <w:lang w:val="en-US"/>
        </w:rPr>
      </w:pPr>
      <w:r>
        <w:rPr>
          <w:lang w:val="en-US"/>
        </w:rPr>
        <w:br w:type="page"/>
      </w:r>
    </w:p>
    <w:p w14:paraId="3CB367D1" w14:textId="7C7899A1" w:rsidR="00454B29" w:rsidRDefault="00454B29" w:rsidP="00454B29">
      <w:pPr>
        <w:spacing w:line="276" w:lineRule="auto"/>
        <w:rPr>
          <w:szCs w:val="24"/>
          <w:lang w:val="en-US"/>
        </w:rPr>
      </w:pPr>
      <w:r>
        <w:rPr>
          <w:noProof/>
          <w:szCs w:val="24"/>
          <w:lang w:eastAsia="nb-NO"/>
        </w:rPr>
        <w:lastRenderedPageBreak/>
        <w:drawing>
          <wp:inline distT="0" distB="0" distL="0" distR="0" wp14:anchorId="39AAAE6C" wp14:editId="2BFDD9E0">
            <wp:extent cx="5293937" cy="4771163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eatmap_allDEGs5925_wardD_man.pdf"/>
                    <pic:cNvPicPr/>
                  </pic:nvPicPr>
                  <pic:blipFill rotWithShape="1">
                    <a:blip r:embed="rId9"/>
                    <a:srcRect r="7531"/>
                    <a:stretch/>
                  </pic:blipFill>
                  <pic:spPr bwMode="auto">
                    <a:xfrm>
                      <a:off x="0" y="0"/>
                      <a:ext cx="5299184" cy="47758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2C5D09" w14:textId="36286764" w:rsidR="00454B29" w:rsidRPr="000E7C84" w:rsidRDefault="00454B29" w:rsidP="00454B29">
      <w:pPr>
        <w:spacing w:line="276" w:lineRule="auto"/>
        <w:jc w:val="both"/>
        <w:rPr>
          <w:color w:val="FF0000"/>
          <w:szCs w:val="24"/>
          <w:lang w:val="en-US"/>
        </w:rPr>
      </w:pPr>
      <w:r w:rsidRPr="0004515B">
        <w:rPr>
          <w:szCs w:val="24"/>
          <w:highlight w:val="yellow"/>
          <w:lang w:val="en-US"/>
        </w:rPr>
        <w:t xml:space="preserve">Supplementary Figure S5. Clustering of the, in total, 5925 significant differentially expressed genes (FDR&lt;0.05, </w:t>
      </w:r>
      <w:proofErr w:type="spellStart"/>
      <w:r w:rsidRPr="0004515B">
        <w:rPr>
          <w:szCs w:val="24"/>
          <w:highlight w:val="yellow"/>
          <w:lang w:val="en-US"/>
        </w:rPr>
        <w:t>logCPM</w:t>
      </w:r>
      <w:proofErr w:type="spellEnd"/>
      <w:r w:rsidRPr="0004515B">
        <w:rPr>
          <w:szCs w:val="24"/>
          <w:highlight w:val="yellow"/>
          <w:lang w:val="en-US"/>
        </w:rPr>
        <w:t xml:space="preserve">&gt;1.5, </w:t>
      </w:r>
      <w:proofErr w:type="spellStart"/>
      <w:r w:rsidRPr="0004515B">
        <w:rPr>
          <w:szCs w:val="24"/>
          <w:highlight w:val="yellow"/>
          <w:lang w:val="en-US"/>
        </w:rPr>
        <w:t>logFC</w:t>
      </w:r>
      <w:proofErr w:type="spellEnd"/>
      <w:r w:rsidRPr="0004515B">
        <w:rPr>
          <w:szCs w:val="24"/>
          <w:highlight w:val="yellow"/>
          <w:lang w:val="en-US"/>
        </w:rPr>
        <w:t xml:space="preserve">&gt;1) form the pairwise comparisons. </w:t>
      </w:r>
      <w:proofErr w:type="spellStart"/>
      <w:r w:rsidRPr="0004515B">
        <w:rPr>
          <w:szCs w:val="24"/>
          <w:highlight w:val="yellow"/>
          <w:lang w:val="en-US"/>
        </w:rPr>
        <w:t>Hierarchial</w:t>
      </w:r>
      <w:proofErr w:type="spellEnd"/>
      <w:r w:rsidRPr="0004515B">
        <w:rPr>
          <w:szCs w:val="24"/>
          <w:highlight w:val="yellow"/>
          <w:lang w:val="en-US"/>
        </w:rPr>
        <w:t xml:space="preserve"> </w:t>
      </w:r>
      <w:proofErr w:type="spellStart"/>
      <w:r w:rsidRPr="0004515B">
        <w:rPr>
          <w:szCs w:val="24"/>
          <w:highlight w:val="yellow"/>
          <w:lang w:val="en-US"/>
        </w:rPr>
        <w:t>clusterting</w:t>
      </w:r>
      <w:proofErr w:type="spellEnd"/>
      <w:r w:rsidRPr="0004515B">
        <w:rPr>
          <w:szCs w:val="24"/>
          <w:highlight w:val="yellow"/>
          <w:lang w:val="en-US"/>
        </w:rPr>
        <w:t xml:space="preserve"> method </w:t>
      </w:r>
      <w:proofErr w:type="spellStart"/>
      <w:r w:rsidRPr="0004515B">
        <w:rPr>
          <w:szCs w:val="24"/>
          <w:highlight w:val="yellow"/>
          <w:lang w:val="en-US"/>
        </w:rPr>
        <w:t>ward.D</w:t>
      </w:r>
      <w:proofErr w:type="spellEnd"/>
      <w:r w:rsidRPr="0004515B">
        <w:rPr>
          <w:szCs w:val="24"/>
          <w:highlight w:val="yellow"/>
          <w:lang w:val="en-US"/>
        </w:rPr>
        <w:t xml:space="preserve">, </w:t>
      </w:r>
      <w:proofErr w:type="spellStart"/>
      <w:r w:rsidRPr="0004515B">
        <w:rPr>
          <w:szCs w:val="24"/>
          <w:highlight w:val="yellow"/>
          <w:lang w:val="en-US"/>
        </w:rPr>
        <w:t>euclidean</w:t>
      </w:r>
      <w:proofErr w:type="spellEnd"/>
      <w:r w:rsidRPr="0004515B">
        <w:rPr>
          <w:szCs w:val="24"/>
          <w:highlight w:val="yellow"/>
          <w:lang w:val="en-US"/>
        </w:rPr>
        <w:t xml:space="preserve"> distance measure.</w:t>
      </w:r>
      <w:r>
        <w:rPr>
          <w:szCs w:val="24"/>
          <w:lang w:val="en-US"/>
        </w:rPr>
        <w:t xml:space="preserve"> </w:t>
      </w:r>
    </w:p>
    <w:p w14:paraId="3F0A3DD8" w14:textId="77777777" w:rsidR="00322974" w:rsidRPr="00653B95" w:rsidRDefault="00322974" w:rsidP="00A21B4C">
      <w:pPr>
        <w:spacing w:line="276" w:lineRule="auto"/>
        <w:rPr>
          <w:lang w:val="en-US"/>
        </w:rPr>
      </w:pPr>
    </w:p>
    <w:p w14:paraId="4B704D22" w14:textId="4CCD444E" w:rsidR="00322974" w:rsidRPr="00653B95" w:rsidRDefault="00A84A2A" w:rsidP="00322974">
      <w:pPr>
        <w:spacing w:line="276" w:lineRule="auto"/>
        <w:rPr>
          <w:sz w:val="21"/>
          <w:lang w:val="en-US"/>
        </w:rPr>
      </w:pPr>
      <w:r>
        <w:rPr>
          <w:noProof/>
          <w:sz w:val="21"/>
          <w:lang w:val="en-US"/>
        </w:rPr>
        <w:lastRenderedPageBreak/>
        <w:drawing>
          <wp:inline distT="0" distB="0" distL="0" distR="0" wp14:anchorId="79C24990" wp14:editId="47F7F90A">
            <wp:extent cx="5270500" cy="4216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Figure_S6_gsea_go_plot_CD4vsCD8_bars_DEGs_FDR0.05_logCPM1.5_logFC1_revigo.tif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2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48DCB" w14:textId="37A53D04" w:rsidR="00322974" w:rsidRPr="000E7C84" w:rsidRDefault="003A0FEA" w:rsidP="00454B29">
      <w:pPr>
        <w:spacing w:line="276" w:lineRule="auto"/>
        <w:jc w:val="both"/>
        <w:rPr>
          <w:szCs w:val="24"/>
          <w:lang w:val="en-US"/>
        </w:rPr>
      </w:pPr>
      <w:r w:rsidRPr="000E7C84">
        <w:rPr>
          <w:szCs w:val="24"/>
          <w:lang w:val="en-US"/>
        </w:rPr>
        <w:t xml:space="preserve">Supplementary </w:t>
      </w:r>
      <w:r w:rsidR="00322974" w:rsidRPr="000E7C84">
        <w:rPr>
          <w:szCs w:val="24"/>
          <w:lang w:val="en-US"/>
        </w:rPr>
        <w:t xml:space="preserve">Figure </w:t>
      </w:r>
      <w:r w:rsidR="00404A82" w:rsidRPr="000E7C84">
        <w:rPr>
          <w:szCs w:val="24"/>
          <w:lang w:val="en-US"/>
        </w:rPr>
        <w:t>S</w:t>
      </w:r>
      <w:r w:rsidR="00067A30">
        <w:rPr>
          <w:szCs w:val="24"/>
          <w:lang w:val="en-US"/>
        </w:rPr>
        <w:t>6</w:t>
      </w:r>
      <w:r w:rsidR="00322974" w:rsidRPr="000E7C84">
        <w:rPr>
          <w:szCs w:val="24"/>
          <w:lang w:val="en-US"/>
        </w:rPr>
        <w:t xml:space="preserve">. </w:t>
      </w:r>
      <w:r w:rsidR="00404A82" w:rsidRPr="000E7C84">
        <w:rPr>
          <w:szCs w:val="24"/>
          <w:lang w:val="en-US"/>
        </w:rPr>
        <w:t>B</w:t>
      </w:r>
      <w:r w:rsidR="00322974" w:rsidRPr="000E7C84">
        <w:rPr>
          <w:szCs w:val="24"/>
          <w:lang w:val="en-US"/>
        </w:rPr>
        <w:t>iological processes enriched in CD4+ T cells (positive values) vs CD8+ T cells (negative values) in thymus (blue), infant blood (orange) and adult blood (red).</w:t>
      </w:r>
      <w:r w:rsidR="009B1F94" w:rsidRPr="000E7C84">
        <w:rPr>
          <w:szCs w:val="24"/>
          <w:lang w:val="en-US"/>
        </w:rPr>
        <w:t xml:space="preserve"> BA = blood adult, BI = blood infant, T = thymus infant. </w:t>
      </w:r>
    </w:p>
    <w:p w14:paraId="49C6CF9F" w14:textId="77777777" w:rsidR="00322974" w:rsidRPr="00653B95" w:rsidRDefault="00322974" w:rsidP="00A21B4C">
      <w:pPr>
        <w:spacing w:line="276" w:lineRule="auto"/>
        <w:rPr>
          <w:lang w:val="en-US"/>
        </w:rPr>
      </w:pPr>
    </w:p>
    <w:p w14:paraId="33635E2C" w14:textId="77777777" w:rsidR="008A669E" w:rsidRDefault="008A669E" w:rsidP="007E2C91">
      <w:pPr>
        <w:spacing w:line="276" w:lineRule="auto"/>
        <w:rPr>
          <w:sz w:val="21"/>
          <w:lang w:val="en-US"/>
        </w:rPr>
      </w:pPr>
    </w:p>
    <w:p w14:paraId="729B9D41" w14:textId="2C5808EF" w:rsidR="00E37B3B" w:rsidRDefault="00E37B3B" w:rsidP="007E2C91">
      <w:pPr>
        <w:spacing w:line="276" w:lineRule="auto"/>
        <w:rPr>
          <w:sz w:val="21"/>
          <w:lang w:val="en-US"/>
        </w:rPr>
      </w:pPr>
    </w:p>
    <w:p w14:paraId="297EE192" w14:textId="643BCDAF" w:rsidR="008A669E" w:rsidRDefault="00E84577" w:rsidP="007E2C91">
      <w:pPr>
        <w:spacing w:line="276" w:lineRule="auto"/>
        <w:rPr>
          <w:sz w:val="21"/>
          <w:lang w:val="en-US"/>
        </w:rPr>
      </w:pPr>
      <w:r>
        <w:rPr>
          <w:noProof/>
          <w:sz w:val="21"/>
          <w:lang w:eastAsia="nb-NO"/>
        </w:rPr>
        <w:drawing>
          <wp:inline distT="0" distB="0" distL="0" distR="0" wp14:anchorId="654E9C25" wp14:editId="10C662D5">
            <wp:extent cx="5270500" cy="291427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D8B_knowntranscripts_201_203_boxplot.pd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86740" cy="292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81081FA" w14:textId="0AD2682E" w:rsidR="00B441FF" w:rsidRPr="00AD474A" w:rsidRDefault="00B441FF" w:rsidP="007E2C91">
      <w:pPr>
        <w:spacing w:line="276" w:lineRule="auto"/>
        <w:rPr>
          <w:szCs w:val="24"/>
          <w:lang w:val="en-US"/>
        </w:rPr>
      </w:pPr>
      <w:r w:rsidRPr="000E7C84">
        <w:rPr>
          <w:szCs w:val="24"/>
          <w:lang w:val="en-US"/>
        </w:rPr>
        <w:t xml:space="preserve">Supplementary </w:t>
      </w:r>
      <w:r w:rsidR="00E37B3B" w:rsidRPr="000E7C84">
        <w:rPr>
          <w:szCs w:val="24"/>
          <w:lang w:val="en-US"/>
        </w:rPr>
        <w:t>Figure S</w:t>
      </w:r>
      <w:r w:rsidR="00067A30">
        <w:rPr>
          <w:szCs w:val="24"/>
          <w:lang w:val="en-US"/>
        </w:rPr>
        <w:t>7</w:t>
      </w:r>
      <w:r w:rsidR="00E37B3B" w:rsidRPr="000E7C84">
        <w:rPr>
          <w:szCs w:val="24"/>
          <w:lang w:val="en-US"/>
        </w:rPr>
        <w:t xml:space="preserve">. Gene expression of </w:t>
      </w:r>
      <w:r w:rsidR="008A669E" w:rsidRPr="000E7C84">
        <w:rPr>
          <w:szCs w:val="24"/>
          <w:lang w:val="en-US"/>
        </w:rPr>
        <w:t>CD8B isoforms, for each T cell subset.</w:t>
      </w:r>
      <w:r w:rsidR="00E84577" w:rsidRPr="000E7C84">
        <w:rPr>
          <w:szCs w:val="24"/>
          <w:lang w:val="en-US"/>
        </w:rPr>
        <w:t xml:space="preserve"> </w:t>
      </w:r>
      <w:proofErr w:type="spellStart"/>
      <w:r w:rsidR="00E84577" w:rsidRPr="000E7C84">
        <w:rPr>
          <w:szCs w:val="24"/>
          <w:lang w:val="en-US"/>
        </w:rPr>
        <w:t>ba</w:t>
      </w:r>
      <w:proofErr w:type="spellEnd"/>
      <w:r w:rsidR="00E84577" w:rsidRPr="000E7C84">
        <w:rPr>
          <w:szCs w:val="24"/>
          <w:lang w:val="en-US"/>
        </w:rPr>
        <w:t xml:space="preserve"> = blood adult, bi = blood infant, </w:t>
      </w:r>
      <w:proofErr w:type="spellStart"/>
      <w:r w:rsidR="00E84577" w:rsidRPr="000E7C84">
        <w:rPr>
          <w:szCs w:val="24"/>
          <w:lang w:val="en-US"/>
        </w:rPr>
        <w:t>ti</w:t>
      </w:r>
      <w:proofErr w:type="spellEnd"/>
      <w:r w:rsidR="00E84577" w:rsidRPr="000E7C84">
        <w:rPr>
          <w:szCs w:val="24"/>
          <w:lang w:val="en-US"/>
        </w:rPr>
        <w:t xml:space="preserve"> = thymus infant. </w:t>
      </w:r>
    </w:p>
    <w:p w14:paraId="3FDBD9D1" w14:textId="77777777" w:rsidR="00E06D24" w:rsidRPr="00BB7A8F" w:rsidRDefault="00E06D24" w:rsidP="00815B8C">
      <w:pPr>
        <w:spacing w:after="240"/>
        <w:rPr>
          <w:rFonts w:eastAsia="Times New Roman" w:cs="Times New Roman"/>
          <w:szCs w:val="24"/>
          <w:lang w:val="en-US"/>
        </w:rPr>
      </w:pPr>
    </w:p>
    <w:p w14:paraId="70400A21" w14:textId="77777777" w:rsidR="00E06D24" w:rsidRDefault="00E06D24" w:rsidP="00E06D24">
      <w:pPr>
        <w:spacing w:line="276" w:lineRule="auto"/>
        <w:rPr>
          <w:sz w:val="21"/>
          <w:lang w:val="en-US"/>
        </w:rPr>
      </w:pPr>
      <w:r>
        <w:rPr>
          <w:noProof/>
          <w:sz w:val="21"/>
          <w:lang w:eastAsia="nb-NO"/>
        </w:rPr>
        <w:drawing>
          <wp:inline distT="0" distB="0" distL="0" distR="0" wp14:anchorId="75D868A4" wp14:editId="0A335DE2">
            <wp:extent cx="5270500" cy="11836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astedGraphic-5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8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180B5" w14:textId="77777777" w:rsidR="00E06D24" w:rsidRDefault="00E06D24" w:rsidP="00E06D24">
      <w:pPr>
        <w:spacing w:line="276" w:lineRule="auto"/>
        <w:rPr>
          <w:sz w:val="21"/>
          <w:lang w:val="en-US"/>
        </w:rPr>
      </w:pPr>
    </w:p>
    <w:p w14:paraId="77438F2B" w14:textId="46FA6BE7" w:rsidR="00E06D24" w:rsidRPr="002D347D" w:rsidRDefault="00E06D24" w:rsidP="00E06D24">
      <w:pPr>
        <w:spacing w:line="276" w:lineRule="auto"/>
        <w:rPr>
          <w:szCs w:val="24"/>
          <w:lang w:val="en-US"/>
        </w:rPr>
      </w:pPr>
      <w:r w:rsidRPr="002D347D">
        <w:rPr>
          <w:szCs w:val="24"/>
          <w:lang w:val="en-US"/>
        </w:rPr>
        <w:t>Supplementary Figure S</w:t>
      </w:r>
      <w:r w:rsidR="00067A30">
        <w:rPr>
          <w:szCs w:val="24"/>
          <w:lang w:val="en-US"/>
        </w:rPr>
        <w:t>8</w:t>
      </w:r>
      <w:r w:rsidRPr="002D347D">
        <w:rPr>
          <w:szCs w:val="24"/>
          <w:lang w:val="en-US"/>
        </w:rPr>
        <w:t xml:space="preserve">. </w:t>
      </w:r>
      <w:proofErr w:type="spellStart"/>
      <w:r w:rsidR="00AF3316">
        <w:rPr>
          <w:szCs w:val="24"/>
          <w:lang w:val="en-US"/>
        </w:rPr>
        <w:t>L</w:t>
      </w:r>
      <w:r w:rsidRPr="002D347D">
        <w:rPr>
          <w:szCs w:val="24"/>
          <w:lang w:val="en-US"/>
        </w:rPr>
        <w:t>ogCPM</w:t>
      </w:r>
      <w:proofErr w:type="spellEnd"/>
      <w:r w:rsidRPr="002D347D">
        <w:rPr>
          <w:szCs w:val="24"/>
          <w:lang w:val="en-US"/>
        </w:rPr>
        <w:t xml:space="preserve"> density distribution of significantly differentially expressed genes, at FDR&lt;0.05.</w:t>
      </w:r>
    </w:p>
    <w:p w14:paraId="6B5BF21A" w14:textId="1A2606B4" w:rsidR="00BA2858" w:rsidRPr="000E7C84" w:rsidRDefault="00BA2858" w:rsidP="00815B8C">
      <w:pPr>
        <w:spacing w:after="240"/>
        <w:rPr>
          <w:sz w:val="21"/>
          <w:lang w:val="en-US"/>
        </w:rPr>
      </w:pPr>
      <w:r w:rsidRPr="00BA2858">
        <w:rPr>
          <w:rFonts w:eastAsia="Times New Roman" w:cs="Times New Roman"/>
          <w:szCs w:val="24"/>
        </w:rPr>
        <w:fldChar w:fldCharType="begin"/>
      </w:r>
      <w:r w:rsidRPr="001649C1">
        <w:rPr>
          <w:rFonts w:eastAsia="Times New Roman" w:cs="Times New Roman"/>
          <w:szCs w:val="24"/>
          <w:lang w:val="en-US"/>
        </w:rPr>
        <w:instrText xml:space="preserve"> INCLUDEPICTURE "cid:6E069A84-6C35-4078-8044-113727C254FB@ad.medicalresearch.no" \* MERGEFORMATINET </w:instrText>
      </w:r>
      <w:r w:rsidRPr="00BA2858">
        <w:rPr>
          <w:rFonts w:eastAsia="Times New Roman" w:cs="Times New Roman"/>
          <w:szCs w:val="24"/>
        </w:rPr>
        <w:fldChar w:fldCharType="end"/>
      </w:r>
    </w:p>
    <w:sectPr w:rsidR="00BA2858" w:rsidRPr="000E7C84" w:rsidSect="00CD1A8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arvard_X2_UMB_eng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90t2a2dq22zs4eed5wxsfw6rxteat5552at&quot;&gt;ThymusLibrary&lt;record-ids&gt;&lt;item&gt;1&lt;/item&gt;&lt;item&gt;8&lt;/item&gt;&lt;item&gt;9&lt;/item&gt;&lt;item&gt;10&lt;/item&gt;&lt;/record-ids&gt;&lt;/item&gt;&lt;/Libraries&gt;"/>
  </w:docVars>
  <w:rsids>
    <w:rsidRoot w:val="00525529"/>
    <w:rsid w:val="0000369C"/>
    <w:rsid w:val="00023130"/>
    <w:rsid w:val="00044F54"/>
    <w:rsid w:val="0004515B"/>
    <w:rsid w:val="000553D1"/>
    <w:rsid w:val="00064C91"/>
    <w:rsid w:val="00067A30"/>
    <w:rsid w:val="00073C65"/>
    <w:rsid w:val="000834E4"/>
    <w:rsid w:val="0008353F"/>
    <w:rsid w:val="00096977"/>
    <w:rsid w:val="000B5A64"/>
    <w:rsid w:val="000B7CAA"/>
    <w:rsid w:val="000D2BEE"/>
    <w:rsid w:val="000E7C84"/>
    <w:rsid w:val="001400E9"/>
    <w:rsid w:val="0014306B"/>
    <w:rsid w:val="001473E3"/>
    <w:rsid w:val="001649C1"/>
    <w:rsid w:val="00166011"/>
    <w:rsid w:val="001858D1"/>
    <w:rsid w:val="001A63D3"/>
    <w:rsid w:val="001B69CA"/>
    <w:rsid w:val="001C5153"/>
    <w:rsid w:val="001C6618"/>
    <w:rsid w:val="001F7B57"/>
    <w:rsid w:val="00234DBF"/>
    <w:rsid w:val="00246000"/>
    <w:rsid w:val="002D1974"/>
    <w:rsid w:val="002D347D"/>
    <w:rsid w:val="002E68AC"/>
    <w:rsid w:val="002F454A"/>
    <w:rsid w:val="003115CF"/>
    <w:rsid w:val="00322974"/>
    <w:rsid w:val="003850B8"/>
    <w:rsid w:val="003A0FEA"/>
    <w:rsid w:val="003B2C42"/>
    <w:rsid w:val="003C5792"/>
    <w:rsid w:val="003E49E5"/>
    <w:rsid w:val="003F1EED"/>
    <w:rsid w:val="00400485"/>
    <w:rsid w:val="00404A82"/>
    <w:rsid w:val="004112F5"/>
    <w:rsid w:val="00412365"/>
    <w:rsid w:val="00414755"/>
    <w:rsid w:val="004372C8"/>
    <w:rsid w:val="00454B29"/>
    <w:rsid w:val="00454F5A"/>
    <w:rsid w:val="004B7A54"/>
    <w:rsid w:val="004C7862"/>
    <w:rsid w:val="004D2E26"/>
    <w:rsid w:val="004F6AD7"/>
    <w:rsid w:val="00512912"/>
    <w:rsid w:val="005176C9"/>
    <w:rsid w:val="00525529"/>
    <w:rsid w:val="0053135C"/>
    <w:rsid w:val="005321AB"/>
    <w:rsid w:val="00533D51"/>
    <w:rsid w:val="00557295"/>
    <w:rsid w:val="0056140B"/>
    <w:rsid w:val="005704D7"/>
    <w:rsid w:val="00572F50"/>
    <w:rsid w:val="005741A6"/>
    <w:rsid w:val="00590D8E"/>
    <w:rsid w:val="005B5B35"/>
    <w:rsid w:val="005D1CF3"/>
    <w:rsid w:val="005E436D"/>
    <w:rsid w:val="005F0E3C"/>
    <w:rsid w:val="00604F2F"/>
    <w:rsid w:val="00612E90"/>
    <w:rsid w:val="00616BC1"/>
    <w:rsid w:val="00622463"/>
    <w:rsid w:val="00624521"/>
    <w:rsid w:val="00645BBF"/>
    <w:rsid w:val="00651A7D"/>
    <w:rsid w:val="00653B95"/>
    <w:rsid w:val="00663118"/>
    <w:rsid w:val="0066700B"/>
    <w:rsid w:val="00670B34"/>
    <w:rsid w:val="006946A6"/>
    <w:rsid w:val="006D3AC8"/>
    <w:rsid w:val="00704461"/>
    <w:rsid w:val="007208BE"/>
    <w:rsid w:val="007220E8"/>
    <w:rsid w:val="00743A38"/>
    <w:rsid w:val="00744399"/>
    <w:rsid w:val="00747482"/>
    <w:rsid w:val="007B379A"/>
    <w:rsid w:val="007C502D"/>
    <w:rsid w:val="007D6170"/>
    <w:rsid w:val="007E2C91"/>
    <w:rsid w:val="007F6ADA"/>
    <w:rsid w:val="00814A51"/>
    <w:rsid w:val="00815B8C"/>
    <w:rsid w:val="008323D4"/>
    <w:rsid w:val="00861218"/>
    <w:rsid w:val="00884A40"/>
    <w:rsid w:val="00890364"/>
    <w:rsid w:val="008959A9"/>
    <w:rsid w:val="008A669E"/>
    <w:rsid w:val="008C2978"/>
    <w:rsid w:val="008C6F19"/>
    <w:rsid w:val="008F6201"/>
    <w:rsid w:val="008F7618"/>
    <w:rsid w:val="0090494C"/>
    <w:rsid w:val="00910A62"/>
    <w:rsid w:val="00916E02"/>
    <w:rsid w:val="00917DA5"/>
    <w:rsid w:val="009B1F94"/>
    <w:rsid w:val="009D5822"/>
    <w:rsid w:val="009D7856"/>
    <w:rsid w:val="00A21B4C"/>
    <w:rsid w:val="00A509D6"/>
    <w:rsid w:val="00A6087A"/>
    <w:rsid w:val="00A660F6"/>
    <w:rsid w:val="00A84A2A"/>
    <w:rsid w:val="00AB1BC5"/>
    <w:rsid w:val="00AC0327"/>
    <w:rsid w:val="00AD3915"/>
    <w:rsid w:val="00AD474A"/>
    <w:rsid w:val="00AF3316"/>
    <w:rsid w:val="00B07D5E"/>
    <w:rsid w:val="00B40F94"/>
    <w:rsid w:val="00B441FF"/>
    <w:rsid w:val="00B5508B"/>
    <w:rsid w:val="00B6397B"/>
    <w:rsid w:val="00B731BC"/>
    <w:rsid w:val="00B7329C"/>
    <w:rsid w:val="00B76F65"/>
    <w:rsid w:val="00B87962"/>
    <w:rsid w:val="00BA2858"/>
    <w:rsid w:val="00BB7A8F"/>
    <w:rsid w:val="00BD3679"/>
    <w:rsid w:val="00C25923"/>
    <w:rsid w:val="00C42ADC"/>
    <w:rsid w:val="00C437A7"/>
    <w:rsid w:val="00C52EF5"/>
    <w:rsid w:val="00C75EE0"/>
    <w:rsid w:val="00C77045"/>
    <w:rsid w:val="00C84B58"/>
    <w:rsid w:val="00C867B4"/>
    <w:rsid w:val="00C915CC"/>
    <w:rsid w:val="00C945D6"/>
    <w:rsid w:val="00C94BCA"/>
    <w:rsid w:val="00CD1A83"/>
    <w:rsid w:val="00CF2477"/>
    <w:rsid w:val="00D50C69"/>
    <w:rsid w:val="00D57316"/>
    <w:rsid w:val="00D635D2"/>
    <w:rsid w:val="00D745A8"/>
    <w:rsid w:val="00D86A24"/>
    <w:rsid w:val="00D94593"/>
    <w:rsid w:val="00DB19F8"/>
    <w:rsid w:val="00E03AD0"/>
    <w:rsid w:val="00E06D24"/>
    <w:rsid w:val="00E12ABE"/>
    <w:rsid w:val="00E37B3B"/>
    <w:rsid w:val="00E420C7"/>
    <w:rsid w:val="00E45A99"/>
    <w:rsid w:val="00E7575A"/>
    <w:rsid w:val="00E84577"/>
    <w:rsid w:val="00EC033C"/>
    <w:rsid w:val="00EC06F3"/>
    <w:rsid w:val="00EF2D02"/>
    <w:rsid w:val="00F13D7C"/>
    <w:rsid w:val="00F42398"/>
    <w:rsid w:val="00F536DC"/>
    <w:rsid w:val="00F57415"/>
    <w:rsid w:val="00F75784"/>
    <w:rsid w:val="00F9575D"/>
    <w:rsid w:val="00FA2451"/>
    <w:rsid w:val="00FA5DEE"/>
    <w:rsid w:val="00FC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A29A54"/>
  <w14:defaultImageDpi w14:val="300"/>
  <w15:docId w15:val="{3924DA7C-822A-084D-A170-FAD125FF7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b-NO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25529"/>
    <w:pPr>
      <w:spacing w:after="0"/>
      <w:ind w:firstLine="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7B57"/>
    <w:pPr>
      <w:outlineLvl w:val="0"/>
    </w:pPr>
    <w:rPr>
      <w:rFonts w:eastAsiaTheme="majorEastAsia" w:cstheme="majorBidi"/>
      <w:b/>
      <w:bCs/>
      <w:iCs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502D"/>
    <w:pPr>
      <w:outlineLvl w:val="1"/>
    </w:pPr>
    <w:rPr>
      <w:rFonts w:eastAsiaTheme="majorEastAsia" w:cstheme="majorBidi"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529"/>
    <w:pPr>
      <w:outlineLvl w:val="2"/>
    </w:pPr>
    <w:rPr>
      <w:rFonts w:eastAsiaTheme="majorEastAsia" w:cstheme="majorBidi"/>
      <w:b/>
      <w:bCs/>
      <w:iCs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529"/>
    <w:pPr>
      <w:spacing w:before="28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529"/>
    <w:pPr>
      <w:spacing w:before="280" w:line="360" w:lineRule="auto"/>
      <w:outlineLvl w:val="4"/>
    </w:pPr>
    <w:rPr>
      <w:rFonts w:asciiTheme="majorHAnsi" w:eastAsiaTheme="majorEastAsia" w:hAnsiTheme="majorHAnsi" w:cstheme="majorBidi"/>
      <w:b/>
      <w:bCs/>
      <w:i/>
      <w:iCs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529"/>
    <w:pPr>
      <w:spacing w:before="280" w:after="80" w:line="360" w:lineRule="auto"/>
      <w:outlineLvl w:val="5"/>
    </w:pPr>
    <w:rPr>
      <w:rFonts w:asciiTheme="majorHAnsi" w:eastAsiaTheme="majorEastAsia" w:hAnsiTheme="majorHAnsi" w:cstheme="majorBidi"/>
      <w:b/>
      <w:bCs/>
      <w:i/>
      <w:iCs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529"/>
    <w:pPr>
      <w:spacing w:before="280" w:line="360" w:lineRule="auto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529"/>
    <w:pPr>
      <w:spacing w:before="280" w:line="360" w:lineRule="auto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529"/>
    <w:pPr>
      <w:spacing w:before="280" w:line="360" w:lineRule="auto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B57"/>
    <w:rPr>
      <w:rFonts w:ascii="Times New Roman" w:eastAsiaTheme="majorEastAsia" w:hAnsi="Times New Roman" w:cstheme="majorBidi"/>
      <w:b/>
      <w:bCs/>
      <w:iCs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C502D"/>
    <w:rPr>
      <w:rFonts w:ascii="Times New Roman" w:eastAsiaTheme="majorEastAsia" w:hAnsi="Times New Roman" w:cstheme="majorBidi"/>
      <w:bCs/>
      <w:i/>
      <w:iCs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529"/>
    <w:rPr>
      <w:rFonts w:ascii="Times New Roman" w:eastAsiaTheme="majorEastAsia" w:hAnsi="Times New Roman" w:cstheme="majorBidi"/>
      <w:b/>
      <w:bCs/>
      <w:i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529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52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52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529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529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529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5529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F7B57"/>
    <w:rPr>
      <w:rFonts w:eastAsiaTheme="majorEastAsia" w:cstheme="majorBidi"/>
      <w:b/>
      <w:bCs/>
      <w:iCs/>
      <w:spacing w:val="10"/>
      <w:sz w:val="28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1F7B57"/>
    <w:rPr>
      <w:rFonts w:ascii="Times New Roman" w:eastAsiaTheme="majorEastAsia" w:hAnsi="Times New Roman" w:cstheme="majorBidi"/>
      <w:b/>
      <w:bCs/>
      <w:iCs/>
      <w:spacing w:val="10"/>
      <w:sz w:val="28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529"/>
    <w:pPr>
      <w:spacing w:after="320"/>
      <w:jc w:val="right"/>
    </w:pPr>
    <w:rPr>
      <w:rFonts w:asciiTheme="minorHAnsi" w:hAnsiTheme="minorHAnsi"/>
      <w:i/>
      <w:iCs/>
      <w:color w:val="808080" w:themeColor="text1" w:themeTint="7F"/>
      <w:spacing w:val="1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25529"/>
    <w:rPr>
      <w:i/>
      <w:iCs/>
      <w:color w:val="808080" w:themeColor="text1" w:themeTint="7F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525529"/>
    <w:rPr>
      <w:b/>
      <w:bCs/>
      <w:spacing w:val="0"/>
    </w:rPr>
  </w:style>
  <w:style w:type="character" w:styleId="Emphasis">
    <w:name w:val="Emphasis"/>
    <w:uiPriority w:val="20"/>
    <w:qFormat/>
    <w:rsid w:val="00525529"/>
    <w:rPr>
      <w:b/>
      <w:bCs/>
      <w:i/>
      <w:iCs/>
      <w:color w:val="auto"/>
    </w:rPr>
  </w:style>
  <w:style w:type="paragraph" w:styleId="NoSpacing">
    <w:name w:val="No Spacing"/>
    <w:basedOn w:val="Normal"/>
    <w:link w:val="NoSpacingChar"/>
    <w:uiPriority w:val="1"/>
    <w:qFormat/>
    <w:rsid w:val="00525529"/>
    <w:pPr>
      <w:spacing w:line="240" w:lineRule="auto"/>
    </w:pPr>
    <w:rPr>
      <w:rFonts w:asciiTheme="minorHAnsi" w:hAnsiTheme="minorHAnsi"/>
      <w:sz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525529"/>
  </w:style>
  <w:style w:type="paragraph" w:styleId="ListParagraph">
    <w:name w:val="List Paragraph"/>
    <w:basedOn w:val="Normal"/>
    <w:uiPriority w:val="34"/>
    <w:qFormat/>
    <w:rsid w:val="0052552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25529"/>
    <w:rPr>
      <w:rFonts w:asciiTheme="minorHAnsi" w:hAnsiTheme="minorHAnsi"/>
      <w:color w:val="5A5A5A" w:themeColor="text1" w:themeTint="A5"/>
      <w:sz w:val="22"/>
    </w:rPr>
  </w:style>
  <w:style w:type="character" w:customStyle="1" w:styleId="QuoteChar">
    <w:name w:val="Quote Char"/>
    <w:basedOn w:val="DefaultParagraphFont"/>
    <w:link w:val="Quote"/>
    <w:uiPriority w:val="29"/>
    <w:rsid w:val="00525529"/>
    <w:rPr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529"/>
    <w:pPr>
      <w:spacing w:before="320" w:after="480" w:line="240" w:lineRule="auto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529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SubtleEmphasis">
    <w:name w:val="Subtle Emphasis"/>
    <w:uiPriority w:val="19"/>
    <w:qFormat/>
    <w:rsid w:val="00525529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525529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525529"/>
    <w:rPr>
      <w:smallCaps/>
    </w:rPr>
  </w:style>
  <w:style w:type="character" w:styleId="IntenseReference">
    <w:name w:val="Intense Reference"/>
    <w:uiPriority w:val="32"/>
    <w:qFormat/>
    <w:rsid w:val="00525529"/>
    <w:rPr>
      <w:b/>
      <w:bCs/>
      <w:smallCaps/>
      <w:color w:val="auto"/>
    </w:rPr>
  </w:style>
  <w:style w:type="character" w:styleId="BookTitle">
    <w:name w:val="Book Title"/>
    <w:uiPriority w:val="33"/>
    <w:qFormat/>
    <w:rsid w:val="00525529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25529"/>
    <w:pPr>
      <w:outlineLvl w:val="9"/>
    </w:pPr>
    <w:rPr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F7B5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B57"/>
    <w:pPr>
      <w:spacing w:line="240" w:lineRule="auto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B57"/>
    <w:rPr>
      <w:rFonts w:ascii="Times New Roman" w:hAnsi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B5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B57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B57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B57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94B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68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6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BF052C5-75D1-BA40-9C98-21E10FBA7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405</Words>
  <Characters>2231</Characters>
  <Application>Microsoft Office Word</Application>
  <DocSecurity>0</DocSecurity>
  <Lines>49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Helgeland</dc:creator>
  <cp:keywords/>
  <dc:description/>
  <cp:lastModifiedBy>Hanna Helgeland</cp:lastModifiedBy>
  <cp:revision>3</cp:revision>
  <dcterms:created xsi:type="dcterms:W3CDTF">2020-03-18T17:19:00Z</dcterms:created>
  <dcterms:modified xsi:type="dcterms:W3CDTF">2020-03-18T17:25:00Z</dcterms:modified>
</cp:coreProperties>
</file>