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ECA848" w14:textId="77777777" w:rsidR="00394672" w:rsidRPr="00507D0F" w:rsidRDefault="00394672" w:rsidP="00394672">
      <w:pPr>
        <w:spacing w:before="240" w:after="240" w:line="360" w:lineRule="auto"/>
        <w:jc w:val="center"/>
        <w:rPr>
          <w:rFonts w:asciiTheme="minorHAnsi" w:hAnsiTheme="minorHAnsi"/>
          <w:b/>
          <w:color w:val="000000"/>
          <w:sz w:val="22"/>
          <w:szCs w:val="22"/>
          <w:lang w:val="en-GB"/>
        </w:rPr>
      </w:pPr>
      <w:r w:rsidRPr="00507D0F">
        <w:rPr>
          <w:rFonts w:asciiTheme="minorHAnsi" w:hAnsiTheme="minorHAnsi"/>
          <w:b/>
          <w:color w:val="000000"/>
          <w:sz w:val="22"/>
          <w:szCs w:val="22"/>
          <w:lang w:val="en-GB"/>
        </w:rPr>
        <w:t xml:space="preserve">Part </w:t>
      </w:r>
      <w:r>
        <w:rPr>
          <w:rFonts w:asciiTheme="minorHAnsi" w:hAnsiTheme="minorHAnsi"/>
          <w:b/>
          <w:color w:val="000000"/>
          <w:sz w:val="22"/>
          <w:szCs w:val="22"/>
          <w:lang w:val="en-GB"/>
        </w:rPr>
        <w:t>B</w:t>
      </w:r>
      <w:r w:rsidRPr="00507D0F">
        <w:rPr>
          <w:rFonts w:asciiTheme="minorHAnsi" w:hAnsiTheme="minorHAnsi"/>
          <w:b/>
          <w:color w:val="000000"/>
          <w:sz w:val="22"/>
          <w:szCs w:val="22"/>
          <w:lang w:val="en-GB"/>
        </w:rPr>
        <w:t xml:space="preserve">.  DIRECT CARE OF COVID-19 PATIENTS WITH ECMO </w:t>
      </w:r>
    </w:p>
    <w:p w14:paraId="4F00BC67" w14:textId="0683E8AD" w:rsidR="00394672" w:rsidRDefault="00394672" w:rsidP="00394672">
      <w:pPr>
        <w:spacing w:before="240" w:after="240" w:line="360" w:lineRule="auto"/>
        <w:jc w:val="center"/>
        <w:rPr>
          <w:rFonts w:asciiTheme="minorHAnsi" w:hAnsiTheme="minorHAnsi"/>
          <w:b/>
          <w:color w:val="000000"/>
          <w:sz w:val="22"/>
          <w:szCs w:val="22"/>
          <w:lang w:val="en-GB"/>
        </w:rPr>
      </w:pPr>
      <w:r w:rsidRPr="00507D0F">
        <w:rPr>
          <w:rFonts w:asciiTheme="minorHAnsi" w:hAnsiTheme="minorHAnsi"/>
          <w:b/>
          <w:color w:val="000000"/>
          <w:sz w:val="22"/>
          <w:szCs w:val="22"/>
          <w:lang w:val="en-GB"/>
        </w:rPr>
        <w:t>– NURSE DAILY ROUTINE ACTIVITY</w:t>
      </w:r>
    </w:p>
    <w:p w14:paraId="0D81FA4F" w14:textId="0F2BCDE3" w:rsidR="0016059B" w:rsidRDefault="0016059B" w:rsidP="0016059B">
      <w:pPr>
        <w:spacing w:line="480" w:lineRule="auto"/>
        <w:jc w:val="both"/>
        <w:rPr>
          <w:rFonts w:asciiTheme="minorHAnsi" w:hAnsiTheme="minorHAnsi" w:cstheme="minorHAnsi"/>
          <w:i/>
          <w:iCs/>
          <w:color w:val="000000"/>
          <w:sz w:val="22"/>
          <w:szCs w:val="22"/>
          <w:lang w:val="en-US"/>
        </w:rPr>
      </w:pPr>
      <w:r w:rsidRPr="00141902">
        <w:rPr>
          <w:rFonts w:asciiTheme="minorHAnsi" w:hAnsiTheme="minorHAnsi" w:cstheme="minorHAnsi"/>
          <w:i/>
          <w:iCs/>
          <w:color w:val="000000"/>
          <w:sz w:val="22"/>
          <w:szCs w:val="22"/>
          <w:lang w:val="en-GB"/>
        </w:rPr>
        <w:t>The normal font contains innovation suggestions, italic commentary as integrated part of discussion.</w:t>
      </w:r>
    </w:p>
    <w:p w14:paraId="1E864805" w14:textId="77777777" w:rsidR="0016059B" w:rsidRPr="0016059B" w:rsidRDefault="0016059B" w:rsidP="0016059B">
      <w:pPr>
        <w:spacing w:line="480" w:lineRule="auto"/>
        <w:jc w:val="both"/>
        <w:rPr>
          <w:rFonts w:asciiTheme="minorHAnsi" w:hAnsiTheme="minorHAnsi" w:cstheme="minorHAnsi"/>
          <w:i/>
          <w:iCs/>
          <w:color w:val="000000"/>
          <w:sz w:val="22"/>
          <w:szCs w:val="22"/>
          <w:lang w:val="en-US"/>
        </w:rPr>
      </w:pPr>
    </w:p>
    <w:p w14:paraId="6A48AAFC" w14:textId="02171C49" w:rsidR="00394672" w:rsidRPr="00507D0F" w:rsidRDefault="00394672" w:rsidP="00394672">
      <w:pPr>
        <w:spacing w:line="360" w:lineRule="auto"/>
        <w:ind w:firstLine="72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xml:space="preserve">It is important to prepare proper nursing staff with competence to take care of a patient in critical condition on ECMO therapy. Apart from the routine actions of intensive care, the additional areas of particular attention include proper stabilization of vascular cannulas, monitoring of the ECMO device and connected circuit, dosing and monitoring of anticoagulation, gas flow; proceedings in the urgent complications, connecting a renal replacement therapy, transporting the patient, medical documentation </w:t>
      </w:r>
      <w:r w:rsidR="00DF63D1">
        <w:rPr>
          <w:rFonts w:asciiTheme="minorHAnsi" w:hAnsiTheme="minorHAnsi"/>
          <w:color w:val="000000"/>
          <w:sz w:val="22"/>
          <w:szCs w:val="22"/>
          <w:lang w:val="en-GB"/>
        </w:rPr>
        <w:t>[2,3,5,23].</w:t>
      </w:r>
    </w:p>
    <w:p w14:paraId="00D47126" w14:textId="77777777" w:rsidR="00394672" w:rsidRPr="00507D0F" w:rsidRDefault="00394672" w:rsidP="00394672">
      <w:pPr>
        <w:spacing w:line="360" w:lineRule="auto"/>
        <w:ind w:firstLine="720"/>
        <w:jc w:val="both"/>
        <w:rPr>
          <w:rFonts w:asciiTheme="minorHAnsi" w:hAnsiTheme="minorHAnsi"/>
          <w:color w:val="000000"/>
          <w:sz w:val="22"/>
          <w:szCs w:val="22"/>
          <w:lang w:val="en-GB"/>
        </w:rPr>
      </w:pPr>
    </w:p>
    <w:p w14:paraId="71056BFC" w14:textId="77777777" w:rsidR="00394672" w:rsidRPr="00507D0F" w:rsidRDefault="00394672" w:rsidP="00394672">
      <w:pPr>
        <w:spacing w:line="360" w:lineRule="auto"/>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t>GENERAL CARE RECOMMENDATION:</w:t>
      </w:r>
    </w:p>
    <w:p w14:paraId="780C90B1" w14:textId="77777777" w:rsidR="00394672" w:rsidRPr="00507D0F" w:rsidRDefault="00394672" w:rsidP="00394672">
      <w:pPr>
        <w:numPr>
          <w:ilvl w:val="0"/>
          <w:numId w:val="9"/>
        </w:numPr>
        <w:spacing w:line="360" w:lineRule="auto"/>
        <w:ind w:left="708" w:hanging="283"/>
        <w:jc w:val="both"/>
        <w:rPr>
          <w:rFonts w:asciiTheme="minorHAnsi" w:hAnsiTheme="minorHAnsi"/>
          <w:color w:val="000000"/>
          <w:sz w:val="22"/>
          <w:szCs w:val="22"/>
          <w:lang w:val="en-GB"/>
        </w:rPr>
      </w:pPr>
      <w:r w:rsidRPr="00507D0F">
        <w:rPr>
          <w:rFonts w:asciiTheme="minorHAnsi" w:hAnsiTheme="minorHAnsi"/>
          <w:color w:val="000000"/>
          <w:sz w:val="22"/>
          <w:szCs w:val="22"/>
          <w:lang w:val="en-GB"/>
        </w:rPr>
        <w:t>On the ECMO console there is an emergency number posted for a perfusionist or ECMO physician available 24/7.</w:t>
      </w:r>
    </w:p>
    <w:p w14:paraId="1517BC22" w14:textId="7AC72A3C" w:rsidR="00394672" w:rsidRPr="00507D0F" w:rsidRDefault="00394672" w:rsidP="00394672">
      <w:pPr>
        <w:numPr>
          <w:ilvl w:val="0"/>
          <w:numId w:val="9"/>
        </w:numPr>
        <w:spacing w:line="360" w:lineRule="auto"/>
        <w:ind w:left="708" w:hanging="283"/>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xml:space="preserve">The monitoring is typical for a patient in the ICU with a 'head-to-foot' rating </w:t>
      </w:r>
      <w:r w:rsidR="00DF63D1">
        <w:rPr>
          <w:rFonts w:asciiTheme="minorHAnsi" w:hAnsiTheme="minorHAnsi"/>
          <w:color w:val="000000"/>
          <w:sz w:val="22"/>
          <w:szCs w:val="22"/>
          <w:lang w:val="en-GB"/>
        </w:rPr>
        <w:t>[3]</w:t>
      </w:r>
      <w:r w:rsidRPr="00507D0F">
        <w:rPr>
          <w:rFonts w:asciiTheme="minorHAnsi" w:hAnsiTheme="minorHAnsi"/>
          <w:color w:val="000000"/>
          <w:sz w:val="22"/>
          <w:szCs w:val="22"/>
          <w:lang w:val="en-GB"/>
        </w:rPr>
        <w:t>:</w:t>
      </w:r>
    </w:p>
    <w:p w14:paraId="4A991222" w14:textId="77777777" w:rsidR="00394672" w:rsidRPr="00507D0F" w:rsidRDefault="00394672" w:rsidP="00394672">
      <w:pPr>
        <w:pStyle w:val="Akapitzlist"/>
        <w:numPr>
          <w:ilvl w:val="0"/>
          <w:numId w:val="13"/>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vital signs: HR (heart rate), MAP (mean arterial pressure), SpO2 (oxygen saturation), patient temperature, CVP (central venous pressure),</w:t>
      </w:r>
    </w:p>
    <w:p w14:paraId="6D597B84" w14:textId="77777777" w:rsidR="00394672" w:rsidRPr="00507D0F" w:rsidRDefault="00394672" w:rsidP="00394672">
      <w:pPr>
        <w:pStyle w:val="Akapitzlist"/>
        <w:numPr>
          <w:ilvl w:val="0"/>
          <w:numId w:val="13"/>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physical examination (features of hypoperfusion, sweating, degree of hydration), stool excretion and measurement of diuresis on hour basis,</w:t>
      </w:r>
    </w:p>
    <w:p w14:paraId="1CE456A4" w14:textId="77777777" w:rsidR="00394672" w:rsidRPr="00507D0F" w:rsidRDefault="00394672" w:rsidP="00394672">
      <w:pPr>
        <w:pStyle w:val="Akapitzlist"/>
        <w:numPr>
          <w:ilvl w:val="0"/>
          <w:numId w:val="13"/>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neurological status (state of consciousness, response to nursing activities, reaction of pupils to light),</w:t>
      </w:r>
    </w:p>
    <w:p w14:paraId="7EDC8367" w14:textId="77777777" w:rsidR="00394672" w:rsidRPr="00507D0F" w:rsidRDefault="00394672" w:rsidP="00394672">
      <w:pPr>
        <w:pStyle w:val="Akapitzlist"/>
        <w:numPr>
          <w:ilvl w:val="0"/>
          <w:numId w:val="13"/>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control of all vascular accesses, monitoring of the ECMO system and prevention of potential complications.</w:t>
      </w:r>
    </w:p>
    <w:p w14:paraId="6CA9FE9A" w14:textId="77777777" w:rsidR="00394672" w:rsidRPr="00507D0F" w:rsidRDefault="00394672" w:rsidP="00394672">
      <w:pPr>
        <w:numPr>
          <w:ilvl w:val="0"/>
          <w:numId w:val="9"/>
        </w:numPr>
        <w:spacing w:line="360" w:lineRule="auto"/>
        <w:ind w:left="709" w:hanging="283"/>
        <w:jc w:val="both"/>
        <w:rPr>
          <w:rFonts w:asciiTheme="minorHAnsi" w:hAnsiTheme="minorHAnsi"/>
          <w:color w:val="000000"/>
          <w:sz w:val="22"/>
          <w:szCs w:val="22"/>
          <w:lang w:val="en-GB"/>
        </w:rPr>
      </w:pPr>
      <w:r w:rsidRPr="00507D0F">
        <w:rPr>
          <w:rFonts w:asciiTheme="minorHAnsi" w:hAnsiTheme="minorHAnsi"/>
          <w:color w:val="000000"/>
          <w:sz w:val="22"/>
          <w:szCs w:val="22"/>
          <w:lang w:val="en-GB"/>
        </w:rPr>
        <w:t>Planning all care activities and procedures. Assembly of the necessary equipment. Assigning roles to all team members - if possible, marking them on the suit in a visible place (name, function).</w:t>
      </w:r>
    </w:p>
    <w:p w14:paraId="50994145" w14:textId="3D018602" w:rsidR="00394672" w:rsidRPr="00507D0F" w:rsidRDefault="00394672" w:rsidP="00394672">
      <w:pPr>
        <w:numPr>
          <w:ilvl w:val="0"/>
          <w:numId w:val="9"/>
        </w:numPr>
        <w:spacing w:line="360" w:lineRule="auto"/>
        <w:ind w:left="709" w:hanging="283"/>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xml:space="preserve">Nursing activities can be a source of strong stimulation (including pain) and may lead to an increase in the patient’s blood pressure and tachycardia - </w:t>
      </w:r>
      <w:r w:rsidR="00A92B75">
        <w:rPr>
          <w:rFonts w:asciiTheme="minorHAnsi" w:hAnsiTheme="minorHAnsi"/>
          <w:color w:val="000000"/>
          <w:sz w:val="22"/>
          <w:szCs w:val="22"/>
          <w:lang w:val="en-GB"/>
        </w:rPr>
        <w:t>increas</w:t>
      </w:r>
      <w:r w:rsidRPr="00507D0F">
        <w:rPr>
          <w:rFonts w:asciiTheme="minorHAnsi" w:hAnsiTheme="minorHAnsi"/>
          <w:color w:val="000000"/>
          <w:sz w:val="22"/>
          <w:szCs w:val="22"/>
          <w:lang w:val="en-GB"/>
        </w:rPr>
        <w:t xml:space="preserve">ing </w:t>
      </w:r>
      <w:proofErr w:type="spellStart"/>
      <w:r w:rsidRPr="00507D0F">
        <w:rPr>
          <w:rFonts w:asciiTheme="minorHAnsi" w:hAnsiTheme="minorHAnsi"/>
          <w:color w:val="000000"/>
          <w:sz w:val="22"/>
          <w:szCs w:val="22"/>
          <w:lang w:val="en-GB"/>
        </w:rPr>
        <w:t>analgosedation</w:t>
      </w:r>
      <w:proofErr w:type="spellEnd"/>
      <w:r w:rsidRPr="00507D0F">
        <w:rPr>
          <w:rFonts w:asciiTheme="minorHAnsi" w:hAnsiTheme="minorHAnsi"/>
          <w:color w:val="000000"/>
          <w:sz w:val="22"/>
          <w:szCs w:val="22"/>
          <w:lang w:val="en-GB"/>
        </w:rPr>
        <w:t xml:space="preserve">, or physician direct presence </w:t>
      </w:r>
      <w:r w:rsidR="00DF63D1">
        <w:rPr>
          <w:rFonts w:asciiTheme="minorHAnsi" w:hAnsiTheme="minorHAnsi"/>
          <w:color w:val="000000"/>
          <w:sz w:val="22"/>
          <w:szCs w:val="22"/>
          <w:lang w:val="en-GB"/>
        </w:rPr>
        <w:t>[24]</w:t>
      </w:r>
      <w:r w:rsidRPr="00507D0F">
        <w:rPr>
          <w:rFonts w:asciiTheme="minorHAnsi" w:hAnsiTheme="minorHAnsi"/>
          <w:color w:val="000000"/>
          <w:sz w:val="22"/>
          <w:szCs w:val="22"/>
          <w:lang w:val="en-GB"/>
        </w:rPr>
        <w:t>.</w:t>
      </w:r>
    </w:p>
    <w:p w14:paraId="2269E07D" w14:textId="2A8B067B" w:rsidR="00394672" w:rsidRPr="00507D0F" w:rsidRDefault="00394672" w:rsidP="00394672">
      <w:pPr>
        <w:numPr>
          <w:ilvl w:val="0"/>
          <w:numId w:val="9"/>
        </w:numPr>
        <w:spacing w:line="360" w:lineRule="auto"/>
        <w:ind w:left="708" w:hanging="283"/>
        <w:jc w:val="both"/>
        <w:rPr>
          <w:rFonts w:asciiTheme="minorHAnsi" w:hAnsiTheme="minorHAnsi"/>
          <w:color w:val="000000"/>
          <w:sz w:val="22"/>
          <w:szCs w:val="22"/>
          <w:lang w:val="en-GB"/>
        </w:rPr>
      </w:pPr>
      <w:r w:rsidRPr="00507D0F">
        <w:rPr>
          <w:rFonts w:asciiTheme="minorHAnsi" w:hAnsiTheme="minorHAnsi"/>
          <w:b/>
          <w:color w:val="000000"/>
          <w:sz w:val="22"/>
          <w:szCs w:val="22"/>
          <w:lang w:val="en-GB"/>
        </w:rPr>
        <w:t xml:space="preserve">Patient's position </w:t>
      </w:r>
      <w:r w:rsidRPr="00507D0F">
        <w:rPr>
          <w:rFonts w:asciiTheme="minorHAnsi" w:hAnsiTheme="minorHAnsi"/>
          <w:bCs/>
          <w:color w:val="000000"/>
          <w:sz w:val="22"/>
          <w:szCs w:val="22"/>
          <w:lang w:val="en-GB"/>
        </w:rPr>
        <w:t>- half-high</w:t>
      </w:r>
      <w:r w:rsidR="00A92B75">
        <w:rPr>
          <w:rFonts w:asciiTheme="minorHAnsi" w:hAnsiTheme="minorHAnsi"/>
          <w:bCs/>
          <w:color w:val="000000"/>
          <w:sz w:val="22"/>
          <w:szCs w:val="22"/>
          <w:lang w:val="en-GB"/>
        </w:rPr>
        <w:t xml:space="preserve"> head of the bed</w:t>
      </w:r>
      <w:r w:rsidRPr="00507D0F">
        <w:rPr>
          <w:rFonts w:asciiTheme="minorHAnsi" w:hAnsiTheme="minorHAnsi"/>
          <w:bCs/>
          <w:color w:val="000000"/>
          <w:sz w:val="22"/>
          <w:szCs w:val="22"/>
          <w:lang w:val="en-GB"/>
        </w:rPr>
        <w:t xml:space="preserve"> (15-30°) in consultation with the ECMO physician, which contributes to fewer mechanical ventilation events (VAE-ventilator associated events), relieving the diaphragm and lower risk aspirations. Consequently, too high positioning of the </w:t>
      </w:r>
      <w:r w:rsidRPr="00507D0F">
        <w:rPr>
          <w:rFonts w:asciiTheme="minorHAnsi" w:hAnsiTheme="minorHAnsi"/>
          <w:bCs/>
          <w:color w:val="000000"/>
          <w:sz w:val="22"/>
          <w:szCs w:val="22"/>
          <w:lang w:val="en-GB"/>
        </w:rPr>
        <w:lastRenderedPageBreak/>
        <w:t xml:space="preserve">patient may be associated with risk of bending the internal parts of the cannulas, bleeding from the site of introduction and/or formation of the pressure ulcers in the </w:t>
      </w:r>
      <w:proofErr w:type="spellStart"/>
      <w:r w:rsidRPr="00507D0F">
        <w:rPr>
          <w:rFonts w:asciiTheme="minorHAnsi" w:hAnsiTheme="minorHAnsi"/>
          <w:bCs/>
          <w:color w:val="000000"/>
          <w:sz w:val="22"/>
          <w:szCs w:val="22"/>
          <w:lang w:val="en-GB"/>
        </w:rPr>
        <w:t>sacro</w:t>
      </w:r>
      <w:proofErr w:type="spellEnd"/>
      <w:r w:rsidRPr="00507D0F">
        <w:rPr>
          <w:rFonts w:asciiTheme="minorHAnsi" w:hAnsiTheme="minorHAnsi"/>
          <w:bCs/>
          <w:color w:val="000000"/>
          <w:sz w:val="22"/>
          <w:szCs w:val="22"/>
          <w:lang w:val="en-GB"/>
        </w:rPr>
        <w:t xml:space="preserve">-lumbar region </w:t>
      </w:r>
      <w:r w:rsidR="00DF63D1">
        <w:rPr>
          <w:rFonts w:asciiTheme="minorHAnsi" w:hAnsiTheme="minorHAnsi"/>
          <w:bCs/>
          <w:color w:val="000000"/>
          <w:sz w:val="22"/>
          <w:szCs w:val="22"/>
          <w:lang w:val="en-GB"/>
        </w:rPr>
        <w:t>[24]</w:t>
      </w:r>
      <w:r w:rsidRPr="00507D0F">
        <w:rPr>
          <w:rFonts w:asciiTheme="minorHAnsi" w:hAnsiTheme="minorHAnsi"/>
          <w:bCs/>
          <w:color w:val="000000"/>
          <w:sz w:val="22"/>
          <w:szCs w:val="22"/>
          <w:lang w:val="en-GB"/>
        </w:rPr>
        <w:t xml:space="preserve">. </w:t>
      </w:r>
    </w:p>
    <w:p w14:paraId="52D5EEE1" w14:textId="77777777" w:rsidR="00394672" w:rsidRPr="00507D0F" w:rsidRDefault="00394672" w:rsidP="00394672">
      <w:pPr>
        <w:spacing w:line="360" w:lineRule="auto"/>
        <w:ind w:left="708"/>
        <w:jc w:val="both"/>
        <w:rPr>
          <w:rFonts w:asciiTheme="minorHAnsi" w:hAnsiTheme="minorHAnsi"/>
          <w:b/>
          <w:color w:val="000000"/>
          <w:sz w:val="22"/>
          <w:szCs w:val="22"/>
          <w:lang w:val="en-GB"/>
        </w:rPr>
      </w:pPr>
    </w:p>
    <w:p w14:paraId="743A14E9" w14:textId="77777777" w:rsidR="00394672" w:rsidRPr="00507D0F" w:rsidRDefault="00394672" w:rsidP="00394672">
      <w:pPr>
        <w:spacing w:line="360" w:lineRule="auto"/>
        <w:ind w:left="708"/>
        <w:jc w:val="both"/>
        <w:rPr>
          <w:rFonts w:asciiTheme="minorHAnsi" w:hAnsiTheme="minorHAnsi"/>
          <w:bCs/>
          <w:i/>
          <w:iCs/>
          <w:color w:val="000000"/>
          <w:sz w:val="22"/>
          <w:szCs w:val="22"/>
          <w:lang w:val="en-GB"/>
        </w:rPr>
      </w:pPr>
      <w:r w:rsidRPr="00507D0F">
        <w:rPr>
          <w:rFonts w:asciiTheme="minorHAnsi" w:hAnsiTheme="minorHAnsi"/>
          <w:bCs/>
          <w:i/>
          <w:iCs/>
          <w:color w:val="000000"/>
          <w:sz w:val="22"/>
          <w:szCs w:val="22"/>
          <w:lang w:val="en-GB"/>
        </w:rPr>
        <w:t>Changes of position should be made under supervision - one trained person delegated to protect cannulas.</w:t>
      </w:r>
    </w:p>
    <w:p w14:paraId="7341336A" w14:textId="77777777" w:rsidR="00394672" w:rsidRPr="00507D0F" w:rsidRDefault="00394672" w:rsidP="00394672">
      <w:pPr>
        <w:spacing w:line="360" w:lineRule="auto"/>
        <w:ind w:left="708"/>
        <w:jc w:val="both"/>
        <w:rPr>
          <w:rFonts w:asciiTheme="minorHAnsi" w:hAnsiTheme="minorHAnsi"/>
          <w:i/>
          <w:iCs/>
          <w:color w:val="000000"/>
          <w:sz w:val="22"/>
          <w:szCs w:val="22"/>
          <w:lang w:val="en-GB"/>
        </w:rPr>
      </w:pPr>
    </w:p>
    <w:p w14:paraId="275E649E" w14:textId="55AABD86" w:rsidR="00394672" w:rsidRPr="00507D0F" w:rsidRDefault="00A92B75" w:rsidP="00394672">
      <w:pPr>
        <w:numPr>
          <w:ilvl w:val="0"/>
          <w:numId w:val="9"/>
        </w:numPr>
        <w:spacing w:line="360" w:lineRule="auto"/>
        <w:ind w:left="708" w:hanging="283"/>
        <w:jc w:val="both"/>
        <w:rPr>
          <w:rFonts w:asciiTheme="minorHAnsi" w:hAnsiTheme="minorHAnsi"/>
          <w:color w:val="000000"/>
          <w:sz w:val="22"/>
          <w:szCs w:val="22"/>
          <w:lang w:val="en-GB"/>
        </w:rPr>
      </w:pPr>
      <w:r>
        <w:rPr>
          <w:rFonts w:asciiTheme="minorHAnsi" w:hAnsiTheme="minorHAnsi"/>
          <w:color w:val="000000"/>
          <w:sz w:val="22"/>
          <w:szCs w:val="22"/>
          <w:lang w:val="en-GB"/>
        </w:rPr>
        <w:t xml:space="preserve">Due to active anticoagulation, </w:t>
      </w:r>
      <w:r w:rsidR="00394672" w:rsidRPr="00507D0F">
        <w:rPr>
          <w:rFonts w:asciiTheme="minorHAnsi" w:hAnsiTheme="minorHAnsi"/>
          <w:color w:val="000000"/>
          <w:sz w:val="22"/>
          <w:szCs w:val="22"/>
          <w:lang w:val="en-GB"/>
        </w:rPr>
        <w:t xml:space="preserve">all actions, especially </w:t>
      </w:r>
      <w:r>
        <w:rPr>
          <w:rFonts w:asciiTheme="minorHAnsi" w:hAnsiTheme="minorHAnsi"/>
          <w:color w:val="000000"/>
          <w:sz w:val="22"/>
          <w:szCs w:val="22"/>
          <w:lang w:val="en-GB"/>
        </w:rPr>
        <w:t>the ones effecting</w:t>
      </w:r>
      <w:r w:rsidR="00394672" w:rsidRPr="00507D0F">
        <w:rPr>
          <w:rFonts w:asciiTheme="minorHAnsi" w:hAnsiTheme="minorHAnsi"/>
          <w:color w:val="000000"/>
          <w:sz w:val="22"/>
          <w:szCs w:val="22"/>
          <w:lang w:val="en-GB"/>
        </w:rPr>
        <w:t xml:space="preserve"> mucous membranes, require </w:t>
      </w:r>
      <w:r>
        <w:rPr>
          <w:rFonts w:asciiTheme="minorHAnsi" w:hAnsiTheme="minorHAnsi"/>
          <w:color w:val="000000"/>
          <w:sz w:val="22"/>
          <w:szCs w:val="22"/>
          <w:lang w:val="en-GB"/>
        </w:rPr>
        <w:t xml:space="preserve">additional caution, including </w:t>
      </w:r>
      <w:r w:rsidR="00394672" w:rsidRPr="00507D0F">
        <w:rPr>
          <w:rFonts w:asciiTheme="minorHAnsi" w:hAnsiTheme="minorHAnsi"/>
          <w:color w:val="000000"/>
          <w:sz w:val="22"/>
          <w:szCs w:val="22"/>
          <w:lang w:val="en-GB"/>
        </w:rPr>
        <w:t>airway suctioning</w:t>
      </w:r>
      <w:r>
        <w:rPr>
          <w:rFonts w:asciiTheme="minorHAnsi" w:hAnsiTheme="minorHAnsi"/>
          <w:color w:val="000000"/>
          <w:sz w:val="22"/>
          <w:szCs w:val="22"/>
          <w:lang w:val="en-GB"/>
        </w:rPr>
        <w:t>,</w:t>
      </w:r>
      <w:r w:rsidR="00394672" w:rsidRPr="00507D0F">
        <w:rPr>
          <w:rFonts w:asciiTheme="minorHAnsi" w:hAnsiTheme="minorHAnsi"/>
          <w:color w:val="000000"/>
          <w:sz w:val="22"/>
          <w:szCs w:val="22"/>
          <w:lang w:val="en-GB"/>
        </w:rPr>
        <w:t xml:space="preserve"> </w:t>
      </w:r>
      <w:r>
        <w:rPr>
          <w:rFonts w:asciiTheme="minorHAnsi" w:hAnsiTheme="minorHAnsi"/>
          <w:color w:val="000000"/>
          <w:sz w:val="22"/>
          <w:szCs w:val="22"/>
          <w:lang w:val="en-GB"/>
        </w:rPr>
        <w:t>oral</w:t>
      </w:r>
      <w:r w:rsidR="00394672" w:rsidRPr="00507D0F">
        <w:rPr>
          <w:rFonts w:asciiTheme="minorHAnsi" w:hAnsiTheme="minorHAnsi"/>
          <w:color w:val="000000"/>
          <w:sz w:val="22"/>
          <w:szCs w:val="22"/>
          <w:lang w:val="en-GB"/>
        </w:rPr>
        <w:t xml:space="preserve"> and n</w:t>
      </w:r>
      <w:r>
        <w:rPr>
          <w:rFonts w:asciiTheme="minorHAnsi" w:hAnsiTheme="minorHAnsi"/>
          <w:color w:val="000000"/>
          <w:sz w:val="22"/>
          <w:szCs w:val="22"/>
          <w:lang w:val="en-GB"/>
        </w:rPr>
        <w:t>asal care</w:t>
      </w:r>
      <w:r w:rsidR="00394672" w:rsidRPr="00507D0F">
        <w:rPr>
          <w:rFonts w:asciiTheme="minorHAnsi" w:hAnsiTheme="minorHAnsi"/>
          <w:color w:val="000000"/>
          <w:sz w:val="22"/>
          <w:szCs w:val="22"/>
          <w:lang w:val="en-GB"/>
        </w:rPr>
        <w:t>.</w:t>
      </w:r>
    </w:p>
    <w:p w14:paraId="6B46C5A8" w14:textId="77777777" w:rsidR="00394672" w:rsidRPr="00507D0F" w:rsidRDefault="00394672" w:rsidP="00394672">
      <w:pPr>
        <w:pStyle w:val="Akapitzlist"/>
        <w:numPr>
          <w:ilvl w:val="0"/>
          <w:numId w:val="9"/>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Suctioning:</w:t>
      </w:r>
    </w:p>
    <w:p w14:paraId="1519AA15" w14:textId="77777777" w:rsidR="00394672" w:rsidRPr="00507D0F" w:rsidRDefault="00394672" w:rsidP="00394672">
      <w:pPr>
        <w:pStyle w:val="Akapitzlist"/>
        <w:numPr>
          <w:ilvl w:val="0"/>
          <w:numId w:val="13"/>
        </w:numPr>
        <w:spacing w:line="360" w:lineRule="auto"/>
        <w:jc w:val="both"/>
        <w:rPr>
          <w:rFonts w:asciiTheme="minorHAnsi" w:hAnsiTheme="minorHAnsi"/>
          <w:color w:val="000000"/>
          <w:sz w:val="22"/>
          <w:szCs w:val="22"/>
          <w:lang w:val="en-GB"/>
        </w:rPr>
      </w:pPr>
      <w:r w:rsidRPr="00507D0F">
        <w:rPr>
          <w:rFonts w:asciiTheme="minorHAnsi" w:hAnsiTheme="minorHAnsi"/>
          <w:i/>
          <w:iCs/>
          <w:color w:val="000000"/>
          <w:sz w:val="22"/>
          <w:szCs w:val="22"/>
          <w:lang w:val="en-GB"/>
        </w:rPr>
        <w:t>Catheter size:</w:t>
      </w:r>
      <w:r w:rsidRPr="00507D0F">
        <w:rPr>
          <w:rFonts w:asciiTheme="minorHAnsi" w:hAnsiTheme="minorHAnsi"/>
          <w:color w:val="000000"/>
          <w:sz w:val="22"/>
          <w:szCs w:val="22"/>
          <w:lang w:val="en-GB"/>
        </w:rPr>
        <w:t xml:space="preserve"> (ETT, internal dimension * 2) - 1 size.</w:t>
      </w:r>
    </w:p>
    <w:p w14:paraId="149E9869" w14:textId="77777777" w:rsidR="00394672" w:rsidRPr="00507D0F" w:rsidRDefault="00394672" w:rsidP="00394672">
      <w:pPr>
        <w:spacing w:line="360" w:lineRule="auto"/>
        <w:ind w:firstLine="72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For example, I.D. 8.0 x2 = 16 -1 nearest is 14Fr.</w:t>
      </w:r>
    </w:p>
    <w:p w14:paraId="2349B123" w14:textId="77777777" w:rsidR="00394672" w:rsidRPr="00507D0F" w:rsidRDefault="00394672" w:rsidP="00394672">
      <w:pPr>
        <w:pStyle w:val="Akapitzlist"/>
        <w:numPr>
          <w:ilvl w:val="0"/>
          <w:numId w:val="13"/>
        </w:numPr>
        <w:spacing w:line="360" w:lineRule="auto"/>
        <w:jc w:val="both"/>
        <w:rPr>
          <w:rFonts w:asciiTheme="minorHAnsi" w:hAnsiTheme="minorHAnsi"/>
          <w:color w:val="000000"/>
          <w:sz w:val="22"/>
          <w:szCs w:val="22"/>
          <w:lang w:val="en-GB"/>
        </w:rPr>
      </w:pPr>
      <w:r w:rsidRPr="00507D0F">
        <w:rPr>
          <w:rFonts w:asciiTheme="minorHAnsi" w:hAnsiTheme="minorHAnsi"/>
          <w:i/>
          <w:iCs/>
          <w:color w:val="000000"/>
          <w:sz w:val="22"/>
          <w:szCs w:val="22"/>
          <w:lang w:val="en-GB"/>
        </w:rPr>
        <w:t>Strength (negative pressure applied)</w:t>
      </w:r>
      <w:r w:rsidRPr="00507D0F">
        <w:rPr>
          <w:rFonts w:asciiTheme="minorHAnsi" w:hAnsiTheme="minorHAnsi"/>
          <w:color w:val="000000"/>
          <w:sz w:val="22"/>
          <w:szCs w:val="22"/>
          <w:lang w:val="en-GB"/>
        </w:rPr>
        <w:t>: from -80 to -120 mmHg (from -10.7 to -15.9kPa)</w:t>
      </w:r>
    </w:p>
    <w:p w14:paraId="5D1D6002" w14:textId="77777777" w:rsidR="00394672" w:rsidRPr="00507D0F" w:rsidRDefault="00394672" w:rsidP="00394672">
      <w:pPr>
        <w:spacing w:line="360" w:lineRule="auto"/>
        <w:ind w:firstLine="72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the lowest effective value according to the principle.</w:t>
      </w:r>
    </w:p>
    <w:p w14:paraId="4AF913D4" w14:textId="77777777" w:rsidR="00394672" w:rsidRPr="00507D0F" w:rsidRDefault="00394672" w:rsidP="00394672">
      <w:pPr>
        <w:pStyle w:val="Akapitzlist"/>
        <w:numPr>
          <w:ilvl w:val="0"/>
          <w:numId w:val="13"/>
        </w:numPr>
        <w:spacing w:line="360" w:lineRule="auto"/>
        <w:jc w:val="both"/>
        <w:rPr>
          <w:rFonts w:asciiTheme="minorHAnsi" w:hAnsiTheme="minorHAnsi"/>
          <w:color w:val="000000"/>
          <w:sz w:val="22"/>
          <w:szCs w:val="22"/>
          <w:lang w:val="en-GB"/>
        </w:rPr>
      </w:pPr>
      <w:r w:rsidRPr="00507D0F">
        <w:rPr>
          <w:rFonts w:asciiTheme="minorHAnsi" w:hAnsiTheme="minorHAnsi"/>
          <w:i/>
          <w:iCs/>
          <w:color w:val="000000"/>
          <w:sz w:val="22"/>
          <w:szCs w:val="22"/>
          <w:lang w:val="en-GB"/>
        </w:rPr>
        <w:t>Depth:</w:t>
      </w:r>
      <w:r w:rsidRPr="00507D0F">
        <w:rPr>
          <w:rFonts w:asciiTheme="minorHAnsi" w:hAnsiTheme="minorHAnsi"/>
          <w:color w:val="000000"/>
          <w:sz w:val="22"/>
          <w:szCs w:val="22"/>
          <w:lang w:val="en-GB"/>
        </w:rPr>
        <w:t xml:space="preserve"> tube length closest to the connector + 8 cm; e.g. 28 cm + 8 cm = 36 cm; insert into tag 36, which means that the catheter is 1cm outside the tube; further standard execution.</w:t>
      </w:r>
    </w:p>
    <w:p w14:paraId="507A8375" w14:textId="77777777" w:rsidR="00394672" w:rsidRPr="00507D0F" w:rsidRDefault="00394672" w:rsidP="00394672">
      <w:pPr>
        <w:numPr>
          <w:ilvl w:val="0"/>
          <w:numId w:val="9"/>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Oral care - according to standard protocols, as part of VAE prevention every 2-6 hours (according to regional protocols).</w:t>
      </w:r>
    </w:p>
    <w:p w14:paraId="0711F85F" w14:textId="77777777" w:rsidR="00394672" w:rsidRPr="00507D0F" w:rsidRDefault="00394672" w:rsidP="00394672">
      <w:pPr>
        <w:numPr>
          <w:ilvl w:val="0"/>
          <w:numId w:val="9"/>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Endotracheal tube fixation - soft attachments are preferred (commercial plastic handles may cause lesions earlier due to compression).</w:t>
      </w:r>
    </w:p>
    <w:p w14:paraId="57721852" w14:textId="77777777" w:rsidR="00394672" w:rsidRPr="00507D0F" w:rsidRDefault="00394672" w:rsidP="00394672">
      <w:pPr>
        <w:numPr>
          <w:ilvl w:val="0"/>
          <w:numId w:val="9"/>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If enteral feeding is planned, the stomach tube should be guided through the mouth. This should be placed before the start of any anticoagulant.</w:t>
      </w:r>
    </w:p>
    <w:p w14:paraId="4F1BEA63" w14:textId="77777777" w:rsidR="00394672" w:rsidRPr="00507D0F" w:rsidRDefault="00394672" w:rsidP="00394672">
      <w:pPr>
        <w:numPr>
          <w:ilvl w:val="0"/>
          <w:numId w:val="2"/>
        </w:numPr>
        <w:spacing w:line="360" w:lineRule="auto"/>
        <w:jc w:val="both"/>
        <w:rPr>
          <w:rFonts w:asciiTheme="minorHAnsi" w:hAnsiTheme="minorHAnsi"/>
          <w:bCs/>
          <w:color w:val="000000"/>
          <w:sz w:val="22"/>
          <w:szCs w:val="22"/>
          <w:lang w:val="en-GB"/>
        </w:rPr>
      </w:pPr>
      <w:r w:rsidRPr="00507D0F">
        <w:rPr>
          <w:rFonts w:asciiTheme="minorHAnsi" w:hAnsiTheme="minorHAnsi"/>
          <w:bCs/>
          <w:color w:val="000000"/>
          <w:sz w:val="22"/>
          <w:szCs w:val="22"/>
          <w:lang w:val="en-GB"/>
        </w:rPr>
        <w:t>Skin care - a haircut (clipper) or an electric shaver instead of a classic shave is suggested.</w:t>
      </w:r>
    </w:p>
    <w:p w14:paraId="7CFBC7AE" w14:textId="779DBF46" w:rsidR="00394672" w:rsidRPr="00507D0F" w:rsidRDefault="00394672" w:rsidP="00394672">
      <w:pPr>
        <w:numPr>
          <w:ilvl w:val="0"/>
          <w:numId w:val="2"/>
        </w:numPr>
        <w:spacing w:line="360" w:lineRule="auto"/>
        <w:jc w:val="both"/>
        <w:rPr>
          <w:rFonts w:asciiTheme="minorHAnsi" w:hAnsiTheme="minorHAnsi"/>
          <w:bCs/>
          <w:color w:val="000000"/>
          <w:sz w:val="22"/>
          <w:szCs w:val="22"/>
          <w:lang w:val="en-GB"/>
        </w:rPr>
      </w:pPr>
      <w:r w:rsidRPr="00507D0F">
        <w:rPr>
          <w:rFonts w:asciiTheme="minorHAnsi" w:hAnsiTheme="minorHAnsi"/>
          <w:bCs/>
          <w:color w:val="000000"/>
          <w:sz w:val="22"/>
          <w:szCs w:val="22"/>
          <w:lang w:val="en-GB"/>
        </w:rPr>
        <w:t xml:space="preserve">Eye care - in accordance with the proper recommendations of the Society of </w:t>
      </w:r>
      <w:proofErr w:type="spellStart"/>
      <w:r w:rsidRPr="00507D0F">
        <w:rPr>
          <w:rFonts w:asciiTheme="minorHAnsi" w:hAnsiTheme="minorHAnsi"/>
          <w:bCs/>
          <w:color w:val="000000"/>
          <w:sz w:val="22"/>
          <w:szCs w:val="22"/>
          <w:lang w:val="en-GB"/>
        </w:rPr>
        <w:t>Anaesthesiological</w:t>
      </w:r>
      <w:proofErr w:type="spellEnd"/>
      <w:r w:rsidRPr="00507D0F">
        <w:rPr>
          <w:rFonts w:asciiTheme="minorHAnsi" w:hAnsiTheme="minorHAnsi"/>
          <w:bCs/>
          <w:color w:val="000000"/>
          <w:sz w:val="22"/>
          <w:szCs w:val="22"/>
          <w:lang w:val="en-GB"/>
        </w:rPr>
        <w:t xml:space="preserve"> and Intensive Care Nurses</w:t>
      </w:r>
      <w:r>
        <w:rPr>
          <w:rFonts w:asciiTheme="minorHAnsi" w:hAnsiTheme="minorHAnsi"/>
          <w:bCs/>
          <w:color w:val="000000"/>
          <w:sz w:val="22"/>
          <w:szCs w:val="22"/>
          <w:lang w:val="en-GB"/>
        </w:rPr>
        <w:t xml:space="preserve"> </w:t>
      </w:r>
      <w:r w:rsidR="00DF63D1">
        <w:rPr>
          <w:rFonts w:asciiTheme="minorHAnsi" w:hAnsiTheme="minorHAnsi"/>
          <w:bCs/>
          <w:color w:val="000000"/>
          <w:sz w:val="22"/>
          <w:szCs w:val="22"/>
          <w:lang w:val="en-GB"/>
        </w:rPr>
        <w:t>[28].</w:t>
      </w:r>
    </w:p>
    <w:p w14:paraId="622857BE" w14:textId="77777777" w:rsidR="00394672" w:rsidRPr="00507D0F" w:rsidRDefault="00394672" w:rsidP="00394672">
      <w:pPr>
        <w:numPr>
          <w:ilvl w:val="0"/>
          <w:numId w:val="2"/>
        </w:numPr>
        <w:spacing w:line="360" w:lineRule="auto"/>
        <w:jc w:val="both"/>
        <w:rPr>
          <w:rFonts w:asciiTheme="minorHAnsi" w:hAnsiTheme="minorHAnsi"/>
          <w:bCs/>
          <w:color w:val="000000"/>
          <w:sz w:val="22"/>
          <w:szCs w:val="22"/>
          <w:lang w:val="en-GB"/>
        </w:rPr>
      </w:pPr>
      <w:r w:rsidRPr="00507D0F">
        <w:rPr>
          <w:rFonts w:asciiTheme="minorHAnsi" w:hAnsiTheme="minorHAnsi"/>
          <w:bCs/>
          <w:color w:val="000000"/>
          <w:sz w:val="22"/>
          <w:szCs w:val="22"/>
          <w:lang w:val="en-GB"/>
        </w:rPr>
        <w:t xml:space="preserve">Auscultation – The potential risk of personnel contamination and PPE used may make it impossible to use auscultation. </w:t>
      </w:r>
    </w:p>
    <w:p w14:paraId="40BB05D7" w14:textId="77777777" w:rsidR="00394672" w:rsidRPr="00507D0F" w:rsidRDefault="00394672" w:rsidP="00394672">
      <w:pPr>
        <w:spacing w:line="360" w:lineRule="auto"/>
        <w:ind w:left="1440"/>
        <w:jc w:val="both"/>
        <w:rPr>
          <w:rFonts w:asciiTheme="minorHAnsi" w:hAnsiTheme="minorHAnsi"/>
          <w:bCs/>
          <w:color w:val="000000"/>
          <w:sz w:val="22"/>
          <w:szCs w:val="22"/>
          <w:lang w:val="en-GB"/>
        </w:rPr>
      </w:pPr>
    </w:p>
    <w:p w14:paraId="61DBDF92" w14:textId="3279E882" w:rsidR="00394672" w:rsidRPr="00507D0F" w:rsidRDefault="00A92B75" w:rsidP="00394672">
      <w:pPr>
        <w:spacing w:line="360" w:lineRule="auto"/>
        <w:ind w:left="1440"/>
        <w:jc w:val="both"/>
        <w:rPr>
          <w:rFonts w:asciiTheme="minorHAnsi" w:hAnsiTheme="minorHAnsi"/>
          <w:i/>
          <w:iCs/>
          <w:sz w:val="22"/>
          <w:szCs w:val="22"/>
          <w:lang w:val="en-GB"/>
        </w:rPr>
      </w:pPr>
      <w:r>
        <w:rPr>
          <w:rFonts w:asciiTheme="minorHAnsi" w:hAnsiTheme="minorHAnsi"/>
          <w:bCs/>
          <w:i/>
          <w:iCs/>
          <w:color w:val="000000"/>
          <w:sz w:val="22"/>
          <w:szCs w:val="22"/>
          <w:lang w:val="en-GB"/>
        </w:rPr>
        <w:t xml:space="preserve">Preferably, </w:t>
      </w:r>
      <w:r w:rsidR="00394672" w:rsidRPr="00507D0F">
        <w:rPr>
          <w:rFonts w:asciiTheme="minorHAnsi" w:hAnsiTheme="minorHAnsi"/>
          <w:bCs/>
          <w:i/>
          <w:iCs/>
          <w:color w:val="000000"/>
          <w:sz w:val="22"/>
          <w:szCs w:val="22"/>
          <w:lang w:val="en-GB"/>
        </w:rPr>
        <w:t>prop</w:t>
      </w:r>
      <w:r>
        <w:rPr>
          <w:rFonts w:asciiTheme="minorHAnsi" w:hAnsiTheme="minorHAnsi"/>
          <w:bCs/>
          <w:i/>
          <w:iCs/>
          <w:color w:val="000000"/>
          <w:sz w:val="22"/>
          <w:szCs w:val="22"/>
          <w:lang w:val="en-GB"/>
        </w:rPr>
        <w:t>er</w:t>
      </w:r>
      <w:r w:rsidR="00394672" w:rsidRPr="00507D0F">
        <w:rPr>
          <w:rFonts w:asciiTheme="minorHAnsi" w:hAnsiTheme="minorHAnsi"/>
          <w:bCs/>
          <w:i/>
          <w:iCs/>
          <w:color w:val="000000"/>
          <w:sz w:val="22"/>
          <w:szCs w:val="22"/>
          <w:lang w:val="en-GB"/>
        </w:rPr>
        <w:t xml:space="preserve"> PPE </w:t>
      </w:r>
      <w:r>
        <w:rPr>
          <w:rFonts w:asciiTheme="minorHAnsi" w:hAnsiTheme="minorHAnsi"/>
          <w:bCs/>
          <w:i/>
          <w:iCs/>
          <w:color w:val="000000"/>
          <w:sz w:val="22"/>
          <w:szCs w:val="22"/>
          <w:lang w:val="en-GB"/>
        </w:rPr>
        <w:t>should be available</w:t>
      </w:r>
      <w:r w:rsidR="00394672" w:rsidRPr="00507D0F">
        <w:rPr>
          <w:rFonts w:asciiTheme="minorHAnsi" w:hAnsiTheme="minorHAnsi"/>
          <w:bCs/>
          <w:i/>
          <w:iCs/>
          <w:color w:val="000000"/>
          <w:sz w:val="22"/>
          <w:szCs w:val="22"/>
          <w:lang w:val="en-GB"/>
        </w:rPr>
        <w:t xml:space="preserve"> to assess the patient via a stethoscope.  Should PPE not allow </w:t>
      </w:r>
      <w:r>
        <w:rPr>
          <w:rFonts w:asciiTheme="minorHAnsi" w:hAnsiTheme="minorHAnsi"/>
          <w:bCs/>
          <w:i/>
          <w:iCs/>
          <w:color w:val="000000"/>
          <w:sz w:val="22"/>
          <w:szCs w:val="22"/>
          <w:lang w:val="en-GB"/>
        </w:rPr>
        <w:t xml:space="preserve">the </w:t>
      </w:r>
      <w:r w:rsidR="00394672" w:rsidRPr="00507D0F">
        <w:rPr>
          <w:rFonts w:asciiTheme="minorHAnsi" w:hAnsiTheme="minorHAnsi"/>
          <w:bCs/>
          <w:i/>
          <w:iCs/>
          <w:color w:val="000000"/>
          <w:sz w:val="22"/>
          <w:szCs w:val="22"/>
          <w:lang w:val="en-GB"/>
        </w:rPr>
        <w:t xml:space="preserve">use of a stethoscope, other methods to assess proper ETT positioning should be used. </w:t>
      </w:r>
      <w:r w:rsidR="00394672" w:rsidRPr="00507D0F">
        <w:rPr>
          <w:rFonts w:asciiTheme="minorHAnsi" w:hAnsiTheme="minorHAnsi"/>
          <w:i/>
          <w:iCs/>
          <w:sz w:val="22"/>
          <w:szCs w:val="22"/>
          <w:lang w:val="en-GB"/>
        </w:rPr>
        <w:t>Supply special stethoscopes used specifically for rooms with contact precautions. These stethoscopes remain in the patient room for the duration of the patients stay.</w:t>
      </w:r>
    </w:p>
    <w:p w14:paraId="4B1CD568" w14:textId="77777777" w:rsidR="00394672" w:rsidRPr="00507D0F" w:rsidRDefault="00394672" w:rsidP="00394672">
      <w:pPr>
        <w:spacing w:line="360" w:lineRule="auto"/>
        <w:ind w:left="1440"/>
        <w:jc w:val="both"/>
        <w:rPr>
          <w:rFonts w:asciiTheme="minorHAnsi" w:hAnsiTheme="minorHAnsi"/>
          <w:bCs/>
          <w:color w:val="000000"/>
          <w:sz w:val="22"/>
          <w:szCs w:val="22"/>
          <w:lang w:val="en-GB"/>
        </w:rPr>
      </w:pPr>
    </w:p>
    <w:p w14:paraId="2C33C9CE" w14:textId="77777777" w:rsidR="00394672" w:rsidRPr="00507D0F" w:rsidRDefault="00394672" w:rsidP="00394672">
      <w:pPr>
        <w:spacing w:line="360" w:lineRule="auto"/>
        <w:ind w:left="1440"/>
        <w:jc w:val="both"/>
        <w:rPr>
          <w:rFonts w:asciiTheme="minorHAnsi" w:hAnsiTheme="minorHAnsi"/>
          <w:bCs/>
          <w:color w:val="000000"/>
          <w:sz w:val="22"/>
          <w:szCs w:val="22"/>
          <w:lang w:val="en-GB"/>
        </w:rPr>
      </w:pPr>
      <w:r w:rsidRPr="00507D0F">
        <w:rPr>
          <w:rFonts w:asciiTheme="minorHAnsi" w:hAnsiTheme="minorHAnsi"/>
          <w:bCs/>
          <w:color w:val="000000"/>
          <w:sz w:val="22"/>
          <w:szCs w:val="22"/>
          <w:lang w:val="en-GB"/>
        </w:rPr>
        <w:lastRenderedPageBreak/>
        <w:t>Assessment the position of the endotracheal tube should base on imaging methods.</w:t>
      </w:r>
    </w:p>
    <w:p w14:paraId="59D1A133" w14:textId="77777777" w:rsidR="00394672" w:rsidRPr="00507D0F" w:rsidRDefault="00394672" w:rsidP="00394672">
      <w:pPr>
        <w:numPr>
          <w:ilvl w:val="0"/>
          <w:numId w:val="2"/>
        </w:numPr>
        <w:spacing w:line="360" w:lineRule="auto"/>
        <w:jc w:val="both"/>
        <w:rPr>
          <w:rFonts w:asciiTheme="minorHAnsi" w:hAnsiTheme="minorHAnsi"/>
          <w:bCs/>
          <w:color w:val="000000"/>
          <w:sz w:val="22"/>
          <w:szCs w:val="22"/>
          <w:lang w:val="en-GB"/>
        </w:rPr>
      </w:pPr>
      <w:r w:rsidRPr="00507D0F">
        <w:rPr>
          <w:rFonts w:asciiTheme="minorHAnsi" w:hAnsiTheme="minorHAnsi"/>
          <w:bCs/>
          <w:color w:val="000000"/>
          <w:sz w:val="22"/>
          <w:szCs w:val="22"/>
          <w:lang w:val="en-GB"/>
        </w:rPr>
        <w:t>Use estimation methods to determine the depth immediately after intubation</w:t>
      </w:r>
    </w:p>
    <w:p w14:paraId="5A2218A9" w14:textId="09987FEA" w:rsidR="00394672" w:rsidRPr="00507D0F" w:rsidRDefault="00394672" w:rsidP="00394672">
      <w:pPr>
        <w:spacing w:line="360" w:lineRule="auto"/>
        <w:ind w:left="1440"/>
        <w:jc w:val="both"/>
        <w:rPr>
          <w:rFonts w:asciiTheme="minorHAnsi" w:hAnsiTheme="minorHAnsi"/>
          <w:bCs/>
          <w:color w:val="000000"/>
          <w:sz w:val="22"/>
          <w:szCs w:val="22"/>
          <w:lang w:val="en-GB"/>
        </w:rPr>
      </w:pPr>
      <w:r w:rsidRPr="00507D0F">
        <w:rPr>
          <w:rFonts w:asciiTheme="minorHAnsi" w:hAnsiTheme="minorHAnsi"/>
          <w:bCs/>
          <w:color w:val="000000"/>
          <w:sz w:val="22"/>
          <w:szCs w:val="22"/>
          <w:lang w:val="en-GB"/>
        </w:rPr>
        <w:t xml:space="preserve">e.g. based on patient height (Chula's formula: ETT depth = 0.1 * [height (cm)] + 4) </w:t>
      </w:r>
      <w:r w:rsidR="00DF63D1">
        <w:rPr>
          <w:rFonts w:asciiTheme="minorHAnsi" w:hAnsiTheme="minorHAnsi"/>
          <w:bCs/>
          <w:color w:val="000000"/>
          <w:sz w:val="22"/>
          <w:szCs w:val="22"/>
          <w:lang w:val="en-GB"/>
        </w:rPr>
        <w:t>[33].</w:t>
      </w:r>
    </w:p>
    <w:p w14:paraId="69190440" w14:textId="77777777" w:rsidR="00394672" w:rsidRPr="00507D0F" w:rsidRDefault="00394672" w:rsidP="00394672">
      <w:pPr>
        <w:numPr>
          <w:ilvl w:val="0"/>
          <w:numId w:val="2"/>
        </w:numPr>
        <w:spacing w:line="360" w:lineRule="auto"/>
        <w:jc w:val="both"/>
        <w:rPr>
          <w:rFonts w:asciiTheme="minorHAnsi" w:hAnsiTheme="minorHAnsi"/>
          <w:bCs/>
          <w:color w:val="000000"/>
          <w:sz w:val="22"/>
          <w:szCs w:val="22"/>
          <w:lang w:val="en-GB"/>
        </w:rPr>
      </w:pPr>
      <w:r w:rsidRPr="00507D0F">
        <w:rPr>
          <w:rFonts w:asciiTheme="minorHAnsi" w:hAnsiTheme="minorHAnsi"/>
          <w:bCs/>
          <w:color w:val="000000"/>
          <w:sz w:val="22"/>
          <w:szCs w:val="22"/>
          <w:lang w:val="en-GB"/>
        </w:rPr>
        <w:t>Position and protection of the cannulas – confirm position with the documentation.</w:t>
      </w:r>
    </w:p>
    <w:p w14:paraId="7FC50AED" w14:textId="77777777" w:rsidR="00394672" w:rsidRPr="00507D0F" w:rsidRDefault="00394672" w:rsidP="00394672">
      <w:pPr>
        <w:spacing w:line="360" w:lineRule="auto"/>
        <w:ind w:left="1440"/>
        <w:jc w:val="both"/>
        <w:rPr>
          <w:rFonts w:asciiTheme="minorHAnsi" w:hAnsiTheme="minorHAnsi"/>
          <w:bCs/>
          <w:color w:val="000000"/>
          <w:sz w:val="22"/>
          <w:szCs w:val="22"/>
          <w:lang w:val="en-GB"/>
        </w:rPr>
      </w:pPr>
    </w:p>
    <w:p w14:paraId="454113B8" w14:textId="77777777" w:rsidR="00394672" w:rsidRPr="00507D0F" w:rsidRDefault="00394672" w:rsidP="00394672">
      <w:pPr>
        <w:spacing w:line="360" w:lineRule="auto"/>
        <w:ind w:left="1440"/>
        <w:jc w:val="both"/>
        <w:rPr>
          <w:rFonts w:asciiTheme="minorHAnsi" w:hAnsiTheme="minorHAnsi"/>
          <w:bCs/>
          <w:i/>
          <w:iCs/>
          <w:color w:val="000000"/>
          <w:sz w:val="22"/>
          <w:szCs w:val="22"/>
          <w:lang w:val="en-GB"/>
        </w:rPr>
      </w:pPr>
      <w:r w:rsidRPr="00507D0F">
        <w:rPr>
          <w:rFonts w:asciiTheme="minorHAnsi" w:hAnsiTheme="minorHAnsi"/>
          <w:i/>
          <w:iCs/>
          <w:sz w:val="22"/>
          <w:szCs w:val="22"/>
          <w:lang w:val="en-GB"/>
        </w:rPr>
        <w:t>Daily measurement of the cannula’s is recommended to ensure cannula stability.  By measuring from insertion site to end of cannula at connector and documenting this daily in patients electronic medical record.</w:t>
      </w:r>
    </w:p>
    <w:p w14:paraId="6C9E49CA" w14:textId="77777777" w:rsidR="00394672" w:rsidRPr="00507D0F" w:rsidRDefault="00394672" w:rsidP="00394672">
      <w:pPr>
        <w:spacing w:line="360" w:lineRule="auto"/>
        <w:ind w:left="1440"/>
        <w:jc w:val="both"/>
        <w:rPr>
          <w:rFonts w:asciiTheme="minorHAnsi" w:hAnsiTheme="minorHAnsi"/>
          <w:bCs/>
          <w:color w:val="000000"/>
          <w:sz w:val="22"/>
          <w:szCs w:val="22"/>
          <w:lang w:val="en-GB"/>
        </w:rPr>
      </w:pPr>
    </w:p>
    <w:p w14:paraId="0F81C352" w14:textId="77777777" w:rsidR="00394672" w:rsidRPr="00507D0F" w:rsidRDefault="00394672" w:rsidP="00394672">
      <w:pPr>
        <w:numPr>
          <w:ilvl w:val="0"/>
          <w:numId w:val="2"/>
        </w:numPr>
        <w:spacing w:line="360" w:lineRule="auto"/>
        <w:jc w:val="both"/>
        <w:rPr>
          <w:rFonts w:asciiTheme="minorHAnsi" w:hAnsiTheme="minorHAnsi"/>
          <w:bCs/>
          <w:color w:val="000000"/>
          <w:sz w:val="22"/>
          <w:szCs w:val="22"/>
          <w:lang w:val="en-GB"/>
        </w:rPr>
      </w:pPr>
      <w:r w:rsidRPr="00507D0F">
        <w:rPr>
          <w:rFonts w:asciiTheme="minorHAnsi" w:hAnsiTheme="minorHAnsi"/>
          <w:bCs/>
          <w:color w:val="000000"/>
          <w:sz w:val="22"/>
          <w:szCs w:val="22"/>
          <w:lang w:val="en-GB"/>
        </w:rPr>
        <w:t>In sterile conditions, daily routine inspection of the cannula insertion place/vascular accesses (with replacement of the dressing - if necessary or contamination). Assessment for: skin tone around the cannula, presence of secretions, blood; warming, swelling. If using foil or other dressings - replace them according to the manufacturer's instructions. If it is possible free part of cannulas and drains should be visible and uncovered.</w:t>
      </w:r>
    </w:p>
    <w:p w14:paraId="002EDADD" w14:textId="77777777" w:rsidR="00394672" w:rsidRPr="00507D0F" w:rsidRDefault="00394672" w:rsidP="00394672">
      <w:pPr>
        <w:numPr>
          <w:ilvl w:val="0"/>
          <w:numId w:val="2"/>
        </w:numPr>
        <w:spacing w:line="360" w:lineRule="auto"/>
        <w:jc w:val="both"/>
        <w:rPr>
          <w:rFonts w:asciiTheme="minorHAnsi" w:hAnsiTheme="minorHAnsi"/>
          <w:bCs/>
          <w:color w:val="000000"/>
          <w:sz w:val="22"/>
          <w:szCs w:val="22"/>
          <w:lang w:val="en-GB"/>
        </w:rPr>
      </w:pPr>
      <w:r w:rsidRPr="00507D0F">
        <w:rPr>
          <w:rFonts w:asciiTheme="minorHAnsi" w:hAnsiTheme="minorHAnsi"/>
          <w:bCs/>
          <w:color w:val="000000"/>
          <w:sz w:val="22"/>
          <w:szCs w:val="22"/>
          <w:lang w:val="en-GB"/>
        </w:rPr>
        <w:t>Assessment of the lower limb on the cannula introduction side - measurement of the leg circumference at a fixed place, pulse control on the peripheral artery distally to the cannulation access, temperature measurement on the distal part - continuous for R and L.</w:t>
      </w:r>
    </w:p>
    <w:p w14:paraId="208EFAFF" w14:textId="21CFA71C" w:rsidR="00394672" w:rsidRPr="00507D0F" w:rsidRDefault="00394672" w:rsidP="00394672">
      <w:pPr>
        <w:numPr>
          <w:ilvl w:val="0"/>
          <w:numId w:val="2"/>
        </w:numPr>
        <w:spacing w:line="360" w:lineRule="auto"/>
        <w:jc w:val="both"/>
        <w:rPr>
          <w:rFonts w:asciiTheme="minorHAnsi" w:hAnsiTheme="minorHAnsi"/>
          <w:bCs/>
          <w:color w:val="000000"/>
          <w:sz w:val="22"/>
          <w:szCs w:val="22"/>
          <w:lang w:val="en-GB"/>
        </w:rPr>
      </w:pPr>
      <w:r w:rsidRPr="00507D0F">
        <w:rPr>
          <w:rFonts w:asciiTheme="minorHAnsi" w:hAnsiTheme="minorHAnsi"/>
          <w:bCs/>
          <w:color w:val="000000"/>
          <w:sz w:val="22"/>
          <w:szCs w:val="22"/>
          <w:lang w:val="en-GB"/>
        </w:rPr>
        <w:t xml:space="preserve">If reperfusion cannula is used in VA ECMO, this line must remain visible (above dressing or below but transparent one </w:t>
      </w:r>
      <w:r w:rsidR="00DF63D1">
        <w:rPr>
          <w:rFonts w:asciiTheme="minorHAnsi" w:hAnsiTheme="minorHAnsi"/>
          <w:bCs/>
          <w:color w:val="000000"/>
          <w:sz w:val="22"/>
          <w:szCs w:val="22"/>
          <w:lang w:val="en-GB"/>
        </w:rPr>
        <w:t>[3]</w:t>
      </w:r>
      <w:r w:rsidRPr="00507D0F">
        <w:rPr>
          <w:rFonts w:asciiTheme="minorHAnsi" w:hAnsiTheme="minorHAnsi"/>
          <w:bCs/>
          <w:color w:val="000000"/>
          <w:sz w:val="22"/>
          <w:szCs w:val="22"/>
          <w:lang w:val="en-GB"/>
        </w:rPr>
        <w:t>). Prevent its kinking and occlusion.</w:t>
      </w:r>
    </w:p>
    <w:p w14:paraId="283FD0A5" w14:textId="4A6FDC16" w:rsidR="00394672" w:rsidRPr="00507D0F" w:rsidRDefault="00394672" w:rsidP="00394672">
      <w:pPr>
        <w:numPr>
          <w:ilvl w:val="0"/>
          <w:numId w:val="2"/>
        </w:numPr>
        <w:spacing w:line="360" w:lineRule="auto"/>
        <w:jc w:val="both"/>
        <w:rPr>
          <w:rFonts w:asciiTheme="minorHAnsi" w:hAnsiTheme="minorHAnsi"/>
          <w:bCs/>
          <w:color w:val="000000"/>
          <w:sz w:val="22"/>
          <w:szCs w:val="22"/>
          <w:lang w:val="en-GB"/>
        </w:rPr>
      </w:pPr>
      <w:r w:rsidRPr="00507D0F">
        <w:rPr>
          <w:rFonts w:asciiTheme="minorHAnsi" w:hAnsiTheme="minorHAnsi"/>
          <w:bCs/>
          <w:color w:val="000000"/>
          <w:sz w:val="22"/>
          <w:szCs w:val="22"/>
          <w:lang w:val="en-GB"/>
        </w:rPr>
        <w:t xml:space="preserve">In consultation with the therapeutic team - daily withdrawal of sedation and conducting a basic neurological evaluation </w:t>
      </w:r>
      <w:r w:rsidR="00DF63D1">
        <w:rPr>
          <w:rFonts w:asciiTheme="minorHAnsi" w:hAnsiTheme="minorHAnsi"/>
          <w:bCs/>
          <w:color w:val="000000"/>
          <w:sz w:val="22"/>
          <w:szCs w:val="22"/>
          <w:lang w:val="en-GB"/>
        </w:rPr>
        <w:t>[1,24]</w:t>
      </w:r>
      <w:r w:rsidRPr="00507D0F">
        <w:rPr>
          <w:rFonts w:asciiTheme="minorHAnsi" w:hAnsiTheme="minorHAnsi"/>
          <w:bCs/>
          <w:color w:val="000000"/>
          <w:sz w:val="22"/>
          <w:szCs w:val="22"/>
          <w:lang w:val="en-GB"/>
        </w:rPr>
        <w:t>.</w:t>
      </w:r>
    </w:p>
    <w:p w14:paraId="33342129" w14:textId="77777777" w:rsidR="00394672" w:rsidRPr="00507D0F" w:rsidRDefault="00394672" w:rsidP="00394672">
      <w:pPr>
        <w:numPr>
          <w:ilvl w:val="0"/>
          <w:numId w:val="2"/>
        </w:numPr>
        <w:spacing w:line="360" w:lineRule="auto"/>
        <w:jc w:val="both"/>
        <w:rPr>
          <w:rFonts w:asciiTheme="minorHAnsi" w:hAnsiTheme="minorHAnsi"/>
          <w:bCs/>
          <w:color w:val="000000"/>
          <w:sz w:val="22"/>
          <w:szCs w:val="22"/>
          <w:lang w:val="en-GB"/>
        </w:rPr>
      </w:pPr>
      <w:r w:rsidRPr="00507D0F">
        <w:rPr>
          <w:rFonts w:asciiTheme="minorHAnsi" w:hAnsiTheme="minorHAnsi"/>
          <w:bCs/>
          <w:color w:val="000000"/>
          <w:sz w:val="22"/>
          <w:szCs w:val="22"/>
          <w:lang w:val="en-GB"/>
        </w:rPr>
        <w:t xml:space="preserve">Control of the ECMO circuit - cannulas - protection against kinking, attachment to the patient's environment, </w:t>
      </w:r>
      <w:bookmarkStart w:id="0" w:name="OLE_LINK7"/>
      <w:bookmarkStart w:id="1" w:name="OLE_LINK8"/>
      <w:r w:rsidRPr="00507D0F">
        <w:rPr>
          <w:rFonts w:asciiTheme="minorHAnsi" w:hAnsiTheme="minorHAnsi"/>
          <w:bCs/>
          <w:color w:val="000000"/>
          <w:sz w:val="22"/>
          <w:szCs w:val="22"/>
          <w:lang w:val="en-GB"/>
        </w:rPr>
        <w:t>such as bed sheet</w:t>
      </w:r>
      <w:bookmarkEnd w:id="0"/>
      <w:bookmarkEnd w:id="1"/>
      <w:r w:rsidRPr="00507D0F">
        <w:rPr>
          <w:rFonts w:asciiTheme="minorHAnsi" w:hAnsiTheme="minorHAnsi"/>
          <w:bCs/>
          <w:color w:val="000000"/>
          <w:sz w:val="22"/>
          <w:szCs w:val="22"/>
          <w:lang w:val="en-GB"/>
        </w:rPr>
        <w:t>, observation for the presence of embolic material inside, line "chatter (cavitation)", assessment of clear difference in the color between oxygenated and non-oxygenated blood.</w:t>
      </w:r>
    </w:p>
    <w:p w14:paraId="71E8E5DA" w14:textId="77777777" w:rsidR="00394672" w:rsidRPr="00507D0F" w:rsidRDefault="00394672" w:rsidP="00394672">
      <w:pPr>
        <w:numPr>
          <w:ilvl w:val="0"/>
          <w:numId w:val="2"/>
        </w:numPr>
        <w:spacing w:line="360" w:lineRule="auto"/>
        <w:jc w:val="both"/>
        <w:rPr>
          <w:rFonts w:asciiTheme="minorHAnsi" w:hAnsiTheme="minorHAnsi"/>
          <w:bCs/>
          <w:color w:val="000000"/>
          <w:sz w:val="22"/>
          <w:szCs w:val="22"/>
          <w:lang w:val="en-GB"/>
        </w:rPr>
      </w:pPr>
      <w:r w:rsidRPr="00507D0F">
        <w:rPr>
          <w:rFonts w:asciiTheme="minorHAnsi" w:hAnsiTheme="minorHAnsi"/>
          <w:bCs/>
          <w:color w:val="000000"/>
          <w:sz w:val="22"/>
          <w:szCs w:val="22"/>
          <w:lang w:val="en-GB"/>
        </w:rPr>
        <w:t>Control of the oxygen supply source (gas flow [</w:t>
      </w:r>
      <w:r>
        <w:rPr>
          <w:rFonts w:asciiTheme="minorHAnsi" w:hAnsiTheme="minorHAnsi"/>
          <w:bCs/>
          <w:color w:val="000000"/>
          <w:sz w:val="22"/>
          <w:szCs w:val="22"/>
          <w:lang w:val="en-GB"/>
        </w:rPr>
        <w:t>l</w:t>
      </w:r>
      <w:r w:rsidRPr="00507D0F">
        <w:rPr>
          <w:rFonts w:asciiTheme="minorHAnsi" w:hAnsiTheme="minorHAnsi"/>
          <w:bCs/>
          <w:color w:val="000000"/>
          <w:sz w:val="22"/>
          <w:szCs w:val="22"/>
          <w:lang w:val="en-GB"/>
        </w:rPr>
        <w:t>/min] from the oxygen cylinder (fill level) or from the oxygen line (pay attention to the connection of the gas mixer to the line and oxygenator).</w:t>
      </w:r>
    </w:p>
    <w:p w14:paraId="0EC6D2BC" w14:textId="77777777" w:rsidR="00394672" w:rsidRPr="00507D0F" w:rsidRDefault="00394672" w:rsidP="00394672">
      <w:pPr>
        <w:numPr>
          <w:ilvl w:val="0"/>
          <w:numId w:val="2"/>
        </w:numPr>
        <w:spacing w:line="360" w:lineRule="auto"/>
        <w:jc w:val="both"/>
        <w:rPr>
          <w:rFonts w:asciiTheme="minorHAnsi" w:hAnsiTheme="minorHAnsi"/>
          <w:bCs/>
          <w:color w:val="000000"/>
          <w:sz w:val="22"/>
          <w:szCs w:val="22"/>
          <w:lang w:val="en-GB"/>
        </w:rPr>
      </w:pPr>
      <w:r w:rsidRPr="00507D0F">
        <w:rPr>
          <w:rFonts w:asciiTheme="minorHAnsi" w:hAnsiTheme="minorHAnsi"/>
          <w:bCs/>
          <w:color w:val="000000"/>
          <w:sz w:val="22"/>
          <w:szCs w:val="22"/>
          <w:lang w:val="en-GB"/>
        </w:rPr>
        <w:t>ACT test (activated clotting time, coagulation time after activation, target value 180 through 240s) - every 2-4 hours in consultation with the attending physician.</w:t>
      </w:r>
    </w:p>
    <w:p w14:paraId="7C8F378E" w14:textId="77777777" w:rsidR="00394672" w:rsidRPr="00507D0F" w:rsidRDefault="00394672" w:rsidP="00394672">
      <w:pPr>
        <w:spacing w:line="360" w:lineRule="auto"/>
        <w:jc w:val="both"/>
        <w:rPr>
          <w:rFonts w:asciiTheme="minorHAnsi" w:hAnsiTheme="minorHAnsi"/>
          <w:bCs/>
          <w:color w:val="000000"/>
          <w:sz w:val="22"/>
          <w:szCs w:val="22"/>
          <w:lang w:val="en-GB"/>
        </w:rPr>
      </w:pPr>
    </w:p>
    <w:p w14:paraId="1D534ACF" w14:textId="77777777" w:rsidR="00394672" w:rsidRDefault="00394672" w:rsidP="00394672">
      <w:pPr>
        <w:spacing w:line="360" w:lineRule="auto"/>
        <w:jc w:val="both"/>
        <w:rPr>
          <w:rFonts w:asciiTheme="minorHAnsi" w:hAnsiTheme="minorHAnsi"/>
          <w:b/>
          <w:color w:val="000000"/>
          <w:sz w:val="22"/>
          <w:szCs w:val="22"/>
          <w:lang w:val="en-GB"/>
        </w:rPr>
      </w:pPr>
    </w:p>
    <w:p w14:paraId="1F69A35E" w14:textId="77777777" w:rsidR="00394672" w:rsidRDefault="00394672" w:rsidP="00394672">
      <w:pPr>
        <w:spacing w:line="360" w:lineRule="auto"/>
        <w:jc w:val="both"/>
        <w:rPr>
          <w:rFonts w:asciiTheme="minorHAnsi" w:hAnsiTheme="minorHAnsi"/>
          <w:b/>
          <w:color w:val="000000"/>
          <w:sz w:val="22"/>
          <w:szCs w:val="22"/>
          <w:lang w:val="en-GB"/>
        </w:rPr>
      </w:pPr>
    </w:p>
    <w:p w14:paraId="32AD2185" w14:textId="77777777" w:rsidR="00394672" w:rsidRPr="00507D0F" w:rsidRDefault="00394672" w:rsidP="00394672">
      <w:pPr>
        <w:spacing w:line="360" w:lineRule="auto"/>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lastRenderedPageBreak/>
        <w:t>PHARMACOTHERAPY:</w:t>
      </w:r>
    </w:p>
    <w:p w14:paraId="36EBB306" w14:textId="56E2CBA1" w:rsidR="00394672" w:rsidRPr="00507D0F" w:rsidRDefault="00394672" w:rsidP="00394672">
      <w:pPr>
        <w:numPr>
          <w:ilvl w:val="0"/>
          <w:numId w:val="11"/>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xml:space="preserve">Analgesia and sedation - ECMO may change pharmacokinetics and pharmacodynamics of many medications (especially propofol, midazolam </w:t>
      </w:r>
      <w:r w:rsidR="00A92B75">
        <w:rPr>
          <w:rFonts w:asciiTheme="minorHAnsi" w:hAnsiTheme="minorHAnsi"/>
          <w:color w:val="000000"/>
          <w:sz w:val="22"/>
          <w:szCs w:val="22"/>
          <w:lang w:val="en-GB"/>
        </w:rPr>
        <w:t>and</w:t>
      </w:r>
      <w:r w:rsidRPr="00507D0F">
        <w:rPr>
          <w:rFonts w:asciiTheme="minorHAnsi" w:hAnsiTheme="minorHAnsi"/>
          <w:color w:val="000000"/>
          <w:sz w:val="22"/>
          <w:szCs w:val="22"/>
          <w:lang w:val="en-GB"/>
        </w:rPr>
        <w:t xml:space="preserve"> opioids) due to an increase in the distribution volume. Additionally, some may be inactivated or</w:t>
      </w:r>
      <w:r w:rsidRPr="00507D0F">
        <w:rPr>
          <w:rFonts w:asciiTheme="minorHAnsi" w:hAnsiTheme="minorHAnsi"/>
          <w:sz w:val="22"/>
          <w:szCs w:val="22"/>
          <w:lang w:val="en-GB"/>
        </w:rPr>
        <w:t xml:space="preserve"> sequestered </w:t>
      </w:r>
      <w:r w:rsidRPr="00507D0F">
        <w:rPr>
          <w:rFonts w:asciiTheme="minorHAnsi" w:hAnsiTheme="minorHAnsi"/>
          <w:color w:val="000000"/>
          <w:sz w:val="22"/>
          <w:szCs w:val="22"/>
          <w:lang w:val="en-GB"/>
        </w:rPr>
        <w:t>in the circuit.</w:t>
      </w:r>
    </w:p>
    <w:p w14:paraId="0B3FC081" w14:textId="1F326E1E" w:rsidR="00394672" w:rsidRPr="00507D0F" w:rsidRDefault="00394672" w:rsidP="00394672">
      <w:pPr>
        <w:numPr>
          <w:ilvl w:val="0"/>
          <w:numId w:val="11"/>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It is suggested to prepare medicines for infusion pumps in the highest possible concentrations to minimize the frequency of syringe replacements</w:t>
      </w:r>
      <w:r w:rsidR="00A92B75">
        <w:rPr>
          <w:rFonts w:asciiTheme="minorHAnsi" w:hAnsiTheme="minorHAnsi"/>
          <w:color w:val="000000"/>
          <w:sz w:val="22"/>
          <w:szCs w:val="22"/>
          <w:lang w:val="en-GB"/>
        </w:rPr>
        <w:t xml:space="preserve">, however current clinical condition should </w:t>
      </w:r>
      <w:r w:rsidR="008E100E">
        <w:rPr>
          <w:rFonts w:asciiTheme="minorHAnsi" w:hAnsiTheme="minorHAnsi"/>
          <w:color w:val="000000"/>
          <w:sz w:val="22"/>
          <w:szCs w:val="22"/>
          <w:lang w:val="en-GB"/>
        </w:rPr>
        <w:t>be assessed prior to concentrating infusions</w:t>
      </w:r>
      <w:r w:rsidRPr="00507D0F">
        <w:rPr>
          <w:rFonts w:asciiTheme="minorHAnsi" w:hAnsiTheme="minorHAnsi"/>
          <w:color w:val="000000"/>
          <w:sz w:val="22"/>
          <w:szCs w:val="22"/>
          <w:lang w:val="en-GB"/>
        </w:rPr>
        <w:t>. Consultations with hospital pharmacists regarding the characteristics of the medicinal products (MPC) are necessary.</w:t>
      </w:r>
    </w:p>
    <w:p w14:paraId="27C8C7BE" w14:textId="77777777" w:rsidR="00394672" w:rsidRPr="00507D0F" w:rsidRDefault="00394672" w:rsidP="00394672">
      <w:pPr>
        <w:numPr>
          <w:ilvl w:val="0"/>
          <w:numId w:val="11"/>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It is suggested to use syringe pumps with the function of taking over the ending infusion by the second pump. If this is not possible, pay special attention to the smooth switching of the next infusion.</w:t>
      </w:r>
    </w:p>
    <w:p w14:paraId="5CA3844F" w14:textId="77777777" w:rsidR="00394672" w:rsidRPr="00507D0F" w:rsidRDefault="00394672" w:rsidP="00394672">
      <w:pPr>
        <w:spacing w:line="360" w:lineRule="auto"/>
        <w:ind w:left="720"/>
        <w:jc w:val="both"/>
        <w:rPr>
          <w:rFonts w:asciiTheme="minorHAnsi" w:hAnsiTheme="minorHAnsi"/>
          <w:color w:val="000000"/>
          <w:sz w:val="22"/>
          <w:szCs w:val="22"/>
          <w:lang w:val="en-GB"/>
        </w:rPr>
      </w:pPr>
    </w:p>
    <w:p w14:paraId="0817C510" w14:textId="77777777" w:rsidR="00394672" w:rsidRPr="00507D0F" w:rsidRDefault="00394672" w:rsidP="00394672">
      <w:pPr>
        <w:spacing w:line="360" w:lineRule="auto"/>
        <w:ind w:left="720"/>
        <w:jc w:val="both"/>
        <w:rPr>
          <w:rFonts w:asciiTheme="minorHAnsi" w:hAnsiTheme="minorHAnsi"/>
          <w:color w:val="000000"/>
          <w:sz w:val="22"/>
          <w:szCs w:val="22"/>
          <w:lang w:val="en-GB"/>
        </w:rPr>
      </w:pPr>
    </w:p>
    <w:p w14:paraId="12EF9BAE" w14:textId="77777777" w:rsidR="00394672" w:rsidRPr="00507D0F" w:rsidRDefault="00394672" w:rsidP="00394672">
      <w:pPr>
        <w:spacing w:line="360" w:lineRule="auto"/>
        <w:ind w:left="720"/>
        <w:jc w:val="both"/>
        <w:rPr>
          <w:rFonts w:asciiTheme="minorHAnsi" w:hAnsiTheme="minorHAnsi"/>
          <w:color w:val="000000"/>
          <w:sz w:val="22"/>
          <w:szCs w:val="22"/>
          <w:lang w:val="en-GB"/>
        </w:rPr>
      </w:pPr>
    </w:p>
    <w:p w14:paraId="0D3423C7" w14:textId="77777777" w:rsidR="00394672" w:rsidRPr="00507D0F" w:rsidRDefault="00394672" w:rsidP="00394672">
      <w:pPr>
        <w:spacing w:line="360" w:lineRule="auto"/>
        <w:ind w:left="720"/>
        <w:jc w:val="both"/>
        <w:rPr>
          <w:rFonts w:asciiTheme="minorHAnsi" w:hAnsiTheme="minorHAnsi"/>
          <w:color w:val="000000"/>
          <w:sz w:val="22"/>
          <w:szCs w:val="22"/>
          <w:lang w:val="en-GB"/>
        </w:rPr>
      </w:pPr>
    </w:p>
    <w:p w14:paraId="244D3A4C" w14:textId="3F307091" w:rsidR="00394672" w:rsidRPr="00507D0F" w:rsidRDefault="00394672" w:rsidP="00394672">
      <w:pPr>
        <w:spacing w:line="360" w:lineRule="auto"/>
        <w:ind w:left="720"/>
        <w:jc w:val="both"/>
        <w:rPr>
          <w:rFonts w:asciiTheme="minorHAnsi" w:hAnsiTheme="minorHAnsi"/>
          <w:color w:val="000000"/>
          <w:sz w:val="22"/>
          <w:szCs w:val="22"/>
          <w:lang w:val="en-GB"/>
        </w:rPr>
      </w:pPr>
      <w:r w:rsidRPr="00507D0F">
        <w:rPr>
          <w:rFonts w:asciiTheme="minorHAnsi" w:hAnsiTheme="minorHAnsi"/>
          <w:b/>
          <w:color w:val="000000"/>
          <w:sz w:val="22"/>
          <w:szCs w:val="22"/>
          <w:lang w:val="en-GB"/>
        </w:rPr>
        <w:t xml:space="preserve">MEDICAL DOCUMENTATION </w:t>
      </w:r>
      <w:r w:rsidR="00DF63D1">
        <w:rPr>
          <w:rFonts w:asciiTheme="minorHAnsi" w:hAnsiTheme="minorHAnsi"/>
          <w:b/>
          <w:color w:val="000000"/>
          <w:sz w:val="22"/>
          <w:szCs w:val="22"/>
          <w:lang w:val="en-GB"/>
        </w:rPr>
        <w:t>[2,31]:</w:t>
      </w:r>
    </w:p>
    <w:p w14:paraId="41C24782" w14:textId="77777777" w:rsidR="00394672" w:rsidRPr="00507D0F" w:rsidRDefault="00394672" w:rsidP="00394672">
      <w:pPr>
        <w:spacing w:line="360" w:lineRule="auto"/>
        <w:jc w:val="both"/>
        <w:rPr>
          <w:rFonts w:asciiTheme="minorHAnsi" w:hAnsiTheme="minorHAnsi"/>
          <w:b/>
          <w:color w:val="000000"/>
          <w:sz w:val="22"/>
          <w:szCs w:val="22"/>
          <w:lang w:val="en-GB"/>
        </w:rPr>
      </w:pPr>
    </w:p>
    <w:p w14:paraId="553E0E28" w14:textId="77777777" w:rsidR="00394672" w:rsidRPr="00507D0F" w:rsidRDefault="00394672" w:rsidP="00394672">
      <w:pPr>
        <w:spacing w:line="360" w:lineRule="auto"/>
        <w:ind w:left="720"/>
        <w:jc w:val="both"/>
        <w:rPr>
          <w:rFonts w:asciiTheme="minorHAnsi" w:hAnsiTheme="minorHAnsi"/>
          <w:b/>
          <w:i/>
          <w:color w:val="000000"/>
          <w:sz w:val="22"/>
          <w:szCs w:val="22"/>
          <w:lang w:val="en-GB"/>
        </w:rPr>
      </w:pPr>
      <w:r w:rsidRPr="00507D0F">
        <w:rPr>
          <w:rFonts w:asciiTheme="minorHAnsi" w:hAnsiTheme="minorHAnsi"/>
          <w:b/>
          <w:i/>
          <w:color w:val="000000"/>
          <w:sz w:val="22"/>
          <w:szCs w:val="22"/>
          <w:lang w:val="en-GB"/>
        </w:rPr>
        <w:t>ECMO and ABM parameters (acid-base management) - key information should be written on a whiteboard or windshield with a marker. A paper form of documentation is prepared in a clean area.</w:t>
      </w:r>
    </w:p>
    <w:p w14:paraId="48B1FCC2" w14:textId="77777777" w:rsidR="00394672" w:rsidRPr="00507D0F" w:rsidRDefault="00394672" w:rsidP="00394672">
      <w:pPr>
        <w:spacing w:line="360" w:lineRule="auto"/>
        <w:jc w:val="both"/>
        <w:rPr>
          <w:rFonts w:asciiTheme="minorHAnsi" w:hAnsiTheme="minorHAnsi"/>
          <w:color w:val="000000"/>
          <w:sz w:val="22"/>
          <w:szCs w:val="22"/>
          <w:lang w:val="en-GB"/>
        </w:rPr>
      </w:pPr>
    </w:p>
    <w:p w14:paraId="6F3A6B5A" w14:textId="77777777" w:rsidR="00394672" w:rsidRPr="00507D0F" w:rsidRDefault="00394672" w:rsidP="00394672">
      <w:pPr>
        <w:spacing w:line="360" w:lineRule="auto"/>
        <w:ind w:left="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system of ECMO support,</w:t>
      </w:r>
    </w:p>
    <w:p w14:paraId="2F354379" w14:textId="77777777" w:rsidR="00394672" w:rsidRPr="00507D0F" w:rsidRDefault="00394672" w:rsidP="00394672">
      <w:pPr>
        <w:spacing w:line="360" w:lineRule="auto"/>
        <w:ind w:left="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extracorporeal circuit (type, priming volume),</w:t>
      </w:r>
    </w:p>
    <w:p w14:paraId="296A4277" w14:textId="77777777" w:rsidR="00394672" w:rsidRPr="00507D0F" w:rsidRDefault="00394672" w:rsidP="00394672">
      <w:pPr>
        <w:spacing w:line="360" w:lineRule="auto"/>
        <w:ind w:left="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size of cannulas, vascular accesses, distance at which cannulas are fixed,</w:t>
      </w:r>
    </w:p>
    <w:p w14:paraId="6C8489F9" w14:textId="77777777" w:rsidR="00394672" w:rsidRPr="00507D0F" w:rsidRDefault="00394672" w:rsidP="00394672">
      <w:pPr>
        <w:spacing w:line="360" w:lineRule="auto"/>
        <w:ind w:left="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monitoring of technical parameters of extracorporeal support (console parameters, pressure before oxygenator (</w:t>
      </w:r>
      <w:proofErr w:type="spellStart"/>
      <w:r w:rsidRPr="00507D0F">
        <w:rPr>
          <w:rFonts w:asciiTheme="minorHAnsi" w:hAnsiTheme="minorHAnsi"/>
          <w:color w:val="000000"/>
          <w:sz w:val="22"/>
          <w:szCs w:val="22"/>
          <w:lang w:val="en-GB"/>
        </w:rPr>
        <w:t>Pven</w:t>
      </w:r>
      <w:proofErr w:type="spellEnd"/>
      <w:r w:rsidRPr="00507D0F">
        <w:rPr>
          <w:rFonts w:asciiTheme="minorHAnsi" w:hAnsiTheme="minorHAnsi"/>
          <w:color w:val="000000"/>
          <w:sz w:val="22"/>
          <w:szCs w:val="22"/>
          <w:lang w:val="en-GB"/>
        </w:rPr>
        <w:t>), pressure after oxygenator (Part), (Pint), delta P, RPM, flow [L], battery charge status)</w:t>
      </w:r>
    </w:p>
    <w:p w14:paraId="33ADFEE2" w14:textId="77777777" w:rsidR="00394672" w:rsidRPr="00507D0F" w:rsidRDefault="00394672" w:rsidP="00394672">
      <w:pPr>
        <w:spacing w:line="360" w:lineRule="auto"/>
        <w:ind w:left="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monitoring parameters of mechanical lung ventilation parameters,</w:t>
      </w:r>
    </w:p>
    <w:p w14:paraId="3517ED75" w14:textId="77777777" w:rsidR="00394672" w:rsidRPr="00507D0F" w:rsidRDefault="00394672" w:rsidP="00394672">
      <w:pPr>
        <w:spacing w:line="360" w:lineRule="auto"/>
        <w:ind w:left="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monitoring of coagulation status and the doses of anticoagulants,</w:t>
      </w:r>
    </w:p>
    <w:p w14:paraId="71FD74AC" w14:textId="77777777" w:rsidR="00394672" w:rsidRPr="00507D0F" w:rsidRDefault="00394672" w:rsidP="00394672">
      <w:pPr>
        <w:spacing w:line="360" w:lineRule="auto"/>
        <w:ind w:left="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routine inspections related to the safety of the technique carried out,</w:t>
      </w:r>
    </w:p>
    <w:p w14:paraId="2371DC27" w14:textId="77777777" w:rsidR="00394672" w:rsidRPr="00507D0F" w:rsidRDefault="00394672" w:rsidP="00394672">
      <w:pPr>
        <w:spacing w:line="360" w:lineRule="auto"/>
        <w:ind w:left="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technical interventions in case of complications,</w:t>
      </w:r>
    </w:p>
    <w:p w14:paraId="62178CC6" w14:textId="77777777" w:rsidR="00394672" w:rsidRPr="00507D0F" w:rsidRDefault="00394672" w:rsidP="00394672">
      <w:pPr>
        <w:spacing w:line="360" w:lineRule="auto"/>
        <w:ind w:left="360"/>
        <w:jc w:val="both"/>
        <w:rPr>
          <w:rFonts w:asciiTheme="minorHAnsi" w:hAnsiTheme="minorHAnsi"/>
          <w:b/>
          <w:color w:val="000000"/>
          <w:sz w:val="22"/>
          <w:szCs w:val="22"/>
          <w:lang w:val="en-GB"/>
        </w:rPr>
      </w:pPr>
      <w:r w:rsidRPr="00507D0F">
        <w:rPr>
          <w:rFonts w:asciiTheme="minorHAnsi" w:hAnsiTheme="minorHAnsi"/>
          <w:color w:val="000000"/>
          <w:sz w:val="22"/>
          <w:szCs w:val="22"/>
          <w:lang w:val="en-GB"/>
        </w:rPr>
        <w:t>● checklists.</w:t>
      </w:r>
    </w:p>
    <w:p w14:paraId="3C806225" w14:textId="77777777" w:rsidR="00897677" w:rsidRDefault="00897677"/>
    <w:sectPr w:rsidR="00897677" w:rsidSect="005B191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2486F"/>
    <w:multiLevelType w:val="multilevel"/>
    <w:tmpl w:val="0D6E8FD0"/>
    <w:lvl w:ilvl="0">
      <w:start w:val="1"/>
      <w:numFmt w:val="upperRoman"/>
      <w:lvlText w:val="%1."/>
      <w:lvlJc w:val="right"/>
      <w:pPr>
        <w:ind w:left="1440" w:hanging="360"/>
      </w:pPr>
      <w:rPr>
        <w:rFonts w:cs="Times New Roman"/>
        <w:u w:val="none"/>
      </w:rPr>
    </w:lvl>
    <w:lvl w:ilvl="1">
      <w:start w:val="1"/>
      <w:numFmt w:val="upperLetter"/>
      <w:lvlText w:val="%2."/>
      <w:lvlJc w:val="left"/>
      <w:pPr>
        <w:ind w:left="2160" w:hanging="360"/>
      </w:pPr>
      <w:rPr>
        <w:rFonts w:cs="Times New Roman"/>
        <w:u w:val="none"/>
      </w:rPr>
    </w:lvl>
    <w:lvl w:ilvl="2">
      <w:start w:val="1"/>
      <w:numFmt w:val="decimal"/>
      <w:lvlText w:val="%3."/>
      <w:lvlJc w:val="left"/>
      <w:pPr>
        <w:ind w:left="2880" w:hanging="360"/>
      </w:pPr>
      <w:rPr>
        <w:rFonts w:cs="Times New Roman"/>
        <w:u w:val="none"/>
      </w:rPr>
    </w:lvl>
    <w:lvl w:ilvl="3">
      <w:start w:val="1"/>
      <w:numFmt w:val="lowerLetter"/>
      <w:lvlText w:val="%4)"/>
      <w:lvlJc w:val="left"/>
      <w:pPr>
        <w:ind w:left="3600" w:hanging="360"/>
      </w:pPr>
      <w:rPr>
        <w:rFonts w:cs="Times New Roman"/>
        <w:u w:val="none"/>
      </w:rPr>
    </w:lvl>
    <w:lvl w:ilvl="4">
      <w:start w:val="1"/>
      <w:numFmt w:val="decimal"/>
      <w:lvlText w:val="(%5)"/>
      <w:lvlJc w:val="left"/>
      <w:pPr>
        <w:ind w:left="4320" w:hanging="360"/>
      </w:pPr>
      <w:rPr>
        <w:rFonts w:cs="Times New Roman"/>
        <w:u w:val="none"/>
      </w:rPr>
    </w:lvl>
    <w:lvl w:ilvl="5">
      <w:start w:val="1"/>
      <w:numFmt w:val="lowerLetter"/>
      <w:lvlText w:val="(%6)"/>
      <w:lvlJc w:val="left"/>
      <w:pPr>
        <w:ind w:left="5040" w:hanging="360"/>
      </w:pPr>
      <w:rPr>
        <w:rFonts w:cs="Times New Roman"/>
        <w:u w:val="none"/>
      </w:rPr>
    </w:lvl>
    <w:lvl w:ilvl="6">
      <w:start w:val="1"/>
      <w:numFmt w:val="lowerRoman"/>
      <w:lvlText w:val="(%7)"/>
      <w:lvlJc w:val="right"/>
      <w:pPr>
        <w:ind w:left="5760" w:hanging="360"/>
      </w:pPr>
      <w:rPr>
        <w:rFonts w:cs="Times New Roman"/>
        <w:u w:val="none"/>
      </w:rPr>
    </w:lvl>
    <w:lvl w:ilvl="7">
      <w:start w:val="1"/>
      <w:numFmt w:val="lowerLetter"/>
      <w:lvlText w:val="(%8)"/>
      <w:lvlJc w:val="left"/>
      <w:pPr>
        <w:ind w:left="6480" w:hanging="360"/>
      </w:pPr>
      <w:rPr>
        <w:rFonts w:cs="Times New Roman"/>
        <w:u w:val="none"/>
      </w:rPr>
    </w:lvl>
    <w:lvl w:ilvl="8">
      <w:start w:val="1"/>
      <w:numFmt w:val="lowerRoman"/>
      <w:lvlText w:val="(%9)"/>
      <w:lvlJc w:val="right"/>
      <w:pPr>
        <w:ind w:left="7200" w:hanging="360"/>
      </w:pPr>
      <w:rPr>
        <w:rFonts w:cs="Times New Roman"/>
        <w:u w:val="none"/>
      </w:rPr>
    </w:lvl>
  </w:abstractNum>
  <w:abstractNum w:abstractNumId="1" w15:restartNumberingAfterBreak="0">
    <w:nsid w:val="04A25831"/>
    <w:multiLevelType w:val="multilevel"/>
    <w:tmpl w:val="12161190"/>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lef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lef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left"/>
      <w:pPr>
        <w:ind w:left="6480" w:hanging="360"/>
      </w:pPr>
      <w:rPr>
        <w:rFonts w:cs="Times New Roman"/>
        <w:u w:val="none"/>
      </w:rPr>
    </w:lvl>
  </w:abstractNum>
  <w:abstractNum w:abstractNumId="2" w15:restartNumberingAfterBreak="0">
    <w:nsid w:val="23F35CF5"/>
    <w:multiLevelType w:val="multilevel"/>
    <w:tmpl w:val="F3EE81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C7D633A"/>
    <w:multiLevelType w:val="multilevel"/>
    <w:tmpl w:val="E292BC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29C5352"/>
    <w:multiLevelType w:val="multilevel"/>
    <w:tmpl w:val="7E5E3956"/>
    <w:lvl w:ilvl="0">
      <w:start w:val="1"/>
      <w:numFmt w:val="upperLetter"/>
      <w:lvlText w:val="%1."/>
      <w:lvlJc w:val="left"/>
      <w:pPr>
        <w:ind w:left="1440" w:hanging="360"/>
      </w:pPr>
      <w:rPr>
        <w:rFonts w:cs="Times New Roman"/>
      </w:rPr>
    </w:lvl>
    <w:lvl w:ilvl="1">
      <w:start w:val="1"/>
      <w:numFmt w:val="lowerLetter"/>
      <w:lvlText w:val="%2."/>
      <w:lvlJc w:val="left"/>
      <w:pPr>
        <w:ind w:left="2160" w:hanging="360"/>
      </w:pPr>
      <w:rPr>
        <w:rFonts w:cs="Times New Roman"/>
      </w:rPr>
    </w:lvl>
    <w:lvl w:ilvl="2">
      <w:start w:val="1"/>
      <w:numFmt w:val="lowerRoman"/>
      <w:lvlText w:val="%3."/>
      <w:lvlJc w:val="right"/>
      <w:pPr>
        <w:ind w:left="2880" w:hanging="180"/>
      </w:pPr>
      <w:rPr>
        <w:rFonts w:cs="Times New Roman"/>
      </w:rPr>
    </w:lvl>
    <w:lvl w:ilvl="3">
      <w:start w:val="1"/>
      <w:numFmt w:val="decimal"/>
      <w:lvlText w:val="%4."/>
      <w:lvlJc w:val="left"/>
      <w:pPr>
        <w:ind w:left="3600" w:hanging="360"/>
      </w:pPr>
      <w:rPr>
        <w:rFonts w:cs="Times New Roman"/>
      </w:rPr>
    </w:lvl>
    <w:lvl w:ilvl="4">
      <w:start w:val="1"/>
      <w:numFmt w:val="lowerLetter"/>
      <w:lvlText w:val="%5."/>
      <w:lvlJc w:val="left"/>
      <w:pPr>
        <w:ind w:left="4320" w:hanging="360"/>
      </w:pPr>
      <w:rPr>
        <w:rFonts w:cs="Times New Roman"/>
      </w:rPr>
    </w:lvl>
    <w:lvl w:ilvl="5">
      <w:start w:val="1"/>
      <w:numFmt w:val="lowerRoman"/>
      <w:lvlText w:val="%6."/>
      <w:lvlJc w:val="right"/>
      <w:pPr>
        <w:ind w:left="5040" w:hanging="180"/>
      </w:pPr>
      <w:rPr>
        <w:rFonts w:cs="Times New Roman"/>
      </w:rPr>
    </w:lvl>
    <w:lvl w:ilvl="6">
      <w:start w:val="1"/>
      <w:numFmt w:val="decimal"/>
      <w:lvlText w:val="%7."/>
      <w:lvlJc w:val="left"/>
      <w:pPr>
        <w:ind w:left="5760" w:hanging="360"/>
      </w:pPr>
      <w:rPr>
        <w:rFonts w:cs="Times New Roman"/>
      </w:rPr>
    </w:lvl>
    <w:lvl w:ilvl="7">
      <w:start w:val="1"/>
      <w:numFmt w:val="lowerLetter"/>
      <w:lvlText w:val="%8."/>
      <w:lvlJc w:val="left"/>
      <w:pPr>
        <w:ind w:left="6480" w:hanging="360"/>
      </w:pPr>
      <w:rPr>
        <w:rFonts w:cs="Times New Roman"/>
      </w:rPr>
    </w:lvl>
    <w:lvl w:ilvl="8">
      <w:start w:val="1"/>
      <w:numFmt w:val="lowerRoman"/>
      <w:lvlText w:val="%9."/>
      <w:lvlJc w:val="right"/>
      <w:pPr>
        <w:ind w:left="7200" w:hanging="180"/>
      </w:pPr>
      <w:rPr>
        <w:rFonts w:cs="Times New Roman"/>
      </w:rPr>
    </w:lvl>
  </w:abstractNum>
  <w:abstractNum w:abstractNumId="5" w15:restartNumberingAfterBreak="0">
    <w:nsid w:val="3D8C5EF0"/>
    <w:multiLevelType w:val="multilevel"/>
    <w:tmpl w:val="B1EA03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9532BEF"/>
    <w:multiLevelType w:val="multilevel"/>
    <w:tmpl w:val="7026ED5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5C0C0326"/>
    <w:multiLevelType w:val="multilevel"/>
    <w:tmpl w:val="E09A0CF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69911AE0"/>
    <w:multiLevelType w:val="multilevel"/>
    <w:tmpl w:val="92EAB9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F7E096B"/>
    <w:multiLevelType w:val="multilevel"/>
    <w:tmpl w:val="FE42B9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0B479C7"/>
    <w:multiLevelType w:val="hybridMultilevel"/>
    <w:tmpl w:val="5768CD0A"/>
    <w:lvl w:ilvl="0" w:tplc="B6AEAADC">
      <w:start w:val="3"/>
      <w:numFmt w:val="bullet"/>
      <w:lvlText w:val="-"/>
      <w:lvlJc w:val="left"/>
      <w:pPr>
        <w:ind w:left="1080" w:hanging="360"/>
      </w:pPr>
      <w:rPr>
        <w:rFonts w:ascii="Times New Roman" w:eastAsia="Times New Roman" w:hAnsi="Times New Roman" w:hint="default"/>
      </w:rPr>
    </w:lvl>
    <w:lvl w:ilvl="1" w:tplc="04150003" w:tentative="1">
      <w:start w:val="1"/>
      <w:numFmt w:val="bullet"/>
      <w:lvlText w:val="o"/>
      <w:lvlJc w:val="left"/>
      <w:pPr>
        <w:ind w:left="1800" w:hanging="360"/>
      </w:pPr>
      <w:rPr>
        <w:rFonts w:ascii="Courier New" w:hAnsi="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1" w15:restartNumberingAfterBreak="0">
    <w:nsid w:val="77C46C44"/>
    <w:multiLevelType w:val="multilevel"/>
    <w:tmpl w:val="81A068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F4378DE"/>
    <w:multiLevelType w:val="multilevel"/>
    <w:tmpl w:val="5F0E1E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7"/>
  </w:num>
  <w:num w:numId="3">
    <w:abstractNumId w:val="9"/>
  </w:num>
  <w:num w:numId="4">
    <w:abstractNumId w:val="12"/>
  </w:num>
  <w:num w:numId="5">
    <w:abstractNumId w:val="1"/>
  </w:num>
  <w:num w:numId="6">
    <w:abstractNumId w:val="0"/>
  </w:num>
  <w:num w:numId="7">
    <w:abstractNumId w:val="8"/>
  </w:num>
  <w:num w:numId="8">
    <w:abstractNumId w:val="2"/>
  </w:num>
  <w:num w:numId="9">
    <w:abstractNumId w:val="6"/>
  </w:num>
  <w:num w:numId="10">
    <w:abstractNumId w:val="5"/>
  </w:num>
  <w:num w:numId="11">
    <w:abstractNumId w:val="11"/>
  </w:num>
  <w:num w:numId="12">
    <w:abstractNumId w:val="4"/>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672"/>
    <w:rsid w:val="0016059B"/>
    <w:rsid w:val="00227202"/>
    <w:rsid w:val="00394672"/>
    <w:rsid w:val="005B1917"/>
    <w:rsid w:val="00897677"/>
    <w:rsid w:val="008E100E"/>
    <w:rsid w:val="00A92B75"/>
    <w:rsid w:val="00DF63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4:docId w14:val="112AD302"/>
  <w15:chartTrackingRefBased/>
  <w15:docId w15:val="{80C28821-0C57-8848-B9FA-50901846C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94672"/>
    <w:rPr>
      <w:rFonts w:ascii="Times New Roman" w:eastAsia="Times New Roman" w:hAnsi="Times New Roman" w:cs="Times New Roman"/>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99"/>
    <w:qFormat/>
    <w:rsid w:val="00394672"/>
    <w:pPr>
      <w:ind w:left="720"/>
      <w:contextualSpacing/>
    </w:pPr>
  </w:style>
  <w:style w:type="paragraph" w:styleId="Tekstdymka">
    <w:name w:val="Balloon Text"/>
    <w:basedOn w:val="Normalny"/>
    <w:link w:val="TekstdymkaZnak"/>
    <w:uiPriority w:val="99"/>
    <w:semiHidden/>
    <w:unhideWhenUsed/>
    <w:rsid w:val="00A92B75"/>
    <w:rPr>
      <w:sz w:val="18"/>
      <w:szCs w:val="18"/>
    </w:rPr>
  </w:style>
  <w:style w:type="character" w:customStyle="1" w:styleId="TekstdymkaZnak">
    <w:name w:val="Tekst dymka Znak"/>
    <w:basedOn w:val="Domylnaczcionkaakapitu"/>
    <w:link w:val="Tekstdymka"/>
    <w:uiPriority w:val="99"/>
    <w:semiHidden/>
    <w:rsid w:val="00A92B75"/>
    <w:rPr>
      <w:rFonts w:ascii="Times New Roman" w:eastAsia="Times New Roman" w:hAnsi="Times New Roman" w:cs="Times New Roman"/>
      <w:sz w:val="18"/>
      <w:szCs w:val="18"/>
      <w:lang w:eastAsia="pl-PL"/>
    </w:rPr>
  </w:style>
  <w:style w:type="character" w:styleId="Odwoaniedokomentarza">
    <w:name w:val="annotation reference"/>
    <w:basedOn w:val="Domylnaczcionkaakapitu"/>
    <w:uiPriority w:val="99"/>
    <w:semiHidden/>
    <w:unhideWhenUsed/>
    <w:rsid w:val="008E100E"/>
    <w:rPr>
      <w:sz w:val="16"/>
      <w:szCs w:val="16"/>
    </w:rPr>
  </w:style>
  <w:style w:type="paragraph" w:styleId="Tekstkomentarza">
    <w:name w:val="annotation text"/>
    <w:basedOn w:val="Normalny"/>
    <w:link w:val="TekstkomentarzaZnak"/>
    <w:uiPriority w:val="99"/>
    <w:semiHidden/>
    <w:unhideWhenUsed/>
    <w:rsid w:val="008E100E"/>
    <w:rPr>
      <w:sz w:val="20"/>
      <w:szCs w:val="20"/>
    </w:rPr>
  </w:style>
  <w:style w:type="character" w:customStyle="1" w:styleId="TekstkomentarzaZnak">
    <w:name w:val="Tekst komentarza Znak"/>
    <w:basedOn w:val="Domylnaczcionkaakapitu"/>
    <w:link w:val="Tekstkomentarza"/>
    <w:uiPriority w:val="99"/>
    <w:semiHidden/>
    <w:rsid w:val="008E100E"/>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8E100E"/>
    <w:rPr>
      <w:b/>
      <w:bCs/>
    </w:rPr>
  </w:style>
  <w:style w:type="character" w:customStyle="1" w:styleId="TematkomentarzaZnak">
    <w:name w:val="Temat komentarza Znak"/>
    <w:basedOn w:val="TekstkomentarzaZnak"/>
    <w:link w:val="Tematkomentarza"/>
    <w:uiPriority w:val="99"/>
    <w:semiHidden/>
    <w:rsid w:val="008E100E"/>
    <w:rPr>
      <w:rFonts w:ascii="Times New Roman" w:eastAsia="Times New Roman" w:hAnsi="Times New Roman" w:cs="Times New Roman"/>
      <w:b/>
      <w:bCs/>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4</Pages>
  <Words>1145</Words>
  <Characters>6876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2020-07-07T13:18:00Z</dcterms:created>
  <dcterms:modified xsi:type="dcterms:W3CDTF">2020-09-21T10:23:00Z</dcterms:modified>
</cp:coreProperties>
</file>