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</w:rPr>
      </w:pPr>
      <w:bookmarkStart w:colFirst="0" w:colLast="0" w:name="_2kimdhzrm95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Table 1. Endocannabinoid-Related Gene Sets Used for Gene-Set Enrichment Analysis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S 1.1. Summary of Endocannabinoid-Related Gene Sets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2160"/>
        <w:gridCol w:w="1320"/>
        <w:gridCol w:w="1035"/>
        <w:gridCol w:w="1575"/>
        <w:tblGridChange w:id="0">
          <w:tblGrid>
            <w:gridCol w:w="2925"/>
            <w:gridCol w:w="2160"/>
            <w:gridCol w:w="1320"/>
            <w:gridCol w:w="1035"/>
            <w:gridCol w:w="157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Gene Set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Source Database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Identifier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 of Genes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Reference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GOBP_CANNABINOID_SIGNALING_PATHWAY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 Ontology Biological Process (MSigDB C5)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GO:0038171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Gene Ontology Consortium (2025)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WP_CANNABINOID_RECEPTOR_SIGNALING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WikiPathways (MSigDB C2)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WP3869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Martens et al. (2021)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Retrograde Endocannabinoid Signaling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KEGG Pathway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hsa04723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Kanehisa et al. (2025)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Table S1.2. Gene Composition of Each Endocannabinoid-Related Gene Set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GOBP_CANNABINOID_SIGNALING_PATHWAY (GO:0038171; n = 9 genes)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.9839305801063"/>
        <w:gridCol w:w="2148.931383577053"/>
        <w:gridCol w:w="2026.1353045155074"/>
        <w:gridCol w:w="1547.2305961754782"/>
        <w:gridCol w:w="1547.2305961754782"/>
        <w:tblGridChange w:id="0">
          <w:tblGrid>
            <w:gridCol w:w="1755.9839305801063"/>
            <w:gridCol w:w="2148.931383577053"/>
            <w:gridCol w:w="2026.1353045155074"/>
            <w:gridCol w:w="1547.2305961754782"/>
            <w:gridCol w:w="1547.23059617547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ABHD6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ALOX15B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CAMK2A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CNR1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CNR2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FABP1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GPR55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MGLL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SCP2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WP_CANNABINOID_RECEPTOR_SIGNALING (WP3869; n = 29 genes)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31.4247147677972"/>
        <w:gridCol w:w="1854.220793829343"/>
        <w:gridCol w:w="1891.0596175478067"/>
        <w:gridCol w:w="1854.220793829343"/>
        <w:gridCol w:w="1694.5858910493334"/>
        <w:tblGridChange w:id="0">
          <w:tblGrid>
            <w:gridCol w:w="1731.4247147677972"/>
            <w:gridCol w:w="1854.220793829343"/>
            <w:gridCol w:w="1891.0596175478067"/>
            <w:gridCol w:w="1854.220793829343"/>
            <w:gridCol w:w="1694.585891049333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ADORA2A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AHR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CNR1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CNR2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CYP1A1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CYP2C19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CYP2C9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CYP3A4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DAGLB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FAAH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NAPEPLD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PRKAR1A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PRKAR1B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PRKAR2B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Retrograde Endocannabinoid Signaling (KEGG hsa04723; n = 148 genes)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2.7604049493816"/>
        <w:gridCol w:w="1694.5858910493334"/>
        <w:gridCol w:w="1620.9082436124058"/>
        <w:gridCol w:w="1620.9082436124058"/>
        <w:gridCol w:w="1596.3490278000968"/>
        <w:tblGridChange w:id="0">
          <w:tblGrid>
            <w:gridCol w:w="2492.7604049493816"/>
            <w:gridCol w:w="1694.5858910493334"/>
            <w:gridCol w:w="1620.9082436124058"/>
            <w:gridCol w:w="1620.9082436124058"/>
            <w:gridCol w:w="1596.349027800096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ABHD6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ADCY9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CACNA1S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CNR1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DAGLB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FAAH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GABRA6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GABRB1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GABRB3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GABRG1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GABRG2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GABRG3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GABRP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GABRQ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GABRR1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GABRR2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GABRR3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GNAI1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GNAI2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GNAI3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GNAO1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GNAQ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GNB1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GNB3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GNB4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GNB5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GNGT1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GNGT2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GRIA1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GRIA2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GRIA3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GRIA4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GRM1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GRM5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ITPR1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ITPR2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ITPR3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KCNJ3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KCNJ5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KCNJ6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KCNJ9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MAPK14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MGLL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NAPEPLD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ND4L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NDUFA4L2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NDUFAB1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NDUFB8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NDUFB11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NDUFC1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NDUFC2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NDUFC2-KCTD14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NDUFS8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NDUFV1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NDUFV2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NDUFV3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PLCB1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PLCB2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PLCB3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PLCB4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PRKACG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PRKCB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PRKCG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PTGS2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RIMS1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SLC17A6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SLC17A7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SLC17A8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SLC32A1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60.0" w:type="dxa"/>
              <w:bottom w:w="10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