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A2AE4" w14:textId="77777777" w:rsidR="003B4B68" w:rsidRPr="005D19C9" w:rsidRDefault="003B4B68" w:rsidP="003B4B68">
      <w:pPr>
        <w:jc w:val="both"/>
        <w:rPr>
          <w:rFonts w:asciiTheme="majorBidi" w:hAnsiTheme="majorBidi" w:cstheme="majorBidi"/>
          <w:b/>
          <w:bCs/>
          <w:lang w:bidi="ar-EG"/>
        </w:rPr>
      </w:pPr>
      <w:r w:rsidRPr="005D19C9">
        <w:rPr>
          <w:rFonts w:asciiTheme="majorBidi" w:hAnsiTheme="majorBidi" w:cstheme="majorBidi"/>
          <w:b/>
          <w:bCs/>
        </w:rPr>
        <w:t>A) Descriptive Statistics</w:t>
      </w:r>
    </w:p>
    <w:p w14:paraId="3CFC1E22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  <w:bookmarkStart w:id="0" w:name="_Toc141282055"/>
      <w:r w:rsidRPr="005D19C9">
        <w:rPr>
          <w:rFonts w:asciiTheme="majorBidi" w:eastAsia="Calibri" w:hAnsiTheme="majorBidi" w:cstheme="majorBidi"/>
          <w:b/>
          <w:bCs/>
          <w:lang w:bidi="ar-EG"/>
        </w:rPr>
        <w:t>Table (1): Perinatal history, laboratory and molecular data</w:t>
      </w:r>
      <w:bookmarkEnd w:id="0"/>
      <w:r w:rsidRPr="005D19C9">
        <w:rPr>
          <w:rFonts w:asciiTheme="majorBidi" w:eastAsia="Calibri" w:hAnsiTheme="majorBidi" w:cstheme="majorBidi"/>
          <w:b/>
          <w:bCs/>
          <w:lang w:bidi="ar-EG"/>
        </w:rPr>
        <w:t xml:space="preserve"> of both groups:</w:t>
      </w:r>
    </w:p>
    <w:p w14:paraId="2F1CC5C2" w14:textId="77777777" w:rsidR="003B4B68" w:rsidRPr="005D19C9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</w:p>
    <w:tbl>
      <w:tblPr>
        <w:tblW w:w="5216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9"/>
        <w:gridCol w:w="2204"/>
        <w:gridCol w:w="1533"/>
        <w:gridCol w:w="1650"/>
        <w:gridCol w:w="797"/>
        <w:gridCol w:w="513"/>
      </w:tblGrid>
      <w:tr w:rsidR="003B4B68" w:rsidRPr="005D19C9" w14:paraId="501C9F3D" w14:textId="77777777" w:rsidTr="00460DA0">
        <w:trPr>
          <w:trHeight w:val="1"/>
        </w:trPr>
        <w:tc>
          <w:tcPr>
            <w:tcW w:w="2688" w:type="pct"/>
            <w:gridSpan w:val="2"/>
            <w:vMerge w:val="restar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DB814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 xml:space="preserve">Variable </w:t>
            </w:r>
          </w:p>
        </w:tc>
        <w:tc>
          <w:tcPr>
            <w:tcW w:w="789" w:type="pc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FBB73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Infants with </w:t>
            </w: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br/>
              <w:t>MBD</w:t>
            </w:r>
          </w:p>
        </w:tc>
        <w:tc>
          <w:tcPr>
            <w:tcW w:w="849" w:type="pc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B1AAC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Infants without </w:t>
            </w: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br/>
              <w:t>MBD</w:t>
            </w:r>
          </w:p>
        </w:tc>
        <w:tc>
          <w:tcPr>
            <w:tcW w:w="410" w:type="pct"/>
            <w:vMerge w:val="restar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F070C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p-value</w:t>
            </w:r>
          </w:p>
        </w:tc>
        <w:tc>
          <w:tcPr>
            <w:tcW w:w="264" w:type="pct"/>
            <w:vMerge w:val="restar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24354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Sig.</w:t>
            </w:r>
          </w:p>
        </w:tc>
      </w:tr>
      <w:tr w:rsidR="003B4B68" w:rsidRPr="005D19C9" w14:paraId="0F5165C2" w14:textId="77777777" w:rsidTr="00460DA0">
        <w:trPr>
          <w:trHeight w:val="1"/>
        </w:trPr>
        <w:tc>
          <w:tcPr>
            <w:tcW w:w="2688" w:type="pct"/>
            <w:gridSpan w:val="2"/>
            <w:vMerge/>
            <w:vAlign w:val="center"/>
            <w:hideMark/>
          </w:tcPr>
          <w:p w14:paraId="7515B4B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789" w:type="pc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C283E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No. = 25</w:t>
            </w:r>
          </w:p>
        </w:tc>
        <w:tc>
          <w:tcPr>
            <w:tcW w:w="849" w:type="pct"/>
            <w:shd w:val="clear" w:color="auto" w:fill="99CC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4A3FF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No. = 25</w:t>
            </w:r>
          </w:p>
        </w:tc>
        <w:tc>
          <w:tcPr>
            <w:tcW w:w="410" w:type="pct"/>
            <w:vMerge/>
            <w:vAlign w:val="center"/>
            <w:hideMark/>
          </w:tcPr>
          <w:p w14:paraId="14845F1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3540BAF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7F09C553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B976A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 xml:space="preserve">Positive </w:t>
            </w: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br/>
              <w:t>consanguinity</w:t>
            </w:r>
          </w:p>
        </w:tc>
        <w:tc>
          <w:tcPr>
            <w:tcW w:w="1134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09C0D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No</w:t>
            </w:r>
          </w:p>
        </w:tc>
        <w:tc>
          <w:tcPr>
            <w:tcW w:w="78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376EE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16 (64.0%)</w:t>
            </w:r>
          </w:p>
        </w:tc>
        <w:tc>
          <w:tcPr>
            <w:tcW w:w="84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A5ED8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19 (76.0%)</w:t>
            </w:r>
          </w:p>
        </w:tc>
        <w:tc>
          <w:tcPr>
            <w:tcW w:w="410" w:type="pct"/>
            <w:vMerge w:val="restar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973A6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0.355</w:t>
            </w:r>
          </w:p>
        </w:tc>
        <w:tc>
          <w:tcPr>
            <w:tcW w:w="264" w:type="pct"/>
            <w:vMerge w:val="restar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A9395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20D8BCAE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34E3F19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B92CF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Yes</w:t>
            </w:r>
          </w:p>
        </w:tc>
        <w:tc>
          <w:tcPr>
            <w:tcW w:w="78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FECF2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9 (36.0%)</w:t>
            </w:r>
          </w:p>
        </w:tc>
        <w:tc>
          <w:tcPr>
            <w:tcW w:w="84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5DF9B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6 (24.0%)</w:t>
            </w:r>
          </w:p>
        </w:tc>
        <w:tc>
          <w:tcPr>
            <w:tcW w:w="410" w:type="pct"/>
            <w:vMerge/>
            <w:vAlign w:val="center"/>
            <w:hideMark/>
          </w:tcPr>
          <w:p w14:paraId="7F40ABB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6F07FF4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2737816E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CB251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Parity</w:t>
            </w:r>
          </w:p>
        </w:tc>
        <w:tc>
          <w:tcPr>
            <w:tcW w:w="1134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5BDBC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Median (IQR)</w:t>
            </w:r>
          </w:p>
        </w:tc>
        <w:tc>
          <w:tcPr>
            <w:tcW w:w="78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0BEA2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 (1 − 3)</w:t>
            </w:r>
          </w:p>
        </w:tc>
        <w:tc>
          <w:tcPr>
            <w:tcW w:w="84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232AE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 (1 − 3)</w:t>
            </w:r>
          </w:p>
        </w:tc>
        <w:tc>
          <w:tcPr>
            <w:tcW w:w="410" w:type="pct"/>
            <w:vMerge w:val="restar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32552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0.360</w:t>
            </w:r>
          </w:p>
        </w:tc>
        <w:tc>
          <w:tcPr>
            <w:tcW w:w="264" w:type="pct"/>
            <w:vMerge w:val="restar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F9CCE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5884344C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176D30E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FAD76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Range</w:t>
            </w:r>
          </w:p>
        </w:tc>
        <w:tc>
          <w:tcPr>
            <w:tcW w:w="78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25719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 – 10</w:t>
            </w:r>
          </w:p>
        </w:tc>
        <w:tc>
          <w:tcPr>
            <w:tcW w:w="849" w:type="pct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828C8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 – 5</w:t>
            </w:r>
          </w:p>
        </w:tc>
        <w:tc>
          <w:tcPr>
            <w:tcW w:w="410" w:type="pct"/>
            <w:vMerge/>
            <w:vAlign w:val="center"/>
            <w:hideMark/>
          </w:tcPr>
          <w:p w14:paraId="02563AE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411EE00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2FC9085B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D71F5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GA (weeks)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1DA8E1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Mean ± SD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889223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30.40 ± 2.78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F2F53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32.08 ± 1.41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6B7341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0.010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D5778F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S</w:t>
            </w:r>
          </w:p>
        </w:tc>
      </w:tr>
      <w:tr w:rsidR="003B4B68" w:rsidRPr="005D19C9" w14:paraId="319E24BE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4E52565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C7F65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Range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4154A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27 – 34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E5A1CC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30 – 34</w:t>
            </w:r>
          </w:p>
        </w:tc>
        <w:tc>
          <w:tcPr>
            <w:tcW w:w="410" w:type="pct"/>
            <w:vMerge/>
            <w:vAlign w:val="center"/>
            <w:hideMark/>
          </w:tcPr>
          <w:p w14:paraId="520E02E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7E91921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5A319C6A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F4634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 xml:space="preserve">Maternal medical </w:t>
            </w: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br/>
              <w:t>problems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C91042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Gestational diabetes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2599EA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 (4.0%)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327DC2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4 (16.0%)</w:t>
            </w:r>
          </w:p>
        </w:tc>
        <w:tc>
          <w:tcPr>
            <w:tcW w:w="41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B36D26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0.157</w:t>
            </w:r>
          </w:p>
        </w:tc>
        <w:tc>
          <w:tcPr>
            <w:tcW w:w="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32F01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36607CB4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3C4A643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CF3D71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Hypertension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906FC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 (12.0%)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D1C923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 (8.0%)</w:t>
            </w:r>
          </w:p>
        </w:tc>
        <w:tc>
          <w:tcPr>
            <w:tcW w:w="41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21091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0.637</w:t>
            </w:r>
          </w:p>
        </w:tc>
        <w:tc>
          <w:tcPr>
            <w:tcW w:w="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65970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448CFC34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2E9CDAF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288D37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Premature rupture of membranes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625CD6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 (12.0%)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346D43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4 (16.0%)</w:t>
            </w:r>
          </w:p>
        </w:tc>
        <w:tc>
          <w:tcPr>
            <w:tcW w:w="41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F4756D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0.684</w:t>
            </w:r>
          </w:p>
        </w:tc>
        <w:tc>
          <w:tcPr>
            <w:tcW w:w="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DB0CF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26B1BB61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B431A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Prenatal steroid intake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E0C60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No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01AD58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14 (56.0%)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07EC98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18 (72.0%)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05207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0.239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BA934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357EDA4F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0B6E39E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AF24B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Yes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02027E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11 (44.0%)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CA7448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7 (28.0%)</w:t>
            </w:r>
          </w:p>
        </w:tc>
        <w:tc>
          <w:tcPr>
            <w:tcW w:w="410" w:type="pct"/>
            <w:vMerge/>
            <w:vAlign w:val="center"/>
            <w:hideMark/>
          </w:tcPr>
          <w:p w14:paraId="27FBA0D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7B5636B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637C0B15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89E70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Admission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71120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Respiratory distress (RD)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CE1EA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9 (36.0%)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7B448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16 (64.0%)</w:t>
            </w:r>
          </w:p>
        </w:tc>
        <w:tc>
          <w:tcPr>
            <w:tcW w:w="41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01217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0.048</w:t>
            </w:r>
          </w:p>
        </w:tc>
        <w:tc>
          <w:tcPr>
            <w:tcW w:w="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6CFEE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S</w:t>
            </w:r>
          </w:p>
        </w:tc>
      </w:tr>
      <w:tr w:rsidR="003B4B68" w:rsidRPr="005D19C9" w14:paraId="3CD6B50A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28C207B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ADA35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LBW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60D1A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 (0.0%)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3577CE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 (8.0%)</w:t>
            </w:r>
          </w:p>
        </w:tc>
        <w:tc>
          <w:tcPr>
            <w:tcW w:w="41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5ED10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0.149</w:t>
            </w:r>
          </w:p>
        </w:tc>
        <w:tc>
          <w:tcPr>
            <w:tcW w:w="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686CF9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319BE5A4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13EC0AA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161E0E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LBW+RD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2FE63F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16 (64.0%)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4D2D2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7 (28.0%)</w:t>
            </w:r>
          </w:p>
        </w:tc>
        <w:tc>
          <w:tcPr>
            <w:tcW w:w="410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FCB17A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0.011</w:t>
            </w:r>
          </w:p>
        </w:tc>
        <w:tc>
          <w:tcPr>
            <w:tcW w:w="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D5644D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S</w:t>
            </w:r>
          </w:p>
        </w:tc>
      </w:tr>
      <w:tr w:rsidR="003B4B68" w:rsidRPr="005D19C9" w14:paraId="1C40A684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C58FE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Need for</w:t>
            </w: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 mechanical </w:t>
            </w: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br/>
              <w:t>ventilation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2D99A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No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26BAF1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6 (24.0%)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829245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19 (76.0%)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D647B9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0.000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2E73DF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HS</w:t>
            </w:r>
          </w:p>
        </w:tc>
      </w:tr>
      <w:tr w:rsidR="003B4B68" w:rsidRPr="005D19C9" w14:paraId="65FD58FC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7740C68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0C37A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Yes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C0C89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19 (76.0%)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DBC2B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6 (24.0%)</w:t>
            </w:r>
          </w:p>
        </w:tc>
        <w:tc>
          <w:tcPr>
            <w:tcW w:w="410" w:type="pct"/>
            <w:vMerge/>
            <w:vAlign w:val="center"/>
            <w:hideMark/>
          </w:tcPr>
          <w:p w14:paraId="2DC99E2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2AC5168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4FB099BA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4B9AA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 xml:space="preserve">Use of steroids for </w:t>
            </w: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br/>
              <w:t>BPD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677FF9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No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94E2F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14 (56.0%)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D36CB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13 (52.0%)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FEFD5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0.777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44A411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13982B58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4506442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C71158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Yes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953F74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11 (44.0%)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42DFD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12 (48.0%)</w:t>
            </w:r>
          </w:p>
        </w:tc>
        <w:tc>
          <w:tcPr>
            <w:tcW w:w="410" w:type="pct"/>
            <w:vMerge/>
            <w:vAlign w:val="center"/>
            <w:hideMark/>
          </w:tcPr>
          <w:p w14:paraId="51934FD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1B6BDA0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766E50FD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FC3788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Vitamin D supplementation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F4B22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No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6388D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 (12.0%)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B847D1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 (8.0%)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BE9F1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0.637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E8F0E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NS</w:t>
            </w:r>
          </w:p>
        </w:tc>
      </w:tr>
      <w:tr w:rsidR="003B4B68" w:rsidRPr="005D19C9" w14:paraId="5B21408E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0125E4E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CB80C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Yes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19479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22 (88.0%)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3DC284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23 (92.0%)</w:t>
            </w:r>
          </w:p>
        </w:tc>
        <w:tc>
          <w:tcPr>
            <w:tcW w:w="410" w:type="pct"/>
            <w:vMerge/>
            <w:vAlign w:val="center"/>
            <w:hideMark/>
          </w:tcPr>
          <w:p w14:paraId="1002521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4414558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616B6D08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B669B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pacing w:val="-8"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pacing w:val="-8"/>
                <w:sz w:val="18"/>
                <w:szCs w:val="18"/>
                <w:lang w:bidi="ar-EG"/>
              </w:rPr>
              <w:t xml:space="preserve">Time of start of </w:t>
            </w:r>
            <w:r w:rsidRPr="005D19C9">
              <w:rPr>
                <w:rFonts w:asciiTheme="majorBidi" w:hAnsiTheme="majorBidi" w:cstheme="majorBidi"/>
                <w:b/>
                <w:bCs/>
                <w:spacing w:val="-8"/>
                <w:sz w:val="18"/>
                <w:szCs w:val="18"/>
                <w:lang w:bidi="ar-EG"/>
              </w:rPr>
              <w:br/>
              <w:t>vitamin D supplementation (days)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0375E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Mean ± SD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9CF6E5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26.95 ± 9.23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C8113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20.61 ± 5.63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4A15A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0.008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02D358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HS</w:t>
            </w:r>
          </w:p>
        </w:tc>
      </w:tr>
      <w:tr w:rsidR="003B4B68" w:rsidRPr="005D19C9" w14:paraId="6AAB60BD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7142C8C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A1EB3E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Range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6E92EF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12 – 47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BC79F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10 – 33</w:t>
            </w:r>
          </w:p>
        </w:tc>
        <w:tc>
          <w:tcPr>
            <w:tcW w:w="410" w:type="pct"/>
            <w:vMerge/>
            <w:vAlign w:val="center"/>
            <w:hideMark/>
          </w:tcPr>
          <w:p w14:paraId="5BA02C2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2ACBE20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7E362335" w14:textId="77777777" w:rsidTr="00460DA0">
        <w:trPr>
          <w:trHeight w:val="1"/>
        </w:trPr>
        <w:tc>
          <w:tcPr>
            <w:tcW w:w="5000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BAB1AF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Laboratory data</w:t>
            </w:r>
          </w:p>
        </w:tc>
      </w:tr>
      <w:tr w:rsidR="003B4B68" w:rsidRPr="005D19C9" w14:paraId="25231CF6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DF1B245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00D0A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Total Calcium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C50F16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Mean ± SD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49213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8.41 ± 0.86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88CAC1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9.16 ± 0.74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B328D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0.002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F33111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HS</w:t>
            </w:r>
          </w:p>
        </w:tc>
      </w:tr>
      <w:tr w:rsidR="003B4B68" w:rsidRPr="005D19C9" w14:paraId="02DF082C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4F1AC409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0DF6FB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Range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6CDFFF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6.4 – 10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E1BF4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7.5 – 10.4</w:t>
            </w:r>
          </w:p>
        </w:tc>
        <w:tc>
          <w:tcPr>
            <w:tcW w:w="410" w:type="pct"/>
            <w:vMerge/>
            <w:vAlign w:val="center"/>
            <w:hideMark/>
          </w:tcPr>
          <w:p w14:paraId="3A74267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14F47FF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37A2C503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492BBE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00D0A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Phosphorus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1FF4D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Mean ± SD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8018EC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1.96 ± 0.43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CFA05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4.95 ± 0.85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E46217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0.000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37E843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HS</w:t>
            </w:r>
          </w:p>
        </w:tc>
      </w:tr>
      <w:tr w:rsidR="003B4B68" w:rsidRPr="005D19C9" w14:paraId="31189F4D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7A6CE32C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53FC1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Range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FA771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1.1 – 2.4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B76F7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3.6 – 6.9</w:t>
            </w:r>
          </w:p>
        </w:tc>
        <w:tc>
          <w:tcPr>
            <w:tcW w:w="410" w:type="pct"/>
            <w:vMerge/>
            <w:vAlign w:val="center"/>
            <w:hideMark/>
          </w:tcPr>
          <w:p w14:paraId="353B23D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38DA7DC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7F58FD78" w14:textId="77777777" w:rsidTr="00460DA0">
        <w:trPr>
          <w:trHeight w:val="1"/>
        </w:trPr>
        <w:tc>
          <w:tcPr>
            <w:tcW w:w="155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A41C8D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00D0A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Alkaline phosphatase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E7FCF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Mean ± SD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0DFEB2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935.60 ± 50.83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94D91E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294.75 ± 136.68</w:t>
            </w:r>
          </w:p>
        </w:tc>
        <w:tc>
          <w:tcPr>
            <w:tcW w:w="410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FE26CF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0.000</w:t>
            </w:r>
          </w:p>
        </w:tc>
        <w:tc>
          <w:tcPr>
            <w:tcW w:w="264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C7AD56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HS</w:t>
            </w:r>
          </w:p>
        </w:tc>
      </w:tr>
      <w:tr w:rsidR="003B4B68" w:rsidRPr="005D19C9" w14:paraId="26DA587A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1400E1E0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0E61CD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Range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6ECAB5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850 – 1020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074DBA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84 – 570</w:t>
            </w:r>
          </w:p>
        </w:tc>
        <w:tc>
          <w:tcPr>
            <w:tcW w:w="410" w:type="pct"/>
            <w:vMerge/>
            <w:vAlign w:val="center"/>
            <w:hideMark/>
          </w:tcPr>
          <w:p w14:paraId="6E1C695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5302A0A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237BB9F1" w14:textId="77777777" w:rsidTr="00460DA0">
        <w:trPr>
          <w:trHeight w:val="1"/>
        </w:trPr>
        <w:tc>
          <w:tcPr>
            <w:tcW w:w="1554" w:type="pct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180F512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ER (TA) </w:t>
            </w: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br/>
              <w:t>repeat polymorphism</w:t>
            </w: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46889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Ho-L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F29C3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18 (72.0%)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55EB22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4 (16.0%)</w:t>
            </w:r>
          </w:p>
        </w:tc>
        <w:tc>
          <w:tcPr>
            <w:tcW w:w="410" w:type="pct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E6794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0.000</w:t>
            </w:r>
          </w:p>
        </w:tc>
        <w:tc>
          <w:tcPr>
            <w:tcW w:w="264" w:type="pct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0C6BE3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HS</w:t>
            </w:r>
          </w:p>
        </w:tc>
      </w:tr>
      <w:tr w:rsidR="003B4B68" w:rsidRPr="005D19C9" w14:paraId="45FF536A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5C991F5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954A08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He-LH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9E426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6 (24.0%)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866B65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3 (12.0%)</w:t>
            </w:r>
          </w:p>
        </w:tc>
        <w:tc>
          <w:tcPr>
            <w:tcW w:w="410" w:type="pct"/>
            <w:vMerge/>
            <w:vAlign w:val="center"/>
            <w:hideMark/>
          </w:tcPr>
          <w:p w14:paraId="776E460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5C806DC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3B4B68" w:rsidRPr="005D19C9" w14:paraId="2FEFE86A" w14:textId="77777777" w:rsidTr="00460DA0">
        <w:trPr>
          <w:trHeight w:val="1"/>
        </w:trPr>
        <w:tc>
          <w:tcPr>
            <w:tcW w:w="1554" w:type="pct"/>
            <w:vMerge/>
            <w:vAlign w:val="center"/>
            <w:hideMark/>
          </w:tcPr>
          <w:p w14:paraId="6F2FDC3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11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208B4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Ho-H</w:t>
            </w:r>
          </w:p>
        </w:tc>
        <w:tc>
          <w:tcPr>
            <w:tcW w:w="7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D8C773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 (4.0%)</w:t>
            </w:r>
          </w:p>
        </w:tc>
        <w:tc>
          <w:tcPr>
            <w:tcW w:w="84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0C650F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  <w:t>18 (72.0%)</w:t>
            </w:r>
          </w:p>
        </w:tc>
        <w:tc>
          <w:tcPr>
            <w:tcW w:w="410" w:type="pct"/>
            <w:vMerge/>
            <w:vAlign w:val="center"/>
            <w:hideMark/>
          </w:tcPr>
          <w:p w14:paraId="131C375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264" w:type="pct"/>
            <w:vMerge/>
            <w:vAlign w:val="center"/>
            <w:hideMark/>
          </w:tcPr>
          <w:p w14:paraId="3C84063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</w:tr>
    </w:tbl>
    <w:p w14:paraId="21B40253" w14:textId="77777777" w:rsidR="003B4B68" w:rsidRPr="005D19C9" w:rsidRDefault="003B4B68" w:rsidP="003B4B68">
      <w:pPr>
        <w:jc w:val="both"/>
        <w:rPr>
          <w:rFonts w:asciiTheme="majorBidi" w:eastAsia="Calibri" w:hAnsiTheme="majorBidi" w:cstheme="majorBidi"/>
          <w:sz w:val="20"/>
          <w:szCs w:val="20"/>
          <w:lang w:bidi="ar-EG"/>
        </w:rPr>
      </w:pPr>
      <w:r w:rsidRPr="005D19C9">
        <w:rPr>
          <w:rFonts w:asciiTheme="majorBidi" w:hAnsiTheme="majorBidi" w:cstheme="majorBidi"/>
          <w:bCs/>
          <w:sz w:val="20"/>
          <w:szCs w:val="20"/>
          <w:lang w:bidi="ar-EG"/>
        </w:rPr>
        <w:t>p</w:t>
      </w:r>
      <w:r w:rsidRPr="005D19C9">
        <w:rPr>
          <w:rFonts w:asciiTheme="majorBidi" w:eastAsia="Calibri" w:hAnsiTheme="majorBidi" w:cstheme="majorBidi"/>
          <w:sz w:val="20"/>
          <w:szCs w:val="20"/>
          <w:lang w:bidi="ar-EG"/>
        </w:rPr>
        <w:t>-value &gt; 0.05: Non significant; p-value &lt; 0.05: Significant; p-value &lt; 0.01: Highly significant, GA: gestational age, BPD: Bronchopulmonary dysplasia; Ho-L: homo with low TA repeated sequences &lt;19 (with bone diseases), He-LH: hetero with low and high TA repeated sequences &lt;19 and&gt;18, Ho-H: homo with high TA repeated sequences &gt;18 (without bone diseases).</w:t>
      </w:r>
    </w:p>
    <w:p w14:paraId="11C9FF80" w14:textId="77777777" w:rsidR="003B4B68" w:rsidRPr="005D19C9" w:rsidRDefault="003B4B68" w:rsidP="003B4B68">
      <w:pPr>
        <w:spacing w:before="120" w:after="120" w:line="420" w:lineRule="exact"/>
        <w:ind w:firstLine="720"/>
        <w:jc w:val="both"/>
        <w:rPr>
          <w:rFonts w:asciiTheme="majorBidi" w:hAnsiTheme="majorBidi" w:cstheme="majorBidi"/>
          <w:bCs/>
          <w:sz w:val="28"/>
          <w:szCs w:val="28"/>
          <w:lang w:bidi="ar-EG"/>
        </w:rPr>
      </w:pPr>
      <w:r w:rsidRPr="005D19C9">
        <w:rPr>
          <w:rFonts w:asciiTheme="majorBidi" w:hAnsiTheme="majorBidi" w:cstheme="majorBidi"/>
          <w:bCs/>
          <w:sz w:val="28"/>
          <w:szCs w:val="28"/>
          <w:lang w:bidi="ar-EG"/>
        </w:rPr>
        <w:t>.</w:t>
      </w:r>
    </w:p>
    <w:p w14:paraId="0D5B80B5" w14:textId="77777777" w:rsidR="003B4B68" w:rsidRPr="005D19C9" w:rsidRDefault="003B4B68" w:rsidP="003B4B68">
      <w:pPr>
        <w:spacing w:before="20" w:after="20"/>
        <w:jc w:val="both"/>
        <w:rPr>
          <w:rFonts w:asciiTheme="majorBidi" w:hAnsiTheme="majorBidi" w:cstheme="majorBidi"/>
          <w:b/>
          <w:bCs/>
          <w:sz w:val="30"/>
          <w:szCs w:val="30"/>
          <w:lang w:bidi="ar-EG"/>
        </w:rPr>
      </w:pPr>
    </w:p>
    <w:p w14:paraId="0A6563DE" w14:textId="77777777" w:rsidR="003B4B68" w:rsidRPr="005D19C9" w:rsidRDefault="003B4B68" w:rsidP="003B4B68">
      <w:pPr>
        <w:jc w:val="both"/>
        <w:rPr>
          <w:rFonts w:asciiTheme="majorBidi" w:hAnsiTheme="majorBidi" w:cstheme="majorBidi"/>
          <w:b/>
          <w:bCs/>
          <w:sz w:val="30"/>
          <w:szCs w:val="30"/>
          <w:lang w:bidi="ar-EG"/>
        </w:rPr>
      </w:pPr>
      <w:r w:rsidRPr="005D19C9">
        <w:rPr>
          <w:rFonts w:asciiTheme="majorBidi" w:hAnsiTheme="majorBidi" w:cstheme="majorBidi"/>
          <w:sz w:val="30"/>
          <w:szCs w:val="30"/>
          <w:lang w:bidi="ar-EG"/>
        </w:rPr>
        <w:br w:type="page"/>
      </w:r>
      <w:r w:rsidRPr="005D19C9">
        <w:rPr>
          <w:rFonts w:asciiTheme="majorBidi" w:hAnsiTheme="majorBidi" w:cstheme="majorBidi"/>
          <w:b/>
          <w:bCs/>
        </w:rPr>
        <w:lastRenderedPageBreak/>
        <w:t>B) Analytical statistics:</w:t>
      </w:r>
    </w:p>
    <w:p w14:paraId="6EB4F364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  <w:bookmarkStart w:id="1" w:name="_Toc141282056"/>
      <w:r w:rsidRPr="005D19C9">
        <w:rPr>
          <w:rFonts w:asciiTheme="majorBidi" w:eastAsia="Calibri" w:hAnsiTheme="majorBidi" w:cstheme="majorBidi"/>
          <w:b/>
          <w:bCs/>
          <w:lang w:bidi="ar-EG"/>
        </w:rPr>
        <w:t>Table (</w:t>
      </w:r>
      <w:r>
        <w:rPr>
          <w:rFonts w:asciiTheme="majorBidi" w:eastAsia="Calibri" w:hAnsiTheme="majorBidi" w:cstheme="majorBidi"/>
          <w:b/>
          <w:bCs/>
          <w:lang w:bidi="ar-EG"/>
        </w:rPr>
        <w:t>2</w:t>
      </w:r>
      <w:r w:rsidRPr="005D19C9">
        <w:rPr>
          <w:rFonts w:asciiTheme="majorBidi" w:eastAsia="Calibri" w:hAnsiTheme="majorBidi" w:cstheme="majorBidi"/>
          <w:b/>
          <w:bCs/>
          <w:lang w:bidi="ar-EG"/>
        </w:rPr>
        <w:t xml:space="preserve">): Correlation between ER </w:t>
      </w:r>
      <w:r>
        <w:rPr>
          <w:rFonts w:asciiTheme="majorBidi" w:eastAsia="Calibri" w:hAnsiTheme="majorBidi" w:cstheme="majorBidi"/>
          <w:b/>
          <w:bCs/>
          <w:lang w:bidi="ar-EG"/>
        </w:rPr>
        <w:t>(</w:t>
      </w:r>
      <w:r w:rsidRPr="005D19C9">
        <w:rPr>
          <w:rFonts w:asciiTheme="majorBidi" w:eastAsia="Calibri" w:hAnsiTheme="majorBidi" w:cstheme="majorBidi"/>
          <w:b/>
          <w:bCs/>
          <w:lang w:bidi="ar-EG"/>
        </w:rPr>
        <w:t>TA</w:t>
      </w:r>
      <w:r>
        <w:rPr>
          <w:rFonts w:asciiTheme="majorBidi" w:eastAsia="Calibri" w:hAnsiTheme="majorBidi" w:cstheme="majorBidi"/>
          <w:b/>
          <w:bCs/>
          <w:lang w:bidi="ar-EG"/>
        </w:rPr>
        <w:t>)</w:t>
      </w:r>
      <w:r w:rsidRPr="005D19C9">
        <w:rPr>
          <w:rFonts w:asciiTheme="majorBidi" w:eastAsia="Calibri" w:hAnsiTheme="majorBidi" w:cstheme="majorBidi"/>
          <w:b/>
          <w:bCs/>
          <w:lang w:bidi="ar-EG"/>
        </w:rPr>
        <w:t xml:space="preserve"> repeat polymorphism and perinatal history, anthropometric measures and laboratory data in patients with </w:t>
      </w:r>
      <w:bookmarkEnd w:id="1"/>
      <w:r w:rsidRPr="005D19C9">
        <w:rPr>
          <w:rFonts w:asciiTheme="majorBidi" w:eastAsia="Calibri" w:hAnsiTheme="majorBidi" w:cstheme="majorBidi"/>
          <w:b/>
          <w:bCs/>
          <w:lang w:bidi="ar-EG"/>
        </w:rPr>
        <w:t>MBD:</w:t>
      </w:r>
    </w:p>
    <w:p w14:paraId="2EEA48ED" w14:textId="77777777" w:rsidR="003B4B68" w:rsidRPr="005D19C9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</w:p>
    <w:tbl>
      <w:tblPr>
        <w:tblW w:w="678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47"/>
        <w:gridCol w:w="1198"/>
        <w:gridCol w:w="1197"/>
        <w:gridCol w:w="1293"/>
        <w:gridCol w:w="551"/>
        <w:gridCol w:w="595"/>
      </w:tblGrid>
      <w:tr w:rsidR="003B4B68" w:rsidRPr="005D19C9" w14:paraId="0434D654" w14:textId="77777777" w:rsidTr="00460DA0">
        <w:trPr>
          <w:trHeight w:val="1"/>
        </w:trPr>
        <w:tc>
          <w:tcPr>
            <w:tcW w:w="3145" w:type="dxa"/>
            <w:gridSpan w:val="2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FC80D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Infants with MBD</w:t>
            </w:r>
          </w:p>
        </w:tc>
        <w:tc>
          <w:tcPr>
            <w:tcW w:w="2490" w:type="dxa"/>
            <w:gridSpan w:val="2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DE7A2A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ER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 (</w:t>
            </w: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TA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) </w:t>
            </w: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repeat </w:t>
            </w: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br/>
              <w:t>polymorphism</w:t>
            </w:r>
          </w:p>
        </w:tc>
        <w:tc>
          <w:tcPr>
            <w:tcW w:w="551" w:type="dxa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A57C5E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p-value</w:t>
            </w:r>
          </w:p>
        </w:tc>
        <w:tc>
          <w:tcPr>
            <w:tcW w:w="595" w:type="dxa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4FCB3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Sig.</w:t>
            </w:r>
          </w:p>
        </w:tc>
      </w:tr>
      <w:tr w:rsidR="003B4B68" w:rsidRPr="005D19C9" w14:paraId="243B81A8" w14:textId="77777777" w:rsidTr="00460DA0">
        <w:trPr>
          <w:trHeight w:val="1"/>
        </w:trPr>
        <w:tc>
          <w:tcPr>
            <w:tcW w:w="3145" w:type="dxa"/>
            <w:gridSpan w:val="2"/>
            <w:vMerge/>
            <w:vAlign w:val="center"/>
            <w:hideMark/>
          </w:tcPr>
          <w:p w14:paraId="7A0F0EF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1197" w:type="dxa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EBDC0E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Ho-L</w:t>
            </w:r>
          </w:p>
        </w:tc>
        <w:tc>
          <w:tcPr>
            <w:tcW w:w="1293" w:type="dxa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09ED13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He-LH</w:t>
            </w:r>
          </w:p>
        </w:tc>
        <w:tc>
          <w:tcPr>
            <w:tcW w:w="0" w:type="auto"/>
            <w:vMerge/>
            <w:vAlign w:val="center"/>
            <w:hideMark/>
          </w:tcPr>
          <w:p w14:paraId="27CCD64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7845AE4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73B48C0A" w14:textId="77777777" w:rsidTr="00460DA0">
        <w:trPr>
          <w:trHeight w:val="1"/>
        </w:trPr>
        <w:tc>
          <w:tcPr>
            <w:tcW w:w="3145" w:type="dxa"/>
            <w:gridSpan w:val="2"/>
            <w:vMerge/>
            <w:vAlign w:val="center"/>
            <w:hideMark/>
          </w:tcPr>
          <w:p w14:paraId="19E9D5C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1197" w:type="dxa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BB4BF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No. = 18</w:t>
            </w:r>
          </w:p>
        </w:tc>
        <w:tc>
          <w:tcPr>
            <w:tcW w:w="1293" w:type="dxa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5F568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No. = 6</w:t>
            </w:r>
          </w:p>
        </w:tc>
        <w:tc>
          <w:tcPr>
            <w:tcW w:w="0" w:type="auto"/>
            <w:vMerge/>
            <w:vAlign w:val="center"/>
            <w:hideMark/>
          </w:tcPr>
          <w:p w14:paraId="6A8700D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5837E76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047D7ABB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06D5BF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Age (days)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E6EB23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Median (IQR)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B8599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35 (31 – 60)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65320F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54 (44 – 90)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23CB3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0.256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38CF8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05D3597E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5CDA1CD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924EA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E167D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28 – 100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3597BE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24 – 120</w:t>
            </w:r>
          </w:p>
        </w:tc>
        <w:tc>
          <w:tcPr>
            <w:tcW w:w="0" w:type="auto"/>
            <w:vMerge/>
            <w:vAlign w:val="center"/>
            <w:hideMark/>
          </w:tcPr>
          <w:p w14:paraId="2AF2E36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430A866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06D541E2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1CE71B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Gender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7DAB05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Female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AC59B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6 (33.3%)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DFAA65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6 (100.0%)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CBF77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0.005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2E0D84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HS</w:t>
            </w:r>
          </w:p>
        </w:tc>
      </w:tr>
      <w:tr w:rsidR="003B4B68" w:rsidRPr="005D19C9" w14:paraId="527DFA65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3E4D2FC7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22ECA5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Male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8161D9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12 (66.7%)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37AE2F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 (0.0%)</w:t>
            </w:r>
          </w:p>
        </w:tc>
        <w:tc>
          <w:tcPr>
            <w:tcW w:w="0" w:type="auto"/>
            <w:vMerge/>
            <w:vAlign w:val="center"/>
            <w:hideMark/>
          </w:tcPr>
          <w:p w14:paraId="6C6293F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1CD27FC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37A88812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5FBD87F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Positive consanguinity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9AD57E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No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11211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12 (66.7%)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302F3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 (50.0%)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9087C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0.465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B6CB7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0DF82734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5778ED55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535CB1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Yes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BC285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6 (33.3%)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63566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 (50.0%)</w:t>
            </w:r>
          </w:p>
        </w:tc>
        <w:tc>
          <w:tcPr>
            <w:tcW w:w="0" w:type="auto"/>
            <w:vMerge/>
            <w:vAlign w:val="center"/>
            <w:hideMark/>
          </w:tcPr>
          <w:p w14:paraId="19F7C43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512EDD9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1F3E9CC8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04A998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GA (weeks)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EAEC6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Mean ± SD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7D2B5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29.56 ± 2.77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F4EB0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32.67 ± 1.37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6E9ECA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0.016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727719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S</w:t>
            </w:r>
          </w:p>
        </w:tc>
      </w:tr>
      <w:tr w:rsidR="003B4B68" w:rsidRPr="005D19C9" w14:paraId="10E4CB0D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40116B17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46214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8787FE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27 – 34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1CFC7B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31 – 34</w:t>
            </w:r>
          </w:p>
        </w:tc>
        <w:tc>
          <w:tcPr>
            <w:tcW w:w="0" w:type="auto"/>
            <w:vMerge/>
            <w:vAlign w:val="center"/>
            <w:hideMark/>
          </w:tcPr>
          <w:p w14:paraId="3B2D888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5CDC779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3C388618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4E7A7B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Birth weight SD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BD827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Median (IQR)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4321D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-5.62 (-6.8 − -4.82)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077072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-4.35 (-4.91 − -4.25)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5B5F2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0.028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95D52A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S</w:t>
            </w:r>
          </w:p>
        </w:tc>
      </w:tr>
      <w:tr w:rsidR="003B4B68" w:rsidRPr="005D19C9" w14:paraId="5A71FF71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5F7D0DC0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B85601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6C3DD9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-6.8 – -3.86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18F38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-5.5 – -3.98</w:t>
            </w:r>
          </w:p>
        </w:tc>
        <w:tc>
          <w:tcPr>
            <w:tcW w:w="0" w:type="auto"/>
            <w:vMerge/>
            <w:vAlign w:val="center"/>
            <w:hideMark/>
          </w:tcPr>
          <w:p w14:paraId="2F4242D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1C0A83E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053836A3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616E70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Admission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D6971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96FA72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 (16.7%)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6D1DF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5 (83.3%)</w:t>
            </w:r>
          </w:p>
        </w:tc>
        <w:tc>
          <w:tcPr>
            <w:tcW w:w="55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422BA6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0.003</w:t>
            </w:r>
          </w:p>
        </w:tc>
        <w:tc>
          <w:tcPr>
            <w:tcW w:w="59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35529F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HS</w:t>
            </w:r>
          </w:p>
        </w:tc>
      </w:tr>
      <w:tr w:rsidR="003B4B68" w:rsidRPr="005D19C9" w14:paraId="55678345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5894C462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3ED42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LBW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B5D628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 (0.0%)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89A0C7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 (0.0%)</w:t>
            </w:r>
          </w:p>
        </w:tc>
        <w:tc>
          <w:tcPr>
            <w:tcW w:w="55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DD244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59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6C457C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</w:tr>
      <w:tr w:rsidR="003B4B68" w:rsidRPr="005D19C9" w14:paraId="2102A393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7F23C714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99426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LBW+RD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943D5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15 (83.3%)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600D0C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 (16.7%)</w:t>
            </w:r>
          </w:p>
        </w:tc>
        <w:tc>
          <w:tcPr>
            <w:tcW w:w="55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85603F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0.003</w:t>
            </w:r>
          </w:p>
        </w:tc>
        <w:tc>
          <w:tcPr>
            <w:tcW w:w="59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6E1D70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HS</w:t>
            </w:r>
          </w:p>
        </w:tc>
      </w:tr>
      <w:tr w:rsidR="003B4B68" w:rsidRPr="005D19C9" w14:paraId="4D968BF5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D4A0030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Need for mechanical ventilation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F61DB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No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DE94B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 (5.6%)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FC739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4 (66.7%)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EB67C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0.001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F859B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HS</w:t>
            </w:r>
          </w:p>
        </w:tc>
      </w:tr>
      <w:tr w:rsidR="003B4B68" w:rsidRPr="005D19C9" w14:paraId="60ABBFE5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238424FA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F8B3EA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Yes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BF01AA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17 (94.4%)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53AA40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 (33.3%)</w:t>
            </w:r>
          </w:p>
        </w:tc>
        <w:tc>
          <w:tcPr>
            <w:tcW w:w="0" w:type="auto"/>
            <w:vMerge/>
            <w:vAlign w:val="center"/>
            <w:hideMark/>
          </w:tcPr>
          <w:p w14:paraId="35B2641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17B6F39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1A54C8DB" w14:textId="77777777" w:rsidTr="00460DA0">
        <w:trPr>
          <w:trHeight w:val="1"/>
        </w:trPr>
        <w:tc>
          <w:tcPr>
            <w:tcW w:w="1947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ED9E71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Use of steroid for </w:t>
            </w: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br/>
              <w:t>BPD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E41E4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No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7698F3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10 (55.6%)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A7DE2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 (50.0%)</w:t>
            </w:r>
          </w:p>
        </w:tc>
        <w:tc>
          <w:tcPr>
            <w:tcW w:w="551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E02B90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0.813</w:t>
            </w:r>
          </w:p>
        </w:tc>
        <w:tc>
          <w:tcPr>
            <w:tcW w:w="59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9818EE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09F9D950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41AA3A39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886D2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Yes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D15AB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 (44.4%)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091487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 (50.0%)</w:t>
            </w:r>
          </w:p>
        </w:tc>
        <w:tc>
          <w:tcPr>
            <w:tcW w:w="0" w:type="auto"/>
            <w:vMerge/>
            <w:vAlign w:val="center"/>
            <w:hideMark/>
          </w:tcPr>
          <w:p w14:paraId="4095C2F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4C6641D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3226F90E" w14:textId="77777777" w:rsidTr="00460DA0">
        <w:trPr>
          <w:trHeight w:val="1"/>
        </w:trPr>
        <w:tc>
          <w:tcPr>
            <w:tcW w:w="1947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12889C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Vitamin D supplementation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F0FAB8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No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7333DB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 (11.1%)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3D47F9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 (16.7%)</w:t>
            </w:r>
          </w:p>
        </w:tc>
        <w:tc>
          <w:tcPr>
            <w:tcW w:w="551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30587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0.722</w:t>
            </w:r>
          </w:p>
        </w:tc>
        <w:tc>
          <w:tcPr>
            <w:tcW w:w="595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BBFA4E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34C8A1F8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1C2D69BA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53DBDA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Yes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A20C5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16 (88.9%)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BFF01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5 (83.3%)</w:t>
            </w:r>
          </w:p>
        </w:tc>
        <w:tc>
          <w:tcPr>
            <w:tcW w:w="0" w:type="auto"/>
            <w:vMerge/>
            <w:vAlign w:val="center"/>
            <w:hideMark/>
          </w:tcPr>
          <w:p w14:paraId="316AB30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65637D3E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23E70ED2" w14:textId="77777777" w:rsidTr="00460DA0">
        <w:trPr>
          <w:trHeight w:val="1"/>
        </w:trPr>
        <w:tc>
          <w:tcPr>
            <w:tcW w:w="1947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FA76E5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Time of start of vitamin D (days)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6AFF3D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Mean ± SD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29CE2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27.00 ± 9.69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9D77D1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29.20 ± 7.29</w:t>
            </w:r>
          </w:p>
        </w:tc>
        <w:tc>
          <w:tcPr>
            <w:tcW w:w="551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AE6FF8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0.647</w:t>
            </w:r>
          </w:p>
        </w:tc>
        <w:tc>
          <w:tcPr>
            <w:tcW w:w="595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AE5908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0D7906EA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72305E76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A4BC5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DA4FF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12 – 47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3A81F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20 – 40</w:t>
            </w:r>
          </w:p>
        </w:tc>
        <w:tc>
          <w:tcPr>
            <w:tcW w:w="0" w:type="auto"/>
            <w:vMerge/>
            <w:vAlign w:val="center"/>
            <w:hideMark/>
          </w:tcPr>
          <w:p w14:paraId="17987BE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4FD730D4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46638818" w14:textId="77777777" w:rsidTr="00460DA0">
        <w:trPr>
          <w:trHeight w:val="1"/>
        </w:trPr>
        <w:tc>
          <w:tcPr>
            <w:tcW w:w="1947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0B06F0" w14:textId="77777777" w:rsidR="003B4B68" w:rsidRPr="00700D0A" w:rsidRDefault="003B4B68" w:rsidP="00460DA0">
            <w:pPr>
              <w:jc w:val="both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700D0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Total Calcium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D160D6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Mean ± SD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20D687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8.60 ± 0.75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6D3F5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7.83 ± 1.03</w:t>
            </w:r>
          </w:p>
        </w:tc>
        <w:tc>
          <w:tcPr>
            <w:tcW w:w="551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231F6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0.061</w:t>
            </w:r>
          </w:p>
        </w:tc>
        <w:tc>
          <w:tcPr>
            <w:tcW w:w="595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79955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61463963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7368D7D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2DF64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4DD63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6.8 – 10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320B0D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6.4 – 9.1</w:t>
            </w:r>
          </w:p>
        </w:tc>
        <w:tc>
          <w:tcPr>
            <w:tcW w:w="0" w:type="auto"/>
            <w:vMerge/>
            <w:vAlign w:val="center"/>
            <w:hideMark/>
          </w:tcPr>
          <w:p w14:paraId="782CD0F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6A58872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54E802D0" w14:textId="77777777" w:rsidTr="00460DA0">
        <w:trPr>
          <w:trHeight w:val="1"/>
        </w:trPr>
        <w:tc>
          <w:tcPr>
            <w:tcW w:w="1947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1470B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Phosphorus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350FF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Mean ± SD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B18D3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2.02 ± 0.40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83F3DD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1.9 ± 0.43</w:t>
            </w:r>
          </w:p>
        </w:tc>
        <w:tc>
          <w:tcPr>
            <w:tcW w:w="551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22F40A0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0.533</w:t>
            </w:r>
          </w:p>
        </w:tc>
        <w:tc>
          <w:tcPr>
            <w:tcW w:w="595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9CEFDB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1ECFC14B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63C0BB4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3DD8B3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5321FC3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1.1 – 2.4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F9359C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1.3 – 2.3</w:t>
            </w:r>
          </w:p>
        </w:tc>
        <w:tc>
          <w:tcPr>
            <w:tcW w:w="0" w:type="auto"/>
            <w:vMerge/>
            <w:vAlign w:val="center"/>
            <w:hideMark/>
          </w:tcPr>
          <w:p w14:paraId="798A7D3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50F33F49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5FC2777F" w14:textId="77777777" w:rsidTr="00460DA0">
        <w:trPr>
          <w:trHeight w:val="1"/>
        </w:trPr>
        <w:tc>
          <w:tcPr>
            <w:tcW w:w="1947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33711B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Alkaline phosphatase</w:t>
            </w: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2AE9D07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Mean ± SD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FCAD45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928.06 ± 50.53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340A2F6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949.17 ± 52.00</w:t>
            </w:r>
          </w:p>
        </w:tc>
        <w:tc>
          <w:tcPr>
            <w:tcW w:w="551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B8884A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0.388</w:t>
            </w:r>
          </w:p>
        </w:tc>
        <w:tc>
          <w:tcPr>
            <w:tcW w:w="595" w:type="dxa"/>
            <w:vMerge w:val="restart"/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515F5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NS</w:t>
            </w:r>
          </w:p>
        </w:tc>
      </w:tr>
      <w:tr w:rsidR="003B4B68" w:rsidRPr="005D19C9" w14:paraId="724FA6FA" w14:textId="77777777" w:rsidTr="00460DA0">
        <w:trPr>
          <w:trHeight w:val="1"/>
        </w:trPr>
        <w:tc>
          <w:tcPr>
            <w:tcW w:w="0" w:type="auto"/>
            <w:vMerge/>
            <w:vAlign w:val="center"/>
            <w:hideMark/>
          </w:tcPr>
          <w:p w14:paraId="426F3182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119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CB110F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119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5A3535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850 – 995</w:t>
            </w:r>
          </w:p>
        </w:tc>
        <w:tc>
          <w:tcPr>
            <w:tcW w:w="12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2B7F40B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875 – 1020</w:t>
            </w:r>
          </w:p>
        </w:tc>
        <w:tc>
          <w:tcPr>
            <w:tcW w:w="0" w:type="auto"/>
            <w:vMerge/>
            <w:vAlign w:val="center"/>
            <w:hideMark/>
          </w:tcPr>
          <w:p w14:paraId="361A0FE8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95" w:type="dxa"/>
            <w:vMerge/>
            <w:vAlign w:val="center"/>
            <w:hideMark/>
          </w:tcPr>
          <w:p w14:paraId="20E0FCD1" w14:textId="77777777" w:rsidR="003B4B68" w:rsidRPr="005D19C9" w:rsidRDefault="003B4B68" w:rsidP="00460DA0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</w:tbl>
    <w:p w14:paraId="74C5C8D7" w14:textId="77777777" w:rsidR="003B4B68" w:rsidRPr="005D19C9" w:rsidRDefault="003B4B68" w:rsidP="003B4B68">
      <w:pPr>
        <w:spacing w:before="20" w:after="20"/>
        <w:jc w:val="both"/>
        <w:rPr>
          <w:rFonts w:asciiTheme="majorBidi" w:eastAsia="Calibri" w:hAnsiTheme="majorBidi" w:cstheme="majorBidi"/>
          <w:sz w:val="20"/>
          <w:szCs w:val="20"/>
          <w:lang w:bidi="ar-EG"/>
        </w:rPr>
      </w:pPr>
      <w:r w:rsidRPr="005D19C9">
        <w:rPr>
          <w:rFonts w:asciiTheme="majorBidi" w:hAnsiTheme="majorBidi" w:cstheme="majorBidi"/>
          <w:bCs/>
          <w:sz w:val="20"/>
          <w:szCs w:val="20"/>
          <w:lang w:bidi="ar-EG"/>
        </w:rPr>
        <w:t>p</w:t>
      </w:r>
      <w:r w:rsidRPr="005D19C9">
        <w:rPr>
          <w:rFonts w:asciiTheme="majorBidi" w:eastAsia="Calibri" w:hAnsiTheme="majorBidi" w:cstheme="majorBidi"/>
          <w:sz w:val="20"/>
          <w:szCs w:val="20"/>
          <w:lang w:bidi="ar-EG"/>
        </w:rPr>
        <w:t xml:space="preserve">-value &gt; 0.05: Non significant; p-value &lt; 0.05: Significant; p-value &lt; 0.01: Highly significant, GA: gestational age, BPD: Bronchopulmonary dysplasia; ER </w:t>
      </w:r>
      <w:r>
        <w:rPr>
          <w:rFonts w:asciiTheme="majorBidi" w:eastAsia="Calibri" w:hAnsiTheme="majorBidi" w:cstheme="majorBidi"/>
          <w:sz w:val="20"/>
          <w:szCs w:val="20"/>
          <w:lang w:bidi="ar-EG"/>
        </w:rPr>
        <w:t>(</w:t>
      </w:r>
      <w:r w:rsidRPr="005D19C9">
        <w:rPr>
          <w:rFonts w:asciiTheme="majorBidi" w:eastAsia="Calibri" w:hAnsiTheme="majorBidi" w:cstheme="majorBidi"/>
          <w:sz w:val="20"/>
          <w:szCs w:val="20"/>
          <w:lang w:bidi="ar-EG"/>
        </w:rPr>
        <w:t>TA</w:t>
      </w:r>
      <w:r>
        <w:rPr>
          <w:rFonts w:asciiTheme="majorBidi" w:eastAsia="Calibri" w:hAnsiTheme="majorBidi" w:cstheme="majorBidi"/>
          <w:sz w:val="20"/>
          <w:szCs w:val="20"/>
          <w:lang w:bidi="ar-EG"/>
        </w:rPr>
        <w:t>)</w:t>
      </w:r>
      <w:r w:rsidRPr="005D19C9">
        <w:rPr>
          <w:rFonts w:asciiTheme="majorBidi" w:eastAsia="Calibri" w:hAnsiTheme="majorBidi" w:cstheme="majorBidi"/>
          <w:sz w:val="20"/>
          <w:szCs w:val="20"/>
          <w:lang w:bidi="ar-EG"/>
        </w:rPr>
        <w:t>: Estrogen receptor thymine adenine polymorphism</w:t>
      </w:r>
    </w:p>
    <w:p w14:paraId="62B6E267" w14:textId="77777777" w:rsidR="003B4B68" w:rsidRPr="005D19C9" w:rsidRDefault="003B4B68" w:rsidP="003B4B68">
      <w:pPr>
        <w:spacing w:before="20" w:after="20"/>
        <w:jc w:val="both"/>
        <w:rPr>
          <w:rFonts w:asciiTheme="majorBidi" w:eastAsia="Calibri" w:hAnsiTheme="majorBidi" w:cstheme="majorBidi"/>
          <w:sz w:val="20"/>
          <w:szCs w:val="20"/>
          <w:lang w:bidi="ar-EG"/>
        </w:rPr>
      </w:pPr>
    </w:p>
    <w:p w14:paraId="1D1884D4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  <w:bookmarkStart w:id="2" w:name="_Toc141282057"/>
    </w:p>
    <w:p w14:paraId="7C4E4C7D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4870036F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22AE3734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5E9C3D35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2E3E19D4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6786904F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2E671D59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08C80227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3D63C3FC" w14:textId="77777777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val="en-US" w:bidi="ar-EG"/>
        </w:rPr>
      </w:pPr>
    </w:p>
    <w:p w14:paraId="50AC72B6" w14:textId="7C07415F" w:rsidR="003B4B68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  <w:r w:rsidRPr="005D19C9">
        <w:rPr>
          <w:rFonts w:asciiTheme="majorBidi" w:eastAsia="Calibri" w:hAnsiTheme="majorBidi" w:cstheme="majorBidi"/>
          <w:b/>
          <w:bCs/>
          <w:lang w:bidi="ar-EG"/>
        </w:rPr>
        <w:lastRenderedPageBreak/>
        <w:t>Table (</w:t>
      </w:r>
      <w:r>
        <w:rPr>
          <w:rFonts w:asciiTheme="majorBidi" w:eastAsia="Calibri" w:hAnsiTheme="majorBidi" w:cstheme="majorBidi"/>
          <w:b/>
          <w:bCs/>
          <w:lang w:bidi="ar-EG"/>
        </w:rPr>
        <w:t>3</w:t>
      </w:r>
      <w:r w:rsidRPr="005D19C9">
        <w:rPr>
          <w:rFonts w:asciiTheme="majorBidi" w:eastAsia="Calibri" w:hAnsiTheme="majorBidi" w:cstheme="majorBidi"/>
          <w:b/>
          <w:bCs/>
          <w:lang w:bidi="ar-EG"/>
        </w:rPr>
        <w:t>): Univariate and Multivariate logistic regression analysis to assess the associated factors with bone disease</w:t>
      </w:r>
      <w:bookmarkEnd w:id="2"/>
    </w:p>
    <w:p w14:paraId="02B984B7" w14:textId="77777777" w:rsidR="003B4B68" w:rsidRPr="005D19C9" w:rsidRDefault="003B4B68" w:rsidP="003B4B68">
      <w:pPr>
        <w:jc w:val="both"/>
        <w:rPr>
          <w:rFonts w:asciiTheme="majorBidi" w:eastAsia="Calibri" w:hAnsiTheme="majorBidi" w:cstheme="majorBidi"/>
          <w:b/>
          <w:bCs/>
          <w:lang w:bidi="ar-EG"/>
        </w:rPr>
      </w:pPr>
    </w:p>
    <w:tbl>
      <w:tblPr>
        <w:tblW w:w="5000" w:type="pct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1"/>
        <w:gridCol w:w="766"/>
        <w:gridCol w:w="909"/>
        <w:gridCol w:w="918"/>
        <w:gridCol w:w="1064"/>
        <w:gridCol w:w="766"/>
        <w:gridCol w:w="909"/>
        <w:gridCol w:w="918"/>
        <w:gridCol w:w="1213"/>
      </w:tblGrid>
      <w:tr w:rsidR="003B4B68" w:rsidRPr="005D19C9" w14:paraId="64E7172F" w14:textId="77777777" w:rsidTr="00460DA0">
        <w:trPr>
          <w:trHeight w:val="1"/>
        </w:trPr>
        <w:tc>
          <w:tcPr>
            <w:tcW w:w="994" w:type="pct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22516B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Variable </w:t>
            </w:r>
          </w:p>
        </w:tc>
        <w:tc>
          <w:tcPr>
            <w:tcW w:w="1963" w:type="pct"/>
            <w:gridSpan w:val="4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E5CAE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Univariate</w:t>
            </w:r>
          </w:p>
        </w:tc>
        <w:tc>
          <w:tcPr>
            <w:tcW w:w="2044" w:type="pct"/>
            <w:gridSpan w:val="4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1A57E3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Multivariate</w:t>
            </w:r>
          </w:p>
        </w:tc>
      </w:tr>
      <w:tr w:rsidR="003B4B68" w:rsidRPr="005D19C9" w14:paraId="374F357E" w14:textId="77777777" w:rsidTr="00460DA0">
        <w:trPr>
          <w:trHeight w:val="1"/>
        </w:trPr>
        <w:tc>
          <w:tcPr>
            <w:tcW w:w="994" w:type="pct"/>
            <w:vMerge/>
            <w:vAlign w:val="center"/>
            <w:hideMark/>
          </w:tcPr>
          <w:p w14:paraId="107149C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411" w:type="pct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29349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p-value</w:t>
            </w:r>
          </w:p>
        </w:tc>
        <w:tc>
          <w:tcPr>
            <w:tcW w:w="488" w:type="pct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8D4172A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Odds ratio </w:t>
            </w: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br/>
              <w:t>(OR)</w:t>
            </w:r>
          </w:p>
        </w:tc>
        <w:tc>
          <w:tcPr>
            <w:tcW w:w="1064" w:type="pct"/>
            <w:gridSpan w:val="2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89A5E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95% C.I. for OR</w:t>
            </w:r>
          </w:p>
        </w:tc>
        <w:tc>
          <w:tcPr>
            <w:tcW w:w="411" w:type="pct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AFAF7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p-value</w:t>
            </w:r>
          </w:p>
        </w:tc>
        <w:tc>
          <w:tcPr>
            <w:tcW w:w="488" w:type="pct"/>
            <w:vMerge w:val="restar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0EA785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 xml:space="preserve">Odds ratio </w:t>
            </w: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br/>
              <w:t>(OR)</w:t>
            </w:r>
          </w:p>
        </w:tc>
        <w:tc>
          <w:tcPr>
            <w:tcW w:w="1145" w:type="pct"/>
            <w:gridSpan w:val="2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185A5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95% C.I. for OR</w:t>
            </w:r>
          </w:p>
        </w:tc>
      </w:tr>
      <w:tr w:rsidR="003B4B68" w:rsidRPr="005D19C9" w14:paraId="2BD957C7" w14:textId="77777777" w:rsidTr="00460DA0">
        <w:trPr>
          <w:trHeight w:val="1"/>
        </w:trPr>
        <w:tc>
          <w:tcPr>
            <w:tcW w:w="994" w:type="pct"/>
            <w:vMerge/>
            <w:vAlign w:val="center"/>
            <w:hideMark/>
          </w:tcPr>
          <w:p w14:paraId="74C3F3E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411" w:type="pct"/>
            <w:vMerge/>
            <w:vAlign w:val="center"/>
            <w:hideMark/>
          </w:tcPr>
          <w:p w14:paraId="1C7173B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88" w:type="pct"/>
            <w:vMerge/>
            <w:vAlign w:val="center"/>
            <w:hideMark/>
          </w:tcPr>
          <w:p w14:paraId="4770D1FA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93" w:type="pc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343AE3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Lower</w:t>
            </w:r>
          </w:p>
        </w:tc>
        <w:tc>
          <w:tcPr>
            <w:tcW w:w="571" w:type="pc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C3F2DA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Upper</w:t>
            </w:r>
          </w:p>
        </w:tc>
        <w:tc>
          <w:tcPr>
            <w:tcW w:w="411" w:type="pct"/>
            <w:vMerge/>
            <w:vAlign w:val="center"/>
            <w:hideMark/>
          </w:tcPr>
          <w:p w14:paraId="2C486D9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88" w:type="pct"/>
            <w:vMerge/>
            <w:vAlign w:val="center"/>
            <w:hideMark/>
          </w:tcPr>
          <w:p w14:paraId="71A1E065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93" w:type="pc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2A8404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Lower</w:t>
            </w:r>
          </w:p>
        </w:tc>
        <w:tc>
          <w:tcPr>
            <w:tcW w:w="652" w:type="pct"/>
            <w:shd w:val="clear" w:color="auto" w:fill="99CC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177B1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Upper</w:t>
            </w:r>
          </w:p>
        </w:tc>
      </w:tr>
      <w:tr w:rsidR="003B4B68" w:rsidRPr="005D19C9" w14:paraId="756E16E6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09390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Age &gt;30 (days)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DE4D57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0.003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349BD2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7.111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E94924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1.986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A7E61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25.465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232A51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BF37D87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72383A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7E6ED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</w:tr>
      <w:tr w:rsidR="003B4B68" w:rsidRPr="005D19C9" w14:paraId="2AC571E1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B7160A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RD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94C9B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0.051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20A76E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0.316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6802919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0.100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DB5923A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1.004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9B79583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2EF7F49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8F2CBF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586ADC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</w:tr>
      <w:tr w:rsidR="003B4B68" w:rsidRPr="005D19C9" w14:paraId="7C0EF77E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3AE7C4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LBW+RD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7E1E0A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0.013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F74E12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4.571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EE77A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1.383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7002A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15.109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23809E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509D1E3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C5DCE9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B8C29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</w:tr>
      <w:tr w:rsidR="003B4B68" w:rsidRPr="005D19C9" w14:paraId="6248E13C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539A3A4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Need for</w:t>
            </w: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 xml:space="preserve"> mechanical ventilation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47C8F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0.000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FF62F6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10.028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2867EA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2.738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B6AC6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36.722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6FFF6E8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AFEAC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BD000C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5BBD78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–</w:t>
            </w:r>
          </w:p>
        </w:tc>
      </w:tr>
      <w:tr w:rsidR="003B4B68" w:rsidRPr="005D19C9" w14:paraId="21A66A25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0F5B0A9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Time of start of Vit. D &gt;25 (days)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C87128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0.002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DE4AF7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15.167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EEA69E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2.824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7AE0C7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81.464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690E02EA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0.044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5992B5EE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46.191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6C5A4D04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1.102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5F497F53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1935.318</w:t>
            </w:r>
          </w:p>
        </w:tc>
      </w:tr>
      <w:tr w:rsidR="003B4B68" w:rsidRPr="005D19C9" w14:paraId="7D56866C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842E2D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Ca &lt;= 9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905EE7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0.000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99E4D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14.667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1ED840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3.356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FEF75B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64.103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7083872E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0.024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00E5EC2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23.614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0FA1FC39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1.530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5455DEF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364.341</w:t>
            </w:r>
          </w:p>
        </w:tc>
      </w:tr>
      <w:tr w:rsidR="003B4B68" w:rsidRPr="005D19C9" w14:paraId="4AAD133A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6FCEA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ER (TA)</w:t>
            </w: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 xml:space="preserve"> </w:t>
            </w: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br/>
              <w:t>repeat polymorphism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589CF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8B5D2A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820A7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D975BE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86B81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5026F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F298F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E2CBB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  <w:tr w:rsidR="003B4B68" w:rsidRPr="005D19C9" w14:paraId="4F7025D7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C76E4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Ho-L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9DFCF8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0.000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A29273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81.000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D23328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8.230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6017EF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797.175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12719AB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0.004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2B47FF3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82.874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0415EFE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4.193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58A1BA2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1638.049</w:t>
            </w:r>
          </w:p>
        </w:tc>
      </w:tr>
      <w:tr w:rsidR="003B4B68" w:rsidRPr="005D19C9" w14:paraId="67F92D36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C688C9D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He-LH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1E71EE6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0.004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A9962C7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36.000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96F44A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3.124</w:t>
            </w: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CA8DA9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414.894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34D771E8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0.079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4839A5F3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14.620</w:t>
            </w: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66A03ED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0.731</w:t>
            </w: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2C9840C2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292.537</w:t>
            </w:r>
          </w:p>
        </w:tc>
      </w:tr>
      <w:tr w:rsidR="003B4B68" w:rsidRPr="005D19C9" w14:paraId="074F8D29" w14:textId="77777777" w:rsidTr="00460DA0">
        <w:trPr>
          <w:trHeight w:val="1"/>
        </w:trPr>
        <w:tc>
          <w:tcPr>
            <w:tcW w:w="99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486F8B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Ho-H</w:t>
            </w: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EEC1C29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Riff.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01239F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C02C41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571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6E9AE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11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14:paraId="1E384504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  <w:r w:rsidRPr="005D19C9"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  <w:t>Riff.</w:t>
            </w:r>
          </w:p>
        </w:tc>
        <w:tc>
          <w:tcPr>
            <w:tcW w:w="488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6FBC626C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493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2918BD60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  <w:tc>
          <w:tcPr>
            <w:tcW w:w="652" w:type="pct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14:paraId="3525D455" w14:textId="77777777" w:rsidR="003B4B68" w:rsidRPr="005D19C9" w:rsidRDefault="003B4B68" w:rsidP="00460DA0">
            <w:pPr>
              <w:spacing w:before="40" w:after="40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ar-EG"/>
              </w:rPr>
            </w:pPr>
          </w:p>
        </w:tc>
      </w:tr>
    </w:tbl>
    <w:p w14:paraId="11E70DED" w14:textId="77777777" w:rsidR="003B4B68" w:rsidRPr="005D19C9" w:rsidRDefault="003B4B68" w:rsidP="003B4B68">
      <w:pPr>
        <w:pStyle w:val="Heading1"/>
        <w:spacing w:after="120"/>
        <w:jc w:val="both"/>
        <w:rPr>
          <w:rFonts w:asciiTheme="majorBidi" w:hAnsiTheme="majorBidi"/>
        </w:rPr>
      </w:pPr>
    </w:p>
    <w:p w14:paraId="1C0706B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B68"/>
    <w:rsid w:val="00264C10"/>
    <w:rsid w:val="003B4B68"/>
    <w:rsid w:val="00470242"/>
    <w:rsid w:val="00697D04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13308"/>
  <w15:chartTrackingRefBased/>
  <w15:docId w15:val="{869C5168-5251-4F30-90E8-477FCA681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B68"/>
    <w:pPr>
      <w:spacing w:after="0" w:line="240" w:lineRule="auto"/>
    </w:pPr>
    <w:rPr>
      <w:rFonts w:eastAsiaTheme="minorHAnsi"/>
      <w:kern w:val="0"/>
      <w:lang w:eastAsia="en-US"/>
      <w14:ligatures w14:val="none"/>
    </w:rPr>
  </w:style>
  <w:style w:type="paragraph" w:styleId="Heading1">
    <w:name w:val="heading 1"/>
    <w:aliases w:val=" Char10 Char Char Char, Char10 Char Char Char Char"/>
    <w:basedOn w:val="Normal"/>
    <w:next w:val="Normal"/>
    <w:link w:val="Heading1Char"/>
    <w:uiPriority w:val="9"/>
    <w:qFormat/>
    <w:rsid w:val="003B4B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B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B6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B6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B6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B6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B6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B6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B6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 Char10 Char Char Char Char1, Char10 Char Char Char Char Char"/>
    <w:basedOn w:val="DefaultParagraphFont"/>
    <w:link w:val="Heading1"/>
    <w:uiPriority w:val="9"/>
    <w:rsid w:val="003B4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B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B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B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B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B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B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B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4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B6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4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B68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4B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B68"/>
    <w:pPr>
      <w:spacing w:after="160" w:line="278" w:lineRule="auto"/>
      <w:ind w:left="720"/>
      <w:contextualSpacing/>
    </w:pPr>
    <w:rPr>
      <w:rFonts w:eastAsiaTheme="minorEastAsia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4B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B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B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668</Words>
  <Characters>3836</Characters>
  <Application>Microsoft Office Word</Application>
  <DocSecurity>0</DocSecurity>
  <Lines>159</Lines>
  <Paragraphs>93</Paragraphs>
  <ScaleCrop>false</ScaleCrop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2026-02-25T13:39:00Z</dcterms:created>
  <dcterms:modified xsi:type="dcterms:W3CDTF">2026-02-25T13:40:00Z</dcterms:modified>
</cp:coreProperties>
</file>