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361" w:tblpY="-1440"/>
        <w:tblW w:w="568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0"/>
        <w:gridCol w:w="605"/>
        <w:gridCol w:w="1071"/>
        <w:gridCol w:w="3062"/>
        <w:gridCol w:w="2909"/>
        <w:gridCol w:w="1533"/>
        <w:gridCol w:w="921"/>
        <w:gridCol w:w="1685"/>
        <w:gridCol w:w="765"/>
      </w:tblGrid>
      <w:tr w:rsidR="004825FD" w:rsidRPr="00EB72F2" w14:paraId="20B62D49" w14:textId="77777777" w:rsidTr="005835F3">
        <w:trPr>
          <w:trHeight w:val="20"/>
          <w:tblHeader/>
        </w:trPr>
        <w:tc>
          <w:tcPr>
            <w:tcW w:w="10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14:paraId="7F82BB74" w14:textId="77777777" w:rsidR="004825FD" w:rsidRPr="00F246E7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Variable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55E5936" w14:textId="77777777" w:rsidR="004825FD" w:rsidRPr="00F246E7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N</w:t>
            </w: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14:paraId="1F914110" w14:textId="77777777" w:rsidR="004825FD" w:rsidRPr="00F246E7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Timely, n= 85</w:t>
            </w:r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</w:tcPr>
          <w:p w14:paraId="2279D17D" w14:textId="77777777" w:rsidR="004825FD" w:rsidRPr="00F246E7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Unweighted Proportion Timely (95% CI</w:t>
            </w:r>
            <w:r w:rsidRPr="00F246E7">
              <w:rPr>
                <w:rFonts w:eastAsia="Times New Roman" w:cstheme="minorHAnsi"/>
                <w:b/>
                <w:bCs/>
                <w:i/>
                <w:iCs/>
                <w:color w:val="333333"/>
                <w:kern w:val="0"/>
                <w:sz w:val="16"/>
                <w:szCs w:val="16"/>
                <w:vertAlign w:val="superscript"/>
                <w:lang w:val="en-GB" w:eastAsia="en-GB"/>
                <w14:ligatures w14:val="none"/>
              </w:rPr>
              <w:t>2</w:t>
            </w: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)</w:t>
            </w:r>
          </w:p>
        </w:tc>
        <w:tc>
          <w:tcPr>
            <w:tcW w:w="91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14:paraId="3666779C" w14:textId="77777777" w:rsidR="004825FD" w:rsidRPr="00F246E7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Weighted Proportion Timely (95% CI</w:t>
            </w:r>
            <w:r w:rsidRPr="00F246E7">
              <w:rPr>
                <w:rFonts w:eastAsia="Times New Roman" w:cstheme="minorHAnsi"/>
                <w:b/>
                <w:bCs/>
                <w:i/>
                <w:iCs/>
                <w:color w:val="333333"/>
                <w:kern w:val="0"/>
                <w:sz w:val="16"/>
                <w:szCs w:val="16"/>
                <w:vertAlign w:val="superscript"/>
                <w:lang w:val="en-GB" w:eastAsia="en-GB"/>
                <w14:ligatures w14:val="none"/>
              </w:rPr>
              <w:t>2</w:t>
            </w: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)</w:t>
            </w:r>
          </w:p>
        </w:tc>
        <w:tc>
          <w:tcPr>
            <w:tcW w:w="4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14:paraId="1407754A" w14:textId="77777777" w:rsidR="004825FD" w:rsidRPr="00F246E7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Crude OR (95% CI)</w:t>
            </w:r>
          </w:p>
        </w:tc>
        <w:tc>
          <w:tcPr>
            <w:tcW w:w="28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14:paraId="7D2B54A5" w14:textId="77777777" w:rsidR="004825FD" w:rsidRPr="00F246E7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p-value</w:t>
            </w:r>
          </w:p>
        </w:tc>
        <w:tc>
          <w:tcPr>
            <w:tcW w:w="52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14:paraId="025B4A10" w14:textId="77777777" w:rsidR="004825FD" w:rsidRPr="00F246E7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Adjusted OR (95% CI)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14:paraId="0334EEB4" w14:textId="77777777" w:rsidR="004825FD" w:rsidRPr="00F246E7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246E7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p-value</w:t>
            </w:r>
          </w:p>
        </w:tc>
      </w:tr>
      <w:tr w:rsidR="004825FD" w:rsidRPr="00EB72F2" w14:paraId="334EF6BD" w14:textId="77777777" w:rsidTr="005835F3">
        <w:trPr>
          <w:trHeight w:val="20"/>
        </w:trPr>
        <w:tc>
          <w:tcPr>
            <w:tcW w:w="10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41559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S</w:t>
            </w: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ex of caregiver</w:t>
            </w:r>
          </w:p>
        </w:tc>
        <w:tc>
          <w:tcPr>
            <w:tcW w:w="1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9E39C4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410</w:t>
            </w: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EF1F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961" w:type="pct"/>
          </w:tcPr>
          <w:p w14:paraId="48C53D9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9826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48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BB4F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AD0A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498B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2DDA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1BFAB70B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C6FAC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Female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035107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C5B68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76</w:t>
            </w:r>
          </w:p>
        </w:tc>
        <w:tc>
          <w:tcPr>
            <w:tcW w:w="961" w:type="pct"/>
          </w:tcPr>
          <w:p w14:paraId="01F7C784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21% (17%–25%)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19ADB340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24% (17% – 31%)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25CB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CC23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4502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32E7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7C87684D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CE7CD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Male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D65964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426CA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9</w:t>
            </w:r>
          </w:p>
        </w:tc>
        <w:tc>
          <w:tcPr>
            <w:tcW w:w="961" w:type="pct"/>
          </w:tcPr>
          <w:p w14:paraId="684FBE46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18% (7%–29%)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64381AF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21% (10% – 32%)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D2F2E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7F0D68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83</w:t>
            </w:r>
            <w:r w:rsidRPr="007F0D68">
              <w:rPr>
                <w:rFonts w:cstheme="minorHAnsi"/>
                <w:sz w:val="16"/>
                <w:szCs w:val="16"/>
              </w:rPr>
              <w:t xml:space="preserve"> (0.</w:t>
            </w:r>
            <w:r>
              <w:rPr>
                <w:rFonts w:cstheme="minorHAnsi"/>
                <w:sz w:val="16"/>
                <w:szCs w:val="16"/>
              </w:rPr>
              <w:t>44</w:t>
            </w:r>
            <w:r w:rsidRPr="007F0D68">
              <w:rPr>
                <w:rFonts w:cstheme="minorHAnsi"/>
                <w:sz w:val="16"/>
                <w:szCs w:val="16"/>
              </w:rPr>
              <w:t>-1.</w:t>
            </w:r>
            <w:r>
              <w:rPr>
                <w:rFonts w:cstheme="minorHAnsi"/>
                <w:sz w:val="16"/>
                <w:szCs w:val="16"/>
              </w:rPr>
              <w:t>57</w:t>
            </w:r>
            <w:r w:rsidRPr="007F0D6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BCBFE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B389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5F43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40E0888B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94F40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M</w:t>
            </w: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arital status of caregiver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D224D7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409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0210B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6248118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D521B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C244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7AE3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3C50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A955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342512D7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31717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Married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2F9719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88B74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83</w:t>
            </w:r>
          </w:p>
        </w:tc>
        <w:tc>
          <w:tcPr>
            <w:tcW w:w="961" w:type="pct"/>
          </w:tcPr>
          <w:p w14:paraId="55ED08CF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21% (17%–25%)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0177CAB7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25% (17% – 32%)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875F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27A5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D544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6B90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30B8BD1D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09F05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Not Married/Divorced/Widowed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8F13F4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159D6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2</w:t>
            </w:r>
          </w:p>
        </w:tc>
        <w:tc>
          <w:tcPr>
            <w:tcW w:w="961" w:type="pct"/>
          </w:tcPr>
          <w:p w14:paraId="7A442FA3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13% (0%–29%)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4E47B66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3% (</w:t>
            </w:r>
            <w:r>
              <w:rPr>
                <w:sz w:val="16"/>
                <w:szCs w:val="16"/>
              </w:rPr>
              <w:t>0</w:t>
            </w:r>
            <w:r w:rsidRPr="008779F6">
              <w:rPr>
                <w:sz w:val="16"/>
                <w:szCs w:val="16"/>
              </w:rPr>
              <w:t>% – 8%)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C33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0D0422">
              <w:rPr>
                <w:rFonts w:cstheme="minorHAnsi"/>
                <w:sz w:val="16"/>
                <w:szCs w:val="16"/>
              </w:rPr>
              <w:t>0.1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0D0422">
              <w:rPr>
                <w:rFonts w:cstheme="minorHAnsi"/>
                <w:sz w:val="16"/>
                <w:szCs w:val="16"/>
              </w:rPr>
              <w:t xml:space="preserve"> (0.02-0.5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0D042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3A93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0.0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F5842" w14:textId="77777777" w:rsidR="004825FD" w:rsidRPr="007F3FB4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7F3FB4">
              <w:rPr>
                <w:rFonts w:cstheme="minorHAnsi"/>
                <w:b/>
                <w:bCs/>
                <w:sz w:val="16"/>
                <w:szCs w:val="16"/>
              </w:rPr>
              <w:t>0.21 (0.05-0.87)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99513" w14:textId="77777777" w:rsidR="004825FD" w:rsidRPr="007F3FB4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7F3FB4">
              <w:rPr>
                <w:rFonts w:cstheme="minorHAnsi"/>
                <w:b/>
                <w:bCs/>
                <w:sz w:val="16"/>
                <w:szCs w:val="16"/>
              </w:rPr>
              <w:t>0.03</w:t>
            </w:r>
          </w:p>
        </w:tc>
      </w:tr>
      <w:tr w:rsidR="004825FD" w:rsidRPr="00EB72F2" w14:paraId="18F8CE1E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BD8C1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E</w:t>
            </w: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ducation of caregiver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4F7281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410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C9311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196C8D6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78962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672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32F4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A07D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BBAC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7142E49F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115E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No education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7C8F0D0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F3A32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25</w:t>
            </w:r>
          </w:p>
        </w:tc>
        <w:tc>
          <w:tcPr>
            <w:tcW w:w="961" w:type="pct"/>
          </w:tcPr>
          <w:p w14:paraId="1BC5FDE2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26% (17%–35%)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15A9993A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30% (14% – 45%)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7FC8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03C5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28636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7B038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0534C538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9A9C4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Primary education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B027D5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90960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34</w:t>
            </w:r>
          </w:p>
        </w:tc>
        <w:tc>
          <w:tcPr>
            <w:tcW w:w="961" w:type="pct"/>
          </w:tcPr>
          <w:p w14:paraId="0AD96A2F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16% (11%–21%)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1CB5168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19% (11% – 27%)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EF5CB" w14:textId="77777777" w:rsidR="004825FD" w:rsidRPr="000D042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0D0422">
              <w:rPr>
                <w:sz w:val="16"/>
                <w:szCs w:val="16"/>
              </w:rPr>
              <w:t>0.5</w:t>
            </w:r>
            <w:r>
              <w:rPr>
                <w:sz w:val="16"/>
                <w:szCs w:val="16"/>
              </w:rPr>
              <w:t>6</w:t>
            </w:r>
            <w:r w:rsidRPr="000D0422">
              <w:rPr>
                <w:sz w:val="16"/>
                <w:szCs w:val="16"/>
              </w:rPr>
              <w:t xml:space="preserve"> (0.2</w:t>
            </w:r>
            <w:r>
              <w:rPr>
                <w:sz w:val="16"/>
                <w:szCs w:val="16"/>
              </w:rPr>
              <w:t>3</w:t>
            </w:r>
            <w:r w:rsidRPr="000D0422">
              <w:rPr>
                <w:sz w:val="16"/>
                <w:szCs w:val="16"/>
              </w:rPr>
              <w:t>-1.</w:t>
            </w:r>
            <w:r>
              <w:rPr>
                <w:sz w:val="16"/>
                <w:szCs w:val="16"/>
              </w:rPr>
              <w:t>37</w:t>
            </w:r>
            <w:r w:rsidRPr="000D0422">
              <w:rPr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865F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FDD2420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11BFC6A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2DA2478C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EB2EF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Secondary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/Higher</w:t>
            </w: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education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1BA3608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B9FAF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26</w:t>
            </w:r>
          </w:p>
        </w:tc>
        <w:tc>
          <w:tcPr>
            <w:tcW w:w="961" w:type="pct"/>
          </w:tcPr>
          <w:p w14:paraId="2ADEE314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25% (17%–33%)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43BA32F5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27% (17% – 36%)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1BFC9" w14:textId="77777777" w:rsidR="004825FD" w:rsidRPr="000D042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0D0422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86</w:t>
            </w:r>
            <w:r w:rsidRPr="000D0422">
              <w:rPr>
                <w:sz w:val="16"/>
                <w:szCs w:val="16"/>
              </w:rPr>
              <w:t xml:space="preserve"> (0.</w:t>
            </w:r>
            <w:r>
              <w:rPr>
                <w:sz w:val="16"/>
                <w:szCs w:val="16"/>
              </w:rPr>
              <w:t>40</w:t>
            </w:r>
            <w:r w:rsidRPr="000D0422">
              <w:rPr>
                <w:sz w:val="16"/>
                <w:szCs w:val="16"/>
              </w:rPr>
              <w:t>-1.</w:t>
            </w:r>
            <w:r>
              <w:rPr>
                <w:sz w:val="16"/>
                <w:szCs w:val="16"/>
              </w:rPr>
              <w:t>83</w:t>
            </w:r>
            <w:r w:rsidRPr="000D0422">
              <w:rPr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7799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67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7EB1053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8234F3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6B765CF2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F8E8A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A</w:t>
            </w: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ge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152C255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410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A05E7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785473A9" w14:textId="77777777" w:rsidR="004825FD" w:rsidRPr="00D132A4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132A4">
              <w:rPr>
                <w:sz w:val="16"/>
                <w:szCs w:val="16"/>
              </w:rPr>
              <w:t>29 (26, 40)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AE60D55" w14:textId="77777777" w:rsidR="004825FD" w:rsidRPr="00B00AA0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B00AA0">
              <w:rPr>
                <w:sz w:val="16"/>
                <w:szCs w:val="16"/>
              </w:rPr>
              <w:t>28 (26, 35)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A684B" w14:textId="77777777" w:rsidR="004825FD" w:rsidRPr="000D042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0D0422">
              <w:rPr>
                <w:sz w:val="16"/>
                <w:szCs w:val="16"/>
              </w:rPr>
              <w:t>0.99 (0.97-1.02)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FED1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7A87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74CB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592F9B60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89BA9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N</w:t>
            </w: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umber of people in the household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ED8840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406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4DCE05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1AE5689D" w14:textId="77777777" w:rsidR="004825FD" w:rsidRPr="00D132A4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D132A4">
              <w:rPr>
                <w:sz w:val="16"/>
                <w:szCs w:val="16"/>
              </w:rPr>
              <w:t>6.00 (5.00, 9.00)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DEB1DDB" w14:textId="77777777" w:rsidR="004825FD" w:rsidRPr="00B00AA0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B00AA0">
              <w:rPr>
                <w:sz w:val="16"/>
                <w:szCs w:val="16"/>
              </w:rPr>
              <w:t>7.00 (5.00, 9.00)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55E0E" w14:textId="77777777" w:rsidR="004825FD" w:rsidRPr="000D042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0D0422">
              <w:rPr>
                <w:sz w:val="16"/>
                <w:szCs w:val="16"/>
              </w:rPr>
              <w:t>1.0</w:t>
            </w:r>
            <w:r>
              <w:rPr>
                <w:sz w:val="16"/>
                <w:szCs w:val="16"/>
              </w:rPr>
              <w:t>7</w:t>
            </w:r>
            <w:r w:rsidRPr="000D0422">
              <w:rPr>
                <w:sz w:val="16"/>
                <w:szCs w:val="16"/>
              </w:rPr>
              <w:t xml:space="preserve"> (0.9</w:t>
            </w:r>
            <w:r>
              <w:rPr>
                <w:sz w:val="16"/>
                <w:szCs w:val="16"/>
              </w:rPr>
              <w:t>8</w:t>
            </w:r>
            <w:r w:rsidRPr="000D0422">
              <w:rPr>
                <w:sz w:val="16"/>
                <w:szCs w:val="16"/>
              </w:rPr>
              <w:t>-1.20)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636E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4DA1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06C1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47EA8444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896BB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B37836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Assets based socio-economic quantiles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16B4A2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410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08287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0005FBF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A0AB5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A1CA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AC17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D42C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8434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48387DF6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0ED76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poor quintile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720289A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67B7F0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30</w:t>
            </w:r>
          </w:p>
        </w:tc>
        <w:tc>
          <w:tcPr>
            <w:tcW w:w="961" w:type="pct"/>
          </w:tcPr>
          <w:p w14:paraId="34085E29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23% (16%–31%)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40111AEB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23% (16% – 31%)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282E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500C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CC8D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27AA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71D24515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4514AB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middle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0736B6D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11445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19</w:t>
            </w:r>
          </w:p>
        </w:tc>
        <w:tc>
          <w:tcPr>
            <w:tcW w:w="961" w:type="pct"/>
          </w:tcPr>
          <w:p w14:paraId="0677056A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14% (8.3%–20%)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1F175E25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19% (12% – 26%)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3727A" w14:textId="77777777" w:rsidR="004825FD" w:rsidRPr="007B23A5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sz w:val="16"/>
                <w:szCs w:val="16"/>
              </w:rPr>
              <w:t>0.78</w:t>
            </w:r>
            <w:r w:rsidRPr="007B23A5">
              <w:rPr>
                <w:sz w:val="16"/>
                <w:szCs w:val="16"/>
              </w:rPr>
              <w:t xml:space="preserve"> (0.</w:t>
            </w:r>
            <w:r>
              <w:rPr>
                <w:sz w:val="16"/>
                <w:szCs w:val="16"/>
              </w:rPr>
              <w:t>40</w:t>
            </w:r>
            <w:r w:rsidRPr="007B23A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1.52</w:t>
            </w:r>
            <w:r w:rsidRPr="007B23A5">
              <w:rPr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BA5A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E269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B810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6E23DE32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11869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richest quintile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7024FA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B5CB5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36</w:t>
            </w:r>
          </w:p>
        </w:tc>
        <w:tc>
          <w:tcPr>
            <w:tcW w:w="961" w:type="pct"/>
          </w:tcPr>
          <w:p w14:paraId="7F47ED53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24% (17%–31%)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056885FD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28% (16% – 41%)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8DFB4" w14:textId="77777777" w:rsidR="004825FD" w:rsidRPr="007B23A5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7B23A5">
              <w:rPr>
                <w:sz w:val="16"/>
                <w:szCs w:val="16"/>
              </w:rPr>
              <w:t>1.3</w:t>
            </w:r>
            <w:r>
              <w:rPr>
                <w:sz w:val="16"/>
                <w:szCs w:val="16"/>
              </w:rPr>
              <w:t>1</w:t>
            </w:r>
            <w:r w:rsidRPr="007B23A5">
              <w:rPr>
                <w:sz w:val="16"/>
                <w:szCs w:val="16"/>
              </w:rPr>
              <w:t xml:space="preserve"> (0.</w:t>
            </w:r>
            <w:r>
              <w:rPr>
                <w:sz w:val="16"/>
                <w:szCs w:val="16"/>
              </w:rPr>
              <w:t>67</w:t>
            </w:r>
            <w:r w:rsidRPr="007B23A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Pr="007B23A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56</w:t>
            </w:r>
            <w:r w:rsidRPr="007B23A5">
              <w:rPr>
                <w:sz w:val="16"/>
                <w:szCs w:val="16"/>
              </w:rPr>
              <w:t> 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AB6F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0.41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AABD0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22D3C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6B486DB2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020FE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M</w:t>
            </w: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ain income of the household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12CEA1C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410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21A36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5186FBF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7D002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AE42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08BA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A88C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EA8A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4CDDA82C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548DD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Fishing/Agriculture/Cash Crop Sales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3E9223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D2B9A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75</w:t>
            </w:r>
          </w:p>
        </w:tc>
        <w:tc>
          <w:tcPr>
            <w:tcW w:w="961" w:type="pct"/>
          </w:tcPr>
          <w:p w14:paraId="0C29FAF1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21% (17%–25%)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418CA1E8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24% (18% – 30%)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C0E2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7A04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3D4AF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70D66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503FB61D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984C3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Commerce/Shop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CB7127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4B5E9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5</w:t>
            </w:r>
          </w:p>
        </w:tc>
        <w:tc>
          <w:tcPr>
            <w:tcW w:w="961" w:type="pct"/>
          </w:tcPr>
          <w:p w14:paraId="14783254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25% (6.0%–44%)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22F7CD5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24% (5% – 43%)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4D9AF" w14:textId="77777777" w:rsidR="004825FD" w:rsidRPr="008C0550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C0550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97</w:t>
            </w:r>
            <w:r w:rsidRPr="008C0550">
              <w:rPr>
                <w:sz w:val="16"/>
                <w:szCs w:val="16"/>
              </w:rPr>
              <w:t xml:space="preserve"> (0.</w:t>
            </w:r>
            <w:r>
              <w:rPr>
                <w:sz w:val="16"/>
                <w:szCs w:val="16"/>
              </w:rPr>
              <w:t>40</w:t>
            </w:r>
            <w:r w:rsidRPr="008C055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2.38</w:t>
            </w:r>
            <w:r w:rsidRPr="008C0550">
              <w:rPr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FF46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94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B3FE77C" w14:textId="77777777" w:rsidR="004825FD" w:rsidRPr="003706B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706B6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69</w:t>
            </w:r>
            <w:r w:rsidRPr="003706B6">
              <w:rPr>
                <w:sz w:val="16"/>
                <w:szCs w:val="16"/>
              </w:rPr>
              <w:t xml:space="preserve"> (0.2</w:t>
            </w:r>
            <w:r>
              <w:rPr>
                <w:sz w:val="16"/>
                <w:szCs w:val="16"/>
              </w:rPr>
              <w:t>9</w:t>
            </w:r>
            <w:r w:rsidRPr="003706B6">
              <w:rPr>
                <w:sz w:val="16"/>
                <w:szCs w:val="16"/>
              </w:rPr>
              <w:t>-1.</w:t>
            </w:r>
            <w:r>
              <w:rPr>
                <w:sz w:val="16"/>
                <w:szCs w:val="16"/>
              </w:rPr>
              <w:t>64</w:t>
            </w:r>
            <w:r w:rsidRPr="003706B6">
              <w:rPr>
                <w:sz w:val="16"/>
                <w:szCs w:val="16"/>
              </w:rPr>
              <w:t>)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DA0789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0.37</w:t>
            </w:r>
          </w:p>
        </w:tc>
      </w:tr>
      <w:tr w:rsidR="004825FD" w:rsidRPr="00EB72F2" w14:paraId="7566363D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A4E47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Medical/Teacher/Government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2D9C82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E0F350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</w:t>
            </w:r>
          </w:p>
        </w:tc>
        <w:tc>
          <w:tcPr>
            <w:tcW w:w="961" w:type="pct"/>
          </w:tcPr>
          <w:p w14:paraId="5BE307CC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E92">
              <w:rPr>
                <w:sz w:val="16"/>
                <w:szCs w:val="16"/>
              </w:rPr>
              <w:t>29% (</w:t>
            </w:r>
            <w:r>
              <w:rPr>
                <w:sz w:val="16"/>
                <w:szCs w:val="16"/>
              </w:rPr>
              <w:t>5</w:t>
            </w:r>
            <w:r w:rsidRPr="00EC5E92">
              <w:rPr>
                <w:sz w:val="16"/>
                <w:szCs w:val="16"/>
              </w:rPr>
              <w:t>%–52%)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FAEFEBE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40% (10% – 70%)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F8C7F" w14:textId="77777777" w:rsidR="004825FD" w:rsidRPr="008C0550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sz w:val="16"/>
                <w:szCs w:val="16"/>
              </w:rPr>
              <w:t>2.05</w:t>
            </w:r>
            <w:r w:rsidRPr="008C0550">
              <w:rPr>
                <w:sz w:val="16"/>
                <w:szCs w:val="16"/>
              </w:rPr>
              <w:t xml:space="preserve"> (0.</w:t>
            </w:r>
            <w:r>
              <w:rPr>
                <w:sz w:val="16"/>
                <w:szCs w:val="16"/>
              </w:rPr>
              <w:t>63</w:t>
            </w:r>
            <w:r w:rsidRPr="008C0550">
              <w:rPr>
                <w:sz w:val="16"/>
                <w:szCs w:val="16"/>
              </w:rPr>
              <w:t>-6.6</w:t>
            </w:r>
            <w:r>
              <w:rPr>
                <w:sz w:val="16"/>
                <w:szCs w:val="16"/>
              </w:rPr>
              <w:t>8</w:t>
            </w:r>
            <w:r w:rsidRPr="008C0550">
              <w:rPr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DDD4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ACF7B6F" w14:textId="77777777" w:rsidR="004825FD" w:rsidRPr="003706B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706B6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1</w:t>
            </w:r>
            <w:r w:rsidRPr="003706B6">
              <w:rPr>
                <w:sz w:val="16"/>
                <w:szCs w:val="16"/>
              </w:rPr>
              <w:t xml:space="preserve"> (0.</w:t>
            </w:r>
            <w:r>
              <w:rPr>
                <w:sz w:val="16"/>
                <w:szCs w:val="16"/>
              </w:rPr>
              <w:t>44</w:t>
            </w:r>
            <w:r w:rsidRPr="003706B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Pr="003706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</w:t>
            </w:r>
            <w:r w:rsidRPr="003706B6">
              <w:rPr>
                <w:sz w:val="16"/>
                <w:szCs w:val="16"/>
              </w:rPr>
              <w:t>1)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44BF2E7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0.80</w:t>
            </w:r>
          </w:p>
        </w:tc>
      </w:tr>
      <w:tr w:rsidR="004825FD" w:rsidRPr="00EB72F2" w14:paraId="45531B1A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BA60A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Other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45DAC6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AC562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961" w:type="pct"/>
          </w:tcPr>
          <w:p w14:paraId="46728C88" w14:textId="77777777" w:rsidR="004825FD" w:rsidRPr="00EC5E92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C5E92">
              <w:rPr>
                <w:sz w:val="16"/>
                <w:szCs w:val="16"/>
              </w:rPr>
              <w:t>% (0%–13%)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386203D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5% (-2% – 12%)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F8E0A" w14:textId="77777777" w:rsidR="004825FD" w:rsidRPr="008C0550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C0550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17</w:t>
            </w:r>
            <w:r w:rsidRPr="008C0550">
              <w:rPr>
                <w:sz w:val="16"/>
                <w:szCs w:val="16"/>
              </w:rPr>
              <w:t xml:space="preserve"> (0.0</w:t>
            </w:r>
            <w:r>
              <w:rPr>
                <w:sz w:val="16"/>
                <w:szCs w:val="16"/>
              </w:rPr>
              <w:t>4</w:t>
            </w:r>
            <w:r w:rsidRPr="008C0550">
              <w:rPr>
                <w:sz w:val="16"/>
                <w:szCs w:val="16"/>
              </w:rPr>
              <w:t>-0.</w:t>
            </w:r>
            <w:r>
              <w:rPr>
                <w:sz w:val="16"/>
                <w:szCs w:val="16"/>
              </w:rPr>
              <w:t>76</w:t>
            </w:r>
            <w:r w:rsidRPr="008C0550">
              <w:rPr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8F33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42A7802A" w14:textId="77777777" w:rsidR="004825FD" w:rsidRPr="003706B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706B6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20</w:t>
            </w:r>
            <w:r w:rsidRPr="003706B6">
              <w:rPr>
                <w:sz w:val="16"/>
                <w:szCs w:val="16"/>
              </w:rPr>
              <w:t xml:space="preserve"> (0.02-</w:t>
            </w:r>
            <w:r>
              <w:rPr>
                <w:sz w:val="16"/>
                <w:szCs w:val="16"/>
              </w:rPr>
              <w:t>2</w:t>
            </w:r>
            <w:r w:rsidRPr="003706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48</w:t>
            </w:r>
            <w:r w:rsidRPr="003706B6">
              <w:rPr>
                <w:sz w:val="16"/>
                <w:szCs w:val="16"/>
              </w:rPr>
              <w:t>)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EEC966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0.18</w:t>
            </w:r>
          </w:p>
        </w:tc>
      </w:tr>
      <w:tr w:rsidR="004825FD" w:rsidRPr="00EB72F2" w14:paraId="355CB8C8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38FEF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N</w:t>
            </w: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earest health facility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AF5955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407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6F42C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3961EF7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2D596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C0A8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CC0C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C3CB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197E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749086E2" w14:textId="77777777" w:rsidTr="005835F3">
        <w:trPr>
          <w:trHeight w:val="20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997EA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Informal facility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73B5BBE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F598B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5</w:t>
            </w:r>
          </w:p>
        </w:tc>
        <w:tc>
          <w:tcPr>
            <w:tcW w:w="961" w:type="pct"/>
          </w:tcPr>
          <w:p w14:paraId="71F015DE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6% (</w:t>
            </w:r>
            <w:r>
              <w:rPr>
                <w:sz w:val="16"/>
                <w:szCs w:val="16"/>
              </w:rPr>
              <w:t>1</w:t>
            </w:r>
            <w:r w:rsidRPr="00B54B17">
              <w:rPr>
                <w:sz w:val="16"/>
                <w:szCs w:val="16"/>
              </w:rPr>
              <w:t>%–11%)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283D5BE" w14:textId="77777777" w:rsidR="004825FD" w:rsidRPr="00B54B17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B54B17">
              <w:rPr>
                <w:sz w:val="16"/>
                <w:szCs w:val="16"/>
              </w:rPr>
              <w:t>5% (0% – 10%)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BA9A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9088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9AD4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1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8CB6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1E43BC38" w14:textId="77777777" w:rsidTr="005835F3">
        <w:trPr>
          <w:trHeight w:val="19"/>
        </w:trPr>
        <w:tc>
          <w:tcPr>
            <w:tcW w:w="1061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938316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Formal Facility (including CHW)</w:t>
            </w:r>
          </w:p>
        </w:tc>
        <w:tc>
          <w:tcPr>
            <w:tcW w:w="190" w:type="pct"/>
            <w:tcBorders>
              <w:left w:val="nil"/>
              <w:right w:val="nil"/>
            </w:tcBorders>
            <w:shd w:val="clear" w:color="000000" w:fill="FFFFFF"/>
          </w:tcPr>
          <w:p w14:paraId="2118CDE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FA06B90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80</w:t>
            </w:r>
          </w:p>
        </w:tc>
        <w:tc>
          <w:tcPr>
            <w:tcW w:w="961" w:type="pct"/>
          </w:tcPr>
          <w:p w14:paraId="584B602F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25% (20%–29%)</w:t>
            </w:r>
          </w:p>
        </w:tc>
        <w:tc>
          <w:tcPr>
            <w:tcW w:w="913" w:type="pct"/>
            <w:tcBorders>
              <w:left w:val="nil"/>
              <w:right w:val="nil"/>
            </w:tcBorders>
            <w:shd w:val="clear" w:color="000000" w:fill="FFFFFF"/>
          </w:tcPr>
          <w:p w14:paraId="5EB5C1FD" w14:textId="77777777" w:rsidR="004825FD" w:rsidRPr="00B54B17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B54B17">
              <w:rPr>
                <w:sz w:val="16"/>
                <w:szCs w:val="16"/>
              </w:rPr>
              <w:t>30% (21% – 38%)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7DDFFBB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7.78</w:t>
            </w:r>
            <w:r w:rsidRPr="008B7415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2.50</w:t>
            </w:r>
            <w:r w:rsidRPr="008B7415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24.2</w:t>
            </w:r>
            <w:r w:rsidRPr="008B7415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14C8C8D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0.00</w:t>
            </w:r>
          </w:p>
        </w:tc>
        <w:tc>
          <w:tcPr>
            <w:tcW w:w="529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75CEAC69" w14:textId="77777777" w:rsidR="004825FD" w:rsidRPr="007F3FB4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7F3FB4">
              <w:rPr>
                <w:b/>
                <w:bCs/>
                <w:sz w:val="16"/>
                <w:szCs w:val="16"/>
              </w:rPr>
              <w:t>6.94 (2.18-22.1)</w:t>
            </w:r>
          </w:p>
        </w:tc>
        <w:tc>
          <w:tcPr>
            <w:tcW w:w="240" w:type="pct"/>
            <w:tcBorders>
              <w:left w:val="nil"/>
              <w:right w:val="nil"/>
            </w:tcBorders>
            <w:shd w:val="clear" w:color="000000" w:fill="FFFFFF"/>
            <w:hideMark/>
          </w:tcPr>
          <w:p w14:paraId="14B92817" w14:textId="77777777" w:rsidR="004825FD" w:rsidRPr="007F3FB4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7F3FB4">
              <w:rPr>
                <w:b/>
                <w:bCs/>
                <w:sz w:val="16"/>
                <w:szCs w:val="16"/>
              </w:rPr>
              <w:t>0.00</w:t>
            </w:r>
          </w:p>
        </w:tc>
      </w:tr>
      <w:tr w:rsidR="004825FD" w:rsidRPr="00EB72F2" w14:paraId="64618761" w14:textId="77777777" w:rsidTr="005835F3">
        <w:trPr>
          <w:trHeight w:val="19"/>
        </w:trPr>
        <w:tc>
          <w:tcPr>
            <w:tcW w:w="1061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87D39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M</w:t>
            </w: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ode of transport to health facility</w:t>
            </w:r>
          </w:p>
        </w:tc>
        <w:tc>
          <w:tcPr>
            <w:tcW w:w="190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2008B51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408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192FB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2647737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247D3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52FB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3DC1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289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08F5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6B7C569F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36F0E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On foot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0F18254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5A1F2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67</w:t>
            </w:r>
          </w:p>
        </w:tc>
        <w:tc>
          <w:tcPr>
            <w:tcW w:w="961" w:type="pct"/>
          </w:tcPr>
          <w:p w14:paraId="186A14A1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20% (16%–24%)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8A628D3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24% (16% – 32%)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8F34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ACA3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C290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1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F8A60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354617D4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3F21F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Bicycle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443C598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42F70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961" w:type="pct"/>
          </w:tcPr>
          <w:p w14:paraId="560B3B07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10% (0%–29%)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07E46EF0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9% (</w:t>
            </w:r>
            <w:r>
              <w:rPr>
                <w:sz w:val="16"/>
                <w:szCs w:val="16"/>
              </w:rPr>
              <w:t>0</w:t>
            </w:r>
            <w:r w:rsidRPr="008779F6">
              <w:rPr>
                <w:sz w:val="16"/>
                <w:szCs w:val="16"/>
              </w:rPr>
              <w:t>% – 24%)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0962C" w14:textId="77777777" w:rsidR="004825FD" w:rsidRPr="0031693B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1693B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30</w:t>
            </w:r>
            <w:r w:rsidRPr="0031693B">
              <w:rPr>
                <w:sz w:val="16"/>
                <w:szCs w:val="16"/>
              </w:rPr>
              <w:t xml:space="preserve"> (0.0</w:t>
            </w:r>
            <w:r>
              <w:rPr>
                <w:sz w:val="16"/>
                <w:szCs w:val="16"/>
              </w:rPr>
              <w:t>4</w:t>
            </w:r>
            <w:r w:rsidRPr="0031693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Pr="0031693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34</w:t>
            </w:r>
            <w:r w:rsidRPr="0031693B">
              <w:rPr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DFD8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CC44BA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197528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4D7C7833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CF37C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Public transport /Motorcycle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4E5C33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7F401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17</w:t>
            </w:r>
          </w:p>
        </w:tc>
        <w:tc>
          <w:tcPr>
            <w:tcW w:w="961" w:type="pct"/>
          </w:tcPr>
          <w:p w14:paraId="65CB93A4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26% (15%–37%)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4DEBE520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27% (16% – 38%)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1E1B3" w14:textId="77777777" w:rsidR="004825FD" w:rsidRPr="0031693B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31693B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7</w:t>
            </w:r>
            <w:r w:rsidRPr="0031693B">
              <w:rPr>
                <w:sz w:val="16"/>
                <w:szCs w:val="16"/>
              </w:rPr>
              <w:t xml:space="preserve"> (0.</w:t>
            </w:r>
            <w:r>
              <w:rPr>
                <w:sz w:val="16"/>
                <w:szCs w:val="16"/>
              </w:rPr>
              <w:t>5</w:t>
            </w:r>
            <w:r w:rsidRPr="0031693B">
              <w:rPr>
                <w:sz w:val="16"/>
                <w:szCs w:val="16"/>
              </w:rPr>
              <w:t>6-</w:t>
            </w:r>
            <w:r>
              <w:rPr>
                <w:sz w:val="16"/>
                <w:szCs w:val="16"/>
              </w:rPr>
              <w:t>2</w:t>
            </w:r>
            <w:r w:rsidRPr="0031693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</w:t>
            </w:r>
            <w:r w:rsidRPr="0031693B">
              <w:rPr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C918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66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1166D6E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14F625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59D1F813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B1C1924" w14:textId="77777777" w:rsidR="004825FD" w:rsidRPr="008727B3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27B3">
              <w:rPr>
                <w:b/>
                <w:bCs/>
                <w:sz w:val="16"/>
                <w:szCs w:val="16"/>
              </w:rPr>
              <w:t>Distance to the nearest formal health c</w:t>
            </w:r>
            <w:r>
              <w:rPr>
                <w:b/>
                <w:bCs/>
                <w:sz w:val="16"/>
                <w:szCs w:val="16"/>
              </w:rPr>
              <w:t>enter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FFD410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410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B4D0A1" w14:textId="77777777" w:rsidR="004825FD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40B4B2F0" w14:textId="77777777" w:rsidR="004825FD" w:rsidRPr="001D7F78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2F21">
              <w:rPr>
                <w:sz w:val="16"/>
                <w:szCs w:val="16"/>
              </w:rPr>
              <w:t>2.32 (0.54, 3.98)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F41842A" w14:textId="77777777" w:rsidR="004825FD" w:rsidRPr="001D7F78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0E06">
              <w:rPr>
                <w:sz w:val="16"/>
                <w:szCs w:val="16"/>
              </w:rPr>
              <w:t>1.84 (0.</w:t>
            </w:r>
            <w:r>
              <w:rPr>
                <w:sz w:val="16"/>
                <w:szCs w:val="16"/>
              </w:rPr>
              <w:t>49</w:t>
            </w:r>
            <w:r w:rsidRPr="00BC0E06">
              <w:rPr>
                <w:sz w:val="16"/>
                <w:szCs w:val="16"/>
              </w:rPr>
              <w:t>, 3.51)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F783D70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1.00(0.90-1.08)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02D9C70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0.77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77B5537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02503370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6FB5FDFA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6C712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H</w:t>
            </w: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eard malaria message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5AFEA0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410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B235B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47C343C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D3AF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CA6C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6A98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1C74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5D91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53AFF81B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D499F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  No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4B5E1E8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C5B24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10</w:t>
            </w:r>
          </w:p>
        </w:tc>
        <w:tc>
          <w:tcPr>
            <w:tcW w:w="961" w:type="pct"/>
          </w:tcPr>
          <w:p w14:paraId="5F551F17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9% (</w:t>
            </w:r>
            <w:r>
              <w:rPr>
                <w:sz w:val="16"/>
                <w:szCs w:val="16"/>
              </w:rPr>
              <w:t>4</w:t>
            </w:r>
            <w:r w:rsidRPr="00B54B17">
              <w:rPr>
                <w:sz w:val="16"/>
                <w:szCs w:val="16"/>
              </w:rPr>
              <w:t>%–15%)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F969257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11% (7% – 16%)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8FD6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E448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B8401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7FAA2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11524160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DFE66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  Yes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19A559B0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6E651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75</w:t>
            </w:r>
          </w:p>
        </w:tc>
        <w:tc>
          <w:tcPr>
            <w:tcW w:w="961" w:type="pct"/>
          </w:tcPr>
          <w:p w14:paraId="612A01DE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25% (20%–30%)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3969710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28% (19% – 37%)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E0C7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3.05</w:t>
            </w:r>
            <w:r w:rsidRPr="007F0F53">
              <w:rPr>
                <w:rFonts w:cstheme="minorHAnsi"/>
                <w:sz w:val="16"/>
                <w:szCs w:val="16"/>
              </w:rPr>
              <w:t xml:space="preserve"> (1.</w:t>
            </w:r>
            <w:r>
              <w:rPr>
                <w:rFonts w:cstheme="minorHAnsi"/>
                <w:sz w:val="16"/>
                <w:szCs w:val="16"/>
              </w:rPr>
              <w:t>44</w:t>
            </w:r>
            <w:r w:rsidRPr="007F0F53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7F0F53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48</w:t>
            </w:r>
            <w:r w:rsidRPr="007F0F53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202C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0.0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5197A8" w14:textId="77777777" w:rsidR="004825FD" w:rsidRPr="007F3FB4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7F3FB4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2.69 (1.12-6.46)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4028A" w14:textId="77777777" w:rsidR="004825FD" w:rsidRPr="007F3FB4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7F3FB4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0.03</w:t>
            </w:r>
          </w:p>
        </w:tc>
      </w:tr>
      <w:tr w:rsidR="004825FD" w:rsidRPr="00EB72F2" w14:paraId="7D3CECEA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2C02B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36856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Perception of malaria severity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4DB2DF40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408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2B8BD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3BA09F0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01CD4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CC85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E067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A2BA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8FF7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4935A489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9BCCE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Not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/Somewhat </w:t>
            </w: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a serious health problem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7EACDE9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E4F43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8</w:t>
            </w:r>
          </w:p>
        </w:tc>
        <w:tc>
          <w:tcPr>
            <w:tcW w:w="961" w:type="pct"/>
          </w:tcPr>
          <w:p w14:paraId="1279D167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26% (10%–41%)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66313B7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31% (17% – 46%)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82F4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A311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7A6D6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C46A7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6067E816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5E9EC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Very serious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A1BC78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C2096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77</w:t>
            </w:r>
          </w:p>
        </w:tc>
        <w:tc>
          <w:tcPr>
            <w:tcW w:w="961" w:type="pct"/>
          </w:tcPr>
          <w:p w14:paraId="0CF00805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20% (16%–24%)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F70597E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23% (16% – 30%)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62106" w14:textId="77777777" w:rsidR="004825FD" w:rsidRPr="007F0F53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sz w:val="16"/>
                <w:szCs w:val="16"/>
              </w:rPr>
              <w:t>0.66</w:t>
            </w:r>
            <w:r w:rsidRPr="007F0F53">
              <w:rPr>
                <w:sz w:val="16"/>
                <w:szCs w:val="16"/>
              </w:rPr>
              <w:t xml:space="preserve"> (0.</w:t>
            </w:r>
            <w:r>
              <w:rPr>
                <w:sz w:val="16"/>
                <w:szCs w:val="16"/>
              </w:rPr>
              <w:t>30</w:t>
            </w:r>
            <w:r w:rsidRPr="007F0F5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</w:t>
            </w:r>
            <w:r w:rsidRPr="007F0F5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48</w:t>
            </w:r>
            <w:r w:rsidRPr="007F0F53">
              <w:rPr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DAC8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60D6F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22A6D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  <w:tr w:rsidR="004825FD" w:rsidRPr="00EB72F2" w14:paraId="383F1741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F8D9B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Mentioned fever as malaria symptom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A281F3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410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426BC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1F2C9EB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D2610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1DF8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9138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F524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429A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46E104DC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BF0CD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  No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301E0A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14745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7</w:t>
            </w:r>
          </w:p>
        </w:tc>
        <w:tc>
          <w:tcPr>
            <w:tcW w:w="961" w:type="pct"/>
          </w:tcPr>
          <w:p w14:paraId="2DC0B368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10% (3.1%–18%)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4AF6948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11% (3% – 18%)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6DA7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7722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4009E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1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85FD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71FD3CB5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440AA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  Yes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09B1A44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F9296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78</w:t>
            </w:r>
          </w:p>
        </w:tc>
        <w:tc>
          <w:tcPr>
            <w:tcW w:w="961" w:type="pct"/>
          </w:tcPr>
          <w:p w14:paraId="37B6A29F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23% (18%–27%)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748982CD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26% (18% – 34%)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BF8E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2.97</w:t>
            </w:r>
            <w:r w:rsidRPr="00D5373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(1.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26</w:t>
            </w:r>
            <w:r w:rsidRPr="00D5373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-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7.01</w:t>
            </w:r>
            <w:r w:rsidRPr="00D5373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83DE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CE460" w14:textId="77777777" w:rsidR="004825FD" w:rsidRPr="007F3FB4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7F3FB4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2.96 (1.26-6.99)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1F5BD" w14:textId="77777777" w:rsidR="004825FD" w:rsidRPr="007F3FB4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7F3FB4">
              <w:rPr>
                <w:rFonts w:cstheme="minorHAnsi"/>
                <w:b/>
                <w:bCs/>
                <w:sz w:val="16"/>
                <w:szCs w:val="16"/>
              </w:rPr>
              <w:t>0.02</w:t>
            </w:r>
          </w:p>
        </w:tc>
      </w:tr>
      <w:tr w:rsidR="004825FD" w:rsidRPr="00EB72F2" w14:paraId="69778754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EDF12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Is malaria treatable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4907DF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404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3E6BE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33BEC667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CE217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63648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D4B8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6B4E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6293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24042957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FA0BF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  No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0616833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3FDC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5</w:t>
            </w:r>
          </w:p>
        </w:tc>
        <w:tc>
          <w:tcPr>
            <w:tcW w:w="961" w:type="pct"/>
          </w:tcPr>
          <w:p w14:paraId="1C1B118F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9% (1%–16%)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557D6E1E" w14:textId="77777777" w:rsidR="004825FD" w:rsidRPr="00B54B17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B54B17">
              <w:rPr>
                <w:sz w:val="16"/>
                <w:szCs w:val="16"/>
              </w:rPr>
              <w:t>10% (3% – 17%)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6669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9913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47180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1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30DC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769098E1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2C23A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  Yes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3AD1F9D2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69C37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78</w:t>
            </w:r>
          </w:p>
        </w:tc>
        <w:tc>
          <w:tcPr>
            <w:tcW w:w="961" w:type="pct"/>
          </w:tcPr>
          <w:p w14:paraId="087C3500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23% (18%–27%)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009FE25" w14:textId="77777777" w:rsidR="004825FD" w:rsidRPr="00B54B17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B54B17">
              <w:rPr>
                <w:sz w:val="16"/>
                <w:szCs w:val="16"/>
              </w:rPr>
              <w:t>26% (18% – 34%)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78D4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3.22</w:t>
            </w:r>
            <w:r w:rsidRPr="00596D9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(1.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22</w:t>
            </w:r>
            <w:r w:rsidRPr="00596D9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-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8</w:t>
            </w:r>
            <w:r w:rsidRPr="00596D9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.</w:t>
            </w: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46</w:t>
            </w:r>
            <w:r w:rsidRPr="00596D9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4EE8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0BC24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CB7C3F">
              <w:rPr>
                <w:rFonts w:cstheme="minorHAnsi"/>
                <w:sz w:val="16"/>
                <w:szCs w:val="16"/>
              </w:rPr>
              <w:t>1.8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CB7C3F">
              <w:rPr>
                <w:rFonts w:cstheme="minorHAnsi"/>
                <w:sz w:val="16"/>
                <w:szCs w:val="16"/>
              </w:rPr>
              <w:t xml:space="preserve"> (0.65-5.</w:t>
            </w:r>
            <w:r>
              <w:rPr>
                <w:rFonts w:cstheme="minorHAnsi"/>
                <w:sz w:val="16"/>
                <w:szCs w:val="16"/>
              </w:rPr>
              <w:t>24</w:t>
            </w:r>
            <w:r w:rsidRPr="00CB7C3F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E82E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</w:tc>
      </w:tr>
      <w:tr w:rsidR="004825FD" w:rsidRPr="00EB72F2" w14:paraId="6A09B6F6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5DC16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lastRenderedPageBreak/>
              <w:t>B</w:t>
            </w:r>
            <w:r w:rsidRPr="00F44DD2">
              <w:rPr>
                <w:rFonts w:eastAsia="Times New Roman" w:cstheme="minorHAnsi"/>
                <w:b/>
                <w:bCs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iological child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271904A5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405</w:t>
            </w: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D400D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61" w:type="pct"/>
          </w:tcPr>
          <w:p w14:paraId="3130015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B0D91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47FA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1E3A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7BAD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87C6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312528CA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CEE03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No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1803991F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15FE4C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9</w:t>
            </w:r>
          </w:p>
        </w:tc>
        <w:tc>
          <w:tcPr>
            <w:tcW w:w="961" w:type="pct"/>
          </w:tcPr>
          <w:p w14:paraId="2FC980C1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35% (16%–53%)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</w:tcPr>
          <w:p w14:paraId="605D291A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30% (6% – 54%)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EC51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1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C5D8B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D9B4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BB1E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4825FD" w:rsidRPr="00EB72F2" w14:paraId="37483E7B" w14:textId="77777777" w:rsidTr="005835F3">
        <w:trPr>
          <w:trHeight w:val="19"/>
        </w:trPr>
        <w:tc>
          <w:tcPr>
            <w:tcW w:w="1061" w:type="pct"/>
            <w:tcBorders>
              <w:top w:val="single" w:sz="8" w:space="0" w:color="D3D3D3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99A8BA5" w14:textId="77777777" w:rsidR="004825FD" w:rsidRPr="00F44DD2" w:rsidRDefault="004825FD" w:rsidP="005835F3">
            <w:pPr>
              <w:spacing w:after="0" w:line="240" w:lineRule="auto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    Yes</w:t>
            </w:r>
          </w:p>
        </w:tc>
        <w:tc>
          <w:tcPr>
            <w:tcW w:w="190" w:type="pct"/>
            <w:tcBorders>
              <w:top w:val="single" w:sz="8" w:space="0" w:color="D3D3D3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8EC36F9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36" w:type="pct"/>
            <w:tcBorders>
              <w:top w:val="single" w:sz="8" w:space="0" w:color="D3D3D3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905B603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  <w:t>75</w:t>
            </w:r>
          </w:p>
        </w:tc>
        <w:tc>
          <w:tcPr>
            <w:tcW w:w="961" w:type="pct"/>
            <w:tcBorders>
              <w:bottom w:val="single" w:sz="12" w:space="0" w:color="auto"/>
            </w:tcBorders>
          </w:tcPr>
          <w:p w14:paraId="4B247CD6" w14:textId="77777777" w:rsidR="004825FD" w:rsidRPr="00B54B17" w:rsidRDefault="004825FD" w:rsidP="0058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17">
              <w:rPr>
                <w:sz w:val="16"/>
                <w:szCs w:val="16"/>
              </w:rPr>
              <w:t>20% (16%–24%)</w:t>
            </w:r>
          </w:p>
        </w:tc>
        <w:tc>
          <w:tcPr>
            <w:tcW w:w="913" w:type="pct"/>
            <w:tcBorders>
              <w:top w:val="single" w:sz="8" w:space="0" w:color="D3D3D3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1D5FF39" w14:textId="77777777" w:rsidR="004825FD" w:rsidRPr="008779F6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8779F6">
              <w:rPr>
                <w:sz w:val="16"/>
                <w:szCs w:val="16"/>
              </w:rPr>
              <w:t>23% (16% – 30%)</w:t>
            </w:r>
          </w:p>
        </w:tc>
        <w:tc>
          <w:tcPr>
            <w:tcW w:w="481" w:type="pct"/>
            <w:tcBorders>
              <w:top w:val="single" w:sz="8" w:space="0" w:color="D3D3D3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19AD139D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596D9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71</w:t>
            </w:r>
            <w:r w:rsidRPr="00596D92">
              <w:rPr>
                <w:rFonts w:cstheme="minorHAnsi"/>
                <w:sz w:val="16"/>
                <w:szCs w:val="16"/>
              </w:rPr>
              <w:t xml:space="preserve"> (0.</w:t>
            </w:r>
            <w:r>
              <w:rPr>
                <w:rFonts w:cstheme="minorHAnsi"/>
                <w:sz w:val="16"/>
                <w:szCs w:val="16"/>
              </w:rPr>
              <w:t>21</w:t>
            </w:r>
            <w:r w:rsidRPr="00596D92">
              <w:rPr>
                <w:rFonts w:cstheme="minorHAnsi"/>
                <w:sz w:val="16"/>
                <w:szCs w:val="16"/>
              </w:rPr>
              <w:t>-2.</w:t>
            </w:r>
            <w:r>
              <w:rPr>
                <w:rFonts w:cstheme="minorHAnsi"/>
                <w:sz w:val="16"/>
                <w:szCs w:val="16"/>
              </w:rPr>
              <w:t>39</w:t>
            </w:r>
            <w:r w:rsidRPr="00596D9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89" w:type="pct"/>
            <w:tcBorders>
              <w:top w:val="single" w:sz="8" w:space="0" w:color="D3D3D3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1FD622B6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F44DD2">
              <w:rPr>
                <w:rFonts w:cstheme="minorHAnsi"/>
                <w:sz w:val="16"/>
                <w:szCs w:val="16"/>
              </w:rPr>
              <w:t>0.</w:t>
            </w:r>
            <w:r>
              <w:rPr>
                <w:rFonts w:cstheme="minorHAnsi"/>
                <w:sz w:val="16"/>
                <w:szCs w:val="16"/>
              </w:rPr>
              <w:t>563</w:t>
            </w:r>
          </w:p>
        </w:tc>
        <w:tc>
          <w:tcPr>
            <w:tcW w:w="529" w:type="pct"/>
            <w:tcBorders>
              <w:top w:val="single" w:sz="8" w:space="0" w:color="D3D3D3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74FE6E31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0" w:type="pct"/>
            <w:tcBorders>
              <w:top w:val="single" w:sz="8" w:space="0" w:color="D3D3D3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FD631FA" w14:textId="77777777" w:rsidR="004825FD" w:rsidRPr="00F44DD2" w:rsidRDefault="004825FD" w:rsidP="005835F3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</w:tr>
    </w:tbl>
    <w:p w14:paraId="359DA7B6" w14:textId="77777777" w:rsidR="004825FD" w:rsidRPr="004825FD" w:rsidRDefault="004825FD" w:rsidP="004825FD">
      <w:pPr>
        <w:rPr>
          <w:lang w:val="en-GB"/>
        </w:rPr>
      </w:pPr>
    </w:p>
    <w:p w14:paraId="028DD885" w14:textId="5A9A41CD" w:rsidR="004825FD" w:rsidRPr="004825FD" w:rsidRDefault="004825FD" w:rsidP="004825FD">
      <w:pPr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>Note</w:t>
      </w:r>
      <w:r w:rsidRPr="004825FD">
        <w:rPr>
          <w:rFonts w:ascii="Calibri" w:eastAsia="Calibri" w:hAnsi="Calibri" w:cs="Times New Roman"/>
          <w:lang w:val="en-GB"/>
        </w:rPr>
        <w:t>: 1: Reference category CI: Confidence Interval OR: Odds Ratio</w:t>
      </w:r>
    </w:p>
    <w:p w14:paraId="646C438E" w14:textId="75FFA005" w:rsidR="00EE72F8" w:rsidRPr="004825FD" w:rsidRDefault="004825FD" w:rsidP="004825FD">
      <w:pPr>
        <w:rPr>
          <w:lang w:val="en-GB"/>
        </w:rPr>
      </w:pPr>
      <w:bookmarkStart w:id="0" w:name="_Ref210213433"/>
      <w:r w:rsidRPr="004825FD">
        <w:rPr>
          <w:rFonts w:ascii="Calibri" w:eastAsia="Calibri" w:hAnsi="Calibri" w:cs="Calibri"/>
        </w:rPr>
        <w:t xml:space="preserve">Table </w:t>
      </w:r>
      <w:r w:rsidRPr="004825FD">
        <w:rPr>
          <w:rFonts w:ascii="Calibri" w:eastAsia="Calibri" w:hAnsi="Calibri" w:cs="Calibri"/>
        </w:rPr>
        <w:fldChar w:fldCharType="begin"/>
      </w:r>
      <w:r w:rsidRPr="004825FD">
        <w:rPr>
          <w:rFonts w:ascii="Calibri" w:eastAsia="Calibri" w:hAnsi="Calibri" w:cs="Calibri"/>
        </w:rPr>
        <w:instrText xml:space="preserve"> SEQ Table \* ARABIC </w:instrText>
      </w:r>
      <w:r w:rsidRPr="004825FD">
        <w:rPr>
          <w:rFonts w:ascii="Calibri" w:eastAsia="Calibri" w:hAnsi="Calibri" w:cs="Calibri"/>
        </w:rPr>
        <w:fldChar w:fldCharType="separate"/>
      </w:r>
      <w:r w:rsidR="00C364B3">
        <w:rPr>
          <w:rFonts w:ascii="Calibri" w:eastAsia="Calibri" w:hAnsi="Calibri" w:cs="Calibri"/>
          <w:noProof/>
        </w:rPr>
        <w:t>1</w:t>
      </w:r>
      <w:r w:rsidRPr="004825FD">
        <w:rPr>
          <w:rFonts w:ascii="Calibri" w:eastAsia="Calibri" w:hAnsi="Calibri" w:cs="Calibri"/>
        </w:rPr>
        <w:fldChar w:fldCharType="end"/>
      </w:r>
      <w:bookmarkEnd w:id="0"/>
      <w:r w:rsidRPr="004825FD">
        <w:rPr>
          <w:rFonts w:ascii="Calibri" w:eastAsia="Calibri" w:hAnsi="Calibri" w:cs="Calibri"/>
        </w:rPr>
        <w:t>:  Factors associated with prompt formal health-seeking among children under five with signs of malaria or danger signs</w:t>
      </w:r>
    </w:p>
    <w:sectPr w:rsidR="00EE72F8" w:rsidRPr="004825FD" w:rsidSect="004825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34449"/>
    <w:multiLevelType w:val="hybridMultilevel"/>
    <w:tmpl w:val="F2F692E0"/>
    <w:lvl w:ilvl="0" w:tplc="D820BCB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4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FD"/>
    <w:rsid w:val="000A3DC0"/>
    <w:rsid w:val="001F003A"/>
    <w:rsid w:val="004825FD"/>
    <w:rsid w:val="006733CB"/>
    <w:rsid w:val="00BE26D8"/>
    <w:rsid w:val="00C364B3"/>
    <w:rsid w:val="00CE530B"/>
    <w:rsid w:val="00E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6BF2"/>
  <w15:chartTrackingRefBased/>
  <w15:docId w15:val="{0FAEFF9A-1A5C-499B-AFA0-A4C9DF74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FD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530B"/>
    <w:pPr>
      <w:keepNext/>
      <w:keepLines/>
      <w:numPr>
        <w:numId w:val="1"/>
      </w:numPr>
      <w:spacing w:before="240" w:after="0"/>
      <w:ind w:left="360"/>
      <w:outlineLvl w:val="0"/>
    </w:pPr>
    <w:rPr>
      <w:rFonts w:ascii="Times New Roman" w:eastAsiaTheme="majorEastAsia" w:hAnsi="Times New Roman" w:cstheme="majorBidi"/>
      <w:color w:val="0F4761" w:themeColor="accent1" w:themeShade="BF"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0B"/>
    <w:rPr>
      <w:rFonts w:ascii="Times New Roman" w:eastAsiaTheme="majorEastAsia" w:hAnsi="Times New Roman" w:cstheme="majorBidi"/>
      <w:color w:val="0F4761" w:themeColor="accent1" w:themeShade="BF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5AD1-0FAD-436F-9CB2-DC45A611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Tafadzwa Maseko</dc:creator>
  <cp:keywords/>
  <dc:description/>
  <cp:lastModifiedBy>Tafadzwa Maseko</cp:lastModifiedBy>
  <cp:revision>2</cp:revision>
  <dcterms:created xsi:type="dcterms:W3CDTF">2026-02-20T16:53:00Z</dcterms:created>
  <dcterms:modified xsi:type="dcterms:W3CDTF">2026-02-20T17:01:00Z</dcterms:modified>
</cp:coreProperties>
</file>