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18311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Supplementary Table S1: Summary of demographic and clinical variables separated by clinical centre</w:t>
      </w: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18311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S1. A. Baseline characteristics (Cordoba)</w:t>
      </w: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tbl>
      <w:tblPr>
        <w:tblW w:w="11108" w:type="dxa"/>
        <w:jc w:val="center"/>
        <w:tblLayout w:type="fixed"/>
        <w:tblLook w:val="0420" w:firstRow="1" w:lastRow="0" w:firstColumn="0" w:lastColumn="0" w:noHBand="0" w:noVBand="1"/>
      </w:tblPr>
      <w:tblGrid>
        <w:gridCol w:w="4901"/>
        <w:gridCol w:w="2584"/>
        <w:gridCol w:w="2451"/>
        <w:gridCol w:w="1172"/>
      </w:tblGrid>
      <w:tr w:rsidR="00183116" w:rsidRPr="00183116" w:rsidTr="00194B9D">
        <w:trPr>
          <w:tblHeader/>
          <w:jc w:val="center"/>
        </w:trPr>
        <w:tc>
          <w:tcPr>
            <w:tcW w:w="490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Variable</w:t>
            </w:r>
          </w:p>
        </w:tc>
        <w:tc>
          <w:tcPr>
            <w:tcW w:w="258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Insignificant PCa (N=24)</w:t>
            </w:r>
          </w:p>
        </w:tc>
        <w:tc>
          <w:tcPr>
            <w:tcW w:w="245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Significant PCa (N=41)</w:t>
            </w:r>
          </w:p>
        </w:tc>
        <w:tc>
          <w:tcPr>
            <w:tcW w:w="117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 value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Age [Mean; Median; IQR]</w:t>
            </w:r>
          </w:p>
        </w:tc>
        <w:tc>
          <w:tcPr>
            <w:tcW w:w="25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59.79; 60; 7.25</w:t>
            </w:r>
          </w:p>
        </w:tc>
        <w:tc>
          <w:tcPr>
            <w:tcW w:w="245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64.51; 65; 8</w:t>
            </w:r>
          </w:p>
        </w:tc>
        <w:tc>
          <w:tcPr>
            <w:tcW w:w="117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0.011³*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PSA (ng/mL) [Mean; Median; IQR]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6.56; 6.04; 2.59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6.94; 6.29; 3.83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0.550³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Prostate volume (cc) [Mean; Median; IQR]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47.67; 43.84; 22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40.63; 34; 25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0.036³*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PSA density (ng/mL/cc) [Mean; Median; IQR]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0.15; 0.16; 0.07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0.2; 0.17; 0.1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0.089³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ERSPC [Mean; Median; IQR]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14.58; 12; 11.25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20.12; 13; 24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0.323³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DRE (0: normal; 1: pathologic; 2: no result)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0.455¹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Normal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19 (79.2%)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29 (70.7%)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Pathologic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5 (20.8%)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12 (29.3%)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Family history [n (%)]</w:t>
            </w:r>
          </w:p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(first-degree relative diagnosed with PCa) 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0.956¹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No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18 (75.0%)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31 (75.6%)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Yes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6 (25.0%)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10 (24.4%)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Previous biopsy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0.035¹*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No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24 (100.0%)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41 (100.0%)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Type of biopsy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0.083²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Systematic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7 (29.2%)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4 (9.8%)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Combined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17 (70.8%)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37 (90.2%)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PI-RADS (1-5)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&lt;0.001²*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2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8 (33.3%)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 (4.9%)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3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5 (20.8%)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(2.4%)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4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10 (41.7%)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20 (48.8%)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5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(4.2%)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18 (43.9%)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PI-RADS (grouped)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&lt;0.001²*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Low (1-2)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8 (33.3%)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 (4.9%)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Intermediate (3)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5 (20.8%)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(2.4%)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High (4-5)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11 (45.8%)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38 (92.7%)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Localisation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0.002²*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Anterior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(4.2%)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 (0.0%)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Peripheral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10 (41.7%)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32 (78.0%)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Transitional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5 (20.8%)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7 (17.1%)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N/A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8 (33.3%)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 (4.9%)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Treatment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&lt;0.001²*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lastRenderedPageBreak/>
              <w:t xml:space="preserve">  Active Surveillance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6 (25.0%)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 (0.0%)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Brachytherapy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(4.2%)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(2.4%)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Prostatectomy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4 (16.7%)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21 (51.2%)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Radiation therapy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(4.2%)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19 (46.3%)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watchful waiting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12 (50.0%)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 (0.0%)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Status at last follow-up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0.355²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Free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21 (87.5%)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30 (73.2%)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Relapse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 (0.0%)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 (4.9%)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N/A</w:t>
            </w:r>
          </w:p>
        </w:tc>
        <w:tc>
          <w:tcPr>
            <w:tcW w:w="2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3 (12.5%)</w:t>
            </w:r>
          </w:p>
        </w:tc>
        <w:tc>
          <w:tcPr>
            <w:tcW w:w="2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9 (22.0%)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</w:tbl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0"/>
          <w:szCs w:val="20"/>
          <w:lang w:val="en-US"/>
          <w14:ligatures w14:val="standardContextual"/>
        </w:rPr>
      </w:pPr>
      <w:r w:rsidRPr="00183116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¹ Chi-square, ² Fisher exact, ³ Wilcoxon rank-sum. * p &lt; 0.05</w:t>
      </w: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  <w:r w:rsidRPr="00183116"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  <w:br w:type="page"/>
      </w: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18311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>S1. B. Baseline characteristics (Seville)</w:t>
      </w: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tbl>
      <w:tblPr>
        <w:tblW w:w="11108" w:type="dxa"/>
        <w:jc w:val="center"/>
        <w:tblLayout w:type="fixed"/>
        <w:tblLook w:val="0420" w:firstRow="1" w:lastRow="0" w:firstColumn="0" w:lastColumn="0" w:noHBand="0" w:noVBand="1"/>
      </w:tblPr>
      <w:tblGrid>
        <w:gridCol w:w="4901"/>
        <w:gridCol w:w="2584"/>
        <w:gridCol w:w="2451"/>
        <w:gridCol w:w="1172"/>
      </w:tblGrid>
      <w:tr w:rsidR="00183116" w:rsidRPr="00183116" w:rsidTr="00194B9D">
        <w:trPr>
          <w:tblHeader/>
          <w:jc w:val="center"/>
        </w:trPr>
        <w:tc>
          <w:tcPr>
            <w:tcW w:w="490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Variable</w:t>
            </w:r>
          </w:p>
        </w:tc>
        <w:tc>
          <w:tcPr>
            <w:tcW w:w="258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Insignificant PCa (N=67)</w:t>
            </w:r>
          </w:p>
        </w:tc>
        <w:tc>
          <w:tcPr>
            <w:tcW w:w="2451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Significant PCa (N=29)</w:t>
            </w:r>
          </w:p>
        </w:tc>
        <w:tc>
          <w:tcPr>
            <w:tcW w:w="117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 value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Age [Mean; Median; IQR]</w:t>
            </w:r>
          </w:p>
        </w:tc>
        <w:tc>
          <w:tcPr>
            <w:tcW w:w="25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65.88; 65; 6</w:t>
            </w:r>
          </w:p>
        </w:tc>
        <w:tc>
          <w:tcPr>
            <w:tcW w:w="2451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70.14; 71; 11</w:t>
            </w:r>
          </w:p>
        </w:tc>
        <w:tc>
          <w:tcPr>
            <w:tcW w:w="117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0.014³*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PSA (ng/mL) [Mean; Median; IQR]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7.02; 6.35; 3.63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7.38; 6.67; 2.44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0.289³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Prostate volume (cc) [Mean; Median; IQR]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49.53; 42; 28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42.28; 43; 19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0.789³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PSA density (ng/mL/cc) [Mean; Median; IQR]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0.17; 0.15; 0.11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0.19; 0.17; 0.11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0.075³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ERSPC [Mean; Median; IQR]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13.49; 10; 9.5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24.52; 20; 23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0.001³*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DRE (0: normal; 1: pathologic; 2: no result)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&lt;0.001²*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N/A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(1.5%)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 (0.0%)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Normal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61 (91.0%)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16 (55.2%)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Pathologic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5 (7.5%)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13 (44.8%)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Family history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0.496²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No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58 (86.6%)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27 (93.1%)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Yes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9 (13.4%)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 (6.9%)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Previous biopsy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&lt;0.001¹*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No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67 (100.0%)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29 (100.0%)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Type of biopsy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0.013²*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Systematic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(1.5%)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3 (10.3%)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Targeted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 (0.0%)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 (6.9%)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Combined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66 (98.5%)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24 (82.8%)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PI-RADS (1-5)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0.045²*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1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(1.5%)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 (0.0%)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3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(1.5%)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(3.4%)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4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45 (67.2%)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12 (41.4%)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5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20 (29.9%)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16 (55.2%)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PI-RADS (grouped)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0.665²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Low (1-2)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(1.5%)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 (0.0%)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Intermediate (3)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(1.5%)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(3.4%)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High (4-5)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65 (97.0%)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28 (96.6%)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Localisation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0.116²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lastRenderedPageBreak/>
              <w:t xml:space="preserve">  Peripheral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54 (80.6%)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27 (93.1%)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Transitional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12 (17.9%)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(3.4%)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N/A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(1.5%)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(3.4%)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Treatment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&lt;0.001²*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Active Surveillance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16 (23.9%)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 (0.0%)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other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 (3.0%)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(3.4%)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Prostatectomy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26 (38.8%)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10 (34.5%)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Radiation therapy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9 (13.4%)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16 (55.2%)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N/A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14 (20.9%)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 (6.9%)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Status at last follow-up [n (%)]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0.120²</w:t>
            </w: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Free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46 (68.7%)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23 (79.3%)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Relapse</w:t>
            </w:r>
          </w:p>
        </w:tc>
        <w:tc>
          <w:tcPr>
            <w:tcW w:w="2584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0 (0.0%)</w:t>
            </w:r>
          </w:p>
        </w:tc>
        <w:tc>
          <w:tcPr>
            <w:tcW w:w="245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1 (3.4%)</w:t>
            </w:r>
          </w:p>
        </w:tc>
        <w:tc>
          <w:tcPr>
            <w:tcW w:w="117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9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 xml:space="preserve">  N/A</w:t>
            </w:r>
          </w:p>
        </w:tc>
        <w:tc>
          <w:tcPr>
            <w:tcW w:w="2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21 (31.3%)</w:t>
            </w:r>
          </w:p>
        </w:tc>
        <w:tc>
          <w:tcPr>
            <w:tcW w:w="24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5 (17.2%)</w:t>
            </w:r>
          </w:p>
        </w:tc>
        <w:tc>
          <w:tcPr>
            <w:tcW w:w="11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</w:p>
        </w:tc>
      </w:tr>
    </w:tbl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183116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¹ Chi-square, ² Fisher exact, ³ Wilcoxon rank-sum. * p &lt; 0.05</w:t>
      </w: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18"/>
          <w:szCs w:val="18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18311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br w:type="page"/>
      </w:r>
    </w:p>
    <w:p w:rsidR="00183116" w:rsidRPr="00183116" w:rsidRDefault="00183116" w:rsidP="00183116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18311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lastRenderedPageBreak/>
        <w:t>Supplementary Table S2: Baseline characteristics (FIS prostatectomies, N=100)</w:t>
      </w:r>
    </w:p>
    <w:p w:rsidR="00183116" w:rsidRPr="00183116" w:rsidRDefault="00183116" w:rsidP="00183116">
      <w:pPr>
        <w:spacing w:after="0" w:line="240" w:lineRule="auto"/>
        <w:rPr>
          <w:rFonts w:ascii="Aptos" w:eastAsia="Aptos" w:hAnsi="Aptos" w:cs="Times New Roman"/>
          <w:kern w:val="2"/>
          <w:sz w:val="15"/>
          <w:szCs w:val="15"/>
          <w:lang w:val="en-US"/>
          <w14:ligatures w14:val="standardContextual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502"/>
        <w:gridCol w:w="1912"/>
      </w:tblGrid>
      <w:tr w:rsidR="00183116" w:rsidRPr="00183116" w:rsidTr="00194B9D">
        <w:trPr>
          <w:tblHeader/>
          <w:jc w:val="center"/>
        </w:trPr>
        <w:tc>
          <w:tcPr>
            <w:tcW w:w="4502" w:type="dxa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Variable</w:t>
            </w:r>
          </w:p>
        </w:tc>
        <w:tc>
          <w:tcPr>
            <w:tcW w:w="1912" w:type="dxa"/>
            <w:tcBorders>
              <w:top w:val="single" w:sz="12" w:space="0" w:color="666666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Overall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Age [Mean; Median; IQR]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62.47; 63; 8.25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PSA (ng/mL) [Mean; Median; IQR]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6.72; 6.31; 3.47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Prostate volume (cc) [Mean; Median; IQR]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43.58; 41; 21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PSA density (ng/mL/cc) [Mean; Median; IQR]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0.18; 0.16; 0.09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ERSPC [Mean; Median; IQR]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14.76; 8.5; 11.75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DRE [n (%)]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N/A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4 (4.0%)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Normal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80 (80.0%)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Pathologic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16 (16.0%)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Family history [n (%)]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No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77 (77.0%)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Yes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23 (23.0%)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Type of biopsy [n (%)]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Targeted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 (1.0%)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Systematic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4 (4.0%)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Combined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95 (95.0%)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Localization [n (%)]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Anterior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3 (3.0%)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Peripheral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85 (85.0%)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Transitional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10 (10.0%)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N/A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2 (2.0%)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Cribriform pattern [n (%)]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No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95 (95.0%)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Yes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5 (5.0%)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Intraductal pattern [n (%)]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No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98 (98.0%)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Yes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2 (2.0%)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Perineural infiltration [n (%)]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No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77 (77.0%)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Yes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23 (23.0%)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>Status at last follow up [n (%)]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Free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01 (91.0%)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Relapse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9 (9.0%)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ISUP (RP) [n (%)]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1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25 (25.0%)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2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38 (38.0%)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3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33 (33.0%)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4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2 (2.0%)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5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2 (2.0%)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ISUP (biopsy) [n (%)]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1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30 (30.0%)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2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32 (32.0%)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3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29 (29.0%)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4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7 (7.0%)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5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2 (2.0%)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T stage [n (%)]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pT2 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62 (62.0%)</w:t>
            </w:r>
          </w:p>
        </w:tc>
      </w:tr>
      <w:tr w:rsidR="00183116" w:rsidRPr="00183116" w:rsidTr="00194B9D">
        <w:trPr>
          <w:jc w:val="center"/>
        </w:trPr>
        <w:tc>
          <w:tcPr>
            <w:tcW w:w="45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pT3a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31 (31.0%)</w:t>
            </w:r>
          </w:p>
        </w:tc>
      </w:tr>
      <w:tr w:rsidR="00183116" w:rsidRPr="00183116" w:rsidTr="00194B9D">
        <w:trPr>
          <w:trHeight w:val="98"/>
          <w:jc w:val="center"/>
        </w:trPr>
        <w:tc>
          <w:tcPr>
            <w:tcW w:w="450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   pT3b 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116" w:rsidRPr="00183116" w:rsidRDefault="00183116" w:rsidP="00183116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183116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7 (7.0%)</w:t>
            </w:r>
          </w:p>
        </w:tc>
      </w:tr>
    </w:tbl>
    <w:p w:rsidR="00183116" w:rsidRPr="00183116" w:rsidRDefault="00183116" w:rsidP="00183116">
      <w:pPr>
        <w:spacing w:after="0" w:line="240" w:lineRule="auto"/>
        <w:rPr>
          <w:rFonts w:ascii="Aptos" w:eastAsia="Aptos" w:hAnsi="Aptos" w:cs="Times New Roman"/>
          <w:kern w:val="2"/>
          <w:sz w:val="15"/>
          <w:szCs w:val="15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jc w:val="center"/>
        <w:rPr>
          <w:rFonts w:ascii="Aptos" w:eastAsia="Aptos" w:hAnsi="Aptos" w:cs="Times New Roman"/>
          <w:kern w:val="2"/>
          <w:sz w:val="15"/>
          <w:szCs w:val="15"/>
          <w:lang w:val="en-US"/>
          <w14:ligatures w14:val="standardContextual"/>
        </w:rPr>
      </w:pPr>
      <w:r w:rsidRPr="00183116">
        <w:rPr>
          <w:rFonts w:ascii="Aptos" w:eastAsia="Aptos" w:hAnsi="Aptos" w:cs="Times New Roman"/>
          <w:kern w:val="2"/>
          <w:sz w:val="15"/>
          <w:szCs w:val="15"/>
          <w:lang w:val="en-US"/>
          <w14:ligatures w14:val="standardContextual"/>
        </w:rPr>
        <w:t>IQR = interquartile range. n (%) = count (percentage, N/A= missing</w:t>
      </w: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bookmarkStart w:id="0" w:name="_GoBack"/>
      <w:bookmarkEnd w:id="0"/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360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18311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lastRenderedPageBreak/>
        <w:t>Supplementary Table S3: Patient grouping according to PIRADS score</w:t>
      </w:r>
    </w:p>
    <w:p w:rsidR="00183116" w:rsidRPr="00183116" w:rsidRDefault="00183116" w:rsidP="00183116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2363"/>
        <w:gridCol w:w="2009"/>
        <w:gridCol w:w="706"/>
        <w:gridCol w:w="1530"/>
      </w:tblGrid>
      <w:tr w:rsidR="00183116" w:rsidRPr="00183116" w:rsidTr="00194B9D">
        <w:trPr>
          <w:jc w:val="center"/>
        </w:trPr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PIRADS Group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 xml:space="preserve">No Significant Cancer </w:t>
            </w:r>
          </w:p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(ISUP 1)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 xml:space="preserve">Significant Cancer </w:t>
            </w:r>
          </w:p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(ISUP ≥ 2)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Total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% Significant</w:t>
            </w:r>
          </w:p>
        </w:tc>
      </w:tr>
      <w:tr w:rsidR="00183116" w:rsidRPr="00183116" w:rsidTr="00194B9D">
        <w:trPr>
          <w:jc w:val="center"/>
        </w:trPr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1 &amp; 2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18.2%</w:t>
            </w:r>
          </w:p>
        </w:tc>
      </w:tr>
      <w:tr w:rsidR="00183116" w:rsidRPr="00183116" w:rsidTr="00194B9D">
        <w:trPr>
          <w:jc w:val="center"/>
        </w:trPr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25.0%</w:t>
            </w:r>
          </w:p>
        </w:tc>
      </w:tr>
      <w:tr w:rsidR="00183116" w:rsidRPr="00183116" w:rsidTr="00194B9D">
        <w:trPr>
          <w:jc w:val="center"/>
        </w:trPr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4 &amp; 5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76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66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142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46.5%</w:t>
            </w:r>
          </w:p>
        </w:tc>
      </w:tr>
      <w:tr w:rsidR="00183116" w:rsidRPr="00183116" w:rsidTr="00194B9D">
        <w:trPr>
          <w:jc w:val="center"/>
        </w:trPr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Total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91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70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161</w:t>
            </w:r>
          </w:p>
        </w:tc>
        <w:tc>
          <w:tcPr>
            <w:tcW w:w="0" w:type="auto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Aptos" w:hAnsi="Times New Roman" w:cs="Times New Roman"/>
              </w:rPr>
            </w:pPr>
            <w:r w:rsidRPr="00183116">
              <w:rPr>
                <w:rFonts w:ascii="Times New Roman" w:eastAsia="Aptos" w:hAnsi="Times New Roman" w:cs="Times New Roman"/>
              </w:rPr>
              <w:t>43.5%</w:t>
            </w:r>
          </w:p>
        </w:tc>
      </w:tr>
    </w:tbl>
    <w:p w:rsidR="00183116" w:rsidRPr="00183116" w:rsidRDefault="00183116" w:rsidP="00183116">
      <w:pPr>
        <w:spacing w:after="0" w:line="36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36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36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before="240" w:after="240" w:line="360" w:lineRule="auto"/>
        <w:rPr>
          <w:rFonts w:ascii="Times New Roman" w:eastAsia="Aptos" w:hAnsi="Times New Roman" w:cs="Times New Roman"/>
          <w:b/>
          <w:bCs/>
          <w:i/>
          <w:iCs/>
          <w:color w:val="0E2841"/>
          <w:kern w:val="2"/>
          <w:sz w:val="18"/>
          <w:szCs w:val="18"/>
          <w:lang w:val="en-US"/>
          <w14:ligatures w14:val="standardContextual"/>
        </w:rPr>
      </w:pPr>
      <w:r w:rsidRPr="0018311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lastRenderedPageBreak/>
        <w:t xml:space="preserve">Supplementary Table S4. </w:t>
      </w:r>
      <w:r w:rsidRPr="00183116"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  <w:t>List of peptide biomarkers included in the 19-BM model.</w:t>
      </w:r>
      <w:r w:rsidRPr="00183116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</w:p>
    <w:tbl>
      <w:tblPr>
        <w:tblStyle w:val="Tabladecuadrcula1clara1"/>
        <w:tblW w:w="13462" w:type="dxa"/>
        <w:tblLook w:val="04A0" w:firstRow="1" w:lastRow="0" w:firstColumn="1" w:lastColumn="0" w:noHBand="0" w:noVBand="1"/>
      </w:tblPr>
      <w:tblGrid>
        <w:gridCol w:w="1102"/>
        <w:gridCol w:w="1116"/>
        <w:gridCol w:w="1208"/>
        <w:gridCol w:w="6323"/>
        <w:gridCol w:w="1990"/>
        <w:gridCol w:w="2381"/>
      </w:tblGrid>
      <w:tr w:rsidR="00183116" w:rsidRPr="00183116" w:rsidTr="0019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Peptide identifier </w:t>
            </w:r>
          </w:p>
        </w:tc>
        <w:tc>
          <w:tcPr>
            <w:tcW w:w="1041" w:type="dxa"/>
            <w:hideMark/>
          </w:tcPr>
          <w:p w:rsidR="00183116" w:rsidRPr="00183116" w:rsidRDefault="00183116" w:rsidP="0018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Mass (Da)</w:t>
            </w:r>
          </w:p>
        </w:tc>
        <w:tc>
          <w:tcPr>
            <w:tcW w:w="1208" w:type="dxa"/>
            <w:hideMark/>
          </w:tcPr>
          <w:p w:rsidR="00183116" w:rsidRPr="00183116" w:rsidRDefault="00183116" w:rsidP="0018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CE retention time (min)</w:t>
            </w:r>
          </w:p>
        </w:tc>
        <w:tc>
          <w:tcPr>
            <w:tcW w:w="5888" w:type="dxa"/>
            <w:hideMark/>
          </w:tcPr>
          <w:p w:rsidR="00183116" w:rsidRPr="00183116" w:rsidRDefault="00183116" w:rsidP="0018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AA Sequence</w:t>
            </w:r>
          </w:p>
        </w:tc>
        <w:tc>
          <w:tcPr>
            <w:tcW w:w="1842" w:type="dxa"/>
            <w:hideMark/>
          </w:tcPr>
          <w:p w:rsidR="00183116" w:rsidRPr="00183116" w:rsidRDefault="00183116" w:rsidP="0018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Protein Symbol</w:t>
            </w:r>
          </w:p>
        </w:tc>
        <w:tc>
          <w:tcPr>
            <w:tcW w:w="2381" w:type="dxa"/>
            <w:hideMark/>
          </w:tcPr>
          <w:p w:rsidR="00183116" w:rsidRPr="00183116" w:rsidRDefault="00183116" w:rsidP="001831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Protein Name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77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826.21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33.75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--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--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--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579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931.48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19.98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EGRQKESV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PPP1R3A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Protein phosphatase 1 regulatory subunit 3A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4769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1417.64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20.06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lang w:val="en-GB" w:eastAsia="en-GB"/>
              </w:rPr>
              <w:t>pGPpGpKGDQGPpGP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COL17A1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alpha-1(XVII) chain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5168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1457.67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39.19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pSGDAGAPGVQGY</w:t>
            </w:r>
            <w:r w:rsidRPr="00183116">
              <w:rPr>
                <w:rFonts w:ascii="Times New Roman" w:eastAsia="Times New Roman" w:hAnsi="Times New Roman" w:cs="Times New Roman"/>
                <w:lang w:val="en-GB" w:eastAsia="en-GB"/>
              </w:rPr>
              <w:t>pGP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COL9A2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alpha-2(IX) chain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6543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1619.79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40.37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VGP</w:t>
            </w:r>
            <w:r w:rsidRPr="00183116">
              <w:rPr>
                <w:rFonts w:ascii="Times New Roman" w:eastAsia="Times New Roman" w:hAnsi="Times New Roman" w:cs="Times New Roman"/>
                <w:lang w:val="en-GB" w:eastAsia="en-GB"/>
              </w:rPr>
              <w:t>pGPPGpPGPPGPPSAG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COL1A1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alpha-1(I) chain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7138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1684.79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40.49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PDQQPIPTETFQVAD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F5GYX3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Semaphorin-7A, SEMA7A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7573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1728.76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36.62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ESVVLEPEAT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X3CL1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Fractalkine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11013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2158.97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33.20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AGpPGEAGKpGEQGVPGDLGA</w:t>
            </w:r>
            <w:r w:rsidRPr="00183116">
              <w:rPr>
                <w:rFonts w:ascii="Times New Roman" w:eastAsia="Times New Roman" w:hAnsi="Times New Roman" w:cs="Times New Roman"/>
                <w:lang w:val="en-GB" w:eastAsia="en-GB"/>
              </w:rPr>
              <w:t>pGP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COL1A1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alpha-1(I) chain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11495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2226.96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33.46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GNSGEKGDQGFQGQPGFPGP</w:t>
            </w:r>
            <w:r w:rsidRPr="00183116">
              <w:rPr>
                <w:rFonts w:ascii="Times New Roman" w:eastAsia="Times New Roman" w:hAnsi="Times New Roman" w:cs="Times New Roman"/>
                <w:lang w:val="en-GB" w:eastAsia="en-GB"/>
              </w:rPr>
              <w:t>pGP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COL16A1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alpha-1(XVI) chain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11713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2256.97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33.66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PGPPGEKGENGDVGPmGp</w:t>
            </w:r>
            <w:r w:rsidRPr="00183116">
              <w:rPr>
                <w:rFonts w:ascii="Times New Roman" w:eastAsia="Times New Roman" w:hAnsi="Times New Roman" w:cs="Times New Roman"/>
                <w:lang w:val="en-GB" w:eastAsia="en-GB"/>
              </w:rPr>
              <w:t>pGPpGP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COL11A1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alpha-1(XI) chain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13200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2471.16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34.76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TGPIGpPGPAGAPGDKGESGpSGPAGPTG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COL1A1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alpha-1(I) chain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13634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2551.15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34.75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GGPpGMTGFPGAAGRTGPpGpSGISGPpG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COL1A2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alpha-2(I) chain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14815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2756.29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35.2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pGYPGQpGQDGKPGYQGIAGTpGVpGSPG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COL21A1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alpha-1(XXI) chain, COL21A1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15580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2887.35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35.57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GpSGpVGpPGLAGERGEQGP</w:t>
            </w:r>
            <w:r w:rsidRPr="00183116">
              <w:rPr>
                <w:rFonts w:ascii="Times New Roman" w:eastAsia="Times New Roman" w:hAnsi="Times New Roman" w:cs="Times New Roman"/>
                <w:lang w:val="en-GB" w:eastAsia="en-GB"/>
              </w:rPr>
              <w:t>pGPTGFQGLPG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COL5A2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alpha-2(V) chain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15679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2907.35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35.85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TGEVGAVGPPGFAGEKGpSGEAGTAGPpGT</w:t>
            </w:r>
            <w:r w:rsidRPr="00183116">
              <w:rPr>
                <w:rFonts w:ascii="Times New Roman" w:eastAsia="Times New Roman" w:hAnsi="Times New Roman" w:cs="Times New Roman"/>
                <w:lang w:val="en-GB" w:eastAsia="en-GB"/>
              </w:rPr>
              <w:t>pGP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COL1A2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alpha-2(I) chain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17283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3265.44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35.90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GPAGQDGVGGDKGEDGDpGQ</w:t>
            </w:r>
            <w:r w:rsidRPr="00183116">
              <w:rPr>
                <w:rFonts w:ascii="Times New Roman" w:eastAsia="Times New Roman" w:hAnsi="Times New Roman" w:cs="Times New Roman"/>
                <w:lang w:val="en-GB" w:eastAsia="en-GB"/>
              </w:rPr>
              <w:t>pGPPGPSGEAGPPGpPG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COL11A1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alpha-1(XI) chain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17505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3318.52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30.97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AGRpGEVGP</w:t>
            </w:r>
            <w:r w:rsidRPr="00183116">
              <w:rPr>
                <w:rFonts w:ascii="Times New Roman" w:eastAsia="Times New Roman" w:hAnsi="Times New Roman" w:cs="Times New Roman"/>
                <w:lang w:val="en-GB" w:eastAsia="en-GB"/>
              </w:rPr>
              <w:t>pGPpGPAGEKGSPGADGPAGAPGTpGPQG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COL1A1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alpha-1(I) chain</w:t>
            </w:r>
          </w:p>
        </w:tc>
      </w:tr>
      <w:tr w:rsidR="00183116" w:rsidRPr="00183116" w:rsidTr="00194B9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17585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3334.56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31.03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GDPGKNGDKGHAGLAGARGA</w:t>
            </w:r>
            <w:r w:rsidRPr="00183116">
              <w:rPr>
                <w:rFonts w:ascii="Times New Roman" w:eastAsia="Times New Roman" w:hAnsi="Times New Roman" w:cs="Times New Roman"/>
                <w:lang w:val="en-GB" w:eastAsia="en-GB"/>
              </w:rPr>
              <w:t>pGPDGNNGAQGPpGPQG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CO1A2_HUMAN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Collagen alpha-2(I) chain (Alpha-2 type I collagen)</w:t>
            </w:r>
          </w:p>
        </w:tc>
      </w:tr>
      <w:tr w:rsidR="00183116" w:rsidRPr="00183116" w:rsidTr="00194B9D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dxa"/>
            <w:noWrap/>
            <w:hideMark/>
          </w:tcPr>
          <w:p w:rsidR="00183116" w:rsidRPr="00183116" w:rsidRDefault="00183116" w:rsidP="001831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21427</w:t>
            </w:r>
          </w:p>
        </w:tc>
        <w:tc>
          <w:tcPr>
            <w:tcW w:w="104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10753.13</w:t>
            </w:r>
          </w:p>
        </w:tc>
        <w:tc>
          <w:tcPr>
            <w:tcW w:w="120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19.62</w:t>
            </w:r>
          </w:p>
        </w:tc>
        <w:tc>
          <w:tcPr>
            <w:tcW w:w="5888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--</w:t>
            </w:r>
          </w:p>
        </w:tc>
        <w:tc>
          <w:tcPr>
            <w:tcW w:w="1842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--</w:t>
            </w:r>
          </w:p>
        </w:tc>
        <w:tc>
          <w:tcPr>
            <w:tcW w:w="2381" w:type="dxa"/>
            <w:noWrap/>
            <w:hideMark/>
          </w:tcPr>
          <w:p w:rsidR="00183116" w:rsidRPr="00183116" w:rsidRDefault="00183116" w:rsidP="0018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18311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--</w:t>
            </w:r>
          </w:p>
        </w:tc>
      </w:tr>
    </w:tbl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183116" w:rsidRPr="00183116" w:rsidRDefault="00183116" w:rsidP="00183116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:rsidR="00996365" w:rsidRDefault="00996365"/>
    <w:sectPr w:rsidR="00996365" w:rsidSect="00B619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CC"/>
    <w:rsid w:val="00183116"/>
    <w:rsid w:val="00795DCC"/>
    <w:rsid w:val="0099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B8320-1E49-4015-88FF-25B501E8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183116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1clara1">
    <w:name w:val="Tabla de cuadrícula 1 clara1"/>
    <w:basedOn w:val="Tablanormal"/>
    <w:next w:val="Tabladecuadrcula1clara"/>
    <w:uiPriority w:val="46"/>
    <w:rsid w:val="00183116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183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">
    <w:name w:val="Grid Table 1 Light"/>
    <w:basedOn w:val="Tablanormal"/>
    <w:uiPriority w:val="46"/>
    <w:rsid w:val="001831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2026-01-29T12:18:00Z</dcterms:created>
  <dcterms:modified xsi:type="dcterms:W3CDTF">2026-01-29T12:18:00Z</dcterms:modified>
</cp:coreProperties>
</file>