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4857" w14:textId="77777777" w:rsidR="001B64F4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Method</w:t>
      </w:r>
    </w:p>
    <w:p w14:paraId="378907EC" w14:textId="77777777" w:rsidR="001B64F4" w:rsidRDefault="0000000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employed a three-dimensional vertex model to simulate collective cell migration during a scratch-wound assay. In this model,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 xml:space="preserve">each cell is represented as a right prism </w:t>
      </w:r>
      <w:r>
        <w:rPr>
          <w:rFonts w:ascii="Times New Roman" w:hAnsi="Times New Roman" w:cs="Times New Roman" w:hint="eastAsia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apical and basal faces shar</w:t>
      </w:r>
      <w:r>
        <w:rPr>
          <w:rFonts w:ascii="Times New Roman" w:hAnsi="Times New Roman" w:cs="Times New Roman" w:hint="eastAsia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identical polygonal geometry</w:t>
      </w:r>
      <w:bookmarkEnd w:id="0"/>
      <w:r>
        <w:rPr>
          <w:rFonts w:ascii="Times New Roman" w:hAnsi="Times New Roman" w:cs="Times New Roman" w:hint="eastAsia"/>
          <w:sz w:val="24"/>
          <w:szCs w:val="24"/>
        </w:rPr>
        <w:t>, while c</w:t>
      </w:r>
      <w:r>
        <w:rPr>
          <w:rFonts w:ascii="Times New Roman" w:hAnsi="Times New Roman" w:cs="Times New Roman"/>
          <w:sz w:val="24"/>
          <w:szCs w:val="24"/>
        </w:rPr>
        <w:t xml:space="preserve">ell height is allowed to vary dynamically. </w:t>
      </w:r>
      <w:bookmarkStart w:id="1" w:name="OLE_LINK2"/>
      <w:r>
        <w:rPr>
          <w:rFonts w:ascii="Times New Roman" w:hAnsi="Times New Roman" w:cs="Times New Roman"/>
          <w:sz w:val="24"/>
          <w:szCs w:val="24"/>
        </w:rPr>
        <w:t xml:space="preserve">The mechanical state of the </w:t>
      </w:r>
      <w:r>
        <w:rPr>
          <w:rFonts w:ascii="Times New Roman" w:hAnsi="Times New Roman" w:cs="Times New Roman" w:hint="eastAsia"/>
          <w:sz w:val="24"/>
          <w:szCs w:val="24"/>
        </w:rPr>
        <w:t>cell system under studies</w:t>
      </w:r>
      <w:r>
        <w:rPr>
          <w:rFonts w:ascii="Times New Roman" w:hAnsi="Times New Roman" w:cs="Times New Roman"/>
          <w:sz w:val="24"/>
          <w:szCs w:val="24"/>
        </w:rPr>
        <w:t xml:space="preserve"> is described by an energy functional</w:t>
      </w:r>
      <w:bookmarkEnd w:id="1"/>
    </w:p>
    <w:p w14:paraId="1F01CC2B" w14:textId="77777777" w:rsidR="001B64F4" w:rsidRDefault="0000000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object w:dxaOrig="4118" w:dyaOrig="442" w14:anchorId="50BA9B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9pt;height:22.15pt" o:ole="">
            <v:imagedata r:id="rId4" o:title=""/>
          </v:shape>
          <o:OLEObject Type="Embed" ProgID="Equation.DSMT4" ShapeID="_x0000_i1025" DrawAspect="Content" ObjectID="_1830783330" r:id="rId5"/>
        </w:object>
      </w:r>
      <w:r>
        <w:rPr>
          <w:rFonts w:ascii="Times New Roman" w:hAnsi="Times New Roman" w:cs="Times New Roman" w:hint="eastAsia"/>
        </w:rPr>
        <w:t xml:space="preserve">                </w:t>
      </w:r>
      <w:bookmarkStart w:id="2" w:name="OLE_LINK11"/>
      <w:r>
        <w:rPr>
          <w:rFonts w:ascii="Times New Roman" w:hAnsi="Times New Roman" w:cs="Times New Roman"/>
          <w:sz w:val="24"/>
          <w:szCs w:val="24"/>
        </w:rPr>
        <w:t>(1)</w:t>
      </w:r>
      <w:bookmarkEnd w:id="2"/>
    </w:p>
    <w:p w14:paraId="23024286" w14:textId="77777777" w:rsidR="001B64F4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he four terms on the right-hand side of this equation describe contributions from </w:t>
      </w:r>
      <w:r>
        <w:rPr>
          <w:rFonts w:ascii="Times New Roman" w:hAnsi="Times New Roman" w:cs="Times New Roman"/>
          <w:sz w:val="24"/>
          <w:szCs w:val="24"/>
        </w:rPr>
        <w:t>cell volume elasticity</w:t>
      </w:r>
      <w:r>
        <w:rPr>
          <w:rFonts w:ascii="Times New Roman" w:hAnsi="Times New Roman" w:cs="Times New Roman" w:hint="eastAsia"/>
          <w:sz w:val="24"/>
          <w:szCs w:val="24"/>
        </w:rPr>
        <w:t xml:space="preserve">, cell surface elasticity, cell-substrate adhesion, and cell-cell adhesion, respectively. Here,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V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bookmarkStart w:id="3" w:name="OLE_LINK3"/>
      <w:r>
        <w:rPr>
          <w:rFonts w:ascii="Times New Roman" w:hAnsi="Times New Roman" w:cs="Times New Roman" w:hint="eastAsia"/>
          <w:i/>
          <w:iCs/>
          <w:sz w:val="24"/>
          <w:szCs w:val="24"/>
        </w:rPr>
        <w:t>V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bookmarkEnd w:id="3"/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denote the </w:t>
      </w:r>
      <w:bookmarkStart w:id="4" w:name="OLE_LINK5"/>
      <w:r>
        <w:rPr>
          <w:rFonts w:ascii="Times New Roman" w:hAnsi="Times New Roman" w:cs="Times New Roman" w:hint="eastAsia"/>
          <w:sz w:val="24"/>
          <w:szCs w:val="24"/>
        </w:rPr>
        <w:t>instantaneous</w:t>
      </w:r>
      <w:bookmarkEnd w:id="4"/>
      <w:r>
        <w:rPr>
          <w:rFonts w:ascii="Times New Roman" w:hAnsi="Times New Roman" w:cs="Times New Roman" w:hint="eastAsia"/>
          <w:sz w:val="24"/>
          <w:szCs w:val="24"/>
        </w:rPr>
        <w:t xml:space="preserve"> and preferred (target) volume of cell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, respectively. The coefficient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K</w:t>
      </w:r>
      <w:r>
        <w:rPr>
          <w:rFonts w:ascii="Times New Roman" w:hAnsi="Times New Roman" w:cs="Times New Roman" w:hint="eastAsia"/>
          <w:sz w:val="24"/>
          <w:szCs w:val="24"/>
        </w:rPr>
        <w:t xml:space="preserve"> governs the stiffness associated with volume changes, reflecting the resistance of the cell to compression or expansion.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S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 w:hint="eastAsia"/>
          <w:sz w:val="24"/>
          <w:szCs w:val="24"/>
        </w:rPr>
        <w:t xml:space="preserve">are the instantaneous and preferred surface areas of cell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, including apical, basal, and lateral faces. </w:t>
      </w:r>
      <w:bookmarkStart w:id="5" w:name="OLE_LINK6"/>
      <w:r>
        <w:rPr>
          <w:rFonts w:ascii="Times New Roman" w:hAnsi="Times New Roman" w:cs="Times New Roman" w:hint="eastAsia"/>
          <w:i/>
          <w:iCs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 represents the effective cortical tension of the cell membrane and actomyosin cortex.</w:t>
      </w:r>
      <w:bookmarkEnd w:id="5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6" w:name="OLE_LINK7"/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li</w:t>
      </w:r>
      <w:r>
        <w:rPr>
          <w:rFonts w:ascii="Times New Roman" w:hAnsi="Times New Roman" w:cs="Times New Roman" w:hint="eastAsia"/>
          <w:sz w:val="24"/>
          <w:szCs w:val="24"/>
        </w:rPr>
        <w:t xml:space="preserve"> are the basal surface areas for cell-substrate and cell-cell adhesion, with </w:t>
      </w:r>
      <w:r>
        <w:rPr>
          <w:rFonts w:ascii="Times New Roman" w:hAnsi="Times New Roman" w:cs="Times New Roman" w:hint="eastAsia"/>
          <w:sz w:val="24"/>
          <w:szCs w:val="24"/>
        </w:rPr>
        <w:sym w:font="Symbol" w:char="F04C"/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sz w:val="24"/>
          <w:szCs w:val="24"/>
        </w:rPr>
        <w:sym w:font="Symbol" w:char="F047"/>
      </w:r>
      <w:r>
        <w:rPr>
          <w:rFonts w:ascii="Times New Roman" w:hAnsi="Times New Roman" w:cs="Times New Roman" w:hint="eastAsia"/>
          <w:sz w:val="24"/>
          <w:szCs w:val="24"/>
        </w:rPr>
        <w:t xml:space="preserve"> representing the corresponding adhesive energy densities.</w:t>
      </w:r>
      <w:bookmarkEnd w:id="6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7" w:name="OLE_LINK9"/>
      <w:r>
        <w:rPr>
          <w:rFonts w:ascii="Times New Roman" w:hAnsi="Times New Roman" w:cs="Times New Roman"/>
          <w:sz w:val="24"/>
          <w:szCs w:val="24"/>
        </w:rPr>
        <w:t>According to the geometric relations of the cells treated as right prisms,</w:t>
      </w:r>
      <w:r>
        <w:rPr>
          <w:rFonts w:ascii="Times New Roman" w:hAnsi="Times New Roman" w:cs="Times New Roman" w:hint="eastAsia"/>
          <w:sz w:val="24"/>
          <w:szCs w:val="24"/>
        </w:rPr>
        <w:t xml:space="preserve"> we have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V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=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A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S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= 2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 xml:space="preserve">i </w:t>
      </w:r>
      <w:r>
        <w:rPr>
          <w:rFonts w:ascii="Times New Roman" w:hAnsi="Times New Roman" w:cs="Times New Roman" w:hint="eastAsia"/>
          <w:sz w:val="24"/>
          <w:szCs w:val="24"/>
        </w:rPr>
        <w:t xml:space="preserve">+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 xml:space="preserve">i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 xml:space="preserve"> = 2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 w:hint="eastAsia"/>
          <w:sz w:val="24"/>
          <w:szCs w:val="24"/>
        </w:rPr>
        <w:t xml:space="preserve">+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li</w:t>
      </w:r>
      <w:r>
        <w:rPr>
          <w:rFonts w:ascii="Times New Roman" w:hAnsi="Times New Roman" w:cs="Times New Roman" w:hint="eastAsia"/>
          <w:sz w:val="24"/>
          <w:szCs w:val="24"/>
        </w:rPr>
        <w:t xml:space="preserve"> =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 xml:space="preserve">i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, where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are the instantaneous cell height and basal perimeter, respectively, while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H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 w:hint="eastAsia"/>
          <w:sz w:val="24"/>
          <w:szCs w:val="24"/>
        </w:rPr>
        <w:t>and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P</w:t>
      </w:r>
      <w:bookmarkStart w:id="8" w:name="OLE_LINK10"/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sz w:val="24"/>
          <w:szCs w:val="24"/>
        </w:rPr>
        <w:t>represent the corresponding preferred quantities.</w:t>
      </w:r>
      <w:r>
        <w:rPr>
          <w:rFonts w:ascii="Times New Roman" w:hAnsi="Times New Roman" w:cs="Times New Roman" w:hint="eastAsia"/>
          <w:sz w:val="24"/>
          <w:szCs w:val="24"/>
        </w:rPr>
        <w:t xml:space="preserve"> In addition,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 xml:space="preserve"> is the preferred basal surface area. The </w:t>
      </w:r>
      <w:r>
        <w:rPr>
          <w:rFonts w:ascii="Times New Roman" w:hAnsi="Times New Roman" w:cs="Times New Roman"/>
          <w:sz w:val="24"/>
          <w:szCs w:val="24"/>
        </w:rPr>
        <w:t>energy functional</w:t>
      </w:r>
      <w:r>
        <w:rPr>
          <w:rFonts w:ascii="Times New Roman" w:hAnsi="Times New Roman" w:cs="Times New Roman" w:hint="eastAsia"/>
          <w:sz w:val="24"/>
          <w:szCs w:val="24"/>
        </w:rPr>
        <w:t xml:space="preserve"> in Equation (1) can be rewritten as</w:t>
      </w:r>
    </w:p>
    <w:p w14:paraId="28BECB4C" w14:textId="77777777" w:rsidR="001B64F4" w:rsidRDefault="00000000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object w:dxaOrig="6221" w:dyaOrig="442" w14:anchorId="21F95568">
          <v:shape id="_x0000_i1026" type="#_x0000_t75" style="width:310.9pt;height:22.15pt" o:ole="">
            <v:imagedata r:id="rId6" o:title=""/>
          </v:shape>
          <o:OLEObject Type="Embed" ProgID="Equation.DSMT4" ShapeID="_x0000_i1026" DrawAspect="Content" ObjectID="_1830783331" r:id="rId7"/>
        </w:objec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89FA6D" w14:textId="77777777" w:rsidR="001B64F4" w:rsidRDefault="0000000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Cell deformation is determined by the in-plane </w:t>
      </w:r>
      <w:bookmarkStart w:id="9" w:name="OLE_LINK12"/>
      <w:r>
        <w:rPr>
          <w:rFonts w:ascii="Times New Roman" w:hAnsi="Times New Roman" w:cs="Times New Roman" w:hint="eastAsia"/>
          <w:sz w:val="24"/>
          <w:szCs w:val="24"/>
        </w:rPr>
        <w:t>vertex coordinate</w:t>
      </w:r>
      <w:bookmarkEnd w:id="9"/>
      <w:r>
        <w:rPr>
          <w:rFonts w:ascii="Times New Roman" w:hAnsi="Times New Roman" w:cs="Times New Roman" w:hint="eastAsia"/>
          <w:sz w:val="24"/>
          <w:szCs w:val="24"/>
        </w:rPr>
        <w:t xml:space="preserve">s and the cell height. </w:t>
      </w:r>
      <w:bookmarkStart w:id="10" w:name="OLE_LINK14"/>
      <w:r>
        <w:rPr>
          <w:rFonts w:ascii="Times New Roman" w:hAnsi="Times New Roman" w:cs="Times New Roman" w:hint="eastAsia"/>
          <w:sz w:val="24"/>
          <w:szCs w:val="24"/>
        </w:rPr>
        <w:t>The in-plane vertex</w:t>
      </w:r>
      <w:r>
        <w:rPr>
          <w:rFonts w:ascii="Times New Roman" w:hAnsi="Times New Roman" w:cs="Times New Roman"/>
          <w:sz w:val="24"/>
          <w:szCs w:val="24"/>
        </w:rPr>
        <w:t xml:space="preserve"> dynamics</w:t>
      </w:r>
      <w:r>
        <w:rPr>
          <w:rFonts w:ascii="Times New Roman" w:hAnsi="Times New Roman" w:cs="Times New Roman" w:hint="eastAsia"/>
          <w:sz w:val="24"/>
          <w:szCs w:val="24"/>
        </w:rPr>
        <w:t xml:space="preserve"> are governed by</w:t>
      </w:r>
      <w:bookmarkEnd w:id="10"/>
    </w:p>
    <w:p w14:paraId="5A58FCF1" w14:textId="77777777" w:rsidR="001B64F4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4"/>
        </w:rPr>
        <w:object w:dxaOrig="2779" w:dyaOrig="682" w14:anchorId="754E4980">
          <v:shape id="_x0000_i1027" type="#_x0000_t75" style="width:139.15pt;height:34.15pt" o:ole="">
            <v:imagedata r:id="rId8" o:title=""/>
          </v:shape>
          <o:OLEObject Type="Embed" ProgID="Equation.DSMT4" ShapeID="_x0000_i1027" DrawAspect="Content" ObjectID="_1830783332" r:id="rId9"/>
        </w:object>
      </w:r>
      <w:r>
        <w:rPr>
          <w:rFonts w:ascii="Times New Roman" w:hAnsi="Times New Roman" w:cs="Times New Roman" w:hint="eastAsia"/>
        </w:rPr>
        <w:t xml:space="preserve">                       </w:t>
      </w:r>
      <w:bookmarkStart w:id="11" w:name="OLE_LINK15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11"/>
    </w:p>
    <w:p w14:paraId="22EC7F1F" w14:textId="77777777" w:rsidR="001B64F4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where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denotes</w:t>
      </w:r>
      <w:r>
        <w:rPr>
          <w:rFonts w:ascii="Times New Roman" w:hAnsi="Times New Roman" w:cs="Times New Roman" w:hint="eastAsia"/>
          <w:sz w:val="24"/>
          <w:szCs w:val="24"/>
        </w:rPr>
        <w:t xml:space="preserve"> the in-plane coordinates of each vertex,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sym w:font="Symbol" w:char="F068"/>
      </w:r>
      <w:r>
        <w:rPr>
          <w:rFonts w:ascii="Times New Roman" w:hAnsi="Times New Roman" w:cs="Times New Roman" w:hint="eastAsia"/>
          <w:sz w:val="24"/>
          <w:szCs w:val="24"/>
        </w:rPr>
        <w:t xml:space="preserve"> is the viscous coefficient. The cellular active force of each cell </w:t>
      </w:r>
      <w:r>
        <w:rPr>
          <w:rFonts w:ascii="Times New Roman" w:hAnsi="Times New Roman" w:cs="Times New Roman"/>
          <w:sz w:val="24"/>
          <w:szCs w:val="24"/>
        </w:rPr>
        <w:t>is characterized</w:t>
      </w:r>
      <w:r>
        <w:rPr>
          <w:rFonts w:ascii="Times New Roman" w:hAnsi="Times New Roman" w:cs="Times New Roman" w:hint="eastAsia"/>
          <w:sz w:val="24"/>
          <w:szCs w:val="24"/>
        </w:rPr>
        <w:t xml:space="preserve"> by </w:t>
      </w:r>
      <w:r>
        <w:rPr>
          <w:rFonts w:hint="eastAsia"/>
          <w:position w:val="-14"/>
        </w:rPr>
        <w:object w:dxaOrig="2842" w:dyaOrig="398" w14:anchorId="5766A1B8">
          <v:shape id="_x0000_i1028" type="#_x0000_t75" style="width:142.15pt;height:19.9pt" o:ole="">
            <v:imagedata r:id="rId10" o:title=""/>
          </v:shape>
          <o:OLEObject Type="Embed" ProgID="Equation.DSMT4" ShapeID="_x0000_i1028" DrawAspect="Content" ObjectID="_1830783333" r:id="rId11"/>
        </w:object>
      </w:r>
    </w:p>
    <w:p w14:paraId="65D58C5F" w14:textId="77777777" w:rsidR="001B64F4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with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sym w:font="Symbol" w:char="F071"/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being the angle between active force and the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>-axis.</w:t>
      </w:r>
      <w:bookmarkStart w:id="12" w:name="OLE_LINK13"/>
      <w:r>
        <w:rPr>
          <w:rFonts w:ascii="Times New Roman" w:hAnsi="Times New Roman" w:cs="Times New Roman" w:hint="eastAsia"/>
          <w:sz w:val="24"/>
          <w:szCs w:val="24"/>
        </w:rPr>
        <w:t xml:space="preserve"> The polarized active-force direction </w:t>
      </w:r>
      <w:bookmarkEnd w:id="12"/>
      <w:r>
        <w:rPr>
          <w:rFonts w:ascii="Times New Roman" w:hAnsi="Times New Roman" w:cs="Times New Roman" w:hint="eastAsia"/>
          <w:i/>
          <w:iCs/>
          <w:sz w:val="24"/>
          <w:szCs w:val="24"/>
        </w:rPr>
        <w:sym w:font="Symbol" w:char="F071"/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of the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-th cell evolves according to </w:t>
      </w:r>
      <w:r>
        <w:rPr>
          <w:rFonts w:hint="eastAsia"/>
          <w:position w:val="-12"/>
        </w:rPr>
        <w:object w:dxaOrig="840" w:dyaOrig="360" w14:anchorId="1756F12E">
          <v:shape id="_x0000_i1029" type="#_x0000_t75" style="width:42pt;height:18pt" o:ole="">
            <v:imagedata r:id="rId12" o:title=""/>
          </v:shape>
          <o:OLEObject Type="Embed" ProgID="Equation.DSMT4" ShapeID="_x0000_i1029" DrawAspect="Content" ObjectID="_1830783334" r:id="rId13"/>
        </w:object>
      </w:r>
      <w:r>
        <w:rPr>
          <w:rFonts w:ascii="Times New Roman" w:hAnsi="Times New Roman" w:cs="Times New Roman" w:hint="eastAsia"/>
          <w:sz w:val="24"/>
          <w:szCs w:val="24"/>
        </w:rPr>
        <w:t xml:space="preserve">, where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sym w:font="Symbol" w:char="F078"/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is Gaussian white noise with zero mean, </w:t>
      </w:r>
      <w:r>
        <w:rPr>
          <w:rFonts w:hint="eastAsia"/>
          <w:position w:val="-16"/>
        </w:rPr>
        <w:object w:dxaOrig="1080" w:dyaOrig="442" w14:anchorId="7D6F234F">
          <v:shape id="_x0000_i1030" type="#_x0000_t75" style="width:54pt;height:22.15pt" o:ole="">
            <v:imagedata r:id="rId14" o:title=""/>
          </v:shape>
          <o:OLEObject Type="Embed" ProgID="Equation.DSMT4" ShapeID="_x0000_i1030" DrawAspect="Content" ObjectID="_1830783335" r:id="rId15"/>
        </w:object>
      </w:r>
      <w:r>
        <w:rPr>
          <w:rFonts w:ascii="Times New Roman" w:hAnsi="Times New Roman" w:cs="Times New Roman" w:hint="eastAsia"/>
          <w:sz w:val="24"/>
          <w:szCs w:val="24"/>
        </w:rPr>
        <w:t xml:space="preserve">, and correlation </w:t>
      </w:r>
      <w:r>
        <w:rPr>
          <w:rFonts w:hint="eastAsia"/>
          <w:position w:val="-16"/>
        </w:rPr>
        <w:object w:dxaOrig="3139" w:dyaOrig="442" w14:anchorId="2BAA9758">
          <v:shape id="_x0000_i1031" type="#_x0000_t75" style="width:157.15pt;height:22.15pt" o:ole="">
            <v:imagedata r:id="rId16" o:title=""/>
          </v:shape>
          <o:OLEObject Type="Embed" ProgID="Equation.DSMT4" ShapeID="_x0000_i1031" DrawAspect="Content" ObjectID="_1830783336" r:id="rId17"/>
        </w:object>
      </w:r>
      <w:r>
        <w:rPr>
          <w:rFonts w:ascii="Times New Roman" w:hAnsi="Times New Roman" w:cs="Times New Roman" w:hint="eastAsia"/>
          <w:sz w:val="24"/>
          <w:szCs w:val="24"/>
        </w:rPr>
        <w:t xml:space="preserve">. Here,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D</w:t>
      </w:r>
      <w:r>
        <w:rPr>
          <w:rFonts w:ascii="Times New Roman" w:hAnsi="Times New Roman" w:cs="Times New Roman" w:hint="eastAsia"/>
          <w:i/>
          <w:iCs/>
          <w:sz w:val="24"/>
          <w:szCs w:val="24"/>
          <w:vertAlign w:val="subscript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 is the </w:t>
      </w:r>
      <w:r>
        <w:rPr>
          <w:rFonts w:ascii="Times New Roman" w:hAnsi="Times New Roman" w:cs="Times New Roman"/>
          <w:sz w:val="24"/>
          <w:szCs w:val="24"/>
        </w:rPr>
        <w:t>rotational diffusion coefficient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hint="eastAsia"/>
          <w:position w:val="-14"/>
        </w:rPr>
        <w:object w:dxaOrig="941" w:dyaOrig="398" w14:anchorId="4A7CD85F">
          <v:shape id="_x0000_i1032" type="#_x0000_t75" style="width:46.9pt;height:19.9pt" o:ole="">
            <v:imagedata r:id="rId18" o:title=""/>
          </v:shape>
          <o:OLEObject Type="Embed" ProgID="Equation.DSMT4" ShapeID="_x0000_i1032" DrawAspect="Content" ObjectID="_1830783337" r:id="rId19"/>
        </w:objec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hint="eastAsia"/>
          <w:position w:val="-12"/>
        </w:rPr>
        <w:object w:dxaOrig="303" w:dyaOrig="360" w14:anchorId="32858057">
          <v:shape id="_x0000_i1033" type="#_x0000_t75" style="width:15pt;height:18pt" o:ole="">
            <v:imagedata r:id="rId20" o:title=""/>
          </v:shape>
          <o:OLEObject Type="Embed" ProgID="Equation.DSMT4" ShapeID="_x0000_i1033" DrawAspect="Content" ObjectID="_1830783338" r:id="rId21"/>
        </w:object>
      </w:r>
      <w:r>
        <w:rPr>
          <w:rFonts w:ascii="Times New Roman" w:hAnsi="Times New Roman" w:cs="Times New Roman" w:hint="eastAsia"/>
          <w:sz w:val="24"/>
          <w:szCs w:val="24"/>
        </w:rPr>
        <w:t xml:space="preserve"> denote the Dirac and Kronecker delta functions, respectively.</w:t>
      </w:r>
    </w:p>
    <w:bookmarkEnd w:id="7"/>
    <w:p w14:paraId="4C76F69F" w14:textId="77777777" w:rsidR="001B64F4" w:rsidRDefault="0000000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dynamics of cell height</w:t>
      </w:r>
      <w:r>
        <w:rPr>
          <w:rFonts w:ascii="Times New Roman" w:hAnsi="Times New Roman" w:cs="Times New Roman" w:hint="eastAsia"/>
          <w:sz w:val="24"/>
          <w:szCs w:val="24"/>
        </w:rPr>
        <w:t xml:space="preserve"> are governed by</w:t>
      </w:r>
    </w:p>
    <w:p w14:paraId="0AE01100" w14:textId="77777777" w:rsidR="001B64F4" w:rsidRDefault="0000000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30"/>
        </w:rPr>
        <w:object w:dxaOrig="1459" w:dyaOrig="682" w14:anchorId="46995C8D">
          <v:shape id="_x0000_i1034" type="#_x0000_t75" style="width:73.15pt;height:34.15pt" o:ole="">
            <v:imagedata r:id="rId22" o:title=""/>
          </v:shape>
          <o:OLEObject Type="Embed" ProgID="Equation.DSMT4" ShapeID="_x0000_i1034" DrawAspect="Content" ObjectID="_1830783339" r:id="rId23"/>
        </w:object>
      </w:r>
      <w:r>
        <w:rPr>
          <w:rFonts w:ascii="Times New Roman" w:hAnsi="Times New Roman" w:cs="Times New Roman" w:hint="eastAsi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F8DB4E" w14:textId="77777777" w:rsidR="001B64F4" w:rsidRDefault="0000000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13" w:name="OLE_LINK17"/>
      <w:bookmarkStart w:id="14" w:name="OLE_LINK16"/>
      <w:r>
        <w:rPr>
          <w:rFonts w:ascii="Times New Roman" w:hAnsi="Times New Roman" w:cs="Times New Roman" w:hint="eastAsia"/>
          <w:sz w:val="24"/>
          <w:szCs w:val="24"/>
        </w:rPr>
        <w:t xml:space="preserve">In our study, </w:t>
      </w:r>
      <w:r>
        <w:rPr>
          <w:rFonts w:ascii="Times New Roman" w:hAnsi="Times New Roman" w:cs="Times New Roman"/>
          <w:sz w:val="24"/>
          <w:szCs w:val="24"/>
        </w:rPr>
        <w:t xml:space="preserve">all system parameters are nondimensionalized using cell area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cortical tension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 and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viscous coefficient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sym w:font="Symbol" w:char="F068"/>
      </w:r>
      <w:r>
        <w:rPr>
          <w:rFonts w:ascii="Times New Roman" w:hAnsi="Times New Roman" w:cs="Times New Roman"/>
          <w:sz w:val="24"/>
          <w:szCs w:val="24"/>
        </w:rPr>
        <w:t xml:space="preserve"> as reference scales</w:t>
      </w:r>
      <w:r>
        <w:rPr>
          <w:rFonts w:ascii="Times New Roman" w:hAnsi="Times New Roman" w:cs="Times New Roman" w:hint="eastAsia"/>
          <w:sz w:val="24"/>
          <w:szCs w:val="24"/>
        </w:rPr>
        <w:t>. Specifically,</w:t>
      </w:r>
      <w:bookmarkEnd w:id="13"/>
      <w:r>
        <w:rPr>
          <w:rFonts w:ascii="Times New Roman" w:hAnsi="Times New Roman" w:cs="Times New Roman" w:hint="eastAsia"/>
          <w:sz w:val="24"/>
          <w:szCs w:val="24"/>
        </w:rPr>
        <w:t xml:space="preserve"> the energy is scaled by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461" w:dyaOrig="379" w14:anchorId="048069FD">
          <v:shape id="_x0000_i1035" type="#_x0000_t75" style="width:22.9pt;height:19.15pt" o:ole="">
            <v:imagedata r:id="rId24" o:title=""/>
          </v:shape>
          <o:OLEObject Type="Embed" ProgID="Equation.DSMT4" ShapeID="_x0000_i1035" DrawAspect="Content" ObjectID="_1830783340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, length </w:t>
      </w:r>
      <w:r>
        <w:rPr>
          <w:rFonts w:ascii="Times New Roman" w:hAnsi="Times New Roman" w:cs="Times New Roman" w:hint="eastAsia"/>
          <w:sz w:val="24"/>
          <w:szCs w:val="24"/>
        </w:rPr>
        <w:t>by</w:t>
      </w:r>
      <w:r>
        <w:rPr>
          <w:rFonts w:ascii="Times New Roman" w:hAnsi="Times New Roman" w:cs="Times New Roman"/>
          <w:position w:val="-14"/>
          <w:sz w:val="24"/>
          <w:szCs w:val="24"/>
        </w:rPr>
        <w:object w:dxaOrig="499" w:dyaOrig="423" w14:anchorId="4D6EBD71">
          <v:shape id="_x0000_i1036" type="#_x0000_t75" style="width:25.15pt;height:21pt" o:ole="">
            <v:imagedata r:id="rId26" o:title=""/>
          </v:shape>
          <o:OLEObject Type="Embed" ProgID="Equation.DSMT4" ShapeID="_x0000_i1036" DrawAspect="Content" ObjectID="_1830783341" r:id="rId27"/>
        </w:object>
      </w:r>
      <w:r>
        <w:rPr>
          <w:rFonts w:ascii="Times New Roman" w:hAnsi="Times New Roman" w:cs="Times New Roman"/>
          <w:sz w:val="24"/>
          <w:szCs w:val="24"/>
        </w:rPr>
        <w:t>, time by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701" w:dyaOrig="360" w14:anchorId="2C666A2C">
          <v:shape id="_x0000_i1037" type="#_x0000_t75" style="width:34.9pt;height:18pt" o:ole="">
            <v:imagedata r:id="rId28" o:title=""/>
          </v:shape>
          <o:OLEObject Type="Embed" ProgID="Equation.DSMT4" ShapeID="_x0000_i1037" DrawAspect="Content" ObjectID="_1830783342" r:id="rId29"/>
        </w:object>
      </w:r>
      <w:r>
        <w:rPr>
          <w:rFonts w:ascii="Times New Roman" w:hAnsi="Times New Roman" w:cs="Times New Roman" w:hint="eastAsia"/>
          <w:sz w:val="24"/>
          <w:szCs w:val="24"/>
        </w:rPr>
        <w:t>, force by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562" w:dyaOrig="379" w14:anchorId="7003F6D1">
          <v:shape id="_x0000_i1038" type="#_x0000_t75" style="width:28.15pt;height:19.15pt" o:ole="">
            <v:imagedata r:id="rId30" o:title=""/>
          </v:shape>
          <o:OLEObject Type="Embed" ProgID="Equation.DSMT4" ShapeID="_x0000_i1038" DrawAspect="Content" ObjectID="_1830783343" r:id="rId31"/>
        </w:objec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bookmarkEnd w:id="14"/>
    <w:p w14:paraId="760222EA" w14:textId="77777777" w:rsidR="001B64F4" w:rsidRDefault="0000000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Due to the symmetry, we </w:t>
      </w:r>
      <w:bookmarkStart w:id="15" w:name="OLE_LINK18"/>
      <w:r>
        <w:rPr>
          <w:rFonts w:ascii="Times New Roman" w:hAnsi="Times New Roman" w:cs="Times New Roman" w:hint="eastAsia"/>
          <w:sz w:val="24"/>
          <w:szCs w:val="24"/>
        </w:rPr>
        <w:t>only simulated the migration of cells on the left side of the scratch.</w:t>
      </w:r>
      <w:bookmarkEnd w:id="15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Cells were initially confined to a defined region. Once the simulation began, confinement was removed</w:t>
      </w:r>
      <w:r>
        <w:rPr>
          <w:rFonts w:ascii="Times New Roman" w:hAnsi="Times New Roman" w:cs="Times New Roman" w:hint="eastAsia"/>
          <w:sz w:val="24"/>
          <w:szCs w:val="24"/>
        </w:rPr>
        <w:t>, allowing the cells to migrate into the empty space.</w:t>
      </w:r>
    </w:p>
    <w:p w14:paraId="4B025435" w14:textId="77777777" w:rsidR="001B64F4" w:rsidRDefault="00000000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effects of osmotic pressure were incorporated in two ways</w:t>
      </w:r>
      <w:r>
        <w:rPr>
          <w:rFonts w:ascii="Times New Roman" w:hAnsi="Times New Roman" w:cs="Times New Roman" w:hint="eastAsia"/>
          <w:sz w:val="24"/>
          <w:szCs w:val="24"/>
        </w:rPr>
        <w:t xml:space="preserve">. On the one hand, the preferred cell volume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V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 xml:space="preserve">0 </w:t>
      </w:r>
      <w:r>
        <w:rPr>
          <w:rFonts w:ascii="Times New Roman" w:hAnsi="Times New Roman" w:cs="Times New Roman" w:hint="eastAsia"/>
          <w:sz w:val="24"/>
          <w:szCs w:val="24"/>
        </w:rPr>
        <w:t xml:space="preserve">was adjusted in response to the osmotic shocks. In our simulations, the normalized preferred cell volume was set to 2.0, 3.5 and 5.0 for </w:t>
      </w:r>
      <w:bookmarkStart w:id="16" w:name="OLE_LINK21"/>
      <w:r>
        <w:rPr>
          <w:rFonts w:ascii="Times New Roman" w:hAnsi="Times New Roman" w:cs="Times New Roman" w:hint="eastAsia"/>
          <w:sz w:val="24"/>
          <w:szCs w:val="24"/>
        </w:rPr>
        <w:t>hypertonic, isotonic, hypotonic conditions</w:t>
      </w:r>
      <w:bookmarkEnd w:id="16"/>
      <w:r>
        <w:rPr>
          <w:rFonts w:ascii="Times New Roman" w:hAnsi="Times New Roman" w:cs="Times New Roman" w:hint="eastAsia"/>
          <w:sz w:val="24"/>
          <w:szCs w:val="24"/>
        </w:rPr>
        <w:t xml:space="preserve">, respectively. </w:t>
      </w:r>
      <w:bookmarkStart w:id="17" w:name="OLE_LINK23"/>
      <w:r>
        <w:rPr>
          <w:rFonts w:ascii="Times New Roman" w:hAnsi="Times New Roman" w:cs="Times New Roman" w:hint="eastAsia"/>
          <w:sz w:val="24"/>
          <w:szCs w:val="24"/>
        </w:rPr>
        <w:t>On the other hand, in view of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observed variation in invadopodia number under different osmotic conditions</w:t>
      </w:r>
      <w:r>
        <w:rPr>
          <w:rFonts w:ascii="Times New Roman" w:eastAsia="宋体" w:hAnsi="Times New Roman" w:cs="Times New Roman" w:hint="eastAsia"/>
          <w:sz w:val="24"/>
        </w:rPr>
        <w:t xml:space="preserve"> in </w: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Figure 2i</w:t>
      </w:r>
      <w:r>
        <w:rPr>
          <w:rFonts w:ascii="Times New Roman" w:eastAsia="宋体" w:hAnsi="Times New Roman" w:cs="Times New Roman" w:hint="eastAsia"/>
          <w:sz w:val="24"/>
        </w:rPr>
        <w:t xml:space="preserve">, we assumed that the </w:t>
      </w:r>
      <w:r>
        <w:rPr>
          <w:rFonts w:ascii="Times New Roman" w:hAnsi="Times New Roman" w:cs="Times New Roman" w:hint="eastAsia"/>
          <w:sz w:val="24"/>
          <w:szCs w:val="24"/>
        </w:rPr>
        <w:t xml:space="preserve">active force </w:t>
      </w:r>
      <w:r>
        <w:rPr>
          <w:rFonts w:ascii="Times New Roman" w:hAnsi="Times New Roman" w:cs="Times New Roman" w:hint="eastAsia"/>
          <w:i/>
          <w:iCs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active</w:t>
      </w:r>
      <w:r>
        <w:rPr>
          <w:rFonts w:ascii="Times New Roman" w:hAnsi="Times New Roman" w:cs="Times New Roman" w:hint="eastAsia"/>
          <w:sz w:val="24"/>
          <w:szCs w:val="24"/>
        </w:rPr>
        <w:t xml:space="preserve"> varies accordingly.</w:t>
      </w:r>
      <w:bookmarkEnd w:id="17"/>
      <w:r>
        <w:rPr>
          <w:rFonts w:ascii="Times New Roman" w:hAnsi="Times New Roman" w:cs="Times New Roman" w:hint="eastAsia"/>
          <w:sz w:val="24"/>
          <w:szCs w:val="24"/>
        </w:rPr>
        <w:t xml:space="preserve"> Specifically, the normalized active force was set to 0.03, 0.06, and 0.09 for hypertonic, isotonic, hypotonic conditions, respectively. Other normalized parameters are set as</w:t>
      </w:r>
      <w:r>
        <w:rPr>
          <w:rFonts w:ascii="Times New Roman" w:hAnsi="Times New Roman" w:cs="Times New Roman"/>
          <w:position w:val="-12"/>
        </w:rPr>
        <w:object w:dxaOrig="1503" w:dyaOrig="379" w14:anchorId="6320B226">
          <v:shape id="_x0000_i1039" type="#_x0000_t75" style="width:75pt;height:19.15pt" o:ole="">
            <v:imagedata r:id="rId32" o:title=""/>
          </v:shape>
          <o:OLEObject Type="Embed" ProgID="Equation.DSMT4" ShapeID="_x0000_i1039" DrawAspect="Content" ObjectID="_1830783344" r:id="rId33"/>
        </w:objec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position w:val="-14"/>
        </w:rPr>
        <w:object w:dxaOrig="1825" w:dyaOrig="423" w14:anchorId="785F5051">
          <v:shape id="_x0000_i1040" type="#_x0000_t75" style="width:91.15pt;height:21pt" o:ole="">
            <v:imagedata r:id="rId34" o:title=""/>
          </v:shape>
          <o:OLEObject Type="Embed" ProgID="Equation.DSMT4" ShapeID="_x0000_i1040" DrawAspect="Content" ObjectID="_1830783345" r:id="rId35"/>
        </w:objec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  <w:position w:val="-14"/>
        </w:rPr>
        <w:object w:dxaOrig="1756" w:dyaOrig="423" w14:anchorId="7B991E92">
          <v:shape id="_x0000_i1041" type="#_x0000_t75" style="width:87.75pt;height:21pt" o:ole="">
            <v:imagedata r:id="rId36" o:title=""/>
          </v:shape>
          <o:OLEObject Type="Embed" ProgID="Equation.DSMT4" ShapeID="_x0000_i1041" DrawAspect="Content" ObjectID="_1830783346" r:id="rId37"/>
        </w:objec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  <w:position w:val="-14"/>
        </w:rPr>
        <w:object w:dxaOrig="1983" w:dyaOrig="398" w14:anchorId="3C36BDA7">
          <v:shape id="_x0000_i1042" type="#_x0000_t75" style="width:99pt;height:19.9pt" o:ole="">
            <v:imagedata r:id="rId38" o:title=""/>
          </v:shape>
          <o:OLEObject Type="Embed" ProgID="Equation.DSMT4" ShapeID="_x0000_i1042" DrawAspect="Content" ObjectID="_1830783347" r:id="rId39"/>
        </w:objec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/>
          <w:position w:val="-14"/>
        </w:rPr>
        <w:object w:dxaOrig="1926" w:dyaOrig="398" w14:anchorId="1B1677D4">
          <v:shape id="_x0000_i1043" type="#_x0000_t75" style="width:96.4pt;height:19.9pt" o:ole="">
            <v:imagedata r:id="rId40" o:title=""/>
          </v:shape>
          <o:OLEObject Type="Embed" ProgID="Equation.DSMT4" ShapeID="_x0000_i1043" DrawAspect="Content" ObjectID="_1830783348" r:id="rId41"/>
        </w:object>
      </w:r>
      <w:r>
        <w:rPr>
          <w:rFonts w:ascii="Times New Roman" w:hAnsi="Times New Roman" w:cs="Times New Roman" w:hint="eastAsia"/>
        </w:rPr>
        <w:t xml:space="preserve">. </w:t>
      </w:r>
      <w:bookmarkStart w:id="18" w:name="OLE_LINK28"/>
      <w:bookmarkStart w:id="19" w:name="OLE_LINK27"/>
      <w:r>
        <w:rPr>
          <w:rFonts w:ascii="Times New Roman" w:hAnsi="Times New Roman" w:cs="Times New Roman" w:hint="eastAsia"/>
          <w:sz w:val="24"/>
          <w:szCs w:val="24"/>
        </w:rPr>
        <w:t xml:space="preserve">Here, to quantitatively describe the cellular migration under different osmotic conditions, we </w:t>
      </w:r>
      <w:r>
        <w:rPr>
          <w:rFonts w:ascii="Times New Roman" w:hAnsi="Times New Roman" w:cs="Times New Roman"/>
          <w:sz w:val="24"/>
          <w:szCs w:val="24"/>
        </w:rPr>
        <w:t>employed</w:t>
      </w:r>
      <w:r>
        <w:rPr>
          <w:rFonts w:ascii="Times New Roman" w:hAnsi="Times New Roman" w:cs="Times New Roman" w:hint="eastAsia"/>
          <w:sz w:val="24"/>
          <w:szCs w:val="24"/>
        </w:rPr>
        <w:t xml:space="preserve"> a migration index</w:t>
      </w:r>
      <w:bookmarkEnd w:id="18"/>
      <w:r>
        <w:rPr>
          <w:rFonts w:ascii="Times New Roman" w:hAnsi="Times New Roman" w:cs="Times New Roman" w:hint="eastAsia"/>
          <w:sz w:val="24"/>
          <w:szCs w:val="24"/>
        </w:rPr>
        <w:t>, defined as the ratio of the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front-edge trajectory length to the initial length of the </w:t>
      </w:r>
      <w:bookmarkEnd w:id="19"/>
      <w:r>
        <w:rPr>
          <w:rFonts w:ascii="Times New Roman" w:hAnsi="Times New Roman" w:cs="Times New Roman"/>
          <w:sz w:val="24"/>
          <w:szCs w:val="24"/>
        </w:rPr>
        <w:t>migrating cell population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3654FFE" w14:textId="77777777" w:rsidR="001B64F4" w:rsidRDefault="001B64F4"/>
    <w:sectPr w:rsidR="001B6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F4"/>
    <w:rsid w:val="001B64F4"/>
    <w:rsid w:val="007A08A9"/>
    <w:rsid w:val="007B7309"/>
    <w:rsid w:val="00F04A18"/>
    <w:rsid w:val="7EFA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754BF"/>
  <w15:docId w15:val="{1E8B04E9-BA19-4F41-AD40-1D356A02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jorbi</dc:creator>
  <cp:lastModifiedBy>璐瑶 赵</cp:lastModifiedBy>
  <cp:revision>2</cp:revision>
  <dcterms:created xsi:type="dcterms:W3CDTF">2026-01-24T10:09:00Z</dcterms:created>
  <dcterms:modified xsi:type="dcterms:W3CDTF">2026-01-24T10:09:00Z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eyJoZGlkIjoiZmI3ZDY1ODc2NTU0N2VkMzZiMDcwZWIxMWNmODI0M2YiLCJ1c2VySWQiOiI5OTg5MTMzNjYifQ==</vt:lpwstr>
  </property>
  <property fmtid="{D5CDD505-2E9C-101B-9397-08002B2CF9AE}" pid="4" name="ICV">
    <vt:lpwstr>D8DD3905705F4680A28D5840C16E0AE0_12</vt:lpwstr>
  </property>
</Properties>
</file>