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66927" w14:textId="22DAFE55" w:rsidR="006E16F8" w:rsidRPr="006A08DD" w:rsidRDefault="006E16F8" w:rsidP="006E16F8">
      <w:pPr>
        <w:spacing w:line="480" w:lineRule="auto"/>
        <w:rPr>
          <w:rFonts w:ascii="Times New Roman" w:hAnsi="Times New Roman" w:cs="Times New Roman"/>
        </w:rPr>
      </w:pPr>
      <w:r w:rsidRPr="006A08DD">
        <w:rPr>
          <w:rFonts w:ascii="Times New Roman" w:hAnsi="Times New Roman" w:cs="Times New Roman"/>
          <w:b/>
          <w:bCs/>
        </w:rPr>
        <w:t>Appendix A</w:t>
      </w:r>
      <w:r w:rsidRPr="006A08DD">
        <w:rPr>
          <w:rFonts w:ascii="Times New Roman" w:hAnsi="Times New Roman" w:cs="Times New Roman"/>
        </w:rPr>
        <w:t>: Detailed Calculation of Uncertainty Analysis</w:t>
      </w:r>
    </w:p>
    <w:p w14:paraId="0E4C6CE7" w14:textId="3ACBD793" w:rsidR="00B358B3" w:rsidRPr="00350BDE" w:rsidRDefault="009776AD" w:rsidP="009776AD">
      <w:pPr>
        <w:rPr>
          <w:rFonts w:ascii="Times New Roman" w:hAnsi="Times New Roman" w:cs="Times New Roman"/>
          <w:b/>
          <w:bCs/>
          <w:color w:val="000000" w:themeColor="text1"/>
        </w:rPr>
      </w:pPr>
      <w:r w:rsidRPr="00350BDE">
        <w:rPr>
          <w:rFonts w:ascii="Times New Roman" w:hAnsi="Times New Roman" w:cs="Times New Roman"/>
          <w:b/>
          <w:bCs/>
          <w:color w:val="000000" w:themeColor="text1"/>
        </w:rPr>
        <w:t xml:space="preserve">A.1. </w:t>
      </w:r>
      <w:r w:rsidR="006E16F8" w:rsidRPr="00350BDE">
        <w:rPr>
          <w:rFonts w:ascii="Times New Roman" w:hAnsi="Times New Roman" w:cs="Times New Roman"/>
          <w:b/>
          <w:bCs/>
          <w:color w:val="000000" w:themeColor="text1"/>
        </w:rPr>
        <w:t>Uncertainty of Nanofluid Entropy Rate (Tube Side – Cold Fluid)</w:t>
      </w:r>
    </w:p>
    <w:p w14:paraId="3D61673D" w14:textId="77777777" w:rsidR="00865402" w:rsidRPr="00865402" w:rsidRDefault="00865402" w:rsidP="00865402"/>
    <w:p w14:paraId="579258DA" w14:textId="059B5E4A" w:rsidR="006E16F8" w:rsidRPr="00865402" w:rsidRDefault="00000000" w:rsidP="0086540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p,nf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p,nf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nf,i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nf,i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color w:val="000000" w:themeColor="text1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nf,o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nf,o</m:t>
                  </m:r>
                </m:sub>
              </m:sSub>
            </m:e>
          </m:d>
        </m:oMath>
      </m:oMathPara>
    </w:p>
    <w:p w14:paraId="2EBD0322" w14:textId="773E3BF6" w:rsidR="006E16F8" w:rsidRPr="00865402" w:rsidRDefault="006E16F8" w:rsidP="00865402">
      <w:pPr>
        <w:spacing w:before="120" w:after="0" w:line="480" w:lineRule="auto"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w:r w:rsidRPr="00865402"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  <w:t>Substituting numerical values:</w:t>
      </w:r>
    </w:p>
    <w:p w14:paraId="63748CA5" w14:textId="09321B3D" w:rsidR="0061349D" w:rsidRPr="00865402" w:rsidRDefault="00000000" w:rsidP="0086540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341.99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kg.K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×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1.67×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-4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kg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0.00241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0.01</m:t>
                  </m:r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 xml:space="preserve">0.2847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×0.01K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0.2586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×0.01K</m:t>
                  </m:r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</m:oMath>
      </m:oMathPara>
    </w:p>
    <w:p w14:paraId="14CC245D" w14:textId="306823E1" w:rsidR="006A5D6D" w:rsidRPr="00865402" w:rsidRDefault="00000000" w:rsidP="00865402">
      <w:pPr>
        <w:spacing w:after="0" w:line="480" w:lineRule="auto"/>
        <w:jc w:val="both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</m:t>
                  </m:r>
                </m:sub>
              </m:sSub>
            </m:e>
          </m:d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0.0571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2.41×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-5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0.00285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0"/>
              <w:szCs w:val="20"/>
            </w:rPr>
            <m:t xml:space="preserve">+ </m:t>
          </m:r>
          <m:sSup>
            <m:sSupPr>
              <m:ctrlPr>
                <w:rPr>
                  <w:rFonts w:ascii="Cambria Math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0.002586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</m:oMath>
      </m:oMathPara>
    </w:p>
    <w:p w14:paraId="6C55A35E" w14:textId="0E123AB7" w:rsidR="00865402" w:rsidRPr="00865402" w:rsidRDefault="00865402" w:rsidP="0086540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u</m:t>
          </m:r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nf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0.0571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2.41×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-5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0.00285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0.002586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 w:cs="Times New Roman"/>
              <w:sz w:val="20"/>
              <w:szCs w:val="20"/>
            </w:rPr>
            <m:t xml:space="preserve">= 0.057 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W</m:t>
              </m:r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>K</m:t>
              </m:r>
            </m:den>
          </m:f>
        </m:oMath>
      </m:oMathPara>
    </w:p>
    <w:p w14:paraId="719E3DF7" w14:textId="034A0CF1" w:rsidR="004A3885" w:rsidRPr="00865402" w:rsidRDefault="004A3885" w:rsidP="00865402">
      <w:pPr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% uncertainty</m:t>
          </m:r>
          <m:r>
            <w:rPr>
              <w:rFonts w:ascii="Cambria Math" w:hAnsi="Cambria Math" w:cs="Times New Roman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0"/>
                  <w:szCs w:val="20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nf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nf</m:t>
                  </m:r>
                </m:sub>
              </m:sSub>
            </m:den>
          </m:f>
          <m:r>
            <w:rPr>
              <w:rFonts w:ascii="Cambria Math" w:hAnsi="Cambria Math" w:cs="Times New Roman"/>
              <w:sz w:val="20"/>
              <w:szCs w:val="20"/>
            </w:rPr>
            <m:t>×100%=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 xml:space="preserve">0.057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W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 xml:space="preserve">8.58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W</m:t>
                  </m:r>
                </m:num>
                <m:den>
                  <m:r>
                    <w:rPr>
                      <w:rFonts w:ascii="Cambria Math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den>
              </m:f>
            </m:den>
          </m:f>
          <m:r>
            <w:rPr>
              <w:rFonts w:ascii="Cambria Math" w:hAnsi="Cambria Math" w:cs="Times New Roman"/>
              <w:sz w:val="20"/>
              <w:szCs w:val="20"/>
            </w:rPr>
            <m:t>×100%=</m:t>
          </m:r>
          <w:bookmarkStart w:id="0" w:name="_Hlk217068224"/>
          <m:r>
            <w:rPr>
              <w:rFonts w:ascii="Cambria Math" w:hAnsi="Cambria Math" w:cs="Times New Roman"/>
              <w:sz w:val="20"/>
              <w:szCs w:val="20"/>
            </w:rPr>
            <m:t>0.66</m:t>
          </m:r>
          <m:r>
            <m:rPr>
              <m:sty m:val="bi"/>
            </m:rPr>
            <w:rPr>
              <w:rFonts w:ascii="Cambria Math" w:hAnsi="Cambria Math" w:cs="Times New Roman"/>
              <w:sz w:val="20"/>
              <w:szCs w:val="20"/>
            </w:rPr>
            <m:t>%</m:t>
          </m:r>
        </m:oMath>
      </m:oMathPara>
      <w:bookmarkEnd w:id="0"/>
    </w:p>
    <w:p w14:paraId="32AE6E69" w14:textId="6A14FB5E" w:rsidR="00300E47" w:rsidRPr="00350BDE" w:rsidRDefault="006E16F8" w:rsidP="00E13845">
      <w:pPr>
        <w:spacing w:before="240" w:line="480" w:lineRule="auto"/>
        <w:rPr>
          <w:rFonts w:ascii="Times New Roman" w:hAnsi="Times New Roman" w:cs="Times New Roman"/>
          <w:b/>
          <w:bCs/>
        </w:rPr>
      </w:pPr>
      <w:r w:rsidRPr="00350BDE">
        <w:rPr>
          <w:rFonts w:ascii="Times New Roman" w:hAnsi="Times New Roman" w:cs="Times New Roman"/>
          <w:b/>
          <w:bCs/>
        </w:rPr>
        <w:t>A2. Uncertainty of Hot-Fluid Entropy Rate (Shell Side – Hot Fluid)</w:t>
      </w:r>
    </w:p>
    <w:p w14:paraId="2FF92F5E" w14:textId="4B574BFA" w:rsidR="00865402" w:rsidRPr="00865402" w:rsidRDefault="00000000" w:rsidP="009776A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m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p,f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p,f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f,i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f,i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acc>
                            <m:accPr>
                              <m:chr m:val="̇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0"/>
                                  <w:szCs w:val="20"/>
                                </w:rPr>
                              </m:ctrlPr>
                            </m:accPr>
                            <m:e>
                              <m:r>
                                <w:rPr>
                                  <w:rFonts w:ascii="Cambria Math" w:hAnsi="Cambria Math" w:cs="Times New Roman"/>
                                  <w:sz w:val="20"/>
                                  <w:szCs w:val="20"/>
                                </w:rPr>
                                <m:t>S</m:t>
                              </m:r>
                            </m:e>
                          </m:acc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f,o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f,o</m:t>
                  </m:r>
                </m:sub>
              </m:sSub>
            </m:e>
          </m:d>
        </m:oMath>
      </m:oMathPara>
    </w:p>
    <w:p w14:paraId="4644066D" w14:textId="77777777" w:rsidR="006E16F8" w:rsidRPr="009776AD" w:rsidRDefault="006E16F8" w:rsidP="009776AD">
      <w:pPr>
        <w:spacing w:after="0" w:line="48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9776AD">
        <w:rPr>
          <w:rFonts w:ascii="Times New Roman" w:eastAsiaTheme="minorEastAsia" w:hAnsi="Times New Roman" w:cs="Times New Roman"/>
          <w:color w:val="000000" w:themeColor="text1"/>
        </w:rPr>
        <w:t>Substituting numerical values:</w:t>
      </w:r>
    </w:p>
    <w:p w14:paraId="05D30C74" w14:textId="38322246" w:rsidR="00865402" w:rsidRPr="00865402" w:rsidRDefault="00000000" w:rsidP="009776AD">
      <w:p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f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-47.76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J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kg.K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×1.67×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-4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kg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-0.00216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0.01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2.13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0.01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2.16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0.01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</m:oMath>
      </m:oMathPara>
    </w:p>
    <w:p w14:paraId="2ED2265D" w14:textId="60AC54DC" w:rsidR="00865402" w:rsidRPr="009776AD" w:rsidRDefault="00000000" w:rsidP="009776AD">
      <w:pPr>
        <w:spacing w:after="0" w:line="480" w:lineRule="auto"/>
        <w:rPr>
          <w:rFonts w:ascii="Times New Roman" w:eastAsiaTheme="minorEastAsia" w:hAnsi="Times New Roman" w:cs="Times New Roman"/>
          <w:bCs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f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0.00797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2.16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-5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0.0213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0.0216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</m:oMath>
      </m:oMathPara>
    </w:p>
    <w:p w14:paraId="0688B7A2" w14:textId="6C6FA7C2" w:rsidR="00865402" w:rsidRPr="00865402" w:rsidRDefault="00000000" w:rsidP="009776AD">
      <w:pPr>
        <w:spacing w:after="0" w:line="48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f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0.00797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2.16</m:t>
                  </m:r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×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-5</m:t>
                      </m:r>
                    </m:sup>
                  </m:sSup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0.0213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eastAsiaTheme="minorEastAsia" w:hAnsi="Cambria Math" w:cs="Times New Roman"/>
                  <w:bCs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0.0216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2</m:t>
              </m:r>
            </m:sup>
          </m:sSup>
        </m:oMath>
      </m:oMathPara>
    </w:p>
    <w:p w14:paraId="026EEBB7" w14:textId="29C246F5" w:rsidR="00865402" w:rsidRPr="00865402" w:rsidRDefault="00865402" w:rsidP="009776AD">
      <w:pPr>
        <w:spacing w:after="0" w:line="48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w:lastRenderedPageBreak/>
            <m:t>u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f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0.00797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2.16</m:t>
                      </m:r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×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-5</m:t>
                          </m:r>
                        </m:sup>
                      </m:sSup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0.0213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color w:val="000000" w:themeColor="text1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Cs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0.0216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W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K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 xml:space="preserve">= </m:t>
          </m:r>
          <m:r>
            <m:rPr>
              <m:sty m:val="p"/>
            </m:rP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0.031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W</m:t>
              </m:r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K</m:t>
              </m:r>
            </m:den>
          </m:f>
        </m:oMath>
      </m:oMathPara>
    </w:p>
    <w:p w14:paraId="4F619866" w14:textId="0F75EE38" w:rsidR="00865402" w:rsidRPr="00865402" w:rsidRDefault="00865402" w:rsidP="009776AD">
      <w:pPr>
        <w:spacing w:after="0" w:line="480" w:lineRule="auto"/>
        <w:rPr>
          <w:rFonts w:ascii="Times New Roman" w:eastAsiaTheme="minorEastAsia" w:hAnsi="Times New Roman" w:cs="Times New Roman"/>
          <w:color w:val="000000" w:themeColor="text1"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% uncertainty</m:t>
          </m:r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u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eastAsiaTheme="minorEastAsia" w:hAnsi="Cambria Math" w:cs="Times New Roman"/>
                              <w:color w:val="000000" w:themeColor="text1"/>
                              <w:sz w:val="20"/>
                              <w:szCs w:val="20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f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eastAsiaTheme="minorEastAsia" w:hAnsi="Cambria Math" w:cs="Times New Roman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 w:cs="Times New Roman"/>
                          <w:color w:val="000000" w:themeColor="text1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f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×100%=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000000" w:themeColor="text1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>0.031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W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den>
              </m:f>
            </m:num>
            <m:den>
              <m:r>
                <w:rPr>
                  <w:rFonts w:ascii="Cambria Math" w:eastAsiaTheme="minorEastAsia" w:hAnsi="Cambria Math" w:cs="Times New Roman"/>
                  <w:color w:val="000000" w:themeColor="text1"/>
                  <w:sz w:val="20"/>
                  <w:szCs w:val="20"/>
                </w:rPr>
                <m:t xml:space="preserve">8.81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W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color w:val="000000" w:themeColor="text1"/>
                      <w:sz w:val="20"/>
                      <w:szCs w:val="20"/>
                    </w:rPr>
                    <m:t>K</m:t>
                  </m:r>
                </m:den>
              </m:f>
            </m:den>
          </m:f>
          <m: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×100%=0.37</m:t>
          </m:r>
          <m:r>
            <m:rPr>
              <m:sty m:val="bi"/>
            </m:rPr>
            <w:rPr>
              <w:rFonts w:ascii="Cambria Math" w:eastAsiaTheme="minorEastAsia" w:hAnsi="Cambria Math" w:cs="Times New Roman"/>
              <w:color w:val="000000" w:themeColor="text1"/>
              <w:sz w:val="20"/>
              <w:szCs w:val="20"/>
            </w:rPr>
            <m:t>%</m:t>
          </m:r>
        </m:oMath>
      </m:oMathPara>
    </w:p>
    <w:p w14:paraId="6EC237A6" w14:textId="77777777" w:rsidR="00350BDE" w:rsidRDefault="00350BDE" w:rsidP="00E13845">
      <w:pPr>
        <w:spacing w:before="240" w:line="480" w:lineRule="auto"/>
        <w:rPr>
          <w:rFonts w:ascii="Times New Roman" w:hAnsi="Times New Roman" w:cs="Times New Roman"/>
          <w:b/>
          <w:bCs/>
        </w:rPr>
      </w:pPr>
    </w:p>
    <w:p w14:paraId="661F8E87" w14:textId="7FEE29B0" w:rsidR="00E13845" w:rsidRPr="00350BDE" w:rsidRDefault="00E13845" w:rsidP="00E13845">
      <w:pPr>
        <w:spacing w:before="240" w:line="480" w:lineRule="auto"/>
        <w:rPr>
          <w:rFonts w:ascii="Times New Roman" w:hAnsi="Times New Roman" w:cs="Times New Roman"/>
          <w:b/>
          <w:bCs/>
        </w:rPr>
      </w:pPr>
      <w:r w:rsidRPr="00350BDE">
        <w:rPr>
          <w:rFonts w:ascii="Times New Roman" w:hAnsi="Times New Roman" w:cs="Times New Roman"/>
          <w:b/>
          <w:bCs/>
        </w:rPr>
        <w:t>A3. Overall Uncertainty in Entropy Generation</w:t>
      </w:r>
    </w:p>
    <w:p w14:paraId="3D31D983" w14:textId="68581DCB" w:rsidR="00865402" w:rsidRPr="00865402" w:rsidRDefault="00000000" w:rsidP="009776AD">
      <w:pPr>
        <w:spacing w:after="0" w:line="480" w:lineRule="auto"/>
        <w:rPr>
          <w:rFonts w:ascii="Times New Roman" w:eastAsiaTheme="minorEastAsia" w:hAnsi="Times New Roman" w:cs="Times New Roman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u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gen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u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bnf</m:t>
                  </m:r>
                </m:sub>
              </m:sSub>
            </m:e>
          </m:d>
          <m:r>
            <w:rPr>
              <w:rFonts w:ascii="Cambria Math" w:hAnsi="Cambria Math" w:cs="Times New Roman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u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</w:rPr>
                    <m:t>f</m:t>
                  </m:r>
                </m:sub>
              </m:sSub>
            </m:e>
          </m:d>
        </m:oMath>
      </m:oMathPara>
    </w:p>
    <w:p w14:paraId="7B814AF3" w14:textId="77777777" w:rsidR="00865402" w:rsidRDefault="00865402" w:rsidP="00865402">
      <w:pPr>
        <w:spacing w:line="480" w:lineRule="auto"/>
        <w:rPr>
          <w:rFonts w:ascii="Times New Roman" w:eastAsiaTheme="minorEastAsia" w:hAnsi="Times New Roman" w:cs="Times New Roman"/>
          <w:color w:val="000000" w:themeColor="text1"/>
        </w:rPr>
      </w:pPr>
      <w:bookmarkStart w:id="1" w:name="_Hlk221951798"/>
      <w:r w:rsidRPr="00E13845">
        <w:rPr>
          <w:rFonts w:ascii="Times New Roman" w:eastAsiaTheme="minorEastAsia" w:hAnsi="Times New Roman" w:cs="Times New Roman"/>
          <w:color w:val="000000" w:themeColor="text1"/>
        </w:rPr>
        <w:t>Substituting numerical values:</w:t>
      </w:r>
    </w:p>
    <w:bookmarkEnd w:id="1"/>
    <w:p w14:paraId="5FBC0224" w14:textId="44DBE9BD" w:rsidR="00865402" w:rsidRPr="00865402" w:rsidRDefault="00000000" w:rsidP="009776A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gen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bnf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f</m:t>
                  </m:r>
                </m:sub>
              </m:sSub>
            </m:e>
          </m:d>
        </m:oMath>
      </m:oMathPara>
    </w:p>
    <w:p w14:paraId="18FEDAFE" w14:textId="4822C123" w:rsidR="00865402" w:rsidRPr="009776AD" w:rsidRDefault="00000000" w:rsidP="009776AD">
      <w:pPr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gen</m:t>
                  </m:r>
                </m:sub>
              </m:sSub>
            </m:e>
          </m:d>
          <m:r>
            <w:rPr>
              <w:rFonts w:ascii="Cambria Math" w:hAnsi="Cambria Math" w:cs="Times New Roman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 xml:space="preserve">0.057 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 w:cs="Times New Roman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0"/>
                      <w:szCs w:val="20"/>
                    </w:rPr>
                    <m:t>0.031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0"/>
                  <w:szCs w:val="20"/>
                </w:rPr>
                <m:t>2</m:t>
              </m:r>
            </m:sup>
          </m:sSup>
        </m:oMath>
      </m:oMathPara>
    </w:p>
    <w:p w14:paraId="76C42B68" w14:textId="2A133EFC" w:rsidR="00865402" w:rsidRPr="00865402" w:rsidRDefault="00865402" w:rsidP="009776AD">
      <w:pPr>
        <w:spacing w:after="0" w:line="480" w:lineRule="auto"/>
        <w:rPr>
          <w:rFonts w:ascii="Times New Roman" w:eastAsiaTheme="minorEastAsia" w:hAnsi="Times New Roman" w:cs="Times New Roman"/>
          <w:sz w:val="20"/>
          <w:szCs w:val="20"/>
        </w:rPr>
      </w:pPr>
      <m:oMath>
        <m:r>
          <w:rPr>
            <w:rFonts w:ascii="Cambria Math" w:eastAsiaTheme="minorEastAsia" w:hAnsi="Cambria Math" w:cs="Times New Roman"/>
            <w:sz w:val="20"/>
            <w:szCs w:val="20"/>
          </w:rPr>
          <m:t>u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bPr>
              <m:e>
                <m:acc>
                  <m:accPr>
                    <m:chr m:val="̇"/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gen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 xml:space="preserve">0.057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K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0.031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0"/>
                            <w:szCs w:val="20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W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0"/>
                            <w:szCs w:val="20"/>
                          </w:rPr>
                          <m:t>K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</m:e>
        </m:rad>
      </m:oMath>
      <w:r w:rsidRPr="00865402">
        <w:rPr>
          <w:rFonts w:ascii="Times New Roman" w:eastAsiaTheme="minorEastAsia" w:hAnsi="Times New Roman" w:cs="Times New Roman"/>
          <w:sz w:val="20"/>
          <w:szCs w:val="20"/>
        </w:rPr>
        <w:t xml:space="preserve"> =</w:t>
      </w:r>
      <m:oMath>
        <m:r>
          <w:rPr>
            <w:rFonts w:ascii="Cambria Math" w:eastAsiaTheme="minorEastAsia" w:hAnsi="Cambria Math" w:cs="Times New Roman"/>
            <w:sz w:val="20"/>
            <w:szCs w:val="20"/>
          </w:rPr>
          <m:t xml:space="preserve"> 0.065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W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K</m:t>
            </m:r>
          </m:den>
        </m:f>
      </m:oMath>
    </w:p>
    <w:p w14:paraId="07AAF03E" w14:textId="6DB7B653" w:rsidR="00865402" w:rsidRPr="00865402" w:rsidRDefault="00865402" w:rsidP="009776AD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0"/>
              <w:szCs w:val="20"/>
            </w:rPr>
            <m:t>% uncertainty=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u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 w:cs="Times New Roman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 w:cs="Times New Roman"/>
                              <w:sz w:val="20"/>
                              <w:szCs w:val="20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gen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acc>
                    <m:accPr>
                      <m:chr m:val="̇"/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S</m:t>
                      </m:r>
                    </m:e>
                  </m:acc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gen</m:t>
                  </m:r>
                </m:sub>
              </m:sSub>
            </m:den>
          </m:f>
          <m:r>
            <w:rPr>
              <w:rFonts w:ascii="Cambria Math" w:hAnsi="Cambria Math" w:cs="Times New Roman"/>
              <w:sz w:val="20"/>
              <w:szCs w:val="20"/>
            </w:rPr>
            <m:t>×100%=</m:t>
          </m:r>
          <m:f>
            <m:fPr>
              <m:ctrlPr>
                <w:rPr>
                  <w:rFonts w:ascii="Cambria Math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Times New Roman"/>
                  <w:sz w:val="20"/>
                  <w:szCs w:val="20"/>
                </w:rPr>
                <m:t>0.065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W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den>
              </m:f>
            </m:num>
            <m:den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17.38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W</m:t>
                  </m:r>
                </m:num>
                <m:den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K</m:t>
                  </m:r>
                </m:den>
              </m:f>
            </m:den>
          </m:f>
          <m:r>
            <w:rPr>
              <w:rFonts w:ascii="Cambria Math" w:hAnsi="Cambria Math" w:cs="Times New Roman"/>
              <w:sz w:val="20"/>
              <w:szCs w:val="20"/>
            </w:rPr>
            <m:t>×100%=0.37%</m:t>
          </m:r>
        </m:oMath>
      </m:oMathPara>
    </w:p>
    <w:p w14:paraId="17E25DBC" w14:textId="77777777" w:rsidR="00350BDE" w:rsidRDefault="00350BDE" w:rsidP="00865402">
      <w:pPr>
        <w:spacing w:line="480" w:lineRule="auto"/>
        <w:rPr>
          <w:rFonts w:ascii="Times New Roman" w:hAnsi="Times New Roman" w:cs="Times New Roman"/>
          <w:b/>
          <w:bCs/>
        </w:rPr>
      </w:pPr>
    </w:p>
    <w:p w14:paraId="5B7B67A1" w14:textId="6FB1ED1D" w:rsidR="002419FD" w:rsidRPr="00350BDE" w:rsidRDefault="00865402" w:rsidP="0086540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50BDE">
        <w:rPr>
          <w:rFonts w:ascii="Times New Roman" w:hAnsi="Times New Roman" w:cs="Times New Roman"/>
          <w:b/>
          <w:bCs/>
        </w:rPr>
        <w:t>A4. Uncertainty in Exergy Destruction</w:t>
      </w:r>
    </w:p>
    <w:p w14:paraId="5A7CEE5E" w14:textId="722A58C1" w:rsidR="00485857" w:rsidRPr="009776AD" w:rsidRDefault="00000000" w:rsidP="0086540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dest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  <w:sz w:val="20"/>
              <w:szCs w:val="20"/>
            </w:rPr>
            <m:t>=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dest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∞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T</m:t>
              </m:r>
            </m:e>
            <m: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∞</m:t>
              </m:r>
            </m:sub>
          </m:sSub>
          <m:r>
            <w:rPr>
              <w:rFonts w:ascii="Cambria Math" w:hAnsi="Cambria Math"/>
              <w:color w:val="000000" w:themeColor="text1"/>
              <w:sz w:val="20"/>
              <w:szCs w:val="20"/>
            </w:rPr>
            <m:t>)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∂E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dest.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∂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acc>
                        <m:accPr>
                          <m:chr m:val="̇"/>
                          <m:ctrlPr>
                            <w:rPr>
                              <w:rFonts w:ascii="Cambria Math" w:hAnsi="Cambria Math"/>
                              <w:i/>
                              <w:color w:val="000000" w:themeColor="text1"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color w:val="000000" w:themeColor="text1"/>
                              <w:sz w:val="20"/>
                              <w:szCs w:val="20"/>
                            </w:rPr>
                            <m:t>S</m:t>
                          </m:r>
                        </m:e>
                      </m:acc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gen</m:t>
                      </m:r>
                    </m:sub>
                  </m:sSub>
                </m:den>
              </m:f>
            </m:e>
          </m:d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0"/>
              <w:szCs w:val="20"/>
            </w:rPr>
            <m:t>(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S</m:t>
                  </m:r>
                </m:e>
              </m:acc>
            </m:e>
            <m:sub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gen</m:t>
              </m:r>
            </m:sub>
          </m:sSub>
          <m:r>
            <w:rPr>
              <w:rFonts w:ascii="Cambria Math" w:hAnsi="Cambria Math"/>
              <w:color w:val="000000" w:themeColor="text1"/>
              <w:sz w:val="20"/>
              <w:szCs w:val="20"/>
            </w:rPr>
            <m:t>)</m:t>
          </m:r>
        </m:oMath>
      </m:oMathPara>
    </w:p>
    <w:p w14:paraId="4E044939" w14:textId="77777777" w:rsidR="00865402" w:rsidRPr="009776AD" w:rsidRDefault="00865402" w:rsidP="00865402">
      <w:pPr>
        <w:spacing w:line="480" w:lineRule="auto"/>
        <w:rPr>
          <w:rFonts w:ascii="Times New Roman" w:eastAsiaTheme="minorEastAsia" w:hAnsi="Times New Roman" w:cs="Times New Roman"/>
          <w:color w:val="000000" w:themeColor="text1"/>
        </w:rPr>
      </w:pPr>
      <w:r w:rsidRPr="009776AD">
        <w:rPr>
          <w:rFonts w:ascii="Times New Roman" w:eastAsiaTheme="minorEastAsia" w:hAnsi="Times New Roman" w:cs="Times New Roman"/>
          <w:color w:val="000000" w:themeColor="text1"/>
        </w:rPr>
        <w:t>Substituting numerical values:</w:t>
      </w:r>
    </w:p>
    <w:p w14:paraId="642900AB" w14:textId="15211913" w:rsidR="004F44BC" w:rsidRPr="009776AD" w:rsidRDefault="00000000" w:rsidP="0086540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u</m:t>
              </m:r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dest</m:t>
                  </m:r>
                </m:sub>
              </m:sSub>
            </m:e>
          </m:d>
          <m:r>
            <w:rPr>
              <w:rFonts w:ascii="Cambria Math" w:hAnsi="Cambria Math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17.38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0.01K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0"/>
              <w:szCs w:val="20"/>
            </w:rPr>
            <m:t>+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300.65K×0.065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W</m:t>
                      </m:r>
                    </m:num>
                    <m:den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K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r>
            <w:rPr>
              <w:rFonts w:ascii="Cambria Math" w:hAnsi="Cambria Math"/>
              <w:color w:val="000000" w:themeColor="text1"/>
              <w:sz w:val="20"/>
              <w:szCs w:val="20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0.1738</m:t>
                  </m:r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 xml:space="preserve"> W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19.54 W</m:t>
                  </m:r>
                </m:e>
              </m:d>
            </m:e>
            <m:sup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2</m:t>
              </m:r>
            </m:sup>
          </m:sSup>
        </m:oMath>
      </m:oMathPara>
    </w:p>
    <w:p w14:paraId="0B36DF39" w14:textId="2397EBDB" w:rsidR="004F44BC" w:rsidRPr="009776AD" w:rsidRDefault="00813665" w:rsidP="00865402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bookmarkStart w:id="2" w:name="_Hlk221947454"/>
      <m:oMathPara>
        <m:oMathParaPr>
          <m:jc m:val="left"/>
        </m:oMathParaPr>
        <m:oMath>
          <m:r>
            <w:rPr>
              <w:rFonts w:ascii="Cambria Math" w:hAnsi="Cambria Math"/>
              <w:color w:val="000000" w:themeColor="text1"/>
              <w:sz w:val="20"/>
              <w:szCs w:val="20"/>
            </w:rPr>
            <m:t>u</m:t>
          </m:r>
          <m:d>
            <m:dPr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dest.</m:t>
                  </m:r>
                </m:sub>
              </m:sSub>
            </m:e>
          </m:d>
          <w:bookmarkEnd w:id="2"/>
          <m:r>
            <w:rPr>
              <w:rFonts w:ascii="Cambria Math" w:hAnsi="Cambria Math"/>
              <w:color w:val="000000" w:themeColor="text1"/>
              <w:sz w:val="20"/>
              <w:szCs w:val="20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  <w:color w:val="000000" w:themeColor="text1"/>
                  <w:sz w:val="20"/>
                  <w:szCs w:val="20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381.73 </m:t>
              </m:r>
              <m:sSup>
                <m:sSupPr>
                  <m:ctrlPr>
                    <w:rPr>
                      <w:rFonts w:ascii="Cambria Math" w:hAnsi="Cambria Math"/>
                      <w:sz w:val="20"/>
                      <w:szCs w:val="20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/>
                      <w:sz w:val="20"/>
                      <w:szCs w:val="20"/>
                    </w:rPr>
                    <m:t>W</m:t>
                  </m:r>
                </m:e>
                <m:sup>
                  <m:r>
                    <w:rPr>
                      <w:rFonts w:ascii="Cambria Math"/>
                      <w:sz w:val="20"/>
                      <w:szCs w:val="20"/>
                    </w:rPr>
                    <m:t>2</m:t>
                  </m:r>
                </m:sup>
              </m:sSup>
            </m:e>
          </m:rad>
          <m:r>
            <w:rPr>
              <w:rFonts w:ascii="Cambria Math" w:hAnsi="Cambria Math"/>
              <w:color w:val="000000" w:themeColor="text1"/>
              <w:sz w:val="20"/>
              <w:szCs w:val="20"/>
            </w:rPr>
            <m:t>=19,54 W</m:t>
          </m:r>
        </m:oMath>
      </m:oMathPara>
    </w:p>
    <w:p w14:paraId="34B27070" w14:textId="2BE16F25" w:rsidR="00813665" w:rsidRPr="00DC207E" w:rsidRDefault="00813665" w:rsidP="009776AD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w:lastRenderedPageBreak/>
            <m:t>% uncertainty</m:t>
          </m:r>
          <m:r>
            <w:rPr>
              <w:rFonts w:ascii="Cambria Math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u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000000" w:themeColor="text1"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 w:themeColor="text1"/>
                          <w:sz w:val="20"/>
                          <w:szCs w:val="20"/>
                        </w:rPr>
                        <m:t>dest</m:t>
                      </m:r>
                    </m:sub>
                  </m:sSub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0000" w:themeColor="text1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0000" w:themeColor="text1"/>
                      <w:sz w:val="20"/>
                      <w:szCs w:val="20"/>
                    </w:rPr>
                    <m:t>dest</m:t>
                  </m:r>
                </m:sub>
              </m:sSub>
            </m:den>
          </m:f>
          <m:r>
            <w:rPr>
              <w:rFonts w:ascii="Cambria Math" w:hAnsi="Cambria Math"/>
              <w:sz w:val="20"/>
              <w:szCs w:val="20"/>
            </w:rPr>
            <m:t>×100%=</m:t>
          </m:r>
          <m:f>
            <m:f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  <w:sz w:val="20"/>
                  <w:szCs w:val="20"/>
                </w:rPr>
                <m:t>19,54W</m:t>
              </m:r>
            </m:num>
            <m:den>
              <m:r>
                <w:rPr>
                  <w:rFonts w:ascii="Cambria Math" w:eastAsiaTheme="minorEastAsia" w:hAnsi="Cambria Math"/>
                  <w:color w:val="000000" w:themeColor="text1"/>
                  <w:sz w:val="20"/>
                  <w:szCs w:val="20"/>
                </w:rPr>
                <m:t>6067.81W</m:t>
              </m:r>
            </m:den>
          </m:f>
          <m:r>
            <w:rPr>
              <w:rFonts w:ascii="Cambria Math" w:hAnsi="Cambria Math"/>
              <w:sz w:val="20"/>
              <w:szCs w:val="20"/>
            </w:rPr>
            <m:t>×100%=0.32</m:t>
          </m:r>
          <m:r>
            <m:rPr>
              <m:sty m:val="bi"/>
            </m:rPr>
            <w:rPr>
              <w:rFonts w:ascii="Cambria Math" w:hAnsi="Cambria Math"/>
              <w:sz w:val="20"/>
              <w:szCs w:val="20"/>
            </w:rPr>
            <m:t>%</m:t>
          </m:r>
        </m:oMath>
      </m:oMathPara>
    </w:p>
    <w:sectPr w:rsidR="00813665" w:rsidRPr="00DC207E" w:rsidSect="009776AD">
      <w:pgSz w:w="12240" w:h="15840"/>
      <w:pgMar w:top="1418" w:right="1418" w:bottom="1418" w:left="1531" w:header="720" w:footer="720" w:gutter="0"/>
      <w:lnNumType w:countBy="1" w:restart="newSection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5F24"/>
    <w:multiLevelType w:val="hybridMultilevel"/>
    <w:tmpl w:val="818093A8"/>
    <w:lvl w:ilvl="0" w:tplc="A8E627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C3570"/>
    <w:multiLevelType w:val="hybridMultilevel"/>
    <w:tmpl w:val="B472028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024974"/>
    <w:multiLevelType w:val="hybridMultilevel"/>
    <w:tmpl w:val="520E3E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E7733"/>
    <w:multiLevelType w:val="hybridMultilevel"/>
    <w:tmpl w:val="D80E2498"/>
    <w:lvl w:ilvl="0" w:tplc="A8E627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61B"/>
    <w:multiLevelType w:val="hybridMultilevel"/>
    <w:tmpl w:val="74A4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2E56E6"/>
    <w:multiLevelType w:val="hybridMultilevel"/>
    <w:tmpl w:val="21949602"/>
    <w:lvl w:ilvl="0" w:tplc="DBA8628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36739"/>
    <w:multiLevelType w:val="hybridMultilevel"/>
    <w:tmpl w:val="A84AAB14"/>
    <w:lvl w:ilvl="0" w:tplc="A8E627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D622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36B162E4"/>
    <w:multiLevelType w:val="hybridMultilevel"/>
    <w:tmpl w:val="F5E4F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E3AF9"/>
    <w:multiLevelType w:val="hybridMultilevel"/>
    <w:tmpl w:val="0EC4DE2E"/>
    <w:lvl w:ilvl="0" w:tplc="A8E6271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26523"/>
    <w:multiLevelType w:val="hybridMultilevel"/>
    <w:tmpl w:val="A9F485C8"/>
    <w:lvl w:ilvl="0" w:tplc="4008D7C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321E5"/>
    <w:multiLevelType w:val="hybridMultilevel"/>
    <w:tmpl w:val="17C43AC8"/>
    <w:lvl w:ilvl="0" w:tplc="A8E6271E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405973"/>
    <w:multiLevelType w:val="hybridMultilevel"/>
    <w:tmpl w:val="CD26D544"/>
    <w:lvl w:ilvl="0" w:tplc="A8E6271E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8325390">
    <w:abstractNumId w:val="0"/>
  </w:num>
  <w:num w:numId="2" w16cid:durableId="361977650">
    <w:abstractNumId w:val="5"/>
  </w:num>
  <w:num w:numId="3" w16cid:durableId="749809181">
    <w:abstractNumId w:val="4"/>
  </w:num>
  <w:num w:numId="4" w16cid:durableId="1112280437">
    <w:abstractNumId w:val="3"/>
  </w:num>
  <w:num w:numId="5" w16cid:durableId="1310864391">
    <w:abstractNumId w:val="6"/>
  </w:num>
  <w:num w:numId="6" w16cid:durableId="475033634">
    <w:abstractNumId w:val="10"/>
  </w:num>
  <w:num w:numId="7" w16cid:durableId="866479249">
    <w:abstractNumId w:val="8"/>
  </w:num>
  <w:num w:numId="8" w16cid:durableId="2078212097">
    <w:abstractNumId w:val="9"/>
  </w:num>
  <w:num w:numId="9" w16cid:durableId="1043289890">
    <w:abstractNumId w:val="11"/>
  </w:num>
  <w:num w:numId="10" w16cid:durableId="1416319431">
    <w:abstractNumId w:val="12"/>
  </w:num>
  <w:num w:numId="11" w16cid:durableId="1922131912">
    <w:abstractNumId w:val="7"/>
  </w:num>
  <w:num w:numId="12" w16cid:durableId="308872989">
    <w:abstractNumId w:val="2"/>
  </w:num>
  <w:num w:numId="13" w16cid:durableId="33234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CE9"/>
    <w:rsid w:val="00022A78"/>
    <w:rsid w:val="00031CFC"/>
    <w:rsid w:val="00110031"/>
    <w:rsid w:val="001E09F6"/>
    <w:rsid w:val="00235E66"/>
    <w:rsid w:val="002419FD"/>
    <w:rsid w:val="002A3F74"/>
    <w:rsid w:val="002F3A6B"/>
    <w:rsid w:val="00300E47"/>
    <w:rsid w:val="00343CDA"/>
    <w:rsid w:val="00350BDE"/>
    <w:rsid w:val="003F6F9C"/>
    <w:rsid w:val="00472AA6"/>
    <w:rsid w:val="00485857"/>
    <w:rsid w:val="004A3885"/>
    <w:rsid w:val="004C2DCF"/>
    <w:rsid w:val="004F44BC"/>
    <w:rsid w:val="004F4826"/>
    <w:rsid w:val="0055760D"/>
    <w:rsid w:val="005E08B0"/>
    <w:rsid w:val="0061349D"/>
    <w:rsid w:val="006A08DD"/>
    <w:rsid w:val="006A5D6D"/>
    <w:rsid w:val="006E16F8"/>
    <w:rsid w:val="00737CC7"/>
    <w:rsid w:val="00773277"/>
    <w:rsid w:val="00813665"/>
    <w:rsid w:val="00865402"/>
    <w:rsid w:val="00890AD3"/>
    <w:rsid w:val="00891E05"/>
    <w:rsid w:val="008C6CF9"/>
    <w:rsid w:val="00922A20"/>
    <w:rsid w:val="009760D8"/>
    <w:rsid w:val="009776AD"/>
    <w:rsid w:val="009E5AB1"/>
    <w:rsid w:val="00A46C6A"/>
    <w:rsid w:val="00B358B3"/>
    <w:rsid w:val="00B87D18"/>
    <w:rsid w:val="00CE2CE9"/>
    <w:rsid w:val="00D348FE"/>
    <w:rsid w:val="00D34F9B"/>
    <w:rsid w:val="00D3741F"/>
    <w:rsid w:val="00D60400"/>
    <w:rsid w:val="00DB4431"/>
    <w:rsid w:val="00DC207E"/>
    <w:rsid w:val="00E13845"/>
    <w:rsid w:val="00E40B8D"/>
    <w:rsid w:val="00E83607"/>
    <w:rsid w:val="00F36734"/>
    <w:rsid w:val="00F60136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C605"/>
  <w15:chartTrackingRefBased/>
  <w15:docId w15:val="{7A7BBAFF-6BC7-4C82-92E5-A69FF46E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CE9"/>
    <w:pPr>
      <w:keepNext/>
      <w:keepLines/>
      <w:numPr>
        <w:numId w:val="1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CE9"/>
    <w:pPr>
      <w:keepNext/>
      <w:keepLines/>
      <w:numPr>
        <w:ilvl w:val="1"/>
        <w:numId w:val="1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CE9"/>
    <w:pPr>
      <w:keepNext/>
      <w:keepLines/>
      <w:numPr>
        <w:ilvl w:val="2"/>
        <w:numId w:val="1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CE9"/>
    <w:pPr>
      <w:keepNext/>
      <w:keepLines/>
      <w:numPr>
        <w:ilvl w:val="3"/>
        <w:numId w:val="1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CE9"/>
    <w:pPr>
      <w:keepNext/>
      <w:keepLines/>
      <w:numPr>
        <w:ilvl w:val="4"/>
        <w:numId w:val="1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CE9"/>
    <w:pPr>
      <w:keepNext/>
      <w:keepLines/>
      <w:numPr>
        <w:ilvl w:val="5"/>
        <w:numId w:val="1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CE9"/>
    <w:pPr>
      <w:keepNext/>
      <w:keepLines/>
      <w:numPr>
        <w:ilvl w:val="6"/>
        <w:numId w:val="1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CE9"/>
    <w:pPr>
      <w:keepNext/>
      <w:keepLines/>
      <w:numPr>
        <w:ilvl w:val="7"/>
        <w:numId w:val="1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CE9"/>
    <w:pPr>
      <w:keepNext/>
      <w:keepLines/>
      <w:numPr>
        <w:ilvl w:val="8"/>
        <w:numId w:val="1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C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C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C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C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C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C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C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C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C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C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C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C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C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C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C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CE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46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46C6A"/>
    <w:rPr>
      <w:color w:val="666666"/>
    </w:rPr>
  </w:style>
  <w:style w:type="character" w:customStyle="1" w:styleId="mord">
    <w:name w:val="mord"/>
    <w:basedOn w:val="DefaultParagraphFont"/>
    <w:rsid w:val="00300E47"/>
  </w:style>
  <w:style w:type="table" w:styleId="TableGrid">
    <w:name w:val="Table Grid"/>
    <w:basedOn w:val="TableNormal"/>
    <w:uiPriority w:val="39"/>
    <w:rsid w:val="00865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9776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AE7CBF8-385E-4877-A044-E1FD1B312AF8}">
  <we:reference id="wa200001361" version="2.129.3.0" store="en-US" storeType="OMEX"/>
  <we:alternateReferences>
    <we:reference id="wa200001361" version="2.129.3.0" store="WA200001361" storeType="OMEX"/>
  </we:alternateReferences>
  <we:properties>
    <we:property name="paperpal-document-id" value="&quot;996bc2ea-2141-4139-b2d7-2cf1623d8190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9AFD7-C12C-44D2-8E00-32036BC98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budi k</cp:lastModifiedBy>
  <cp:revision>9</cp:revision>
  <dcterms:created xsi:type="dcterms:W3CDTF">2026-02-13T22:48:00Z</dcterms:created>
  <dcterms:modified xsi:type="dcterms:W3CDTF">2026-02-20T21:56:00Z</dcterms:modified>
</cp:coreProperties>
</file>