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087BD" w14:textId="636FD512" w:rsidR="00B679B9" w:rsidRPr="00EB1374" w:rsidRDefault="00000000">
      <w:pPr>
        <w:rPr>
          <w:b/>
          <w:bCs/>
        </w:rPr>
      </w:pPr>
      <w:r w:rsidRPr="00EB1374">
        <w:rPr>
          <w:b/>
          <w:bCs/>
        </w:rPr>
        <w:t>Supplementary file 2. AI development process</w:t>
      </w:r>
    </w:p>
    <w:tbl>
      <w:tblPr>
        <w:tblStyle w:val="a"/>
        <w:tblW w:w="1533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5"/>
        <w:gridCol w:w="1578"/>
        <w:gridCol w:w="1578"/>
        <w:gridCol w:w="1579"/>
        <w:gridCol w:w="1578"/>
        <w:gridCol w:w="1578"/>
        <w:gridCol w:w="1579"/>
        <w:gridCol w:w="1578"/>
        <w:gridCol w:w="1578"/>
        <w:gridCol w:w="1579"/>
      </w:tblGrid>
      <w:tr w:rsidR="00EB1374" w:rsidRPr="00EB1374" w14:paraId="55CD4B71" w14:textId="77777777" w:rsidTr="00604148">
        <w:trPr>
          <w:trHeight w:val="336"/>
          <w:tblHeader/>
        </w:trPr>
        <w:tc>
          <w:tcPr>
            <w:tcW w:w="1125" w:type="dxa"/>
          </w:tcPr>
          <w:p w14:paraId="30C437E0" w14:textId="77777777" w:rsidR="00B679B9" w:rsidRPr="00EB1374" w:rsidRDefault="00000000">
            <w:pPr>
              <w:jc w:val="center"/>
              <w:rPr>
                <w:b/>
                <w:bCs/>
                <w:sz w:val="20"/>
                <w:szCs w:val="20"/>
              </w:rPr>
            </w:pPr>
            <w:r w:rsidRPr="00EB1374">
              <w:rPr>
                <w:b/>
                <w:bCs/>
                <w:sz w:val="20"/>
                <w:szCs w:val="20"/>
              </w:rPr>
              <w:t>Article</w:t>
            </w:r>
          </w:p>
        </w:tc>
        <w:tc>
          <w:tcPr>
            <w:tcW w:w="1578" w:type="dxa"/>
          </w:tcPr>
          <w:p w14:paraId="72A05A86" w14:textId="77777777" w:rsidR="00B679B9" w:rsidRPr="00EB1374" w:rsidRDefault="00000000">
            <w:pPr>
              <w:jc w:val="center"/>
              <w:rPr>
                <w:b/>
                <w:bCs/>
                <w:sz w:val="20"/>
                <w:szCs w:val="20"/>
              </w:rPr>
            </w:pPr>
            <w:r w:rsidRPr="00EB1374">
              <w:rPr>
                <w:b/>
                <w:bCs/>
                <w:sz w:val="20"/>
                <w:szCs w:val="20"/>
              </w:rPr>
              <w:t>Name of AI</w:t>
            </w:r>
          </w:p>
        </w:tc>
        <w:tc>
          <w:tcPr>
            <w:tcW w:w="1578" w:type="dxa"/>
          </w:tcPr>
          <w:p w14:paraId="0CBDB1D5" w14:textId="77777777" w:rsidR="00B679B9" w:rsidRPr="00EB1374" w:rsidRDefault="00000000">
            <w:pPr>
              <w:jc w:val="center"/>
              <w:rPr>
                <w:b/>
                <w:bCs/>
                <w:sz w:val="20"/>
                <w:szCs w:val="20"/>
              </w:rPr>
            </w:pPr>
            <w:r w:rsidRPr="00EB1374">
              <w:rPr>
                <w:b/>
                <w:bCs/>
                <w:sz w:val="20"/>
                <w:szCs w:val="20"/>
              </w:rPr>
              <w:t>AI type</w:t>
            </w:r>
          </w:p>
        </w:tc>
        <w:tc>
          <w:tcPr>
            <w:tcW w:w="1579" w:type="dxa"/>
          </w:tcPr>
          <w:p w14:paraId="645BE21D" w14:textId="77777777" w:rsidR="00B679B9" w:rsidRPr="00EB1374" w:rsidRDefault="00000000">
            <w:pPr>
              <w:jc w:val="center"/>
              <w:rPr>
                <w:b/>
                <w:bCs/>
                <w:sz w:val="20"/>
                <w:szCs w:val="20"/>
              </w:rPr>
            </w:pPr>
            <w:r w:rsidRPr="00EB1374">
              <w:rPr>
                <w:b/>
                <w:bCs/>
                <w:sz w:val="20"/>
                <w:szCs w:val="20"/>
              </w:rPr>
              <w:t>Input</w:t>
            </w:r>
          </w:p>
        </w:tc>
        <w:tc>
          <w:tcPr>
            <w:tcW w:w="1578" w:type="dxa"/>
          </w:tcPr>
          <w:p w14:paraId="33FE530B" w14:textId="77777777" w:rsidR="00B679B9" w:rsidRPr="00EB1374" w:rsidRDefault="00000000">
            <w:pPr>
              <w:jc w:val="center"/>
              <w:rPr>
                <w:b/>
                <w:bCs/>
                <w:sz w:val="20"/>
                <w:szCs w:val="20"/>
              </w:rPr>
            </w:pPr>
            <w:r w:rsidRPr="00EB1374">
              <w:rPr>
                <w:b/>
                <w:bCs/>
                <w:sz w:val="20"/>
                <w:szCs w:val="20"/>
              </w:rPr>
              <w:t>Output</w:t>
            </w:r>
          </w:p>
        </w:tc>
        <w:tc>
          <w:tcPr>
            <w:tcW w:w="1578" w:type="dxa"/>
          </w:tcPr>
          <w:p w14:paraId="3EC4A50A" w14:textId="77777777" w:rsidR="00B679B9" w:rsidRPr="00EB1374" w:rsidRDefault="00000000">
            <w:pPr>
              <w:jc w:val="center"/>
              <w:rPr>
                <w:b/>
                <w:bCs/>
                <w:sz w:val="20"/>
                <w:szCs w:val="20"/>
              </w:rPr>
            </w:pPr>
            <w:r w:rsidRPr="00EB1374">
              <w:rPr>
                <w:b/>
                <w:bCs/>
                <w:sz w:val="20"/>
                <w:szCs w:val="20"/>
              </w:rPr>
              <w:t>Model detail</w:t>
            </w:r>
          </w:p>
        </w:tc>
        <w:tc>
          <w:tcPr>
            <w:tcW w:w="1579" w:type="dxa"/>
          </w:tcPr>
          <w:p w14:paraId="18FC3485" w14:textId="77777777" w:rsidR="00B679B9" w:rsidRPr="00EB1374" w:rsidRDefault="00000000">
            <w:pPr>
              <w:jc w:val="center"/>
              <w:rPr>
                <w:b/>
                <w:bCs/>
                <w:sz w:val="20"/>
                <w:szCs w:val="20"/>
              </w:rPr>
            </w:pPr>
            <w:r w:rsidRPr="00EB1374">
              <w:rPr>
                <w:b/>
                <w:bCs/>
                <w:sz w:val="20"/>
                <w:szCs w:val="20"/>
              </w:rPr>
              <w:t>Development process</w:t>
            </w:r>
          </w:p>
        </w:tc>
        <w:tc>
          <w:tcPr>
            <w:tcW w:w="1578" w:type="dxa"/>
          </w:tcPr>
          <w:p w14:paraId="1E779B86" w14:textId="77777777" w:rsidR="00B679B9" w:rsidRPr="00EB1374" w:rsidRDefault="00000000">
            <w:pPr>
              <w:jc w:val="center"/>
              <w:rPr>
                <w:b/>
                <w:bCs/>
                <w:sz w:val="20"/>
                <w:szCs w:val="20"/>
              </w:rPr>
            </w:pPr>
            <w:r w:rsidRPr="00EB1374">
              <w:rPr>
                <w:b/>
                <w:bCs/>
                <w:sz w:val="20"/>
                <w:szCs w:val="20"/>
              </w:rPr>
              <w:t>Validation process</w:t>
            </w:r>
          </w:p>
        </w:tc>
        <w:tc>
          <w:tcPr>
            <w:tcW w:w="1578" w:type="dxa"/>
          </w:tcPr>
          <w:p w14:paraId="6D9628E9" w14:textId="77777777" w:rsidR="00B679B9" w:rsidRPr="00EB1374" w:rsidRDefault="00000000">
            <w:pPr>
              <w:jc w:val="center"/>
              <w:rPr>
                <w:b/>
                <w:bCs/>
                <w:sz w:val="20"/>
                <w:szCs w:val="20"/>
              </w:rPr>
            </w:pPr>
            <w:r w:rsidRPr="00EB1374">
              <w:rPr>
                <w:b/>
                <w:bCs/>
                <w:sz w:val="20"/>
                <w:szCs w:val="20"/>
              </w:rPr>
              <w:t>Testing process</w:t>
            </w:r>
          </w:p>
        </w:tc>
        <w:tc>
          <w:tcPr>
            <w:tcW w:w="1579" w:type="dxa"/>
          </w:tcPr>
          <w:p w14:paraId="34AC6C8E" w14:textId="77777777" w:rsidR="00B679B9" w:rsidRPr="00EB1374" w:rsidRDefault="00000000">
            <w:pPr>
              <w:jc w:val="center"/>
              <w:rPr>
                <w:b/>
                <w:bCs/>
                <w:sz w:val="20"/>
                <w:szCs w:val="20"/>
              </w:rPr>
            </w:pPr>
            <w:r w:rsidRPr="00EB1374">
              <w:rPr>
                <w:b/>
                <w:bCs/>
                <w:sz w:val="20"/>
                <w:szCs w:val="20"/>
              </w:rPr>
              <w:t>Performance</w:t>
            </w:r>
          </w:p>
        </w:tc>
      </w:tr>
      <w:tr w:rsidR="00EB1374" w:rsidRPr="00EB1374" w14:paraId="0EFAD936" w14:textId="77777777" w:rsidTr="00604148">
        <w:trPr>
          <w:trHeight w:val="2268"/>
        </w:trPr>
        <w:tc>
          <w:tcPr>
            <w:tcW w:w="1125" w:type="dxa"/>
          </w:tcPr>
          <w:p w14:paraId="3FD40F4F" w14:textId="77777777" w:rsidR="00B679B9" w:rsidRPr="00EB1374" w:rsidRDefault="00000000">
            <w:pPr>
              <w:rPr>
                <w:b/>
                <w:bCs/>
                <w:sz w:val="20"/>
                <w:szCs w:val="20"/>
              </w:rPr>
            </w:pPr>
            <w:r w:rsidRPr="00EB1374">
              <w:rPr>
                <w:sz w:val="20"/>
                <w:szCs w:val="20"/>
              </w:rPr>
              <w:t>(Bowles et al., 2024)</w:t>
            </w:r>
          </w:p>
        </w:tc>
        <w:tc>
          <w:tcPr>
            <w:tcW w:w="1578" w:type="dxa"/>
          </w:tcPr>
          <w:p w14:paraId="455C1AB2" w14:textId="544DFA7D" w:rsidR="00B679B9" w:rsidRPr="00EB1374" w:rsidRDefault="00000000">
            <w:pPr>
              <w:rPr>
                <w:sz w:val="20"/>
                <w:szCs w:val="20"/>
              </w:rPr>
            </w:pPr>
            <w:r w:rsidRPr="00EB1374">
              <w:rPr>
                <w:sz w:val="20"/>
                <w:szCs w:val="20"/>
              </w:rPr>
              <w:t>AI Chatbot with a prompt template and sample output.</w:t>
            </w:r>
          </w:p>
        </w:tc>
        <w:tc>
          <w:tcPr>
            <w:tcW w:w="1578" w:type="dxa"/>
          </w:tcPr>
          <w:p w14:paraId="79790610" w14:textId="02620415" w:rsidR="00B679B9" w:rsidRPr="00EB1374" w:rsidRDefault="00000000">
            <w:pPr>
              <w:rPr>
                <w:sz w:val="20"/>
                <w:szCs w:val="20"/>
              </w:rPr>
            </w:pPr>
            <w:r w:rsidRPr="00EB1374">
              <w:rPr>
                <w:sz w:val="20"/>
                <w:szCs w:val="20"/>
              </w:rPr>
              <w:t xml:space="preserve">Generative AI / Large Language Model (LLM) integrated with a 12-month mortality risk algorithm incorporating ~3,500 predictors from medical and pharmaceutical claims data and clinician-identified triggers. </w:t>
            </w:r>
            <w:r w:rsidR="00604148" w:rsidRPr="00EB1374">
              <w:rPr>
                <w:sz w:val="20"/>
                <w:szCs w:val="20"/>
              </w:rPr>
              <w:t>Translating</w:t>
            </w:r>
            <w:r w:rsidRPr="00EB1374">
              <w:rPr>
                <w:sz w:val="20"/>
                <w:szCs w:val="20"/>
              </w:rPr>
              <w:t xml:space="preserve"> structured data into narrative summaries (“Fact Sheet”).</w:t>
            </w:r>
          </w:p>
        </w:tc>
        <w:tc>
          <w:tcPr>
            <w:tcW w:w="1579" w:type="dxa"/>
          </w:tcPr>
          <w:p w14:paraId="32EA8721" w14:textId="77777777" w:rsidR="00B679B9" w:rsidRPr="00EB1374" w:rsidRDefault="00000000">
            <w:pPr>
              <w:rPr>
                <w:sz w:val="20"/>
                <w:szCs w:val="20"/>
              </w:rPr>
            </w:pPr>
            <w:r w:rsidRPr="00EB1374">
              <w:rPr>
                <w:sz w:val="20"/>
                <w:szCs w:val="20"/>
              </w:rPr>
              <w:t>Output data from the 12-month mortality prediction algorithm (features from claims data, SHAP values, and model explanations). Prompt template describing patient risk, health profile, and care recommendations.</w:t>
            </w:r>
          </w:p>
        </w:tc>
        <w:tc>
          <w:tcPr>
            <w:tcW w:w="1578" w:type="dxa"/>
          </w:tcPr>
          <w:p w14:paraId="6A4EC571" w14:textId="77777777" w:rsidR="00B679B9" w:rsidRPr="00EB1374" w:rsidRDefault="00000000">
            <w:pPr>
              <w:rPr>
                <w:sz w:val="20"/>
                <w:szCs w:val="20"/>
              </w:rPr>
            </w:pPr>
            <w:r w:rsidRPr="00EB1374">
              <w:rPr>
                <w:sz w:val="20"/>
                <w:szCs w:val="20"/>
              </w:rPr>
              <w:t>Narrative summary in clinical-note format including: (1) Risk of mortality, (2) Patient health profile, (3) Implications and recommended next steps for patient care.</w:t>
            </w:r>
          </w:p>
        </w:tc>
        <w:tc>
          <w:tcPr>
            <w:tcW w:w="1578" w:type="dxa"/>
          </w:tcPr>
          <w:p w14:paraId="6AF972B0" w14:textId="77777777" w:rsidR="00B679B9" w:rsidRPr="00EB1374" w:rsidRDefault="00000000">
            <w:pPr>
              <w:rPr>
                <w:sz w:val="20"/>
                <w:szCs w:val="20"/>
              </w:rPr>
            </w:pPr>
            <w:r w:rsidRPr="00EB1374">
              <w:rPr>
                <w:sz w:val="20"/>
                <w:szCs w:val="20"/>
              </w:rPr>
              <w:t>Open-source generative AI model (LLM) runs on internal GPU servers (4 GPUs) behind VNS Health’s firewall using a custom chat bot interface to ensure data security.</w:t>
            </w:r>
          </w:p>
        </w:tc>
        <w:tc>
          <w:tcPr>
            <w:tcW w:w="1579" w:type="dxa"/>
          </w:tcPr>
          <w:p w14:paraId="7EB1C6B1" w14:textId="31FDF299" w:rsidR="00B679B9" w:rsidRPr="00EB1374" w:rsidRDefault="00000000">
            <w:pPr>
              <w:rPr>
                <w:sz w:val="20"/>
                <w:szCs w:val="20"/>
              </w:rPr>
            </w:pPr>
            <w:r w:rsidRPr="00EB1374">
              <w:rPr>
                <w:sz w:val="20"/>
                <w:szCs w:val="20"/>
              </w:rPr>
              <w:t xml:space="preserve">Collaboration between data scientists and palliative care clinicians to co-design the “Fact Sheet” template; iterative prompting with sample outputs; internal deployment for clinician testing. </w:t>
            </w:r>
          </w:p>
        </w:tc>
        <w:tc>
          <w:tcPr>
            <w:tcW w:w="1578" w:type="dxa"/>
          </w:tcPr>
          <w:p w14:paraId="05205EC7" w14:textId="562A51B9" w:rsidR="00B679B9" w:rsidRPr="00EB1374" w:rsidRDefault="00000000">
            <w:pPr>
              <w:rPr>
                <w:sz w:val="20"/>
                <w:szCs w:val="20"/>
              </w:rPr>
            </w:pPr>
            <w:r w:rsidRPr="00EB1374">
              <w:rPr>
                <w:sz w:val="20"/>
                <w:szCs w:val="20"/>
              </w:rPr>
              <w:t>Informal validation via clinician feedback assessing usefulness, clarity, and accuracy of AI-generated summaries. No quantitative performance validation reported.</w:t>
            </w:r>
          </w:p>
        </w:tc>
        <w:tc>
          <w:tcPr>
            <w:tcW w:w="1578" w:type="dxa"/>
          </w:tcPr>
          <w:p w14:paraId="45E0B01D" w14:textId="77777777" w:rsidR="00B679B9" w:rsidRPr="00EB1374" w:rsidRDefault="00000000">
            <w:pPr>
              <w:rPr>
                <w:sz w:val="20"/>
                <w:szCs w:val="20"/>
              </w:rPr>
            </w:pPr>
            <w:r w:rsidRPr="00EB1374">
              <w:rPr>
                <w:sz w:val="20"/>
                <w:szCs w:val="20"/>
              </w:rPr>
              <w:t>Pilot testing on 3 patient cases identified by the mortality algorithm; feedback collected from 3 palliative care clinicians. Data processed internally to maintain confidentiality and data protection.</w:t>
            </w:r>
          </w:p>
        </w:tc>
        <w:tc>
          <w:tcPr>
            <w:tcW w:w="1579" w:type="dxa"/>
          </w:tcPr>
          <w:p w14:paraId="0FC1D8C6" w14:textId="77777777" w:rsidR="00B679B9" w:rsidRPr="00EB1374" w:rsidRDefault="00000000">
            <w:pPr>
              <w:rPr>
                <w:sz w:val="20"/>
                <w:szCs w:val="20"/>
              </w:rPr>
            </w:pPr>
            <w:r w:rsidRPr="00EB1374">
              <w:rPr>
                <w:sz w:val="20"/>
                <w:szCs w:val="20"/>
              </w:rPr>
              <w:t>Clinicians found summaries helpful but too long and general. AI output was considered promising but required refinement for clarity, specificity, and clinical adequacy.</w:t>
            </w:r>
          </w:p>
          <w:p w14:paraId="57D12EBC" w14:textId="1AA5D7DC" w:rsidR="008F20BD" w:rsidRPr="00EB1374" w:rsidRDefault="008F20BD">
            <w:pPr>
              <w:rPr>
                <w:sz w:val="20"/>
                <w:szCs w:val="20"/>
              </w:rPr>
            </w:pPr>
            <w:r w:rsidRPr="00EB1374">
              <w:rPr>
                <w:sz w:val="20"/>
                <w:szCs w:val="20"/>
              </w:rPr>
              <w:t>Challenges noted: AI hallucinations, misinformation, overgeneralization, and need for staff training.</w:t>
            </w:r>
          </w:p>
        </w:tc>
      </w:tr>
      <w:tr w:rsidR="00EB1374" w:rsidRPr="00EB1374" w14:paraId="1C12AC83" w14:textId="77777777" w:rsidTr="00604148">
        <w:tc>
          <w:tcPr>
            <w:tcW w:w="1125" w:type="dxa"/>
          </w:tcPr>
          <w:p w14:paraId="486BAA35" w14:textId="77777777" w:rsidR="00B679B9" w:rsidRPr="00EB1374" w:rsidRDefault="00000000">
            <w:pPr>
              <w:rPr>
                <w:sz w:val="20"/>
                <w:szCs w:val="20"/>
                <w:highlight w:val="yellow"/>
              </w:rPr>
            </w:pPr>
            <w:r w:rsidRPr="00EB1374">
              <w:rPr>
                <w:sz w:val="20"/>
                <w:szCs w:val="20"/>
              </w:rPr>
              <w:t>(Gensheimer et al., 2023)</w:t>
            </w:r>
          </w:p>
        </w:tc>
        <w:tc>
          <w:tcPr>
            <w:tcW w:w="1578" w:type="dxa"/>
          </w:tcPr>
          <w:p w14:paraId="656D98EE" w14:textId="77777777" w:rsidR="00B679B9" w:rsidRPr="00EB1374" w:rsidRDefault="00000000">
            <w:pPr>
              <w:rPr>
                <w:sz w:val="20"/>
                <w:szCs w:val="20"/>
              </w:rPr>
            </w:pPr>
            <w:r w:rsidRPr="00EB1374">
              <w:rPr>
                <w:sz w:val="20"/>
                <w:szCs w:val="20"/>
              </w:rPr>
              <w:t>Machine Learning Survival Prediction Model (Stanford EMR-based model)</w:t>
            </w:r>
          </w:p>
        </w:tc>
        <w:tc>
          <w:tcPr>
            <w:tcW w:w="1578" w:type="dxa"/>
          </w:tcPr>
          <w:p w14:paraId="3890CEF5" w14:textId="77777777" w:rsidR="00B679B9" w:rsidRPr="00EB1374" w:rsidRDefault="00000000">
            <w:pPr>
              <w:rPr>
                <w:sz w:val="20"/>
                <w:szCs w:val="20"/>
              </w:rPr>
            </w:pPr>
            <w:r w:rsidRPr="00EB1374">
              <w:rPr>
                <w:sz w:val="20"/>
                <w:szCs w:val="20"/>
              </w:rPr>
              <w:t>Supervised Machine Learning (predictive model for survival time)</w:t>
            </w:r>
          </w:p>
        </w:tc>
        <w:tc>
          <w:tcPr>
            <w:tcW w:w="1579" w:type="dxa"/>
          </w:tcPr>
          <w:p w14:paraId="26606772" w14:textId="77777777" w:rsidR="00B679B9" w:rsidRPr="00EB1374" w:rsidRDefault="00000000">
            <w:pPr>
              <w:rPr>
                <w:sz w:val="20"/>
                <w:szCs w:val="20"/>
              </w:rPr>
            </w:pPr>
            <w:r w:rsidRPr="00EB1374">
              <w:rPr>
                <w:sz w:val="20"/>
                <w:szCs w:val="20"/>
              </w:rPr>
              <w:t xml:space="preserve">High-dimensional Electronic Medical Record (EMR) data — including provider notes, radiology reports, laboratory results, vital </w:t>
            </w:r>
            <w:r w:rsidRPr="00EB1374">
              <w:rPr>
                <w:sz w:val="20"/>
                <w:szCs w:val="20"/>
              </w:rPr>
              <w:lastRenderedPageBreak/>
              <w:t>signs, and procedure codes</w:t>
            </w:r>
          </w:p>
        </w:tc>
        <w:tc>
          <w:tcPr>
            <w:tcW w:w="1578" w:type="dxa"/>
          </w:tcPr>
          <w:p w14:paraId="5B6D3D1B" w14:textId="77777777" w:rsidR="00B679B9" w:rsidRPr="00EB1374" w:rsidRDefault="00000000">
            <w:pPr>
              <w:rPr>
                <w:sz w:val="20"/>
                <w:szCs w:val="20"/>
              </w:rPr>
            </w:pPr>
            <w:r w:rsidRPr="00EB1374">
              <w:rPr>
                <w:sz w:val="20"/>
                <w:szCs w:val="20"/>
              </w:rPr>
              <w:lastRenderedPageBreak/>
              <w:t>Predicted median survival time (binned into 0–6, 6–12, 12–24, and &gt;24 months)</w:t>
            </w:r>
          </w:p>
        </w:tc>
        <w:tc>
          <w:tcPr>
            <w:tcW w:w="1578" w:type="dxa"/>
          </w:tcPr>
          <w:p w14:paraId="08CE1399" w14:textId="7EC962C3" w:rsidR="00B679B9" w:rsidRPr="00EB1374" w:rsidRDefault="00000000">
            <w:pPr>
              <w:rPr>
                <w:sz w:val="20"/>
                <w:szCs w:val="20"/>
              </w:rPr>
            </w:pPr>
            <w:r w:rsidRPr="00EB1374">
              <w:rPr>
                <w:sz w:val="20"/>
                <w:szCs w:val="20"/>
              </w:rPr>
              <w:t xml:space="preserve">Ensemble machine learning model (type not explicitly specified in this paper; developed previously by Gensheimer et al., J Natl </w:t>
            </w:r>
            <w:r w:rsidRPr="00EB1374">
              <w:rPr>
                <w:sz w:val="20"/>
                <w:szCs w:val="20"/>
              </w:rPr>
              <w:lastRenderedPageBreak/>
              <w:t>Cancer Inst 2019</w:t>
            </w:r>
            <w:proofErr w:type="gramStart"/>
            <w:r w:rsidR="008F20BD" w:rsidRPr="00EB1374">
              <w:rPr>
                <w:sz w:val="20"/>
                <w:szCs w:val="20"/>
              </w:rPr>
              <w:t>)</w:t>
            </w:r>
            <w:r w:rsidRPr="00EB1374">
              <w:rPr>
                <w:sz w:val="20"/>
                <w:szCs w:val="20"/>
              </w:rPr>
              <w:t xml:space="preserve">  trained</w:t>
            </w:r>
            <w:proofErr w:type="gramEnd"/>
            <w:r w:rsidRPr="00EB1374">
              <w:rPr>
                <w:sz w:val="20"/>
                <w:szCs w:val="20"/>
              </w:rPr>
              <w:t xml:space="preserve"> on metastatic cancer EMR data</w:t>
            </w:r>
          </w:p>
        </w:tc>
        <w:tc>
          <w:tcPr>
            <w:tcW w:w="1579" w:type="dxa"/>
          </w:tcPr>
          <w:p w14:paraId="64D27F70" w14:textId="77777777" w:rsidR="00B679B9" w:rsidRPr="00EB1374" w:rsidRDefault="00000000">
            <w:pPr>
              <w:rPr>
                <w:sz w:val="20"/>
                <w:szCs w:val="20"/>
              </w:rPr>
            </w:pPr>
            <w:r w:rsidRPr="00EB1374">
              <w:rPr>
                <w:sz w:val="20"/>
                <w:szCs w:val="20"/>
              </w:rPr>
              <w:lastRenderedPageBreak/>
              <w:t xml:space="preserve">Developed previously at Stanford University using thousands of EMR variables to predict life expectancy for metastatic cancer patients; </w:t>
            </w:r>
            <w:r w:rsidRPr="00EB1374">
              <w:rPr>
                <w:sz w:val="20"/>
                <w:szCs w:val="20"/>
              </w:rPr>
              <w:lastRenderedPageBreak/>
              <w:t>trained and internally validated before this study</w:t>
            </w:r>
          </w:p>
        </w:tc>
        <w:tc>
          <w:tcPr>
            <w:tcW w:w="1578" w:type="dxa"/>
          </w:tcPr>
          <w:p w14:paraId="7A6FE7FE" w14:textId="77777777" w:rsidR="00B679B9" w:rsidRPr="00EB1374" w:rsidRDefault="00000000">
            <w:pPr>
              <w:rPr>
                <w:sz w:val="20"/>
                <w:szCs w:val="20"/>
              </w:rPr>
            </w:pPr>
            <w:r w:rsidRPr="00EB1374">
              <w:rPr>
                <w:sz w:val="20"/>
                <w:szCs w:val="20"/>
              </w:rPr>
              <w:lastRenderedPageBreak/>
              <w:t xml:space="preserve">Previously validated in independent datasets; shown to outperform traditional prognostic models and match physician </w:t>
            </w:r>
            <w:r w:rsidRPr="00EB1374">
              <w:rPr>
                <w:sz w:val="20"/>
                <w:szCs w:val="20"/>
              </w:rPr>
              <w:lastRenderedPageBreak/>
              <w:t>accuracy in survival prediction (referenced prior publications)</w:t>
            </w:r>
          </w:p>
        </w:tc>
        <w:tc>
          <w:tcPr>
            <w:tcW w:w="1578" w:type="dxa"/>
          </w:tcPr>
          <w:p w14:paraId="3223E23A" w14:textId="77777777" w:rsidR="00B679B9" w:rsidRPr="00EB1374" w:rsidRDefault="00000000">
            <w:pPr>
              <w:rPr>
                <w:sz w:val="20"/>
                <w:szCs w:val="20"/>
              </w:rPr>
            </w:pPr>
            <w:r w:rsidRPr="00EB1374">
              <w:rPr>
                <w:sz w:val="20"/>
                <w:szCs w:val="20"/>
              </w:rPr>
              <w:lastRenderedPageBreak/>
              <w:t>Integrated into clinical workflow and prospectively applied in this quality improvement project (June 2020–Feb 2021) to identify high-</w:t>
            </w:r>
            <w:r w:rsidRPr="00EB1374">
              <w:rPr>
                <w:sz w:val="20"/>
                <w:szCs w:val="20"/>
              </w:rPr>
              <w:lastRenderedPageBreak/>
              <w:t>risk patients (&lt; 2-year predicted survival)</w:t>
            </w:r>
          </w:p>
        </w:tc>
        <w:tc>
          <w:tcPr>
            <w:tcW w:w="1579" w:type="dxa"/>
          </w:tcPr>
          <w:p w14:paraId="25AA9494" w14:textId="77777777" w:rsidR="00B679B9" w:rsidRPr="00EB1374" w:rsidRDefault="00000000">
            <w:pPr>
              <w:rPr>
                <w:sz w:val="20"/>
                <w:szCs w:val="20"/>
              </w:rPr>
            </w:pPr>
            <w:r w:rsidRPr="00EB1374">
              <w:rPr>
                <w:sz w:val="20"/>
                <w:szCs w:val="20"/>
              </w:rPr>
              <w:lastRenderedPageBreak/>
              <w:t xml:space="preserve">Reported as reliable; prior validation showed better performance than traditional models and equivalent to treating physician accuracy </w:t>
            </w:r>
            <w:r w:rsidRPr="00EB1374">
              <w:rPr>
                <w:sz w:val="20"/>
                <w:szCs w:val="20"/>
              </w:rPr>
              <w:lastRenderedPageBreak/>
              <w:t>(specific AUC not reported in this paper)</w:t>
            </w:r>
          </w:p>
        </w:tc>
      </w:tr>
      <w:tr w:rsidR="00EB1374" w:rsidRPr="00EB1374" w14:paraId="5A3C2C02" w14:textId="77777777" w:rsidTr="00604148">
        <w:tc>
          <w:tcPr>
            <w:tcW w:w="1125" w:type="dxa"/>
          </w:tcPr>
          <w:p w14:paraId="1370E0A7" w14:textId="77777777" w:rsidR="00B679B9" w:rsidRPr="00EB1374" w:rsidRDefault="00000000">
            <w:pPr>
              <w:rPr>
                <w:sz w:val="20"/>
                <w:szCs w:val="20"/>
              </w:rPr>
            </w:pPr>
            <w:r w:rsidRPr="00EB1374">
              <w:rPr>
                <w:sz w:val="20"/>
                <w:szCs w:val="20"/>
              </w:rPr>
              <w:lastRenderedPageBreak/>
              <w:t>(Manz et al., 2023)</w:t>
            </w:r>
          </w:p>
        </w:tc>
        <w:tc>
          <w:tcPr>
            <w:tcW w:w="1578" w:type="dxa"/>
          </w:tcPr>
          <w:p w14:paraId="6C672FF2" w14:textId="77777777" w:rsidR="00B679B9" w:rsidRPr="00EB1374" w:rsidRDefault="00000000">
            <w:pPr>
              <w:rPr>
                <w:sz w:val="20"/>
                <w:szCs w:val="20"/>
              </w:rPr>
            </w:pPr>
            <w:r w:rsidRPr="00EB1374">
              <w:rPr>
                <w:sz w:val="20"/>
                <w:szCs w:val="20"/>
              </w:rPr>
              <w:t>Machine learning 180-day mortality prediction algorithm</w:t>
            </w:r>
          </w:p>
        </w:tc>
        <w:tc>
          <w:tcPr>
            <w:tcW w:w="1578" w:type="dxa"/>
          </w:tcPr>
          <w:p w14:paraId="4DA7497B" w14:textId="77777777" w:rsidR="00B679B9" w:rsidRPr="00EB1374" w:rsidRDefault="00000000">
            <w:pPr>
              <w:rPr>
                <w:sz w:val="20"/>
                <w:szCs w:val="20"/>
              </w:rPr>
            </w:pPr>
            <w:r w:rsidRPr="00EB1374">
              <w:rPr>
                <w:sz w:val="20"/>
                <w:szCs w:val="20"/>
              </w:rPr>
              <w:t>Machine learning mortality prediction algorithm</w:t>
            </w:r>
          </w:p>
        </w:tc>
        <w:tc>
          <w:tcPr>
            <w:tcW w:w="1579" w:type="dxa"/>
          </w:tcPr>
          <w:p w14:paraId="25BAC32F" w14:textId="77777777" w:rsidR="00B679B9" w:rsidRPr="00EB1374" w:rsidRDefault="00000000">
            <w:pPr>
              <w:rPr>
                <w:sz w:val="20"/>
                <w:szCs w:val="20"/>
              </w:rPr>
            </w:pPr>
            <w:r w:rsidRPr="00EB1374">
              <w:rPr>
                <w:sz w:val="20"/>
                <w:szCs w:val="20"/>
              </w:rPr>
              <w:t>Validated electronic health record (EHR)–based model predicting 6‑month mortality.</w:t>
            </w:r>
          </w:p>
        </w:tc>
        <w:tc>
          <w:tcPr>
            <w:tcW w:w="1578" w:type="dxa"/>
          </w:tcPr>
          <w:p w14:paraId="08DEB134" w14:textId="71C5EDE6" w:rsidR="00B679B9" w:rsidRPr="00EB1374" w:rsidRDefault="00000000">
            <w:pPr>
              <w:rPr>
                <w:sz w:val="20"/>
                <w:szCs w:val="20"/>
              </w:rPr>
            </w:pPr>
            <w:r w:rsidRPr="00EB1374">
              <w:rPr>
                <w:sz w:val="20"/>
                <w:szCs w:val="20"/>
              </w:rPr>
              <w:t>Patients with ≥10% predicted mortality risk were flagged as “high risk.” Algorithm outputs were used to trigger behavioral nudges to clinicians.</w:t>
            </w:r>
          </w:p>
        </w:tc>
        <w:tc>
          <w:tcPr>
            <w:tcW w:w="1578" w:type="dxa"/>
          </w:tcPr>
          <w:p w14:paraId="6240C42C" w14:textId="77777777" w:rsidR="00B679B9" w:rsidRPr="00EB1374" w:rsidRDefault="00000000">
            <w:pPr>
              <w:rPr>
                <w:sz w:val="20"/>
                <w:szCs w:val="20"/>
              </w:rPr>
            </w:pPr>
            <w:r w:rsidRPr="00EB1374">
              <w:rPr>
                <w:sz w:val="20"/>
                <w:szCs w:val="20"/>
              </w:rPr>
              <w:t xml:space="preserve">Described only as a “prospectively validated machine learning algorithm to predict 6-month mortality”; no algorithm family (e.g., GBM, RF) or feature set is specified in this </w:t>
            </w:r>
            <w:proofErr w:type="gramStart"/>
            <w:r w:rsidRPr="00EB1374">
              <w:rPr>
                <w:sz w:val="20"/>
                <w:szCs w:val="20"/>
              </w:rPr>
              <w:t>article</w:t>
            </w:r>
            <w:proofErr w:type="gramEnd"/>
            <w:r w:rsidRPr="00EB1374">
              <w:rPr>
                <w:sz w:val="20"/>
                <w:szCs w:val="20"/>
              </w:rPr>
              <w:t xml:space="preserve"> and details are referred to a prior validation study</w:t>
            </w:r>
          </w:p>
        </w:tc>
        <w:tc>
          <w:tcPr>
            <w:tcW w:w="1579" w:type="dxa"/>
          </w:tcPr>
          <w:p w14:paraId="69B2B33C" w14:textId="77777777" w:rsidR="00B679B9" w:rsidRPr="00EB1374" w:rsidRDefault="00000000">
            <w:pPr>
              <w:rPr>
                <w:sz w:val="20"/>
                <w:szCs w:val="20"/>
              </w:rPr>
            </w:pPr>
            <w:r w:rsidRPr="00EB1374">
              <w:rPr>
                <w:sz w:val="20"/>
                <w:szCs w:val="20"/>
              </w:rPr>
              <w:t>Not described in detail in this trial report. The model was developed and prospectively validated before this study; here it is treated as an already-built ML model integrated into the EHR and used to generate mortality risk estimates</w:t>
            </w:r>
          </w:p>
        </w:tc>
        <w:tc>
          <w:tcPr>
            <w:tcW w:w="1578" w:type="dxa"/>
          </w:tcPr>
          <w:p w14:paraId="0792EA2E" w14:textId="77777777" w:rsidR="00B679B9" w:rsidRPr="00EB1374" w:rsidRDefault="00000000">
            <w:pPr>
              <w:rPr>
                <w:sz w:val="20"/>
                <w:szCs w:val="20"/>
              </w:rPr>
            </w:pPr>
            <w:r w:rsidRPr="00EB1374">
              <w:rPr>
                <w:sz w:val="20"/>
                <w:szCs w:val="20"/>
              </w:rPr>
              <w:t>The paper states that a “prospectively validated machine learning algorithm predicting 6-month mortality” was used, and that patients with ≥10% absolute mortality risk were deemed high risk. Performance and validation dataset details are not re-reported here (they are referenced to Manz et al., JAMA Oncol 2020).</w:t>
            </w:r>
          </w:p>
        </w:tc>
        <w:tc>
          <w:tcPr>
            <w:tcW w:w="1578" w:type="dxa"/>
          </w:tcPr>
          <w:p w14:paraId="2A2E90F9" w14:textId="77777777" w:rsidR="00B679B9" w:rsidRPr="00EB1374" w:rsidRDefault="00000000">
            <w:pPr>
              <w:rPr>
                <w:sz w:val="20"/>
                <w:szCs w:val="20"/>
              </w:rPr>
            </w:pPr>
            <w:r w:rsidRPr="00EB1374">
              <w:rPr>
                <w:sz w:val="20"/>
                <w:szCs w:val="20"/>
              </w:rPr>
              <w:t>Real-world deployment within 9 tertiary/community oncology clinics in a stepped-wedge randomized trial: the algorithm ran within the health system’s EHR to identify high-risk patients, generate weekly lists of ≥6 forthcoming high-risk encounters, and trigger opt-out text reminders to clinicians before those visits.</w:t>
            </w:r>
          </w:p>
        </w:tc>
        <w:tc>
          <w:tcPr>
            <w:tcW w:w="1579" w:type="dxa"/>
          </w:tcPr>
          <w:p w14:paraId="577C6504" w14:textId="77777777" w:rsidR="00B679B9" w:rsidRPr="00EB1374" w:rsidRDefault="00000000">
            <w:pPr>
              <w:rPr>
                <w:sz w:val="20"/>
                <w:szCs w:val="20"/>
              </w:rPr>
            </w:pPr>
            <w:r w:rsidRPr="00EB1374">
              <w:rPr>
                <w:sz w:val="20"/>
                <w:szCs w:val="20"/>
              </w:rPr>
              <w:t>Mortality model metrics (e.g., AUROC, calibration) are not reported in this paper. Instead, the article reports downstream clinical outcomes: the intervention increased serious illness conversations (SICs) (e.g., high-risk encounters 3.4% to 13.5%) and reduced systemic therapy within 14 days of death (10.4% to 7.5%).</w:t>
            </w:r>
          </w:p>
        </w:tc>
      </w:tr>
      <w:tr w:rsidR="00EB1374" w:rsidRPr="00EB1374" w14:paraId="04F417CC" w14:textId="77777777" w:rsidTr="00604148">
        <w:tc>
          <w:tcPr>
            <w:tcW w:w="1125" w:type="dxa"/>
          </w:tcPr>
          <w:p w14:paraId="51713599" w14:textId="77777777" w:rsidR="00B679B9" w:rsidRPr="00EB1374" w:rsidRDefault="00000000">
            <w:pPr>
              <w:rPr>
                <w:sz w:val="20"/>
                <w:szCs w:val="20"/>
              </w:rPr>
            </w:pPr>
            <w:r w:rsidRPr="00EB1374">
              <w:rPr>
                <w:sz w:val="20"/>
                <w:szCs w:val="20"/>
              </w:rPr>
              <w:t>(Kamdar et al., 2024)</w:t>
            </w:r>
          </w:p>
        </w:tc>
        <w:tc>
          <w:tcPr>
            <w:tcW w:w="1578" w:type="dxa"/>
          </w:tcPr>
          <w:p w14:paraId="7F22057F" w14:textId="77777777" w:rsidR="00B679B9" w:rsidRPr="00EB1374" w:rsidRDefault="00000000">
            <w:pPr>
              <w:rPr>
                <w:sz w:val="20"/>
                <w:szCs w:val="20"/>
              </w:rPr>
            </w:pPr>
            <w:proofErr w:type="spellStart"/>
            <w:r w:rsidRPr="00EB1374">
              <w:rPr>
                <w:sz w:val="20"/>
                <w:szCs w:val="20"/>
              </w:rPr>
              <w:t>ePAL</w:t>
            </w:r>
            <w:proofErr w:type="spellEnd"/>
            <w:r w:rsidRPr="00EB1374">
              <w:rPr>
                <w:sz w:val="20"/>
                <w:szCs w:val="20"/>
              </w:rPr>
              <w:t xml:space="preserve"> (Digital Therapeutic App)</w:t>
            </w:r>
          </w:p>
        </w:tc>
        <w:tc>
          <w:tcPr>
            <w:tcW w:w="1578" w:type="dxa"/>
          </w:tcPr>
          <w:p w14:paraId="5739CDF3" w14:textId="77777777" w:rsidR="00B679B9" w:rsidRPr="00EB1374" w:rsidRDefault="00000000">
            <w:pPr>
              <w:rPr>
                <w:sz w:val="20"/>
                <w:szCs w:val="20"/>
              </w:rPr>
            </w:pPr>
            <w:r w:rsidRPr="00EB1374">
              <w:rPr>
                <w:sz w:val="20"/>
                <w:szCs w:val="20"/>
              </w:rPr>
              <w:t xml:space="preserve">Rule-based + Machine Learning (ML-assisted) triage algorithm — </w:t>
            </w:r>
            <w:r w:rsidRPr="00EB1374">
              <w:rPr>
                <w:sz w:val="20"/>
                <w:szCs w:val="20"/>
              </w:rPr>
              <w:lastRenderedPageBreak/>
              <w:t>uses branching logic and simple AI decision support for symptom triage</w:t>
            </w:r>
          </w:p>
        </w:tc>
        <w:tc>
          <w:tcPr>
            <w:tcW w:w="1579" w:type="dxa"/>
          </w:tcPr>
          <w:p w14:paraId="5F9EC402" w14:textId="77777777" w:rsidR="00B679B9" w:rsidRPr="00EB1374" w:rsidRDefault="00000000">
            <w:pPr>
              <w:rPr>
                <w:sz w:val="20"/>
                <w:szCs w:val="20"/>
              </w:rPr>
            </w:pPr>
            <w:proofErr w:type="spellStart"/>
            <w:r w:rsidRPr="00EB1374">
              <w:rPr>
                <w:sz w:val="20"/>
                <w:szCs w:val="20"/>
              </w:rPr>
              <w:lastRenderedPageBreak/>
              <w:t>ePAL</w:t>
            </w:r>
            <w:proofErr w:type="spellEnd"/>
            <w:r w:rsidRPr="00EB1374">
              <w:rPr>
                <w:sz w:val="20"/>
                <w:szCs w:val="20"/>
              </w:rPr>
              <w:t xml:space="preserve"> prompted participants to enter their average pain score on a </w:t>
            </w:r>
            <w:r w:rsidRPr="00EB1374">
              <w:rPr>
                <w:sz w:val="20"/>
                <w:szCs w:val="20"/>
              </w:rPr>
              <w:lastRenderedPageBreak/>
              <w:t xml:space="preserve">scale of 0−10 three times weekly during an eight-week period. -Participants can report symptoms without prompts at any point -pain score 0-3, no action -4-7, AI algorithm used with branching logic to determine the patient’s barrier to pain control based on participant responses to a series of app-prompted questions about their symptoms. -8-10, PC triage nurse notified to call participants within an hour -Participants received daily coaching tips, which were tailored </w:t>
            </w:r>
            <w:r w:rsidRPr="00EB1374">
              <w:rPr>
                <w:sz w:val="20"/>
                <w:szCs w:val="20"/>
              </w:rPr>
              <w:lastRenderedPageBreak/>
              <w:t xml:space="preserve">through </w:t>
            </w:r>
            <w:proofErr w:type="spellStart"/>
            <w:r w:rsidRPr="00EB1374">
              <w:rPr>
                <w:sz w:val="20"/>
                <w:szCs w:val="20"/>
              </w:rPr>
              <w:t>ePAL’s</w:t>
            </w:r>
            <w:proofErr w:type="spellEnd"/>
            <w:r w:rsidRPr="00EB1374">
              <w:rPr>
                <w:sz w:val="20"/>
                <w:szCs w:val="20"/>
              </w:rPr>
              <w:t xml:space="preserve"> AI platform to address recent barriers to cancer pain management.</w:t>
            </w:r>
          </w:p>
        </w:tc>
        <w:tc>
          <w:tcPr>
            <w:tcW w:w="1578" w:type="dxa"/>
          </w:tcPr>
          <w:p w14:paraId="68D26DAC" w14:textId="77777777" w:rsidR="00B679B9" w:rsidRPr="00EB1374" w:rsidRDefault="00000000">
            <w:pPr>
              <w:rPr>
                <w:sz w:val="20"/>
                <w:szCs w:val="20"/>
              </w:rPr>
            </w:pPr>
            <w:r w:rsidRPr="00EB1374">
              <w:rPr>
                <w:sz w:val="20"/>
                <w:szCs w:val="20"/>
              </w:rPr>
              <w:lastRenderedPageBreak/>
              <w:t xml:space="preserve">Categorization of pain severity: 0–3 no action, 4–7 AI identifies barriers to pain </w:t>
            </w:r>
            <w:r w:rsidRPr="00EB1374">
              <w:rPr>
                <w:sz w:val="20"/>
                <w:szCs w:val="20"/>
              </w:rPr>
              <w:lastRenderedPageBreak/>
              <w:t>control and triggers patient education module or clinician alert, 8–10 immediate nurse triage call within 1 hour - Tailored daily coaching tips generated via AI to address recent pain management barriers</w:t>
            </w:r>
          </w:p>
        </w:tc>
        <w:tc>
          <w:tcPr>
            <w:tcW w:w="1578" w:type="dxa"/>
          </w:tcPr>
          <w:p w14:paraId="6BC63D5E" w14:textId="77777777" w:rsidR="00B679B9" w:rsidRPr="00EB1374" w:rsidRDefault="00000000">
            <w:pPr>
              <w:rPr>
                <w:sz w:val="20"/>
                <w:szCs w:val="20"/>
              </w:rPr>
            </w:pPr>
            <w:r w:rsidRPr="00EB1374">
              <w:rPr>
                <w:sz w:val="20"/>
                <w:szCs w:val="20"/>
              </w:rPr>
              <w:lastRenderedPageBreak/>
              <w:t xml:space="preserve">Embedded triage algorithm within the </w:t>
            </w:r>
            <w:proofErr w:type="spellStart"/>
            <w:r w:rsidRPr="00EB1374">
              <w:rPr>
                <w:sz w:val="20"/>
                <w:szCs w:val="20"/>
              </w:rPr>
              <w:t>ePAL</w:t>
            </w:r>
            <w:proofErr w:type="spellEnd"/>
            <w:r w:rsidRPr="00EB1374">
              <w:rPr>
                <w:sz w:val="20"/>
                <w:szCs w:val="20"/>
              </w:rPr>
              <w:t xml:space="preserve"> app using branching logic </w:t>
            </w:r>
            <w:r w:rsidRPr="00EB1374">
              <w:rPr>
                <w:sz w:val="20"/>
                <w:szCs w:val="20"/>
              </w:rPr>
              <w:lastRenderedPageBreak/>
              <w:t>rules (not a deep learning model); automates real-time decision support and education triggering</w:t>
            </w:r>
          </w:p>
        </w:tc>
        <w:tc>
          <w:tcPr>
            <w:tcW w:w="1579" w:type="dxa"/>
          </w:tcPr>
          <w:p w14:paraId="2F2D2FD8" w14:textId="77777777" w:rsidR="00B679B9" w:rsidRPr="00EB1374" w:rsidRDefault="00000000">
            <w:pPr>
              <w:rPr>
                <w:sz w:val="20"/>
                <w:szCs w:val="20"/>
              </w:rPr>
            </w:pPr>
            <w:r w:rsidRPr="00EB1374">
              <w:rPr>
                <w:sz w:val="20"/>
                <w:szCs w:val="20"/>
              </w:rPr>
              <w:lastRenderedPageBreak/>
              <w:t xml:space="preserve">By software engineers at Partners Connected Health </w:t>
            </w:r>
            <w:r w:rsidRPr="00EB1374">
              <w:rPr>
                <w:sz w:val="20"/>
                <w:szCs w:val="20"/>
              </w:rPr>
              <w:lastRenderedPageBreak/>
              <w:t>Innovation and the MGH Division of Palliative Care</w:t>
            </w:r>
          </w:p>
        </w:tc>
        <w:tc>
          <w:tcPr>
            <w:tcW w:w="1578" w:type="dxa"/>
          </w:tcPr>
          <w:p w14:paraId="73912C23" w14:textId="77777777" w:rsidR="00B679B9" w:rsidRPr="00EB1374" w:rsidRDefault="00000000">
            <w:pPr>
              <w:rPr>
                <w:sz w:val="20"/>
                <w:szCs w:val="20"/>
              </w:rPr>
            </w:pPr>
            <w:r w:rsidRPr="00EB1374">
              <w:rPr>
                <w:sz w:val="20"/>
                <w:szCs w:val="20"/>
              </w:rPr>
              <w:lastRenderedPageBreak/>
              <w:t xml:space="preserve">Pilot-tested internally at MGH before trial; face validity through </w:t>
            </w:r>
            <w:r w:rsidRPr="00EB1374">
              <w:rPr>
                <w:sz w:val="20"/>
                <w:szCs w:val="20"/>
              </w:rPr>
              <w:lastRenderedPageBreak/>
              <w:t>patient and clinician feedback during app refinement (no external or algorithmic validation reported)</w:t>
            </w:r>
          </w:p>
        </w:tc>
        <w:tc>
          <w:tcPr>
            <w:tcW w:w="1578" w:type="dxa"/>
          </w:tcPr>
          <w:p w14:paraId="23571D2C" w14:textId="77777777" w:rsidR="00B679B9" w:rsidRPr="00EB1374" w:rsidRDefault="00000000">
            <w:pPr>
              <w:rPr>
                <w:sz w:val="20"/>
                <w:szCs w:val="20"/>
              </w:rPr>
            </w:pPr>
            <w:r w:rsidRPr="00EB1374">
              <w:rPr>
                <w:sz w:val="20"/>
                <w:szCs w:val="20"/>
              </w:rPr>
              <w:lastRenderedPageBreak/>
              <w:t xml:space="preserve">Evaluated through a randomized controlled trial (RCT) (N = 112; </w:t>
            </w:r>
            <w:r w:rsidRPr="00EB1374">
              <w:rPr>
                <w:sz w:val="20"/>
                <w:szCs w:val="20"/>
              </w:rPr>
              <w:lastRenderedPageBreak/>
              <w:t xml:space="preserve">56 </w:t>
            </w:r>
            <w:proofErr w:type="gramStart"/>
            <w:r w:rsidRPr="00EB1374">
              <w:rPr>
                <w:sz w:val="20"/>
                <w:szCs w:val="20"/>
              </w:rPr>
              <w:t>intervention</w:t>
            </w:r>
            <w:proofErr w:type="gramEnd"/>
            <w:r w:rsidRPr="00EB1374">
              <w:rPr>
                <w:sz w:val="20"/>
                <w:szCs w:val="20"/>
              </w:rPr>
              <w:t xml:space="preserve">, 56 control) comparing </w:t>
            </w:r>
            <w:proofErr w:type="spellStart"/>
            <w:r w:rsidRPr="00EB1374">
              <w:rPr>
                <w:sz w:val="20"/>
                <w:szCs w:val="20"/>
              </w:rPr>
              <w:t>ePAL</w:t>
            </w:r>
            <w:proofErr w:type="spellEnd"/>
            <w:r w:rsidRPr="00EB1374">
              <w:rPr>
                <w:sz w:val="20"/>
                <w:szCs w:val="20"/>
              </w:rPr>
              <w:t xml:space="preserve"> + usual care vs usual care alone</w:t>
            </w:r>
          </w:p>
        </w:tc>
        <w:tc>
          <w:tcPr>
            <w:tcW w:w="1579" w:type="dxa"/>
          </w:tcPr>
          <w:p w14:paraId="6006EE62" w14:textId="77777777" w:rsidR="00B679B9" w:rsidRPr="00EB1374" w:rsidRDefault="00000000">
            <w:pPr>
              <w:rPr>
                <w:sz w:val="20"/>
                <w:szCs w:val="20"/>
              </w:rPr>
            </w:pPr>
            <w:proofErr w:type="spellStart"/>
            <w:r w:rsidRPr="00EB1374">
              <w:rPr>
                <w:sz w:val="20"/>
                <w:szCs w:val="20"/>
              </w:rPr>
              <w:lastRenderedPageBreak/>
              <w:t>ePAL</w:t>
            </w:r>
            <w:proofErr w:type="spellEnd"/>
            <w:r w:rsidRPr="00EB1374">
              <w:rPr>
                <w:sz w:val="20"/>
                <w:szCs w:val="20"/>
              </w:rPr>
              <w:t xml:space="preserve"> reduced mean pain scores significantly (Week 8: 2.99 </w:t>
            </w:r>
            <w:r w:rsidRPr="00EB1374">
              <w:rPr>
                <w:sz w:val="20"/>
                <w:szCs w:val="20"/>
              </w:rPr>
              <w:lastRenderedPageBreak/>
              <w:t>vs 4.05, p = 0.017) - 69% reduction in pain-related hospitalizations (7.1% vs 23.2%, p = 0.018) - Improved barriers-to-pain management (B = –0.04, p = 0.042) - Mild increase in anxiety (B = 0.21, p = 0.015) - Adherence declined from 86% to 48% weekly users by Week 8</w:t>
            </w:r>
          </w:p>
        </w:tc>
      </w:tr>
      <w:tr w:rsidR="00EB1374" w:rsidRPr="00EB1374" w14:paraId="133A14A5" w14:textId="77777777" w:rsidTr="00604148">
        <w:tc>
          <w:tcPr>
            <w:tcW w:w="1125" w:type="dxa"/>
          </w:tcPr>
          <w:p w14:paraId="234199B2" w14:textId="77777777" w:rsidR="00B679B9" w:rsidRPr="00EB1374" w:rsidRDefault="00000000">
            <w:pPr>
              <w:rPr>
                <w:sz w:val="20"/>
                <w:szCs w:val="20"/>
              </w:rPr>
            </w:pPr>
            <w:r w:rsidRPr="00EB1374">
              <w:rPr>
                <w:sz w:val="20"/>
                <w:szCs w:val="20"/>
              </w:rPr>
              <w:lastRenderedPageBreak/>
              <w:t>(Wilson et al., 2023)</w:t>
            </w:r>
          </w:p>
        </w:tc>
        <w:tc>
          <w:tcPr>
            <w:tcW w:w="1578" w:type="dxa"/>
          </w:tcPr>
          <w:p w14:paraId="26B1F810" w14:textId="77777777" w:rsidR="00B679B9" w:rsidRPr="00EB1374" w:rsidRDefault="00000000">
            <w:pPr>
              <w:rPr>
                <w:sz w:val="20"/>
                <w:szCs w:val="20"/>
              </w:rPr>
            </w:pPr>
            <w:r w:rsidRPr="00EB1374">
              <w:rPr>
                <w:sz w:val="20"/>
                <w:szCs w:val="20"/>
              </w:rPr>
              <w:t>Control Tower / Acute Care Multi-</w:t>
            </w:r>
            <w:proofErr w:type="gramStart"/>
            <w:r w:rsidRPr="00EB1374">
              <w:rPr>
                <w:sz w:val="20"/>
                <w:szCs w:val="20"/>
              </w:rPr>
              <w:t>patient</w:t>
            </w:r>
            <w:proofErr w:type="gramEnd"/>
            <w:r w:rsidRPr="00EB1374">
              <w:rPr>
                <w:sz w:val="20"/>
                <w:szCs w:val="20"/>
              </w:rPr>
              <w:t xml:space="preserve"> System (AMP)</w:t>
            </w:r>
          </w:p>
        </w:tc>
        <w:tc>
          <w:tcPr>
            <w:tcW w:w="1578" w:type="dxa"/>
          </w:tcPr>
          <w:p w14:paraId="148652B6" w14:textId="77777777" w:rsidR="00B679B9" w:rsidRPr="00EB1374" w:rsidRDefault="00000000">
            <w:pPr>
              <w:rPr>
                <w:sz w:val="20"/>
                <w:szCs w:val="20"/>
              </w:rPr>
            </w:pPr>
            <w:r w:rsidRPr="00EB1374">
              <w:rPr>
                <w:sz w:val="20"/>
                <w:szCs w:val="20"/>
              </w:rPr>
              <w:t>Supervised Machine Learning through Gradient Boosting Machine (GBM)</w:t>
            </w:r>
          </w:p>
        </w:tc>
        <w:tc>
          <w:tcPr>
            <w:tcW w:w="1579" w:type="dxa"/>
          </w:tcPr>
          <w:p w14:paraId="001FBBE1" w14:textId="77777777" w:rsidR="00B679B9" w:rsidRPr="00EB1374" w:rsidRDefault="00000000">
            <w:pPr>
              <w:rPr>
                <w:sz w:val="20"/>
                <w:szCs w:val="20"/>
              </w:rPr>
            </w:pPr>
            <w:r w:rsidRPr="00EB1374">
              <w:rPr>
                <w:sz w:val="20"/>
                <w:szCs w:val="20"/>
              </w:rPr>
              <w:t>EMR-derived features: demographics, prior hospitalizations, comorbidities, labs, time-varying data, hospitalization events.</w:t>
            </w:r>
          </w:p>
        </w:tc>
        <w:tc>
          <w:tcPr>
            <w:tcW w:w="1578" w:type="dxa"/>
          </w:tcPr>
          <w:p w14:paraId="5C775D36" w14:textId="77777777" w:rsidR="00B679B9" w:rsidRPr="00EB1374" w:rsidRDefault="00000000">
            <w:pPr>
              <w:rPr>
                <w:sz w:val="20"/>
                <w:szCs w:val="20"/>
              </w:rPr>
            </w:pPr>
            <w:r w:rsidRPr="00EB1374">
              <w:rPr>
                <w:sz w:val="20"/>
                <w:szCs w:val="20"/>
              </w:rPr>
              <w:t>Risk score (0–100) interpreted as 7-day probability of needing palliative care; color tiers (Red ≥7, Yellow 4–6, White &lt;4); ranked patient lists and top predictors.</w:t>
            </w:r>
          </w:p>
        </w:tc>
        <w:tc>
          <w:tcPr>
            <w:tcW w:w="1578" w:type="dxa"/>
          </w:tcPr>
          <w:p w14:paraId="6A3FBC7A" w14:textId="77777777" w:rsidR="00B679B9" w:rsidRPr="00EB1374" w:rsidRDefault="00000000">
            <w:pPr>
              <w:rPr>
                <w:sz w:val="20"/>
                <w:szCs w:val="20"/>
              </w:rPr>
            </w:pPr>
            <w:r w:rsidRPr="00EB1374">
              <w:rPr>
                <w:sz w:val="20"/>
                <w:szCs w:val="20"/>
              </w:rPr>
              <w:t xml:space="preserve">GBM modeling a heterogeneous Poisson process (time-to-palliative consult → converted to 7-day probability). </w:t>
            </w:r>
            <w:proofErr w:type="gramStart"/>
            <w:r w:rsidRPr="00EB1374">
              <w:rPr>
                <w:sz w:val="20"/>
                <w:szCs w:val="20"/>
              </w:rPr>
              <w:t>References</w:t>
            </w:r>
            <w:proofErr w:type="gramEnd"/>
            <w:r w:rsidRPr="00EB1374">
              <w:rPr>
                <w:sz w:val="20"/>
                <w:szCs w:val="20"/>
              </w:rPr>
              <w:t xml:space="preserve"> Murphee et all for full technical details</w:t>
            </w:r>
          </w:p>
        </w:tc>
        <w:tc>
          <w:tcPr>
            <w:tcW w:w="1579" w:type="dxa"/>
          </w:tcPr>
          <w:p w14:paraId="2A2E9712" w14:textId="77777777" w:rsidR="00B679B9" w:rsidRPr="00EB1374" w:rsidRDefault="00000000">
            <w:pPr>
              <w:rPr>
                <w:sz w:val="20"/>
                <w:szCs w:val="20"/>
              </w:rPr>
            </w:pPr>
            <w:r w:rsidRPr="00EB1374">
              <w:rPr>
                <w:sz w:val="20"/>
                <w:szCs w:val="20"/>
              </w:rPr>
              <w:t>Developed and previously described (Murphree et al.)</w:t>
            </w:r>
          </w:p>
        </w:tc>
        <w:tc>
          <w:tcPr>
            <w:tcW w:w="1578" w:type="dxa"/>
          </w:tcPr>
          <w:p w14:paraId="586665F4" w14:textId="77777777" w:rsidR="00B679B9" w:rsidRPr="00EB1374" w:rsidRDefault="00000000">
            <w:pPr>
              <w:rPr>
                <w:sz w:val="20"/>
                <w:szCs w:val="20"/>
              </w:rPr>
            </w:pPr>
            <w:r w:rsidRPr="00EB1374">
              <w:rPr>
                <w:sz w:val="20"/>
                <w:szCs w:val="20"/>
              </w:rPr>
              <w:t>Developed and previously described (Murphree et al.)</w:t>
            </w:r>
          </w:p>
        </w:tc>
        <w:tc>
          <w:tcPr>
            <w:tcW w:w="1578" w:type="dxa"/>
          </w:tcPr>
          <w:p w14:paraId="6B62285D" w14:textId="77777777" w:rsidR="00B679B9" w:rsidRPr="00EB1374" w:rsidRDefault="00000000">
            <w:pPr>
              <w:rPr>
                <w:sz w:val="20"/>
                <w:szCs w:val="20"/>
              </w:rPr>
            </w:pPr>
            <w:r w:rsidRPr="00EB1374">
              <w:rPr>
                <w:sz w:val="20"/>
                <w:szCs w:val="20"/>
              </w:rPr>
              <w:t>Model ran live in institutional Control Tower; CTO generated daily top-risk lists (top 12/day) Mon–Fri 08:00–17:00 for clinician review during trial.</w:t>
            </w:r>
          </w:p>
        </w:tc>
        <w:tc>
          <w:tcPr>
            <w:tcW w:w="1579" w:type="dxa"/>
          </w:tcPr>
          <w:p w14:paraId="2FB3791D" w14:textId="77777777" w:rsidR="00B679B9" w:rsidRPr="00EB1374" w:rsidRDefault="00000000">
            <w:pPr>
              <w:rPr>
                <w:sz w:val="20"/>
                <w:szCs w:val="20"/>
              </w:rPr>
            </w:pPr>
            <w:r w:rsidRPr="00EB1374">
              <w:rPr>
                <w:sz w:val="20"/>
                <w:szCs w:val="20"/>
              </w:rPr>
              <w:t>Operational metrics: initial reviewer–model agreement = 30.9%; average reviewer acceptance rate ≈ 20% (Q1 8%, Q3 31%); final agreement 38.9%.</w:t>
            </w:r>
          </w:p>
        </w:tc>
      </w:tr>
      <w:tr w:rsidR="00EB1374" w:rsidRPr="00EB1374" w14:paraId="65B8BAE8" w14:textId="77777777" w:rsidTr="00604148">
        <w:tc>
          <w:tcPr>
            <w:tcW w:w="1125" w:type="dxa"/>
          </w:tcPr>
          <w:p w14:paraId="3636BFE1" w14:textId="77777777" w:rsidR="00B679B9" w:rsidRPr="00EB1374" w:rsidRDefault="00000000">
            <w:pPr>
              <w:rPr>
                <w:sz w:val="20"/>
                <w:szCs w:val="20"/>
              </w:rPr>
            </w:pPr>
            <w:r w:rsidRPr="00EB1374">
              <w:rPr>
                <w:sz w:val="20"/>
                <w:szCs w:val="20"/>
              </w:rPr>
              <w:t>(Braun et al., 2024)</w:t>
            </w:r>
          </w:p>
        </w:tc>
        <w:tc>
          <w:tcPr>
            <w:tcW w:w="1578" w:type="dxa"/>
          </w:tcPr>
          <w:p w14:paraId="6D6BEE95" w14:textId="77777777" w:rsidR="00B679B9" w:rsidRPr="00EB1374" w:rsidRDefault="00000000">
            <w:pPr>
              <w:rPr>
                <w:sz w:val="20"/>
                <w:szCs w:val="20"/>
              </w:rPr>
            </w:pPr>
            <w:r w:rsidRPr="00EB1374">
              <w:rPr>
                <w:sz w:val="20"/>
                <w:szCs w:val="20"/>
              </w:rPr>
              <w:t xml:space="preserve">LLM – ChatGPT (GPT-3.5, March 23, </w:t>
            </w:r>
            <w:proofErr w:type="gramStart"/>
            <w:r w:rsidRPr="00EB1374">
              <w:rPr>
                <w:sz w:val="20"/>
                <w:szCs w:val="20"/>
              </w:rPr>
              <w:t>2023</w:t>
            </w:r>
            <w:proofErr w:type="gramEnd"/>
            <w:r w:rsidRPr="00EB1374">
              <w:rPr>
                <w:sz w:val="20"/>
                <w:szCs w:val="20"/>
              </w:rPr>
              <w:t xml:space="preserve"> version)</w:t>
            </w:r>
          </w:p>
        </w:tc>
        <w:tc>
          <w:tcPr>
            <w:tcW w:w="1578" w:type="dxa"/>
          </w:tcPr>
          <w:p w14:paraId="60ACADC8" w14:textId="77777777" w:rsidR="00B679B9" w:rsidRPr="00EB1374" w:rsidRDefault="00000000">
            <w:pPr>
              <w:rPr>
                <w:sz w:val="20"/>
                <w:szCs w:val="20"/>
              </w:rPr>
            </w:pPr>
            <w:r w:rsidRPr="00EB1374">
              <w:rPr>
                <w:sz w:val="20"/>
                <w:szCs w:val="20"/>
              </w:rPr>
              <w:t>Large Language Model (LLM) / Generative Pre-trained Transformer developed by OpenAI</w:t>
            </w:r>
          </w:p>
        </w:tc>
        <w:tc>
          <w:tcPr>
            <w:tcW w:w="1579" w:type="dxa"/>
          </w:tcPr>
          <w:p w14:paraId="5B93C1D3" w14:textId="77777777" w:rsidR="00B679B9" w:rsidRPr="00EB1374" w:rsidRDefault="00000000">
            <w:pPr>
              <w:rPr>
                <w:sz w:val="20"/>
                <w:szCs w:val="20"/>
              </w:rPr>
            </w:pPr>
            <w:r w:rsidRPr="00EB1374">
              <w:rPr>
                <w:sz w:val="20"/>
                <w:szCs w:val="20"/>
              </w:rPr>
              <w:t xml:space="preserve">Short case vignettes describing 10 simulated gynecologic oncology patients in a palliative setting. Each vignette was used to generate a patient-like prompt following the pattern: “I am </w:t>
            </w:r>
            <w:r w:rsidRPr="00EB1374">
              <w:rPr>
                <w:sz w:val="20"/>
                <w:szCs w:val="20"/>
              </w:rPr>
              <w:lastRenderedPageBreak/>
              <w:t>an (age) year-old patient with (tumor diagnosis) (with metastases) and (symptom) in a palliative treatment situation. What therapy is available for my (symptom)?” The search history was cleared before each query.</w:t>
            </w:r>
          </w:p>
        </w:tc>
        <w:tc>
          <w:tcPr>
            <w:tcW w:w="1578" w:type="dxa"/>
          </w:tcPr>
          <w:p w14:paraId="4E7F9245" w14:textId="77777777" w:rsidR="00B679B9" w:rsidRPr="00EB1374" w:rsidRDefault="00000000">
            <w:pPr>
              <w:rPr>
                <w:sz w:val="20"/>
                <w:szCs w:val="20"/>
              </w:rPr>
            </w:pPr>
            <w:r w:rsidRPr="00EB1374">
              <w:rPr>
                <w:sz w:val="20"/>
                <w:szCs w:val="20"/>
              </w:rPr>
              <w:lastRenderedPageBreak/>
              <w:t>Text-based therapy recommendations for each symptom — including drug and non-drug options — phrased in a polite, empathetic tone, and consistently advising users to consult a physician.</w:t>
            </w:r>
          </w:p>
        </w:tc>
        <w:tc>
          <w:tcPr>
            <w:tcW w:w="1578" w:type="dxa"/>
          </w:tcPr>
          <w:p w14:paraId="0F1B3A02" w14:textId="77777777" w:rsidR="00B679B9" w:rsidRPr="00EB1374" w:rsidRDefault="00000000">
            <w:pPr>
              <w:rPr>
                <w:sz w:val="20"/>
                <w:szCs w:val="20"/>
              </w:rPr>
            </w:pPr>
            <w:r w:rsidRPr="00EB1374">
              <w:rPr>
                <w:sz w:val="20"/>
                <w:szCs w:val="20"/>
              </w:rPr>
              <w:t xml:space="preserve">- Autoregressive transformer-based LLM (GPT-3.5). - Demonstrated pseudo-empathy (“I’m sorry to hear...”) and polite communication style. - Ethical design consideration: used only </w:t>
            </w:r>
            <w:r w:rsidRPr="00EB1374">
              <w:rPr>
                <w:sz w:val="20"/>
                <w:szCs w:val="20"/>
              </w:rPr>
              <w:lastRenderedPageBreak/>
              <w:t>fictitious vignettes to avoid sharing sensitive patient data.</w:t>
            </w:r>
          </w:p>
        </w:tc>
        <w:tc>
          <w:tcPr>
            <w:tcW w:w="1579" w:type="dxa"/>
          </w:tcPr>
          <w:p w14:paraId="228D2982" w14:textId="77777777" w:rsidR="00B679B9" w:rsidRPr="00EB1374" w:rsidRDefault="00000000">
            <w:pPr>
              <w:rPr>
                <w:sz w:val="20"/>
                <w:szCs w:val="20"/>
              </w:rPr>
            </w:pPr>
            <w:r w:rsidRPr="00EB1374">
              <w:rPr>
                <w:sz w:val="20"/>
                <w:szCs w:val="20"/>
              </w:rPr>
              <w:lastRenderedPageBreak/>
              <w:t xml:space="preserve">Developed by OpenAI as a general-purpose LLM trained on large-scale internet text. The study applied it as-is (no fine-tuning). Human experts provided oversight (“human-in-the-loop”) </w:t>
            </w:r>
            <w:r w:rsidRPr="00EB1374">
              <w:rPr>
                <w:sz w:val="20"/>
                <w:szCs w:val="20"/>
              </w:rPr>
              <w:lastRenderedPageBreak/>
              <w:t>during evaluation.</w:t>
            </w:r>
          </w:p>
        </w:tc>
        <w:tc>
          <w:tcPr>
            <w:tcW w:w="1578" w:type="dxa"/>
          </w:tcPr>
          <w:p w14:paraId="1C7E1E58" w14:textId="77777777" w:rsidR="00B679B9" w:rsidRPr="00EB1374" w:rsidRDefault="00000000">
            <w:pPr>
              <w:rPr>
                <w:sz w:val="20"/>
                <w:szCs w:val="20"/>
              </w:rPr>
            </w:pPr>
            <w:r w:rsidRPr="00EB1374">
              <w:rPr>
                <w:sz w:val="20"/>
                <w:szCs w:val="20"/>
              </w:rPr>
              <w:lastRenderedPageBreak/>
              <w:t xml:space="preserve">No internal model validation performed by authors. Validation was conducted through expert evaluation of 10 generated responses for guideline conformity, applicability, and quality </w:t>
            </w:r>
            <w:r w:rsidRPr="00EB1374">
              <w:rPr>
                <w:sz w:val="20"/>
                <w:szCs w:val="20"/>
              </w:rPr>
              <w:lastRenderedPageBreak/>
              <w:t>(Likert-scale rating).</w:t>
            </w:r>
          </w:p>
        </w:tc>
        <w:tc>
          <w:tcPr>
            <w:tcW w:w="1578" w:type="dxa"/>
          </w:tcPr>
          <w:p w14:paraId="2D5EDFB3" w14:textId="77777777" w:rsidR="00B679B9" w:rsidRPr="00EB1374" w:rsidRDefault="00000000">
            <w:pPr>
              <w:rPr>
                <w:sz w:val="20"/>
                <w:szCs w:val="20"/>
              </w:rPr>
            </w:pPr>
            <w:r w:rsidRPr="00EB1374">
              <w:rPr>
                <w:sz w:val="20"/>
                <w:szCs w:val="20"/>
              </w:rPr>
              <w:lastRenderedPageBreak/>
              <w:t>In-silico testing: 10 simulated patient prompts were submitted to ChatGPT; outputs were independently assessed by five medical experts (3 gynecologic oncologists, 2 palliative care specialists).</w:t>
            </w:r>
          </w:p>
        </w:tc>
        <w:tc>
          <w:tcPr>
            <w:tcW w:w="1579" w:type="dxa"/>
          </w:tcPr>
          <w:p w14:paraId="2BB8A5AD" w14:textId="77777777" w:rsidR="00B679B9" w:rsidRPr="00EB1374" w:rsidRDefault="00000000">
            <w:pPr>
              <w:rPr>
                <w:sz w:val="20"/>
                <w:szCs w:val="20"/>
              </w:rPr>
            </w:pPr>
            <w:r w:rsidRPr="00EB1374">
              <w:rPr>
                <w:sz w:val="20"/>
                <w:szCs w:val="20"/>
              </w:rPr>
              <w:t>Average expert rating: Overall quality = 4.1 / 5; Guideline conformity = 4.0 / 5; Applicability = 3.3 / 5.</w:t>
            </w:r>
          </w:p>
        </w:tc>
      </w:tr>
      <w:tr w:rsidR="00EB1374" w:rsidRPr="00EB1374" w14:paraId="4EEBD86E" w14:textId="77777777" w:rsidTr="00604148">
        <w:tc>
          <w:tcPr>
            <w:tcW w:w="1125" w:type="dxa"/>
          </w:tcPr>
          <w:p w14:paraId="7AE7470C" w14:textId="77777777" w:rsidR="00B679B9" w:rsidRPr="00EB1374" w:rsidRDefault="00000000">
            <w:pPr>
              <w:rPr>
                <w:sz w:val="20"/>
                <w:szCs w:val="20"/>
              </w:rPr>
            </w:pPr>
            <w:r w:rsidRPr="00EB1374">
              <w:rPr>
                <w:sz w:val="20"/>
                <w:szCs w:val="20"/>
              </w:rPr>
              <w:t>(</w:t>
            </w:r>
            <w:proofErr w:type="spellStart"/>
            <w:r w:rsidRPr="00EB1374">
              <w:rPr>
                <w:sz w:val="20"/>
                <w:szCs w:val="20"/>
              </w:rPr>
              <w:t>Grießhammer</w:t>
            </w:r>
            <w:proofErr w:type="spellEnd"/>
            <w:r w:rsidRPr="00EB1374">
              <w:rPr>
                <w:sz w:val="20"/>
                <w:szCs w:val="20"/>
              </w:rPr>
              <w:t xml:space="preserve"> et al., 2024)</w:t>
            </w:r>
          </w:p>
        </w:tc>
        <w:tc>
          <w:tcPr>
            <w:tcW w:w="1578" w:type="dxa"/>
          </w:tcPr>
          <w:p w14:paraId="159D7F5D" w14:textId="77777777" w:rsidR="00B679B9" w:rsidRPr="00EB1374" w:rsidRDefault="00000000">
            <w:pPr>
              <w:rPr>
                <w:sz w:val="20"/>
                <w:szCs w:val="20"/>
              </w:rPr>
            </w:pPr>
            <w:r w:rsidRPr="00EB1374">
              <w:rPr>
                <w:sz w:val="20"/>
                <w:szCs w:val="20"/>
              </w:rPr>
              <w:t xml:space="preserve">Continuous-wave radar units (iSYS-4001, </w:t>
            </w:r>
            <w:proofErr w:type="spellStart"/>
            <w:r w:rsidRPr="00EB1374">
              <w:rPr>
                <w:sz w:val="20"/>
                <w:szCs w:val="20"/>
              </w:rPr>
              <w:t>InnoSenT</w:t>
            </w:r>
            <w:proofErr w:type="spellEnd"/>
            <w:r w:rsidRPr="00EB1374">
              <w:rPr>
                <w:sz w:val="20"/>
                <w:szCs w:val="20"/>
              </w:rPr>
              <w:t xml:space="preserve"> GmbH, </w:t>
            </w:r>
            <w:proofErr w:type="spellStart"/>
            <w:r w:rsidRPr="00EB1374">
              <w:rPr>
                <w:sz w:val="20"/>
                <w:szCs w:val="20"/>
              </w:rPr>
              <w:t>Donnersdorf</w:t>
            </w:r>
            <w:proofErr w:type="spellEnd"/>
            <w:r w:rsidRPr="00EB1374">
              <w:rPr>
                <w:sz w:val="20"/>
                <w:szCs w:val="20"/>
              </w:rPr>
              <w:t>, Germany) with embedded signal processing using a Hidden Semi-Markov Model (HSMM) algorithm</w:t>
            </w:r>
          </w:p>
        </w:tc>
        <w:tc>
          <w:tcPr>
            <w:tcW w:w="1578" w:type="dxa"/>
          </w:tcPr>
          <w:p w14:paraId="562BCAC1" w14:textId="77777777" w:rsidR="00B679B9" w:rsidRPr="00EB1374" w:rsidRDefault="00000000">
            <w:pPr>
              <w:rPr>
                <w:sz w:val="20"/>
                <w:szCs w:val="20"/>
              </w:rPr>
            </w:pPr>
            <w:r w:rsidRPr="00EB1374">
              <w:rPr>
                <w:sz w:val="20"/>
                <w:szCs w:val="20"/>
              </w:rPr>
              <w:t>Machine-learning-based physiological signal processing (Hidden Semi-Markov Model, HSMM)</w:t>
            </w:r>
          </w:p>
        </w:tc>
        <w:tc>
          <w:tcPr>
            <w:tcW w:w="1579" w:type="dxa"/>
          </w:tcPr>
          <w:p w14:paraId="690E4240" w14:textId="77777777" w:rsidR="00B679B9" w:rsidRPr="00EB1374" w:rsidRDefault="00000000">
            <w:pPr>
              <w:rPr>
                <w:sz w:val="20"/>
                <w:szCs w:val="20"/>
              </w:rPr>
            </w:pPr>
            <w:r w:rsidRPr="00EB1374">
              <w:rPr>
                <w:sz w:val="20"/>
                <w:szCs w:val="20"/>
              </w:rPr>
              <w:t xml:space="preserve">Raw displacement signals from 24 GHz radar sensors placed beneath hospital </w:t>
            </w:r>
            <w:proofErr w:type="gramStart"/>
            <w:r w:rsidRPr="00EB1374">
              <w:rPr>
                <w:sz w:val="20"/>
                <w:szCs w:val="20"/>
              </w:rPr>
              <w:t>beds;</w:t>
            </w:r>
            <w:proofErr w:type="gramEnd"/>
            <w:r w:rsidRPr="00EB1374">
              <w:rPr>
                <w:sz w:val="20"/>
                <w:szCs w:val="20"/>
              </w:rPr>
              <w:t xml:space="preserve"> data capture micro-movements of chest wall caused by heart sounds (S1, S2) and respiration</w:t>
            </w:r>
          </w:p>
        </w:tc>
        <w:tc>
          <w:tcPr>
            <w:tcW w:w="1578" w:type="dxa"/>
          </w:tcPr>
          <w:p w14:paraId="63107FEB" w14:textId="77777777" w:rsidR="00B679B9" w:rsidRPr="00EB1374" w:rsidRDefault="00000000">
            <w:pPr>
              <w:rPr>
                <w:sz w:val="20"/>
                <w:szCs w:val="20"/>
              </w:rPr>
            </w:pPr>
            <w:r w:rsidRPr="00EB1374">
              <w:rPr>
                <w:sz w:val="20"/>
                <w:szCs w:val="20"/>
              </w:rPr>
              <w:t>Extracted heart rate (HR) values and inter-beat intervals (IBIs); HR trends correlated with symptom burden and medication effects</w:t>
            </w:r>
          </w:p>
        </w:tc>
        <w:tc>
          <w:tcPr>
            <w:tcW w:w="1578" w:type="dxa"/>
          </w:tcPr>
          <w:p w14:paraId="0B083F14" w14:textId="77777777" w:rsidR="00B679B9" w:rsidRPr="00EB1374" w:rsidRDefault="00000000">
            <w:pPr>
              <w:rPr>
                <w:sz w:val="20"/>
                <w:szCs w:val="20"/>
              </w:rPr>
            </w:pPr>
            <w:r w:rsidRPr="00EB1374">
              <w:rPr>
                <w:sz w:val="20"/>
                <w:szCs w:val="20"/>
              </w:rPr>
              <w:t xml:space="preserve">HSMM algorithm detects first and second heart sounds from filtered radar displacement signals; computes IBIs and </w:t>
            </w:r>
            <w:proofErr w:type="gramStart"/>
            <w:r w:rsidRPr="00EB1374">
              <w:rPr>
                <w:sz w:val="20"/>
                <w:szCs w:val="20"/>
              </w:rPr>
              <w:t>mean</w:t>
            </w:r>
            <w:proofErr w:type="gramEnd"/>
            <w:r w:rsidRPr="00EB1374">
              <w:rPr>
                <w:sz w:val="20"/>
                <w:szCs w:val="20"/>
              </w:rPr>
              <w:t xml:space="preserve"> HR per interval; MATLAB-based custom script used for data processing</w:t>
            </w:r>
          </w:p>
        </w:tc>
        <w:tc>
          <w:tcPr>
            <w:tcW w:w="1579" w:type="dxa"/>
          </w:tcPr>
          <w:p w14:paraId="56689A89" w14:textId="77777777" w:rsidR="00B679B9" w:rsidRPr="00EB1374" w:rsidRDefault="00000000">
            <w:pPr>
              <w:rPr>
                <w:sz w:val="20"/>
                <w:szCs w:val="20"/>
              </w:rPr>
            </w:pPr>
            <w:r w:rsidRPr="00EB1374">
              <w:rPr>
                <w:sz w:val="20"/>
                <w:szCs w:val="20"/>
              </w:rPr>
              <w:t xml:space="preserve">Developed based on prior radar-vital-sign studies (Will et al., 2018; Shi et al., 2019); implemented as a customized MATLAB script; algorithm parameters adapted for </w:t>
            </w:r>
            <w:proofErr w:type="gramStart"/>
            <w:r w:rsidRPr="00EB1374">
              <w:rPr>
                <w:sz w:val="20"/>
                <w:szCs w:val="20"/>
              </w:rPr>
              <w:t>palliative-care patient</w:t>
            </w:r>
            <w:proofErr w:type="gramEnd"/>
            <w:r w:rsidRPr="00EB1374">
              <w:rPr>
                <w:sz w:val="20"/>
                <w:szCs w:val="20"/>
              </w:rPr>
              <w:t xml:space="preserve"> data; training details not reported in this study</w:t>
            </w:r>
          </w:p>
        </w:tc>
        <w:tc>
          <w:tcPr>
            <w:tcW w:w="1578" w:type="dxa"/>
          </w:tcPr>
          <w:p w14:paraId="05FD636C" w14:textId="77777777" w:rsidR="00B679B9" w:rsidRPr="00EB1374" w:rsidRDefault="00000000">
            <w:pPr>
              <w:rPr>
                <w:sz w:val="20"/>
                <w:szCs w:val="20"/>
              </w:rPr>
            </w:pPr>
            <w:r w:rsidRPr="00EB1374">
              <w:rPr>
                <w:sz w:val="20"/>
                <w:szCs w:val="20"/>
              </w:rPr>
              <w:t>Compared radar-derived HR with gold-standard ECG from Holter ECG (Arm I) and Task Force® Monitor ECG (Arm II); equivalence confirmed using Bland–Altman and two-one-sided tests (TOST, p &lt; 0.001)</w:t>
            </w:r>
          </w:p>
        </w:tc>
        <w:tc>
          <w:tcPr>
            <w:tcW w:w="1578" w:type="dxa"/>
          </w:tcPr>
          <w:p w14:paraId="64DBDE0E" w14:textId="77777777" w:rsidR="00B679B9" w:rsidRPr="00EB1374" w:rsidRDefault="00000000">
            <w:pPr>
              <w:rPr>
                <w:sz w:val="20"/>
                <w:szCs w:val="20"/>
              </w:rPr>
            </w:pPr>
            <w:r w:rsidRPr="00EB1374">
              <w:rPr>
                <w:sz w:val="20"/>
                <w:szCs w:val="20"/>
              </w:rPr>
              <w:t>Conducted on palliative-care inpatients (n = 30 Arm I, n = 13 Arm II); overnight and 1-hour recordings; results compared beat-to-beat or per 5-minute intervals; performance evaluated quantitatively and visually</w:t>
            </w:r>
          </w:p>
        </w:tc>
        <w:tc>
          <w:tcPr>
            <w:tcW w:w="1579" w:type="dxa"/>
          </w:tcPr>
          <w:p w14:paraId="61E2A549" w14:textId="77777777" w:rsidR="00B679B9" w:rsidRPr="00EB1374" w:rsidRDefault="00000000">
            <w:pPr>
              <w:rPr>
                <w:sz w:val="20"/>
                <w:szCs w:val="20"/>
              </w:rPr>
            </w:pPr>
            <w:r w:rsidRPr="00EB1374">
              <w:rPr>
                <w:sz w:val="20"/>
                <w:szCs w:val="20"/>
              </w:rPr>
              <w:t>High concordance with ECG: 92.7 % (Arm I) and 93.9 % (Arm II) within ±5 bpm; mean HR difference ≈ −0.8 bpm; strong correlation (r ≈ 0.93); equivalence statistically confirmed</w:t>
            </w:r>
          </w:p>
        </w:tc>
      </w:tr>
      <w:tr w:rsidR="00EB1374" w:rsidRPr="00EB1374" w14:paraId="1F4BDDCB" w14:textId="77777777" w:rsidTr="00604148">
        <w:tc>
          <w:tcPr>
            <w:tcW w:w="1125" w:type="dxa"/>
          </w:tcPr>
          <w:p w14:paraId="48DAD7EA" w14:textId="77777777" w:rsidR="00B679B9" w:rsidRPr="00EB1374" w:rsidRDefault="00000000">
            <w:pPr>
              <w:rPr>
                <w:sz w:val="20"/>
                <w:szCs w:val="20"/>
              </w:rPr>
            </w:pPr>
            <w:r w:rsidRPr="00EB1374">
              <w:rPr>
                <w:sz w:val="20"/>
                <w:szCs w:val="20"/>
              </w:rPr>
              <w:t>(Kawashima et al., 2024)</w:t>
            </w:r>
          </w:p>
        </w:tc>
        <w:tc>
          <w:tcPr>
            <w:tcW w:w="1578" w:type="dxa"/>
          </w:tcPr>
          <w:p w14:paraId="47A55312" w14:textId="5F10CDF2" w:rsidR="00B679B9" w:rsidRPr="00EB1374" w:rsidRDefault="00000000">
            <w:pPr>
              <w:rPr>
                <w:sz w:val="20"/>
                <w:szCs w:val="20"/>
              </w:rPr>
            </w:pPr>
            <w:r w:rsidRPr="00EB1374">
              <w:rPr>
                <w:sz w:val="20"/>
                <w:szCs w:val="20"/>
              </w:rPr>
              <w:t>AL</w:t>
            </w:r>
            <w:r w:rsidR="00604148" w:rsidRPr="00EB1374">
              <w:rPr>
                <w:sz w:val="20"/>
                <w:szCs w:val="20"/>
              </w:rPr>
              <w:t>L-</w:t>
            </w:r>
            <w:r w:rsidRPr="00EB1374">
              <w:rPr>
                <w:sz w:val="20"/>
                <w:szCs w:val="20"/>
              </w:rPr>
              <w:t>model</w:t>
            </w:r>
          </w:p>
        </w:tc>
        <w:tc>
          <w:tcPr>
            <w:tcW w:w="1578" w:type="dxa"/>
          </w:tcPr>
          <w:p w14:paraId="2C70B3FB" w14:textId="77777777" w:rsidR="00B679B9" w:rsidRPr="00EB1374" w:rsidRDefault="00000000">
            <w:pPr>
              <w:rPr>
                <w:sz w:val="20"/>
                <w:szCs w:val="20"/>
              </w:rPr>
            </w:pPr>
            <w:r w:rsidRPr="00EB1374">
              <w:rPr>
                <w:sz w:val="20"/>
                <w:szCs w:val="20"/>
              </w:rPr>
              <w:t>Machine learning (XGBoost)</w:t>
            </w:r>
          </w:p>
        </w:tc>
        <w:tc>
          <w:tcPr>
            <w:tcW w:w="1579" w:type="dxa"/>
          </w:tcPr>
          <w:p w14:paraId="7AB560DF" w14:textId="77777777" w:rsidR="00B679B9" w:rsidRPr="00EB1374" w:rsidRDefault="00000000">
            <w:pPr>
              <w:rPr>
                <w:sz w:val="20"/>
                <w:szCs w:val="20"/>
              </w:rPr>
            </w:pPr>
            <w:r w:rsidRPr="00EB1374">
              <w:rPr>
                <w:sz w:val="20"/>
                <w:szCs w:val="20"/>
              </w:rPr>
              <w:t xml:space="preserve">126 variables including demographics, </w:t>
            </w:r>
            <w:r w:rsidRPr="00EB1374">
              <w:rPr>
                <w:sz w:val="20"/>
                <w:szCs w:val="20"/>
              </w:rPr>
              <w:lastRenderedPageBreak/>
              <w:t>lab results, symptoms, and distress screening data</w:t>
            </w:r>
          </w:p>
        </w:tc>
        <w:tc>
          <w:tcPr>
            <w:tcW w:w="1578" w:type="dxa"/>
          </w:tcPr>
          <w:p w14:paraId="1B525029" w14:textId="77777777" w:rsidR="00B679B9" w:rsidRPr="00EB1374" w:rsidRDefault="00000000">
            <w:pPr>
              <w:rPr>
                <w:sz w:val="20"/>
                <w:szCs w:val="20"/>
              </w:rPr>
            </w:pPr>
            <w:r w:rsidRPr="00EB1374">
              <w:rPr>
                <w:sz w:val="20"/>
                <w:szCs w:val="20"/>
              </w:rPr>
              <w:lastRenderedPageBreak/>
              <w:t xml:space="preserve">Binary prediction of specialist </w:t>
            </w:r>
            <w:r w:rsidRPr="00EB1374">
              <w:rPr>
                <w:sz w:val="20"/>
                <w:szCs w:val="20"/>
              </w:rPr>
              <w:lastRenderedPageBreak/>
              <w:t>palliative care (SPC) need (Yes/No)</w:t>
            </w:r>
          </w:p>
        </w:tc>
        <w:tc>
          <w:tcPr>
            <w:tcW w:w="1578" w:type="dxa"/>
          </w:tcPr>
          <w:p w14:paraId="3FDA0631" w14:textId="77777777" w:rsidR="00B679B9" w:rsidRPr="00EB1374" w:rsidRDefault="00000000">
            <w:pPr>
              <w:rPr>
                <w:sz w:val="20"/>
                <w:szCs w:val="20"/>
              </w:rPr>
            </w:pPr>
            <w:r w:rsidRPr="00EB1374">
              <w:rPr>
                <w:sz w:val="20"/>
                <w:szCs w:val="20"/>
              </w:rPr>
              <w:lastRenderedPageBreak/>
              <w:t xml:space="preserve">Gradient boosting trees with L1/L2 </w:t>
            </w:r>
            <w:r w:rsidRPr="00EB1374">
              <w:rPr>
                <w:sz w:val="20"/>
                <w:szCs w:val="20"/>
              </w:rPr>
              <w:lastRenderedPageBreak/>
              <w:t>regularization using XGBoost</w:t>
            </w:r>
          </w:p>
        </w:tc>
        <w:tc>
          <w:tcPr>
            <w:tcW w:w="1579" w:type="dxa"/>
          </w:tcPr>
          <w:p w14:paraId="2A2C62B7" w14:textId="77777777" w:rsidR="00B679B9" w:rsidRPr="00EB1374" w:rsidRDefault="00000000">
            <w:pPr>
              <w:rPr>
                <w:sz w:val="20"/>
                <w:szCs w:val="20"/>
              </w:rPr>
            </w:pPr>
            <w:r w:rsidRPr="00EB1374">
              <w:rPr>
                <w:sz w:val="20"/>
                <w:szCs w:val="20"/>
              </w:rPr>
              <w:lastRenderedPageBreak/>
              <w:t>Trained on 80</w:t>
            </w:r>
            <w:proofErr w:type="gramStart"/>
            <w:r w:rsidRPr="00EB1374">
              <w:rPr>
                <w:sz w:val="20"/>
                <w:szCs w:val="20"/>
              </w:rPr>
              <w:t>% of</w:t>
            </w:r>
            <w:proofErr w:type="gramEnd"/>
            <w:r w:rsidRPr="00EB1374">
              <w:rPr>
                <w:sz w:val="20"/>
                <w:szCs w:val="20"/>
              </w:rPr>
              <w:t xml:space="preserve"> dataset with 5-fold cross-</w:t>
            </w:r>
            <w:r w:rsidRPr="00EB1374">
              <w:rPr>
                <w:sz w:val="20"/>
                <w:szCs w:val="20"/>
              </w:rPr>
              <w:lastRenderedPageBreak/>
              <w:t>validation and grid-search hyperparameter tuning</w:t>
            </w:r>
          </w:p>
        </w:tc>
        <w:tc>
          <w:tcPr>
            <w:tcW w:w="1578" w:type="dxa"/>
          </w:tcPr>
          <w:p w14:paraId="03D3C2F4" w14:textId="77777777" w:rsidR="00B679B9" w:rsidRPr="00EB1374" w:rsidRDefault="00000000">
            <w:pPr>
              <w:rPr>
                <w:sz w:val="20"/>
                <w:szCs w:val="20"/>
              </w:rPr>
            </w:pPr>
            <w:r w:rsidRPr="00EB1374">
              <w:rPr>
                <w:sz w:val="20"/>
                <w:szCs w:val="20"/>
              </w:rPr>
              <w:lastRenderedPageBreak/>
              <w:t>Internal validation via 5-fold cross-</w:t>
            </w:r>
            <w:r w:rsidRPr="00EB1374">
              <w:rPr>
                <w:sz w:val="20"/>
                <w:szCs w:val="20"/>
              </w:rPr>
              <w:lastRenderedPageBreak/>
              <w:t>validation within training data</w:t>
            </w:r>
          </w:p>
        </w:tc>
        <w:tc>
          <w:tcPr>
            <w:tcW w:w="1578" w:type="dxa"/>
          </w:tcPr>
          <w:p w14:paraId="6DEAAE27" w14:textId="77777777" w:rsidR="00B679B9" w:rsidRPr="00EB1374" w:rsidRDefault="00000000">
            <w:pPr>
              <w:rPr>
                <w:sz w:val="20"/>
                <w:szCs w:val="20"/>
              </w:rPr>
            </w:pPr>
            <w:r w:rsidRPr="00EB1374">
              <w:rPr>
                <w:sz w:val="20"/>
                <w:szCs w:val="20"/>
              </w:rPr>
              <w:lastRenderedPageBreak/>
              <w:t xml:space="preserve">Evaluated on 20% held-out test data; </w:t>
            </w:r>
            <w:r w:rsidRPr="00EB1374">
              <w:rPr>
                <w:sz w:val="20"/>
                <w:szCs w:val="20"/>
              </w:rPr>
              <w:lastRenderedPageBreak/>
              <w:t>compared performance metrics (AUC, sensitivity, specificity)</w:t>
            </w:r>
          </w:p>
        </w:tc>
        <w:tc>
          <w:tcPr>
            <w:tcW w:w="1579" w:type="dxa"/>
          </w:tcPr>
          <w:p w14:paraId="5F28121D" w14:textId="77777777" w:rsidR="00B679B9" w:rsidRPr="00EB1374" w:rsidRDefault="00000000">
            <w:pPr>
              <w:rPr>
                <w:sz w:val="20"/>
                <w:szCs w:val="20"/>
              </w:rPr>
            </w:pPr>
            <w:r w:rsidRPr="00EB1374">
              <w:rPr>
                <w:sz w:val="20"/>
                <w:szCs w:val="20"/>
              </w:rPr>
              <w:lastRenderedPageBreak/>
              <w:t xml:space="preserve">AUC = 0.89; Sensitivity = 95.8%; </w:t>
            </w:r>
            <w:r w:rsidRPr="00EB1374">
              <w:rPr>
                <w:sz w:val="20"/>
                <w:szCs w:val="20"/>
              </w:rPr>
              <w:lastRenderedPageBreak/>
              <w:t>Specificity = 71.9%</w:t>
            </w:r>
          </w:p>
        </w:tc>
      </w:tr>
      <w:tr w:rsidR="00EB1374" w:rsidRPr="00EB1374" w14:paraId="3B5E7797" w14:textId="77777777" w:rsidTr="00604148">
        <w:tc>
          <w:tcPr>
            <w:tcW w:w="1125" w:type="dxa"/>
          </w:tcPr>
          <w:p w14:paraId="25BF932B" w14:textId="77777777" w:rsidR="00B679B9" w:rsidRPr="00EB1374" w:rsidRDefault="00000000">
            <w:pPr>
              <w:rPr>
                <w:sz w:val="20"/>
                <w:szCs w:val="20"/>
              </w:rPr>
            </w:pPr>
            <w:r w:rsidRPr="00EB1374">
              <w:rPr>
                <w:sz w:val="20"/>
                <w:szCs w:val="20"/>
              </w:rPr>
              <w:lastRenderedPageBreak/>
              <w:t>(Dong et al., 2025)</w:t>
            </w:r>
          </w:p>
        </w:tc>
        <w:tc>
          <w:tcPr>
            <w:tcW w:w="1578" w:type="dxa"/>
          </w:tcPr>
          <w:p w14:paraId="417D9743" w14:textId="4E6B5422" w:rsidR="00B679B9" w:rsidRPr="00EB1374" w:rsidRDefault="00000000">
            <w:pPr>
              <w:rPr>
                <w:sz w:val="20"/>
                <w:szCs w:val="20"/>
              </w:rPr>
            </w:pPr>
            <w:r w:rsidRPr="00EB1374">
              <w:rPr>
                <w:sz w:val="20"/>
                <w:szCs w:val="20"/>
              </w:rPr>
              <w:t xml:space="preserve">A voice recognition tool, “Ami Voice Medical Conference” </w:t>
            </w:r>
          </w:p>
        </w:tc>
        <w:tc>
          <w:tcPr>
            <w:tcW w:w="1578" w:type="dxa"/>
          </w:tcPr>
          <w:p w14:paraId="0A20B97D" w14:textId="77777777" w:rsidR="00B679B9" w:rsidRPr="00EB1374" w:rsidRDefault="00000000">
            <w:pPr>
              <w:rPr>
                <w:sz w:val="20"/>
                <w:szCs w:val="20"/>
              </w:rPr>
            </w:pPr>
            <w:r w:rsidRPr="00EB1374">
              <w:rPr>
                <w:sz w:val="20"/>
                <w:szCs w:val="20"/>
              </w:rPr>
              <w:t>Speech-to-text (automatic voice recognition system using medical and general dictionaries)</w:t>
            </w:r>
          </w:p>
        </w:tc>
        <w:tc>
          <w:tcPr>
            <w:tcW w:w="1579" w:type="dxa"/>
          </w:tcPr>
          <w:p w14:paraId="2478A337" w14:textId="77777777" w:rsidR="00B679B9" w:rsidRPr="00EB1374" w:rsidRDefault="00000000">
            <w:pPr>
              <w:rPr>
                <w:sz w:val="20"/>
                <w:szCs w:val="20"/>
              </w:rPr>
            </w:pPr>
            <w:r w:rsidRPr="00EB1374">
              <w:rPr>
                <w:sz w:val="20"/>
                <w:szCs w:val="20"/>
              </w:rPr>
              <w:t>Recorded conversational voice between patients and healthcare providers (Japanese language) - Environmental factors: background noise, distance from tablet, and patient positioning affected audio quality</w:t>
            </w:r>
          </w:p>
        </w:tc>
        <w:tc>
          <w:tcPr>
            <w:tcW w:w="1578" w:type="dxa"/>
          </w:tcPr>
          <w:p w14:paraId="431A2E4D" w14:textId="77777777" w:rsidR="00B679B9" w:rsidRPr="00EB1374" w:rsidRDefault="00000000">
            <w:pPr>
              <w:rPr>
                <w:sz w:val="20"/>
                <w:szCs w:val="20"/>
              </w:rPr>
            </w:pPr>
            <w:r w:rsidRPr="00EB1374">
              <w:rPr>
                <w:sz w:val="20"/>
                <w:szCs w:val="20"/>
              </w:rPr>
              <w:t>Transcribed text of clinical conversations (speech converted into text)</w:t>
            </w:r>
          </w:p>
        </w:tc>
        <w:tc>
          <w:tcPr>
            <w:tcW w:w="1578" w:type="dxa"/>
          </w:tcPr>
          <w:p w14:paraId="5E6F1816" w14:textId="77777777" w:rsidR="00B679B9" w:rsidRPr="00EB1374" w:rsidRDefault="00000000">
            <w:pPr>
              <w:rPr>
                <w:sz w:val="20"/>
                <w:szCs w:val="20"/>
              </w:rPr>
            </w:pPr>
            <w:r w:rsidRPr="00EB1374">
              <w:rPr>
                <w:sz w:val="20"/>
                <w:szCs w:val="20"/>
              </w:rPr>
              <w:t>Proprietary commercial speech recognition system optimized for medical meetings; not specifically trained for elderly or home-visit conversations</w:t>
            </w:r>
          </w:p>
        </w:tc>
        <w:tc>
          <w:tcPr>
            <w:tcW w:w="1579" w:type="dxa"/>
          </w:tcPr>
          <w:p w14:paraId="66FBF535" w14:textId="77777777" w:rsidR="00B679B9" w:rsidRPr="00EB1374" w:rsidRDefault="00000000">
            <w:pPr>
              <w:rPr>
                <w:sz w:val="20"/>
                <w:szCs w:val="20"/>
              </w:rPr>
            </w:pPr>
            <w:r w:rsidRPr="00EB1374">
              <w:rPr>
                <w:sz w:val="20"/>
                <w:szCs w:val="20"/>
              </w:rPr>
              <w:t>Used existing voice recognition system; recordings made via iPad Air 2 in home/nursing home settings; manually transcribed text used as gold standard for comparison</w:t>
            </w:r>
          </w:p>
        </w:tc>
        <w:tc>
          <w:tcPr>
            <w:tcW w:w="1578" w:type="dxa"/>
          </w:tcPr>
          <w:p w14:paraId="6AFADDB3" w14:textId="77777777" w:rsidR="00B679B9" w:rsidRPr="00EB1374" w:rsidRDefault="00000000">
            <w:pPr>
              <w:rPr>
                <w:sz w:val="20"/>
                <w:szCs w:val="20"/>
              </w:rPr>
            </w:pPr>
            <w:r w:rsidRPr="00EB1374">
              <w:rPr>
                <w:sz w:val="20"/>
                <w:szCs w:val="20"/>
              </w:rPr>
              <w:t>Accuracy validated by comparing automatically transcribed text with human-transcribed text; recognition rate calculated as correct words / total words</w:t>
            </w:r>
          </w:p>
        </w:tc>
        <w:tc>
          <w:tcPr>
            <w:tcW w:w="1578" w:type="dxa"/>
          </w:tcPr>
          <w:p w14:paraId="35180800" w14:textId="77777777" w:rsidR="00B679B9" w:rsidRPr="00EB1374" w:rsidRDefault="00000000">
            <w:pPr>
              <w:rPr>
                <w:sz w:val="20"/>
                <w:szCs w:val="20"/>
              </w:rPr>
            </w:pPr>
            <w:r w:rsidRPr="00EB1374">
              <w:rPr>
                <w:sz w:val="20"/>
                <w:szCs w:val="20"/>
              </w:rPr>
              <w:t>Tested across 100 patient interviews (2300 utterances); recognition rate stratified by disease type; lowest for stroke patients (48.3%); recognition rate affected by aging voices</w:t>
            </w:r>
          </w:p>
        </w:tc>
        <w:tc>
          <w:tcPr>
            <w:tcW w:w="1579" w:type="dxa"/>
          </w:tcPr>
          <w:p w14:paraId="75F7B818" w14:textId="77777777" w:rsidR="00B679B9" w:rsidRPr="00EB1374" w:rsidRDefault="00000000">
            <w:pPr>
              <w:rPr>
                <w:sz w:val="20"/>
                <w:szCs w:val="20"/>
              </w:rPr>
            </w:pPr>
            <w:r w:rsidRPr="00EB1374">
              <w:rPr>
                <w:sz w:val="20"/>
                <w:szCs w:val="20"/>
              </w:rPr>
              <w:t>Overall recognition rate = 76.1% (patients = 55.6%, healthcare providers = 82.2%)</w:t>
            </w:r>
          </w:p>
        </w:tc>
      </w:tr>
      <w:tr w:rsidR="00EB1374" w:rsidRPr="00EB1374" w14:paraId="04936EB3" w14:textId="77777777" w:rsidTr="00604148">
        <w:tc>
          <w:tcPr>
            <w:tcW w:w="1125" w:type="dxa"/>
          </w:tcPr>
          <w:p w14:paraId="321EB3E6" w14:textId="77777777" w:rsidR="00B679B9" w:rsidRPr="00EB1374" w:rsidRDefault="00B679B9">
            <w:pPr>
              <w:rPr>
                <w:b/>
                <w:bCs/>
                <w:sz w:val="20"/>
                <w:szCs w:val="20"/>
              </w:rPr>
            </w:pPr>
          </w:p>
        </w:tc>
        <w:tc>
          <w:tcPr>
            <w:tcW w:w="1578" w:type="dxa"/>
          </w:tcPr>
          <w:p w14:paraId="5EE84270" w14:textId="464EEAF9" w:rsidR="00B679B9" w:rsidRPr="00EB1374" w:rsidRDefault="00000000">
            <w:pPr>
              <w:rPr>
                <w:sz w:val="20"/>
                <w:szCs w:val="20"/>
              </w:rPr>
            </w:pPr>
            <w:r w:rsidRPr="00EB1374">
              <w:rPr>
                <w:sz w:val="20"/>
                <w:szCs w:val="20"/>
              </w:rPr>
              <w:t xml:space="preserve">Vertex AI (Google Cloud </w:t>
            </w:r>
            <w:proofErr w:type="spellStart"/>
            <w:r w:rsidRPr="00EB1374">
              <w:rPr>
                <w:sz w:val="20"/>
                <w:szCs w:val="20"/>
              </w:rPr>
              <w:t>AutoML</w:t>
            </w:r>
            <w:proofErr w:type="spellEnd"/>
            <w:r w:rsidRPr="00EB1374">
              <w:rPr>
                <w:sz w:val="20"/>
                <w:szCs w:val="20"/>
              </w:rPr>
              <w:t xml:space="preserve"> for text classification)</w:t>
            </w:r>
          </w:p>
        </w:tc>
        <w:tc>
          <w:tcPr>
            <w:tcW w:w="1578" w:type="dxa"/>
          </w:tcPr>
          <w:p w14:paraId="0F49B242" w14:textId="77777777" w:rsidR="00B679B9" w:rsidRPr="00EB1374" w:rsidRDefault="00000000">
            <w:pPr>
              <w:rPr>
                <w:sz w:val="20"/>
                <w:szCs w:val="20"/>
              </w:rPr>
            </w:pPr>
            <w:proofErr w:type="spellStart"/>
            <w:r w:rsidRPr="00EB1374">
              <w:rPr>
                <w:sz w:val="20"/>
                <w:szCs w:val="20"/>
              </w:rPr>
              <w:t>AutoML</w:t>
            </w:r>
            <w:proofErr w:type="spellEnd"/>
            <w:r w:rsidRPr="00EB1374">
              <w:rPr>
                <w:sz w:val="20"/>
                <w:szCs w:val="20"/>
              </w:rPr>
              <w:t>-based text classification (binary classification per symptom)</w:t>
            </w:r>
          </w:p>
        </w:tc>
        <w:tc>
          <w:tcPr>
            <w:tcW w:w="1579" w:type="dxa"/>
          </w:tcPr>
          <w:p w14:paraId="19485337" w14:textId="77777777" w:rsidR="00B679B9" w:rsidRPr="00EB1374" w:rsidRDefault="00000000">
            <w:pPr>
              <w:rPr>
                <w:sz w:val="20"/>
                <w:szCs w:val="20"/>
              </w:rPr>
            </w:pPr>
            <w:r w:rsidRPr="00EB1374">
              <w:rPr>
                <w:sz w:val="20"/>
                <w:szCs w:val="20"/>
              </w:rPr>
              <w:t>Automatically transcribed text data from Ami Voice - Labels derived from IPOS scores (positive ≥2, negative &lt;2)</w:t>
            </w:r>
          </w:p>
        </w:tc>
        <w:tc>
          <w:tcPr>
            <w:tcW w:w="1578" w:type="dxa"/>
          </w:tcPr>
          <w:p w14:paraId="06AD122B" w14:textId="77777777" w:rsidR="00B679B9" w:rsidRPr="00EB1374" w:rsidRDefault="00000000">
            <w:pPr>
              <w:rPr>
                <w:sz w:val="20"/>
                <w:szCs w:val="20"/>
              </w:rPr>
            </w:pPr>
            <w:r w:rsidRPr="00EB1374">
              <w:rPr>
                <w:sz w:val="20"/>
                <w:szCs w:val="20"/>
              </w:rPr>
              <w:t>Predicted presence or absence of symptoms (e.g., pain, anxiety, depression, spiritual, social distress)</w:t>
            </w:r>
          </w:p>
        </w:tc>
        <w:tc>
          <w:tcPr>
            <w:tcW w:w="1578" w:type="dxa"/>
          </w:tcPr>
          <w:p w14:paraId="389E9D0A" w14:textId="77777777" w:rsidR="00B679B9" w:rsidRPr="00EB1374" w:rsidRDefault="00000000">
            <w:pPr>
              <w:rPr>
                <w:sz w:val="20"/>
                <w:szCs w:val="20"/>
              </w:rPr>
            </w:pPr>
            <w:proofErr w:type="spellStart"/>
            <w:r w:rsidRPr="00EB1374">
              <w:rPr>
                <w:sz w:val="20"/>
                <w:szCs w:val="20"/>
              </w:rPr>
              <w:t>AutoML</w:t>
            </w:r>
            <w:proofErr w:type="spellEnd"/>
            <w:r w:rsidRPr="00EB1374">
              <w:rPr>
                <w:sz w:val="20"/>
                <w:szCs w:val="20"/>
              </w:rPr>
              <w:t xml:space="preserve"> text classification with automatic preprocessing, model selection, and hyperparameter tuning; sensitivity adjusted to ~80%</w:t>
            </w:r>
          </w:p>
        </w:tc>
        <w:tc>
          <w:tcPr>
            <w:tcW w:w="1579" w:type="dxa"/>
          </w:tcPr>
          <w:p w14:paraId="37FB62EC" w14:textId="77777777" w:rsidR="00B679B9" w:rsidRPr="00EB1374" w:rsidRDefault="00000000">
            <w:pPr>
              <w:rPr>
                <w:sz w:val="20"/>
                <w:szCs w:val="20"/>
              </w:rPr>
            </w:pPr>
            <w:r w:rsidRPr="00EB1374">
              <w:rPr>
                <w:sz w:val="20"/>
                <w:szCs w:val="20"/>
              </w:rPr>
              <w:t>Training: 40%, Validation: 20%, Testing: 40%; developed using Google Vertex AI on labeled text data</w:t>
            </w:r>
          </w:p>
        </w:tc>
        <w:tc>
          <w:tcPr>
            <w:tcW w:w="1578" w:type="dxa"/>
          </w:tcPr>
          <w:p w14:paraId="420ECCDA" w14:textId="77777777" w:rsidR="00B679B9" w:rsidRPr="00EB1374" w:rsidRDefault="00000000">
            <w:pPr>
              <w:rPr>
                <w:sz w:val="20"/>
                <w:szCs w:val="20"/>
              </w:rPr>
            </w:pPr>
            <w:r w:rsidRPr="00EB1374">
              <w:rPr>
                <w:sz w:val="20"/>
                <w:szCs w:val="20"/>
              </w:rPr>
              <w:t>Performance validated using F1 score, precision, recall; best model selected based on validation data</w:t>
            </w:r>
          </w:p>
        </w:tc>
        <w:tc>
          <w:tcPr>
            <w:tcW w:w="1578" w:type="dxa"/>
          </w:tcPr>
          <w:p w14:paraId="4CD5AE39" w14:textId="7941050A" w:rsidR="00B679B9" w:rsidRPr="00EB1374" w:rsidRDefault="00000000">
            <w:pPr>
              <w:rPr>
                <w:sz w:val="20"/>
                <w:szCs w:val="20"/>
              </w:rPr>
            </w:pPr>
            <w:r w:rsidRPr="00EB1374">
              <w:rPr>
                <w:sz w:val="20"/>
                <w:szCs w:val="20"/>
              </w:rPr>
              <w:t xml:space="preserve">Model </w:t>
            </w:r>
            <w:proofErr w:type="gramStart"/>
            <w:r w:rsidRPr="00EB1374">
              <w:rPr>
                <w:sz w:val="20"/>
                <w:szCs w:val="20"/>
              </w:rPr>
              <w:t>tested on</w:t>
            </w:r>
            <w:proofErr w:type="gramEnd"/>
            <w:r w:rsidRPr="00EB1374">
              <w:rPr>
                <w:sz w:val="20"/>
                <w:szCs w:val="20"/>
              </w:rPr>
              <w:t xml:space="preserve"> </w:t>
            </w:r>
            <w:r w:rsidR="00604148" w:rsidRPr="00EB1374">
              <w:rPr>
                <w:sz w:val="20"/>
                <w:szCs w:val="20"/>
              </w:rPr>
              <w:t>held out</w:t>
            </w:r>
            <w:r w:rsidRPr="00EB1374">
              <w:rPr>
                <w:sz w:val="20"/>
                <w:szCs w:val="20"/>
              </w:rPr>
              <w:t xml:space="preserve"> 40% dataset; performance metrics averaged across three repeated runs; ensured ~80% recall;</w:t>
            </w:r>
          </w:p>
        </w:tc>
        <w:tc>
          <w:tcPr>
            <w:tcW w:w="1579" w:type="dxa"/>
          </w:tcPr>
          <w:p w14:paraId="3C89912E" w14:textId="77777777" w:rsidR="00B679B9" w:rsidRPr="00EB1374" w:rsidRDefault="00000000">
            <w:pPr>
              <w:rPr>
                <w:sz w:val="20"/>
                <w:szCs w:val="20"/>
              </w:rPr>
            </w:pPr>
            <w:r w:rsidRPr="00EB1374">
              <w:rPr>
                <w:sz w:val="20"/>
                <w:szCs w:val="20"/>
              </w:rPr>
              <w:t>F1 scores across 5 symptoms = 0.31–0.46 Sensitivity (recall) = 0.39–0.75 Precision = 0.24–0.59</w:t>
            </w:r>
          </w:p>
        </w:tc>
      </w:tr>
      <w:tr w:rsidR="00EB1374" w:rsidRPr="00EB1374" w14:paraId="156FDD0F" w14:textId="77777777" w:rsidTr="00604148">
        <w:tc>
          <w:tcPr>
            <w:tcW w:w="1125" w:type="dxa"/>
          </w:tcPr>
          <w:p w14:paraId="270A8C77" w14:textId="77777777" w:rsidR="00B679B9" w:rsidRPr="00EB1374" w:rsidRDefault="00000000">
            <w:pPr>
              <w:rPr>
                <w:sz w:val="20"/>
                <w:szCs w:val="20"/>
              </w:rPr>
            </w:pPr>
            <w:r w:rsidRPr="00EB1374">
              <w:rPr>
                <w:sz w:val="20"/>
                <w:szCs w:val="20"/>
              </w:rPr>
              <w:t>(Yang et al., 2021)</w:t>
            </w:r>
          </w:p>
        </w:tc>
        <w:tc>
          <w:tcPr>
            <w:tcW w:w="1578" w:type="dxa"/>
          </w:tcPr>
          <w:p w14:paraId="5ABB76FD" w14:textId="77777777" w:rsidR="00B679B9" w:rsidRPr="00EB1374" w:rsidRDefault="00000000">
            <w:pPr>
              <w:rPr>
                <w:sz w:val="20"/>
                <w:szCs w:val="20"/>
              </w:rPr>
            </w:pPr>
            <w:r w:rsidRPr="00EB1374">
              <w:rPr>
                <w:sz w:val="20"/>
                <w:szCs w:val="20"/>
              </w:rPr>
              <w:t xml:space="preserve">Wearable actigraphy devices + survival </w:t>
            </w:r>
            <w:r w:rsidRPr="00EB1374">
              <w:rPr>
                <w:sz w:val="20"/>
                <w:szCs w:val="20"/>
              </w:rPr>
              <w:lastRenderedPageBreak/>
              <w:t>prediction model</w:t>
            </w:r>
          </w:p>
        </w:tc>
        <w:tc>
          <w:tcPr>
            <w:tcW w:w="1578" w:type="dxa"/>
          </w:tcPr>
          <w:p w14:paraId="64D0A5DE" w14:textId="77777777" w:rsidR="00B679B9" w:rsidRPr="00EB1374" w:rsidRDefault="00000000">
            <w:pPr>
              <w:rPr>
                <w:sz w:val="20"/>
                <w:szCs w:val="20"/>
              </w:rPr>
            </w:pPr>
            <w:r w:rsidRPr="00EB1374">
              <w:rPr>
                <w:sz w:val="20"/>
                <w:szCs w:val="20"/>
              </w:rPr>
              <w:lastRenderedPageBreak/>
              <w:t xml:space="preserve">Deep Learning (specifically, Long Short-Term Memory </w:t>
            </w:r>
            <w:r w:rsidRPr="00EB1374">
              <w:rPr>
                <w:sz w:val="20"/>
                <w:szCs w:val="20"/>
              </w:rPr>
              <w:lastRenderedPageBreak/>
              <w:t>Network or LSTM). LSTM is a particular type of Recurrent Neural Network (RNN) designed to handle time series data.</w:t>
            </w:r>
          </w:p>
        </w:tc>
        <w:tc>
          <w:tcPr>
            <w:tcW w:w="1579" w:type="dxa"/>
          </w:tcPr>
          <w:p w14:paraId="33782D4F" w14:textId="77777777" w:rsidR="00B679B9" w:rsidRPr="00EB1374" w:rsidRDefault="00000000">
            <w:pPr>
              <w:rPr>
                <w:sz w:val="20"/>
                <w:szCs w:val="20"/>
              </w:rPr>
            </w:pPr>
            <w:r w:rsidRPr="00EB1374">
              <w:rPr>
                <w:sz w:val="20"/>
                <w:szCs w:val="20"/>
              </w:rPr>
              <w:lastRenderedPageBreak/>
              <w:t xml:space="preserve">Three-dimensional actigraphy data: physical </w:t>
            </w:r>
            <w:r w:rsidRPr="00EB1374">
              <w:rPr>
                <w:sz w:val="20"/>
                <w:szCs w:val="20"/>
              </w:rPr>
              <w:lastRenderedPageBreak/>
              <w:t>activity, angle, and spin, collected every second by wearable wristband (XB40ACT) during the first 24–48 hours of hospital admission</w:t>
            </w:r>
          </w:p>
        </w:tc>
        <w:tc>
          <w:tcPr>
            <w:tcW w:w="1578" w:type="dxa"/>
          </w:tcPr>
          <w:p w14:paraId="246F0C9D" w14:textId="77777777" w:rsidR="00B679B9" w:rsidRPr="00EB1374" w:rsidRDefault="00000000">
            <w:pPr>
              <w:rPr>
                <w:sz w:val="20"/>
                <w:szCs w:val="20"/>
              </w:rPr>
            </w:pPr>
            <w:r w:rsidRPr="00EB1374">
              <w:rPr>
                <w:sz w:val="20"/>
                <w:szCs w:val="20"/>
              </w:rPr>
              <w:lastRenderedPageBreak/>
              <w:t xml:space="preserve">The prediction of the clinical status of patients at </w:t>
            </w:r>
            <w:r w:rsidRPr="00EB1374">
              <w:rPr>
                <w:sz w:val="20"/>
                <w:szCs w:val="20"/>
              </w:rPr>
              <w:lastRenderedPageBreak/>
              <w:t>discharge, presented as a binary result: death (1) or discharged in stable condition (0).</w:t>
            </w:r>
          </w:p>
        </w:tc>
        <w:tc>
          <w:tcPr>
            <w:tcW w:w="1578" w:type="dxa"/>
          </w:tcPr>
          <w:p w14:paraId="53439F80" w14:textId="77777777" w:rsidR="00B679B9" w:rsidRPr="00EB1374" w:rsidRDefault="00000000">
            <w:pPr>
              <w:rPr>
                <w:sz w:val="20"/>
                <w:szCs w:val="20"/>
              </w:rPr>
            </w:pPr>
            <w:r w:rsidRPr="00EB1374">
              <w:rPr>
                <w:sz w:val="20"/>
                <w:szCs w:val="20"/>
              </w:rPr>
              <w:lastRenderedPageBreak/>
              <w:t xml:space="preserve">One LSTM layer + </w:t>
            </w:r>
            <w:proofErr w:type="spellStart"/>
            <w:r w:rsidRPr="00EB1374">
              <w:rPr>
                <w:sz w:val="20"/>
                <w:szCs w:val="20"/>
              </w:rPr>
              <w:t>TimeDistributed</w:t>
            </w:r>
            <w:proofErr w:type="spellEnd"/>
            <w:r w:rsidRPr="00EB1374">
              <w:rPr>
                <w:sz w:val="20"/>
                <w:szCs w:val="20"/>
              </w:rPr>
              <w:t xml:space="preserve"> dense layer + </w:t>
            </w:r>
            <w:r w:rsidRPr="00EB1374">
              <w:rPr>
                <w:sz w:val="20"/>
                <w:szCs w:val="20"/>
              </w:rPr>
              <w:lastRenderedPageBreak/>
              <w:t>Flatten + Dense layer; parameters adjusted (64 → 256 LSTM units, batch size 8–16, epochs 50–100, optimizer: Adam, loss: MAE)</w:t>
            </w:r>
          </w:p>
        </w:tc>
        <w:tc>
          <w:tcPr>
            <w:tcW w:w="1579" w:type="dxa"/>
          </w:tcPr>
          <w:p w14:paraId="644AE1BE" w14:textId="77777777" w:rsidR="00B679B9" w:rsidRPr="00EB1374" w:rsidRDefault="00000000">
            <w:pPr>
              <w:rPr>
                <w:sz w:val="20"/>
                <w:szCs w:val="20"/>
              </w:rPr>
            </w:pPr>
            <w:r w:rsidRPr="00EB1374">
              <w:rPr>
                <w:sz w:val="20"/>
                <w:szCs w:val="20"/>
              </w:rPr>
              <w:lastRenderedPageBreak/>
              <w:t xml:space="preserve">Pre-processing involved zero-padding to equalize data </w:t>
            </w:r>
            <w:r w:rsidRPr="00EB1374">
              <w:rPr>
                <w:sz w:val="20"/>
                <w:szCs w:val="20"/>
              </w:rPr>
              <w:lastRenderedPageBreak/>
              <w:t xml:space="preserve">length and averaging every 20 </w:t>
            </w:r>
            <w:proofErr w:type="gramStart"/>
            <w:r w:rsidRPr="00EB1374">
              <w:rPr>
                <w:sz w:val="20"/>
                <w:szCs w:val="20"/>
              </w:rPr>
              <w:t>timesteps</w:t>
            </w:r>
            <w:proofErr w:type="gramEnd"/>
            <w:r w:rsidRPr="00EB1374">
              <w:rPr>
                <w:sz w:val="20"/>
                <w:szCs w:val="20"/>
              </w:rPr>
              <w:t xml:space="preserve"> to reduce sequences to under 500 steps, preventing vanishing gradients.</w:t>
            </w:r>
          </w:p>
        </w:tc>
        <w:tc>
          <w:tcPr>
            <w:tcW w:w="1578" w:type="dxa"/>
          </w:tcPr>
          <w:p w14:paraId="27C3139C" w14:textId="77777777" w:rsidR="00B679B9" w:rsidRPr="00EB1374" w:rsidRDefault="00000000">
            <w:pPr>
              <w:rPr>
                <w:sz w:val="20"/>
                <w:szCs w:val="20"/>
              </w:rPr>
            </w:pPr>
            <w:r w:rsidRPr="00EB1374">
              <w:rPr>
                <w:sz w:val="20"/>
                <w:szCs w:val="20"/>
              </w:rPr>
              <w:lastRenderedPageBreak/>
              <w:t xml:space="preserve">The final model used 44 samples split into training, </w:t>
            </w:r>
            <w:r w:rsidRPr="00EB1374">
              <w:rPr>
                <w:sz w:val="20"/>
                <w:szCs w:val="20"/>
              </w:rPr>
              <w:lastRenderedPageBreak/>
              <w:t>validation, and testing sets to prevent overfitting, trained for 100 epochs, achieving 0.97 training and 0.75 validation accuracy.</w:t>
            </w:r>
          </w:p>
        </w:tc>
        <w:tc>
          <w:tcPr>
            <w:tcW w:w="1578" w:type="dxa"/>
          </w:tcPr>
          <w:p w14:paraId="01D41C7F" w14:textId="77777777" w:rsidR="00B679B9" w:rsidRPr="00EB1374" w:rsidRDefault="00000000">
            <w:pPr>
              <w:rPr>
                <w:sz w:val="20"/>
                <w:szCs w:val="20"/>
              </w:rPr>
            </w:pPr>
            <w:r w:rsidRPr="00EB1374">
              <w:rPr>
                <w:sz w:val="20"/>
                <w:szCs w:val="20"/>
              </w:rPr>
              <w:lastRenderedPageBreak/>
              <w:t xml:space="preserve">The final model used a 7:2:1 data split with six participants </w:t>
            </w:r>
            <w:r w:rsidRPr="00EB1374">
              <w:rPr>
                <w:sz w:val="20"/>
                <w:szCs w:val="20"/>
              </w:rPr>
              <w:lastRenderedPageBreak/>
              <w:t>in testing, and performance was evaluated using sensitivity, specificity, PPV, NPV, and AUC.</w:t>
            </w:r>
          </w:p>
        </w:tc>
        <w:tc>
          <w:tcPr>
            <w:tcW w:w="1579" w:type="dxa"/>
          </w:tcPr>
          <w:p w14:paraId="4155D8ED" w14:textId="77777777" w:rsidR="00B679B9" w:rsidRPr="00EB1374" w:rsidRDefault="00000000">
            <w:pPr>
              <w:rPr>
                <w:sz w:val="20"/>
                <w:szCs w:val="20"/>
              </w:rPr>
            </w:pPr>
            <w:r w:rsidRPr="00EB1374">
              <w:rPr>
                <w:sz w:val="20"/>
                <w:szCs w:val="20"/>
              </w:rPr>
              <w:lastRenderedPageBreak/>
              <w:t xml:space="preserve">The final model achieved 0.83 accuracy (AUC = 0.83, </w:t>
            </w:r>
            <w:r w:rsidRPr="00EB1374">
              <w:rPr>
                <w:sz w:val="20"/>
                <w:szCs w:val="20"/>
              </w:rPr>
              <w:lastRenderedPageBreak/>
              <w:t>sensitivity = 1.0, specificity = 0.67), outperforming the 24-hour model and matching the prognostic accuracy of the KPS score.</w:t>
            </w:r>
          </w:p>
        </w:tc>
      </w:tr>
      <w:tr w:rsidR="00EB1374" w:rsidRPr="00EB1374" w14:paraId="2F2CF35C" w14:textId="77777777" w:rsidTr="00604148">
        <w:tc>
          <w:tcPr>
            <w:tcW w:w="1125" w:type="dxa"/>
          </w:tcPr>
          <w:p w14:paraId="7F805493" w14:textId="77777777" w:rsidR="00B679B9" w:rsidRPr="00EB1374" w:rsidRDefault="00000000">
            <w:pPr>
              <w:rPr>
                <w:sz w:val="20"/>
                <w:szCs w:val="20"/>
              </w:rPr>
            </w:pPr>
            <w:r w:rsidRPr="00EB1374">
              <w:rPr>
                <w:sz w:val="20"/>
                <w:szCs w:val="20"/>
              </w:rPr>
              <w:lastRenderedPageBreak/>
              <w:t>(Liu et al., 2023)</w:t>
            </w:r>
          </w:p>
        </w:tc>
        <w:tc>
          <w:tcPr>
            <w:tcW w:w="1578" w:type="dxa"/>
          </w:tcPr>
          <w:p w14:paraId="79397A38" w14:textId="77777777" w:rsidR="00B679B9" w:rsidRPr="00EB1374" w:rsidRDefault="00000000">
            <w:pPr>
              <w:rPr>
                <w:sz w:val="20"/>
                <w:szCs w:val="20"/>
              </w:rPr>
            </w:pPr>
            <w:r w:rsidRPr="00EB1374">
              <w:rPr>
                <w:sz w:val="20"/>
                <w:szCs w:val="20"/>
              </w:rPr>
              <w:t>Smartwatch, Garmin -ML</w:t>
            </w:r>
          </w:p>
        </w:tc>
        <w:tc>
          <w:tcPr>
            <w:tcW w:w="1578" w:type="dxa"/>
          </w:tcPr>
          <w:p w14:paraId="2D12A90F" w14:textId="77777777" w:rsidR="00B679B9" w:rsidRPr="00EB1374" w:rsidRDefault="00000000">
            <w:pPr>
              <w:rPr>
                <w:sz w:val="20"/>
                <w:szCs w:val="20"/>
              </w:rPr>
            </w:pPr>
            <w:r w:rsidRPr="00EB1374">
              <w:rPr>
                <w:sz w:val="20"/>
                <w:szCs w:val="20"/>
              </w:rPr>
              <w:t>Supervised Machine Learning (ML) and Deep Learning (DNN)</w:t>
            </w:r>
          </w:p>
        </w:tc>
        <w:tc>
          <w:tcPr>
            <w:tcW w:w="1579" w:type="dxa"/>
          </w:tcPr>
          <w:p w14:paraId="3FEC81E3" w14:textId="77777777" w:rsidR="00B679B9" w:rsidRPr="00EB1374" w:rsidRDefault="00000000">
            <w:pPr>
              <w:rPr>
                <w:sz w:val="20"/>
                <w:szCs w:val="20"/>
              </w:rPr>
            </w:pPr>
            <w:r w:rsidRPr="00EB1374">
              <w:rPr>
                <w:sz w:val="20"/>
                <w:szCs w:val="20"/>
              </w:rPr>
              <w:t>Combined wearable data (steps, heart rate, SpO₂, sleep) + clinical assessments (appetite, urination, AKPS, care phase, etc.) + demographics (age, sex)</w:t>
            </w:r>
          </w:p>
        </w:tc>
        <w:tc>
          <w:tcPr>
            <w:tcW w:w="1578" w:type="dxa"/>
          </w:tcPr>
          <w:p w14:paraId="6F3FA858" w14:textId="77777777" w:rsidR="00B679B9" w:rsidRPr="00EB1374" w:rsidRDefault="00000000">
            <w:pPr>
              <w:rPr>
                <w:sz w:val="20"/>
                <w:szCs w:val="20"/>
              </w:rPr>
            </w:pPr>
            <w:r w:rsidRPr="00EB1374">
              <w:rPr>
                <w:sz w:val="20"/>
                <w:szCs w:val="20"/>
              </w:rPr>
              <w:t>Binary prediction: 7-day death event (yes/no) among terminal cancer patients</w:t>
            </w:r>
          </w:p>
        </w:tc>
        <w:tc>
          <w:tcPr>
            <w:tcW w:w="1578" w:type="dxa"/>
          </w:tcPr>
          <w:p w14:paraId="782A31B9" w14:textId="77777777" w:rsidR="00B679B9" w:rsidRPr="00EB1374" w:rsidRDefault="00000000">
            <w:pPr>
              <w:rPr>
                <w:sz w:val="20"/>
                <w:szCs w:val="20"/>
              </w:rPr>
            </w:pPr>
            <w:proofErr w:type="gramStart"/>
            <w:r w:rsidRPr="00EB1374">
              <w:rPr>
                <w:sz w:val="20"/>
                <w:szCs w:val="20"/>
              </w:rPr>
              <w:t>Compared multiple models —</w:t>
            </w:r>
            <w:proofErr w:type="gramEnd"/>
            <w:r w:rsidRPr="00EB1374">
              <w:rPr>
                <w:sz w:val="20"/>
                <w:szCs w:val="20"/>
              </w:rPr>
              <w:t xml:space="preserve"> Logistic Regression, SVM, Decision Tree, Random Forest, KNN, AdaBoost, XGBoost, and Deep Neural Network (MLP with hidden layers </w:t>
            </w:r>
            <w:proofErr w:type="gramStart"/>
            <w:r w:rsidRPr="00EB1374">
              <w:rPr>
                <w:sz w:val="20"/>
                <w:szCs w:val="20"/>
              </w:rPr>
              <w:t>64×3</w:t>
            </w:r>
            <w:proofErr w:type="gramEnd"/>
            <w:r w:rsidRPr="00EB1374">
              <w:rPr>
                <w:sz w:val="20"/>
                <w:szCs w:val="20"/>
              </w:rPr>
              <w:t>, ReLU activation). Feature differences from recent averages included to capture patient status changes.</w:t>
            </w:r>
          </w:p>
        </w:tc>
        <w:tc>
          <w:tcPr>
            <w:tcW w:w="1579" w:type="dxa"/>
          </w:tcPr>
          <w:p w14:paraId="05C28CDB" w14:textId="77777777" w:rsidR="00B679B9" w:rsidRPr="00EB1374" w:rsidRDefault="00000000">
            <w:pPr>
              <w:rPr>
                <w:sz w:val="20"/>
                <w:szCs w:val="20"/>
              </w:rPr>
            </w:pPr>
            <w:r w:rsidRPr="00EB1374">
              <w:rPr>
                <w:sz w:val="20"/>
                <w:szCs w:val="20"/>
              </w:rPr>
              <w:t xml:space="preserve">Training-validation split (75%) and testing split (25%), stratified by label and sex. Positive events </w:t>
            </w:r>
            <w:proofErr w:type="spellStart"/>
            <w:r w:rsidRPr="00EB1374">
              <w:rPr>
                <w:sz w:val="20"/>
                <w:szCs w:val="20"/>
              </w:rPr>
              <w:t>upsampled</w:t>
            </w:r>
            <w:proofErr w:type="spellEnd"/>
            <w:r w:rsidRPr="00EB1374">
              <w:rPr>
                <w:sz w:val="20"/>
                <w:szCs w:val="20"/>
              </w:rPr>
              <w:t>. Feature selection via ANOVA (</w:t>
            </w:r>
            <w:proofErr w:type="spellStart"/>
            <w:r w:rsidRPr="00EB1374">
              <w:rPr>
                <w:sz w:val="20"/>
                <w:szCs w:val="20"/>
              </w:rPr>
              <w:t>SelectKBest</w:t>
            </w:r>
            <w:proofErr w:type="spellEnd"/>
            <w:r w:rsidRPr="00EB1374">
              <w:rPr>
                <w:sz w:val="20"/>
                <w:szCs w:val="20"/>
              </w:rPr>
              <w:t>). Hyperparameter tuning with grid search and 3-fold cross-validation.</w:t>
            </w:r>
          </w:p>
        </w:tc>
        <w:tc>
          <w:tcPr>
            <w:tcW w:w="1578" w:type="dxa"/>
          </w:tcPr>
          <w:p w14:paraId="13A270C6" w14:textId="77777777" w:rsidR="00B679B9" w:rsidRPr="00EB1374" w:rsidRDefault="00000000">
            <w:pPr>
              <w:rPr>
                <w:sz w:val="20"/>
                <w:szCs w:val="20"/>
              </w:rPr>
            </w:pPr>
            <w:r w:rsidRPr="00EB1374">
              <w:rPr>
                <w:sz w:val="20"/>
                <w:szCs w:val="20"/>
              </w:rPr>
              <w:t>3-fold cross-validation within training-validation set; hyperparameters optimized and model retrained on full training-validation data.</w:t>
            </w:r>
          </w:p>
        </w:tc>
        <w:tc>
          <w:tcPr>
            <w:tcW w:w="1578" w:type="dxa"/>
          </w:tcPr>
          <w:p w14:paraId="59CD0CC8" w14:textId="77777777" w:rsidR="00B679B9" w:rsidRPr="00EB1374" w:rsidRDefault="00000000">
            <w:pPr>
              <w:rPr>
                <w:sz w:val="20"/>
                <w:szCs w:val="20"/>
              </w:rPr>
            </w:pPr>
            <w:r w:rsidRPr="00EB1374">
              <w:rPr>
                <w:sz w:val="20"/>
                <w:szCs w:val="20"/>
              </w:rPr>
              <w:t xml:space="preserve">Independent testing set (25%) </w:t>
            </w:r>
            <w:proofErr w:type="gramStart"/>
            <w:r w:rsidRPr="00EB1374">
              <w:rPr>
                <w:sz w:val="20"/>
                <w:szCs w:val="20"/>
              </w:rPr>
              <w:t>used</w:t>
            </w:r>
            <w:proofErr w:type="gramEnd"/>
            <w:r w:rsidRPr="00EB1374">
              <w:rPr>
                <w:sz w:val="20"/>
                <w:szCs w:val="20"/>
              </w:rPr>
              <w:t xml:space="preserve"> for model evaluation; performance metrics averaged over 100 random runs to reduce randomness.</w:t>
            </w:r>
          </w:p>
        </w:tc>
        <w:tc>
          <w:tcPr>
            <w:tcW w:w="1579" w:type="dxa"/>
          </w:tcPr>
          <w:p w14:paraId="2A703EFB" w14:textId="77777777" w:rsidR="00B679B9" w:rsidRPr="00EB1374" w:rsidRDefault="00000000">
            <w:pPr>
              <w:rPr>
                <w:sz w:val="20"/>
                <w:szCs w:val="20"/>
              </w:rPr>
            </w:pPr>
            <w:r w:rsidRPr="00EB1374">
              <w:rPr>
                <w:sz w:val="20"/>
                <w:szCs w:val="20"/>
              </w:rPr>
              <w:t>XGBoost best model: AUROC = 0.96, F1 = 0.785, Accuracy = 0.93, Specificity = 0.97. DNN: AUROC = 0.933, F1 = 0.768.</w:t>
            </w:r>
          </w:p>
        </w:tc>
      </w:tr>
      <w:tr w:rsidR="00EB1374" w:rsidRPr="00EB1374" w14:paraId="2987EA37" w14:textId="77777777" w:rsidTr="00604148">
        <w:tc>
          <w:tcPr>
            <w:tcW w:w="1125" w:type="dxa"/>
          </w:tcPr>
          <w:p w14:paraId="6A80D188" w14:textId="77777777" w:rsidR="00B679B9" w:rsidRPr="00EB1374" w:rsidRDefault="00000000">
            <w:pPr>
              <w:rPr>
                <w:sz w:val="20"/>
                <w:szCs w:val="20"/>
              </w:rPr>
            </w:pPr>
            <w:r w:rsidRPr="00EB1374">
              <w:rPr>
                <w:sz w:val="20"/>
                <w:szCs w:val="20"/>
              </w:rPr>
              <w:lastRenderedPageBreak/>
              <w:t>(Haleem et al., 2025)</w:t>
            </w:r>
          </w:p>
        </w:tc>
        <w:tc>
          <w:tcPr>
            <w:tcW w:w="1578" w:type="dxa"/>
          </w:tcPr>
          <w:p w14:paraId="6AF348B0" w14:textId="77777777" w:rsidR="00B679B9" w:rsidRPr="00EB1374" w:rsidRDefault="00000000">
            <w:pPr>
              <w:rPr>
                <w:sz w:val="20"/>
                <w:szCs w:val="20"/>
              </w:rPr>
            </w:pPr>
            <w:r w:rsidRPr="00EB1374">
              <w:rPr>
                <w:sz w:val="20"/>
                <w:szCs w:val="20"/>
              </w:rPr>
              <w:t xml:space="preserve">Multimodal Deep Learning Model for </w:t>
            </w:r>
            <w:proofErr w:type="spellStart"/>
            <w:r w:rsidRPr="00EB1374">
              <w:rPr>
                <w:sz w:val="20"/>
                <w:szCs w:val="20"/>
              </w:rPr>
              <w:t>HRQoL</w:t>
            </w:r>
            <w:proofErr w:type="spellEnd"/>
            <w:r w:rsidRPr="00EB1374">
              <w:rPr>
                <w:sz w:val="20"/>
                <w:szCs w:val="20"/>
              </w:rPr>
              <w:t xml:space="preserve"> Estimation</w:t>
            </w:r>
          </w:p>
        </w:tc>
        <w:tc>
          <w:tcPr>
            <w:tcW w:w="1578" w:type="dxa"/>
          </w:tcPr>
          <w:p w14:paraId="12387290" w14:textId="77777777" w:rsidR="00B679B9" w:rsidRPr="00EB1374" w:rsidRDefault="00000000">
            <w:pPr>
              <w:rPr>
                <w:sz w:val="20"/>
                <w:szCs w:val="20"/>
              </w:rPr>
            </w:pPr>
            <w:r w:rsidRPr="00EB1374">
              <w:rPr>
                <w:sz w:val="20"/>
                <w:szCs w:val="20"/>
              </w:rPr>
              <w:t xml:space="preserve">Deep learning (Multimodal regression model integrating CNN, </w:t>
            </w:r>
            <w:proofErr w:type="spellStart"/>
            <w:r w:rsidRPr="00EB1374">
              <w:rPr>
                <w:sz w:val="20"/>
                <w:szCs w:val="20"/>
              </w:rPr>
              <w:t>BiLSTM</w:t>
            </w:r>
            <w:proofErr w:type="spellEnd"/>
            <w:r w:rsidRPr="00EB1374">
              <w:rPr>
                <w:sz w:val="20"/>
                <w:szCs w:val="20"/>
              </w:rPr>
              <w:t>, and Attention mechanism)</w:t>
            </w:r>
          </w:p>
        </w:tc>
        <w:tc>
          <w:tcPr>
            <w:tcW w:w="1579" w:type="dxa"/>
          </w:tcPr>
          <w:p w14:paraId="1A8FC413" w14:textId="77777777" w:rsidR="00B679B9" w:rsidRPr="00EB1374" w:rsidRDefault="00000000">
            <w:pPr>
              <w:rPr>
                <w:sz w:val="20"/>
                <w:szCs w:val="20"/>
              </w:rPr>
            </w:pPr>
            <w:r w:rsidRPr="00EB1374">
              <w:rPr>
                <w:sz w:val="20"/>
                <w:szCs w:val="20"/>
              </w:rPr>
              <w:t>Physiological data from wearable devices (heart rate, sleep, stress, physical activity) and PROMs (HADS, IPOS, EORTC HRQoL-C30)</w:t>
            </w:r>
          </w:p>
        </w:tc>
        <w:tc>
          <w:tcPr>
            <w:tcW w:w="1578" w:type="dxa"/>
          </w:tcPr>
          <w:p w14:paraId="1861C480" w14:textId="77777777" w:rsidR="00B679B9" w:rsidRPr="00EB1374" w:rsidRDefault="00000000">
            <w:pPr>
              <w:rPr>
                <w:sz w:val="20"/>
                <w:szCs w:val="20"/>
              </w:rPr>
            </w:pPr>
            <w:r w:rsidRPr="00EB1374">
              <w:rPr>
                <w:sz w:val="20"/>
                <w:szCs w:val="20"/>
              </w:rPr>
              <w:t>Predicted Health-Related Quality of Life (</w:t>
            </w:r>
            <w:proofErr w:type="spellStart"/>
            <w:r w:rsidRPr="00EB1374">
              <w:rPr>
                <w:sz w:val="20"/>
                <w:szCs w:val="20"/>
              </w:rPr>
              <w:t>HRQoL</w:t>
            </w:r>
            <w:proofErr w:type="spellEnd"/>
            <w:r w:rsidRPr="00EB1374">
              <w:rPr>
                <w:sz w:val="20"/>
                <w:szCs w:val="20"/>
              </w:rPr>
              <w:t>) score</w:t>
            </w:r>
          </w:p>
        </w:tc>
        <w:tc>
          <w:tcPr>
            <w:tcW w:w="1578" w:type="dxa"/>
          </w:tcPr>
          <w:p w14:paraId="79BC33CB" w14:textId="77777777" w:rsidR="00B679B9" w:rsidRPr="00EB1374" w:rsidRDefault="00000000">
            <w:pPr>
              <w:rPr>
                <w:sz w:val="20"/>
                <w:szCs w:val="20"/>
              </w:rPr>
            </w:pPr>
            <w:r w:rsidRPr="00EB1374">
              <w:rPr>
                <w:sz w:val="20"/>
                <w:szCs w:val="20"/>
              </w:rPr>
              <w:t xml:space="preserve">Parallel pipelines: CNN + </w:t>
            </w:r>
            <w:proofErr w:type="spellStart"/>
            <w:r w:rsidRPr="00EB1374">
              <w:rPr>
                <w:sz w:val="20"/>
                <w:szCs w:val="20"/>
              </w:rPr>
              <w:t>BiLSTM</w:t>
            </w:r>
            <w:proofErr w:type="spellEnd"/>
            <w:r w:rsidRPr="00EB1374">
              <w:rPr>
                <w:sz w:val="20"/>
                <w:szCs w:val="20"/>
              </w:rPr>
              <w:t xml:space="preserve"> + Attention for wearable (PHR) data and </w:t>
            </w:r>
            <w:proofErr w:type="spellStart"/>
            <w:r w:rsidRPr="00EB1374">
              <w:rPr>
                <w:sz w:val="20"/>
                <w:szCs w:val="20"/>
              </w:rPr>
              <w:t>BiLSTM</w:t>
            </w:r>
            <w:proofErr w:type="spellEnd"/>
            <w:r w:rsidRPr="00EB1374">
              <w:rPr>
                <w:sz w:val="20"/>
                <w:szCs w:val="20"/>
              </w:rPr>
              <w:t xml:space="preserve"> + CNN for PROMs data; outputs fused through dense layers with sigmoid activation</w:t>
            </w:r>
          </w:p>
        </w:tc>
        <w:tc>
          <w:tcPr>
            <w:tcW w:w="1579" w:type="dxa"/>
          </w:tcPr>
          <w:p w14:paraId="441BF605" w14:textId="77777777" w:rsidR="00B679B9" w:rsidRPr="00EB1374" w:rsidRDefault="00000000">
            <w:pPr>
              <w:rPr>
                <w:sz w:val="20"/>
                <w:szCs w:val="20"/>
              </w:rPr>
            </w:pPr>
            <w:r w:rsidRPr="00EB1374">
              <w:rPr>
                <w:sz w:val="20"/>
                <w:szCs w:val="20"/>
              </w:rPr>
              <w:t>Implemented using Python and deep learning frameworks; trained on PASYKAF dataset (n = 204) with multimodal feature fusion; developed within GATEKEEPER Big Data platform</w:t>
            </w:r>
          </w:p>
        </w:tc>
        <w:tc>
          <w:tcPr>
            <w:tcW w:w="1578" w:type="dxa"/>
          </w:tcPr>
          <w:p w14:paraId="7FBA00A5" w14:textId="77777777" w:rsidR="00B679B9" w:rsidRPr="00EB1374" w:rsidRDefault="00000000">
            <w:pPr>
              <w:rPr>
                <w:sz w:val="20"/>
                <w:szCs w:val="20"/>
              </w:rPr>
            </w:pPr>
            <w:r w:rsidRPr="00EB1374">
              <w:rPr>
                <w:sz w:val="20"/>
                <w:szCs w:val="20"/>
              </w:rPr>
              <w:t>5-fold patient-wise cross-validation to ensure independence of samples and reduce bias</w:t>
            </w:r>
          </w:p>
        </w:tc>
        <w:tc>
          <w:tcPr>
            <w:tcW w:w="1578" w:type="dxa"/>
          </w:tcPr>
          <w:p w14:paraId="1DB7AA30" w14:textId="77777777" w:rsidR="00B679B9" w:rsidRPr="00EB1374" w:rsidRDefault="00000000">
            <w:pPr>
              <w:rPr>
                <w:sz w:val="20"/>
                <w:szCs w:val="20"/>
              </w:rPr>
            </w:pPr>
            <w:r w:rsidRPr="00EB1374">
              <w:rPr>
                <w:sz w:val="20"/>
                <w:szCs w:val="20"/>
              </w:rPr>
              <w:t xml:space="preserve">Evaluated on unseen folds; metrics included MAE, RMSE, and MAPE for </w:t>
            </w:r>
            <w:proofErr w:type="spellStart"/>
            <w:r w:rsidRPr="00EB1374">
              <w:rPr>
                <w:sz w:val="20"/>
                <w:szCs w:val="20"/>
              </w:rPr>
              <w:t>HRQoL</w:t>
            </w:r>
            <w:proofErr w:type="spellEnd"/>
            <w:r w:rsidRPr="00EB1374">
              <w:rPr>
                <w:sz w:val="20"/>
                <w:szCs w:val="20"/>
              </w:rPr>
              <w:t xml:space="preserve"> prediction</w:t>
            </w:r>
          </w:p>
        </w:tc>
        <w:tc>
          <w:tcPr>
            <w:tcW w:w="1579" w:type="dxa"/>
          </w:tcPr>
          <w:p w14:paraId="2A08AAA9" w14:textId="77777777" w:rsidR="00B679B9" w:rsidRPr="00EB1374" w:rsidRDefault="00000000">
            <w:pPr>
              <w:rPr>
                <w:sz w:val="20"/>
                <w:szCs w:val="20"/>
              </w:rPr>
            </w:pPr>
            <w:r w:rsidRPr="00EB1374">
              <w:rPr>
                <w:sz w:val="20"/>
                <w:szCs w:val="20"/>
              </w:rPr>
              <w:t xml:space="preserve">Mean Absolute Percentage Error (MAPE) = 0.242; Mean Absolute Error (MAE) = 0.127; strong predictive accuracy for </w:t>
            </w:r>
            <w:proofErr w:type="spellStart"/>
            <w:r w:rsidRPr="00EB1374">
              <w:rPr>
                <w:sz w:val="20"/>
                <w:szCs w:val="20"/>
              </w:rPr>
              <w:t>HRQoL</w:t>
            </w:r>
            <w:proofErr w:type="spellEnd"/>
            <w:r w:rsidRPr="00EB1374">
              <w:rPr>
                <w:sz w:val="20"/>
                <w:szCs w:val="20"/>
              </w:rPr>
              <w:t xml:space="preserve"> trajectories</w:t>
            </w:r>
          </w:p>
        </w:tc>
      </w:tr>
      <w:tr w:rsidR="00EB1374" w:rsidRPr="00EB1374" w14:paraId="09A912C5" w14:textId="77777777" w:rsidTr="00604148">
        <w:tc>
          <w:tcPr>
            <w:tcW w:w="1125" w:type="dxa"/>
          </w:tcPr>
          <w:p w14:paraId="5E310B22" w14:textId="77777777" w:rsidR="00604148" w:rsidRPr="00EB1374" w:rsidRDefault="00604148" w:rsidP="00604148">
            <w:pPr>
              <w:rPr>
                <w:sz w:val="20"/>
                <w:szCs w:val="20"/>
              </w:rPr>
            </w:pPr>
            <w:r w:rsidRPr="00EB1374">
              <w:rPr>
                <w:sz w:val="20"/>
                <w:szCs w:val="20"/>
              </w:rPr>
              <w:t>(</w:t>
            </w:r>
            <w:proofErr w:type="spellStart"/>
            <w:r w:rsidRPr="00EB1374">
              <w:rPr>
                <w:sz w:val="20"/>
                <w:szCs w:val="20"/>
              </w:rPr>
              <w:t>Nejatifar</w:t>
            </w:r>
            <w:proofErr w:type="spellEnd"/>
            <w:r w:rsidRPr="00EB1374">
              <w:rPr>
                <w:sz w:val="20"/>
                <w:szCs w:val="20"/>
              </w:rPr>
              <w:t xml:space="preserve"> et al., 2025)</w:t>
            </w:r>
          </w:p>
        </w:tc>
        <w:tc>
          <w:tcPr>
            <w:tcW w:w="1578" w:type="dxa"/>
          </w:tcPr>
          <w:p w14:paraId="1A84F850" w14:textId="5E634F64" w:rsidR="00604148" w:rsidRPr="00EB1374" w:rsidRDefault="00604148" w:rsidP="00604148">
            <w:pPr>
              <w:rPr>
                <w:sz w:val="20"/>
                <w:szCs w:val="20"/>
              </w:rPr>
            </w:pPr>
            <w:r w:rsidRPr="00EB1374">
              <w:rPr>
                <w:sz w:val="20"/>
                <w:szCs w:val="20"/>
              </w:rPr>
              <w:t>Super Learner (Ensemble Model)</w:t>
            </w:r>
          </w:p>
        </w:tc>
        <w:tc>
          <w:tcPr>
            <w:tcW w:w="1578" w:type="dxa"/>
          </w:tcPr>
          <w:p w14:paraId="7A36CA2F" w14:textId="76C9AB10" w:rsidR="00604148" w:rsidRPr="00EB1374" w:rsidRDefault="00604148" w:rsidP="00604148">
            <w:pPr>
              <w:rPr>
                <w:sz w:val="20"/>
                <w:szCs w:val="20"/>
              </w:rPr>
            </w:pPr>
            <w:r w:rsidRPr="00EB1374">
              <w:rPr>
                <w:sz w:val="20"/>
                <w:szCs w:val="20"/>
              </w:rPr>
              <w:t>Ensemble meta-learning algorithm combining multiple base models</w:t>
            </w:r>
          </w:p>
        </w:tc>
        <w:tc>
          <w:tcPr>
            <w:tcW w:w="1579" w:type="dxa"/>
          </w:tcPr>
          <w:p w14:paraId="22F764F6" w14:textId="73B64F56" w:rsidR="00604148" w:rsidRPr="00EB1374" w:rsidRDefault="00604148" w:rsidP="00604148">
            <w:pPr>
              <w:rPr>
                <w:sz w:val="20"/>
                <w:szCs w:val="20"/>
              </w:rPr>
            </w:pPr>
            <w:r w:rsidRPr="00EB1374">
              <w:rPr>
                <w:sz w:val="20"/>
                <w:szCs w:val="20"/>
              </w:rPr>
              <w:t>Predictions from all base models (Bayesian GLM, Random Forest, GAM, SVM, BART, Kernel k-NN, GLM) + original frailty and demographic variables</w:t>
            </w:r>
          </w:p>
        </w:tc>
        <w:tc>
          <w:tcPr>
            <w:tcW w:w="1578" w:type="dxa"/>
          </w:tcPr>
          <w:p w14:paraId="07E8FCD3" w14:textId="2F130090" w:rsidR="00604148" w:rsidRPr="00EB1374" w:rsidRDefault="00604148" w:rsidP="00604148">
            <w:pPr>
              <w:rPr>
                <w:sz w:val="20"/>
                <w:szCs w:val="20"/>
              </w:rPr>
            </w:pPr>
            <w:r w:rsidRPr="00EB1374">
              <w:rPr>
                <w:sz w:val="20"/>
                <w:szCs w:val="20"/>
              </w:rPr>
              <w:t>Final predicted need for palliative care (Yes/No)</w:t>
            </w:r>
          </w:p>
        </w:tc>
        <w:tc>
          <w:tcPr>
            <w:tcW w:w="1578" w:type="dxa"/>
          </w:tcPr>
          <w:p w14:paraId="1037DAC2" w14:textId="0B6432ED" w:rsidR="00604148" w:rsidRPr="00EB1374" w:rsidRDefault="00604148" w:rsidP="00604148">
            <w:pPr>
              <w:rPr>
                <w:sz w:val="20"/>
                <w:szCs w:val="20"/>
              </w:rPr>
            </w:pPr>
            <w:r w:rsidRPr="00EB1374">
              <w:rPr>
                <w:sz w:val="20"/>
                <w:szCs w:val="20"/>
              </w:rPr>
              <w:t>Uses a Generalized Linear Model (GLM) as a meta-learner to optimally weight and combine base model outputs; runs iterative optimization until cross-validated risk improvement &lt; 0.001</w:t>
            </w:r>
          </w:p>
        </w:tc>
        <w:tc>
          <w:tcPr>
            <w:tcW w:w="1579" w:type="dxa"/>
          </w:tcPr>
          <w:p w14:paraId="49D00F7B" w14:textId="5ED01A44" w:rsidR="00604148" w:rsidRPr="00EB1374" w:rsidRDefault="00604148" w:rsidP="00604148">
            <w:pPr>
              <w:rPr>
                <w:sz w:val="20"/>
                <w:szCs w:val="20"/>
              </w:rPr>
            </w:pPr>
            <w:r w:rsidRPr="00EB1374">
              <w:rPr>
                <w:sz w:val="20"/>
                <w:szCs w:val="20"/>
              </w:rPr>
              <w:t>Base models trained on 80% of data; Super Learner trained on stacked predictions; missing data imputed; iterative optimization for best weighted ensemble</w:t>
            </w:r>
          </w:p>
        </w:tc>
        <w:tc>
          <w:tcPr>
            <w:tcW w:w="1578" w:type="dxa"/>
          </w:tcPr>
          <w:p w14:paraId="4DEEB4B4" w14:textId="5DB45711" w:rsidR="00604148" w:rsidRPr="00EB1374" w:rsidRDefault="00604148" w:rsidP="00604148">
            <w:pPr>
              <w:rPr>
                <w:sz w:val="20"/>
                <w:szCs w:val="20"/>
              </w:rPr>
            </w:pPr>
            <w:r w:rsidRPr="00EB1374">
              <w:rPr>
                <w:sz w:val="20"/>
                <w:szCs w:val="20"/>
              </w:rPr>
              <w:t>10-fold cross-validation to derive optimal weights and prevent overfitting</w:t>
            </w:r>
          </w:p>
        </w:tc>
        <w:tc>
          <w:tcPr>
            <w:tcW w:w="1578" w:type="dxa"/>
          </w:tcPr>
          <w:p w14:paraId="5997411E" w14:textId="58074ED9" w:rsidR="00604148" w:rsidRPr="00EB1374" w:rsidRDefault="00604148" w:rsidP="00604148">
            <w:pPr>
              <w:rPr>
                <w:sz w:val="20"/>
                <w:szCs w:val="20"/>
              </w:rPr>
            </w:pPr>
            <w:r w:rsidRPr="00EB1374">
              <w:rPr>
                <w:sz w:val="20"/>
                <w:szCs w:val="20"/>
              </w:rPr>
              <w:t>Evaluated on 20% hold-out test set using ROC curve, AUC, sensitivity, specificity, and F1 score</w:t>
            </w:r>
          </w:p>
        </w:tc>
        <w:tc>
          <w:tcPr>
            <w:tcW w:w="1579" w:type="dxa"/>
          </w:tcPr>
          <w:p w14:paraId="1AAA1309" w14:textId="6E351622" w:rsidR="00604148" w:rsidRPr="00EB1374" w:rsidRDefault="00604148" w:rsidP="00604148">
            <w:pPr>
              <w:rPr>
                <w:sz w:val="20"/>
                <w:szCs w:val="20"/>
              </w:rPr>
            </w:pPr>
            <w:r w:rsidRPr="00EB1374">
              <w:rPr>
                <w:sz w:val="20"/>
                <w:szCs w:val="20"/>
              </w:rPr>
              <w:t>AUC = 0.92, Sensitivity = 91.46%, Specificity = 89.47%, F1 = 0.983 (highest among all models)</w:t>
            </w:r>
          </w:p>
        </w:tc>
      </w:tr>
      <w:tr w:rsidR="00EB1374" w:rsidRPr="00EB1374" w14:paraId="15AD47B2" w14:textId="77777777" w:rsidTr="00604148">
        <w:tc>
          <w:tcPr>
            <w:tcW w:w="1125" w:type="dxa"/>
          </w:tcPr>
          <w:p w14:paraId="70492D5F" w14:textId="77777777" w:rsidR="00B679B9" w:rsidRPr="00EB1374" w:rsidRDefault="00000000">
            <w:pPr>
              <w:rPr>
                <w:sz w:val="20"/>
                <w:szCs w:val="20"/>
              </w:rPr>
            </w:pPr>
            <w:r w:rsidRPr="00EB1374">
              <w:rPr>
                <w:sz w:val="20"/>
                <w:szCs w:val="20"/>
              </w:rPr>
              <w:t>(Sampson et al., 2025)</w:t>
            </w:r>
          </w:p>
        </w:tc>
        <w:tc>
          <w:tcPr>
            <w:tcW w:w="1578" w:type="dxa"/>
          </w:tcPr>
          <w:p w14:paraId="425E7678" w14:textId="77777777" w:rsidR="00B679B9" w:rsidRPr="00EB1374" w:rsidRDefault="00000000">
            <w:pPr>
              <w:rPr>
                <w:sz w:val="20"/>
                <w:szCs w:val="20"/>
              </w:rPr>
            </w:pPr>
            <w:proofErr w:type="spellStart"/>
            <w:r w:rsidRPr="00EB1374">
              <w:rPr>
                <w:sz w:val="20"/>
                <w:szCs w:val="20"/>
              </w:rPr>
              <w:t>PainChek</w:t>
            </w:r>
            <w:proofErr w:type="spellEnd"/>
          </w:p>
        </w:tc>
        <w:tc>
          <w:tcPr>
            <w:tcW w:w="1578" w:type="dxa"/>
          </w:tcPr>
          <w:p w14:paraId="3CF3B515" w14:textId="77777777" w:rsidR="00B679B9" w:rsidRPr="00EB1374" w:rsidRDefault="00000000">
            <w:pPr>
              <w:rPr>
                <w:sz w:val="20"/>
                <w:szCs w:val="20"/>
              </w:rPr>
            </w:pPr>
            <w:r w:rsidRPr="00EB1374">
              <w:rPr>
                <w:sz w:val="20"/>
                <w:szCs w:val="20"/>
              </w:rPr>
              <w:t xml:space="preserve">Artificial Intelligence (AI) combined with facial analysis and smartphone </w:t>
            </w:r>
            <w:r w:rsidRPr="00EB1374">
              <w:rPr>
                <w:sz w:val="20"/>
                <w:szCs w:val="20"/>
              </w:rPr>
              <w:lastRenderedPageBreak/>
              <w:t>technology. It uses AI-powered algorithms. The function relies on the automated recognition of facial action units (AUs) indicative of pain.</w:t>
            </w:r>
          </w:p>
        </w:tc>
        <w:tc>
          <w:tcPr>
            <w:tcW w:w="1579" w:type="dxa"/>
          </w:tcPr>
          <w:p w14:paraId="6C76B826" w14:textId="77777777" w:rsidR="00B679B9" w:rsidRPr="00EB1374" w:rsidRDefault="00000000">
            <w:pPr>
              <w:rPr>
                <w:sz w:val="20"/>
                <w:szCs w:val="20"/>
              </w:rPr>
            </w:pPr>
            <w:r w:rsidRPr="00EB1374">
              <w:rPr>
                <w:sz w:val="20"/>
                <w:szCs w:val="20"/>
              </w:rPr>
              <w:lastRenderedPageBreak/>
              <w:t xml:space="preserve">A 3-second scan of the participant’s face using an app on a smart device (Apple </w:t>
            </w:r>
            <w:r w:rsidRPr="00EB1374">
              <w:rPr>
                <w:sz w:val="20"/>
                <w:szCs w:val="20"/>
              </w:rPr>
              <w:lastRenderedPageBreak/>
              <w:t>iPad mini-4). The analysis focuses on recognizing specific Facial Action Units (AUs).</w:t>
            </w:r>
          </w:p>
        </w:tc>
        <w:tc>
          <w:tcPr>
            <w:tcW w:w="1578" w:type="dxa"/>
          </w:tcPr>
          <w:p w14:paraId="21837B9F" w14:textId="77777777" w:rsidR="00B679B9" w:rsidRPr="00EB1374" w:rsidRDefault="00000000">
            <w:pPr>
              <w:rPr>
                <w:sz w:val="20"/>
                <w:szCs w:val="20"/>
              </w:rPr>
            </w:pPr>
            <w:r w:rsidRPr="00EB1374">
              <w:rPr>
                <w:sz w:val="20"/>
                <w:szCs w:val="20"/>
              </w:rPr>
              <w:lastRenderedPageBreak/>
              <w:t xml:space="preserve">Total Pain Score (maximum score 42) and Severity Score (categorized as </w:t>
            </w:r>
            <w:r w:rsidRPr="00EB1374">
              <w:rPr>
                <w:sz w:val="20"/>
                <w:szCs w:val="20"/>
              </w:rPr>
              <w:lastRenderedPageBreak/>
              <w:t>none, mild, moderate, or severe pain).</w:t>
            </w:r>
          </w:p>
        </w:tc>
        <w:tc>
          <w:tcPr>
            <w:tcW w:w="1578" w:type="dxa"/>
          </w:tcPr>
          <w:p w14:paraId="4C2A594E" w14:textId="77777777" w:rsidR="00B679B9" w:rsidRPr="00EB1374" w:rsidRDefault="00000000">
            <w:pPr>
              <w:rPr>
                <w:sz w:val="20"/>
                <w:szCs w:val="20"/>
              </w:rPr>
            </w:pPr>
            <w:r w:rsidRPr="00EB1374">
              <w:rPr>
                <w:sz w:val="20"/>
                <w:szCs w:val="20"/>
              </w:rPr>
              <w:lastRenderedPageBreak/>
              <w:t xml:space="preserve">Architecture: A point-of-care smart device application. It utilizes automated </w:t>
            </w:r>
            <w:r w:rsidRPr="00EB1374">
              <w:rPr>
                <w:sz w:val="20"/>
                <w:szCs w:val="20"/>
              </w:rPr>
              <w:lastRenderedPageBreak/>
              <w:t xml:space="preserve">recognition of facial pain signs. The assessment involves six domains, with Domain One being the automated AI facial assessment (measuring nine facial features of pain). The remaining five domains (Voice, Movement, </w:t>
            </w:r>
            <w:proofErr w:type="spellStart"/>
            <w:r w:rsidRPr="00EB1374">
              <w:rPr>
                <w:sz w:val="20"/>
                <w:szCs w:val="20"/>
              </w:rPr>
              <w:t>Behaviour</w:t>
            </w:r>
            <w:proofErr w:type="spellEnd"/>
            <w:r w:rsidRPr="00EB1374">
              <w:rPr>
                <w:sz w:val="20"/>
                <w:szCs w:val="20"/>
              </w:rPr>
              <w:t>, Activity, and Body) are manually scored by the rater.</w:t>
            </w:r>
          </w:p>
        </w:tc>
        <w:tc>
          <w:tcPr>
            <w:tcW w:w="1579" w:type="dxa"/>
          </w:tcPr>
          <w:p w14:paraId="0FB0D750" w14:textId="77777777" w:rsidR="00B679B9" w:rsidRPr="00EB1374" w:rsidRDefault="00000000">
            <w:pPr>
              <w:rPr>
                <w:sz w:val="20"/>
                <w:szCs w:val="20"/>
              </w:rPr>
            </w:pPr>
            <w:r w:rsidRPr="00EB1374">
              <w:rPr>
                <w:sz w:val="20"/>
                <w:szCs w:val="20"/>
              </w:rPr>
              <w:lastRenderedPageBreak/>
              <w:t xml:space="preserve">The AI uses algorithms to identify pain-relevant facial action units (AUs), which </w:t>
            </w:r>
            <w:r w:rsidRPr="00EB1374">
              <w:rPr>
                <w:sz w:val="20"/>
                <w:szCs w:val="20"/>
              </w:rPr>
              <w:lastRenderedPageBreak/>
              <w:t>include tightening eyelids, nose wrinkling, and lips parting. The specific internal AI training methodology (e.g., dataset, epochs) is not detailed in the source material.</w:t>
            </w:r>
          </w:p>
        </w:tc>
        <w:tc>
          <w:tcPr>
            <w:tcW w:w="1578" w:type="dxa"/>
          </w:tcPr>
          <w:p w14:paraId="0E40C09A" w14:textId="77777777" w:rsidR="00B679B9" w:rsidRPr="00EB1374" w:rsidRDefault="00000000">
            <w:pPr>
              <w:rPr>
                <w:sz w:val="20"/>
                <w:szCs w:val="20"/>
              </w:rPr>
            </w:pPr>
            <w:r w:rsidRPr="00EB1374">
              <w:rPr>
                <w:sz w:val="20"/>
                <w:szCs w:val="20"/>
              </w:rPr>
              <w:lastRenderedPageBreak/>
              <w:t xml:space="preserve">The current study performs a psychometric evaluation of </w:t>
            </w:r>
            <w:proofErr w:type="spellStart"/>
            <w:r w:rsidRPr="00EB1374">
              <w:rPr>
                <w:sz w:val="20"/>
                <w:szCs w:val="20"/>
              </w:rPr>
              <w:t>PainChek</w:t>
            </w:r>
            <w:proofErr w:type="spellEnd"/>
            <w:r w:rsidRPr="00EB1374">
              <w:rPr>
                <w:sz w:val="20"/>
                <w:szCs w:val="20"/>
              </w:rPr>
              <w:t xml:space="preserve"> in a general </w:t>
            </w:r>
            <w:r w:rsidRPr="00EB1374">
              <w:rPr>
                <w:sz w:val="20"/>
                <w:szCs w:val="20"/>
              </w:rPr>
              <w:lastRenderedPageBreak/>
              <w:t>hospital setting. This involved assessing: Inter-rater reliability (IRR), Internal consistency (using Cronbach's alpha), Concurrent validity (against PAINAD and APS), Convergent validity (against SM-EOLD), and Discriminant validity (comparing rest vs. post-movement scores).</w:t>
            </w:r>
          </w:p>
        </w:tc>
        <w:tc>
          <w:tcPr>
            <w:tcW w:w="1578" w:type="dxa"/>
          </w:tcPr>
          <w:p w14:paraId="652991AF" w14:textId="77777777" w:rsidR="00B679B9" w:rsidRPr="00EB1374" w:rsidRDefault="00000000">
            <w:pPr>
              <w:rPr>
                <w:sz w:val="20"/>
                <w:szCs w:val="20"/>
              </w:rPr>
            </w:pPr>
            <w:r w:rsidRPr="00EB1374">
              <w:rPr>
                <w:sz w:val="20"/>
                <w:szCs w:val="20"/>
              </w:rPr>
              <w:lastRenderedPageBreak/>
              <w:t xml:space="preserve">Data were collected by two independent </w:t>
            </w:r>
            <w:proofErr w:type="gramStart"/>
            <w:r w:rsidRPr="00EB1374">
              <w:rPr>
                <w:sz w:val="20"/>
                <w:szCs w:val="20"/>
              </w:rPr>
              <w:t>raters</w:t>
            </w:r>
            <w:proofErr w:type="gramEnd"/>
            <w:r w:rsidRPr="00EB1374">
              <w:rPr>
                <w:sz w:val="20"/>
                <w:szCs w:val="20"/>
              </w:rPr>
              <w:t xml:space="preserve"> (A and B) simultaneously</w:t>
            </w:r>
            <w:r w:rsidRPr="00EB1374">
              <w:rPr>
                <w:sz w:val="20"/>
                <w:szCs w:val="20"/>
              </w:rPr>
              <w:lastRenderedPageBreak/>
              <w:t>. A total of 216 assessments were conducted. Sensitivity analyses were performed by removing six items that require 7 days of prior knowledge of the patient to see if this improved performance in the hospital setting.</w:t>
            </w:r>
          </w:p>
        </w:tc>
        <w:tc>
          <w:tcPr>
            <w:tcW w:w="1579" w:type="dxa"/>
          </w:tcPr>
          <w:p w14:paraId="06C6DA31" w14:textId="77777777" w:rsidR="00B679B9" w:rsidRPr="00EB1374" w:rsidRDefault="00000000">
            <w:pPr>
              <w:rPr>
                <w:sz w:val="20"/>
                <w:szCs w:val="20"/>
              </w:rPr>
            </w:pPr>
            <w:r w:rsidRPr="00EB1374">
              <w:rPr>
                <w:sz w:val="20"/>
                <w:szCs w:val="20"/>
              </w:rPr>
              <w:lastRenderedPageBreak/>
              <w:t xml:space="preserve">Reliability: Showed substantial agreement between raters at both rest </w:t>
            </w:r>
            <w:r w:rsidRPr="00EB1374">
              <w:rPr>
                <w:sz w:val="20"/>
                <w:szCs w:val="20"/>
              </w:rPr>
              <w:lastRenderedPageBreak/>
              <w:t>(0.714) and post-movement (0.817) (Correlation coefficient). Internal Consistency was good: 0.755 (rest) and 0.833 (post-movement) (Cronbach’s alpha). Validity: Showed moderate correlation with PAINAD at rest (0.528) and strong correlation post-movement (0.787). The model demonstrated significant discriminant validity (meaning scores increased significantly after movement provocation).</w:t>
            </w:r>
          </w:p>
        </w:tc>
      </w:tr>
      <w:tr w:rsidR="00EB1374" w:rsidRPr="00EB1374" w14:paraId="7AE86AB6" w14:textId="77777777" w:rsidTr="00604148">
        <w:tc>
          <w:tcPr>
            <w:tcW w:w="1125" w:type="dxa"/>
          </w:tcPr>
          <w:p w14:paraId="33A42C7D" w14:textId="77777777" w:rsidR="00B679B9" w:rsidRPr="00EB1374" w:rsidRDefault="00000000">
            <w:pPr>
              <w:rPr>
                <w:sz w:val="20"/>
                <w:szCs w:val="20"/>
              </w:rPr>
            </w:pPr>
            <w:r w:rsidRPr="00EB1374">
              <w:rPr>
                <w:sz w:val="20"/>
                <w:szCs w:val="20"/>
              </w:rPr>
              <w:lastRenderedPageBreak/>
              <w:t>(Blanes-Selva et al., 2023)</w:t>
            </w:r>
          </w:p>
        </w:tc>
        <w:tc>
          <w:tcPr>
            <w:tcW w:w="1578" w:type="dxa"/>
          </w:tcPr>
          <w:p w14:paraId="3C4B936C" w14:textId="77777777" w:rsidR="00B679B9" w:rsidRPr="00EB1374" w:rsidRDefault="00000000">
            <w:pPr>
              <w:rPr>
                <w:sz w:val="20"/>
                <w:szCs w:val="20"/>
                <w:highlight w:val="yellow"/>
              </w:rPr>
            </w:pPr>
            <w:r w:rsidRPr="00EB1374">
              <w:rPr>
                <w:sz w:val="20"/>
                <w:szCs w:val="20"/>
              </w:rPr>
              <w:t>The Aleph PC – Mortality Prediction Model</w:t>
            </w:r>
          </w:p>
        </w:tc>
        <w:tc>
          <w:tcPr>
            <w:tcW w:w="1578" w:type="dxa"/>
          </w:tcPr>
          <w:p w14:paraId="3A63722C" w14:textId="77777777" w:rsidR="00B679B9" w:rsidRPr="00EB1374" w:rsidRDefault="00000000">
            <w:pPr>
              <w:rPr>
                <w:sz w:val="20"/>
                <w:szCs w:val="20"/>
              </w:rPr>
            </w:pPr>
            <w:r w:rsidRPr="00EB1374">
              <w:rPr>
                <w:sz w:val="20"/>
                <w:szCs w:val="20"/>
              </w:rPr>
              <w:t>Machine learning–based classification model for 1-year mortality prediction</w:t>
            </w:r>
          </w:p>
        </w:tc>
        <w:tc>
          <w:tcPr>
            <w:tcW w:w="1579" w:type="dxa"/>
          </w:tcPr>
          <w:p w14:paraId="141FD6F5" w14:textId="77777777" w:rsidR="00B679B9" w:rsidRPr="00EB1374" w:rsidRDefault="00000000">
            <w:pPr>
              <w:rPr>
                <w:sz w:val="20"/>
                <w:szCs w:val="20"/>
              </w:rPr>
            </w:pPr>
            <w:r w:rsidRPr="00EB1374">
              <w:rPr>
                <w:sz w:val="20"/>
                <w:szCs w:val="20"/>
              </w:rPr>
              <w:t>Administrative data, Barthel index, Charlson comorbidity index, laboratory test results, and diagnostic variables</w:t>
            </w:r>
          </w:p>
        </w:tc>
        <w:tc>
          <w:tcPr>
            <w:tcW w:w="1578" w:type="dxa"/>
          </w:tcPr>
          <w:p w14:paraId="248627BB" w14:textId="77777777" w:rsidR="00B679B9" w:rsidRPr="00EB1374" w:rsidRDefault="00000000">
            <w:pPr>
              <w:rPr>
                <w:sz w:val="20"/>
                <w:szCs w:val="20"/>
              </w:rPr>
            </w:pPr>
            <w:r w:rsidRPr="00EB1374">
              <w:rPr>
                <w:sz w:val="20"/>
                <w:szCs w:val="20"/>
              </w:rPr>
              <w:t>Binary output: “High risk of 1-year mortality (Yes/No)”</w:t>
            </w:r>
          </w:p>
        </w:tc>
        <w:tc>
          <w:tcPr>
            <w:tcW w:w="1578" w:type="dxa"/>
          </w:tcPr>
          <w:p w14:paraId="49AF09A6" w14:textId="77777777" w:rsidR="00B679B9" w:rsidRPr="00EB1374" w:rsidRDefault="00000000">
            <w:pPr>
              <w:rPr>
                <w:sz w:val="20"/>
                <w:szCs w:val="20"/>
              </w:rPr>
            </w:pPr>
            <w:r w:rsidRPr="00EB1374">
              <w:rPr>
                <w:sz w:val="20"/>
                <w:szCs w:val="20"/>
              </w:rPr>
              <w:t>Supervised ML model; deterministic once trained; includes SHAP explainability graph to visualize feature importance</w:t>
            </w:r>
          </w:p>
        </w:tc>
        <w:tc>
          <w:tcPr>
            <w:tcW w:w="1579" w:type="dxa"/>
          </w:tcPr>
          <w:p w14:paraId="5B12018A" w14:textId="77777777" w:rsidR="00B679B9" w:rsidRPr="00EB1374" w:rsidRDefault="00000000">
            <w:pPr>
              <w:rPr>
                <w:sz w:val="20"/>
                <w:szCs w:val="20"/>
              </w:rPr>
            </w:pPr>
            <w:r w:rsidRPr="00EB1374">
              <w:rPr>
                <w:sz w:val="20"/>
                <w:szCs w:val="20"/>
              </w:rPr>
              <w:t>Developed as part of The Aleph PC CDSS, an open-access ML web platform; designed through user-</w:t>
            </w:r>
            <w:proofErr w:type="spellStart"/>
            <w:r w:rsidRPr="00EB1374">
              <w:rPr>
                <w:sz w:val="20"/>
                <w:szCs w:val="20"/>
              </w:rPr>
              <w:t>centred</w:t>
            </w:r>
            <w:proofErr w:type="spellEnd"/>
            <w:r w:rsidRPr="00EB1374">
              <w:rPr>
                <w:sz w:val="20"/>
                <w:szCs w:val="20"/>
              </w:rPr>
              <w:t xml:space="preserve"> design involving clinicians; includes 3 main screens for data input, prediction output, and file management</w:t>
            </w:r>
          </w:p>
        </w:tc>
        <w:tc>
          <w:tcPr>
            <w:tcW w:w="1578" w:type="dxa"/>
          </w:tcPr>
          <w:p w14:paraId="5CD1FBF9" w14:textId="77777777" w:rsidR="00B679B9" w:rsidRPr="00EB1374" w:rsidRDefault="00000000">
            <w:pPr>
              <w:rPr>
                <w:sz w:val="20"/>
                <w:szCs w:val="20"/>
              </w:rPr>
            </w:pPr>
            <w:r w:rsidRPr="00EB1374">
              <w:rPr>
                <w:sz w:val="20"/>
                <w:szCs w:val="20"/>
              </w:rPr>
              <w:t>Compared model predictions vs clinicians’ predictions on six real patient cases; evaluated using accuracy, sensitivity, and specificity</w:t>
            </w:r>
          </w:p>
        </w:tc>
        <w:tc>
          <w:tcPr>
            <w:tcW w:w="1578" w:type="dxa"/>
          </w:tcPr>
          <w:p w14:paraId="7EBC6E6C" w14:textId="77777777" w:rsidR="00B679B9" w:rsidRPr="00EB1374" w:rsidRDefault="00000000">
            <w:pPr>
              <w:rPr>
                <w:sz w:val="20"/>
                <w:szCs w:val="20"/>
              </w:rPr>
            </w:pPr>
            <w:r w:rsidRPr="00EB1374">
              <w:rPr>
                <w:sz w:val="20"/>
                <w:szCs w:val="20"/>
              </w:rPr>
              <w:t>Tested in two rounds of usability and UX sessions with 21 healthcare professionals from six countries using the think-aloud method</w:t>
            </w:r>
          </w:p>
        </w:tc>
        <w:tc>
          <w:tcPr>
            <w:tcW w:w="1579" w:type="dxa"/>
          </w:tcPr>
          <w:p w14:paraId="1DE525D0" w14:textId="77777777" w:rsidR="00B679B9" w:rsidRPr="00EB1374" w:rsidRDefault="00000000">
            <w:pPr>
              <w:rPr>
                <w:sz w:val="20"/>
                <w:szCs w:val="20"/>
              </w:rPr>
            </w:pPr>
            <w:r w:rsidRPr="00EB1374">
              <w:rPr>
                <w:sz w:val="20"/>
                <w:szCs w:val="20"/>
              </w:rPr>
              <w:t>Accuracy = 0.83, Sensitivity = 0.75, Specificity = 1.00</w:t>
            </w:r>
          </w:p>
        </w:tc>
      </w:tr>
      <w:tr w:rsidR="00EB1374" w:rsidRPr="00EB1374" w14:paraId="431097BE" w14:textId="77777777" w:rsidTr="00604148">
        <w:tc>
          <w:tcPr>
            <w:tcW w:w="1125" w:type="dxa"/>
          </w:tcPr>
          <w:p w14:paraId="4152B344" w14:textId="77777777" w:rsidR="00B679B9" w:rsidRPr="00EB1374" w:rsidRDefault="00B679B9">
            <w:pPr>
              <w:rPr>
                <w:sz w:val="20"/>
                <w:szCs w:val="20"/>
              </w:rPr>
            </w:pPr>
          </w:p>
        </w:tc>
        <w:tc>
          <w:tcPr>
            <w:tcW w:w="1578" w:type="dxa"/>
          </w:tcPr>
          <w:p w14:paraId="1CB407CE" w14:textId="77777777" w:rsidR="00B679B9" w:rsidRPr="00EB1374" w:rsidRDefault="00000000">
            <w:pPr>
              <w:rPr>
                <w:sz w:val="20"/>
                <w:szCs w:val="20"/>
              </w:rPr>
            </w:pPr>
            <w:r w:rsidRPr="00EB1374">
              <w:rPr>
                <w:sz w:val="20"/>
                <w:szCs w:val="20"/>
              </w:rPr>
              <w:t>The Aleph PC – Frailty Prediction Model</w:t>
            </w:r>
          </w:p>
        </w:tc>
        <w:tc>
          <w:tcPr>
            <w:tcW w:w="1578" w:type="dxa"/>
          </w:tcPr>
          <w:p w14:paraId="419C23FB" w14:textId="77777777" w:rsidR="00B679B9" w:rsidRPr="00EB1374" w:rsidRDefault="00000000">
            <w:pPr>
              <w:rPr>
                <w:sz w:val="20"/>
                <w:szCs w:val="20"/>
              </w:rPr>
            </w:pPr>
            <w:r w:rsidRPr="00EB1374">
              <w:rPr>
                <w:sz w:val="20"/>
                <w:szCs w:val="20"/>
              </w:rPr>
              <w:t>Machine learning–based classification model for 1-year frailty prediction</w:t>
            </w:r>
          </w:p>
        </w:tc>
        <w:tc>
          <w:tcPr>
            <w:tcW w:w="1579" w:type="dxa"/>
          </w:tcPr>
          <w:p w14:paraId="1E1D2C3A" w14:textId="77777777" w:rsidR="00B679B9" w:rsidRPr="00EB1374" w:rsidRDefault="00000000">
            <w:pPr>
              <w:rPr>
                <w:sz w:val="20"/>
                <w:szCs w:val="20"/>
              </w:rPr>
            </w:pPr>
            <w:r w:rsidRPr="00EB1374">
              <w:rPr>
                <w:sz w:val="20"/>
                <w:szCs w:val="20"/>
              </w:rPr>
              <w:t>Administrative information, Barthel index, Charlson comorbidity index, laboratory test results, and diagnostic variables</w:t>
            </w:r>
          </w:p>
        </w:tc>
        <w:tc>
          <w:tcPr>
            <w:tcW w:w="1578" w:type="dxa"/>
          </w:tcPr>
          <w:p w14:paraId="603670F4" w14:textId="77777777" w:rsidR="00B679B9" w:rsidRPr="00EB1374" w:rsidRDefault="00000000">
            <w:pPr>
              <w:rPr>
                <w:sz w:val="20"/>
                <w:szCs w:val="20"/>
              </w:rPr>
            </w:pPr>
            <w:r w:rsidRPr="00EB1374">
              <w:rPr>
                <w:sz w:val="20"/>
                <w:szCs w:val="20"/>
              </w:rPr>
              <w:t>Binary output: “Likely to become frail within 1 year (Yes/No)”</w:t>
            </w:r>
          </w:p>
        </w:tc>
        <w:tc>
          <w:tcPr>
            <w:tcW w:w="1578" w:type="dxa"/>
          </w:tcPr>
          <w:p w14:paraId="23983036" w14:textId="77777777" w:rsidR="00B679B9" w:rsidRPr="00EB1374" w:rsidRDefault="00000000">
            <w:pPr>
              <w:rPr>
                <w:sz w:val="20"/>
                <w:szCs w:val="20"/>
              </w:rPr>
            </w:pPr>
            <w:r w:rsidRPr="00EB1374">
              <w:rPr>
                <w:sz w:val="20"/>
                <w:szCs w:val="20"/>
              </w:rPr>
              <w:t>Supervised ML classification model using hospital admission data; deterministic predictions; includes SHAP explainability graph for transparency</w:t>
            </w:r>
          </w:p>
        </w:tc>
        <w:tc>
          <w:tcPr>
            <w:tcW w:w="1579" w:type="dxa"/>
          </w:tcPr>
          <w:p w14:paraId="207E4CDA" w14:textId="77777777" w:rsidR="00B679B9" w:rsidRPr="00EB1374" w:rsidRDefault="00000000">
            <w:pPr>
              <w:rPr>
                <w:sz w:val="20"/>
                <w:szCs w:val="20"/>
              </w:rPr>
            </w:pPr>
            <w:r w:rsidRPr="00EB1374">
              <w:rPr>
                <w:sz w:val="20"/>
                <w:szCs w:val="20"/>
              </w:rPr>
              <w:t>Developed within The Aleph PC CDSS platform as part of an open-access ML system; follows user-</w:t>
            </w:r>
            <w:proofErr w:type="spellStart"/>
            <w:r w:rsidRPr="00EB1374">
              <w:rPr>
                <w:sz w:val="20"/>
                <w:szCs w:val="20"/>
              </w:rPr>
              <w:t>centred</w:t>
            </w:r>
            <w:proofErr w:type="spellEnd"/>
            <w:r w:rsidRPr="00EB1374">
              <w:rPr>
                <w:sz w:val="20"/>
                <w:szCs w:val="20"/>
              </w:rPr>
              <w:t xml:space="preserve"> design with clinician input during iterative interface development</w:t>
            </w:r>
          </w:p>
        </w:tc>
        <w:tc>
          <w:tcPr>
            <w:tcW w:w="1578" w:type="dxa"/>
          </w:tcPr>
          <w:p w14:paraId="28571ABE" w14:textId="77777777" w:rsidR="00B679B9" w:rsidRPr="00EB1374" w:rsidRDefault="00000000">
            <w:pPr>
              <w:rPr>
                <w:sz w:val="20"/>
                <w:szCs w:val="20"/>
              </w:rPr>
            </w:pPr>
            <w:r w:rsidRPr="00EB1374">
              <w:rPr>
                <w:sz w:val="20"/>
                <w:szCs w:val="20"/>
              </w:rPr>
              <w:t xml:space="preserve">Compared model predictions vs healthcare professionals’ predictions on six patient </w:t>
            </w:r>
            <w:proofErr w:type="gramStart"/>
            <w:r w:rsidRPr="00EB1374">
              <w:rPr>
                <w:sz w:val="20"/>
                <w:szCs w:val="20"/>
              </w:rPr>
              <w:t>cases;</w:t>
            </w:r>
            <w:proofErr w:type="gramEnd"/>
            <w:r w:rsidRPr="00EB1374">
              <w:rPr>
                <w:sz w:val="20"/>
                <w:szCs w:val="20"/>
              </w:rPr>
              <w:t xml:space="preserve"> evaluated with accuracy, sensitivity, and specificity</w:t>
            </w:r>
          </w:p>
        </w:tc>
        <w:tc>
          <w:tcPr>
            <w:tcW w:w="1578" w:type="dxa"/>
          </w:tcPr>
          <w:p w14:paraId="30A9B2CE" w14:textId="77777777" w:rsidR="00B679B9" w:rsidRPr="00EB1374" w:rsidRDefault="00000000">
            <w:pPr>
              <w:rPr>
                <w:sz w:val="20"/>
                <w:szCs w:val="20"/>
              </w:rPr>
            </w:pPr>
            <w:r w:rsidRPr="00EB1374">
              <w:rPr>
                <w:sz w:val="20"/>
                <w:szCs w:val="20"/>
              </w:rPr>
              <w:t>Evaluated in two usability and UX test rounds using the think-aloud method with 21 healthcare professionals from six countries</w:t>
            </w:r>
          </w:p>
        </w:tc>
        <w:tc>
          <w:tcPr>
            <w:tcW w:w="1579" w:type="dxa"/>
          </w:tcPr>
          <w:p w14:paraId="793D631F" w14:textId="77777777" w:rsidR="00B679B9" w:rsidRPr="00EB1374" w:rsidRDefault="00000000">
            <w:pPr>
              <w:rPr>
                <w:sz w:val="20"/>
                <w:szCs w:val="20"/>
              </w:rPr>
            </w:pPr>
            <w:r w:rsidRPr="00EB1374">
              <w:rPr>
                <w:sz w:val="20"/>
                <w:szCs w:val="20"/>
              </w:rPr>
              <w:t>Accuracy = 1.00, Sensitivity = 1.00, Specificity = 1.00</w:t>
            </w:r>
          </w:p>
        </w:tc>
      </w:tr>
      <w:tr w:rsidR="00EB1374" w:rsidRPr="00EB1374" w14:paraId="3CF0F26F" w14:textId="77777777" w:rsidTr="00604148">
        <w:tc>
          <w:tcPr>
            <w:tcW w:w="1125" w:type="dxa"/>
          </w:tcPr>
          <w:p w14:paraId="6E9A3B0C" w14:textId="77777777" w:rsidR="00B679B9" w:rsidRPr="00EB1374" w:rsidRDefault="00B679B9">
            <w:pPr>
              <w:rPr>
                <w:sz w:val="20"/>
                <w:szCs w:val="20"/>
              </w:rPr>
            </w:pPr>
          </w:p>
        </w:tc>
        <w:tc>
          <w:tcPr>
            <w:tcW w:w="1578" w:type="dxa"/>
          </w:tcPr>
          <w:p w14:paraId="2DD83232" w14:textId="77777777" w:rsidR="00B679B9" w:rsidRPr="00EB1374" w:rsidRDefault="00000000">
            <w:pPr>
              <w:rPr>
                <w:sz w:val="20"/>
                <w:szCs w:val="20"/>
              </w:rPr>
            </w:pPr>
            <w:r w:rsidRPr="00EB1374">
              <w:rPr>
                <w:sz w:val="20"/>
                <w:szCs w:val="20"/>
              </w:rPr>
              <w:t>The Aleph PC – Mortality Regression Model</w:t>
            </w:r>
          </w:p>
        </w:tc>
        <w:tc>
          <w:tcPr>
            <w:tcW w:w="1578" w:type="dxa"/>
          </w:tcPr>
          <w:p w14:paraId="5A0A8526" w14:textId="77777777" w:rsidR="00B679B9" w:rsidRPr="00EB1374" w:rsidRDefault="00000000">
            <w:pPr>
              <w:rPr>
                <w:sz w:val="20"/>
                <w:szCs w:val="20"/>
              </w:rPr>
            </w:pPr>
            <w:r w:rsidRPr="00EB1374">
              <w:rPr>
                <w:sz w:val="20"/>
                <w:szCs w:val="20"/>
              </w:rPr>
              <w:t xml:space="preserve">Machine learning–based regression model predicting </w:t>
            </w:r>
            <w:r w:rsidRPr="00EB1374">
              <w:rPr>
                <w:sz w:val="20"/>
                <w:szCs w:val="20"/>
              </w:rPr>
              <w:lastRenderedPageBreak/>
              <w:t>expected survival time (in months)</w:t>
            </w:r>
          </w:p>
        </w:tc>
        <w:tc>
          <w:tcPr>
            <w:tcW w:w="1579" w:type="dxa"/>
          </w:tcPr>
          <w:p w14:paraId="60A2EC9A" w14:textId="77777777" w:rsidR="00B679B9" w:rsidRPr="00EB1374" w:rsidRDefault="00000000">
            <w:pPr>
              <w:rPr>
                <w:sz w:val="20"/>
                <w:szCs w:val="20"/>
              </w:rPr>
            </w:pPr>
            <w:r w:rsidRPr="00EB1374">
              <w:rPr>
                <w:sz w:val="20"/>
                <w:szCs w:val="20"/>
              </w:rPr>
              <w:lastRenderedPageBreak/>
              <w:t xml:space="preserve">Administrative information, Barthel index, Charlson comorbidity </w:t>
            </w:r>
            <w:r w:rsidRPr="00EB1374">
              <w:rPr>
                <w:sz w:val="20"/>
                <w:szCs w:val="20"/>
              </w:rPr>
              <w:lastRenderedPageBreak/>
              <w:t>index, laboratory test results, and diagnostic variables</w:t>
            </w:r>
          </w:p>
        </w:tc>
        <w:tc>
          <w:tcPr>
            <w:tcW w:w="1578" w:type="dxa"/>
          </w:tcPr>
          <w:p w14:paraId="655BBC11" w14:textId="77777777" w:rsidR="00B679B9" w:rsidRPr="00EB1374" w:rsidRDefault="00000000">
            <w:pPr>
              <w:rPr>
                <w:sz w:val="20"/>
                <w:szCs w:val="20"/>
              </w:rPr>
            </w:pPr>
            <w:r w:rsidRPr="00EB1374">
              <w:rPr>
                <w:sz w:val="20"/>
                <w:szCs w:val="20"/>
              </w:rPr>
              <w:lastRenderedPageBreak/>
              <w:t xml:space="preserve">Continuous numerical output: Predicted </w:t>
            </w:r>
            <w:r w:rsidRPr="00EB1374">
              <w:rPr>
                <w:sz w:val="20"/>
                <w:szCs w:val="20"/>
              </w:rPr>
              <w:lastRenderedPageBreak/>
              <w:t>survival time (months)</w:t>
            </w:r>
          </w:p>
        </w:tc>
        <w:tc>
          <w:tcPr>
            <w:tcW w:w="1578" w:type="dxa"/>
          </w:tcPr>
          <w:p w14:paraId="0B4AB624" w14:textId="77777777" w:rsidR="00B679B9" w:rsidRPr="00EB1374" w:rsidRDefault="00000000">
            <w:pPr>
              <w:rPr>
                <w:sz w:val="20"/>
                <w:szCs w:val="20"/>
              </w:rPr>
            </w:pPr>
            <w:r w:rsidRPr="00EB1374">
              <w:rPr>
                <w:sz w:val="20"/>
                <w:szCs w:val="20"/>
              </w:rPr>
              <w:lastRenderedPageBreak/>
              <w:t xml:space="preserve">Regression-based supervised ML model built from hospital </w:t>
            </w:r>
            <w:r w:rsidRPr="00EB1374">
              <w:rPr>
                <w:sz w:val="20"/>
                <w:szCs w:val="20"/>
              </w:rPr>
              <w:lastRenderedPageBreak/>
              <w:t>admission data; deterministic once trained; uses SHAP explainability graph to interpret feature influence on predicted survival duration</w:t>
            </w:r>
          </w:p>
        </w:tc>
        <w:tc>
          <w:tcPr>
            <w:tcW w:w="1579" w:type="dxa"/>
          </w:tcPr>
          <w:p w14:paraId="4C3A2E03" w14:textId="77777777" w:rsidR="00B679B9" w:rsidRPr="00EB1374" w:rsidRDefault="00000000">
            <w:pPr>
              <w:rPr>
                <w:sz w:val="20"/>
                <w:szCs w:val="20"/>
              </w:rPr>
            </w:pPr>
            <w:r w:rsidRPr="00EB1374">
              <w:rPr>
                <w:sz w:val="20"/>
                <w:szCs w:val="20"/>
              </w:rPr>
              <w:lastRenderedPageBreak/>
              <w:t xml:space="preserve">Developed as part of The Aleph PC CDSS platform; integrated </w:t>
            </w:r>
            <w:r w:rsidRPr="00EB1374">
              <w:rPr>
                <w:sz w:val="20"/>
                <w:szCs w:val="20"/>
              </w:rPr>
              <w:lastRenderedPageBreak/>
              <w:t>within the same web-based interface as other models; data manually entered by users</w:t>
            </w:r>
          </w:p>
        </w:tc>
        <w:tc>
          <w:tcPr>
            <w:tcW w:w="1578" w:type="dxa"/>
          </w:tcPr>
          <w:p w14:paraId="6F040600" w14:textId="77777777" w:rsidR="00B679B9" w:rsidRPr="00EB1374" w:rsidRDefault="00000000">
            <w:pPr>
              <w:rPr>
                <w:sz w:val="20"/>
                <w:szCs w:val="20"/>
              </w:rPr>
            </w:pPr>
            <w:r w:rsidRPr="00EB1374">
              <w:rPr>
                <w:sz w:val="20"/>
                <w:szCs w:val="20"/>
              </w:rPr>
              <w:lastRenderedPageBreak/>
              <w:t xml:space="preserve">Compared regression outputs (predicted months) with </w:t>
            </w:r>
            <w:r w:rsidRPr="00EB1374">
              <w:rPr>
                <w:sz w:val="20"/>
                <w:szCs w:val="20"/>
              </w:rPr>
              <w:lastRenderedPageBreak/>
              <w:t xml:space="preserve">clinicians’ own interval-based predictions on six </w:t>
            </w:r>
            <w:proofErr w:type="gramStart"/>
            <w:r w:rsidRPr="00EB1374">
              <w:rPr>
                <w:sz w:val="20"/>
                <w:szCs w:val="20"/>
              </w:rPr>
              <w:t>cases;</w:t>
            </w:r>
            <w:proofErr w:type="gramEnd"/>
            <w:r w:rsidRPr="00EB1374">
              <w:rPr>
                <w:sz w:val="20"/>
                <w:szCs w:val="20"/>
              </w:rPr>
              <w:t xml:space="preserve"> performance evaluated by interval accuracy</w:t>
            </w:r>
          </w:p>
        </w:tc>
        <w:tc>
          <w:tcPr>
            <w:tcW w:w="1578" w:type="dxa"/>
          </w:tcPr>
          <w:p w14:paraId="086710D6" w14:textId="77777777" w:rsidR="00B679B9" w:rsidRPr="00EB1374" w:rsidRDefault="00000000">
            <w:pPr>
              <w:rPr>
                <w:sz w:val="20"/>
                <w:szCs w:val="20"/>
              </w:rPr>
            </w:pPr>
            <w:r w:rsidRPr="00EB1374">
              <w:rPr>
                <w:sz w:val="20"/>
                <w:szCs w:val="20"/>
              </w:rPr>
              <w:lastRenderedPageBreak/>
              <w:t xml:space="preserve">Included in two rounds of usability and UX evaluations with 21 </w:t>
            </w:r>
            <w:r w:rsidRPr="00EB1374">
              <w:rPr>
                <w:sz w:val="20"/>
                <w:szCs w:val="20"/>
              </w:rPr>
              <w:lastRenderedPageBreak/>
              <w:t>healthcare professionals using think-aloud sessions and satisfaction questionnaires</w:t>
            </w:r>
          </w:p>
        </w:tc>
        <w:tc>
          <w:tcPr>
            <w:tcW w:w="1579" w:type="dxa"/>
          </w:tcPr>
          <w:p w14:paraId="74FD8555" w14:textId="77777777" w:rsidR="00B679B9" w:rsidRPr="00EB1374" w:rsidRDefault="00000000">
            <w:pPr>
              <w:rPr>
                <w:sz w:val="20"/>
                <w:szCs w:val="20"/>
              </w:rPr>
            </w:pPr>
            <w:r w:rsidRPr="00EB1374">
              <w:rPr>
                <w:sz w:val="20"/>
                <w:szCs w:val="20"/>
              </w:rPr>
              <w:lastRenderedPageBreak/>
              <w:t xml:space="preserve">Accuracy = 0.67 (based on whether the real survival time fell within </w:t>
            </w:r>
            <w:r w:rsidRPr="00EB1374">
              <w:rPr>
                <w:sz w:val="20"/>
                <w:szCs w:val="20"/>
              </w:rPr>
              <w:lastRenderedPageBreak/>
              <w:t>predicted interval ±2 months)</w:t>
            </w:r>
          </w:p>
        </w:tc>
      </w:tr>
    </w:tbl>
    <w:p w14:paraId="02915D07" w14:textId="77777777" w:rsidR="00B679B9" w:rsidRDefault="00B679B9">
      <w:pPr>
        <w:rPr>
          <w:color w:val="38761D"/>
        </w:rPr>
        <w:sectPr w:rsidR="00B679B9">
          <w:pgSz w:w="16838" w:h="11906" w:orient="landscape"/>
          <w:pgMar w:top="850" w:right="1440" w:bottom="1440" w:left="1440" w:header="0" w:footer="0" w:gutter="0"/>
          <w:pgNumType w:start="1"/>
          <w:cols w:space="720"/>
        </w:sectPr>
      </w:pPr>
    </w:p>
    <w:p w14:paraId="7C61A244" w14:textId="77777777" w:rsidR="00B679B9" w:rsidRDefault="00B679B9"/>
    <w:sectPr w:rsidR="00B679B9">
      <w:pgSz w:w="11906" w:h="16838"/>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6BC6AB56-8E0F-45CB-A148-A3923CDE8A53}"/>
    <w:embedBold r:id="rId2" w:fontKey="{05EED361-9A3B-4AFC-B296-886270525EB7}"/>
    <w:embedItalic r:id="rId3" w:fontKey="{D5979866-22AC-46FB-BC4B-44C19375328D}"/>
  </w:font>
  <w:font w:name="Play">
    <w:charset w:val="00"/>
    <w:family w:val="auto"/>
    <w:pitch w:val="default"/>
    <w:embedRegular r:id="rId4" w:fontKey="{CD7D1664-1AED-402F-BE78-5F9F56C041C8}"/>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embedRegular r:id="rId5" w:fontKey="{7E89A8D9-4183-435A-ABF0-8A351D325F97}"/>
    <w:embedItalic r:id="rId6" w:fontKey="{FF3F0C0F-3F44-4A18-BE4A-39A5064B202D}"/>
  </w:font>
  <w:font w:name="Aptos Display">
    <w:charset w:val="00"/>
    <w:family w:val="swiss"/>
    <w:pitch w:val="variable"/>
    <w:sig w:usb0="20000287" w:usb1="00000003" w:usb2="00000000" w:usb3="00000000" w:csb0="0000019F" w:csb1="00000000"/>
    <w:embedRegular r:id="rId7" w:fontKey="{ECF5D9F6-EE10-408D-9661-25B0F41C7078}"/>
  </w:font>
  <w:font w:name="Liberation Sans">
    <w:charset w:val="00"/>
    <w:family w:val="swiss"/>
    <w:pitch w:val="variable"/>
    <w:sig w:usb0="A00002AF" w:usb1="500078FB" w:usb2="00000000" w:usb3="00000000" w:csb0="0000009F" w:csb1="00000000"/>
    <w:embedRegular r:id="rId8" w:fontKey="{DCA7E5DA-8BA7-48A0-A7B3-D3F6B353015D}"/>
  </w:font>
  <w:font w:name="Noto Sans CJK SC">
    <w:charset w:val="00"/>
    <w:family w:val="roman"/>
    <w:pitch w:val="default"/>
  </w:font>
  <w:font w:name="Lohit Devanagari">
    <w:altName w:val="Cambria"/>
    <w:charset w:val="00"/>
    <w:family w:val="roman"/>
    <w:pitch w:val="default"/>
  </w:font>
  <w:font w:name="Cordia New">
    <w:panose1 w:val="020B0304020202020204"/>
    <w:charset w:val="00"/>
    <w:family w:val="swiss"/>
    <w:pitch w:val="variable"/>
    <w:sig w:usb0="81000003" w:usb1="00000000" w:usb2="00000000" w:usb3="00000000" w:csb0="00010001" w:csb1="00000000"/>
    <w:embedRegular r:id="rId9" w:fontKey="{5FBC5D62-030A-40DE-9660-7F3E223AD51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B9"/>
    <w:rsid w:val="00604148"/>
    <w:rsid w:val="008F20BD"/>
    <w:rsid w:val="00B679B9"/>
    <w:rsid w:val="00DD1CA3"/>
    <w:rsid w:val="00EB1374"/>
    <w:rsid w:val="00F9573E"/>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5F48"/>
  <w15:docId w15:val="{BF1AA3B6-6BA7-F04E-B000-E0D52A205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GB"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3A00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0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0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qFormat/>
    <w:rsid w:val="003A002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qFormat/>
    <w:rsid w:val="003A002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qFormat/>
    <w:rsid w:val="003A002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qFormat/>
    <w:rsid w:val="003A0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3A0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3A0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3A0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3A0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3A002F"/>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3A002F"/>
    <w:rPr>
      <w:rFonts w:asciiTheme="majorHAnsi" w:eastAsiaTheme="majorEastAsia" w:hAnsiTheme="majorHAnsi" w:cstheme="majorBidi"/>
      <w:spacing w:val="-10"/>
      <w:kern w:val="2"/>
      <w:sz w:val="56"/>
      <w:szCs w:val="71"/>
    </w:rPr>
  </w:style>
  <w:style w:type="character" w:customStyle="1" w:styleId="SubtitleChar">
    <w:name w:val="Subtitle Char"/>
    <w:basedOn w:val="DefaultParagraphFont"/>
    <w:link w:val="Subtitle"/>
    <w:uiPriority w:val="11"/>
    <w:qFormat/>
    <w:rsid w:val="003A002F"/>
    <w:rPr>
      <w:rFonts w:eastAsiaTheme="majorEastAsia" w:cstheme="majorBidi"/>
      <w:color w:val="595959" w:themeColor="text1" w:themeTint="A6"/>
      <w:spacing w:val="15"/>
      <w:sz w:val="28"/>
      <w:szCs w:val="35"/>
    </w:rPr>
  </w:style>
  <w:style w:type="character" w:customStyle="1" w:styleId="QuoteChar">
    <w:name w:val="Quote Char"/>
    <w:basedOn w:val="DefaultParagraphFont"/>
    <w:link w:val="Quote"/>
    <w:uiPriority w:val="29"/>
    <w:qFormat/>
    <w:rsid w:val="003A002F"/>
    <w:rPr>
      <w:i/>
      <w:iCs/>
      <w:color w:val="404040" w:themeColor="text1" w:themeTint="BF"/>
    </w:rPr>
  </w:style>
  <w:style w:type="character" w:styleId="IntenseEmphasis">
    <w:name w:val="Intense Emphasis"/>
    <w:basedOn w:val="DefaultParagraphFont"/>
    <w:uiPriority w:val="21"/>
    <w:qFormat/>
    <w:rsid w:val="003A002F"/>
    <w:rPr>
      <w:i/>
      <w:iCs/>
      <w:color w:val="0F4761" w:themeColor="accent1" w:themeShade="BF"/>
    </w:rPr>
  </w:style>
  <w:style w:type="character" w:customStyle="1" w:styleId="IntenseQuoteChar">
    <w:name w:val="Intense Quote Char"/>
    <w:basedOn w:val="DefaultParagraphFont"/>
    <w:link w:val="IntenseQuote"/>
    <w:uiPriority w:val="30"/>
    <w:qFormat/>
    <w:rsid w:val="003A002F"/>
    <w:rPr>
      <w:i/>
      <w:iCs/>
      <w:color w:val="0F4761" w:themeColor="accent1" w:themeShade="BF"/>
    </w:rPr>
  </w:style>
  <w:style w:type="character" w:styleId="IntenseReference">
    <w:name w:val="Intense Reference"/>
    <w:basedOn w:val="DefaultParagraphFont"/>
    <w:uiPriority w:val="32"/>
    <w:qFormat/>
    <w:rsid w:val="003A002F"/>
    <w:rPr>
      <w:b/>
      <w:bCs/>
      <w:smallCaps/>
      <w:color w:val="0F4761" w:themeColor="accent1" w:themeShade="BF"/>
      <w:spacing w:val="5"/>
    </w:rPr>
  </w:style>
  <w:style w:type="character" w:customStyle="1" w:styleId="EndNoteBibliographyTitleChar">
    <w:name w:val="EndNote Bibliography Title Char"/>
    <w:basedOn w:val="DefaultParagraphFont"/>
    <w:link w:val="EndNoteBibliographyTitle"/>
    <w:qFormat/>
    <w:rsid w:val="00D62F43"/>
    <w:rPr>
      <w:rFonts w:ascii="Aptos" w:hAnsi="Aptos"/>
      <w:lang w:val="en-US"/>
    </w:rPr>
  </w:style>
  <w:style w:type="character" w:customStyle="1" w:styleId="EndNoteBibliographyChar">
    <w:name w:val="EndNote Bibliography Char"/>
    <w:basedOn w:val="DefaultParagraphFont"/>
    <w:link w:val="EndNoteBibliography"/>
    <w:qFormat/>
    <w:rsid w:val="00D62F43"/>
    <w:rPr>
      <w:rFonts w:ascii="Aptos" w:hAnsi="Aptos"/>
      <w:lang w:val="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Quote">
    <w:name w:val="Quote"/>
    <w:basedOn w:val="Normal"/>
    <w:next w:val="Normal"/>
    <w:link w:val="QuoteChar"/>
    <w:uiPriority w:val="29"/>
    <w:qFormat/>
    <w:rsid w:val="003A002F"/>
    <w:pPr>
      <w:spacing w:before="160"/>
      <w:jc w:val="center"/>
    </w:pPr>
    <w:rPr>
      <w:i/>
      <w:iCs/>
      <w:color w:val="404040" w:themeColor="text1" w:themeTint="BF"/>
    </w:rPr>
  </w:style>
  <w:style w:type="paragraph" w:styleId="ListParagraph">
    <w:name w:val="List Paragraph"/>
    <w:basedOn w:val="Normal"/>
    <w:uiPriority w:val="34"/>
    <w:qFormat/>
    <w:rsid w:val="003A002F"/>
    <w:pPr>
      <w:ind w:left="720"/>
      <w:contextualSpacing/>
    </w:pPr>
  </w:style>
  <w:style w:type="paragraph" w:styleId="IntenseQuote">
    <w:name w:val="Intense Quote"/>
    <w:basedOn w:val="Normal"/>
    <w:next w:val="Normal"/>
    <w:link w:val="IntenseQuoteChar"/>
    <w:uiPriority w:val="30"/>
    <w:qFormat/>
    <w:rsid w:val="003A002F"/>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EndNoteBibliographyTitle">
    <w:name w:val="EndNote Bibliography Title"/>
    <w:basedOn w:val="Normal"/>
    <w:link w:val="EndNoteBibliographyTitleChar"/>
    <w:qFormat/>
    <w:rsid w:val="00D62F43"/>
    <w:pPr>
      <w:spacing w:after="0"/>
      <w:jc w:val="center"/>
    </w:pPr>
    <w:rPr>
      <w:lang w:val="en-US"/>
    </w:rPr>
  </w:style>
  <w:style w:type="paragraph" w:customStyle="1" w:styleId="EndNoteBibliography">
    <w:name w:val="EndNote Bibliography"/>
    <w:basedOn w:val="Normal"/>
    <w:link w:val="EndNoteBibliographyChar"/>
    <w:qFormat/>
    <w:rsid w:val="00D62F43"/>
    <w:pPr>
      <w:spacing w:line="240" w:lineRule="auto"/>
    </w:pPr>
    <w:rPr>
      <w:lang w:val="en-US"/>
    </w:rPr>
  </w:style>
  <w:style w:type="table" w:styleId="TableGrid">
    <w:name w:val="Table Grid"/>
    <w:basedOn w:val="TableNormal"/>
    <w:uiPriority w:val="39"/>
    <w:rsid w:val="00283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4QYeaGNFC82YnHJQEtlupEv3kw==">CgMxLjA4AHIhMXNrZmdRb1pZOW5UdmdBeGdFR3pVYzRldzctbXhadXlm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3519</Words>
  <Characters>20064</Characters>
  <Application>Microsoft Office Word</Application>
  <DocSecurity>0</DocSecurity>
  <Lines>167</Lines>
  <Paragraphs>47</Paragraphs>
  <ScaleCrop>false</ScaleCrop>
  <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Tharin Phenwan</dc:creator>
  <cp:lastModifiedBy>Tharin Phenwan</cp:lastModifiedBy>
  <cp:revision>4</cp:revision>
  <dcterms:created xsi:type="dcterms:W3CDTF">2025-11-19T17:04:00Z</dcterms:created>
  <dcterms:modified xsi:type="dcterms:W3CDTF">2026-02-06T14:20:00Z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