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02BAB8" w14:textId="77777777" w:rsidR="00524E02" w:rsidRPr="009D36BD" w:rsidRDefault="00524E02" w:rsidP="00524E02">
      <w:pPr>
        <w:rPr>
          <w:rFonts w:cs="Times New Roman"/>
          <w:b/>
        </w:rPr>
      </w:pPr>
    </w:p>
    <w:p w14:paraId="426E9215" w14:textId="4982BC47" w:rsidR="00524E02" w:rsidRPr="009D36BD" w:rsidRDefault="000A2901" w:rsidP="00524E02">
      <w:pPr>
        <w:rPr>
          <w:rFonts w:cs="Times New Roman"/>
          <w:b/>
        </w:rPr>
      </w:pPr>
      <w:r w:rsidRPr="000A2901">
        <w:rPr>
          <w:rFonts w:cs="Times New Roman"/>
          <w:b/>
        </w:rPr>
        <w:t>Additional file 2</w:t>
      </w:r>
      <w:r>
        <w:rPr>
          <w:rFonts w:cs="Times New Roman"/>
          <w:b/>
        </w:rPr>
        <w:t>.</w:t>
      </w:r>
      <w:bookmarkStart w:id="0" w:name="_GoBack"/>
      <w:bookmarkEnd w:id="0"/>
      <w:r w:rsidR="00524E02" w:rsidRPr="009D36BD">
        <w:rPr>
          <w:rFonts w:cs="Times New Roman"/>
          <w:b/>
        </w:rPr>
        <w:t xml:space="preserve"> The top-10 enrichment pathways and significantly different metabolites (SDMs) attributed between healthy controls (Control) and untreated MDD patients(0</w:t>
      </w:r>
      <w:r w:rsidR="00524E02" w:rsidRPr="009D36BD">
        <w:rPr>
          <w:rFonts w:cs="Times New Roman" w:hint="eastAsia"/>
          <w:b/>
        </w:rPr>
        <w:t>m</w:t>
      </w:r>
      <w:r w:rsidR="00524E02" w:rsidRPr="009D36BD">
        <w:rPr>
          <w:rFonts w:cs="Times New Roman"/>
          <w:b/>
        </w:rPr>
        <w:t xml:space="preserve">) </w:t>
      </w:r>
    </w:p>
    <w:tbl>
      <w:tblPr>
        <w:tblStyle w:val="2"/>
        <w:tblW w:w="10692" w:type="dxa"/>
        <w:tblInd w:w="-94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1477"/>
        <w:gridCol w:w="2694"/>
        <w:gridCol w:w="2976"/>
      </w:tblGrid>
      <w:tr w:rsidR="00524E02" w:rsidRPr="009D36BD" w14:paraId="3E69E3FD" w14:textId="77777777" w:rsidTr="005D3707">
        <w:trPr>
          <w:trHeight w:val="285"/>
        </w:trPr>
        <w:tc>
          <w:tcPr>
            <w:tcW w:w="3545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6E70A2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KEGG pathway</w:t>
            </w:r>
          </w:p>
        </w:tc>
        <w:tc>
          <w:tcPr>
            <w:tcW w:w="1477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087CF11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Pathway ID</w:t>
            </w:r>
          </w:p>
        </w:tc>
        <w:tc>
          <w:tcPr>
            <w:tcW w:w="2694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3C3A4D1C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Up-regulated metabolites</w:t>
            </w:r>
          </w:p>
        </w:tc>
        <w:tc>
          <w:tcPr>
            <w:tcW w:w="2976" w:type="dxa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  <w:hideMark/>
          </w:tcPr>
          <w:p w14:paraId="23ACFCC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Down-regulated metabolites</w:t>
            </w:r>
          </w:p>
        </w:tc>
      </w:tr>
      <w:tr w:rsidR="00524E02" w:rsidRPr="009D36BD" w14:paraId="33FC387B" w14:textId="77777777" w:rsidTr="005D3707">
        <w:trPr>
          <w:trHeight w:val="285"/>
        </w:trPr>
        <w:tc>
          <w:tcPr>
            <w:tcW w:w="3545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7F5C334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Bile secretion</w:t>
            </w:r>
          </w:p>
        </w:tc>
        <w:tc>
          <w:tcPr>
            <w:tcW w:w="1477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0F27365C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map04976</w:t>
            </w:r>
          </w:p>
        </w:tc>
        <w:tc>
          <w:tcPr>
            <w:tcW w:w="2694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E5D10B4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Cholesterol</w:t>
            </w:r>
          </w:p>
        </w:tc>
        <w:tc>
          <w:tcPr>
            <w:tcW w:w="297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356CCD2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/>
              </w:rPr>
              <w:t>Glycochenodeoxycholic</w:t>
            </w:r>
            <w:proofErr w:type="spellEnd"/>
            <w:r w:rsidRPr="009D36BD">
              <w:rPr>
                <w:rFonts w:cs="Times New Roman"/>
              </w:rPr>
              <w:t xml:space="preserve"> acid</w:t>
            </w:r>
          </w:p>
        </w:tc>
      </w:tr>
      <w:tr w:rsidR="00524E02" w:rsidRPr="009D36BD" w14:paraId="0A9F6E70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6E0F964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6704381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27E7D924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TXB</w:t>
            </w:r>
            <w:r w:rsidRPr="009D36BD">
              <w:rPr>
                <w:rFonts w:cs="Times New Roman"/>
                <w:vertAlign w:val="subscript"/>
              </w:rPr>
              <w:t>2</w:t>
            </w:r>
          </w:p>
        </w:tc>
        <w:tc>
          <w:tcPr>
            <w:tcW w:w="2976" w:type="dxa"/>
            <w:noWrap/>
            <w:vAlign w:val="center"/>
            <w:hideMark/>
          </w:tcPr>
          <w:p w14:paraId="04820250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/>
              </w:rPr>
              <w:t>Glycocholic</w:t>
            </w:r>
            <w:proofErr w:type="spellEnd"/>
            <w:r w:rsidRPr="009D36BD">
              <w:rPr>
                <w:rFonts w:cs="Times New Roman"/>
              </w:rPr>
              <w:t xml:space="preserve"> acid</w:t>
            </w:r>
          </w:p>
        </w:tc>
      </w:tr>
      <w:tr w:rsidR="00524E02" w:rsidRPr="009D36BD" w14:paraId="6DC085E5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215C7B1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73EA978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09C46AD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LTB</w:t>
            </w:r>
            <w:r w:rsidRPr="009D36BD">
              <w:rPr>
                <w:rFonts w:cs="Times New Roman"/>
                <w:vertAlign w:val="subscript"/>
              </w:rPr>
              <w:t>4</w:t>
            </w:r>
          </w:p>
        </w:tc>
        <w:tc>
          <w:tcPr>
            <w:tcW w:w="2976" w:type="dxa"/>
            <w:noWrap/>
            <w:vAlign w:val="center"/>
            <w:hideMark/>
          </w:tcPr>
          <w:p w14:paraId="4F438E8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6BD15FF5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0DDD97C2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Histidine metabolism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0913A0C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bookmarkStart w:id="1" w:name="_Hlk74942842"/>
            <w:r w:rsidRPr="009D36BD">
              <w:rPr>
                <w:rFonts w:cs="Times New Roman"/>
              </w:rPr>
              <w:t>map00340</w:t>
            </w:r>
            <w:bookmarkEnd w:id="1"/>
          </w:p>
        </w:tc>
        <w:tc>
          <w:tcPr>
            <w:tcW w:w="2694" w:type="dxa"/>
            <w:noWrap/>
            <w:vAlign w:val="center"/>
            <w:hideMark/>
          </w:tcPr>
          <w:p w14:paraId="510CC292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L-glutamic acid</w:t>
            </w:r>
          </w:p>
        </w:tc>
        <w:tc>
          <w:tcPr>
            <w:tcW w:w="2976" w:type="dxa"/>
            <w:noWrap/>
            <w:vAlign w:val="center"/>
            <w:hideMark/>
          </w:tcPr>
          <w:p w14:paraId="71913CA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/>
              </w:rPr>
              <w:t>Imidazoleacetic</w:t>
            </w:r>
            <w:proofErr w:type="spellEnd"/>
            <w:r w:rsidRPr="009D36BD">
              <w:rPr>
                <w:rFonts w:cs="Times New Roman"/>
              </w:rPr>
              <w:t xml:space="preserve"> acid</w:t>
            </w:r>
          </w:p>
        </w:tc>
      </w:tr>
      <w:tr w:rsidR="00524E02" w:rsidRPr="009D36BD" w14:paraId="13DED10B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5A5B3350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77CC60E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76AE336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N-</w:t>
            </w:r>
            <w:proofErr w:type="spellStart"/>
            <w:r w:rsidRPr="009D36BD">
              <w:rPr>
                <w:rFonts w:cs="Times New Roman"/>
              </w:rPr>
              <w:t>acetylhistamine</w:t>
            </w:r>
            <w:proofErr w:type="spellEnd"/>
          </w:p>
        </w:tc>
        <w:tc>
          <w:tcPr>
            <w:tcW w:w="2976" w:type="dxa"/>
            <w:noWrap/>
            <w:vAlign w:val="center"/>
            <w:hideMark/>
          </w:tcPr>
          <w:p w14:paraId="13F75E0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3-N-methyl-L-histidine</w:t>
            </w:r>
          </w:p>
        </w:tc>
      </w:tr>
      <w:tr w:rsidR="00524E02" w:rsidRPr="009D36BD" w14:paraId="602F65D4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660643B3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Linoleic acid metabolism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1960066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map00591</w:t>
            </w:r>
          </w:p>
        </w:tc>
        <w:tc>
          <w:tcPr>
            <w:tcW w:w="2694" w:type="dxa"/>
            <w:vMerge w:val="restart"/>
            <w:noWrap/>
            <w:vAlign w:val="center"/>
            <w:hideMark/>
          </w:tcPr>
          <w:p w14:paraId="13E2E8E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Arachidonic acid</w:t>
            </w:r>
          </w:p>
        </w:tc>
        <w:tc>
          <w:tcPr>
            <w:tcW w:w="2976" w:type="dxa"/>
            <w:noWrap/>
            <w:vAlign w:val="center"/>
            <w:hideMark/>
          </w:tcPr>
          <w:p w14:paraId="030E8C77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9-HPODE</w:t>
            </w:r>
          </w:p>
        </w:tc>
      </w:tr>
      <w:tr w:rsidR="00524E02" w:rsidRPr="009D36BD" w14:paraId="51BEF63C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1562637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7A8F8B5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FE1C67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976" w:type="dxa"/>
            <w:noWrap/>
            <w:vAlign w:val="center"/>
            <w:hideMark/>
          </w:tcPr>
          <w:p w14:paraId="4387F49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12,13-EpOME</w:t>
            </w:r>
          </w:p>
        </w:tc>
      </w:tr>
      <w:tr w:rsidR="00524E02" w:rsidRPr="009D36BD" w14:paraId="3D1CF664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25F92A2C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62D3B3AC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6EA0B79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976" w:type="dxa"/>
            <w:noWrap/>
            <w:vAlign w:val="center"/>
            <w:hideMark/>
          </w:tcPr>
          <w:p w14:paraId="26AFB0C3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9,10-DiHOME</w:t>
            </w:r>
          </w:p>
        </w:tc>
      </w:tr>
      <w:tr w:rsidR="00524E02" w:rsidRPr="009D36BD" w14:paraId="5DF05B82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1B25341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Arachidonic acid metabolism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7D4C476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map00590</w:t>
            </w:r>
          </w:p>
        </w:tc>
        <w:tc>
          <w:tcPr>
            <w:tcW w:w="2694" w:type="dxa"/>
            <w:noWrap/>
            <w:vAlign w:val="center"/>
            <w:hideMark/>
          </w:tcPr>
          <w:p w14:paraId="725CD7B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LTB</w:t>
            </w:r>
            <w:r w:rsidRPr="009D36BD">
              <w:rPr>
                <w:rFonts w:cs="Times New Roman" w:hint="eastAsia"/>
                <w:vertAlign w:val="subscript"/>
              </w:rPr>
              <w:t>4</w:t>
            </w:r>
          </w:p>
        </w:tc>
        <w:tc>
          <w:tcPr>
            <w:tcW w:w="2976" w:type="dxa"/>
            <w:vMerge w:val="restart"/>
            <w:noWrap/>
            <w:vAlign w:val="center"/>
            <w:hideMark/>
          </w:tcPr>
          <w:p w14:paraId="6ECD883C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2286A379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68F371D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5E639A0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2E19C71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TXB</w:t>
            </w:r>
            <w:r w:rsidRPr="009D36BD">
              <w:rPr>
                <w:rFonts w:cs="Times New Roman" w:hint="eastAsia"/>
                <w:vertAlign w:val="subscript"/>
              </w:rPr>
              <w:t>2</w:t>
            </w:r>
          </w:p>
        </w:tc>
        <w:tc>
          <w:tcPr>
            <w:tcW w:w="2976" w:type="dxa"/>
            <w:vMerge/>
            <w:vAlign w:val="center"/>
            <w:hideMark/>
          </w:tcPr>
          <w:p w14:paraId="2DF81D3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58D64073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223A2B8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2CA4BA54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468CEBA7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Arachidonic acid</w:t>
            </w:r>
          </w:p>
        </w:tc>
        <w:tc>
          <w:tcPr>
            <w:tcW w:w="2976" w:type="dxa"/>
            <w:vMerge/>
            <w:vAlign w:val="center"/>
            <w:hideMark/>
          </w:tcPr>
          <w:p w14:paraId="273935E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102DC82C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2E7371F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1DE6EF30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3F72C69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(</w:t>
            </w:r>
            <w:r w:rsidRPr="009D36BD">
              <w:rPr>
                <w:rFonts w:cs="Times New Roman" w:hint="eastAsia"/>
              </w:rPr>
              <w:t>±</w:t>
            </w:r>
            <w:r w:rsidRPr="009D36BD">
              <w:rPr>
                <w:rFonts w:cs="Times New Roman" w:hint="eastAsia"/>
              </w:rPr>
              <w:t>)15-HETE</w:t>
            </w:r>
          </w:p>
        </w:tc>
        <w:tc>
          <w:tcPr>
            <w:tcW w:w="2976" w:type="dxa"/>
            <w:vMerge/>
            <w:vAlign w:val="center"/>
            <w:hideMark/>
          </w:tcPr>
          <w:p w14:paraId="3139C45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5C1ADE87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47650AE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Primary bile acid biosynthesis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0A607F10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map00120</w:t>
            </w:r>
          </w:p>
        </w:tc>
        <w:tc>
          <w:tcPr>
            <w:tcW w:w="2694" w:type="dxa"/>
            <w:vMerge w:val="restart"/>
            <w:noWrap/>
            <w:vAlign w:val="center"/>
            <w:hideMark/>
          </w:tcPr>
          <w:p w14:paraId="32F74A4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Cholesterol</w:t>
            </w:r>
          </w:p>
        </w:tc>
        <w:tc>
          <w:tcPr>
            <w:tcW w:w="2976" w:type="dxa"/>
            <w:noWrap/>
            <w:vAlign w:val="center"/>
            <w:hideMark/>
          </w:tcPr>
          <w:p w14:paraId="53EA3C5F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 w:hint="eastAsia"/>
              </w:rPr>
              <w:t>Glycochenodeoxycholic</w:t>
            </w:r>
            <w:proofErr w:type="spellEnd"/>
            <w:r w:rsidRPr="009D36BD">
              <w:rPr>
                <w:rFonts w:cs="Times New Roman" w:hint="eastAsia"/>
              </w:rPr>
              <w:t xml:space="preserve"> acid,</w:t>
            </w:r>
          </w:p>
        </w:tc>
      </w:tr>
      <w:tr w:rsidR="00524E02" w:rsidRPr="009D36BD" w14:paraId="27464619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0DD7CEF7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2B2B9F1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4383FD04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976" w:type="dxa"/>
            <w:noWrap/>
            <w:vAlign w:val="center"/>
            <w:hideMark/>
          </w:tcPr>
          <w:p w14:paraId="398E685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 w:hint="eastAsia"/>
              </w:rPr>
              <w:t>Glycocholic</w:t>
            </w:r>
            <w:proofErr w:type="spellEnd"/>
            <w:r w:rsidRPr="009D36BD">
              <w:rPr>
                <w:rFonts w:cs="Times New Roman" w:hint="eastAsia"/>
              </w:rPr>
              <w:t xml:space="preserve"> acid</w:t>
            </w:r>
          </w:p>
        </w:tc>
      </w:tr>
      <w:tr w:rsidR="00524E02" w:rsidRPr="009D36BD" w14:paraId="14BAD471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4DFBFB2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Serotonergic synapse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56DF11B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map04726</w:t>
            </w:r>
          </w:p>
        </w:tc>
        <w:tc>
          <w:tcPr>
            <w:tcW w:w="2694" w:type="dxa"/>
            <w:noWrap/>
            <w:vAlign w:val="center"/>
            <w:hideMark/>
          </w:tcPr>
          <w:p w14:paraId="46B7475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LTB</w:t>
            </w:r>
            <w:r w:rsidRPr="009D36BD">
              <w:rPr>
                <w:rFonts w:cs="Times New Roman" w:hint="eastAsia"/>
                <w:vertAlign w:val="subscript"/>
              </w:rPr>
              <w:t>4</w:t>
            </w:r>
          </w:p>
        </w:tc>
        <w:tc>
          <w:tcPr>
            <w:tcW w:w="2976" w:type="dxa"/>
            <w:vMerge w:val="restart"/>
            <w:noWrap/>
            <w:vAlign w:val="center"/>
            <w:hideMark/>
          </w:tcPr>
          <w:p w14:paraId="00388E6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659C1C9F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5E74A52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3BF1AB6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4149B50F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TXB</w:t>
            </w:r>
            <w:r w:rsidRPr="009D36BD">
              <w:rPr>
                <w:rFonts w:cs="Times New Roman" w:hint="eastAsia"/>
                <w:vertAlign w:val="subscript"/>
              </w:rPr>
              <w:t>2</w:t>
            </w:r>
          </w:p>
        </w:tc>
        <w:tc>
          <w:tcPr>
            <w:tcW w:w="2976" w:type="dxa"/>
            <w:vMerge/>
            <w:vAlign w:val="center"/>
            <w:hideMark/>
          </w:tcPr>
          <w:p w14:paraId="43B3D917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18E57701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3102F4B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59734BC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372FD53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Arachidonic acid</w:t>
            </w:r>
          </w:p>
        </w:tc>
        <w:tc>
          <w:tcPr>
            <w:tcW w:w="2976" w:type="dxa"/>
            <w:vMerge/>
            <w:vAlign w:val="center"/>
            <w:hideMark/>
          </w:tcPr>
          <w:p w14:paraId="41133502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59A328F8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36131CB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Inflammatory mediator regulation of TRP channels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16412033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map04750</w:t>
            </w:r>
          </w:p>
        </w:tc>
        <w:tc>
          <w:tcPr>
            <w:tcW w:w="2694" w:type="dxa"/>
            <w:noWrap/>
            <w:vAlign w:val="center"/>
            <w:hideMark/>
          </w:tcPr>
          <w:p w14:paraId="5B7D1333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LTB</w:t>
            </w:r>
            <w:r w:rsidRPr="009D36BD">
              <w:rPr>
                <w:rFonts w:cs="Times New Roman" w:hint="eastAsia"/>
                <w:vertAlign w:val="subscript"/>
              </w:rPr>
              <w:t>4</w:t>
            </w:r>
          </w:p>
        </w:tc>
        <w:tc>
          <w:tcPr>
            <w:tcW w:w="2976" w:type="dxa"/>
            <w:vMerge w:val="restart"/>
            <w:noWrap/>
            <w:vAlign w:val="center"/>
            <w:hideMark/>
          </w:tcPr>
          <w:p w14:paraId="6856811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04730794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6367953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17D4917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50DD28F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Arachidonic acid</w:t>
            </w:r>
          </w:p>
        </w:tc>
        <w:tc>
          <w:tcPr>
            <w:tcW w:w="2976" w:type="dxa"/>
            <w:vMerge/>
            <w:vAlign w:val="center"/>
            <w:hideMark/>
          </w:tcPr>
          <w:p w14:paraId="4F798869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3EBF9B54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4BF66DA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47D9F5B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0FB52B7B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(</w:t>
            </w:r>
            <w:r w:rsidRPr="009D36BD">
              <w:rPr>
                <w:rFonts w:cs="Times New Roman" w:hint="eastAsia"/>
              </w:rPr>
              <w:t>±</w:t>
            </w:r>
            <w:r w:rsidRPr="009D36BD">
              <w:rPr>
                <w:rFonts w:cs="Times New Roman" w:hint="eastAsia"/>
              </w:rPr>
              <w:t>)15-HETE</w:t>
            </w:r>
          </w:p>
        </w:tc>
        <w:tc>
          <w:tcPr>
            <w:tcW w:w="2976" w:type="dxa"/>
            <w:vMerge/>
            <w:vAlign w:val="center"/>
            <w:hideMark/>
          </w:tcPr>
          <w:p w14:paraId="3451BCA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62302BFB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57B6A9A0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Cholesterol metabolism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15963D3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map04979</w:t>
            </w:r>
          </w:p>
        </w:tc>
        <w:tc>
          <w:tcPr>
            <w:tcW w:w="2694" w:type="dxa"/>
            <w:vMerge w:val="restart"/>
            <w:noWrap/>
            <w:vAlign w:val="center"/>
            <w:hideMark/>
          </w:tcPr>
          <w:p w14:paraId="3FB8060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Cholesterol</w:t>
            </w:r>
          </w:p>
        </w:tc>
        <w:tc>
          <w:tcPr>
            <w:tcW w:w="2976" w:type="dxa"/>
            <w:noWrap/>
            <w:vAlign w:val="center"/>
            <w:hideMark/>
          </w:tcPr>
          <w:p w14:paraId="11CC3594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 w:hint="eastAsia"/>
              </w:rPr>
              <w:t>Glycochenodeoxycholic</w:t>
            </w:r>
            <w:proofErr w:type="spellEnd"/>
            <w:r w:rsidRPr="009D36BD">
              <w:rPr>
                <w:rFonts w:cs="Times New Roman" w:hint="eastAsia"/>
              </w:rPr>
              <w:t xml:space="preserve"> acid,</w:t>
            </w:r>
          </w:p>
        </w:tc>
      </w:tr>
      <w:tr w:rsidR="00524E02" w:rsidRPr="009D36BD" w14:paraId="53699421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6D14256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38EAFB57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vMerge/>
            <w:vAlign w:val="center"/>
            <w:hideMark/>
          </w:tcPr>
          <w:p w14:paraId="29B9113F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976" w:type="dxa"/>
            <w:noWrap/>
            <w:vAlign w:val="center"/>
            <w:hideMark/>
          </w:tcPr>
          <w:p w14:paraId="3BD7732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proofErr w:type="spellStart"/>
            <w:r w:rsidRPr="009D36BD">
              <w:rPr>
                <w:rFonts w:cs="Times New Roman" w:hint="eastAsia"/>
              </w:rPr>
              <w:t>Glycocholic</w:t>
            </w:r>
            <w:proofErr w:type="spellEnd"/>
            <w:r w:rsidRPr="009D36BD">
              <w:rPr>
                <w:rFonts w:cs="Times New Roman" w:hint="eastAsia"/>
              </w:rPr>
              <w:t xml:space="preserve"> acid</w:t>
            </w:r>
          </w:p>
        </w:tc>
      </w:tr>
      <w:tr w:rsidR="00524E02" w:rsidRPr="009D36BD" w14:paraId="2CDACFBB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1464A49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Retrograde endocannabinoid signaling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740AC5DD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bookmarkStart w:id="2" w:name="_Hlk74942814"/>
            <w:r w:rsidRPr="009D36BD">
              <w:rPr>
                <w:rFonts w:cs="Times New Roman"/>
              </w:rPr>
              <w:t>map04723</w:t>
            </w:r>
            <w:bookmarkEnd w:id="2"/>
          </w:p>
        </w:tc>
        <w:tc>
          <w:tcPr>
            <w:tcW w:w="2694" w:type="dxa"/>
            <w:noWrap/>
            <w:vAlign w:val="center"/>
            <w:hideMark/>
          </w:tcPr>
          <w:p w14:paraId="5C55920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Arachidonic acid</w:t>
            </w:r>
          </w:p>
        </w:tc>
        <w:tc>
          <w:tcPr>
            <w:tcW w:w="2976" w:type="dxa"/>
            <w:vMerge w:val="restart"/>
            <w:noWrap/>
            <w:vAlign w:val="center"/>
            <w:hideMark/>
          </w:tcPr>
          <w:p w14:paraId="59D0730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5CB82F30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61600522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3BB1DF24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31CA303C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L-Glutamic acid</w:t>
            </w:r>
          </w:p>
        </w:tc>
        <w:tc>
          <w:tcPr>
            <w:tcW w:w="2976" w:type="dxa"/>
            <w:vMerge/>
            <w:vAlign w:val="center"/>
            <w:hideMark/>
          </w:tcPr>
          <w:p w14:paraId="34A94491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3FEBB0D5" w14:textId="77777777" w:rsidTr="005D3707">
        <w:trPr>
          <w:trHeight w:val="285"/>
        </w:trPr>
        <w:tc>
          <w:tcPr>
            <w:tcW w:w="3545" w:type="dxa"/>
            <w:vMerge w:val="restart"/>
            <w:noWrap/>
            <w:vAlign w:val="center"/>
            <w:hideMark/>
          </w:tcPr>
          <w:p w14:paraId="20F72D57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/>
              </w:rPr>
              <w:t>Long-term depression</w:t>
            </w:r>
          </w:p>
        </w:tc>
        <w:tc>
          <w:tcPr>
            <w:tcW w:w="1477" w:type="dxa"/>
            <w:vMerge w:val="restart"/>
            <w:noWrap/>
            <w:vAlign w:val="center"/>
            <w:hideMark/>
          </w:tcPr>
          <w:p w14:paraId="45932178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bookmarkStart w:id="3" w:name="_Hlk74942867"/>
            <w:r w:rsidRPr="009D36BD">
              <w:rPr>
                <w:rFonts w:cs="Times New Roman"/>
              </w:rPr>
              <w:t>map</w:t>
            </w:r>
            <w:r w:rsidRPr="009D36BD">
              <w:rPr>
                <w:rFonts w:cs="Times New Roman" w:hint="eastAsia"/>
              </w:rPr>
              <w:t>04730</w:t>
            </w:r>
            <w:bookmarkEnd w:id="3"/>
          </w:p>
        </w:tc>
        <w:tc>
          <w:tcPr>
            <w:tcW w:w="2694" w:type="dxa"/>
            <w:noWrap/>
            <w:vAlign w:val="center"/>
            <w:hideMark/>
          </w:tcPr>
          <w:p w14:paraId="3877E1A5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Arachidonic acid</w:t>
            </w:r>
          </w:p>
        </w:tc>
        <w:tc>
          <w:tcPr>
            <w:tcW w:w="2976" w:type="dxa"/>
            <w:vMerge w:val="restart"/>
            <w:noWrap/>
            <w:vAlign w:val="center"/>
            <w:hideMark/>
          </w:tcPr>
          <w:p w14:paraId="6A1843B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  <w:tr w:rsidR="00524E02" w:rsidRPr="009D36BD" w14:paraId="79A2D0E6" w14:textId="77777777" w:rsidTr="005D3707">
        <w:trPr>
          <w:trHeight w:val="285"/>
        </w:trPr>
        <w:tc>
          <w:tcPr>
            <w:tcW w:w="3545" w:type="dxa"/>
            <w:vMerge/>
            <w:vAlign w:val="center"/>
            <w:hideMark/>
          </w:tcPr>
          <w:p w14:paraId="4FEBA8EE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1477" w:type="dxa"/>
            <w:vMerge/>
            <w:vAlign w:val="center"/>
            <w:hideMark/>
          </w:tcPr>
          <w:p w14:paraId="1EBC8C3A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  <w:tc>
          <w:tcPr>
            <w:tcW w:w="2694" w:type="dxa"/>
            <w:noWrap/>
            <w:vAlign w:val="center"/>
            <w:hideMark/>
          </w:tcPr>
          <w:p w14:paraId="425C57C6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  <w:r w:rsidRPr="009D36BD">
              <w:rPr>
                <w:rFonts w:cs="Times New Roman" w:hint="eastAsia"/>
              </w:rPr>
              <w:t>L-Glutamic acid</w:t>
            </w:r>
          </w:p>
        </w:tc>
        <w:tc>
          <w:tcPr>
            <w:tcW w:w="2976" w:type="dxa"/>
            <w:vMerge/>
            <w:vAlign w:val="center"/>
            <w:hideMark/>
          </w:tcPr>
          <w:p w14:paraId="6BA02470" w14:textId="77777777" w:rsidR="00524E02" w:rsidRPr="009D36BD" w:rsidRDefault="00524E02" w:rsidP="005D3707">
            <w:pPr>
              <w:jc w:val="center"/>
              <w:rPr>
                <w:rFonts w:cs="Times New Roman"/>
              </w:rPr>
            </w:pPr>
          </w:p>
        </w:tc>
      </w:tr>
    </w:tbl>
    <w:p w14:paraId="7634FD44" w14:textId="6266ACA6" w:rsidR="00524E02" w:rsidRDefault="00524E02" w:rsidP="00524E02">
      <w:r>
        <w:rPr>
          <w:rFonts w:hint="eastAsia"/>
        </w:rPr>
        <w:t>T</w:t>
      </w:r>
      <w:r>
        <w:t>XB</w:t>
      </w:r>
      <w:r w:rsidRPr="00524E02">
        <w:rPr>
          <w:vertAlign w:val="subscript"/>
        </w:rPr>
        <w:t>2</w:t>
      </w:r>
      <w:r>
        <w:t>: T</w:t>
      </w:r>
      <w:r w:rsidRPr="00524E02">
        <w:t>hromboxane B2</w:t>
      </w:r>
      <w:r>
        <w:t>; LTB</w:t>
      </w:r>
      <w:r w:rsidRPr="00524E02">
        <w:rPr>
          <w:vertAlign w:val="subscript"/>
        </w:rPr>
        <w:t>4</w:t>
      </w:r>
      <w:r>
        <w:t xml:space="preserve">: </w:t>
      </w:r>
      <w:r w:rsidRPr="00524E02">
        <w:t>Leukotriene B4</w:t>
      </w:r>
      <w:r>
        <w:t xml:space="preserve">; HETE: </w:t>
      </w:r>
      <w:r w:rsidRPr="00524E02">
        <w:t>Hydroxy Eicosatetraenoic</w:t>
      </w:r>
      <w:r>
        <w:t xml:space="preserve"> A</w:t>
      </w:r>
      <w:r w:rsidRPr="00524E02">
        <w:t>cid</w:t>
      </w:r>
      <w:r>
        <w:t xml:space="preserve">; </w:t>
      </w:r>
      <w:r w:rsidRPr="00524E02">
        <w:t>12,13-EpOME:</w:t>
      </w:r>
      <w:r>
        <w:t xml:space="preserve"> </w:t>
      </w:r>
      <w:r w:rsidRPr="00524E02">
        <w:t xml:space="preserve">(±)12(13) </w:t>
      </w:r>
      <w:r>
        <w:t>E</w:t>
      </w:r>
      <w:r w:rsidRPr="00524E02">
        <w:t xml:space="preserve">poxy-9Z-octadecenoic </w:t>
      </w:r>
      <w:r>
        <w:t>A</w:t>
      </w:r>
      <w:r w:rsidRPr="00524E02">
        <w:t>cid</w:t>
      </w:r>
      <w:r>
        <w:t xml:space="preserve">; </w:t>
      </w:r>
      <w:r w:rsidRPr="00524E02">
        <w:t>9,10-EpOME</w:t>
      </w:r>
      <w:r>
        <w:t>:</w:t>
      </w:r>
      <w:r w:rsidRPr="00524E02">
        <w:t xml:space="preserve"> (±)9,10-</w:t>
      </w:r>
      <w:r>
        <w:t>E</w:t>
      </w:r>
      <w:r w:rsidRPr="00524E02">
        <w:t xml:space="preserve">poxy-12Z-octadecenoic </w:t>
      </w:r>
      <w:r>
        <w:t>A</w:t>
      </w:r>
      <w:r w:rsidRPr="00524E02">
        <w:t>cid</w:t>
      </w:r>
      <w:r>
        <w:t>.</w:t>
      </w:r>
    </w:p>
    <w:p w14:paraId="69E50154" w14:textId="77777777" w:rsidR="00524E02" w:rsidRPr="00524E02" w:rsidRDefault="00524E02" w:rsidP="00524E02"/>
    <w:p w14:paraId="1170D573" w14:textId="77777777" w:rsidR="00524E02" w:rsidRDefault="00524E02" w:rsidP="00524E02"/>
    <w:p w14:paraId="30B95FC4" w14:textId="77777777" w:rsidR="00524E02" w:rsidRDefault="00524E02" w:rsidP="00524E02"/>
    <w:p w14:paraId="529BA484" w14:textId="77777777" w:rsidR="00524E02" w:rsidRDefault="00524E02" w:rsidP="00524E02"/>
    <w:p w14:paraId="38032C47" w14:textId="77777777" w:rsidR="00524E02" w:rsidRPr="00614D3A" w:rsidRDefault="00524E02" w:rsidP="00524E02"/>
    <w:p w14:paraId="1019E6D9" w14:textId="77777777" w:rsidR="00524E02" w:rsidRDefault="00524E02" w:rsidP="00751E15">
      <w:pPr>
        <w:rPr>
          <w:noProof/>
        </w:rPr>
      </w:pPr>
    </w:p>
    <w:p w14:paraId="0EED8F68" w14:textId="77777777" w:rsidR="00524E02" w:rsidRDefault="00524E02" w:rsidP="00751E15">
      <w:pPr>
        <w:rPr>
          <w:rFonts w:cs="Times New Roman"/>
        </w:rPr>
      </w:pPr>
    </w:p>
    <w:p w14:paraId="352DC3E7" w14:textId="4AA34B51" w:rsidR="00751E15" w:rsidRPr="00751E15" w:rsidRDefault="00751E15" w:rsidP="00524E02">
      <w:pPr>
        <w:rPr>
          <w:rFonts w:cs="Times New Roman"/>
        </w:rPr>
      </w:pPr>
      <w:r w:rsidRPr="00751E15">
        <w:rPr>
          <w:rFonts w:cs="Times New Roman"/>
        </w:rPr>
        <w:lastRenderedPageBreak/>
        <w:t xml:space="preserve"> </w:t>
      </w:r>
      <w:bookmarkStart w:id="4" w:name="_Hlk75332953"/>
    </w:p>
    <w:bookmarkEnd w:id="4"/>
    <w:p w14:paraId="65CB886F" w14:textId="28F56353" w:rsidR="00854E6C" w:rsidRDefault="005E5130"/>
    <w:sectPr w:rsidR="00854E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3A87F5" w14:textId="77777777" w:rsidR="005E5130" w:rsidRDefault="005E5130" w:rsidP="00751E15">
      <w:r>
        <w:separator/>
      </w:r>
    </w:p>
  </w:endnote>
  <w:endnote w:type="continuationSeparator" w:id="0">
    <w:p w14:paraId="0ED4D12D" w14:textId="77777777" w:rsidR="005E5130" w:rsidRDefault="005E5130" w:rsidP="00751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BEBEE4" w14:textId="77777777" w:rsidR="005E5130" w:rsidRDefault="005E5130" w:rsidP="00751E15">
      <w:r>
        <w:separator/>
      </w:r>
    </w:p>
  </w:footnote>
  <w:footnote w:type="continuationSeparator" w:id="0">
    <w:p w14:paraId="48CD31FC" w14:textId="77777777" w:rsidR="005E5130" w:rsidRDefault="005E5130" w:rsidP="00751E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028E"/>
    <w:rsid w:val="0004443E"/>
    <w:rsid w:val="000A2901"/>
    <w:rsid w:val="000F2782"/>
    <w:rsid w:val="001348B8"/>
    <w:rsid w:val="001B70CB"/>
    <w:rsid w:val="002647AE"/>
    <w:rsid w:val="00281EA3"/>
    <w:rsid w:val="003C5764"/>
    <w:rsid w:val="003D028E"/>
    <w:rsid w:val="004A0B29"/>
    <w:rsid w:val="00524E02"/>
    <w:rsid w:val="005E5130"/>
    <w:rsid w:val="00614D3A"/>
    <w:rsid w:val="00751E15"/>
    <w:rsid w:val="008A00FC"/>
    <w:rsid w:val="00943CDB"/>
    <w:rsid w:val="009D36BD"/>
    <w:rsid w:val="00AF09F7"/>
    <w:rsid w:val="00C557B9"/>
    <w:rsid w:val="00EC4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B57425"/>
  <w15:chartTrackingRefBased/>
  <w15:docId w15:val="{3610E7EF-F994-449A-91D5-7DA319B9E9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1E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51E1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51E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51E15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9D3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9D3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rsid w:val="009D36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201</Words>
  <Characters>1152</Characters>
  <Application>Microsoft Office Word</Application>
  <DocSecurity>0</DocSecurity>
  <Lines>9</Lines>
  <Paragraphs>2</Paragraphs>
  <ScaleCrop>false</ScaleCrop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luyn_</dc:creator>
  <cp:keywords/>
  <dc:description/>
  <cp:lastModifiedBy>luyn_</cp:lastModifiedBy>
  <cp:revision>8</cp:revision>
  <dcterms:created xsi:type="dcterms:W3CDTF">2021-06-21T13:35:00Z</dcterms:created>
  <dcterms:modified xsi:type="dcterms:W3CDTF">2021-09-16T06:59:00Z</dcterms:modified>
</cp:coreProperties>
</file>