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972"/>
        <w:gridCol w:w="2127"/>
        <w:gridCol w:w="2127"/>
        <w:gridCol w:w="2125"/>
      </w:tblGrid>
      <w:tr w:rsidR="00046C1F" w14:paraId="03A8DDF5" w14:textId="77777777" w:rsidTr="005C78A3"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5F4F5E" w14:textId="77777777" w:rsidR="00046C1F" w:rsidRDefault="00046C1F" w:rsidP="005C78A3">
            <w:pPr>
              <w:pageBreakBefore/>
              <w:spacing w:line="360" w:lineRule="auto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Antibody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74B8F1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Fluorophore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E7CFB1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Clone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7807C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Vendor</w:t>
            </w:r>
          </w:p>
        </w:tc>
      </w:tr>
      <w:tr w:rsidR="00046C1F" w14:paraId="695AA779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57A95E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CD45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0938D1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BUV395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D57037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30-F11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E9804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BD</w:t>
            </w:r>
          </w:p>
        </w:tc>
      </w:tr>
      <w:tr w:rsidR="00046C1F" w14:paraId="7A948F7D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D7AB84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CD3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DBC9A2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BUV737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D32E29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17A2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9E9A5C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BD</w:t>
            </w:r>
          </w:p>
        </w:tc>
      </w:tr>
      <w:tr w:rsidR="00046C1F" w14:paraId="299B8884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51A6F9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Ly6C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7F5BF9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BV421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F83E2A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AL-21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75C1DF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BD</w:t>
            </w:r>
          </w:p>
        </w:tc>
      </w:tr>
      <w:tr w:rsidR="00046C1F" w14:paraId="4EFD56EB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0F736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CD335 (NKp46)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A8A27E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BV786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6E875F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29A1.4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4C5248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BD</w:t>
            </w:r>
          </w:p>
        </w:tc>
      </w:tr>
      <w:tr w:rsidR="00046C1F" w14:paraId="020B8EE6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FC4924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F4/80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8EC6C3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BB700 or APC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6C1B22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T45-2342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59973B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BD</w:t>
            </w:r>
          </w:p>
        </w:tc>
      </w:tr>
      <w:tr w:rsidR="00046C1F" w14:paraId="7F105BF7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75C694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CD11b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4FD803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PE-Cy7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EB711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M1/70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61E810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BD</w:t>
            </w:r>
          </w:p>
        </w:tc>
      </w:tr>
      <w:tr w:rsidR="00046C1F" w14:paraId="49C330CE" w14:textId="77777777" w:rsidTr="005C78A3">
        <w:trPr>
          <w:trHeight w:val="300"/>
        </w:trPr>
        <w:tc>
          <w:tcPr>
            <w:tcW w:w="50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A50EBD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Fixable Viability Stain 780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3333D1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579385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BD</w:t>
            </w:r>
          </w:p>
        </w:tc>
      </w:tr>
      <w:tr w:rsidR="00046C1F" w14:paraId="6BA9BCFA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34205B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Type 1 Mouse Irf1 RNA Target Probe Set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CA34E0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Alexa Fluor 647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5B4BD8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VB1-3028161-PF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796879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Invitrogen</w:t>
            </w:r>
          </w:p>
        </w:tc>
      </w:tr>
      <w:tr w:rsidR="00046C1F" w14:paraId="5CEA9094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C3A68C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MHC-II (I-A/I-E)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D94013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BV605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7BCC01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M5/114.15.2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4E178E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BD</w:t>
            </w:r>
          </w:p>
        </w:tc>
      </w:tr>
      <w:tr w:rsidR="00046C1F" w14:paraId="685B7FBF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B9707B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CD11c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1CFC0B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BV711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FE1845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HL3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F60CF2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BD</w:t>
            </w:r>
          </w:p>
        </w:tc>
      </w:tr>
      <w:tr w:rsidR="00046C1F" w14:paraId="09985133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40A871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Ly6G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8AB9A9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AF700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17497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1A8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E2A9C8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BD</w:t>
            </w:r>
          </w:p>
        </w:tc>
      </w:tr>
      <w:tr w:rsidR="00046C1F" w14:paraId="005E3E7E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6FC873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CD19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69C316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BV650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6DFEA2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1D3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CE45F3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BD</w:t>
            </w:r>
          </w:p>
        </w:tc>
      </w:tr>
      <w:tr w:rsidR="00046C1F" w14:paraId="3FC3470A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9018A1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0D9C73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37C656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C0B3ED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046C1F" w14:paraId="171E5F86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893076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GFP (YFP-cross reactive polyclonal)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14F2F0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AF488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B8B363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A-21311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C69A69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ThermoFisher</w:t>
            </w:r>
          </w:p>
        </w:tc>
      </w:tr>
      <w:tr w:rsidR="00046C1F" w14:paraId="6582401E" w14:textId="77777777" w:rsidTr="005C78A3">
        <w:trPr>
          <w:trHeight w:val="300"/>
        </w:trPr>
        <w:tc>
          <w:tcPr>
            <w:tcW w:w="2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43660F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GFP (YFP-cross reactive monoclonal)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AF00C6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PE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BD9609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FM264G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31832D" w14:textId="77777777" w:rsidR="00046C1F" w:rsidRDefault="00046C1F" w:rsidP="005C78A3">
            <w:pPr>
              <w:spacing w:line="360" w:lineRule="auto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BioLegend</w:t>
            </w:r>
          </w:p>
        </w:tc>
      </w:tr>
    </w:tbl>
    <w:p w14:paraId="50E2B8F5" w14:textId="77777777" w:rsidR="00046C1F" w:rsidRDefault="00046C1F" w:rsidP="00046C1F">
      <w:pPr>
        <w:keepNext/>
        <w:spacing w:before="240" w:after="60" w:line="360" w:lineRule="auto"/>
        <w:rPr>
          <w:rFonts w:ascii="Arial" w:eastAsia="Arial" w:hAnsi="Arial" w:cs="Arial"/>
          <w:b/>
          <w:sz w:val="22"/>
          <w:szCs w:val="22"/>
          <w:lang w:val="en-US"/>
        </w:rPr>
      </w:pPr>
      <w:r>
        <w:rPr>
          <w:rFonts w:ascii="Arial" w:eastAsia="Arial" w:hAnsi="Arial" w:cs="Arial"/>
          <w:b/>
          <w:sz w:val="22"/>
          <w:szCs w:val="22"/>
          <w:lang w:val="en-US"/>
        </w:rPr>
        <w:t>Table S1. Flow cytometry antibodies.</w:t>
      </w:r>
    </w:p>
    <w:p w14:paraId="1E47DF0A" w14:textId="77777777" w:rsidR="00386883" w:rsidRDefault="00046C1F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C1F"/>
    <w:rsid w:val="00046C1F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BAD56"/>
  <w15:chartTrackingRefBased/>
  <w15:docId w15:val="{D7906BF7-DF05-4740-B3EA-4B0960D0D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C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2021-09-24T17:15:00Z</dcterms:created>
  <dcterms:modified xsi:type="dcterms:W3CDTF">2021-09-24T17:15:00Z</dcterms:modified>
</cp:coreProperties>
</file>