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3CDA6" w14:textId="77777777" w:rsidR="001105E4" w:rsidRPr="0076344A" w:rsidRDefault="001105E4" w:rsidP="001105E4">
      <w:pPr>
        <w:spacing w:line="360" w:lineRule="auto"/>
        <w:rPr>
          <w:rFonts w:ascii="Times New Roman" w:eastAsia="宋体" w:hAnsi="Times New Roman" w:cs="Times New Roman"/>
          <w:kern w:val="0"/>
          <w:szCs w:val="21"/>
        </w:rPr>
      </w:pPr>
      <w:r w:rsidRPr="0076344A">
        <w:rPr>
          <w:rFonts w:ascii="Times New Roman" w:eastAsia="黑体" w:hAnsi="Times New Roman" w:cs="Times New Roman"/>
          <w:b/>
          <w:szCs w:val="21"/>
        </w:rPr>
        <w:t>Table S1</w:t>
      </w:r>
      <w:r w:rsidRPr="0076344A">
        <w:rPr>
          <w:rFonts w:ascii="Times New Roman" w:eastAsia="黑体" w:hAnsi="Times New Roman" w:cs="Times New Roman"/>
          <w:szCs w:val="21"/>
        </w:rPr>
        <w:tab/>
      </w:r>
      <w:r w:rsidRPr="0076344A">
        <w:rPr>
          <w:rFonts w:ascii="Times New Roman" w:eastAsia="宋体" w:hAnsi="Times New Roman" w:cs="Times New Roman"/>
          <w:szCs w:val="21"/>
        </w:rPr>
        <w:t>Interrater agreement of quantitative classification of renal surface nodularity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443"/>
        <w:gridCol w:w="1382"/>
        <w:gridCol w:w="1382"/>
        <w:gridCol w:w="2865"/>
      </w:tblGrid>
      <w:tr w:rsidR="001105E4" w:rsidRPr="0076344A" w14:paraId="11E45060" w14:textId="77777777" w:rsidTr="007F66FF">
        <w:trPr>
          <w:jc w:val="center"/>
        </w:trPr>
        <w:tc>
          <w:tcPr>
            <w:tcW w:w="1443" w:type="dxa"/>
          </w:tcPr>
          <w:p w14:paraId="05254129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No.</w:t>
            </w:r>
          </w:p>
        </w:tc>
        <w:tc>
          <w:tcPr>
            <w:tcW w:w="1248" w:type="dxa"/>
          </w:tcPr>
          <w:p w14:paraId="01416BEF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eastAsia="宋体" w:hAnsi="Times New Roman" w:cs="Times New Roman"/>
                <w:szCs w:val="21"/>
              </w:rPr>
              <w:t>Observer 1</w:t>
            </w:r>
          </w:p>
        </w:tc>
        <w:tc>
          <w:tcPr>
            <w:tcW w:w="1382" w:type="dxa"/>
          </w:tcPr>
          <w:p w14:paraId="45D65F7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eastAsia="宋体" w:hAnsi="Times New Roman" w:cs="Times New Roman"/>
                <w:szCs w:val="21"/>
              </w:rPr>
              <w:t>Observer 2</w:t>
            </w:r>
          </w:p>
        </w:tc>
        <w:tc>
          <w:tcPr>
            <w:tcW w:w="2865" w:type="dxa"/>
          </w:tcPr>
          <w:p w14:paraId="4C19B93E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eastAsia="宋体" w:hAnsi="Times New Roman" w:cs="Times New Roman"/>
                <w:szCs w:val="21"/>
              </w:rPr>
              <w:t>Group</w:t>
            </w:r>
          </w:p>
        </w:tc>
      </w:tr>
      <w:tr w:rsidR="001105E4" w:rsidRPr="0076344A" w14:paraId="77F00938" w14:textId="77777777" w:rsidTr="007F66FF">
        <w:trPr>
          <w:jc w:val="center"/>
        </w:trPr>
        <w:tc>
          <w:tcPr>
            <w:tcW w:w="1443" w:type="dxa"/>
          </w:tcPr>
          <w:p w14:paraId="7EEC25F9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48" w:type="dxa"/>
          </w:tcPr>
          <w:p w14:paraId="4479BD04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1.977</w:t>
            </w:r>
          </w:p>
        </w:tc>
        <w:tc>
          <w:tcPr>
            <w:tcW w:w="1382" w:type="dxa"/>
          </w:tcPr>
          <w:p w14:paraId="0D550A2A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1.886</w:t>
            </w:r>
          </w:p>
        </w:tc>
        <w:tc>
          <w:tcPr>
            <w:tcW w:w="2865" w:type="dxa"/>
          </w:tcPr>
          <w:p w14:paraId="12739A38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renal injury group</w:t>
            </w:r>
          </w:p>
        </w:tc>
      </w:tr>
      <w:tr w:rsidR="001105E4" w:rsidRPr="0076344A" w14:paraId="6FEDCD92" w14:textId="77777777" w:rsidTr="007F66FF">
        <w:trPr>
          <w:jc w:val="center"/>
        </w:trPr>
        <w:tc>
          <w:tcPr>
            <w:tcW w:w="1443" w:type="dxa"/>
          </w:tcPr>
          <w:p w14:paraId="4E9E8FFF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248" w:type="dxa"/>
          </w:tcPr>
          <w:p w14:paraId="3406FDC8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1.974</w:t>
            </w:r>
          </w:p>
        </w:tc>
        <w:tc>
          <w:tcPr>
            <w:tcW w:w="1382" w:type="dxa"/>
          </w:tcPr>
          <w:p w14:paraId="0B42BAD3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1.974</w:t>
            </w:r>
          </w:p>
        </w:tc>
        <w:tc>
          <w:tcPr>
            <w:tcW w:w="2865" w:type="dxa"/>
          </w:tcPr>
          <w:p w14:paraId="1A05E9FA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renal injury group</w:t>
            </w:r>
          </w:p>
        </w:tc>
      </w:tr>
      <w:tr w:rsidR="001105E4" w:rsidRPr="0076344A" w14:paraId="5484FBCB" w14:textId="77777777" w:rsidTr="007F66FF">
        <w:trPr>
          <w:jc w:val="center"/>
        </w:trPr>
        <w:tc>
          <w:tcPr>
            <w:tcW w:w="1443" w:type="dxa"/>
          </w:tcPr>
          <w:p w14:paraId="10F44B42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248" w:type="dxa"/>
          </w:tcPr>
          <w:p w14:paraId="06F7E824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1.894</w:t>
            </w:r>
          </w:p>
        </w:tc>
        <w:tc>
          <w:tcPr>
            <w:tcW w:w="1382" w:type="dxa"/>
          </w:tcPr>
          <w:p w14:paraId="6F91534A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1.894</w:t>
            </w:r>
          </w:p>
        </w:tc>
        <w:tc>
          <w:tcPr>
            <w:tcW w:w="2865" w:type="dxa"/>
          </w:tcPr>
          <w:p w14:paraId="35353026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renal injury group</w:t>
            </w:r>
          </w:p>
        </w:tc>
      </w:tr>
      <w:tr w:rsidR="001105E4" w:rsidRPr="0076344A" w14:paraId="45389E92" w14:textId="77777777" w:rsidTr="007F66FF">
        <w:trPr>
          <w:jc w:val="center"/>
        </w:trPr>
        <w:tc>
          <w:tcPr>
            <w:tcW w:w="1443" w:type="dxa"/>
          </w:tcPr>
          <w:p w14:paraId="0CBC7A5C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248" w:type="dxa"/>
          </w:tcPr>
          <w:p w14:paraId="35AEC635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2.367</w:t>
            </w:r>
          </w:p>
        </w:tc>
        <w:tc>
          <w:tcPr>
            <w:tcW w:w="1382" w:type="dxa"/>
          </w:tcPr>
          <w:p w14:paraId="0CF6AE3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2.436</w:t>
            </w:r>
          </w:p>
        </w:tc>
        <w:tc>
          <w:tcPr>
            <w:tcW w:w="2865" w:type="dxa"/>
          </w:tcPr>
          <w:p w14:paraId="6E86D224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renal injury group</w:t>
            </w:r>
          </w:p>
        </w:tc>
      </w:tr>
      <w:tr w:rsidR="001105E4" w:rsidRPr="0076344A" w14:paraId="6D6AD286" w14:textId="77777777" w:rsidTr="007F66FF">
        <w:trPr>
          <w:jc w:val="center"/>
        </w:trPr>
        <w:tc>
          <w:tcPr>
            <w:tcW w:w="1443" w:type="dxa"/>
          </w:tcPr>
          <w:p w14:paraId="28282BA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248" w:type="dxa"/>
          </w:tcPr>
          <w:p w14:paraId="282016CA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2.189</w:t>
            </w:r>
          </w:p>
        </w:tc>
        <w:tc>
          <w:tcPr>
            <w:tcW w:w="1382" w:type="dxa"/>
          </w:tcPr>
          <w:p w14:paraId="72170AC9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2.262</w:t>
            </w:r>
          </w:p>
        </w:tc>
        <w:tc>
          <w:tcPr>
            <w:tcW w:w="2865" w:type="dxa"/>
          </w:tcPr>
          <w:p w14:paraId="7905C531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renal injury group</w:t>
            </w:r>
          </w:p>
        </w:tc>
      </w:tr>
      <w:tr w:rsidR="001105E4" w:rsidRPr="0076344A" w14:paraId="7E372691" w14:textId="77777777" w:rsidTr="007F66FF">
        <w:trPr>
          <w:jc w:val="center"/>
        </w:trPr>
        <w:tc>
          <w:tcPr>
            <w:tcW w:w="1443" w:type="dxa"/>
          </w:tcPr>
          <w:p w14:paraId="361B43E9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248" w:type="dxa"/>
          </w:tcPr>
          <w:p w14:paraId="4F090468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1.731</w:t>
            </w:r>
          </w:p>
        </w:tc>
        <w:tc>
          <w:tcPr>
            <w:tcW w:w="1382" w:type="dxa"/>
          </w:tcPr>
          <w:p w14:paraId="27FADD8E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1.803</w:t>
            </w:r>
          </w:p>
        </w:tc>
        <w:tc>
          <w:tcPr>
            <w:tcW w:w="2865" w:type="dxa"/>
          </w:tcPr>
          <w:p w14:paraId="5E1246E8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renal injury group</w:t>
            </w:r>
          </w:p>
        </w:tc>
      </w:tr>
      <w:tr w:rsidR="001105E4" w:rsidRPr="0076344A" w14:paraId="179983E2" w14:textId="77777777" w:rsidTr="007F66FF">
        <w:trPr>
          <w:jc w:val="center"/>
        </w:trPr>
        <w:tc>
          <w:tcPr>
            <w:tcW w:w="1443" w:type="dxa"/>
          </w:tcPr>
          <w:p w14:paraId="24CF8549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248" w:type="dxa"/>
          </w:tcPr>
          <w:p w14:paraId="4838F7B1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1.970</w:t>
            </w:r>
          </w:p>
        </w:tc>
        <w:tc>
          <w:tcPr>
            <w:tcW w:w="1382" w:type="dxa"/>
          </w:tcPr>
          <w:p w14:paraId="4C8327A7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1.921</w:t>
            </w:r>
          </w:p>
        </w:tc>
        <w:tc>
          <w:tcPr>
            <w:tcW w:w="2865" w:type="dxa"/>
          </w:tcPr>
          <w:p w14:paraId="5E951027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renal injury group</w:t>
            </w:r>
          </w:p>
        </w:tc>
      </w:tr>
      <w:tr w:rsidR="001105E4" w:rsidRPr="0076344A" w14:paraId="3FD830C3" w14:textId="77777777" w:rsidTr="007F66FF">
        <w:trPr>
          <w:jc w:val="center"/>
        </w:trPr>
        <w:tc>
          <w:tcPr>
            <w:tcW w:w="1443" w:type="dxa"/>
          </w:tcPr>
          <w:p w14:paraId="7765352A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248" w:type="dxa"/>
          </w:tcPr>
          <w:p w14:paraId="00B571B7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2.110</w:t>
            </w:r>
          </w:p>
        </w:tc>
        <w:tc>
          <w:tcPr>
            <w:tcW w:w="1382" w:type="dxa"/>
          </w:tcPr>
          <w:p w14:paraId="4BD82ADC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2.162</w:t>
            </w:r>
          </w:p>
        </w:tc>
        <w:tc>
          <w:tcPr>
            <w:tcW w:w="2865" w:type="dxa"/>
          </w:tcPr>
          <w:p w14:paraId="3EF1084C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renal injury group</w:t>
            </w:r>
          </w:p>
        </w:tc>
      </w:tr>
      <w:tr w:rsidR="001105E4" w:rsidRPr="0076344A" w14:paraId="0F728B58" w14:textId="77777777" w:rsidTr="007F66FF">
        <w:trPr>
          <w:jc w:val="center"/>
        </w:trPr>
        <w:tc>
          <w:tcPr>
            <w:tcW w:w="1443" w:type="dxa"/>
          </w:tcPr>
          <w:p w14:paraId="63D38AE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248" w:type="dxa"/>
          </w:tcPr>
          <w:p w14:paraId="458550A8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2.063</w:t>
            </w:r>
          </w:p>
        </w:tc>
        <w:tc>
          <w:tcPr>
            <w:tcW w:w="1382" w:type="dxa"/>
          </w:tcPr>
          <w:p w14:paraId="26741D77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2.063</w:t>
            </w:r>
          </w:p>
        </w:tc>
        <w:tc>
          <w:tcPr>
            <w:tcW w:w="2865" w:type="dxa"/>
          </w:tcPr>
          <w:p w14:paraId="4F9B2F4D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48684FEF" w14:textId="77777777" w:rsidTr="007F66FF">
        <w:trPr>
          <w:jc w:val="center"/>
        </w:trPr>
        <w:tc>
          <w:tcPr>
            <w:tcW w:w="1443" w:type="dxa"/>
          </w:tcPr>
          <w:p w14:paraId="385877CD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248" w:type="dxa"/>
          </w:tcPr>
          <w:p w14:paraId="34F8BC3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1.610</w:t>
            </w:r>
          </w:p>
        </w:tc>
        <w:tc>
          <w:tcPr>
            <w:tcW w:w="1382" w:type="dxa"/>
          </w:tcPr>
          <w:p w14:paraId="4559E538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1.610</w:t>
            </w:r>
          </w:p>
        </w:tc>
        <w:tc>
          <w:tcPr>
            <w:tcW w:w="2865" w:type="dxa"/>
          </w:tcPr>
          <w:p w14:paraId="24BB819E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09D599B5" w14:textId="77777777" w:rsidTr="007F66FF">
        <w:trPr>
          <w:jc w:val="center"/>
        </w:trPr>
        <w:tc>
          <w:tcPr>
            <w:tcW w:w="1443" w:type="dxa"/>
          </w:tcPr>
          <w:p w14:paraId="64CF4CE1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1248" w:type="dxa"/>
          </w:tcPr>
          <w:p w14:paraId="7FC53165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2.155</w:t>
            </w:r>
          </w:p>
        </w:tc>
        <w:tc>
          <w:tcPr>
            <w:tcW w:w="1382" w:type="dxa"/>
          </w:tcPr>
          <w:p w14:paraId="4B04F1D7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1.994</w:t>
            </w:r>
          </w:p>
        </w:tc>
        <w:tc>
          <w:tcPr>
            <w:tcW w:w="2865" w:type="dxa"/>
          </w:tcPr>
          <w:p w14:paraId="17BEB294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418EB638" w14:textId="77777777" w:rsidTr="007F66FF">
        <w:trPr>
          <w:jc w:val="center"/>
        </w:trPr>
        <w:tc>
          <w:tcPr>
            <w:tcW w:w="1443" w:type="dxa"/>
          </w:tcPr>
          <w:p w14:paraId="6276623C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1248" w:type="dxa"/>
          </w:tcPr>
          <w:p w14:paraId="72A37B73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1.526</w:t>
            </w:r>
          </w:p>
        </w:tc>
        <w:tc>
          <w:tcPr>
            <w:tcW w:w="1382" w:type="dxa"/>
          </w:tcPr>
          <w:p w14:paraId="04C3DAF3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1.526</w:t>
            </w:r>
          </w:p>
        </w:tc>
        <w:tc>
          <w:tcPr>
            <w:tcW w:w="2865" w:type="dxa"/>
          </w:tcPr>
          <w:p w14:paraId="68B34C9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20001B9C" w14:textId="77777777" w:rsidTr="007F66FF">
        <w:trPr>
          <w:jc w:val="center"/>
        </w:trPr>
        <w:tc>
          <w:tcPr>
            <w:tcW w:w="1443" w:type="dxa"/>
          </w:tcPr>
          <w:p w14:paraId="1AF14901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1248" w:type="dxa"/>
          </w:tcPr>
          <w:p w14:paraId="358A69D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1.705</w:t>
            </w:r>
          </w:p>
        </w:tc>
        <w:tc>
          <w:tcPr>
            <w:tcW w:w="1382" w:type="dxa"/>
          </w:tcPr>
          <w:p w14:paraId="1A0BBCC5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1.705</w:t>
            </w:r>
          </w:p>
        </w:tc>
        <w:tc>
          <w:tcPr>
            <w:tcW w:w="2865" w:type="dxa"/>
          </w:tcPr>
          <w:p w14:paraId="4F558C9C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592CC5EB" w14:textId="77777777" w:rsidTr="007F66FF">
        <w:trPr>
          <w:jc w:val="center"/>
        </w:trPr>
        <w:tc>
          <w:tcPr>
            <w:tcW w:w="1443" w:type="dxa"/>
          </w:tcPr>
          <w:p w14:paraId="3F2FE878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1248" w:type="dxa"/>
          </w:tcPr>
          <w:p w14:paraId="2BF6114C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2.076</w:t>
            </w:r>
          </w:p>
        </w:tc>
        <w:tc>
          <w:tcPr>
            <w:tcW w:w="1382" w:type="dxa"/>
          </w:tcPr>
          <w:p w14:paraId="1A0251F3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2.127</w:t>
            </w:r>
          </w:p>
        </w:tc>
        <w:tc>
          <w:tcPr>
            <w:tcW w:w="2865" w:type="dxa"/>
          </w:tcPr>
          <w:p w14:paraId="660E99BD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7E7683FB" w14:textId="77777777" w:rsidTr="007F66FF">
        <w:trPr>
          <w:jc w:val="center"/>
        </w:trPr>
        <w:tc>
          <w:tcPr>
            <w:tcW w:w="1443" w:type="dxa"/>
          </w:tcPr>
          <w:p w14:paraId="25B1B58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1248" w:type="dxa"/>
          </w:tcPr>
          <w:p w14:paraId="2D8E61ED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2.345</w:t>
            </w:r>
          </w:p>
        </w:tc>
        <w:tc>
          <w:tcPr>
            <w:tcW w:w="1382" w:type="dxa"/>
          </w:tcPr>
          <w:p w14:paraId="4A4F7F10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2.342</w:t>
            </w:r>
          </w:p>
        </w:tc>
        <w:tc>
          <w:tcPr>
            <w:tcW w:w="2865" w:type="dxa"/>
          </w:tcPr>
          <w:p w14:paraId="66CA6AF7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5880ABB3" w14:textId="77777777" w:rsidTr="007F66FF">
        <w:trPr>
          <w:jc w:val="center"/>
        </w:trPr>
        <w:tc>
          <w:tcPr>
            <w:tcW w:w="1443" w:type="dxa"/>
          </w:tcPr>
          <w:p w14:paraId="23B236DC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1248" w:type="dxa"/>
          </w:tcPr>
          <w:p w14:paraId="06EF675F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1.747</w:t>
            </w:r>
          </w:p>
        </w:tc>
        <w:tc>
          <w:tcPr>
            <w:tcW w:w="1382" w:type="dxa"/>
          </w:tcPr>
          <w:p w14:paraId="295D6BFF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1.811</w:t>
            </w:r>
          </w:p>
        </w:tc>
        <w:tc>
          <w:tcPr>
            <w:tcW w:w="2865" w:type="dxa"/>
          </w:tcPr>
          <w:p w14:paraId="0004F03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023EC1F6" w14:textId="77777777" w:rsidTr="007F66FF">
        <w:trPr>
          <w:jc w:val="center"/>
        </w:trPr>
        <w:tc>
          <w:tcPr>
            <w:tcW w:w="1443" w:type="dxa"/>
          </w:tcPr>
          <w:p w14:paraId="5B47C892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1248" w:type="dxa"/>
          </w:tcPr>
          <w:p w14:paraId="6BE668DF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1.788</w:t>
            </w:r>
          </w:p>
        </w:tc>
        <w:tc>
          <w:tcPr>
            <w:tcW w:w="1382" w:type="dxa"/>
          </w:tcPr>
          <w:p w14:paraId="01521911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1.773</w:t>
            </w:r>
          </w:p>
        </w:tc>
        <w:tc>
          <w:tcPr>
            <w:tcW w:w="2865" w:type="dxa"/>
          </w:tcPr>
          <w:p w14:paraId="459863F0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145BAFE7" w14:textId="77777777" w:rsidTr="007F66FF">
        <w:trPr>
          <w:jc w:val="center"/>
        </w:trPr>
        <w:tc>
          <w:tcPr>
            <w:tcW w:w="1443" w:type="dxa"/>
          </w:tcPr>
          <w:p w14:paraId="3CA3BC28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1248" w:type="dxa"/>
          </w:tcPr>
          <w:p w14:paraId="70761070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1.921</w:t>
            </w:r>
          </w:p>
        </w:tc>
        <w:tc>
          <w:tcPr>
            <w:tcW w:w="1382" w:type="dxa"/>
          </w:tcPr>
          <w:p w14:paraId="7C619B95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1.921</w:t>
            </w:r>
          </w:p>
        </w:tc>
        <w:tc>
          <w:tcPr>
            <w:tcW w:w="2865" w:type="dxa"/>
          </w:tcPr>
          <w:p w14:paraId="479AAFEB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73CF6866" w14:textId="77777777" w:rsidTr="007F66FF">
        <w:trPr>
          <w:jc w:val="center"/>
        </w:trPr>
        <w:tc>
          <w:tcPr>
            <w:tcW w:w="1443" w:type="dxa"/>
          </w:tcPr>
          <w:p w14:paraId="1C77E91E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1248" w:type="dxa"/>
          </w:tcPr>
          <w:p w14:paraId="3F36E037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1.428</w:t>
            </w:r>
          </w:p>
        </w:tc>
        <w:tc>
          <w:tcPr>
            <w:tcW w:w="1382" w:type="dxa"/>
          </w:tcPr>
          <w:p w14:paraId="3744804A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1.442</w:t>
            </w:r>
          </w:p>
        </w:tc>
        <w:tc>
          <w:tcPr>
            <w:tcW w:w="2865" w:type="dxa"/>
          </w:tcPr>
          <w:p w14:paraId="59FA5659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2205DE0A" w14:textId="77777777" w:rsidTr="007F66FF">
        <w:trPr>
          <w:jc w:val="center"/>
        </w:trPr>
        <w:tc>
          <w:tcPr>
            <w:tcW w:w="1443" w:type="dxa"/>
          </w:tcPr>
          <w:p w14:paraId="76E5099C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1248" w:type="dxa"/>
          </w:tcPr>
          <w:p w14:paraId="4BAEAFEA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2.237</w:t>
            </w:r>
          </w:p>
        </w:tc>
        <w:tc>
          <w:tcPr>
            <w:tcW w:w="1382" w:type="dxa"/>
          </w:tcPr>
          <w:p w14:paraId="079F82CC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2.289</w:t>
            </w:r>
          </w:p>
        </w:tc>
        <w:tc>
          <w:tcPr>
            <w:tcW w:w="2865" w:type="dxa"/>
          </w:tcPr>
          <w:p w14:paraId="0D6976F9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control group</w:t>
            </w:r>
          </w:p>
        </w:tc>
      </w:tr>
      <w:tr w:rsidR="001105E4" w:rsidRPr="0076344A" w14:paraId="39660C22" w14:textId="77777777" w:rsidTr="007F66FF">
        <w:trPr>
          <w:jc w:val="center"/>
        </w:trPr>
        <w:tc>
          <w:tcPr>
            <w:tcW w:w="1443" w:type="dxa"/>
          </w:tcPr>
          <w:p w14:paraId="5623E638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248" w:type="dxa"/>
          </w:tcPr>
          <w:p w14:paraId="3A43E236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1.941±0.263*</w:t>
            </w:r>
          </w:p>
        </w:tc>
        <w:tc>
          <w:tcPr>
            <w:tcW w:w="1382" w:type="dxa"/>
          </w:tcPr>
          <w:p w14:paraId="594A12B9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76344A">
              <w:rPr>
                <w:rFonts w:ascii="Times New Roman" w:hAnsi="Times New Roman" w:cs="Times New Roman"/>
                <w:szCs w:val="21"/>
              </w:rPr>
              <w:t>1.947±0.270*</w:t>
            </w:r>
          </w:p>
        </w:tc>
        <w:tc>
          <w:tcPr>
            <w:tcW w:w="2865" w:type="dxa"/>
          </w:tcPr>
          <w:p w14:paraId="09BD2CA3" w14:textId="77777777" w:rsidR="001105E4" w:rsidRPr="0076344A" w:rsidRDefault="001105E4" w:rsidP="007F66FF">
            <w:pPr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14:paraId="1AEC408E" w14:textId="77777777" w:rsidR="001105E4" w:rsidRPr="0076344A" w:rsidRDefault="001105E4" w:rsidP="001105E4">
      <w:pPr>
        <w:spacing w:line="360" w:lineRule="auto"/>
        <w:rPr>
          <w:rFonts w:ascii="Times New Roman" w:eastAsia="宋体" w:hAnsi="Times New Roman" w:cs="Times New Roman"/>
          <w:szCs w:val="21"/>
        </w:rPr>
      </w:pPr>
      <w:r w:rsidRPr="0076344A">
        <w:rPr>
          <w:rFonts w:ascii="Times New Roman" w:eastAsia="宋体" w:hAnsi="Times New Roman" w:cs="Times New Roman"/>
          <w:szCs w:val="21"/>
        </w:rPr>
        <w:t>Note: *</w:t>
      </w:r>
      <w:r w:rsidRPr="0076344A">
        <w:rPr>
          <w:rFonts w:ascii="Times New Roman" w:hAnsi="Times New Roman" w:cs="Times New Roman"/>
          <w:szCs w:val="21"/>
        </w:rPr>
        <w:t xml:space="preserve"> </w:t>
      </w:r>
      <w:r w:rsidRPr="0076344A">
        <w:rPr>
          <w:rFonts w:ascii="Times New Roman" w:eastAsia="宋体" w:hAnsi="Times New Roman" w:cs="Times New Roman"/>
          <w:szCs w:val="21"/>
        </w:rPr>
        <w:t>Means ± standard deviation. There was no significant difference between the two groups (</w:t>
      </w:r>
      <w:r w:rsidRPr="0076344A">
        <w:rPr>
          <w:rFonts w:ascii="Times New Roman" w:eastAsia="宋体" w:hAnsi="Times New Roman" w:cs="Times New Roman"/>
          <w:i/>
          <w:szCs w:val="21"/>
        </w:rPr>
        <w:t>t</w:t>
      </w:r>
      <w:r w:rsidRPr="0076344A">
        <w:rPr>
          <w:rFonts w:ascii="Times New Roman" w:eastAsia="宋体" w:hAnsi="Times New Roman" w:cs="Times New Roman"/>
          <w:szCs w:val="21"/>
        </w:rPr>
        <w:t xml:space="preserve">=-0.076, </w:t>
      </w:r>
      <w:r w:rsidRPr="0076344A">
        <w:rPr>
          <w:rFonts w:ascii="Times New Roman" w:eastAsia="宋体" w:hAnsi="Times New Roman" w:cs="Times New Roman"/>
          <w:i/>
          <w:szCs w:val="21"/>
        </w:rPr>
        <w:t>P</w:t>
      </w:r>
      <w:r w:rsidRPr="0076344A">
        <w:rPr>
          <w:rFonts w:ascii="Times New Roman" w:eastAsia="宋体" w:hAnsi="Times New Roman" w:cs="Times New Roman"/>
          <w:szCs w:val="21"/>
        </w:rPr>
        <w:t>=0.940).</w:t>
      </w:r>
    </w:p>
    <w:p w14:paraId="3AD674B0" w14:textId="77777777" w:rsidR="00CE0343" w:rsidRPr="001105E4" w:rsidRDefault="00CE0343">
      <w:bookmarkStart w:id="0" w:name="_GoBack"/>
      <w:bookmarkEnd w:id="0"/>
    </w:p>
    <w:sectPr w:rsidR="00CE0343" w:rsidRPr="001105E4" w:rsidSect="00227B2F">
      <w:footerReference w:type="default" r:id="rId6"/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6B54E5" w14:textId="77777777" w:rsidR="006F5E5C" w:rsidRDefault="006F5E5C" w:rsidP="001105E4">
      <w:r>
        <w:separator/>
      </w:r>
    </w:p>
  </w:endnote>
  <w:endnote w:type="continuationSeparator" w:id="0">
    <w:p w14:paraId="3232AD40" w14:textId="77777777" w:rsidR="006F5E5C" w:rsidRDefault="006F5E5C" w:rsidP="00110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8588189"/>
      <w:docPartObj>
        <w:docPartGallery w:val="Page Numbers (Bottom of Page)"/>
        <w:docPartUnique/>
      </w:docPartObj>
    </w:sdtPr>
    <w:sdtEndPr/>
    <w:sdtContent>
      <w:p w14:paraId="74755702" w14:textId="77777777" w:rsidR="00DD361E" w:rsidRDefault="006F5E5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B6A6E">
          <w:rPr>
            <w:noProof/>
          </w:rPr>
          <w:t>8</w:t>
        </w:r>
        <w:r>
          <w:fldChar w:fldCharType="end"/>
        </w:r>
      </w:p>
    </w:sdtContent>
  </w:sdt>
  <w:p w14:paraId="5497D63F" w14:textId="77777777" w:rsidR="00DD361E" w:rsidRDefault="006F5E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E6DA4C" w14:textId="77777777" w:rsidR="006F5E5C" w:rsidRDefault="006F5E5C" w:rsidP="001105E4">
      <w:r>
        <w:separator/>
      </w:r>
    </w:p>
  </w:footnote>
  <w:footnote w:type="continuationSeparator" w:id="0">
    <w:p w14:paraId="4E9AC70B" w14:textId="77777777" w:rsidR="006F5E5C" w:rsidRDefault="006F5E5C" w:rsidP="001105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AB"/>
    <w:rsid w:val="001105E4"/>
    <w:rsid w:val="00465CAB"/>
    <w:rsid w:val="006F5E5C"/>
    <w:rsid w:val="00CE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767E6D-694E-478D-AEDC-CFA378ABF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05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0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05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0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05E4"/>
    <w:rPr>
      <w:sz w:val="18"/>
      <w:szCs w:val="18"/>
    </w:rPr>
  </w:style>
  <w:style w:type="table" w:styleId="a7">
    <w:name w:val="Table Grid"/>
    <w:basedOn w:val="a1"/>
    <w:uiPriority w:val="39"/>
    <w:rsid w:val="001105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110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2021-09-12T05:04:00Z</dcterms:created>
  <dcterms:modified xsi:type="dcterms:W3CDTF">2021-09-12T05:05:00Z</dcterms:modified>
</cp:coreProperties>
</file>