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4EA" w:rsidRPr="00503FBF" w:rsidRDefault="00A344EA" w:rsidP="00A344EA">
      <w:pPr>
        <w:spacing w:line="480" w:lineRule="auto"/>
        <w:rPr>
          <w:rFonts w:ascii="Times New Roman" w:hAnsi="Times New Roman" w:cs="Times New Roman"/>
          <w:b/>
          <w:color w:val="000000" w:themeColor="text1"/>
          <w:sz w:val="24"/>
          <w:szCs w:val="24"/>
        </w:rPr>
      </w:pPr>
      <w:r w:rsidRPr="00503FBF">
        <w:rPr>
          <w:rFonts w:ascii="Times New Roman" w:hAnsi="Times New Roman" w:cs="Times New Roman"/>
          <w:b/>
          <w:color w:val="000000" w:themeColor="text1"/>
          <w:sz w:val="24"/>
          <w:szCs w:val="24"/>
        </w:rPr>
        <w:t>Methods</w:t>
      </w:r>
    </w:p>
    <w:p w:rsidR="00A344EA" w:rsidRPr="00503FBF" w:rsidRDefault="00A344EA" w:rsidP="00A344EA">
      <w:pPr>
        <w:spacing w:line="480" w:lineRule="auto"/>
        <w:rPr>
          <w:rFonts w:ascii="Times New Roman" w:hAnsi="Times New Roman" w:cs="Times New Roman"/>
          <w:b/>
          <w:color w:val="000000" w:themeColor="text1"/>
          <w:sz w:val="24"/>
          <w:szCs w:val="24"/>
        </w:rPr>
      </w:pPr>
      <w:r w:rsidRPr="00503FBF">
        <w:rPr>
          <w:rFonts w:ascii="Times New Roman" w:hAnsi="Times New Roman" w:cs="Times New Roman"/>
          <w:b/>
          <w:color w:val="000000" w:themeColor="text1"/>
          <w:sz w:val="24"/>
          <w:szCs w:val="24"/>
        </w:rPr>
        <w:t>Data collection</w:t>
      </w:r>
    </w:p>
    <w:p w:rsidR="00A344EA" w:rsidRPr="00503FBF" w:rsidRDefault="00A344EA" w:rsidP="00A344EA">
      <w:pPr>
        <w:autoSpaceDE w:val="0"/>
        <w:autoSpaceDN w:val="0"/>
        <w:adjustRightInd w:val="0"/>
        <w:spacing w:line="480" w:lineRule="auto"/>
        <w:rPr>
          <w:rFonts w:ascii="Times New Roman" w:hAnsi="Times New Roman" w:cs="Times New Roman"/>
          <w:color w:val="000000" w:themeColor="text1"/>
          <w:sz w:val="24"/>
          <w:szCs w:val="24"/>
        </w:rPr>
      </w:pPr>
      <w:r w:rsidRPr="00503FBF">
        <w:rPr>
          <w:rFonts w:ascii="Times New Roman" w:hAnsi="Times New Roman" w:cs="Times New Roman"/>
          <w:color w:val="000000" w:themeColor="text1"/>
          <w:sz w:val="24"/>
          <w:szCs w:val="24"/>
        </w:rPr>
        <w:t xml:space="preserve">Using the ISI Web of Science, peer-reviewed journal articles (1950-2020) related to plant biomass under experimental warming were searched with specific keywords (See Text S1). To avoid bias in publication selection, the following criteria were conducted to select the studies compiled in our database (Text S2): (i) Warming treatments conducted in terrestrial biomes and at least one of our considered variables [including plant total biomass (TB), aboveground biomass (AGB), belowground biomass (or root biomass, BGB), and root: shoot ratio (R/S)] were recorded. (ii) The experimental temperature, warming method (e.g., open top chamber, infrared heater, or soil heating cable) and dominant plant species were indicated clearly in both warming and control groups. (iii) Apart from the difference in experimental temperature, other initial environmental condition and plant species compositions were the same in the control and warming. (iv) Warming duration was at least longer than one growing season. (v) The mean, standard deviations/errors, and sample sizes of these variables could be extracted from the figures, tables or context directly. </w:t>
      </w:r>
    </w:p>
    <w:p w:rsidR="00A344EA" w:rsidRPr="00503FBF" w:rsidRDefault="00A344EA" w:rsidP="00A344EA">
      <w:pPr>
        <w:spacing w:line="480" w:lineRule="auto"/>
        <w:ind w:firstLineChars="177" w:firstLine="425"/>
        <w:rPr>
          <w:rFonts w:ascii="Times New Roman" w:hAnsi="Times New Roman" w:cs="Times New Roman"/>
          <w:color w:val="000000" w:themeColor="text1"/>
          <w:sz w:val="24"/>
          <w:szCs w:val="24"/>
          <w:lang w:val="en-AU"/>
        </w:rPr>
      </w:pPr>
      <w:r w:rsidRPr="00503FBF">
        <w:rPr>
          <w:rFonts w:ascii="Times New Roman" w:hAnsi="Times New Roman" w:cs="Times New Roman"/>
          <w:color w:val="000000" w:themeColor="text1"/>
          <w:sz w:val="24"/>
          <w:szCs w:val="24"/>
        </w:rPr>
        <w:t>Using the five above selection criteria, 322 papers (Text S2 and PRISMA diagram</w:t>
      </w:r>
      <w:r w:rsidRPr="00503FBF">
        <w:rPr>
          <w:rFonts w:ascii="Times New Roman" w:hAnsi="Times New Roman" w:cs="Times New Roman"/>
          <w:b/>
          <w:color w:val="000000" w:themeColor="text1"/>
          <w:sz w:val="24"/>
          <w:szCs w:val="24"/>
        </w:rPr>
        <w:t xml:space="preserve"> </w:t>
      </w:r>
      <w:r w:rsidRPr="00503FBF">
        <w:rPr>
          <w:rFonts w:ascii="Times New Roman" w:hAnsi="Times New Roman" w:cs="Times New Roman"/>
          <w:color w:val="000000" w:themeColor="text1"/>
          <w:sz w:val="24"/>
          <w:szCs w:val="24"/>
        </w:rPr>
        <w:t>in Text S3) were selected, the observations [e.g.,</w:t>
      </w:r>
      <w:r w:rsidRPr="00503FBF" w:rsidDel="00850063">
        <w:rPr>
          <w:rFonts w:ascii="Times New Roman" w:hAnsi="Times New Roman" w:cs="Times New Roman"/>
          <w:color w:val="000000" w:themeColor="text1"/>
          <w:sz w:val="24"/>
          <w:szCs w:val="24"/>
        </w:rPr>
        <w:t xml:space="preserve"> </w:t>
      </w:r>
      <w:r w:rsidRPr="00503FBF">
        <w:rPr>
          <w:rFonts w:ascii="Times New Roman" w:hAnsi="Times New Roman" w:cs="Times New Roman"/>
          <w:color w:val="000000" w:themeColor="text1"/>
          <w:sz w:val="24"/>
          <w:szCs w:val="24"/>
        </w:rPr>
        <w:t>TB,</w:t>
      </w:r>
      <w:r w:rsidRPr="00503FBF" w:rsidDel="00850063">
        <w:rPr>
          <w:rFonts w:ascii="Times New Roman" w:hAnsi="Times New Roman" w:cs="Times New Roman"/>
          <w:color w:val="000000" w:themeColor="text1"/>
          <w:sz w:val="24"/>
          <w:szCs w:val="24"/>
        </w:rPr>
        <w:t xml:space="preserve"> </w:t>
      </w:r>
      <w:r w:rsidRPr="00503FBF">
        <w:rPr>
          <w:rFonts w:ascii="Times New Roman" w:hAnsi="Times New Roman" w:cs="Times New Roman"/>
          <w:color w:val="000000" w:themeColor="text1"/>
          <w:sz w:val="24"/>
          <w:szCs w:val="24"/>
        </w:rPr>
        <w:t>AGB, BGB, or R/S, and soil moisture, water use efficiency (WUE), soil inorganic nitrogen (SIN), soil NH</w:t>
      </w:r>
      <w:r w:rsidRPr="00503FBF">
        <w:rPr>
          <w:rFonts w:ascii="Times New Roman" w:hAnsi="Times New Roman" w:cs="Times New Roman"/>
          <w:color w:val="000000" w:themeColor="text1"/>
          <w:sz w:val="24"/>
          <w:szCs w:val="24"/>
          <w:vertAlign w:val="subscript"/>
        </w:rPr>
        <w:t>4</w:t>
      </w:r>
      <w:r w:rsidRPr="00503FBF">
        <w:rPr>
          <w:rFonts w:ascii="Times New Roman" w:hAnsi="Times New Roman" w:cs="Times New Roman"/>
          <w:color w:val="000000" w:themeColor="text1"/>
          <w:sz w:val="24"/>
          <w:szCs w:val="24"/>
          <w:vertAlign w:val="superscript"/>
        </w:rPr>
        <w:t>+</w:t>
      </w:r>
      <w:r w:rsidRPr="00503FBF">
        <w:rPr>
          <w:rFonts w:ascii="Times New Roman" w:hAnsi="Times New Roman" w:cs="Times New Roman"/>
          <w:color w:val="000000" w:themeColor="text1"/>
          <w:sz w:val="24"/>
          <w:szCs w:val="24"/>
        </w:rPr>
        <w:t>, soil NO</w:t>
      </w:r>
      <w:r w:rsidRPr="00503FBF">
        <w:rPr>
          <w:rFonts w:ascii="Times New Roman" w:hAnsi="Times New Roman" w:cs="Times New Roman"/>
          <w:color w:val="000000" w:themeColor="text1"/>
          <w:sz w:val="24"/>
          <w:szCs w:val="24"/>
          <w:vertAlign w:val="subscript"/>
        </w:rPr>
        <w:t>3</w:t>
      </w:r>
      <w:r w:rsidRPr="00503FBF">
        <w:rPr>
          <w:rFonts w:ascii="Times New Roman" w:hAnsi="Times New Roman" w:cs="Times New Roman"/>
          <w:color w:val="000000" w:themeColor="text1"/>
          <w:sz w:val="24"/>
          <w:szCs w:val="24"/>
          <w:vertAlign w:val="superscript"/>
        </w:rPr>
        <w:t>-</w:t>
      </w:r>
      <w:r w:rsidRPr="00503FBF">
        <w:rPr>
          <w:rFonts w:ascii="Times New Roman" w:hAnsi="Times New Roman" w:cs="Times New Roman"/>
          <w:color w:val="000000" w:themeColor="text1"/>
          <w:sz w:val="24"/>
          <w:szCs w:val="24"/>
        </w:rPr>
        <w:t xml:space="preserve">, microbial biomass (MB), and/or microbial biomass C/N (MB C/N)] in both control and warming groups were extracted as well as treatment and environmental information [e.g., warming duration (DUR) and magnitude (WM), latitude (LAT), </w:t>
      </w:r>
      <w:r w:rsidRPr="00503FBF">
        <w:rPr>
          <w:rFonts w:ascii="Times New Roman" w:hAnsi="Times New Roman" w:cs="Times New Roman"/>
          <w:color w:val="000000" w:themeColor="text1"/>
          <w:sz w:val="24"/>
          <w:szCs w:val="24"/>
        </w:rPr>
        <w:lastRenderedPageBreak/>
        <w:t>mean annual precipitation (MAP) and temperature (MAT)]. If the local climate condition was not reported in paper, the WorldClim dataset (http://</w:t>
      </w:r>
      <w:hyperlink r:id="rId8" w:history="1">
        <w:r w:rsidRPr="00503FBF">
          <w:rPr>
            <w:rStyle w:val="a3"/>
            <w:rFonts w:ascii="Times New Roman" w:hAnsi="Times New Roman" w:cs="Times New Roman"/>
            <w:color w:val="000000" w:themeColor="text1"/>
            <w:sz w:val="24"/>
            <w:szCs w:val="24"/>
          </w:rPr>
          <w:t>www.worldclim.org/</w:t>
        </w:r>
      </w:hyperlink>
      <w:r w:rsidRPr="00503FBF">
        <w:rPr>
          <w:rStyle w:val="a3"/>
          <w:rFonts w:ascii="Times New Roman" w:hAnsi="Times New Roman" w:cs="Times New Roman"/>
          <w:color w:val="000000" w:themeColor="text1"/>
          <w:sz w:val="24"/>
          <w:szCs w:val="24"/>
        </w:rPr>
        <w:t>)</w:t>
      </w:r>
      <w:r w:rsidRPr="00503FBF">
        <w:rPr>
          <w:rFonts w:ascii="Times New Roman" w:hAnsi="Times New Roman" w:cs="Times New Roman"/>
          <w:color w:val="000000" w:themeColor="text1"/>
          <w:sz w:val="24"/>
          <w:szCs w:val="24"/>
        </w:rPr>
        <w:t xml:space="preserve"> was used to obtain climate variables based on latitude and longitude </w:t>
      </w:r>
      <w:r w:rsidRPr="00503FBF">
        <w:rPr>
          <w:rFonts w:ascii="Times New Roman" w:hAnsi="Times New Roman" w:cs="Times New Roman"/>
          <w:color w:val="000000" w:themeColor="text1"/>
          <w:sz w:val="24"/>
          <w:szCs w:val="24"/>
        </w:rPr>
        <w:fldChar w:fldCharType="begin"/>
      </w:r>
      <w:r w:rsidR="002C6F60" w:rsidRPr="00503FBF">
        <w:rPr>
          <w:rFonts w:ascii="Times New Roman" w:hAnsi="Times New Roman" w:cs="Times New Roman"/>
          <w:color w:val="000000" w:themeColor="text1"/>
          <w:sz w:val="24"/>
          <w:szCs w:val="24"/>
        </w:rPr>
        <w:instrText xml:space="preserve"> ADDIN EN.CITE &lt;EndNote&gt;&lt;Cite&gt;&lt;Author&gt;Fick&lt;/Author&gt;&lt;Year&gt;2017&lt;/Year&gt;&lt;RecNum&gt;4927&lt;/RecNum&gt;&lt;DisplayText&gt;&lt;style face="superscript"&gt;1&lt;/style&gt;&lt;/DisplayText&gt;&lt;record&gt;&lt;rec-number&gt;4927&lt;/rec-number&gt;&lt;foreign-keys&gt;&lt;key app="EN" db-id="tvs9eza2qp0t5eerftj59051055awvefap9a" timestamp="1595472266"&gt;4927&lt;/key&gt;&lt;/foreign-keys&gt;&lt;ref-type name="Journal Article"&gt;17&lt;/ref-type&gt;&lt;contributors&gt;&lt;authors&gt;&lt;author&gt;Fick, Stephen E&lt;/author&gt;&lt;author&gt;Hijmans, Robert J&lt;/author&gt;&lt;/authors&gt;&lt;/contributors&gt;&lt;titles&gt;&lt;title&gt;WorldClim 2: new 1-km spatial resolution climate surfaces for global land areas&lt;/title&gt;&lt;secondary-title&gt;International Journal of Climatology&lt;/secondary-title&gt;&lt;/titles&gt;&lt;periodical&gt;&lt;full-title&gt;International Journal of Climatology&lt;/full-title&gt;&lt;/periodical&gt;&lt;pages&gt;4302-4315&lt;/pages&gt;&lt;volume&gt;37&lt;/volume&gt;&lt;number&gt;12&lt;/number&gt;&lt;dates&gt;&lt;year&gt;2017&lt;/year&gt;&lt;/dates&gt;&lt;urls&gt;&lt;/urls&gt;&lt;/record&gt;&lt;/Cite&gt;&lt;/EndNote&gt;</w:instrText>
      </w:r>
      <w:r w:rsidRPr="00503FBF">
        <w:rPr>
          <w:rFonts w:ascii="Times New Roman" w:hAnsi="Times New Roman" w:cs="Times New Roman"/>
          <w:color w:val="000000" w:themeColor="text1"/>
          <w:sz w:val="24"/>
          <w:szCs w:val="24"/>
        </w:rPr>
        <w:fldChar w:fldCharType="separate"/>
      </w:r>
      <w:r w:rsidR="002C6F60" w:rsidRPr="00503FBF">
        <w:rPr>
          <w:rFonts w:ascii="Times New Roman" w:hAnsi="Times New Roman" w:cs="Times New Roman"/>
          <w:noProof/>
          <w:color w:val="000000" w:themeColor="text1"/>
          <w:sz w:val="24"/>
          <w:szCs w:val="24"/>
          <w:vertAlign w:val="superscript"/>
        </w:rPr>
        <w:t>1</w:t>
      </w:r>
      <w:r w:rsidRPr="00503FBF">
        <w:rPr>
          <w:rFonts w:ascii="Times New Roman" w:hAnsi="Times New Roman" w:cs="Times New Roman"/>
          <w:color w:val="000000" w:themeColor="text1"/>
          <w:sz w:val="24"/>
          <w:szCs w:val="24"/>
        </w:rPr>
        <w:fldChar w:fldCharType="end"/>
      </w:r>
      <w:r w:rsidRPr="00503FBF">
        <w:rPr>
          <w:rFonts w:ascii="Times New Roman" w:hAnsi="Times New Roman" w:cs="Times New Roman"/>
          <w:color w:val="000000" w:themeColor="text1"/>
          <w:sz w:val="24"/>
          <w:szCs w:val="24"/>
        </w:rPr>
        <w:t xml:space="preserve">. The soil properties, i.e., bulk density (BD), clay content (CLAY), and soil organic carbon (SOC) in each sites </w:t>
      </w:r>
      <w:r w:rsidRPr="00503FBF">
        <w:rPr>
          <w:rFonts w:ascii="Times New Roman" w:hAnsi="Times New Roman" w:cs="Times New Roman"/>
          <w:color w:val="000000" w:themeColor="text1"/>
          <w:sz w:val="24"/>
          <w:szCs w:val="24"/>
          <w:lang w:val="en-AU"/>
        </w:rPr>
        <w:t>were extracted from the Harmonized Word Soil Database (</w:t>
      </w:r>
      <w:hyperlink r:id="rId9" w:history="1">
        <w:r w:rsidRPr="00503FBF">
          <w:rPr>
            <w:rStyle w:val="a3"/>
            <w:rFonts w:ascii="Times New Roman" w:hAnsi="Times New Roman" w:cs="Times New Roman"/>
            <w:color w:val="000000" w:themeColor="text1"/>
            <w:sz w:val="24"/>
            <w:szCs w:val="24"/>
            <w:lang w:val="en-AU"/>
          </w:rPr>
          <w:t>https://daac.ornl.gov/SOILS/guides/HWSD.html</w:t>
        </w:r>
      </w:hyperlink>
      <w:r w:rsidRPr="00503FBF">
        <w:rPr>
          <w:rStyle w:val="a3"/>
          <w:rFonts w:ascii="Times New Roman" w:hAnsi="Times New Roman" w:cs="Times New Roman"/>
          <w:color w:val="000000" w:themeColor="text1"/>
          <w:sz w:val="24"/>
          <w:szCs w:val="24"/>
          <w:lang w:val="en-AU"/>
        </w:rPr>
        <w:t>, Tables S3 and S4</w:t>
      </w:r>
      <w:r w:rsidRPr="00503FBF">
        <w:rPr>
          <w:rFonts w:ascii="Times New Roman" w:hAnsi="Times New Roman" w:cs="Times New Roman"/>
          <w:color w:val="000000" w:themeColor="text1"/>
          <w:sz w:val="24"/>
          <w:szCs w:val="24"/>
          <w:lang w:val="en-AU"/>
        </w:rPr>
        <w:t xml:space="preserve">). </w:t>
      </w:r>
      <w:r w:rsidRPr="00503FBF">
        <w:rPr>
          <w:rFonts w:ascii="Times New Roman" w:hAnsi="Times New Roman" w:cs="Times New Roman"/>
          <w:color w:val="000000" w:themeColor="text1"/>
          <w:sz w:val="24"/>
          <w:szCs w:val="24"/>
        </w:rPr>
        <w:t xml:space="preserve">In order to analyze the effects of climate and treatment variable, we divided MAP, MAT, DUR and WM into six classes according to the method in Lin </w:t>
      </w:r>
      <w:r w:rsidRPr="00503FBF">
        <w:rPr>
          <w:rFonts w:ascii="Times New Roman" w:hAnsi="Times New Roman" w:cs="Times New Roman"/>
          <w:i/>
          <w:color w:val="000000" w:themeColor="text1"/>
          <w:sz w:val="24"/>
          <w:szCs w:val="24"/>
        </w:rPr>
        <w:t>et al</w:t>
      </w:r>
      <w:r w:rsidRPr="00503FBF">
        <w:rPr>
          <w:rFonts w:ascii="Times New Roman" w:hAnsi="Times New Roman" w:cs="Times New Roman"/>
          <w:color w:val="000000" w:themeColor="text1"/>
          <w:sz w:val="24"/>
          <w:szCs w:val="24"/>
        </w:rPr>
        <w:t>. 2010 (Table S1)</w:t>
      </w:r>
      <w:r w:rsidR="002C6F60" w:rsidRPr="00503FBF">
        <w:rPr>
          <w:rFonts w:ascii="Times New Roman" w:hAnsi="Times New Roman" w:cs="Times New Roman"/>
          <w:color w:val="000000" w:themeColor="text1"/>
          <w:sz w:val="24"/>
          <w:szCs w:val="24"/>
        </w:rPr>
        <w:fldChar w:fldCharType="begin"/>
      </w:r>
      <w:r w:rsidR="002C6F60" w:rsidRPr="00503FBF">
        <w:rPr>
          <w:rFonts w:ascii="Times New Roman" w:hAnsi="Times New Roman" w:cs="Times New Roman"/>
          <w:color w:val="000000" w:themeColor="text1"/>
          <w:sz w:val="24"/>
          <w:szCs w:val="24"/>
        </w:rPr>
        <w:instrText xml:space="preserve"> ADDIN EN.CITE &lt;EndNote&gt;&lt;Cite&gt;&lt;Author&gt;Lin&lt;/Author&gt;&lt;Year&gt;2010&lt;/Year&gt;&lt;RecNum&gt;5009&lt;/RecNum&gt;&lt;DisplayText&gt;&lt;style face="superscript"&gt;2&lt;/style&gt;&lt;/DisplayText&gt;&lt;record&gt;&lt;rec-number&gt;5009&lt;/rec-number&gt;&lt;foreign-keys&gt;&lt;key app="EN" db-id="tvs9eza2qp0t5eerftj59051055awvefap9a" timestamp="1629250959"&gt;5009&lt;/key&gt;&lt;/foreign-keys&gt;&lt;ref-type name="Journal Article"&gt;17&lt;/ref-type&gt;&lt;contributors&gt;&lt;authors&gt;&lt;author&gt;Lin, Delu&lt;/author&gt;&lt;author&gt;Xia, Jianyang&lt;/author&gt;&lt;author&gt;Wan, Shiqiang&lt;/author&gt;&lt;/authors&gt;&lt;/contributors&gt;&lt;titles&gt;&lt;title&gt;Climate warming and biomass accumulation of terrestrial plants: a meta-analysis&lt;/title&gt;&lt;secondary-title&gt;New Phytologist&lt;/secondary-title&gt;&lt;/titles&gt;&lt;periodical&gt;&lt;full-title&gt;New Phytologist&lt;/full-title&gt;&lt;abbr-1&gt;New Phytol.&lt;/abbr-1&gt;&lt;/periodical&gt;&lt;pages&gt;187-198&lt;/pages&gt;&lt;volume&gt;188&lt;/volume&gt;&lt;number&gt;1&lt;/number&gt;&lt;dates&gt;&lt;year&gt;2010&lt;/year&gt;&lt;pub-dates&gt;&lt;date&gt;2010&lt;/date&gt;&lt;/pub-dates&gt;&lt;/dates&gt;&lt;isbn&gt;0028-646X&lt;/isbn&gt;&lt;accession-num&gt;WOS:000281551500020&lt;/accession-num&gt;&lt;urls&gt;&lt;related-urls&gt;&lt;url&gt;&amp;lt;Go to ISI&amp;gt;://WOS:000281551500020&lt;/url&gt;&lt;/related-urls&gt;&lt;/urls&gt;&lt;electronic-resource-num&gt;10.1111/j.1469-8137.2010.03347.x&lt;/electronic-resource-num&gt;&lt;/record&gt;&lt;/Cite&gt;&lt;/EndNote&gt;</w:instrText>
      </w:r>
      <w:r w:rsidR="002C6F60" w:rsidRPr="00503FBF">
        <w:rPr>
          <w:rFonts w:ascii="Times New Roman" w:hAnsi="Times New Roman" w:cs="Times New Roman"/>
          <w:color w:val="000000" w:themeColor="text1"/>
          <w:sz w:val="24"/>
          <w:szCs w:val="24"/>
        </w:rPr>
        <w:fldChar w:fldCharType="separate"/>
      </w:r>
      <w:r w:rsidR="002C6F60" w:rsidRPr="00503FBF">
        <w:rPr>
          <w:rFonts w:ascii="Times New Roman" w:hAnsi="Times New Roman" w:cs="Times New Roman"/>
          <w:noProof/>
          <w:color w:val="000000" w:themeColor="text1"/>
          <w:sz w:val="24"/>
          <w:szCs w:val="24"/>
          <w:vertAlign w:val="superscript"/>
        </w:rPr>
        <w:t>2</w:t>
      </w:r>
      <w:r w:rsidR="002C6F60" w:rsidRPr="00503FBF">
        <w:rPr>
          <w:rFonts w:ascii="Times New Roman" w:hAnsi="Times New Roman" w:cs="Times New Roman"/>
          <w:color w:val="000000" w:themeColor="text1"/>
          <w:sz w:val="24"/>
          <w:szCs w:val="24"/>
        </w:rPr>
        <w:fldChar w:fldCharType="end"/>
      </w:r>
      <w:r w:rsidRPr="00503FBF">
        <w:rPr>
          <w:rFonts w:ascii="Times New Roman" w:hAnsi="Times New Roman" w:cs="Times New Roman"/>
          <w:color w:val="000000" w:themeColor="text1"/>
          <w:sz w:val="24"/>
          <w:szCs w:val="24"/>
        </w:rPr>
        <w:t xml:space="preserve">. </w:t>
      </w:r>
    </w:p>
    <w:p w:rsidR="00A344EA" w:rsidRPr="00503FBF" w:rsidRDefault="00A344EA" w:rsidP="00A344EA">
      <w:pPr>
        <w:spacing w:line="480" w:lineRule="auto"/>
        <w:ind w:firstLineChars="177" w:firstLine="425"/>
        <w:rPr>
          <w:rFonts w:ascii="Times New Roman" w:hAnsi="Times New Roman" w:cs="Times New Roman"/>
          <w:color w:val="000000" w:themeColor="text1"/>
          <w:sz w:val="24"/>
          <w:szCs w:val="24"/>
        </w:rPr>
      </w:pPr>
      <w:r w:rsidRPr="00503FBF">
        <w:rPr>
          <w:rFonts w:ascii="Times New Roman" w:hAnsi="Times New Roman" w:cs="Times New Roman"/>
          <w:color w:val="000000" w:themeColor="text1"/>
          <w:sz w:val="24"/>
          <w:szCs w:val="24"/>
          <w:lang w:val="en-AU"/>
        </w:rPr>
        <w:t xml:space="preserve">Mycorrhizal fungi types (MFTs) and plant functional types (PFTs, including woody </w:t>
      </w:r>
      <w:r w:rsidRPr="00503FBF">
        <w:rPr>
          <w:rFonts w:ascii="Times New Roman" w:hAnsi="Times New Roman" w:cs="Times New Roman"/>
          <w:i/>
          <w:color w:val="000000" w:themeColor="text1"/>
          <w:sz w:val="24"/>
          <w:szCs w:val="24"/>
          <w:lang w:val="en-AU"/>
        </w:rPr>
        <w:t>vs</w:t>
      </w:r>
      <w:r w:rsidRPr="00503FBF">
        <w:rPr>
          <w:rFonts w:ascii="Times New Roman" w:hAnsi="Times New Roman" w:cs="Times New Roman"/>
          <w:color w:val="000000" w:themeColor="text1"/>
          <w:sz w:val="24"/>
          <w:szCs w:val="24"/>
          <w:lang w:val="en-AU"/>
        </w:rPr>
        <w:t xml:space="preserve"> herb, tree </w:t>
      </w:r>
      <w:r w:rsidRPr="00503FBF">
        <w:rPr>
          <w:rFonts w:ascii="Times New Roman" w:hAnsi="Times New Roman" w:cs="Times New Roman"/>
          <w:i/>
          <w:color w:val="000000" w:themeColor="text1"/>
          <w:sz w:val="24"/>
          <w:szCs w:val="24"/>
          <w:lang w:val="en-AU"/>
        </w:rPr>
        <w:t>vs</w:t>
      </w:r>
      <w:r w:rsidRPr="00503FBF">
        <w:rPr>
          <w:rFonts w:ascii="Times New Roman" w:hAnsi="Times New Roman" w:cs="Times New Roman"/>
          <w:color w:val="000000" w:themeColor="text1"/>
          <w:sz w:val="24"/>
          <w:szCs w:val="24"/>
          <w:lang w:val="en-AU"/>
        </w:rPr>
        <w:t xml:space="preserve"> shrub, grass </w:t>
      </w:r>
      <w:r w:rsidRPr="00503FBF">
        <w:rPr>
          <w:rFonts w:ascii="Times New Roman" w:hAnsi="Times New Roman" w:cs="Times New Roman"/>
          <w:i/>
          <w:color w:val="000000" w:themeColor="text1"/>
          <w:sz w:val="24"/>
          <w:szCs w:val="24"/>
          <w:lang w:val="en-AU"/>
        </w:rPr>
        <w:t>vs</w:t>
      </w:r>
      <w:r w:rsidRPr="00503FBF">
        <w:rPr>
          <w:rFonts w:ascii="Times New Roman" w:hAnsi="Times New Roman" w:cs="Times New Roman"/>
          <w:color w:val="000000" w:themeColor="text1"/>
          <w:sz w:val="24"/>
          <w:szCs w:val="24"/>
          <w:lang w:val="en-AU"/>
        </w:rPr>
        <w:t xml:space="preserve"> forb, Figs. 1 and S1, Table S2) of dominant plants in each biome </w:t>
      </w:r>
      <w:r w:rsidRPr="00503FBF">
        <w:rPr>
          <w:rFonts w:ascii="Times New Roman" w:hAnsi="Times New Roman" w:cs="Times New Roman"/>
          <w:color w:val="000000" w:themeColor="text1"/>
          <w:sz w:val="24"/>
          <w:szCs w:val="24"/>
        </w:rPr>
        <w:t xml:space="preserve">were confirmed by the latest FungalRoot database according to Soudzilovskaia </w:t>
      </w:r>
      <w:r w:rsidRPr="00503FBF">
        <w:rPr>
          <w:rFonts w:ascii="Times New Roman" w:hAnsi="Times New Roman" w:cs="Times New Roman"/>
          <w:i/>
          <w:color w:val="000000" w:themeColor="text1"/>
          <w:sz w:val="24"/>
          <w:szCs w:val="24"/>
        </w:rPr>
        <w:t>et al.</w:t>
      </w:r>
      <w:r w:rsidRPr="00503FBF">
        <w:rPr>
          <w:rFonts w:ascii="Times New Roman" w:hAnsi="Times New Roman" w:cs="Times New Roman"/>
          <w:color w:val="000000" w:themeColor="text1"/>
          <w:sz w:val="24"/>
          <w:szCs w:val="24"/>
        </w:rPr>
        <w:t xml:space="preserve"> (2019)</w:t>
      </w:r>
      <w:r w:rsidR="002C6F60" w:rsidRPr="00503FBF">
        <w:rPr>
          <w:rFonts w:ascii="Times New Roman" w:hAnsi="Times New Roman" w:cs="Times New Roman"/>
          <w:color w:val="000000" w:themeColor="text1"/>
          <w:sz w:val="24"/>
          <w:szCs w:val="24"/>
        </w:rPr>
        <w:fldChar w:fldCharType="begin"/>
      </w:r>
      <w:r w:rsidR="002C6F60" w:rsidRPr="00503FBF">
        <w:rPr>
          <w:rFonts w:ascii="Times New Roman" w:hAnsi="Times New Roman" w:cs="Times New Roman"/>
          <w:color w:val="000000" w:themeColor="text1"/>
          <w:sz w:val="24"/>
          <w:szCs w:val="24"/>
        </w:rPr>
        <w:instrText xml:space="preserve"> ADDIN EN.CITE &lt;EndNote&gt;&lt;Cite&gt;&lt;Author&gt;Soudzilovskaia&lt;/Author&gt;&lt;Year&gt;2019&lt;/Year&gt;&lt;RecNum&gt;4996&lt;/RecNum&gt;&lt;DisplayText&gt;&lt;style face="superscript"&gt;3&lt;/style&gt;&lt;/DisplayText&gt;&lt;record&gt;&lt;rec-number&gt;4996&lt;/rec-number&gt;&lt;foreign-keys&gt;&lt;key app="EN" db-id="tvs9eza2qp0t5eerftj59051055awvefap9a" timestamp="1613813715"&gt;4996&lt;/key&gt;&lt;/foreign-keys&gt;&lt;ref-type name="Journal Article"&gt;17&lt;/ref-type&gt;&lt;contributors&gt;&lt;authors&gt;&lt;author&gt;Soudzilovskaia, Nadejda A.&lt;/author&gt;&lt;author&gt;van Bodegom, Peter M.&lt;/author&gt;&lt;author&gt;Terrer, Cesar&lt;/author&gt;&lt;author&gt;van&amp;apos;t Zelfde, Maarten&lt;/author&gt;&lt;author&gt;McCallum, Ian&lt;/author&gt;&lt;author&gt;McCormack, M. Luke&lt;/author&gt;&lt;author&gt;Fisher, Joshua B.&lt;/author&gt;&lt;author&gt;Brundrett, Mark C.&lt;/author&gt;&lt;author&gt;de Sa, Nuno Cesar&lt;/author&gt;&lt;author&gt;Tedersoo, Leho&lt;/author&gt;&lt;/authors&gt;&lt;/contributors&gt;&lt;titles&gt;&lt;title&gt;Global mycorrhizal plant distribution linked to terrestrial carbon stocks&lt;/title&gt;&lt;secondary-title&gt;Nature Communications&lt;/secondary-title&gt;&lt;/titles&gt;&lt;periodical&gt;&lt;full-title&gt;Nature Communications&lt;/full-title&gt;&lt;/periodical&gt;&lt;pages&gt;5077&lt;/pages&gt;&lt;volume&gt;10&lt;/volume&gt;&lt;dates&gt;&lt;year&gt;2019&lt;/year&gt;&lt;pub-dates&gt;&lt;date&gt;Nov 7&lt;/date&gt;&lt;/pub-dates&gt;&lt;/dates&gt;&lt;isbn&gt;2041-1723&lt;/isbn&gt;&lt;accession-num&gt;WOS:000494938900002&lt;/accession-num&gt;&lt;urls&gt;&lt;related-urls&gt;&lt;url&gt;&lt;style face="underline" font="default" size="100%"&gt;&amp;lt;Go to ISI&amp;gt;://WOS:000494938900002&lt;/style&gt;&lt;/url&gt;&lt;/related-urls&gt;&lt;/urls&gt;&lt;custom7&gt;5077&lt;/custom7&gt;&lt;electronic-resource-num&gt;10.1038/s41467-019-13019-2&lt;/electronic-resource-num&gt;&lt;/record&gt;&lt;/Cite&gt;&lt;/EndNote&gt;</w:instrText>
      </w:r>
      <w:r w:rsidR="002C6F60" w:rsidRPr="00503FBF">
        <w:rPr>
          <w:rFonts w:ascii="Times New Roman" w:hAnsi="Times New Roman" w:cs="Times New Roman"/>
          <w:color w:val="000000" w:themeColor="text1"/>
          <w:sz w:val="24"/>
          <w:szCs w:val="24"/>
        </w:rPr>
        <w:fldChar w:fldCharType="separate"/>
      </w:r>
      <w:r w:rsidR="002C6F60" w:rsidRPr="00503FBF">
        <w:rPr>
          <w:rFonts w:ascii="Times New Roman" w:hAnsi="Times New Roman" w:cs="Times New Roman"/>
          <w:noProof/>
          <w:color w:val="000000" w:themeColor="text1"/>
          <w:sz w:val="24"/>
          <w:szCs w:val="24"/>
          <w:vertAlign w:val="superscript"/>
        </w:rPr>
        <w:t>3</w:t>
      </w:r>
      <w:r w:rsidR="002C6F60" w:rsidRPr="00503FBF">
        <w:rPr>
          <w:rFonts w:ascii="Times New Roman" w:hAnsi="Times New Roman" w:cs="Times New Roman"/>
          <w:color w:val="000000" w:themeColor="text1"/>
          <w:sz w:val="24"/>
          <w:szCs w:val="24"/>
        </w:rPr>
        <w:fldChar w:fldCharType="end"/>
      </w:r>
      <w:r w:rsidRPr="00503FBF">
        <w:rPr>
          <w:rFonts w:ascii="Times New Roman" w:hAnsi="Times New Roman" w:cs="Times New Roman"/>
          <w:color w:val="000000" w:themeColor="text1"/>
          <w:sz w:val="24"/>
          <w:szCs w:val="24"/>
        </w:rPr>
        <w:t xml:space="preserve"> and the original publications</w:t>
      </w:r>
      <w:r w:rsidRPr="00503FBF">
        <w:rPr>
          <w:rFonts w:ascii="Times New Roman" w:hAnsi="Times New Roman" w:cs="Times New Roman"/>
          <w:color w:val="000000" w:themeColor="text1"/>
          <w:sz w:val="24"/>
          <w:szCs w:val="24"/>
          <w:lang w:val="en-AU"/>
        </w:rPr>
        <w:t xml:space="preserve">. </w:t>
      </w:r>
      <w:r w:rsidRPr="00503FBF">
        <w:rPr>
          <w:rFonts w:ascii="Times New Roman" w:hAnsi="Times New Roman" w:cs="Times New Roman"/>
          <w:color w:val="000000" w:themeColor="text1"/>
          <w:sz w:val="24"/>
          <w:szCs w:val="24"/>
        </w:rPr>
        <w:t xml:space="preserve">The MFTs of biomes were labeled as AMF, EMF, or AMF-EMF if the root symbiosis of dominant plants were arbuscular mycorrhizal fungi (AMF) or ecto- mycorrhizal fungi (EMF), or both AMF and EMF (AM-EMF). Most analyses in this study were focused on AMF, EMF and AMF-EMF, as biomes with non-mycorrhizal fungi (NMF) were too few for allowing us to conduct any analyses on them (Fig. S1). </w:t>
      </w:r>
    </w:p>
    <w:p w:rsidR="00A344EA" w:rsidRPr="00503FBF" w:rsidRDefault="00A344EA" w:rsidP="00A344EA">
      <w:pPr>
        <w:spacing w:line="480" w:lineRule="auto"/>
        <w:rPr>
          <w:rFonts w:ascii="Times New Roman" w:hAnsi="Times New Roman" w:cs="Times New Roman"/>
          <w:b/>
          <w:color w:val="000000" w:themeColor="text1"/>
          <w:sz w:val="24"/>
          <w:szCs w:val="24"/>
        </w:rPr>
      </w:pPr>
      <w:r w:rsidRPr="00503FBF">
        <w:rPr>
          <w:rFonts w:ascii="Times New Roman" w:hAnsi="Times New Roman" w:cs="Times New Roman"/>
          <w:b/>
          <w:color w:val="000000" w:themeColor="text1"/>
          <w:sz w:val="24"/>
          <w:szCs w:val="24"/>
        </w:rPr>
        <w:t>Data analysis</w:t>
      </w:r>
    </w:p>
    <w:p w:rsidR="00A344EA" w:rsidRPr="00503FBF" w:rsidRDefault="00A344EA" w:rsidP="00A344EA">
      <w:pPr>
        <w:widowControl/>
        <w:spacing w:line="480" w:lineRule="auto"/>
        <w:rPr>
          <w:rFonts w:ascii="Times New Roman" w:hAnsi="Times New Roman" w:cs="Times New Roman"/>
          <w:color w:val="000000" w:themeColor="text1"/>
          <w:sz w:val="24"/>
          <w:szCs w:val="24"/>
        </w:rPr>
      </w:pPr>
      <w:r w:rsidRPr="00503FBF">
        <w:rPr>
          <w:rFonts w:ascii="Times New Roman" w:hAnsi="Times New Roman" w:cs="Times New Roman"/>
          <w:color w:val="000000" w:themeColor="text1"/>
          <w:sz w:val="24"/>
          <w:szCs w:val="24"/>
        </w:rPr>
        <w:t>In this study, we employed response ratio [</w:t>
      </w:r>
      <w:r w:rsidRPr="00503FBF">
        <w:rPr>
          <w:rFonts w:ascii="Times New Roman" w:hAnsi="Times New Roman" w:cs="Times New Roman"/>
          <w:i/>
          <w:color w:val="000000" w:themeColor="text1"/>
          <w:sz w:val="24"/>
          <w:szCs w:val="24"/>
        </w:rPr>
        <w:t>RR</w:t>
      </w:r>
      <w:r w:rsidRPr="00503FBF">
        <w:rPr>
          <w:rFonts w:ascii="Times New Roman" w:hAnsi="Times New Roman" w:cs="Times New Roman"/>
          <w:color w:val="000000" w:themeColor="text1"/>
          <w:sz w:val="24"/>
          <w:szCs w:val="24"/>
        </w:rPr>
        <w:t>, natural log (</w:t>
      </w:r>
      <w:r w:rsidRPr="00503FBF">
        <w:rPr>
          <w:rFonts w:ascii="Times New Roman" w:hAnsi="Times New Roman" w:cs="Times New Roman"/>
          <w:i/>
          <w:color w:val="000000" w:themeColor="text1"/>
          <w:sz w:val="24"/>
          <w:szCs w:val="24"/>
        </w:rPr>
        <w:t>ln</w:t>
      </w:r>
      <w:r w:rsidRPr="00503FBF">
        <w:rPr>
          <w:rFonts w:ascii="Times New Roman" w:hAnsi="Times New Roman" w:cs="Times New Roman"/>
          <w:color w:val="000000" w:themeColor="text1"/>
          <w:sz w:val="24"/>
          <w:szCs w:val="24"/>
        </w:rPr>
        <w:t>) of the ratio of the mean value in warming treatment (</w:t>
      </w:r>
      <m:oMath>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e>
        </m:acc>
      </m:oMath>
      <w:r w:rsidRPr="00503FBF">
        <w:rPr>
          <w:rFonts w:ascii="Times New Roman" w:hAnsi="Times New Roman" w:cs="Times New Roman"/>
          <w:color w:val="000000" w:themeColor="text1"/>
          <w:sz w:val="24"/>
          <w:szCs w:val="24"/>
        </w:rPr>
        <w:t>) to that in control (</w:t>
      </w:r>
      <m:oMath>
        <m:acc>
          <m:accPr>
            <m:chr m:val="̅"/>
            <m:ctrlPr>
              <w:rPr>
                <w:rFonts w:ascii="Cambria Math" w:hAnsi="Cambria Math" w:cs="Times New Roman"/>
                <w:color w:val="000000" w:themeColor="text1"/>
                <w:sz w:val="24"/>
                <w:szCs w:val="24"/>
              </w:rPr>
            </m:ctrlPr>
          </m:accPr>
          <m:e>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X</m:t>
                </m:r>
              </m:e>
              <m:sub>
                <m:r>
                  <m:rPr>
                    <m:sty m:val="p"/>
                  </m:rPr>
                  <w:rPr>
                    <w:rFonts w:ascii="Cambria Math" w:hAnsi="Cambria Math" w:cs="Times New Roman"/>
                    <w:color w:val="000000" w:themeColor="text1"/>
                    <w:sz w:val="24"/>
                    <w:szCs w:val="24"/>
                  </w:rPr>
                  <m:t>c</m:t>
                </m:r>
              </m:sub>
            </m:sSub>
          </m:e>
        </m:acc>
      </m:oMath>
      <w:r w:rsidRPr="00503FBF">
        <w:rPr>
          <w:rFonts w:ascii="Times New Roman" w:hAnsi="Times New Roman" w:cs="Times New Roman"/>
          <w:color w:val="000000" w:themeColor="text1"/>
          <w:sz w:val="24"/>
          <w:szCs w:val="24"/>
        </w:rPr>
        <w:t>), Eq. 1] to reflect warming effect on the concerned variables</w:t>
      </w:r>
      <w:r w:rsidRPr="00503FBF">
        <w:rPr>
          <w:rFonts w:ascii="Times New Roman" w:hAnsi="Times New Roman" w:cs="Times New Roman"/>
          <w:color w:val="000000" w:themeColor="text1"/>
          <w:sz w:val="24"/>
          <w:szCs w:val="24"/>
        </w:rPr>
        <w:fldChar w:fldCharType="begin">
          <w:fldData xml:space="preserve">PEVuZE5vdGU+PENpdGU+PEF1dGhvcj5IZWRnZXM8L0F1dGhvcj48WWVhcj4xOTk5PC9ZZWFyPjxS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</w:fldData>
        </w:fldChar>
      </w:r>
      <w:r w:rsidR="002C6F60" w:rsidRPr="00503FBF">
        <w:rPr>
          <w:rFonts w:ascii="Times New Roman" w:hAnsi="Times New Roman" w:cs="Times New Roman"/>
          <w:color w:val="000000" w:themeColor="text1"/>
          <w:sz w:val="24"/>
          <w:szCs w:val="24"/>
        </w:rPr>
        <w:instrText xml:space="preserve"> ADDIN EN.CITE </w:instrText>
      </w:r>
      <w:r w:rsidR="002C6F60" w:rsidRPr="00503FBF">
        <w:rPr>
          <w:rFonts w:ascii="Times New Roman" w:hAnsi="Times New Roman" w:cs="Times New Roman"/>
          <w:color w:val="000000" w:themeColor="text1"/>
          <w:sz w:val="24"/>
          <w:szCs w:val="24"/>
        </w:rPr>
        <w:fldChar w:fldCharType="begin">
          <w:fldData xml:space="preserve">PEVuZE5vdGU+PENpdGU+PEF1dGhvcj5IZWRnZXM8L0F1dGhvcj48WWVhcj4xOTk5PC9ZZWFyPjxS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</w:fldData>
        </w:fldChar>
      </w:r>
      <w:r w:rsidR="002C6F60" w:rsidRPr="00503FBF">
        <w:rPr>
          <w:rFonts w:ascii="Times New Roman" w:hAnsi="Times New Roman" w:cs="Times New Roman"/>
          <w:color w:val="000000" w:themeColor="text1"/>
          <w:sz w:val="24"/>
          <w:szCs w:val="24"/>
        </w:rPr>
        <w:instrText xml:space="preserve"> ADDIN EN.CITE.DATA </w:instrText>
      </w:r>
      <w:r w:rsidR="002C6F60" w:rsidRPr="00503FBF">
        <w:rPr>
          <w:rFonts w:ascii="Times New Roman" w:hAnsi="Times New Roman" w:cs="Times New Roman"/>
          <w:color w:val="000000" w:themeColor="text1"/>
          <w:sz w:val="24"/>
          <w:szCs w:val="24"/>
        </w:rPr>
      </w:r>
      <w:r w:rsidR="002C6F60" w:rsidRPr="00503FBF">
        <w:rPr>
          <w:rFonts w:ascii="Times New Roman" w:hAnsi="Times New Roman" w:cs="Times New Roman"/>
          <w:color w:val="000000" w:themeColor="text1"/>
          <w:sz w:val="24"/>
          <w:szCs w:val="24"/>
        </w:rPr>
        <w:fldChar w:fldCharType="end"/>
      </w:r>
      <w:r w:rsidRPr="00503FBF">
        <w:rPr>
          <w:rFonts w:ascii="Times New Roman" w:hAnsi="Times New Roman" w:cs="Times New Roman"/>
          <w:color w:val="000000" w:themeColor="text1"/>
          <w:sz w:val="24"/>
          <w:szCs w:val="24"/>
        </w:rPr>
      </w:r>
      <w:r w:rsidRPr="00503FBF">
        <w:rPr>
          <w:rFonts w:ascii="Times New Roman" w:hAnsi="Times New Roman" w:cs="Times New Roman"/>
          <w:color w:val="000000" w:themeColor="text1"/>
          <w:sz w:val="24"/>
          <w:szCs w:val="24"/>
        </w:rPr>
        <w:fldChar w:fldCharType="separate"/>
      </w:r>
      <w:r w:rsidR="002C6F60" w:rsidRPr="00503FBF">
        <w:rPr>
          <w:rFonts w:ascii="Times New Roman" w:hAnsi="Times New Roman" w:cs="Times New Roman"/>
          <w:noProof/>
          <w:color w:val="000000" w:themeColor="text1"/>
          <w:sz w:val="24"/>
          <w:szCs w:val="24"/>
          <w:vertAlign w:val="superscript"/>
        </w:rPr>
        <w:t>4,5</w:t>
      </w:r>
      <w:r w:rsidRPr="00503FBF">
        <w:rPr>
          <w:rFonts w:ascii="Times New Roman" w:hAnsi="Times New Roman" w:cs="Times New Roman"/>
          <w:color w:val="000000" w:themeColor="text1"/>
          <w:sz w:val="24"/>
          <w:szCs w:val="24"/>
        </w:rPr>
        <w:fldChar w:fldCharType="end"/>
      </w:r>
      <w:r w:rsidRPr="00503FBF">
        <w:rPr>
          <w:rFonts w:ascii="Times New Roman" w:hAnsi="Times New Roman" w:cs="Times New Roman"/>
          <w:color w:val="000000" w:themeColor="text1"/>
          <w:sz w:val="24"/>
          <w:szCs w:val="24"/>
        </w:rPr>
        <w:t xml:space="preserve">. The method of testing frequency distribution of individual </w:t>
      </w:r>
      <w:r w:rsidRPr="00503FBF">
        <w:rPr>
          <w:rFonts w:ascii="Times New Roman" w:hAnsi="Times New Roman" w:cs="Times New Roman"/>
          <w:i/>
          <w:color w:val="000000" w:themeColor="text1"/>
          <w:sz w:val="24"/>
          <w:szCs w:val="24"/>
        </w:rPr>
        <w:t>RR</w:t>
      </w:r>
      <w:r w:rsidRPr="00503FBF">
        <w:rPr>
          <w:rFonts w:ascii="Times New Roman" w:hAnsi="Times New Roman" w:cs="Times New Roman"/>
          <w:color w:val="000000" w:themeColor="text1"/>
          <w:sz w:val="24"/>
          <w:szCs w:val="24"/>
        </w:rPr>
        <w:t xml:space="preserve"> to warming was supplemented in Text S4. </w:t>
      </w:r>
    </w:p>
    <w:p w:rsidR="00A344EA" w:rsidRPr="00503FBF" w:rsidRDefault="00A344EA" w:rsidP="00A344EA">
      <w:pPr>
        <w:widowControl/>
        <w:spacing w:line="480" w:lineRule="auto"/>
        <w:ind w:rightChars="-27" w:right="-57"/>
        <w:jc w:val="right"/>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w:lastRenderedPageBreak/>
          <m:t>RR</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ln</m:t>
        </m:r>
        <m:d>
          <m:dPr>
            <m:ctrlPr>
              <w:rPr>
                <w:rFonts w:ascii="Cambria Math" w:hAnsi="Cambria Math" w:cs="Times New Roman"/>
                <w:color w:val="000000" w:themeColor="text1"/>
                <w:sz w:val="24"/>
                <w:szCs w:val="24"/>
              </w:rPr>
            </m:ctrlPr>
          </m:dPr>
          <m:e>
            <m:f>
              <m:fPr>
                <m:ctrlPr>
                  <w:rPr>
                    <w:rFonts w:ascii="Cambria Math" w:hAnsi="Cambria Math" w:cs="Times New Roman"/>
                    <w:i/>
                    <w:color w:val="000000" w:themeColor="text1"/>
                    <w:sz w:val="24"/>
                    <w:szCs w:val="24"/>
                  </w:rPr>
                </m:ctrlPr>
              </m:fPr>
              <m:num>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e>
                </m:acc>
              </m:num>
              <m:den>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c</m:t>
                        </m:r>
                      </m:sub>
                    </m:sSub>
                  </m:e>
                </m:acc>
              </m:den>
            </m:f>
          </m:e>
        </m:d>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ln</m:t>
            </m:r>
          </m:fName>
          <m:e>
            <m:d>
              <m:dPr>
                <m:ctrlPr>
                  <w:rPr>
                    <w:rFonts w:ascii="Cambria Math" w:hAnsi="Cambria Math" w:cs="Times New Roman"/>
                    <w:i/>
                    <w:color w:val="000000" w:themeColor="text1"/>
                    <w:sz w:val="24"/>
                    <w:szCs w:val="24"/>
                  </w:rPr>
                </m:ctrlPr>
              </m:dPr>
              <m:e>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Sub>
                  </m:e>
                </m:acc>
              </m:e>
            </m:d>
            <m:r>
              <w:rPr>
                <w:rFonts w:ascii="Cambria Math" w:hAnsi="Cambria Math" w:cs="Times New Roman"/>
                <w:color w:val="000000" w:themeColor="text1"/>
                <w:sz w:val="24"/>
                <w:szCs w:val="24"/>
              </w:rPr>
              <m:t>-ln</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c</m:t>
                    </m:r>
                  </m:sub>
                </m:sSub>
              </m:e>
            </m:acc>
            <m:r>
              <w:rPr>
                <w:rFonts w:ascii="Cambria Math" w:hAnsi="Cambria Math" w:cs="Times New Roman"/>
                <w:color w:val="000000" w:themeColor="text1"/>
                <w:sz w:val="24"/>
                <w:szCs w:val="24"/>
              </w:rPr>
              <m:t>)</m:t>
            </m:r>
          </m:e>
        </m:func>
      </m:oMath>
      <w:r w:rsidRPr="00503FBF">
        <w:rPr>
          <w:rFonts w:ascii="Times New Roman" w:hAnsi="Times New Roman" w:cs="Times New Roman"/>
          <w:color w:val="000000" w:themeColor="text1"/>
          <w:sz w:val="24"/>
          <w:szCs w:val="24"/>
        </w:rPr>
        <w:t xml:space="preserve">                     (1)</w:t>
      </w:r>
    </w:p>
    <w:p w:rsidR="00A344EA" w:rsidRPr="00503FBF" w:rsidRDefault="00A344EA" w:rsidP="00A344EA">
      <w:pPr>
        <w:spacing w:line="480" w:lineRule="auto"/>
        <w:rPr>
          <w:rFonts w:ascii="Times New Roman" w:hAnsi="Times New Roman" w:cs="Times New Roman"/>
          <w:color w:val="000000" w:themeColor="text1"/>
          <w:sz w:val="24"/>
          <w:szCs w:val="24"/>
        </w:rPr>
      </w:pPr>
      <w:r w:rsidRPr="00503FBF">
        <w:rPr>
          <w:rFonts w:ascii="Times New Roman" w:hAnsi="Times New Roman" w:cs="Times New Roman"/>
          <w:color w:val="000000" w:themeColor="text1"/>
          <w:sz w:val="24"/>
          <w:szCs w:val="24"/>
        </w:rPr>
        <w:t>The weighted mean response ratio (</w:t>
      </w:r>
      <w:r w:rsidRPr="00503FBF">
        <w:rPr>
          <w:rFonts w:ascii="Times New Roman" w:hAnsi="Times New Roman" w:cs="Times New Roman"/>
          <w:i/>
          <w:color w:val="000000" w:themeColor="text1"/>
          <w:sz w:val="24"/>
          <w:szCs w:val="24"/>
        </w:rPr>
        <w:t>RR</w:t>
      </w:r>
      <w:r w:rsidRPr="00503FBF">
        <w:rPr>
          <w:rFonts w:ascii="Times New Roman" w:hAnsi="Times New Roman" w:cs="Times New Roman"/>
          <w:i/>
          <w:color w:val="000000" w:themeColor="text1"/>
          <w:sz w:val="24"/>
          <w:szCs w:val="24"/>
          <w:vertAlign w:val="subscript"/>
        </w:rPr>
        <w:t>++</w:t>
      </w:r>
      <w:r w:rsidRPr="00503FBF">
        <w:rPr>
          <w:rFonts w:ascii="Times New Roman" w:hAnsi="Times New Roman" w:cs="Times New Roman"/>
          <w:color w:val="000000" w:themeColor="text1"/>
          <w:sz w:val="24"/>
          <w:szCs w:val="24"/>
        </w:rPr>
        <w:t>, Eq. 2), and t</w:t>
      </w:r>
      <w:r w:rsidRPr="00503FBF">
        <w:rPr>
          <w:rFonts w:ascii="Times New Roman" w:hAnsi="Times New Roman" w:cs="Times New Roman"/>
          <w:color w:val="000000"/>
          <w:sz w:val="24"/>
          <w:szCs w:val="24"/>
        </w:rPr>
        <w:t xml:space="preserve">he </w:t>
      </w:r>
      <w:r w:rsidRPr="00503FBF">
        <w:rPr>
          <w:rFonts w:ascii="Times New Roman" w:hAnsi="Times New Roman" w:cs="Times New Roman"/>
          <w:color w:val="000000"/>
          <w:kern w:val="0"/>
          <w:sz w:val="24"/>
          <w:szCs w:val="24"/>
        </w:rPr>
        <w:t xml:space="preserve">standard error of </w:t>
      </w:r>
      <w:r w:rsidRPr="00503FBF">
        <w:rPr>
          <w:rFonts w:ascii="Times New Roman" w:hAnsi="Times New Roman" w:cs="Times New Roman"/>
          <w:i/>
          <w:color w:val="000000"/>
          <w:kern w:val="0"/>
          <w:sz w:val="24"/>
          <w:szCs w:val="24"/>
        </w:rPr>
        <w:t>RR</w:t>
      </w:r>
      <w:r w:rsidRPr="00503FBF">
        <w:rPr>
          <w:rFonts w:ascii="Times New Roman" w:hAnsi="Times New Roman" w:cs="Times New Roman"/>
          <w:i/>
          <w:color w:val="000000"/>
          <w:kern w:val="0"/>
          <w:sz w:val="24"/>
          <w:szCs w:val="24"/>
          <w:vertAlign w:val="subscript"/>
        </w:rPr>
        <w:t>++</w:t>
      </w:r>
      <w:r w:rsidRPr="00503FBF">
        <w:rPr>
          <w:rFonts w:ascii="Times New Roman" w:hAnsi="Times New Roman" w:cs="Times New Roman"/>
          <w:color w:val="000000"/>
          <w:kern w:val="0"/>
          <w:sz w:val="24"/>
          <w:szCs w:val="24"/>
        </w:rPr>
        <w:t xml:space="preserve"> [s(</w:t>
      </w:r>
      <w:r w:rsidRPr="00503FBF">
        <w:rPr>
          <w:rFonts w:ascii="Times New Roman" w:hAnsi="Times New Roman" w:cs="Times New Roman"/>
          <w:i/>
          <w:color w:val="000000"/>
          <w:kern w:val="0"/>
          <w:sz w:val="24"/>
          <w:szCs w:val="24"/>
        </w:rPr>
        <w:t>RR</w:t>
      </w:r>
      <w:r w:rsidRPr="00503FBF">
        <w:rPr>
          <w:rFonts w:ascii="Times New Roman" w:hAnsi="Times New Roman" w:cs="Times New Roman"/>
          <w:color w:val="000000"/>
          <w:kern w:val="0"/>
          <w:sz w:val="24"/>
          <w:szCs w:val="24"/>
          <w:vertAlign w:val="subscript"/>
        </w:rPr>
        <w:t>++</w:t>
      </w:r>
      <w:r w:rsidRPr="00503FBF">
        <w:rPr>
          <w:rFonts w:ascii="Times New Roman" w:hAnsi="Times New Roman" w:cs="Times New Roman"/>
          <w:color w:val="000000"/>
          <w:kern w:val="0"/>
          <w:sz w:val="24"/>
          <w:szCs w:val="24"/>
        </w:rPr>
        <w:t xml:space="preserve">), Eq. 3] </w:t>
      </w:r>
      <w:r w:rsidRPr="00503FBF">
        <w:rPr>
          <w:rFonts w:ascii="Times New Roman" w:hAnsi="Times New Roman" w:cs="Times New Roman"/>
          <w:color w:val="000000" w:themeColor="text1"/>
          <w:sz w:val="24"/>
          <w:szCs w:val="24"/>
        </w:rPr>
        <w:t xml:space="preserve">in each subgroups [e.g., different  </w:t>
      </w:r>
      <w:r w:rsidRPr="00503FBF">
        <w:rPr>
          <w:rFonts w:ascii="Times New Roman" w:hAnsi="Times New Roman" w:cs="Times New Roman"/>
          <w:color w:val="000000" w:themeColor="text1"/>
          <w:sz w:val="24"/>
          <w:szCs w:val="24"/>
          <w:lang w:val="en-AU"/>
        </w:rPr>
        <w:t>MFTs (AMF, EMF or AM-EMF) or PFTs (woody plants or herbs)]</w:t>
      </w:r>
      <w:r w:rsidRPr="00503FBF">
        <w:rPr>
          <w:rFonts w:ascii="Times New Roman" w:hAnsi="Times New Roman" w:cs="Times New Roman"/>
          <w:color w:val="000000" w:themeColor="text1"/>
          <w:sz w:val="24"/>
          <w:szCs w:val="24"/>
        </w:rPr>
        <w:t xml:space="preserve"> was calculated using individual </w:t>
      </w:r>
      <w:r w:rsidRPr="00503FBF">
        <w:rPr>
          <w:rFonts w:ascii="Times New Roman" w:hAnsi="Times New Roman" w:cs="Times New Roman"/>
          <w:i/>
          <w:color w:val="000000" w:themeColor="text1"/>
          <w:sz w:val="24"/>
          <w:szCs w:val="24"/>
        </w:rPr>
        <w:t>RR</w:t>
      </w:r>
      <w:r w:rsidRPr="00503FBF">
        <w:rPr>
          <w:rFonts w:ascii="Times New Roman" w:hAnsi="Times New Roman" w:cs="Times New Roman"/>
          <w:color w:val="000000" w:themeColor="text1"/>
          <w:sz w:val="24"/>
          <w:szCs w:val="24"/>
        </w:rPr>
        <w:t xml:space="preserve"> (</w:t>
      </w:r>
      <w:r w:rsidRPr="00503FBF">
        <w:rPr>
          <w:rFonts w:ascii="Times New Roman" w:hAnsi="Times New Roman" w:cs="Times New Roman"/>
          <w:i/>
          <w:color w:val="000000" w:themeColor="text1"/>
          <w:sz w:val="24"/>
          <w:szCs w:val="24"/>
        </w:rPr>
        <w:t>RR</w:t>
      </w:r>
      <w:r w:rsidRPr="00503FBF">
        <w:rPr>
          <w:rFonts w:ascii="Times New Roman" w:hAnsi="Times New Roman" w:cs="Times New Roman"/>
          <w:color w:val="000000" w:themeColor="text1"/>
          <w:sz w:val="24"/>
          <w:szCs w:val="24"/>
          <w:vertAlign w:val="subscript"/>
        </w:rPr>
        <w:t>ij</w:t>
      </w:r>
      <w:r w:rsidRPr="00503FBF">
        <w:rPr>
          <w:rFonts w:ascii="Times New Roman" w:hAnsi="Times New Roman" w:cs="Times New Roman"/>
          <w:color w:val="000000" w:themeColor="text1"/>
          <w:sz w:val="24"/>
          <w:szCs w:val="24"/>
        </w:rPr>
        <w:t>) and its weight (</w:t>
      </w:r>
      <w:r w:rsidRPr="00503FBF">
        <w:rPr>
          <w:rFonts w:ascii="Times New Roman" w:hAnsi="Times New Roman" w:cs="Times New Roman"/>
          <w:i/>
          <w:color w:val="000000" w:themeColor="text1"/>
          <w:sz w:val="24"/>
          <w:szCs w:val="24"/>
        </w:rPr>
        <w:t>w</w:t>
      </w:r>
      <w:r w:rsidRPr="00503FBF">
        <w:rPr>
          <w:rFonts w:ascii="Times New Roman" w:hAnsi="Times New Roman" w:cs="Times New Roman"/>
          <w:i/>
          <w:color w:val="000000" w:themeColor="text1"/>
          <w:sz w:val="24"/>
          <w:szCs w:val="24"/>
          <w:vertAlign w:val="subscript"/>
        </w:rPr>
        <w:t>ij</w:t>
      </w:r>
      <w:r w:rsidRPr="00503FBF">
        <w:rPr>
          <w:rFonts w:ascii="Times New Roman" w:hAnsi="Times New Roman" w:cs="Times New Roman"/>
          <w:color w:val="000000" w:themeColor="text1"/>
          <w:sz w:val="24"/>
          <w:szCs w:val="24"/>
        </w:rPr>
        <w:t>), which is the reciprocal of the variance (</w:t>
      </w:r>
      <w:r w:rsidRPr="00503FBF">
        <w:rPr>
          <w:rFonts w:ascii="Times New Roman" w:hAnsi="Times New Roman" w:cs="Times New Roman"/>
          <w:i/>
          <w:color w:val="000000" w:themeColor="text1"/>
          <w:sz w:val="24"/>
          <w:szCs w:val="24"/>
        </w:rPr>
        <w:t>v</w:t>
      </w:r>
      <w:r w:rsidRPr="00503FBF">
        <w:rPr>
          <w:rFonts w:ascii="Times New Roman" w:hAnsi="Times New Roman" w:cs="Times New Roman"/>
          <w:i/>
          <w:color w:val="000000" w:themeColor="text1"/>
          <w:sz w:val="24"/>
          <w:szCs w:val="24"/>
          <w:vertAlign w:val="subscript"/>
        </w:rPr>
        <w:t>ij</w:t>
      </w:r>
      <w:r w:rsidRPr="00503FBF">
        <w:rPr>
          <w:rFonts w:ascii="Times New Roman" w:hAnsi="Times New Roman" w:cs="Times New Roman"/>
          <w:color w:val="000000" w:themeColor="text1"/>
          <w:sz w:val="24"/>
          <w:szCs w:val="24"/>
        </w:rPr>
        <w:t>, Eq.4)</w:t>
      </w:r>
    </w:p>
    <w:p w:rsidR="00A344EA" w:rsidRPr="00503FBF" w:rsidRDefault="007A23E3" w:rsidP="00A344EA">
      <w:pPr>
        <w:tabs>
          <w:tab w:val="left" w:pos="7938"/>
        </w:tabs>
        <w:spacing w:line="480" w:lineRule="auto"/>
        <w:ind w:rightChars="2" w:right="4"/>
        <w:jc w:val="right"/>
        <w:rPr>
          <w:rFonts w:ascii="Times New Roman" w:hAnsi="Times New Roman" w:cs="Times New Roman"/>
          <w:i/>
          <w:color w:val="000000" w:themeColor="text1"/>
          <w:kern w:val="0"/>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RR</m:t>
            </m:r>
          </m:e>
          <m:sub>
            <m:r>
              <w:rPr>
                <w:rFonts w:ascii="Cambria Math" w:hAnsi="Cambria Math" w:cs="Times New Roman"/>
                <w:color w:val="000000" w:themeColor="text1"/>
                <w:sz w:val="24"/>
                <w:szCs w:val="24"/>
              </w:rPr>
              <m:t>++</m:t>
            </m:r>
          </m:sub>
        </m:sSub>
        <m:r>
          <m:rPr>
            <m:sty m:val="p"/>
          </m:rP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m</m:t>
                </m:r>
              </m:sup>
              <m:e>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j=1</m:t>
                    </m:r>
                  </m:sub>
                  <m:sup>
                    <m:r>
                      <w:rPr>
                        <w:rFonts w:ascii="Cambria Math" w:hAnsi="Cambria Math" w:cs="Times New Roman"/>
                        <w:color w:val="000000" w:themeColor="text1"/>
                        <w:sz w:val="24"/>
                        <w:szCs w:val="24"/>
                      </w:rPr>
                      <m:t>k</m:t>
                    </m:r>
                  </m:sup>
                  <m:e>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ij</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RR</m:t>
                        </m:r>
                      </m:e>
                      <m:sub>
                        <m:r>
                          <w:rPr>
                            <w:rFonts w:ascii="Cambria Math" w:hAnsi="Cambria Math" w:cs="Times New Roman"/>
                            <w:color w:val="000000" w:themeColor="text1"/>
                            <w:sz w:val="24"/>
                            <w:szCs w:val="24"/>
                          </w:rPr>
                          <m:t>ij</m:t>
                        </m:r>
                      </m:sub>
                    </m:sSub>
                  </m:e>
                </m:nary>
              </m:e>
            </m:nary>
          </m:num>
          <m:den>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m</m:t>
                </m:r>
              </m:sup>
              <m:e>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j=1</m:t>
                    </m:r>
                  </m:sub>
                  <m:sup>
                    <m:r>
                      <w:rPr>
                        <w:rFonts w:ascii="Cambria Math" w:hAnsi="Cambria Math" w:cs="Times New Roman"/>
                        <w:color w:val="000000" w:themeColor="text1"/>
                        <w:sz w:val="24"/>
                        <w:szCs w:val="24"/>
                      </w:rPr>
                      <m:t>k</m:t>
                    </m:r>
                  </m:sup>
                  <m:e>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ij</m:t>
                        </m:r>
                      </m:sub>
                    </m:sSub>
                  </m:e>
                </m:nary>
              </m:e>
            </m:nary>
          </m:den>
        </m:f>
      </m:oMath>
      <w:r w:rsidR="00A344EA" w:rsidRPr="00503FBF">
        <w:rPr>
          <w:rFonts w:ascii="Times New Roman" w:hAnsi="Times New Roman" w:cs="Times New Roman"/>
          <w:color w:val="000000" w:themeColor="text1"/>
          <w:sz w:val="24"/>
          <w:szCs w:val="24"/>
        </w:rPr>
        <w:t xml:space="preserve">                           (2)</w:t>
      </w:r>
    </w:p>
    <w:p w:rsidR="00A344EA" w:rsidRPr="00503FBF" w:rsidRDefault="00A344EA" w:rsidP="00A344EA">
      <w:pPr>
        <w:spacing w:line="480" w:lineRule="auto"/>
        <w:jc w:val="right"/>
        <w:rPr>
          <w:rFonts w:ascii="Times New Roman" w:hAnsi="Times New Roman" w:cs="Times New Roman"/>
          <w:color w:val="000000"/>
          <w:sz w:val="24"/>
          <w:szCs w:val="24"/>
        </w:rPr>
      </w:pPr>
      <m:oMath>
        <m:r>
          <m:rPr>
            <m:sty m:val="p"/>
          </m:rPr>
          <w:rPr>
            <w:rFonts w:ascii="Cambria Math" w:hAnsi="Cambria Math" w:cs="Times New Roman"/>
            <w:color w:val="000000"/>
            <w:kern w:val="0"/>
            <w:sz w:val="24"/>
            <w:szCs w:val="24"/>
          </w:rPr>
          <m:t>s</m:t>
        </m:r>
        <m:d>
          <m:dPr>
            <m:ctrlPr>
              <w:rPr>
                <w:rFonts w:ascii="Cambria Math" w:hAnsi="Cambria Math" w:cs="Times New Roman"/>
                <w:color w:val="000000"/>
                <w:kern w:val="0"/>
                <w:sz w:val="24"/>
                <w:szCs w:val="24"/>
              </w:rPr>
            </m:ctrlPr>
          </m:dPr>
          <m:e>
            <m:sSub>
              <m:sSubPr>
                <m:ctrlPr>
                  <w:rPr>
                    <w:rFonts w:ascii="Cambria Math" w:hAnsi="Cambria Math" w:cs="Times New Roman"/>
                    <w:i/>
                    <w:color w:val="000000"/>
                    <w:kern w:val="0"/>
                    <w:sz w:val="24"/>
                    <w:szCs w:val="24"/>
                  </w:rPr>
                </m:ctrlPr>
              </m:sSubPr>
              <m:e>
                <m:r>
                  <w:rPr>
                    <w:rFonts w:ascii="Cambria Math" w:hAnsi="Cambria Math" w:cs="Times New Roman"/>
                    <w:color w:val="000000"/>
                    <w:kern w:val="0"/>
                    <w:sz w:val="24"/>
                    <w:szCs w:val="24"/>
                  </w:rPr>
                  <m:t>RR</m:t>
                </m:r>
              </m:e>
              <m:sub>
                <m:r>
                  <w:rPr>
                    <w:rFonts w:ascii="Cambria Math" w:hAnsi="Cambria Math" w:cs="Times New Roman"/>
                    <w:color w:val="000000"/>
                    <w:kern w:val="0"/>
                    <w:sz w:val="24"/>
                    <w:szCs w:val="24"/>
                  </w:rPr>
                  <m:t>++</m:t>
                </m:r>
              </m:sub>
            </m:sSub>
          </m:e>
        </m:d>
        <m:r>
          <m:rPr>
            <m:sty m:val="p"/>
          </m:rPr>
          <w:rPr>
            <w:rFonts w:ascii="Cambria Math" w:hAnsi="Cambria Math" w:cs="Times New Roman"/>
            <w:color w:val="000000"/>
            <w:kern w:val="0"/>
            <w:sz w:val="24"/>
            <w:szCs w:val="24"/>
          </w:rPr>
          <m:t>=</m:t>
        </m:r>
        <m:rad>
          <m:radPr>
            <m:degHide m:val="1"/>
            <m:ctrlPr>
              <w:rPr>
                <w:rFonts w:ascii="Cambria Math" w:hAnsi="Cambria Math" w:cs="Times New Roman"/>
                <w:i/>
                <w:color w:val="000000"/>
                <w:kern w:val="0"/>
                <w:sz w:val="24"/>
                <w:szCs w:val="24"/>
              </w:rPr>
            </m:ctrlPr>
          </m:radPr>
          <m:deg/>
          <m:e>
            <m:f>
              <m:fPr>
                <m:ctrlPr>
                  <w:rPr>
                    <w:rFonts w:ascii="Cambria Math" w:hAnsi="Cambria Math" w:cs="Times New Roman"/>
                    <w:i/>
                    <w:color w:val="000000"/>
                    <w:kern w:val="0"/>
                    <w:sz w:val="24"/>
                    <w:szCs w:val="24"/>
                  </w:rPr>
                </m:ctrlPr>
              </m:fPr>
              <m:num>
                <m:r>
                  <w:rPr>
                    <w:rFonts w:ascii="Cambria Math" w:hAnsi="Cambria Math" w:cs="Times New Roman"/>
                    <w:color w:val="000000"/>
                    <w:kern w:val="0"/>
                    <w:sz w:val="24"/>
                    <w:szCs w:val="24"/>
                  </w:rPr>
                  <m:t>1</m:t>
                </m:r>
              </m:num>
              <m:den>
                <m:nary>
                  <m:naryPr>
                    <m:chr m:val="∑"/>
                    <m:limLoc m:val="undOvr"/>
                    <m:ctrlPr>
                      <w:rPr>
                        <w:rFonts w:ascii="Cambria Math" w:hAnsi="Cambria Math" w:cs="Times New Roman"/>
                        <w:i/>
                        <w:color w:val="000000"/>
                        <w:kern w:val="0"/>
                        <w:sz w:val="24"/>
                        <w:szCs w:val="24"/>
                      </w:rPr>
                    </m:ctrlPr>
                  </m:naryPr>
                  <m:sub>
                    <m:r>
                      <w:rPr>
                        <w:rFonts w:ascii="Cambria Math" w:hAnsi="Cambria Math" w:cs="Times New Roman"/>
                        <w:color w:val="000000"/>
                        <w:kern w:val="0"/>
                        <w:sz w:val="24"/>
                        <w:szCs w:val="24"/>
                      </w:rPr>
                      <m:t>i=1</m:t>
                    </m:r>
                  </m:sub>
                  <m:sup>
                    <m:r>
                      <w:rPr>
                        <w:rFonts w:ascii="Cambria Math" w:hAnsi="Cambria Math" w:cs="Times New Roman"/>
                        <w:color w:val="000000"/>
                        <w:kern w:val="0"/>
                        <w:sz w:val="24"/>
                        <w:szCs w:val="24"/>
                      </w:rPr>
                      <m:t>m</m:t>
                    </m:r>
                  </m:sup>
                  <m:e>
                    <m:nary>
                      <m:naryPr>
                        <m:chr m:val="∑"/>
                        <m:limLoc m:val="undOvr"/>
                        <m:ctrlPr>
                          <w:rPr>
                            <w:rFonts w:ascii="Cambria Math" w:hAnsi="Cambria Math" w:cs="Times New Roman"/>
                            <w:i/>
                            <w:color w:val="000000"/>
                            <w:kern w:val="0"/>
                            <w:sz w:val="24"/>
                            <w:szCs w:val="24"/>
                          </w:rPr>
                        </m:ctrlPr>
                      </m:naryPr>
                      <m:sub>
                        <m:r>
                          <w:rPr>
                            <w:rFonts w:ascii="Cambria Math" w:hAnsi="Cambria Math" w:cs="Times New Roman"/>
                            <w:color w:val="000000"/>
                            <w:kern w:val="0"/>
                            <w:sz w:val="24"/>
                            <w:szCs w:val="24"/>
                          </w:rPr>
                          <m:t>j=1</m:t>
                        </m:r>
                      </m:sub>
                      <m:sup>
                        <m:r>
                          <w:rPr>
                            <w:rFonts w:ascii="Cambria Math" w:hAnsi="Cambria Math" w:cs="Times New Roman"/>
                            <w:color w:val="000000"/>
                            <w:kern w:val="0"/>
                            <w:sz w:val="24"/>
                            <w:szCs w:val="24"/>
                          </w:rPr>
                          <m:t>k</m:t>
                        </m:r>
                      </m:sup>
                      <m:e>
                        <m:sSub>
                          <m:sSubPr>
                            <m:ctrlPr>
                              <w:rPr>
                                <w:rFonts w:ascii="Cambria Math" w:hAnsi="Cambria Math" w:cs="Times New Roman"/>
                                <w:i/>
                                <w:color w:val="000000"/>
                                <w:kern w:val="0"/>
                                <w:sz w:val="24"/>
                                <w:szCs w:val="24"/>
                              </w:rPr>
                            </m:ctrlPr>
                          </m:sSubPr>
                          <m:e>
                            <m:r>
                              <w:rPr>
                                <w:rFonts w:ascii="Cambria Math" w:hAnsi="Cambria Math" w:cs="Times New Roman"/>
                                <w:color w:val="000000"/>
                                <w:kern w:val="0"/>
                                <w:sz w:val="24"/>
                                <w:szCs w:val="24"/>
                              </w:rPr>
                              <m:t>w</m:t>
                            </m:r>
                          </m:e>
                          <m:sub>
                            <m:r>
                              <w:rPr>
                                <w:rFonts w:ascii="Cambria Math" w:hAnsi="Cambria Math" w:cs="Times New Roman"/>
                                <w:color w:val="000000"/>
                                <w:kern w:val="0"/>
                                <w:sz w:val="24"/>
                                <w:szCs w:val="24"/>
                              </w:rPr>
                              <m:t>ij</m:t>
                            </m:r>
                          </m:sub>
                        </m:sSub>
                      </m:e>
                    </m:nary>
                  </m:e>
                </m:nary>
              </m:den>
            </m:f>
          </m:e>
        </m:rad>
      </m:oMath>
      <w:r w:rsidRPr="00503FBF">
        <w:rPr>
          <w:rFonts w:ascii="Times New Roman" w:hAnsi="Times New Roman" w:cs="Times New Roman"/>
          <w:color w:val="000000"/>
          <w:sz w:val="24"/>
          <w:szCs w:val="24"/>
        </w:rPr>
        <w:t xml:space="preserve">                           (3)</w:t>
      </w:r>
    </w:p>
    <w:p w:rsidR="00A344EA" w:rsidRPr="00503FBF" w:rsidRDefault="00A344EA" w:rsidP="00A344EA">
      <w:pPr>
        <w:tabs>
          <w:tab w:val="left" w:pos="7938"/>
        </w:tabs>
        <w:spacing w:line="480" w:lineRule="auto"/>
        <w:ind w:rightChars="42" w:right="88"/>
        <w:rPr>
          <w:rFonts w:ascii="Times New Roman" w:hAnsi="Times New Roman" w:cs="Times New Roman"/>
          <w:color w:val="000000" w:themeColor="text1"/>
          <w:kern w:val="0"/>
          <w:sz w:val="24"/>
          <w:szCs w:val="24"/>
        </w:rPr>
      </w:pPr>
      <w:r w:rsidRPr="00503FBF">
        <w:rPr>
          <w:rFonts w:ascii="Times New Roman" w:hAnsi="Times New Roman" w:cs="Times New Roman"/>
          <w:i/>
          <w:color w:val="000000" w:themeColor="text1"/>
          <w:kern w:val="0"/>
          <w:sz w:val="24"/>
          <w:szCs w:val="24"/>
        </w:rPr>
        <w:t>where m</w:t>
      </w:r>
      <w:r w:rsidRPr="00503FBF">
        <w:rPr>
          <w:rFonts w:ascii="Times New Roman" w:hAnsi="Times New Roman" w:cs="Times New Roman"/>
          <w:color w:val="000000" w:themeColor="text1"/>
          <w:kern w:val="0"/>
          <w:sz w:val="24"/>
          <w:szCs w:val="24"/>
        </w:rPr>
        <w:t xml:space="preserve"> is the number of subgroups, and </w:t>
      </w:r>
      <w:r w:rsidRPr="00503FBF">
        <w:rPr>
          <w:rFonts w:ascii="Times New Roman" w:hAnsi="Times New Roman" w:cs="Times New Roman"/>
          <w:i/>
          <w:color w:val="000000" w:themeColor="text1"/>
          <w:kern w:val="0"/>
          <w:sz w:val="24"/>
          <w:szCs w:val="24"/>
        </w:rPr>
        <w:t>k</w:t>
      </w:r>
      <w:r w:rsidRPr="00503FBF">
        <w:rPr>
          <w:rFonts w:ascii="Times New Roman" w:hAnsi="Times New Roman" w:cs="Times New Roman"/>
          <w:color w:val="000000" w:themeColor="text1"/>
          <w:kern w:val="0"/>
          <w:sz w:val="24"/>
          <w:szCs w:val="24"/>
        </w:rPr>
        <w:t xml:space="preserve"> is the number of </w:t>
      </w:r>
      <w:r w:rsidRPr="00503FBF">
        <w:rPr>
          <w:rFonts w:ascii="Times New Roman" w:hAnsi="Times New Roman" w:cs="Times New Roman"/>
          <w:i/>
          <w:color w:val="000000" w:themeColor="text1"/>
          <w:kern w:val="0"/>
          <w:sz w:val="24"/>
          <w:szCs w:val="24"/>
        </w:rPr>
        <w:t>RR</w:t>
      </w:r>
      <w:r w:rsidRPr="00503FBF">
        <w:rPr>
          <w:rFonts w:ascii="Times New Roman" w:hAnsi="Times New Roman" w:cs="Times New Roman"/>
          <w:color w:val="000000" w:themeColor="text1"/>
          <w:kern w:val="0"/>
          <w:sz w:val="24"/>
          <w:szCs w:val="24"/>
        </w:rPr>
        <w:t xml:space="preserve"> in the </w:t>
      </w:r>
      <w:r w:rsidRPr="00503FBF">
        <w:rPr>
          <w:rFonts w:ascii="Times New Roman" w:hAnsi="Times New Roman" w:cs="Times New Roman"/>
          <w:i/>
          <w:color w:val="000000" w:themeColor="text1"/>
          <w:kern w:val="0"/>
          <w:sz w:val="24"/>
          <w:szCs w:val="24"/>
        </w:rPr>
        <w:t>i</w:t>
      </w:r>
      <w:r w:rsidRPr="00503FBF">
        <w:rPr>
          <w:rFonts w:ascii="Times New Roman" w:hAnsi="Times New Roman" w:cs="Times New Roman"/>
          <w:color w:val="000000" w:themeColor="text1"/>
          <w:kern w:val="0"/>
          <w:sz w:val="24"/>
          <w:szCs w:val="24"/>
        </w:rPr>
        <w:t>th subgroup (</w:t>
      </w:r>
      <w:r w:rsidRPr="00503FBF">
        <w:rPr>
          <w:rFonts w:ascii="Times New Roman" w:hAnsi="Times New Roman" w:cs="Times New Roman"/>
          <w:i/>
          <w:color w:val="000000" w:themeColor="text1"/>
          <w:kern w:val="0"/>
          <w:sz w:val="24"/>
          <w:szCs w:val="24"/>
        </w:rPr>
        <w:t xml:space="preserve">i </w:t>
      </w:r>
      <w:r w:rsidRPr="00503FBF">
        <w:rPr>
          <w:rFonts w:ascii="Times New Roman" w:hAnsi="Times New Roman" w:cs="Times New Roman"/>
          <w:color w:val="000000" w:themeColor="text1"/>
          <w:kern w:val="0"/>
          <w:sz w:val="24"/>
          <w:szCs w:val="24"/>
        </w:rPr>
        <w:t xml:space="preserve">= 1, 2, …, </w:t>
      </w:r>
      <w:r w:rsidRPr="00503FBF">
        <w:rPr>
          <w:rFonts w:ascii="Times New Roman" w:hAnsi="Times New Roman" w:cs="Times New Roman"/>
          <w:i/>
          <w:color w:val="000000" w:themeColor="text1"/>
          <w:kern w:val="0"/>
          <w:sz w:val="24"/>
          <w:szCs w:val="24"/>
        </w:rPr>
        <w:t>m</w:t>
      </w:r>
      <w:r w:rsidRPr="00503FBF">
        <w:rPr>
          <w:rFonts w:ascii="Times New Roman" w:hAnsi="Times New Roman" w:cs="Times New Roman"/>
          <w:color w:val="000000" w:themeColor="text1"/>
          <w:kern w:val="0"/>
          <w:sz w:val="24"/>
          <w:szCs w:val="24"/>
        </w:rPr>
        <w:t xml:space="preserve">; </w:t>
      </w:r>
      <w:r w:rsidRPr="00503FBF">
        <w:rPr>
          <w:rFonts w:ascii="Times New Roman" w:hAnsi="Times New Roman" w:cs="Times New Roman"/>
          <w:i/>
          <w:color w:val="000000" w:themeColor="text1"/>
          <w:kern w:val="0"/>
          <w:sz w:val="24"/>
          <w:szCs w:val="24"/>
        </w:rPr>
        <w:t>j</w:t>
      </w:r>
      <w:r w:rsidRPr="00503FBF">
        <w:rPr>
          <w:rFonts w:ascii="Times New Roman" w:hAnsi="Times New Roman" w:cs="Times New Roman"/>
          <w:color w:val="000000" w:themeColor="text1"/>
          <w:kern w:val="0"/>
          <w:sz w:val="24"/>
          <w:szCs w:val="24"/>
        </w:rPr>
        <w:t xml:space="preserve"> = 1, 2, …, </w:t>
      </w:r>
      <w:r w:rsidRPr="00503FBF">
        <w:rPr>
          <w:rFonts w:ascii="Times New Roman" w:hAnsi="Times New Roman" w:cs="Times New Roman"/>
          <w:i/>
          <w:color w:val="000000" w:themeColor="text1"/>
          <w:kern w:val="0"/>
          <w:sz w:val="24"/>
          <w:szCs w:val="24"/>
        </w:rPr>
        <w:t>k</w:t>
      </w:r>
      <w:r w:rsidRPr="00503FBF">
        <w:rPr>
          <w:rFonts w:ascii="Times New Roman" w:hAnsi="Times New Roman" w:cs="Times New Roman"/>
          <w:color w:val="000000" w:themeColor="text1"/>
          <w:kern w:val="0"/>
          <w:sz w:val="24"/>
          <w:szCs w:val="24"/>
        </w:rPr>
        <w:t>).</w:t>
      </w:r>
    </w:p>
    <w:p w:rsidR="00A344EA" w:rsidRPr="00503FBF" w:rsidRDefault="007A23E3" w:rsidP="00A344EA">
      <w:pPr>
        <w:tabs>
          <w:tab w:val="left" w:pos="7938"/>
        </w:tabs>
        <w:spacing w:line="480" w:lineRule="auto"/>
        <w:ind w:rightChars="-27" w:right="-57"/>
        <w:jc w:val="right"/>
        <w:rPr>
          <w:rFonts w:ascii="Times New Roman"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ij</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m:rPr>
                    <m:sty m:val="b"/>
                  </m:rP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ij</m:t>
                </m:r>
              </m:sub>
            </m:sSub>
          </m:den>
        </m:f>
      </m:oMath>
      <w:r w:rsidR="00A344EA" w:rsidRPr="00503FBF">
        <w:rPr>
          <w:rFonts w:ascii="Times New Roman" w:hAnsi="Times New Roman" w:cs="Times New Roman"/>
          <w:color w:val="000000" w:themeColor="text1"/>
          <w:sz w:val="24"/>
          <w:szCs w:val="24"/>
        </w:rPr>
        <w:t>,</w:t>
      </w:r>
      <m:oMath>
        <m:r>
          <w:rPr>
            <w:rFonts w:ascii="Cambria Math" w:hAnsi="Cambria Math" w:cs="Times New Roman"/>
            <w:color w:val="000000" w:themeColor="text1"/>
            <w:sz w:val="24"/>
            <w:szCs w:val="24"/>
          </w:rPr>
          <m:t xml:space="preserve"> v=</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t>
                    </m:r>
                  </m:sub>
                </m:sSub>
              </m:e>
              <m:sup>
                <m:r>
                  <w:rPr>
                    <w:rFonts w:ascii="Cambria Math" w:hAnsi="Cambria Math" w:cs="Times New Roman"/>
                    <w:color w:val="000000" w:themeColor="text1"/>
                    <w:sz w:val="24"/>
                    <w:szCs w:val="24"/>
                  </w:rPr>
                  <m:t>2</m:t>
                </m:r>
              </m:sup>
            </m:sSup>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t</m:t>
                </m:r>
              </m:sub>
            </m:sSub>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e>
                  <m:sub>
                    <m:r>
                      <w:rPr>
                        <w:rFonts w:ascii="Cambria Math" w:hAnsi="Cambria Math" w:cs="Times New Roman"/>
                        <w:color w:val="000000" w:themeColor="text1"/>
                        <w:sz w:val="24"/>
                        <w:szCs w:val="24"/>
                      </w:rPr>
                      <m:t>t</m:t>
                    </m:r>
                  </m:sub>
                </m:sSub>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c</m:t>
                    </m:r>
                  </m:sub>
                </m:sSub>
              </m:e>
              <m:sup>
                <m:r>
                  <w:rPr>
                    <w:rFonts w:ascii="Cambria Math" w:hAnsi="Cambria Math" w:cs="Times New Roman"/>
                    <w:color w:val="000000" w:themeColor="text1"/>
                    <w:sz w:val="24"/>
                    <w:szCs w:val="24"/>
                  </w:rPr>
                  <m:t>2</m:t>
                </m:r>
              </m:sup>
            </m:sSup>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m:t>
                </m:r>
              </m:sub>
            </m:sSub>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X</m:t>
                        </m:r>
                      </m:e>
                    </m:acc>
                  </m:e>
                  <m:sub>
                    <m:r>
                      <w:rPr>
                        <w:rFonts w:ascii="Cambria Math" w:hAnsi="Cambria Math" w:cs="Times New Roman"/>
                        <w:color w:val="000000" w:themeColor="text1"/>
                        <w:sz w:val="24"/>
                        <w:szCs w:val="24"/>
                      </w:rPr>
                      <m:t>c</m:t>
                    </m:r>
                  </m:sub>
                </m:sSub>
              </m:e>
              <m:sup>
                <m:r>
                  <w:rPr>
                    <w:rFonts w:ascii="Cambria Math" w:hAnsi="Cambria Math" w:cs="Times New Roman"/>
                    <w:color w:val="000000" w:themeColor="text1"/>
                    <w:sz w:val="24"/>
                    <w:szCs w:val="24"/>
                  </w:rPr>
                  <m:t>2</m:t>
                </m:r>
              </m:sup>
            </m:sSup>
          </m:den>
        </m:f>
      </m:oMath>
      <w:r w:rsidR="00A344EA" w:rsidRPr="00503FBF">
        <w:rPr>
          <w:rFonts w:ascii="Times New Roman" w:hAnsi="Times New Roman" w:cs="Times New Roman"/>
          <w:color w:val="000000" w:themeColor="text1"/>
          <w:sz w:val="24"/>
          <w:szCs w:val="24"/>
        </w:rPr>
        <w:t xml:space="preserve">                        (4)</w:t>
      </w:r>
    </w:p>
    <w:p w:rsidR="00A344EA" w:rsidRPr="00503FBF" w:rsidRDefault="00A344EA" w:rsidP="00A344EA">
      <w:pPr>
        <w:spacing w:line="480" w:lineRule="auto"/>
        <w:rPr>
          <w:rFonts w:ascii="Times New Roman" w:hAnsi="Times New Roman" w:cs="Times New Roman"/>
          <w:color w:val="000000" w:themeColor="text1"/>
          <w:sz w:val="24"/>
          <w:szCs w:val="24"/>
        </w:rPr>
      </w:pPr>
      <w:r w:rsidRPr="00503FBF">
        <w:rPr>
          <w:rFonts w:ascii="Times New Roman" w:hAnsi="Times New Roman" w:cs="Times New Roman"/>
          <w:color w:val="000000" w:themeColor="text1"/>
          <w:sz w:val="24"/>
          <w:szCs w:val="24"/>
        </w:rPr>
        <w:t xml:space="preserve">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t</m:t>
            </m:r>
          </m:sub>
        </m:sSub>
      </m:oMath>
      <w:r w:rsidRPr="00503FBF">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c</m:t>
            </m:r>
          </m:sub>
        </m:sSub>
      </m:oMath>
      <w:r w:rsidRPr="00503FBF">
        <w:rPr>
          <w:rFonts w:ascii="Times New Roman"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t</m:t>
            </m:r>
          </m:sub>
        </m:sSub>
      </m:oMath>
      <w:r w:rsidRPr="00503FBF">
        <w:rPr>
          <w:rFonts w:ascii="Times New Roman"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 xml:space="preserve"> </m:t>
        </m:r>
      </m:oMath>
      <w:r w:rsidRPr="00503FBF">
        <w:rPr>
          <w:rFonts w:ascii="Times New Roman" w:hAnsi="Times New Roman" w:cs="Times New Roman"/>
          <w:color w:val="000000" w:themeColor="text1"/>
          <w:sz w:val="24"/>
          <w:szCs w:val="24"/>
        </w:rPr>
        <w:t xml:space="preserve">are the number of replication and standard deviation for concerned variable in warming and control groups, respectively. </w:t>
      </w:r>
      <w:r w:rsidRPr="00503FBF">
        <w:rPr>
          <w:rFonts w:ascii="Times New Roman" w:hAnsi="Times New Roman" w:cs="Times New Roman"/>
          <w:color w:val="000000" w:themeColor="text1"/>
          <w:sz w:val="24"/>
          <w:szCs w:val="24"/>
          <w:lang w:val="en-AU"/>
        </w:rPr>
        <w:t xml:space="preserve">A significant warming effect on a given response variable was considered only when the 95% CI did not overlap with zero. </w:t>
      </w:r>
      <w:r w:rsidRPr="00503FBF">
        <w:rPr>
          <w:rFonts w:ascii="Times New Roman" w:hAnsi="Times New Roman" w:cs="Times New Roman"/>
          <w:color w:val="000000" w:themeColor="text1"/>
          <w:sz w:val="24"/>
          <w:szCs w:val="24"/>
        </w:rPr>
        <w:t>The percentage change of a response variable under warmed condition was estimated by [exp (</w:t>
      </w:r>
      <w:r w:rsidRPr="00503FBF">
        <w:rPr>
          <w:rFonts w:ascii="Times New Roman" w:hAnsi="Times New Roman" w:cs="Times New Roman"/>
          <w:i/>
          <w:color w:val="000000" w:themeColor="text1"/>
          <w:sz w:val="24"/>
          <w:szCs w:val="24"/>
        </w:rPr>
        <w:t>RR</w:t>
      </w:r>
      <w:r w:rsidRPr="00503FBF">
        <w:rPr>
          <w:rFonts w:ascii="Times New Roman" w:hAnsi="Times New Roman" w:cs="Times New Roman"/>
          <w:color w:val="000000" w:themeColor="text1"/>
          <w:sz w:val="24"/>
          <w:szCs w:val="24"/>
          <w:vertAlign w:val="subscript"/>
        </w:rPr>
        <w:t>++</w:t>
      </w:r>
      <w:r w:rsidRPr="00503FBF">
        <w:rPr>
          <w:rFonts w:ascii="Times New Roman" w:hAnsi="Times New Roman" w:cs="Times New Roman"/>
          <w:color w:val="000000" w:themeColor="text1"/>
          <w:sz w:val="24"/>
          <w:szCs w:val="24"/>
        </w:rPr>
        <w:t xml:space="preserve">)-1] </w:t>
      </w:r>
      <w:r w:rsidRPr="00503FBF">
        <w:rPr>
          <w:rFonts w:ascii="Times New Roman" w:eastAsia="等线" w:hAnsi="Times New Roman" w:cs="Times New Roman"/>
          <w:color w:val="000000" w:themeColor="text1"/>
          <w:sz w:val="24"/>
          <w:szCs w:val="24"/>
        </w:rPr>
        <w:t>×</w:t>
      </w:r>
      <w:r w:rsidRPr="00503FBF">
        <w:rPr>
          <w:rFonts w:ascii="Times New Roman" w:hAnsi="Times New Roman" w:cs="Times New Roman"/>
          <w:color w:val="000000" w:themeColor="text1"/>
          <w:sz w:val="24"/>
          <w:szCs w:val="24"/>
        </w:rPr>
        <w:t xml:space="preserve">100%. </w:t>
      </w:r>
      <w:r w:rsidRPr="00503FBF">
        <w:rPr>
          <w:rFonts w:ascii="Times New Roman" w:hAnsi="Times New Roman" w:cs="Times New Roman"/>
          <w:color w:val="000000" w:themeColor="text1"/>
          <w:sz w:val="24"/>
          <w:szCs w:val="24"/>
          <w:lang w:val="en-AU"/>
        </w:rPr>
        <w:t>Stepwise linear regression was used to analyzed the impacts of environmental conditions on the effect size of root: shoot ratio [</w:t>
      </w:r>
      <w:r w:rsidRPr="00503FBF">
        <w:rPr>
          <w:rFonts w:ascii="Times New Roman" w:hAnsi="Times New Roman" w:cs="Times New Roman"/>
          <w:i/>
          <w:color w:val="000000" w:themeColor="text1"/>
          <w:sz w:val="24"/>
          <w:szCs w:val="24"/>
          <w:lang w:val="en-AU"/>
        </w:rPr>
        <w:t>RR</w:t>
      </w:r>
      <w:r w:rsidRPr="00503FBF">
        <w:rPr>
          <w:rFonts w:ascii="Times New Roman" w:hAnsi="Times New Roman" w:cs="Times New Roman"/>
          <w:color w:val="000000" w:themeColor="text1"/>
          <w:sz w:val="24"/>
          <w:szCs w:val="24"/>
          <w:lang w:val="en-AU"/>
        </w:rPr>
        <w:t xml:space="preserve"> (R/S)] (Tables S2 and S3). The importance of each predictors was expressed as the sum of Akaike weights derived from model selection using the “glmulti” package in R (</w:t>
      </w:r>
      <w:hyperlink r:id="rId10" w:history="1">
        <w:r w:rsidRPr="00503FBF">
          <w:rPr>
            <w:rStyle w:val="a3"/>
            <w:rFonts w:ascii="Times New Roman" w:hAnsi="Times New Roman" w:cs="Times New Roman"/>
            <w:color w:val="000000" w:themeColor="text1"/>
            <w:sz w:val="24"/>
            <w:szCs w:val="24"/>
            <w:lang w:val="en-AU"/>
          </w:rPr>
          <w:t>www.metafor-project.org/doku.php/tips:model_selection_with_glmulti</w:t>
        </w:r>
      </w:hyperlink>
      <w:r w:rsidRPr="00503FBF">
        <w:rPr>
          <w:rStyle w:val="a3"/>
          <w:rFonts w:ascii="Times New Roman" w:hAnsi="Times New Roman" w:cs="Times New Roman"/>
          <w:color w:val="000000" w:themeColor="text1"/>
          <w:sz w:val="24"/>
          <w:szCs w:val="24"/>
          <w:lang w:val="en-AU"/>
        </w:rPr>
        <w:t>, Fig. 2</w:t>
      </w:r>
      <w:r w:rsidRPr="00503FBF">
        <w:rPr>
          <w:rFonts w:ascii="Times New Roman" w:hAnsi="Times New Roman" w:cs="Times New Roman"/>
          <w:color w:val="000000" w:themeColor="text1"/>
          <w:sz w:val="24"/>
          <w:szCs w:val="24"/>
          <w:lang w:val="en-AU"/>
        </w:rPr>
        <w:t xml:space="preserve">). </w:t>
      </w:r>
      <w:r w:rsidRPr="00503FBF">
        <w:rPr>
          <w:rFonts w:ascii="Times New Roman" w:hAnsi="Times New Roman" w:cs="Times New Roman"/>
          <w:color w:val="000000" w:themeColor="text1"/>
          <w:sz w:val="24"/>
          <w:szCs w:val="24"/>
        </w:rPr>
        <w:t xml:space="preserve">The linear regression between MAP and </w:t>
      </w:r>
      <w:r w:rsidRPr="00503FBF">
        <w:rPr>
          <w:rFonts w:ascii="Times New Roman" w:hAnsi="Times New Roman" w:cs="Times New Roman"/>
          <w:i/>
          <w:color w:val="000000" w:themeColor="text1"/>
          <w:sz w:val="24"/>
          <w:szCs w:val="24"/>
        </w:rPr>
        <w:t>RR</w:t>
      </w:r>
      <w:r w:rsidRPr="00503FBF">
        <w:rPr>
          <w:rFonts w:ascii="Times New Roman" w:hAnsi="Times New Roman" w:cs="Times New Roman"/>
          <w:color w:val="000000" w:themeColor="text1"/>
          <w:sz w:val="24"/>
          <w:szCs w:val="24"/>
        </w:rPr>
        <w:t xml:space="preserve"> (R/S) was examined by meta-regression using the “metafor” package in R (Fig. 1). Structural equation model (SEM) was performed using the “lavaan” package in R to examine the effect of PFTs, MFTs, </w:t>
      </w:r>
      <w:r w:rsidRPr="00503FBF">
        <w:rPr>
          <w:rFonts w:ascii="Times New Roman" w:hAnsi="Times New Roman" w:cs="Times New Roman"/>
          <w:color w:val="000000" w:themeColor="text1"/>
          <w:sz w:val="24"/>
          <w:szCs w:val="24"/>
        </w:rPr>
        <w:lastRenderedPageBreak/>
        <w:t xml:space="preserve">background climate (MAT, MAP), and warming treatment (WM and DUR) on </w:t>
      </w:r>
      <w:r w:rsidRPr="00503FBF">
        <w:rPr>
          <w:rFonts w:ascii="Times New Roman" w:hAnsi="Times New Roman" w:cs="Times New Roman"/>
          <w:i/>
          <w:color w:val="000000" w:themeColor="text1"/>
          <w:sz w:val="24"/>
          <w:szCs w:val="24"/>
        </w:rPr>
        <w:t>RR</w:t>
      </w:r>
      <w:r w:rsidRPr="00503FBF">
        <w:rPr>
          <w:rFonts w:ascii="Times New Roman" w:hAnsi="Times New Roman" w:cs="Times New Roman"/>
          <w:color w:val="000000" w:themeColor="text1"/>
          <w:sz w:val="24"/>
          <w:szCs w:val="24"/>
        </w:rPr>
        <w:t xml:space="preserve"> (R/S) through related changes of AGB and BGB under warming (Fig. S8). The figures for variable correlation were conducted in SigmaPlot 12.5 (Systat Software, San Jose, CA, Fig. S12). </w:t>
      </w:r>
    </w:p>
    <w:p w:rsidR="00A344EA" w:rsidRPr="00503FBF" w:rsidRDefault="00A344EA" w:rsidP="00A344EA">
      <w:pPr>
        <w:spacing w:line="480" w:lineRule="auto"/>
        <w:rPr>
          <w:rFonts w:ascii="Times New Roman" w:hAnsi="Times New Roman" w:cs="Times New Roman"/>
          <w:color w:val="000000" w:themeColor="text1"/>
          <w:sz w:val="24"/>
          <w:szCs w:val="24"/>
        </w:rPr>
      </w:pPr>
    </w:p>
    <w:p w:rsidR="002C6F60" w:rsidRPr="00503FBF" w:rsidRDefault="002C6F60">
      <w:pPr>
        <w:rPr>
          <w:rFonts w:ascii="Times New Roman" w:hAnsi="Times New Roman" w:cs="Times New Roman"/>
          <w:sz w:val="24"/>
          <w:szCs w:val="24"/>
        </w:rPr>
      </w:pPr>
    </w:p>
    <w:p w:rsidR="002C6F60" w:rsidRPr="00503FBF" w:rsidRDefault="002C6F60" w:rsidP="002C6F60">
      <w:pPr>
        <w:pStyle w:val="EndNoteBibliography"/>
        <w:ind w:left="720" w:hanging="720"/>
        <w:rPr>
          <w:rFonts w:ascii="Times New Roman" w:hAnsi="Times New Roman" w:cs="Times New Roman"/>
        </w:rPr>
      </w:pPr>
      <w:r w:rsidRPr="00503FBF">
        <w:rPr>
          <w:rFonts w:ascii="Times New Roman" w:hAnsi="Times New Roman" w:cs="Times New Roman"/>
          <w:sz w:val="24"/>
          <w:szCs w:val="24"/>
        </w:rPr>
        <w:fldChar w:fldCharType="begin"/>
      </w:r>
      <w:r w:rsidRPr="00503FBF">
        <w:rPr>
          <w:rFonts w:ascii="Times New Roman" w:hAnsi="Times New Roman" w:cs="Times New Roman"/>
          <w:sz w:val="24"/>
          <w:szCs w:val="24"/>
        </w:rPr>
        <w:instrText xml:space="preserve"> ADDIN EN.REFLIST </w:instrText>
      </w:r>
      <w:r w:rsidRPr="00503FBF">
        <w:rPr>
          <w:rFonts w:ascii="Times New Roman" w:hAnsi="Times New Roman" w:cs="Times New Roman"/>
          <w:sz w:val="24"/>
          <w:szCs w:val="24"/>
        </w:rPr>
        <w:fldChar w:fldCharType="separate"/>
      </w:r>
      <w:r w:rsidRPr="00503FBF">
        <w:rPr>
          <w:rFonts w:ascii="Times New Roman" w:hAnsi="Times New Roman" w:cs="Times New Roman"/>
        </w:rPr>
        <w:t>1</w:t>
      </w:r>
      <w:r w:rsidRPr="00503FBF">
        <w:rPr>
          <w:rFonts w:ascii="Times New Roman" w:hAnsi="Times New Roman" w:cs="Times New Roman"/>
        </w:rPr>
        <w:tab/>
        <w:t xml:space="preserve">Fick, S. E. &amp; Hijmans, R. J. WorldClim 2: new 1-km spatial resolution climate surfaces for global land areas. </w:t>
      </w:r>
      <w:r w:rsidRPr="00503FBF">
        <w:rPr>
          <w:rFonts w:ascii="Times New Roman" w:hAnsi="Times New Roman" w:cs="Times New Roman"/>
          <w:i/>
        </w:rPr>
        <w:t>International Journal of Climatology</w:t>
      </w:r>
      <w:r w:rsidRPr="00503FBF">
        <w:rPr>
          <w:rFonts w:ascii="Times New Roman" w:hAnsi="Times New Roman" w:cs="Times New Roman"/>
        </w:rPr>
        <w:t xml:space="preserve"> </w:t>
      </w:r>
      <w:r w:rsidRPr="00503FBF">
        <w:rPr>
          <w:rFonts w:ascii="Times New Roman" w:hAnsi="Times New Roman" w:cs="Times New Roman"/>
          <w:b/>
        </w:rPr>
        <w:t>37</w:t>
      </w:r>
      <w:r w:rsidRPr="00503FBF">
        <w:rPr>
          <w:rFonts w:ascii="Times New Roman" w:hAnsi="Times New Roman" w:cs="Times New Roman"/>
        </w:rPr>
        <w:t>, 4302-4315 (2017).</w:t>
      </w:r>
    </w:p>
    <w:p w:rsidR="002C6F60" w:rsidRPr="00503FBF" w:rsidRDefault="002C6F60" w:rsidP="002C6F60">
      <w:pPr>
        <w:pStyle w:val="EndNoteBibliography"/>
        <w:ind w:left="720" w:hanging="720"/>
        <w:rPr>
          <w:rFonts w:ascii="Times New Roman" w:hAnsi="Times New Roman" w:cs="Times New Roman"/>
        </w:rPr>
      </w:pPr>
      <w:r w:rsidRPr="00503FBF">
        <w:rPr>
          <w:rFonts w:ascii="Times New Roman" w:hAnsi="Times New Roman" w:cs="Times New Roman"/>
        </w:rPr>
        <w:t>2</w:t>
      </w:r>
      <w:r w:rsidRPr="00503FBF">
        <w:rPr>
          <w:rFonts w:ascii="Times New Roman" w:hAnsi="Times New Roman" w:cs="Times New Roman"/>
        </w:rPr>
        <w:tab/>
        <w:t xml:space="preserve">Lin, D., Xia, J. &amp; Wan, S. Climate warming and biomass accumulation of terrestrial plants: a meta-analysis. </w:t>
      </w:r>
      <w:r w:rsidRPr="00503FBF">
        <w:rPr>
          <w:rFonts w:ascii="Times New Roman" w:hAnsi="Times New Roman" w:cs="Times New Roman"/>
          <w:i/>
        </w:rPr>
        <w:t>New Phytol.</w:t>
      </w:r>
      <w:r w:rsidRPr="00503FBF">
        <w:rPr>
          <w:rFonts w:ascii="Times New Roman" w:hAnsi="Times New Roman" w:cs="Times New Roman"/>
        </w:rPr>
        <w:t xml:space="preserve"> </w:t>
      </w:r>
      <w:r w:rsidRPr="00503FBF">
        <w:rPr>
          <w:rFonts w:ascii="Times New Roman" w:hAnsi="Times New Roman" w:cs="Times New Roman"/>
          <w:b/>
        </w:rPr>
        <w:t>188</w:t>
      </w:r>
      <w:r w:rsidRPr="00503FBF">
        <w:rPr>
          <w:rFonts w:ascii="Times New Roman" w:hAnsi="Times New Roman" w:cs="Times New Roman"/>
        </w:rPr>
        <w:t>, 187-198, doi:10.1111/j.1469-8137.2010.03347.x (2010).</w:t>
      </w:r>
    </w:p>
    <w:p w:rsidR="002C6F60" w:rsidRPr="00503FBF" w:rsidRDefault="002C6F60" w:rsidP="002C6F60">
      <w:pPr>
        <w:pStyle w:val="EndNoteBibliography"/>
        <w:ind w:left="720" w:hanging="720"/>
        <w:rPr>
          <w:rFonts w:ascii="Times New Roman" w:hAnsi="Times New Roman" w:cs="Times New Roman"/>
        </w:rPr>
      </w:pPr>
      <w:r w:rsidRPr="00503FBF">
        <w:rPr>
          <w:rFonts w:ascii="Times New Roman" w:hAnsi="Times New Roman" w:cs="Times New Roman"/>
        </w:rPr>
        <w:t>3</w:t>
      </w:r>
      <w:r w:rsidRPr="00503FBF">
        <w:rPr>
          <w:rFonts w:ascii="Times New Roman" w:hAnsi="Times New Roman" w:cs="Times New Roman"/>
        </w:rPr>
        <w:tab/>
        <w:t>Soudzilovskaia, N. A.</w:t>
      </w:r>
      <w:r w:rsidRPr="00503FBF">
        <w:rPr>
          <w:rFonts w:ascii="Times New Roman" w:hAnsi="Times New Roman" w:cs="Times New Roman"/>
          <w:i/>
        </w:rPr>
        <w:t xml:space="preserve"> et al.</w:t>
      </w:r>
      <w:r w:rsidRPr="00503FBF">
        <w:rPr>
          <w:rFonts w:ascii="Times New Roman" w:hAnsi="Times New Roman" w:cs="Times New Roman"/>
        </w:rPr>
        <w:t xml:space="preserve"> Global mycorrhizal plant distribution linked to terrestrial carbon stocks. </w:t>
      </w:r>
      <w:r w:rsidRPr="00503FBF">
        <w:rPr>
          <w:rFonts w:ascii="Times New Roman" w:hAnsi="Times New Roman" w:cs="Times New Roman"/>
          <w:i/>
        </w:rPr>
        <w:t>Nature Communications</w:t>
      </w:r>
      <w:r w:rsidRPr="00503FBF">
        <w:rPr>
          <w:rFonts w:ascii="Times New Roman" w:hAnsi="Times New Roman" w:cs="Times New Roman"/>
        </w:rPr>
        <w:t xml:space="preserve"> </w:t>
      </w:r>
      <w:r w:rsidRPr="00503FBF">
        <w:rPr>
          <w:rFonts w:ascii="Times New Roman" w:hAnsi="Times New Roman" w:cs="Times New Roman"/>
          <w:b/>
        </w:rPr>
        <w:t>10</w:t>
      </w:r>
      <w:r w:rsidRPr="00503FBF">
        <w:rPr>
          <w:rFonts w:ascii="Times New Roman" w:hAnsi="Times New Roman" w:cs="Times New Roman"/>
        </w:rPr>
        <w:t>, 5077, doi:10.1038/s41467-019-13019-2 (2019).</w:t>
      </w:r>
    </w:p>
    <w:p w:rsidR="002C6F60" w:rsidRPr="00503FBF" w:rsidRDefault="002C6F60" w:rsidP="002C6F60">
      <w:pPr>
        <w:pStyle w:val="EndNoteBibliography"/>
        <w:ind w:left="720" w:hanging="720"/>
        <w:rPr>
          <w:rFonts w:ascii="Times New Roman" w:hAnsi="Times New Roman" w:cs="Times New Roman"/>
        </w:rPr>
      </w:pPr>
      <w:r w:rsidRPr="00503FBF">
        <w:rPr>
          <w:rFonts w:ascii="Times New Roman" w:hAnsi="Times New Roman" w:cs="Times New Roman"/>
        </w:rPr>
        <w:t>4</w:t>
      </w:r>
      <w:r w:rsidRPr="00503FBF">
        <w:rPr>
          <w:rFonts w:ascii="Times New Roman" w:hAnsi="Times New Roman" w:cs="Times New Roman"/>
        </w:rPr>
        <w:tab/>
        <w:t xml:space="preserve">Hedges, L. V., Gurevitch, J. &amp; Curtis, P. S. The meta-analysis of response ratios in experimental ecology. </w:t>
      </w:r>
      <w:r w:rsidRPr="00503FBF">
        <w:rPr>
          <w:rFonts w:ascii="Times New Roman" w:hAnsi="Times New Roman" w:cs="Times New Roman"/>
          <w:i/>
        </w:rPr>
        <w:t>Ecology</w:t>
      </w:r>
      <w:r w:rsidRPr="00503FBF">
        <w:rPr>
          <w:rFonts w:ascii="Times New Roman" w:hAnsi="Times New Roman" w:cs="Times New Roman"/>
        </w:rPr>
        <w:t xml:space="preserve"> </w:t>
      </w:r>
      <w:r w:rsidRPr="00503FBF">
        <w:rPr>
          <w:rFonts w:ascii="Times New Roman" w:hAnsi="Times New Roman" w:cs="Times New Roman"/>
          <w:b/>
        </w:rPr>
        <w:t>80</w:t>
      </w:r>
      <w:r w:rsidRPr="00503FBF">
        <w:rPr>
          <w:rFonts w:ascii="Times New Roman" w:hAnsi="Times New Roman" w:cs="Times New Roman"/>
        </w:rPr>
        <w:t>, 1150-1156, doi:10.2307/177062 (1999).</w:t>
      </w:r>
    </w:p>
    <w:p w:rsidR="002C6F60" w:rsidRPr="00503FBF" w:rsidRDefault="002C6F60" w:rsidP="002C6F60">
      <w:pPr>
        <w:pStyle w:val="EndNoteBibliography"/>
        <w:ind w:left="720" w:hanging="720"/>
        <w:rPr>
          <w:rFonts w:ascii="Times New Roman" w:hAnsi="Times New Roman" w:cs="Times New Roman"/>
        </w:rPr>
      </w:pPr>
      <w:r w:rsidRPr="00503FBF">
        <w:rPr>
          <w:rFonts w:ascii="Times New Roman" w:hAnsi="Times New Roman" w:cs="Times New Roman"/>
        </w:rPr>
        <w:t>5</w:t>
      </w:r>
      <w:r w:rsidRPr="00503FBF">
        <w:rPr>
          <w:rFonts w:ascii="Times New Roman" w:hAnsi="Times New Roman" w:cs="Times New Roman"/>
        </w:rPr>
        <w:tab/>
        <w:t>Luo, Y. Q., Hui, D. F. &amp; Zhang, D. Q. Elevated CO</w:t>
      </w:r>
      <w:r w:rsidRPr="00503FBF">
        <w:rPr>
          <w:rFonts w:ascii="Times New Roman" w:hAnsi="Times New Roman" w:cs="Times New Roman"/>
          <w:vertAlign w:val="subscript"/>
        </w:rPr>
        <w:t xml:space="preserve">2 </w:t>
      </w:r>
      <w:r w:rsidRPr="00503FBF">
        <w:rPr>
          <w:rFonts w:ascii="Times New Roman" w:hAnsi="Times New Roman" w:cs="Times New Roman"/>
        </w:rPr>
        <w:t xml:space="preserve">stimulates net accumulations of carbon and nitrogen in land ecosystems: A meta-analysis. </w:t>
      </w:r>
      <w:r w:rsidRPr="00503FBF">
        <w:rPr>
          <w:rFonts w:ascii="Times New Roman" w:hAnsi="Times New Roman" w:cs="Times New Roman"/>
          <w:i/>
        </w:rPr>
        <w:t>Ecology</w:t>
      </w:r>
      <w:r w:rsidRPr="00503FBF">
        <w:rPr>
          <w:rFonts w:ascii="Times New Roman" w:hAnsi="Times New Roman" w:cs="Times New Roman"/>
        </w:rPr>
        <w:t xml:space="preserve"> </w:t>
      </w:r>
      <w:r w:rsidRPr="00503FBF">
        <w:rPr>
          <w:rFonts w:ascii="Times New Roman" w:hAnsi="Times New Roman" w:cs="Times New Roman"/>
          <w:b/>
        </w:rPr>
        <w:t>87</w:t>
      </w:r>
      <w:r w:rsidRPr="00503FBF">
        <w:rPr>
          <w:rFonts w:ascii="Times New Roman" w:hAnsi="Times New Roman" w:cs="Times New Roman"/>
        </w:rPr>
        <w:t>, 53-63, doi:10.1890/04-1724 (2006).</w:t>
      </w:r>
    </w:p>
    <w:p w:rsidR="002C6F60" w:rsidRPr="00503FBF" w:rsidRDefault="002C6F60" w:rsidP="002C6F60">
      <w:pPr>
        <w:pStyle w:val="EndNoteBibliography"/>
        <w:ind w:left="720" w:hanging="720"/>
        <w:rPr>
          <w:rFonts w:ascii="Times New Roman" w:hAnsi="Times New Roman" w:cs="Times New Roman"/>
        </w:rPr>
      </w:pPr>
    </w:p>
    <w:p w:rsidR="002C6F60" w:rsidRPr="00503FBF" w:rsidRDefault="002C6F60" w:rsidP="002C6F60">
      <w:pPr>
        <w:pStyle w:val="EndNoteBibliography"/>
        <w:ind w:left="720" w:hanging="720"/>
        <w:rPr>
          <w:rFonts w:ascii="Times New Roman" w:hAnsi="Times New Roman" w:cs="Times New Roman"/>
        </w:rPr>
      </w:pPr>
    </w:p>
    <w:p w:rsidR="002C6F60" w:rsidRPr="00503FBF" w:rsidRDefault="002C6F60" w:rsidP="002C6F60">
      <w:pPr>
        <w:pStyle w:val="Acknowledgement"/>
        <w:ind w:left="0" w:firstLine="0"/>
      </w:pPr>
      <w:r w:rsidRPr="00503FBF">
        <w:rPr>
          <w:b/>
        </w:rPr>
        <w:t>Acknowledgments:</w:t>
      </w:r>
      <w:r w:rsidRPr="00503FBF">
        <w:t xml:space="preserve"> This research was financially supported by the National Natural Science Foundation of China (Grant No. 32071593, 31930072, 31600352), National key Research and Development Program of China (Grant No. 2020YFA0608403) and the Fundamental Research Funds for the Central Universities. </w:t>
      </w:r>
    </w:p>
    <w:p w:rsidR="00092176" w:rsidRPr="00503FBF" w:rsidRDefault="002C6F60" w:rsidP="002C6F60">
      <w:pPr>
        <w:pStyle w:val="Acknowledgement"/>
        <w:ind w:left="0" w:firstLine="0"/>
      </w:pPr>
      <w:r w:rsidRPr="00503FBF">
        <w:rPr>
          <w:b/>
        </w:rPr>
        <w:t xml:space="preserve">Author </w:t>
      </w:r>
      <w:r w:rsidR="003659F4" w:rsidRPr="00503FBF">
        <w:rPr>
          <w:b/>
        </w:rPr>
        <w:t>C</w:t>
      </w:r>
      <w:r w:rsidRPr="00503FBF">
        <w:rPr>
          <w:b/>
        </w:rPr>
        <w:t>ontributions:</w:t>
      </w:r>
      <w:r w:rsidRPr="00503FBF">
        <w:t xml:space="preserve"> </w:t>
      </w:r>
      <w:r w:rsidRPr="00503FBF">
        <w:rPr>
          <w:color w:val="000000" w:themeColor="text1"/>
        </w:rPr>
        <w:t xml:space="preserve">L.Y.Z collected and analyzed the data, and wrote the manuscript. X.H.Z. conceived, designed and oversaw the study. L.Y.Z. and Y.H.H. did the statistical analysis. M.P.T., L.Y.Z, and X.H.Z. discussed, wrote and revised the manuscript together. Y.H.H., Y.L.F., Z.G.D., M.L., X.Y.S., C.H.L, C.Y.L., R.Q.L., G.Y.Z., and S.H.B. </w:t>
      </w:r>
      <w:r w:rsidRPr="00503FBF">
        <w:t>commented on the manuscript.</w:t>
      </w:r>
    </w:p>
    <w:p w:rsidR="00092176" w:rsidRPr="00503FBF" w:rsidRDefault="002C6F60" w:rsidP="002C6F60">
      <w:pPr>
        <w:pStyle w:val="Acknowledgement"/>
        <w:ind w:left="0" w:firstLine="0"/>
      </w:pPr>
      <w:r w:rsidRPr="00503FBF">
        <w:rPr>
          <w:b/>
        </w:rPr>
        <w:t xml:space="preserve">Competing </w:t>
      </w:r>
      <w:r w:rsidR="003659F4" w:rsidRPr="00503FBF">
        <w:rPr>
          <w:b/>
        </w:rPr>
        <w:t>I</w:t>
      </w:r>
      <w:r w:rsidRPr="00503FBF">
        <w:rPr>
          <w:b/>
        </w:rPr>
        <w:t>nterest</w:t>
      </w:r>
      <w:r w:rsidR="00092176" w:rsidRPr="00503FBF">
        <w:rPr>
          <w:b/>
        </w:rPr>
        <w:t xml:space="preserve"> </w:t>
      </w:r>
      <w:r w:rsidR="003659F4" w:rsidRPr="00503FBF">
        <w:rPr>
          <w:b/>
        </w:rPr>
        <w:t>D</w:t>
      </w:r>
      <w:r w:rsidR="00092176" w:rsidRPr="00503FBF">
        <w:rPr>
          <w:b/>
        </w:rPr>
        <w:t>eclaration</w:t>
      </w:r>
      <w:r w:rsidRPr="00503FBF">
        <w:rPr>
          <w:b/>
        </w:rPr>
        <w:t>:</w:t>
      </w:r>
      <w:r w:rsidRPr="00503FBF">
        <w:t xml:space="preserve"> </w:t>
      </w:r>
      <w:bookmarkStart w:id="0" w:name="_Hlk62207935"/>
      <w:r w:rsidRPr="00503FBF">
        <w:t>Authors declare that they have no competing interests.</w:t>
      </w:r>
      <w:bookmarkEnd w:id="0"/>
      <w:r w:rsidRPr="00503FBF">
        <w:t xml:space="preserve"> </w:t>
      </w:r>
    </w:p>
    <w:p w:rsidR="00634468" w:rsidRPr="00503FBF" w:rsidRDefault="003659F4" w:rsidP="002C6F60">
      <w:pPr>
        <w:pStyle w:val="Acknowledgement"/>
        <w:ind w:left="0" w:firstLine="0"/>
      </w:pPr>
      <w:r w:rsidRPr="00503FBF">
        <w:rPr>
          <w:b/>
          <w:color w:val="292526"/>
        </w:rPr>
        <w:t>Author Information</w:t>
      </w:r>
      <w:r w:rsidR="002C6F60" w:rsidRPr="00503FBF">
        <w:rPr>
          <w:b/>
        </w:rPr>
        <w:t>:</w:t>
      </w:r>
      <w:r w:rsidRPr="00503FBF">
        <w:t xml:space="preserve"> </w:t>
      </w:r>
      <w:r w:rsidRPr="00503FBF">
        <w:rPr>
          <w:rStyle w:val="a5"/>
          <w:b w:val="0"/>
          <w:color w:val="222222"/>
          <w:shd w:val="clear" w:color="auto" w:fill="FFFFFF"/>
        </w:rPr>
        <w:t xml:space="preserve">Supplementary Information </w:t>
      </w:r>
      <w:r w:rsidRPr="00503FBF">
        <w:rPr>
          <w:color w:val="222222"/>
          <w:shd w:val="clear" w:color="auto" w:fill="FFFFFF"/>
        </w:rPr>
        <w:t>is available for this paper</w:t>
      </w:r>
      <w:r w:rsidRPr="00503FBF">
        <w:t>.</w:t>
      </w:r>
      <w:r w:rsidR="002C6F60" w:rsidRPr="00503FBF">
        <w:rPr>
          <w:b/>
        </w:rPr>
        <w:t xml:space="preserve"> </w:t>
      </w:r>
      <w:bookmarkStart w:id="1" w:name="_Hlk62207948"/>
      <w:r w:rsidRPr="00503FBF">
        <w:rPr>
          <w:color w:val="222222"/>
          <w:shd w:val="clear" w:color="auto" w:fill="FFFFFF"/>
        </w:rPr>
        <w:t>Correspondence and requests for materials should be addressed to X.H. Zhou (</w:t>
      </w:r>
      <w:hyperlink r:id="rId11" w:history="1">
        <w:r w:rsidRPr="00503FBF">
          <w:rPr>
            <w:rStyle w:val="a3"/>
          </w:rPr>
          <w:t>xhzhou@des.ecnu.edu.cn</w:t>
        </w:r>
      </w:hyperlink>
      <w:r w:rsidRPr="00503FBF">
        <w:t>). Reprints and permissions information is available at www.nature.com/reprints.</w:t>
      </w:r>
      <w:bookmarkEnd w:id="1"/>
      <w:r w:rsidRPr="00503FBF">
        <w:t xml:space="preserve"> </w:t>
      </w:r>
    </w:p>
    <w:p w:rsidR="00634468" w:rsidRPr="00503FBF" w:rsidRDefault="00634468">
      <w:pPr>
        <w:widowControl/>
        <w:jc w:val="left"/>
        <w:rPr>
          <w:rFonts w:ascii="Times New Roman" w:eastAsia="Times New Roman" w:hAnsi="Times New Roman" w:cs="Times New Roman"/>
          <w:kern w:val="0"/>
          <w:sz w:val="24"/>
          <w:szCs w:val="24"/>
          <w:lang w:eastAsia="en-US"/>
        </w:rPr>
      </w:pPr>
      <w:r w:rsidRPr="00503FBF">
        <w:rPr>
          <w:rFonts w:ascii="Times New Roman" w:hAnsi="Times New Roman" w:cs="Times New Roman"/>
        </w:rPr>
        <w:br w:type="page"/>
      </w:r>
    </w:p>
    <w:p w:rsidR="00AA2CAA" w:rsidRPr="00503FBF" w:rsidRDefault="00AA2CAA" w:rsidP="007B7B62">
      <w:pPr>
        <w:rPr>
          <w:b/>
        </w:rPr>
      </w:pPr>
      <w:bookmarkStart w:id="2" w:name="_GoBack"/>
      <w:bookmarkEnd w:id="2"/>
      <w:r w:rsidRPr="00A1330D">
        <w:rPr>
          <w:rFonts w:ascii="Times New Roman" w:hAnsi="Times New Roman" w:cs="Times New Roman"/>
          <w:b/>
          <w:color w:val="000000" w:themeColor="text1"/>
          <w:kern w:val="0"/>
          <w:sz w:val="28"/>
          <w:szCs w:val="28"/>
        </w:rPr>
        <w:lastRenderedPageBreak/>
        <w:t>Table S1-S4</w:t>
      </w:r>
    </w:p>
    <w:p w:rsidR="00634468" w:rsidRPr="00503FBF" w:rsidRDefault="00634468" w:rsidP="00634468">
      <w:pPr>
        <w:ind w:left="161" w:hangingChars="67" w:hanging="161"/>
        <w:rPr>
          <w:rFonts w:ascii="Times New Roman" w:hAnsi="Times New Roman" w:cs="Times New Roman"/>
          <w:sz w:val="24"/>
          <w:szCs w:val="24"/>
        </w:rPr>
      </w:pPr>
      <w:r w:rsidRPr="00503FBF">
        <w:rPr>
          <w:rFonts w:ascii="Times New Roman" w:hAnsi="Times New Roman" w:cs="Times New Roman"/>
          <w:b/>
          <w:color w:val="000000" w:themeColor="text1"/>
          <w:kern w:val="0"/>
          <w:sz w:val="24"/>
          <w:szCs w:val="24"/>
        </w:rPr>
        <w:t xml:space="preserve">Table S1 </w:t>
      </w:r>
      <w:r w:rsidRPr="00503FBF">
        <w:rPr>
          <w:rFonts w:ascii="Times New Roman" w:hAnsi="Times New Roman" w:cs="Times New Roman"/>
          <w:color w:val="000000" w:themeColor="text1"/>
          <w:kern w:val="0"/>
          <w:sz w:val="24"/>
          <w:szCs w:val="24"/>
        </w:rPr>
        <w:t>Levels of subgroups according to mean annual precipitation (MAP), temperature (MAT), warming magnitude (WM), and experimental duration (DUR) of selected studies in the meta-analysis.</w:t>
      </w:r>
    </w:p>
    <w:tbl>
      <w:tblPr>
        <w:tblW w:w="5000" w:type="pct"/>
        <w:tblLook w:val="04A0" w:firstRow="1" w:lastRow="0" w:firstColumn="1" w:lastColumn="0" w:noHBand="0" w:noVBand="1"/>
      </w:tblPr>
      <w:tblGrid>
        <w:gridCol w:w="1756"/>
        <w:gridCol w:w="764"/>
        <w:gridCol w:w="1093"/>
        <w:gridCol w:w="1093"/>
        <w:gridCol w:w="1093"/>
        <w:gridCol w:w="1311"/>
        <w:gridCol w:w="1196"/>
      </w:tblGrid>
      <w:tr w:rsidR="00634468" w:rsidRPr="00503FBF" w:rsidTr="00891FF5">
        <w:tc>
          <w:tcPr>
            <w:tcW w:w="1057" w:type="pct"/>
            <w:tcBorders>
              <w:top w:val="single" w:sz="4" w:space="0" w:color="auto"/>
              <w:bottom w:val="single" w:sz="4" w:space="0" w:color="auto"/>
            </w:tcBorders>
          </w:tcPr>
          <w:p w:rsidR="00634468" w:rsidRPr="00503FBF" w:rsidRDefault="00634468" w:rsidP="00891FF5">
            <w:pPr>
              <w:rPr>
                <w:rFonts w:ascii="Times New Roman" w:hAnsi="Times New Roman" w:cs="Times New Roman"/>
                <w:szCs w:val="21"/>
              </w:rPr>
            </w:pPr>
            <w:r w:rsidRPr="00503FBF">
              <w:rPr>
                <w:rFonts w:ascii="Times New Roman" w:hAnsi="Times New Roman" w:cs="Times New Roman"/>
                <w:szCs w:val="21"/>
              </w:rPr>
              <w:t>Variables</w:t>
            </w:r>
          </w:p>
        </w:tc>
        <w:tc>
          <w:tcPr>
            <w:tcW w:w="3943" w:type="pct"/>
            <w:gridSpan w:val="6"/>
            <w:tcBorders>
              <w:top w:val="single" w:sz="4" w:space="0" w:color="auto"/>
              <w:bottom w:val="single" w:sz="4" w:space="0" w:color="auto"/>
            </w:tcBorders>
          </w:tcPr>
          <w:p w:rsidR="00634468" w:rsidRPr="00503FBF" w:rsidRDefault="00634468" w:rsidP="00891FF5">
            <w:pPr>
              <w:jc w:val="center"/>
              <w:rPr>
                <w:rFonts w:ascii="Times New Roman" w:hAnsi="Times New Roman" w:cs="Times New Roman"/>
                <w:szCs w:val="21"/>
              </w:rPr>
            </w:pPr>
            <w:r w:rsidRPr="00503FBF">
              <w:rPr>
                <w:rFonts w:ascii="Times New Roman" w:hAnsi="Times New Roman" w:cs="Times New Roman"/>
                <w:szCs w:val="21"/>
              </w:rPr>
              <w:t>Levels of subgroups</w:t>
            </w:r>
          </w:p>
        </w:tc>
      </w:tr>
      <w:tr w:rsidR="00634468" w:rsidRPr="00503FBF" w:rsidTr="00891FF5">
        <w:tc>
          <w:tcPr>
            <w:tcW w:w="1057" w:type="pct"/>
            <w:tcBorders>
              <w:top w:val="single" w:sz="4" w:space="0" w:color="auto"/>
            </w:tcBorders>
          </w:tcPr>
          <w:p w:rsidR="00634468" w:rsidRPr="00503FBF" w:rsidRDefault="00634468" w:rsidP="00891FF5">
            <w:pPr>
              <w:rPr>
                <w:rFonts w:ascii="Times New Roman" w:hAnsi="Times New Roman" w:cs="Times New Roman"/>
                <w:sz w:val="18"/>
                <w:szCs w:val="18"/>
              </w:rPr>
            </w:pPr>
            <w:r w:rsidRPr="00503FBF">
              <w:rPr>
                <w:rFonts w:ascii="Times New Roman" w:hAnsi="Times New Roman" w:cs="Times New Roman"/>
                <w:sz w:val="18"/>
                <w:szCs w:val="18"/>
              </w:rPr>
              <w:t>MAP (mm)</w:t>
            </w:r>
          </w:p>
        </w:tc>
        <w:tc>
          <w:tcPr>
            <w:tcW w:w="460" w:type="pct"/>
            <w:tcBorders>
              <w:top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&lt; 300</w:t>
            </w:r>
          </w:p>
        </w:tc>
        <w:tc>
          <w:tcPr>
            <w:tcW w:w="658" w:type="pct"/>
            <w:tcBorders>
              <w:top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300 ~ 450</w:t>
            </w:r>
          </w:p>
        </w:tc>
        <w:tc>
          <w:tcPr>
            <w:tcW w:w="658" w:type="pct"/>
            <w:tcBorders>
              <w:top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450 ~ 600</w:t>
            </w:r>
          </w:p>
        </w:tc>
        <w:tc>
          <w:tcPr>
            <w:tcW w:w="658" w:type="pct"/>
            <w:tcBorders>
              <w:top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600 ~ 750</w:t>
            </w:r>
          </w:p>
        </w:tc>
        <w:tc>
          <w:tcPr>
            <w:tcW w:w="789" w:type="pct"/>
            <w:tcBorders>
              <w:top w:val="single" w:sz="4" w:space="0" w:color="auto"/>
            </w:tcBorders>
          </w:tcPr>
          <w:p w:rsidR="00634468" w:rsidRPr="00503FBF" w:rsidRDefault="00634468" w:rsidP="00634468">
            <w:pPr>
              <w:pStyle w:val="a6"/>
              <w:numPr>
                <w:ilvl w:val="0"/>
                <w:numId w:val="1"/>
              </w:numPr>
              <w:ind w:firstLineChars="0"/>
              <w:jc w:val="center"/>
              <w:rPr>
                <w:rFonts w:ascii="Times New Roman" w:hAnsi="Times New Roman" w:cs="Times New Roman"/>
                <w:sz w:val="18"/>
                <w:szCs w:val="18"/>
              </w:rPr>
            </w:pPr>
            <w:r w:rsidRPr="00503FBF">
              <w:rPr>
                <w:rFonts w:ascii="Times New Roman" w:hAnsi="Times New Roman" w:cs="Times New Roman"/>
                <w:sz w:val="18"/>
                <w:szCs w:val="18"/>
              </w:rPr>
              <w:t>~ 900</w:t>
            </w:r>
          </w:p>
        </w:tc>
        <w:tc>
          <w:tcPr>
            <w:tcW w:w="721" w:type="pct"/>
            <w:tcBorders>
              <w:top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&gt; 900</w:t>
            </w:r>
          </w:p>
        </w:tc>
      </w:tr>
      <w:tr w:rsidR="00634468" w:rsidRPr="00503FBF" w:rsidTr="00891FF5">
        <w:tc>
          <w:tcPr>
            <w:tcW w:w="1057" w:type="pct"/>
          </w:tcPr>
          <w:p w:rsidR="00634468" w:rsidRPr="00503FBF" w:rsidRDefault="00634468" w:rsidP="00891FF5">
            <w:pPr>
              <w:rPr>
                <w:rFonts w:ascii="Times New Roman" w:hAnsi="Times New Roman" w:cs="Times New Roman"/>
                <w:sz w:val="18"/>
                <w:szCs w:val="18"/>
              </w:rPr>
            </w:pPr>
            <w:r w:rsidRPr="00503FBF">
              <w:rPr>
                <w:rFonts w:ascii="Times New Roman" w:hAnsi="Times New Roman" w:cs="Times New Roman"/>
                <w:sz w:val="18"/>
                <w:szCs w:val="18"/>
              </w:rPr>
              <w:t>MAT (</w:t>
            </w:r>
            <w:r w:rsidRPr="00503FBF">
              <w:rPr>
                <w:rFonts w:ascii="Times New Roman" w:hAnsi="Times New Roman" w:cs="Times New Roman"/>
                <w:sz w:val="18"/>
                <w:szCs w:val="18"/>
                <w:vertAlign w:val="superscript"/>
              </w:rPr>
              <w:t>o</w:t>
            </w:r>
            <w:r w:rsidRPr="00503FBF">
              <w:rPr>
                <w:rFonts w:ascii="Times New Roman" w:hAnsi="Times New Roman" w:cs="Times New Roman"/>
                <w:sz w:val="18"/>
                <w:szCs w:val="18"/>
              </w:rPr>
              <w:t>C)</w:t>
            </w:r>
          </w:p>
        </w:tc>
        <w:tc>
          <w:tcPr>
            <w:tcW w:w="460"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&lt; -2</w:t>
            </w:r>
          </w:p>
        </w:tc>
        <w:tc>
          <w:tcPr>
            <w:tcW w:w="658"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-2 ~ 3</w:t>
            </w:r>
          </w:p>
        </w:tc>
        <w:tc>
          <w:tcPr>
            <w:tcW w:w="658"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3 ~ 8</w:t>
            </w:r>
          </w:p>
        </w:tc>
        <w:tc>
          <w:tcPr>
            <w:tcW w:w="658"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8 ~ 13</w:t>
            </w:r>
          </w:p>
        </w:tc>
        <w:tc>
          <w:tcPr>
            <w:tcW w:w="789"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13 ~ 18</w:t>
            </w:r>
          </w:p>
        </w:tc>
        <w:tc>
          <w:tcPr>
            <w:tcW w:w="721"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&gt; 18</w:t>
            </w:r>
          </w:p>
        </w:tc>
      </w:tr>
      <w:tr w:rsidR="00634468" w:rsidRPr="00503FBF" w:rsidTr="00891FF5">
        <w:tc>
          <w:tcPr>
            <w:tcW w:w="1057" w:type="pct"/>
          </w:tcPr>
          <w:p w:rsidR="00634468" w:rsidRPr="00503FBF" w:rsidRDefault="00634468" w:rsidP="00891FF5">
            <w:pPr>
              <w:rPr>
                <w:rFonts w:ascii="Times New Roman" w:hAnsi="Times New Roman" w:cs="Times New Roman"/>
                <w:sz w:val="18"/>
                <w:szCs w:val="18"/>
              </w:rPr>
            </w:pPr>
            <w:r w:rsidRPr="00503FBF">
              <w:rPr>
                <w:rFonts w:ascii="Times New Roman" w:hAnsi="Times New Roman" w:cs="Times New Roman"/>
                <w:sz w:val="18"/>
                <w:szCs w:val="18"/>
              </w:rPr>
              <w:t>WM (</w:t>
            </w:r>
            <w:r w:rsidRPr="00503FBF">
              <w:rPr>
                <w:rFonts w:ascii="Times New Roman" w:hAnsi="Times New Roman" w:cs="Times New Roman"/>
                <w:sz w:val="18"/>
                <w:szCs w:val="18"/>
                <w:vertAlign w:val="superscript"/>
              </w:rPr>
              <w:t>o</w:t>
            </w:r>
            <w:r w:rsidRPr="00503FBF">
              <w:rPr>
                <w:rFonts w:ascii="Times New Roman" w:hAnsi="Times New Roman" w:cs="Times New Roman"/>
                <w:sz w:val="18"/>
                <w:szCs w:val="18"/>
              </w:rPr>
              <w:t>C)</w:t>
            </w:r>
          </w:p>
        </w:tc>
        <w:tc>
          <w:tcPr>
            <w:tcW w:w="460"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&lt; 1</w:t>
            </w:r>
          </w:p>
        </w:tc>
        <w:tc>
          <w:tcPr>
            <w:tcW w:w="658"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1 ~ 2</w:t>
            </w:r>
          </w:p>
        </w:tc>
        <w:tc>
          <w:tcPr>
            <w:tcW w:w="658"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2 ~ 3</w:t>
            </w:r>
          </w:p>
        </w:tc>
        <w:tc>
          <w:tcPr>
            <w:tcW w:w="658"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3 ~ 4</w:t>
            </w:r>
          </w:p>
        </w:tc>
        <w:tc>
          <w:tcPr>
            <w:tcW w:w="789"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4 ~ 5</w:t>
            </w:r>
          </w:p>
        </w:tc>
        <w:tc>
          <w:tcPr>
            <w:tcW w:w="721" w:type="pct"/>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&gt; 5</w:t>
            </w:r>
          </w:p>
        </w:tc>
      </w:tr>
      <w:tr w:rsidR="00634468" w:rsidRPr="00503FBF" w:rsidTr="00891FF5">
        <w:tc>
          <w:tcPr>
            <w:tcW w:w="1057" w:type="pct"/>
            <w:tcBorders>
              <w:bottom w:val="single" w:sz="4" w:space="0" w:color="auto"/>
            </w:tcBorders>
          </w:tcPr>
          <w:p w:rsidR="00634468" w:rsidRPr="00503FBF" w:rsidRDefault="00634468" w:rsidP="00891FF5">
            <w:pPr>
              <w:rPr>
                <w:rFonts w:ascii="Times New Roman" w:hAnsi="Times New Roman" w:cs="Times New Roman"/>
                <w:sz w:val="18"/>
                <w:szCs w:val="18"/>
              </w:rPr>
            </w:pPr>
            <w:r w:rsidRPr="00503FBF">
              <w:rPr>
                <w:rFonts w:ascii="Times New Roman" w:hAnsi="Times New Roman" w:cs="Times New Roman"/>
                <w:sz w:val="18"/>
                <w:szCs w:val="18"/>
              </w:rPr>
              <w:t>DUR (year)</w:t>
            </w:r>
          </w:p>
        </w:tc>
        <w:tc>
          <w:tcPr>
            <w:tcW w:w="460" w:type="pct"/>
            <w:tcBorders>
              <w:bottom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&lt;1</w:t>
            </w:r>
          </w:p>
        </w:tc>
        <w:tc>
          <w:tcPr>
            <w:tcW w:w="658" w:type="pct"/>
            <w:tcBorders>
              <w:bottom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1 ~ 2</w:t>
            </w:r>
          </w:p>
        </w:tc>
        <w:tc>
          <w:tcPr>
            <w:tcW w:w="658" w:type="pct"/>
            <w:tcBorders>
              <w:bottom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2 ~ 3</w:t>
            </w:r>
          </w:p>
        </w:tc>
        <w:tc>
          <w:tcPr>
            <w:tcW w:w="658" w:type="pct"/>
            <w:tcBorders>
              <w:bottom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3 ~ 4</w:t>
            </w:r>
          </w:p>
        </w:tc>
        <w:tc>
          <w:tcPr>
            <w:tcW w:w="789" w:type="pct"/>
            <w:tcBorders>
              <w:bottom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4 ~ 5</w:t>
            </w:r>
          </w:p>
        </w:tc>
        <w:tc>
          <w:tcPr>
            <w:tcW w:w="721" w:type="pct"/>
            <w:tcBorders>
              <w:bottom w:val="single" w:sz="4" w:space="0" w:color="auto"/>
            </w:tcBorders>
          </w:tcPr>
          <w:p w:rsidR="00634468" w:rsidRPr="00503FBF" w:rsidRDefault="00634468" w:rsidP="00891FF5">
            <w:pPr>
              <w:jc w:val="center"/>
              <w:rPr>
                <w:rFonts w:ascii="Times New Roman" w:hAnsi="Times New Roman" w:cs="Times New Roman"/>
                <w:sz w:val="18"/>
                <w:szCs w:val="18"/>
              </w:rPr>
            </w:pPr>
            <w:r w:rsidRPr="00503FBF">
              <w:rPr>
                <w:rFonts w:ascii="Times New Roman" w:hAnsi="Times New Roman" w:cs="Times New Roman"/>
                <w:sz w:val="18"/>
                <w:szCs w:val="18"/>
              </w:rPr>
              <w:t>&gt; 5</w:t>
            </w:r>
          </w:p>
        </w:tc>
      </w:tr>
    </w:tbl>
    <w:p w:rsidR="00634468" w:rsidRPr="00503FBF" w:rsidRDefault="00634468" w:rsidP="00634468">
      <w:pPr>
        <w:widowControl/>
        <w:jc w:val="left"/>
        <w:rPr>
          <w:rFonts w:ascii="Times New Roman" w:hAnsi="Times New Roman" w:cs="Times New Roman"/>
        </w:rPr>
      </w:pPr>
    </w:p>
    <w:p w:rsidR="00634468" w:rsidRPr="00503FBF" w:rsidRDefault="00634468" w:rsidP="00634468">
      <w:pPr>
        <w:rPr>
          <w:rFonts w:ascii="Times New Roman" w:hAnsi="Times New Roman" w:cs="Times New Roman"/>
          <w:sz w:val="24"/>
          <w:szCs w:val="24"/>
        </w:rPr>
      </w:pPr>
    </w:p>
    <w:p w:rsidR="00634468" w:rsidRPr="00503FBF" w:rsidRDefault="00634468" w:rsidP="00634468">
      <w:pPr>
        <w:autoSpaceDE w:val="0"/>
        <w:autoSpaceDN w:val="0"/>
        <w:adjustRightInd w:val="0"/>
        <w:spacing w:beforeLines="50" w:before="156" w:afterLines="50" w:after="156"/>
        <w:ind w:left="161" w:hangingChars="67" w:hanging="161"/>
        <w:rPr>
          <w:rFonts w:ascii="Times New Roman" w:eastAsia="GulliverRM" w:hAnsi="Times New Roman" w:cs="Times New Roman"/>
          <w:kern w:val="0"/>
          <w:sz w:val="24"/>
          <w:szCs w:val="24"/>
        </w:rPr>
      </w:pPr>
      <w:r w:rsidRPr="00503FBF">
        <w:rPr>
          <w:rFonts w:ascii="Times New Roman" w:hAnsi="Times New Roman" w:cs="Times New Roman"/>
          <w:b/>
          <w:sz w:val="24"/>
          <w:szCs w:val="24"/>
        </w:rPr>
        <w:t xml:space="preserve">Table S2 </w:t>
      </w:r>
      <w:r w:rsidRPr="00503FBF">
        <w:rPr>
          <w:rFonts w:ascii="Times New Roman" w:hAnsi="Times New Roman" w:cs="Times New Roman"/>
          <w:sz w:val="24"/>
          <w:szCs w:val="24"/>
        </w:rPr>
        <w:t>Stepwise linear regression of response ratio of root: shoot [</w:t>
      </w:r>
      <w:r w:rsidRPr="00503FBF">
        <w:rPr>
          <w:rFonts w:ascii="Times New Roman" w:hAnsi="Times New Roman" w:cs="Times New Roman"/>
          <w:i/>
          <w:sz w:val="24"/>
          <w:szCs w:val="24"/>
        </w:rPr>
        <w:t>RR</w:t>
      </w:r>
      <w:r w:rsidRPr="00503FBF">
        <w:rPr>
          <w:rFonts w:ascii="Times New Roman" w:hAnsi="Times New Roman" w:cs="Times New Roman"/>
          <w:sz w:val="24"/>
          <w:szCs w:val="24"/>
        </w:rPr>
        <w:t xml:space="preserve"> (</w:t>
      </w:r>
      <w:r w:rsidRPr="00503FBF">
        <w:rPr>
          <w:rFonts w:ascii="Times New Roman" w:hAnsi="Times New Roman" w:cs="Times New Roman"/>
          <w:i/>
          <w:sz w:val="24"/>
          <w:szCs w:val="24"/>
        </w:rPr>
        <w:t>R/S</w:t>
      </w:r>
      <w:r w:rsidRPr="00503FBF">
        <w:rPr>
          <w:rFonts w:ascii="Times New Roman" w:hAnsi="Times New Roman" w:cs="Times New Roman"/>
          <w:sz w:val="24"/>
          <w:szCs w:val="24"/>
        </w:rPr>
        <w:t>)] with</w:t>
      </w:r>
      <w:r w:rsidRPr="00503FBF">
        <w:rPr>
          <w:rFonts w:ascii="Times New Roman" w:eastAsia="GulliverRM" w:hAnsi="Times New Roman" w:cs="Times New Roman"/>
          <w:kern w:val="0"/>
          <w:sz w:val="24"/>
          <w:szCs w:val="24"/>
        </w:rPr>
        <w:t xml:space="preserve"> the environmental conditions, including soil clay content (CLAY, %), bulk density (BD, g/cm</w:t>
      </w:r>
      <w:r w:rsidRPr="00503FBF">
        <w:rPr>
          <w:rFonts w:ascii="Times New Roman" w:eastAsia="GulliverRM" w:hAnsi="Times New Roman" w:cs="Times New Roman"/>
          <w:kern w:val="0"/>
          <w:sz w:val="24"/>
          <w:szCs w:val="24"/>
          <w:vertAlign w:val="superscript"/>
        </w:rPr>
        <w:t>3</w:t>
      </w:r>
      <w:r w:rsidRPr="00503FBF">
        <w:rPr>
          <w:rFonts w:ascii="Times New Roman" w:eastAsia="GulliverRM" w:hAnsi="Times New Roman" w:cs="Times New Roman"/>
          <w:kern w:val="0"/>
          <w:sz w:val="24"/>
          <w:szCs w:val="24"/>
        </w:rPr>
        <w:t xml:space="preserve">), organic carbon (SOC, %), latitude (LAT), mean annual temperature (MAT, </w:t>
      </w:r>
      <w:r w:rsidRPr="00503FBF">
        <w:rPr>
          <w:rFonts w:ascii="Times New Roman" w:eastAsia="GulliverRM" w:hAnsi="Times New Roman" w:cs="Times New Roman"/>
          <w:kern w:val="0"/>
          <w:sz w:val="24"/>
          <w:szCs w:val="24"/>
          <w:vertAlign w:val="superscript"/>
        </w:rPr>
        <w:t>o</w:t>
      </w:r>
      <w:r w:rsidRPr="00503FBF">
        <w:rPr>
          <w:rFonts w:ascii="Times New Roman" w:eastAsia="GulliverRM" w:hAnsi="Times New Roman" w:cs="Times New Roman"/>
          <w:kern w:val="0"/>
          <w:sz w:val="24"/>
          <w:szCs w:val="24"/>
        </w:rPr>
        <w:t xml:space="preserve">C) and precipitation (MAP, mm), and warming treatments, including experimental duration (DUR, year), and warming magnitude (WM, </w:t>
      </w:r>
      <w:r w:rsidRPr="00503FBF">
        <w:rPr>
          <w:rFonts w:ascii="Times New Roman" w:eastAsia="GulliverRM" w:hAnsi="Times New Roman" w:cs="Times New Roman"/>
          <w:kern w:val="0"/>
          <w:sz w:val="24"/>
          <w:szCs w:val="24"/>
          <w:vertAlign w:val="superscript"/>
        </w:rPr>
        <w:t>o</w:t>
      </w:r>
      <w:r w:rsidRPr="00503FBF">
        <w:rPr>
          <w:rFonts w:ascii="Times New Roman" w:eastAsia="GulliverRM" w:hAnsi="Times New Roman" w:cs="Times New Roman"/>
          <w:kern w:val="0"/>
          <w:sz w:val="24"/>
          <w:szCs w:val="24"/>
        </w:rPr>
        <w:t xml:space="preserve">C), for biomes dominated by root symbiosis of AMF, EMF, and for biomes dominated by herbs and woody plants, without weights. </w:t>
      </w:r>
    </w:p>
    <w:tbl>
      <w:tblPr>
        <w:tblStyle w:val="a7"/>
        <w:tblW w:w="4949" w:type="pct"/>
        <w:tblBorders>
          <w:left w:val="none" w:sz="0" w:space="0" w:color="auto"/>
          <w:right w:val="none" w:sz="0" w:space="0" w:color="auto"/>
          <w:insideV w:val="none" w:sz="0" w:space="0" w:color="auto"/>
        </w:tblBorders>
        <w:tblLook w:val="04A0" w:firstRow="1" w:lastRow="0" w:firstColumn="1" w:lastColumn="0" w:noHBand="0" w:noVBand="1"/>
      </w:tblPr>
      <w:tblGrid>
        <w:gridCol w:w="1075"/>
        <w:gridCol w:w="5295"/>
        <w:gridCol w:w="756"/>
        <w:gridCol w:w="1095"/>
      </w:tblGrid>
      <w:tr w:rsidR="00634468" w:rsidRPr="00503FBF" w:rsidTr="00891FF5">
        <w:tc>
          <w:tcPr>
            <w:tcW w:w="743" w:type="pct"/>
            <w:tcBorders>
              <w:bottom w:val="single" w:sz="4" w:space="0" w:color="000000" w:themeColor="text1"/>
            </w:tcBorders>
          </w:tcPr>
          <w:p w:rsidR="00634468" w:rsidRPr="00503FBF" w:rsidRDefault="00634468" w:rsidP="00891FF5">
            <w:pPr>
              <w:spacing w:line="360" w:lineRule="auto"/>
              <w:rPr>
                <w:sz w:val="24"/>
                <w:szCs w:val="24"/>
              </w:rPr>
            </w:pPr>
            <w:r w:rsidRPr="00503FBF">
              <w:rPr>
                <w:sz w:val="24"/>
                <w:szCs w:val="24"/>
              </w:rPr>
              <w:t>Groups</w:t>
            </w:r>
          </w:p>
        </w:tc>
        <w:tc>
          <w:tcPr>
            <w:tcW w:w="3309" w:type="pct"/>
            <w:tcBorders>
              <w:bottom w:val="single" w:sz="4" w:space="0" w:color="000000" w:themeColor="text1"/>
            </w:tcBorders>
          </w:tcPr>
          <w:p w:rsidR="00634468" w:rsidRPr="00503FBF" w:rsidRDefault="00634468" w:rsidP="00891FF5">
            <w:pPr>
              <w:spacing w:line="360" w:lineRule="auto"/>
              <w:rPr>
                <w:sz w:val="24"/>
                <w:szCs w:val="24"/>
              </w:rPr>
            </w:pPr>
            <w:r w:rsidRPr="00503FBF">
              <w:rPr>
                <w:sz w:val="24"/>
                <w:szCs w:val="24"/>
              </w:rPr>
              <w:t>Equation</w:t>
            </w:r>
          </w:p>
        </w:tc>
        <w:tc>
          <w:tcPr>
            <w:tcW w:w="193" w:type="pct"/>
            <w:tcBorders>
              <w:bottom w:val="single" w:sz="4" w:space="0" w:color="000000" w:themeColor="text1"/>
            </w:tcBorders>
          </w:tcPr>
          <w:p w:rsidR="00634468" w:rsidRPr="00503FBF" w:rsidRDefault="00634468" w:rsidP="00891FF5">
            <w:pPr>
              <w:spacing w:line="360" w:lineRule="auto"/>
              <w:rPr>
                <w:sz w:val="24"/>
                <w:szCs w:val="24"/>
              </w:rPr>
            </w:pPr>
            <w:r w:rsidRPr="00503FBF">
              <w:rPr>
                <w:sz w:val="24"/>
                <w:szCs w:val="24"/>
              </w:rPr>
              <w:t>R</w:t>
            </w:r>
            <w:r w:rsidRPr="00503FBF">
              <w:rPr>
                <w:sz w:val="24"/>
                <w:szCs w:val="24"/>
                <w:vertAlign w:val="superscript"/>
              </w:rPr>
              <w:t>2</w:t>
            </w:r>
          </w:p>
        </w:tc>
        <w:tc>
          <w:tcPr>
            <w:tcW w:w="755" w:type="pct"/>
            <w:tcBorders>
              <w:bottom w:val="single" w:sz="4" w:space="0" w:color="000000" w:themeColor="text1"/>
            </w:tcBorders>
          </w:tcPr>
          <w:p w:rsidR="00634468" w:rsidRPr="00503FBF" w:rsidRDefault="00634468" w:rsidP="00891FF5">
            <w:pPr>
              <w:spacing w:line="360" w:lineRule="auto"/>
              <w:rPr>
                <w:sz w:val="24"/>
                <w:szCs w:val="24"/>
              </w:rPr>
            </w:pPr>
            <w:r w:rsidRPr="00503FBF">
              <w:rPr>
                <w:sz w:val="24"/>
                <w:szCs w:val="24"/>
              </w:rPr>
              <w:t>P-Value</w:t>
            </w:r>
          </w:p>
        </w:tc>
      </w:tr>
      <w:tr w:rsidR="00634468" w:rsidRPr="00503FBF" w:rsidTr="00891FF5">
        <w:tc>
          <w:tcPr>
            <w:tcW w:w="743" w:type="pct"/>
            <w:vMerge w:val="restart"/>
            <w:tcBorders>
              <w:top w:val="single" w:sz="4" w:space="0" w:color="000000" w:themeColor="text1"/>
              <w:bottom w:val="nil"/>
            </w:tcBorders>
            <w:vAlign w:val="center"/>
          </w:tcPr>
          <w:p w:rsidR="00634468" w:rsidRPr="00503FBF" w:rsidRDefault="00634468" w:rsidP="00891FF5">
            <w:pPr>
              <w:spacing w:line="240" w:lineRule="atLeast"/>
              <w:jc w:val="center"/>
              <w:rPr>
                <w:sz w:val="24"/>
                <w:szCs w:val="24"/>
              </w:rPr>
            </w:pPr>
            <w:r w:rsidRPr="00503FBF">
              <w:rPr>
                <w:sz w:val="24"/>
                <w:szCs w:val="24"/>
              </w:rPr>
              <w:t>AMF</w:t>
            </w:r>
          </w:p>
        </w:tc>
        <w:tc>
          <w:tcPr>
            <w:tcW w:w="3309" w:type="pct"/>
            <w:tcBorders>
              <w:top w:val="single" w:sz="4" w:space="0" w:color="000000" w:themeColor="text1"/>
              <w:bottom w:val="nil"/>
            </w:tcBorders>
          </w:tcPr>
          <w:p w:rsidR="00634468" w:rsidRPr="00503FBF" w:rsidRDefault="00634468" w:rsidP="00891FF5">
            <w:pPr>
              <w:spacing w:line="240" w:lineRule="atLeast"/>
              <w:rPr>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 -0.001MAP + 0.591</w:t>
            </w:r>
          </w:p>
        </w:tc>
        <w:tc>
          <w:tcPr>
            <w:tcW w:w="193" w:type="pct"/>
            <w:tcBorders>
              <w:top w:val="single" w:sz="4" w:space="0" w:color="000000" w:themeColor="text1"/>
              <w:bottom w:val="nil"/>
            </w:tcBorders>
          </w:tcPr>
          <w:p w:rsidR="00634468" w:rsidRPr="00503FBF" w:rsidRDefault="00634468" w:rsidP="00891FF5">
            <w:pPr>
              <w:spacing w:line="240" w:lineRule="atLeast"/>
              <w:rPr>
                <w:sz w:val="24"/>
                <w:szCs w:val="24"/>
              </w:rPr>
            </w:pPr>
            <w:r w:rsidRPr="00503FBF">
              <w:rPr>
                <w:sz w:val="24"/>
                <w:szCs w:val="24"/>
              </w:rPr>
              <w:t>0.353</w:t>
            </w:r>
          </w:p>
        </w:tc>
        <w:tc>
          <w:tcPr>
            <w:tcW w:w="755" w:type="pct"/>
            <w:tcBorders>
              <w:top w:val="single" w:sz="4" w:space="0" w:color="000000" w:themeColor="text1"/>
              <w:bottom w:val="nil"/>
            </w:tcBorders>
          </w:tcPr>
          <w:p w:rsidR="00634468" w:rsidRPr="00503FBF" w:rsidRDefault="00634468" w:rsidP="00891FF5">
            <w:pPr>
              <w:spacing w:line="240" w:lineRule="atLeast"/>
              <w:rPr>
                <w:sz w:val="24"/>
                <w:szCs w:val="24"/>
              </w:rPr>
            </w:pPr>
            <w:r w:rsidRPr="00503FBF">
              <w:rPr>
                <w:sz w:val="24"/>
                <w:szCs w:val="24"/>
              </w:rPr>
              <w:t>&lt;0.001</w:t>
            </w:r>
          </w:p>
        </w:tc>
      </w:tr>
      <w:tr w:rsidR="00634468" w:rsidRPr="00503FBF" w:rsidTr="00891FF5">
        <w:tc>
          <w:tcPr>
            <w:tcW w:w="743" w:type="pct"/>
            <w:vMerge/>
            <w:tcBorders>
              <w:bottom w:val="nil"/>
            </w:tcBorders>
          </w:tcPr>
          <w:p w:rsidR="00634468" w:rsidRPr="00503FBF" w:rsidRDefault="00634468" w:rsidP="00891FF5">
            <w:pPr>
              <w:spacing w:line="240" w:lineRule="atLeast"/>
              <w:jc w:val="center"/>
              <w:rPr>
                <w:i/>
                <w:sz w:val="24"/>
                <w:szCs w:val="24"/>
              </w:rPr>
            </w:pPr>
          </w:p>
        </w:tc>
        <w:tc>
          <w:tcPr>
            <w:tcW w:w="3309" w:type="pct"/>
            <w:tcBorders>
              <w:top w:val="nil"/>
              <w:bottom w:val="nil"/>
            </w:tcBorders>
          </w:tcPr>
          <w:p w:rsidR="00634468" w:rsidRPr="00503FBF" w:rsidRDefault="00634468" w:rsidP="00891FF5">
            <w:pPr>
              <w:spacing w:line="240" w:lineRule="atLeast"/>
              <w:rPr>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 -0.001MAP - 0.033MAT + 0.803</w:t>
            </w:r>
          </w:p>
        </w:tc>
        <w:tc>
          <w:tcPr>
            <w:tcW w:w="193" w:type="pct"/>
            <w:tcBorders>
              <w:top w:val="nil"/>
              <w:bottom w:val="nil"/>
            </w:tcBorders>
          </w:tcPr>
          <w:p w:rsidR="00634468" w:rsidRPr="00503FBF" w:rsidRDefault="00634468" w:rsidP="00891FF5">
            <w:pPr>
              <w:spacing w:line="240" w:lineRule="atLeast"/>
              <w:rPr>
                <w:sz w:val="24"/>
                <w:szCs w:val="24"/>
              </w:rPr>
            </w:pPr>
            <w:r w:rsidRPr="00503FBF">
              <w:rPr>
                <w:sz w:val="24"/>
                <w:szCs w:val="24"/>
              </w:rPr>
              <w:t>0.481</w:t>
            </w:r>
          </w:p>
        </w:tc>
        <w:tc>
          <w:tcPr>
            <w:tcW w:w="755" w:type="pct"/>
            <w:tcBorders>
              <w:top w:val="nil"/>
              <w:bottom w:val="nil"/>
            </w:tcBorders>
          </w:tcPr>
          <w:p w:rsidR="00634468" w:rsidRPr="00503FBF" w:rsidRDefault="00634468" w:rsidP="00891FF5">
            <w:pPr>
              <w:spacing w:line="240" w:lineRule="atLeast"/>
              <w:rPr>
                <w:sz w:val="24"/>
                <w:szCs w:val="24"/>
              </w:rPr>
            </w:pPr>
            <w:r w:rsidRPr="00503FBF">
              <w:rPr>
                <w:sz w:val="24"/>
                <w:szCs w:val="24"/>
              </w:rPr>
              <w:t>&lt;0.001</w:t>
            </w:r>
          </w:p>
        </w:tc>
      </w:tr>
      <w:tr w:rsidR="00634468" w:rsidRPr="00503FBF" w:rsidTr="00891FF5">
        <w:tc>
          <w:tcPr>
            <w:tcW w:w="743" w:type="pct"/>
            <w:vMerge w:val="restart"/>
            <w:tcBorders>
              <w:top w:val="nil"/>
              <w:bottom w:val="nil"/>
            </w:tcBorders>
            <w:shd w:val="clear" w:color="auto" w:fill="E7E6E6" w:themeFill="background2"/>
            <w:vAlign w:val="center"/>
          </w:tcPr>
          <w:p w:rsidR="00634468" w:rsidRPr="00503FBF" w:rsidRDefault="00634468" w:rsidP="00891FF5">
            <w:pPr>
              <w:spacing w:line="240" w:lineRule="atLeast"/>
              <w:jc w:val="center"/>
              <w:rPr>
                <w:sz w:val="24"/>
                <w:szCs w:val="24"/>
              </w:rPr>
            </w:pPr>
            <w:r w:rsidRPr="00503FBF">
              <w:rPr>
                <w:sz w:val="24"/>
                <w:szCs w:val="24"/>
              </w:rPr>
              <w:t>EMF</w:t>
            </w:r>
          </w:p>
        </w:tc>
        <w:tc>
          <w:tcPr>
            <w:tcW w:w="3309" w:type="pct"/>
            <w:tcBorders>
              <w:top w:val="dashSmallGap" w:sz="4" w:space="0" w:color="auto"/>
              <w:bottom w:val="nil"/>
            </w:tcBorders>
            <w:shd w:val="clear" w:color="auto" w:fill="E7E6E6" w:themeFill="background2"/>
          </w:tcPr>
          <w:p w:rsidR="00634468" w:rsidRPr="00503FBF" w:rsidRDefault="00634468" w:rsidP="00891FF5">
            <w:pPr>
              <w:spacing w:line="240" w:lineRule="atLeast"/>
              <w:rPr>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 -0.032MAT + 0.284</w:t>
            </w:r>
          </w:p>
        </w:tc>
        <w:tc>
          <w:tcPr>
            <w:tcW w:w="193" w:type="pct"/>
            <w:tcBorders>
              <w:top w:val="dashSmallGap" w:sz="4" w:space="0" w:color="auto"/>
              <w:bottom w:val="nil"/>
            </w:tcBorders>
            <w:shd w:val="clear" w:color="auto" w:fill="E7E6E6" w:themeFill="background2"/>
          </w:tcPr>
          <w:p w:rsidR="00634468" w:rsidRPr="00503FBF" w:rsidRDefault="00634468" w:rsidP="00891FF5">
            <w:pPr>
              <w:spacing w:line="240" w:lineRule="atLeast"/>
              <w:rPr>
                <w:sz w:val="24"/>
                <w:szCs w:val="24"/>
              </w:rPr>
            </w:pPr>
            <w:r w:rsidRPr="00503FBF">
              <w:rPr>
                <w:sz w:val="24"/>
                <w:szCs w:val="24"/>
              </w:rPr>
              <w:t>0.328</w:t>
            </w:r>
          </w:p>
        </w:tc>
        <w:tc>
          <w:tcPr>
            <w:tcW w:w="755" w:type="pct"/>
            <w:tcBorders>
              <w:top w:val="dashSmallGap" w:sz="4" w:space="0" w:color="auto"/>
              <w:bottom w:val="nil"/>
            </w:tcBorders>
            <w:shd w:val="clear" w:color="auto" w:fill="E7E6E6" w:themeFill="background2"/>
          </w:tcPr>
          <w:p w:rsidR="00634468" w:rsidRPr="00503FBF" w:rsidRDefault="00634468" w:rsidP="00891FF5">
            <w:pPr>
              <w:spacing w:line="240" w:lineRule="atLeast"/>
              <w:rPr>
                <w:sz w:val="24"/>
                <w:szCs w:val="24"/>
              </w:rPr>
            </w:pPr>
            <w:r w:rsidRPr="00503FBF">
              <w:rPr>
                <w:sz w:val="24"/>
                <w:szCs w:val="24"/>
              </w:rPr>
              <w:t>0.003</w:t>
            </w:r>
          </w:p>
        </w:tc>
      </w:tr>
      <w:tr w:rsidR="00634468" w:rsidRPr="00503FBF" w:rsidTr="00891FF5">
        <w:tc>
          <w:tcPr>
            <w:tcW w:w="743" w:type="pct"/>
            <w:vMerge/>
            <w:tcBorders>
              <w:top w:val="nil"/>
              <w:bottom w:val="nil"/>
            </w:tcBorders>
            <w:shd w:val="clear" w:color="auto" w:fill="E7E6E6" w:themeFill="background2"/>
          </w:tcPr>
          <w:p w:rsidR="00634468" w:rsidRPr="00503FBF" w:rsidRDefault="00634468" w:rsidP="00891FF5">
            <w:pPr>
              <w:spacing w:line="240" w:lineRule="atLeast"/>
              <w:jc w:val="center"/>
              <w:rPr>
                <w:i/>
                <w:sz w:val="24"/>
                <w:szCs w:val="24"/>
              </w:rPr>
            </w:pPr>
          </w:p>
        </w:tc>
        <w:tc>
          <w:tcPr>
            <w:tcW w:w="3309" w:type="pct"/>
            <w:tcBorders>
              <w:top w:val="nil"/>
              <w:bottom w:val="dashSmallGap" w:sz="4" w:space="0" w:color="auto"/>
            </w:tcBorders>
            <w:shd w:val="clear" w:color="auto" w:fill="E7E6E6" w:themeFill="background2"/>
          </w:tcPr>
          <w:p w:rsidR="00634468" w:rsidRPr="00503FBF" w:rsidRDefault="00634468" w:rsidP="00891FF5">
            <w:pPr>
              <w:spacing w:line="240" w:lineRule="atLeast"/>
              <w:rPr>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-0.029MAT - 0.067WM + 0.419</w:t>
            </w:r>
          </w:p>
        </w:tc>
        <w:tc>
          <w:tcPr>
            <w:tcW w:w="193" w:type="pct"/>
            <w:tcBorders>
              <w:top w:val="nil"/>
              <w:bottom w:val="dashSmallGap" w:sz="4" w:space="0" w:color="auto"/>
            </w:tcBorders>
            <w:shd w:val="clear" w:color="auto" w:fill="E7E6E6" w:themeFill="background2"/>
          </w:tcPr>
          <w:p w:rsidR="00634468" w:rsidRPr="00503FBF" w:rsidRDefault="00634468" w:rsidP="00891FF5">
            <w:pPr>
              <w:spacing w:line="240" w:lineRule="atLeast"/>
              <w:rPr>
                <w:sz w:val="24"/>
                <w:szCs w:val="24"/>
              </w:rPr>
            </w:pPr>
            <w:r w:rsidRPr="00503FBF">
              <w:rPr>
                <w:sz w:val="24"/>
                <w:szCs w:val="24"/>
              </w:rPr>
              <w:t>0.450</w:t>
            </w:r>
          </w:p>
        </w:tc>
        <w:tc>
          <w:tcPr>
            <w:tcW w:w="755" w:type="pct"/>
            <w:tcBorders>
              <w:top w:val="nil"/>
              <w:bottom w:val="dashSmallGap" w:sz="4" w:space="0" w:color="auto"/>
            </w:tcBorders>
            <w:shd w:val="clear" w:color="auto" w:fill="E7E6E6" w:themeFill="background2"/>
          </w:tcPr>
          <w:p w:rsidR="00634468" w:rsidRPr="00503FBF" w:rsidRDefault="00634468" w:rsidP="00891FF5">
            <w:pPr>
              <w:spacing w:line="240" w:lineRule="atLeast"/>
              <w:rPr>
                <w:sz w:val="24"/>
                <w:szCs w:val="24"/>
              </w:rPr>
            </w:pPr>
            <w:r w:rsidRPr="00503FBF">
              <w:rPr>
                <w:sz w:val="24"/>
                <w:szCs w:val="24"/>
              </w:rPr>
              <w:t>0.002</w:t>
            </w:r>
          </w:p>
        </w:tc>
      </w:tr>
      <w:tr w:rsidR="00634468" w:rsidRPr="00503FBF" w:rsidTr="00891FF5">
        <w:tc>
          <w:tcPr>
            <w:tcW w:w="743" w:type="pct"/>
            <w:vMerge w:val="restart"/>
            <w:tcBorders>
              <w:top w:val="nil"/>
              <w:bottom w:val="nil"/>
            </w:tcBorders>
            <w:vAlign w:val="center"/>
          </w:tcPr>
          <w:p w:rsidR="00634468" w:rsidRPr="00503FBF" w:rsidRDefault="00634468" w:rsidP="00891FF5">
            <w:pPr>
              <w:spacing w:line="240" w:lineRule="atLeast"/>
              <w:jc w:val="center"/>
              <w:rPr>
                <w:sz w:val="24"/>
                <w:szCs w:val="24"/>
              </w:rPr>
            </w:pPr>
            <w:r w:rsidRPr="00503FBF">
              <w:rPr>
                <w:sz w:val="24"/>
                <w:szCs w:val="24"/>
              </w:rPr>
              <w:t>Herbs</w:t>
            </w:r>
          </w:p>
        </w:tc>
        <w:tc>
          <w:tcPr>
            <w:tcW w:w="3309" w:type="pct"/>
            <w:tcBorders>
              <w:top w:val="dashSmallGap" w:sz="4" w:space="0" w:color="auto"/>
              <w:bottom w:val="nil"/>
            </w:tcBorders>
          </w:tcPr>
          <w:p w:rsidR="00634468" w:rsidRPr="00503FBF" w:rsidRDefault="00634468" w:rsidP="00891FF5">
            <w:pPr>
              <w:spacing w:line="240" w:lineRule="atLeast"/>
              <w:rPr>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 0.030DUR -0.174</w:t>
            </w:r>
          </w:p>
        </w:tc>
        <w:tc>
          <w:tcPr>
            <w:tcW w:w="193" w:type="pct"/>
            <w:tcBorders>
              <w:top w:val="dashSmallGap" w:sz="4" w:space="0" w:color="auto"/>
              <w:bottom w:val="nil"/>
            </w:tcBorders>
          </w:tcPr>
          <w:p w:rsidR="00634468" w:rsidRPr="00503FBF" w:rsidRDefault="00634468" w:rsidP="00891FF5">
            <w:pPr>
              <w:spacing w:line="240" w:lineRule="atLeast"/>
              <w:rPr>
                <w:sz w:val="24"/>
                <w:szCs w:val="24"/>
              </w:rPr>
            </w:pPr>
            <w:r w:rsidRPr="00503FBF">
              <w:rPr>
                <w:sz w:val="24"/>
                <w:szCs w:val="24"/>
              </w:rPr>
              <w:t>0.171</w:t>
            </w:r>
          </w:p>
        </w:tc>
        <w:tc>
          <w:tcPr>
            <w:tcW w:w="755" w:type="pct"/>
            <w:tcBorders>
              <w:top w:val="dashSmallGap" w:sz="4" w:space="0" w:color="auto"/>
              <w:bottom w:val="nil"/>
            </w:tcBorders>
          </w:tcPr>
          <w:p w:rsidR="00634468" w:rsidRPr="00503FBF" w:rsidRDefault="00634468" w:rsidP="00891FF5">
            <w:pPr>
              <w:spacing w:line="240" w:lineRule="atLeast"/>
              <w:rPr>
                <w:sz w:val="24"/>
                <w:szCs w:val="24"/>
              </w:rPr>
            </w:pPr>
            <w:r w:rsidRPr="00503FBF">
              <w:rPr>
                <w:sz w:val="24"/>
                <w:szCs w:val="24"/>
              </w:rPr>
              <w:t>0.003</w:t>
            </w:r>
          </w:p>
        </w:tc>
      </w:tr>
      <w:tr w:rsidR="00634468" w:rsidRPr="00503FBF" w:rsidTr="00891FF5">
        <w:tc>
          <w:tcPr>
            <w:tcW w:w="743" w:type="pct"/>
            <w:vMerge/>
            <w:tcBorders>
              <w:top w:val="dashSmallGap" w:sz="4" w:space="0" w:color="auto"/>
              <w:bottom w:val="nil"/>
            </w:tcBorders>
          </w:tcPr>
          <w:p w:rsidR="00634468" w:rsidRPr="00503FBF" w:rsidRDefault="00634468" w:rsidP="00891FF5">
            <w:pPr>
              <w:spacing w:line="240" w:lineRule="atLeast"/>
              <w:jc w:val="center"/>
              <w:rPr>
                <w:i/>
                <w:sz w:val="24"/>
                <w:szCs w:val="24"/>
              </w:rPr>
            </w:pPr>
          </w:p>
        </w:tc>
        <w:tc>
          <w:tcPr>
            <w:tcW w:w="3309" w:type="pct"/>
            <w:tcBorders>
              <w:top w:val="nil"/>
              <w:bottom w:val="nil"/>
            </w:tcBorders>
          </w:tcPr>
          <w:p w:rsidR="00634468" w:rsidRPr="00503FBF" w:rsidRDefault="00634468" w:rsidP="00891FF5">
            <w:pPr>
              <w:spacing w:line="240" w:lineRule="atLeast"/>
              <w:rPr>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 0.028DUR+0.000MAP+0.110</w:t>
            </w:r>
          </w:p>
        </w:tc>
        <w:tc>
          <w:tcPr>
            <w:tcW w:w="193" w:type="pct"/>
            <w:tcBorders>
              <w:top w:val="nil"/>
              <w:bottom w:val="nil"/>
            </w:tcBorders>
          </w:tcPr>
          <w:p w:rsidR="00634468" w:rsidRPr="00503FBF" w:rsidRDefault="00634468" w:rsidP="00891FF5">
            <w:pPr>
              <w:spacing w:line="240" w:lineRule="atLeast"/>
              <w:rPr>
                <w:sz w:val="24"/>
                <w:szCs w:val="24"/>
              </w:rPr>
            </w:pPr>
            <w:r w:rsidRPr="00503FBF">
              <w:rPr>
                <w:sz w:val="24"/>
                <w:szCs w:val="24"/>
              </w:rPr>
              <w:t>0.312</w:t>
            </w:r>
          </w:p>
        </w:tc>
        <w:tc>
          <w:tcPr>
            <w:tcW w:w="755" w:type="pct"/>
            <w:tcBorders>
              <w:top w:val="nil"/>
              <w:bottom w:val="nil"/>
            </w:tcBorders>
          </w:tcPr>
          <w:p w:rsidR="00634468" w:rsidRPr="00503FBF" w:rsidRDefault="00634468" w:rsidP="00891FF5">
            <w:pPr>
              <w:spacing w:line="240" w:lineRule="atLeast"/>
              <w:rPr>
                <w:sz w:val="24"/>
                <w:szCs w:val="24"/>
              </w:rPr>
            </w:pPr>
            <w:r w:rsidRPr="00503FBF">
              <w:rPr>
                <w:sz w:val="24"/>
                <w:szCs w:val="24"/>
              </w:rPr>
              <w:t>&lt;0.001</w:t>
            </w:r>
          </w:p>
        </w:tc>
      </w:tr>
      <w:tr w:rsidR="00634468" w:rsidRPr="00503FBF" w:rsidTr="00891FF5">
        <w:tc>
          <w:tcPr>
            <w:tcW w:w="743" w:type="pct"/>
            <w:vMerge/>
            <w:tcBorders>
              <w:top w:val="dashSmallGap" w:sz="4" w:space="0" w:color="auto"/>
              <w:bottom w:val="nil"/>
            </w:tcBorders>
          </w:tcPr>
          <w:p w:rsidR="00634468" w:rsidRPr="00503FBF" w:rsidRDefault="00634468" w:rsidP="00891FF5">
            <w:pPr>
              <w:spacing w:line="240" w:lineRule="atLeast"/>
              <w:jc w:val="center"/>
              <w:rPr>
                <w:i/>
                <w:sz w:val="24"/>
                <w:szCs w:val="24"/>
              </w:rPr>
            </w:pPr>
          </w:p>
        </w:tc>
        <w:tc>
          <w:tcPr>
            <w:tcW w:w="3309" w:type="pct"/>
            <w:tcBorders>
              <w:top w:val="nil"/>
              <w:bottom w:val="dashSmallGap" w:sz="4" w:space="0" w:color="auto"/>
            </w:tcBorders>
          </w:tcPr>
          <w:p w:rsidR="00634468" w:rsidRPr="00503FBF" w:rsidRDefault="00634468" w:rsidP="00891FF5">
            <w:pPr>
              <w:spacing w:line="240" w:lineRule="atLeast"/>
              <w:rPr>
                <w:i/>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 0.029DUR-0.001MAP+0.016MAT +0.187</w:t>
            </w:r>
          </w:p>
        </w:tc>
        <w:tc>
          <w:tcPr>
            <w:tcW w:w="193" w:type="pct"/>
            <w:tcBorders>
              <w:top w:val="nil"/>
              <w:bottom w:val="dashSmallGap" w:sz="4" w:space="0" w:color="auto"/>
            </w:tcBorders>
          </w:tcPr>
          <w:p w:rsidR="00634468" w:rsidRPr="00503FBF" w:rsidRDefault="00634468" w:rsidP="00891FF5">
            <w:pPr>
              <w:spacing w:line="240" w:lineRule="atLeast"/>
              <w:rPr>
                <w:sz w:val="24"/>
                <w:szCs w:val="24"/>
              </w:rPr>
            </w:pPr>
            <w:r w:rsidRPr="00503FBF">
              <w:rPr>
                <w:sz w:val="24"/>
                <w:szCs w:val="24"/>
              </w:rPr>
              <w:t>0.386</w:t>
            </w:r>
          </w:p>
        </w:tc>
        <w:tc>
          <w:tcPr>
            <w:tcW w:w="755" w:type="pct"/>
            <w:tcBorders>
              <w:top w:val="nil"/>
              <w:bottom w:val="dashSmallGap" w:sz="4" w:space="0" w:color="auto"/>
            </w:tcBorders>
          </w:tcPr>
          <w:p w:rsidR="00634468" w:rsidRPr="00503FBF" w:rsidRDefault="00634468" w:rsidP="00891FF5">
            <w:pPr>
              <w:spacing w:line="240" w:lineRule="atLeast"/>
              <w:rPr>
                <w:sz w:val="24"/>
                <w:szCs w:val="24"/>
              </w:rPr>
            </w:pPr>
            <w:r w:rsidRPr="00503FBF">
              <w:rPr>
                <w:sz w:val="24"/>
                <w:szCs w:val="24"/>
              </w:rPr>
              <w:t>&lt;0.001</w:t>
            </w:r>
          </w:p>
        </w:tc>
      </w:tr>
      <w:tr w:rsidR="00634468" w:rsidRPr="00503FBF" w:rsidTr="00891FF5">
        <w:tc>
          <w:tcPr>
            <w:tcW w:w="743" w:type="pct"/>
            <w:vMerge w:val="restart"/>
            <w:tcBorders>
              <w:top w:val="nil"/>
              <w:bottom w:val="nil"/>
            </w:tcBorders>
            <w:shd w:val="clear" w:color="auto" w:fill="E7E6E6" w:themeFill="background2"/>
            <w:vAlign w:val="center"/>
          </w:tcPr>
          <w:p w:rsidR="00634468" w:rsidRPr="00503FBF" w:rsidRDefault="00634468" w:rsidP="00891FF5">
            <w:pPr>
              <w:spacing w:line="240" w:lineRule="atLeast"/>
              <w:jc w:val="center"/>
              <w:rPr>
                <w:i/>
                <w:sz w:val="24"/>
                <w:szCs w:val="24"/>
              </w:rPr>
            </w:pPr>
            <w:r w:rsidRPr="00503FBF">
              <w:rPr>
                <w:sz w:val="24"/>
                <w:szCs w:val="24"/>
              </w:rPr>
              <w:t>Woody plants</w:t>
            </w:r>
          </w:p>
        </w:tc>
        <w:tc>
          <w:tcPr>
            <w:tcW w:w="3309" w:type="pct"/>
            <w:tcBorders>
              <w:top w:val="dashSmallGap" w:sz="4" w:space="0" w:color="auto"/>
              <w:bottom w:val="nil"/>
            </w:tcBorders>
            <w:shd w:val="clear" w:color="auto" w:fill="E7E6E6" w:themeFill="background2"/>
          </w:tcPr>
          <w:p w:rsidR="00634468" w:rsidRPr="00503FBF" w:rsidRDefault="00634468" w:rsidP="00891FF5">
            <w:pPr>
              <w:spacing w:line="240" w:lineRule="atLeast"/>
              <w:rPr>
                <w:i/>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 -0.001MAP +0.517</w:t>
            </w:r>
          </w:p>
        </w:tc>
        <w:tc>
          <w:tcPr>
            <w:tcW w:w="193" w:type="pct"/>
            <w:tcBorders>
              <w:top w:val="dashSmallGap" w:sz="4" w:space="0" w:color="auto"/>
              <w:bottom w:val="nil"/>
            </w:tcBorders>
            <w:shd w:val="clear" w:color="auto" w:fill="E7E6E6" w:themeFill="background2"/>
          </w:tcPr>
          <w:p w:rsidR="00634468" w:rsidRPr="00503FBF" w:rsidRDefault="00634468" w:rsidP="00891FF5">
            <w:pPr>
              <w:spacing w:line="240" w:lineRule="atLeast"/>
              <w:rPr>
                <w:sz w:val="24"/>
                <w:szCs w:val="24"/>
              </w:rPr>
            </w:pPr>
            <w:r w:rsidRPr="00503FBF">
              <w:rPr>
                <w:sz w:val="24"/>
                <w:szCs w:val="24"/>
              </w:rPr>
              <w:t>0.304</w:t>
            </w:r>
          </w:p>
        </w:tc>
        <w:tc>
          <w:tcPr>
            <w:tcW w:w="755" w:type="pct"/>
            <w:tcBorders>
              <w:top w:val="dashSmallGap" w:sz="4" w:space="0" w:color="auto"/>
              <w:bottom w:val="nil"/>
            </w:tcBorders>
            <w:shd w:val="clear" w:color="auto" w:fill="E7E6E6" w:themeFill="background2"/>
          </w:tcPr>
          <w:p w:rsidR="00634468" w:rsidRPr="00503FBF" w:rsidRDefault="00634468" w:rsidP="00891FF5">
            <w:pPr>
              <w:spacing w:line="240" w:lineRule="atLeast"/>
              <w:rPr>
                <w:sz w:val="24"/>
                <w:szCs w:val="24"/>
              </w:rPr>
            </w:pPr>
            <w:r w:rsidRPr="00503FBF">
              <w:rPr>
                <w:sz w:val="24"/>
                <w:szCs w:val="24"/>
              </w:rPr>
              <w:t>&lt;0.001</w:t>
            </w:r>
          </w:p>
        </w:tc>
      </w:tr>
      <w:tr w:rsidR="00634468" w:rsidRPr="00503FBF" w:rsidTr="00891FF5">
        <w:tc>
          <w:tcPr>
            <w:tcW w:w="743" w:type="pct"/>
            <w:vMerge/>
            <w:tcBorders>
              <w:top w:val="dashSmallGap" w:sz="4" w:space="0" w:color="auto"/>
              <w:bottom w:val="single" w:sz="4" w:space="0" w:color="auto"/>
            </w:tcBorders>
            <w:shd w:val="clear" w:color="auto" w:fill="E7E6E6" w:themeFill="background2"/>
          </w:tcPr>
          <w:p w:rsidR="00634468" w:rsidRPr="00503FBF" w:rsidRDefault="00634468" w:rsidP="00891FF5">
            <w:pPr>
              <w:spacing w:line="240" w:lineRule="atLeast"/>
              <w:jc w:val="center"/>
              <w:rPr>
                <w:i/>
                <w:sz w:val="24"/>
                <w:szCs w:val="24"/>
              </w:rPr>
            </w:pPr>
          </w:p>
        </w:tc>
        <w:tc>
          <w:tcPr>
            <w:tcW w:w="3309" w:type="pct"/>
            <w:tcBorders>
              <w:top w:val="nil"/>
              <w:bottom w:val="single" w:sz="4" w:space="0" w:color="auto"/>
            </w:tcBorders>
            <w:shd w:val="clear" w:color="auto" w:fill="E7E6E6" w:themeFill="background2"/>
          </w:tcPr>
          <w:p w:rsidR="00634468" w:rsidRPr="00503FBF" w:rsidRDefault="00634468" w:rsidP="00891FF5">
            <w:pPr>
              <w:spacing w:line="240" w:lineRule="atLeast"/>
              <w:rPr>
                <w:i/>
                <w:sz w:val="22"/>
                <w:szCs w:val="24"/>
              </w:rPr>
            </w:pPr>
            <w:r w:rsidRPr="00503FBF">
              <w:rPr>
                <w:i/>
                <w:sz w:val="22"/>
                <w:szCs w:val="24"/>
              </w:rPr>
              <w:t>RR</w:t>
            </w:r>
            <w:r w:rsidRPr="00503FBF">
              <w:rPr>
                <w:sz w:val="22"/>
                <w:szCs w:val="24"/>
              </w:rPr>
              <w:t xml:space="preserve"> (</w:t>
            </w:r>
            <w:r w:rsidRPr="00503FBF">
              <w:rPr>
                <w:i/>
                <w:sz w:val="22"/>
                <w:szCs w:val="24"/>
              </w:rPr>
              <w:t>R/S</w:t>
            </w:r>
            <w:r w:rsidRPr="00503FBF">
              <w:rPr>
                <w:sz w:val="22"/>
                <w:szCs w:val="24"/>
              </w:rPr>
              <w:t>) = -0.001MAP -0.044DUR+0.667</w:t>
            </w:r>
          </w:p>
        </w:tc>
        <w:tc>
          <w:tcPr>
            <w:tcW w:w="193" w:type="pct"/>
            <w:tcBorders>
              <w:top w:val="nil"/>
              <w:bottom w:val="single" w:sz="4" w:space="0" w:color="auto"/>
            </w:tcBorders>
            <w:shd w:val="clear" w:color="auto" w:fill="E7E6E6" w:themeFill="background2"/>
          </w:tcPr>
          <w:p w:rsidR="00634468" w:rsidRPr="00503FBF" w:rsidRDefault="00634468" w:rsidP="00891FF5">
            <w:pPr>
              <w:spacing w:line="240" w:lineRule="atLeast"/>
              <w:rPr>
                <w:sz w:val="24"/>
                <w:szCs w:val="24"/>
              </w:rPr>
            </w:pPr>
            <w:r w:rsidRPr="00503FBF">
              <w:rPr>
                <w:sz w:val="24"/>
                <w:szCs w:val="24"/>
              </w:rPr>
              <w:t>0.408</w:t>
            </w:r>
          </w:p>
        </w:tc>
        <w:tc>
          <w:tcPr>
            <w:tcW w:w="755" w:type="pct"/>
            <w:tcBorders>
              <w:top w:val="nil"/>
              <w:bottom w:val="single" w:sz="4" w:space="0" w:color="auto"/>
            </w:tcBorders>
            <w:shd w:val="clear" w:color="auto" w:fill="E7E6E6" w:themeFill="background2"/>
          </w:tcPr>
          <w:p w:rsidR="00634468" w:rsidRPr="00503FBF" w:rsidRDefault="00634468" w:rsidP="00891FF5">
            <w:pPr>
              <w:spacing w:line="240" w:lineRule="atLeast"/>
              <w:rPr>
                <w:sz w:val="24"/>
                <w:szCs w:val="24"/>
              </w:rPr>
            </w:pPr>
            <w:r w:rsidRPr="00503FBF">
              <w:rPr>
                <w:sz w:val="24"/>
                <w:szCs w:val="24"/>
              </w:rPr>
              <w:t>&lt;0.001</w:t>
            </w:r>
          </w:p>
        </w:tc>
      </w:tr>
    </w:tbl>
    <w:p w:rsidR="00634468" w:rsidRPr="00503FBF" w:rsidRDefault="00634468" w:rsidP="00634468">
      <w:pPr>
        <w:rPr>
          <w:rFonts w:ascii="Times New Roman" w:hAnsi="Times New Roman" w:cs="Times New Roman"/>
          <w:sz w:val="24"/>
          <w:szCs w:val="24"/>
        </w:rPr>
      </w:pPr>
    </w:p>
    <w:p w:rsidR="00634468" w:rsidRPr="00503FBF" w:rsidRDefault="00634468" w:rsidP="00634468">
      <w:pPr>
        <w:widowControl/>
        <w:jc w:val="left"/>
        <w:rPr>
          <w:rFonts w:ascii="Times New Roman" w:hAnsi="Times New Roman" w:cs="Times New Roman"/>
          <w:sz w:val="24"/>
          <w:szCs w:val="24"/>
        </w:rPr>
      </w:pPr>
    </w:p>
    <w:p w:rsidR="00634468" w:rsidRPr="00503FBF" w:rsidRDefault="00634468" w:rsidP="00634468">
      <w:pPr>
        <w:widowControl/>
        <w:jc w:val="left"/>
        <w:rPr>
          <w:rFonts w:ascii="Times New Roman" w:eastAsia="等线" w:hAnsi="Times New Roman" w:cs="Times New Roman"/>
          <w:noProof/>
          <w:color w:val="000000" w:themeColor="text1"/>
          <w:sz w:val="24"/>
          <w:szCs w:val="24"/>
          <w:shd w:val="clear" w:color="auto" w:fill="FFFFFF"/>
        </w:rPr>
      </w:pPr>
      <w:r w:rsidRPr="00503FBF">
        <w:rPr>
          <w:rFonts w:ascii="Times New Roman" w:hAnsi="Times New Roman" w:cs="Times New Roman"/>
          <w:color w:val="000000" w:themeColor="text1"/>
          <w:sz w:val="24"/>
          <w:szCs w:val="24"/>
          <w:shd w:val="clear" w:color="auto" w:fill="FFFFFF"/>
        </w:rPr>
        <w:br w:type="page"/>
      </w:r>
    </w:p>
    <w:p w:rsidR="00634468" w:rsidRPr="00503FBF" w:rsidRDefault="00634468" w:rsidP="00634468">
      <w:pPr>
        <w:widowControl/>
        <w:jc w:val="left"/>
        <w:rPr>
          <w:rFonts w:ascii="Times New Roman" w:hAnsi="Times New Roman" w:cs="Times New Roman"/>
        </w:rPr>
      </w:pPr>
    </w:p>
    <w:p w:rsidR="00634468" w:rsidRPr="00503FBF" w:rsidRDefault="00634468" w:rsidP="00634468">
      <w:pPr>
        <w:widowControl/>
        <w:ind w:left="141" w:hangingChars="67" w:hanging="141"/>
        <w:rPr>
          <w:rFonts w:ascii="Times New Roman" w:hAnsi="Times New Roman" w:cs="Times New Roman"/>
        </w:rPr>
      </w:pPr>
      <w:r w:rsidRPr="00503FBF">
        <w:rPr>
          <w:rFonts w:ascii="Times New Roman" w:hAnsi="Times New Roman" w:cs="Times New Roman"/>
          <w:b/>
        </w:rPr>
        <w:t>Table S3</w:t>
      </w:r>
      <w:r w:rsidRPr="00503FBF">
        <w:rPr>
          <w:rFonts w:ascii="Times New Roman" w:hAnsi="Times New Roman" w:cs="Times New Roman"/>
        </w:rPr>
        <w:t xml:space="preserve"> </w:t>
      </w:r>
      <w:r w:rsidRPr="00503FBF">
        <w:rPr>
          <w:rFonts w:ascii="Times New Roman" w:hAnsi="Times New Roman" w:cs="Times New Roman"/>
          <w:szCs w:val="21"/>
        </w:rPr>
        <w:t>Stepwise linear regression of response ratio of root: shoot [</w:t>
      </w:r>
      <w:r w:rsidRPr="00503FBF">
        <w:rPr>
          <w:rFonts w:ascii="Times New Roman" w:hAnsi="Times New Roman" w:cs="Times New Roman"/>
          <w:i/>
          <w:szCs w:val="21"/>
        </w:rPr>
        <w:t>RR</w:t>
      </w:r>
      <w:r w:rsidRPr="00503FBF">
        <w:rPr>
          <w:rFonts w:ascii="Times New Roman" w:hAnsi="Times New Roman" w:cs="Times New Roman"/>
          <w:szCs w:val="21"/>
        </w:rPr>
        <w:t xml:space="preserve"> (</w:t>
      </w:r>
      <w:r w:rsidRPr="00503FBF">
        <w:rPr>
          <w:rFonts w:ascii="Times New Roman" w:hAnsi="Times New Roman" w:cs="Times New Roman"/>
          <w:i/>
          <w:szCs w:val="21"/>
        </w:rPr>
        <w:t>R/S</w:t>
      </w:r>
      <w:r w:rsidRPr="00503FBF">
        <w:rPr>
          <w:rFonts w:ascii="Times New Roman" w:hAnsi="Times New Roman" w:cs="Times New Roman"/>
          <w:szCs w:val="21"/>
        </w:rPr>
        <w:t>)] with</w:t>
      </w:r>
      <w:r w:rsidRPr="00503FBF">
        <w:rPr>
          <w:rFonts w:ascii="Times New Roman" w:eastAsia="GulliverRM" w:hAnsi="Times New Roman" w:cs="Times New Roman"/>
          <w:kern w:val="0"/>
          <w:szCs w:val="21"/>
        </w:rPr>
        <w:t xml:space="preserve"> the environmental conditions, including soil clay content (CLAY, %), bulk density (BD, g/cm</w:t>
      </w:r>
      <w:r w:rsidRPr="00503FBF">
        <w:rPr>
          <w:rFonts w:ascii="Times New Roman" w:eastAsia="GulliverRM" w:hAnsi="Times New Roman" w:cs="Times New Roman"/>
          <w:kern w:val="0"/>
          <w:szCs w:val="21"/>
          <w:vertAlign w:val="superscript"/>
        </w:rPr>
        <w:t>3</w:t>
      </w:r>
      <w:r w:rsidRPr="00503FBF">
        <w:rPr>
          <w:rFonts w:ascii="Times New Roman" w:eastAsia="GulliverRM" w:hAnsi="Times New Roman" w:cs="Times New Roman"/>
          <w:kern w:val="0"/>
          <w:szCs w:val="21"/>
        </w:rPr>
        <w:t>), organic carbon (SOC, %), latitude (LAT), mean annual temperature (MAT) and precipitation (MAP), and warming treatments, including experimental duration (DUR), and warming magnitude (WM), for forbs, shrubs and trees, respectively. There was no variable selected for grasses.</w:t>
      </w:r>
    </w:p>
    <w:tbl>
      <w:tblPr>
        <w:tblW w:w="4949" w:type="pct"/>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222"/>
        <w:gridCol w:w="4878"/>
        <w:gridCol w:w="880"/>
        <w:gridCol w:w="1241"/>
      </w:tblGrid>
      <w:tr w:rsidR="00634468" w:rsidRPr="00503FBF" w:rsidTr="00891FF5">
        <w:tc>
          <w:tcPr>
            <w:tcW w:w="743" w:type="pct"/>
            <w:tcBorders>
              <w:bottom w:val="single" w:sz="4" w:space="0" w:color="000000" w:themeColor="text1"/>
            </w:tcBorders>
          </w:tcPr>
          <w:p w:rsidR="00634468" w:rsidRPr="00503FBF" w:rsidRDefault="00634468" w:rsidP="00891FF5">
            <w:pPr>
              <w:spacing w:line="360" w:lineRule="auto"/>
              <w:rPr>
                <w:rFonts w:ascii="Times New Roman" w:hAnsi="Times New Roman" w:cs="Times New Roman"/>
                <w:sz w:val="22"/>
              </w:rPr>
            </w:pPr>
            <w:r w:rsidRPr="00503FBF">
              <w:rPr>
                <w:rFonts w:ascii="Times New Roman" w:hAnsi="Times New Roman" w:cs="Times New Roman"/>
                <w:sz w:val="22"/>
              </w:rPr>
              <w:t>Groups</w:t>
            </w:r>
          </w:p>
        </w:tc>
        <w:tc>
          <w:tcPr>
            <w:tcW w:w="2967" w:type="pct"/>
            <w:tcBorders>
              <w:bottom w:val="single" w:sz="4" w:space="0" w:color="000000" w:themeColor="text1"/>
            </w:tcBorders>
          </w:tcPr>
          <w:p w:rsidR="00634468" w:rsidRPr="00503FBF" w:rsidRDefault="00634468" w:rsidP="00891FF5">
            <w:pPr>
              <w:spacing w:line="360" w:lineRule="auto"/>
              <w:jc w:val="center"/>
              <w:rPr>
                <w:rFonts w:ascii="Times New Roman" w:hAnsi="Times New Roman" w:cs="Times New Roman"/>
                <w:sz w:val="22"/>
              </w:rPr>
            </w:pPr>
            <w:r w:rsidRPr="00503FBF">
              <w:rPr>
                <w:rFonts w:ascii="Times New Roman" w:hAnsi="Times New Roman" w:cs="Times New Roman"/>
                <w:sz w:val="22"/>
              </w:rPr>
              <w:t>Equation</w:t>
            </w:r>
          </w:p>
        </w:tc>
        <w:tc>
          <w:tcPr>
            <w:tcW w:w="535" w:type="pct"/>
            <w:tcBorders>
              <w:bottom w:val="single" w:sz="4" w:space="0" w:color="000000" w:themeColor="text1"/>
            </w:tcBorders>
          </w:tcPr>
          <w:p w:rsidR="00634468" w:rsidRPr="00503FBF" w:rsidRDefault="00634468" w:rsidP="00891FF5">
            <w:pPr>
              <w:spacing w:line="360" w:lineRule="auto"/>
              <w:rPr>
                <w:rFonts w:ascii="Times New Roman" w:hAnsi="Times New Roman" w:cs="Times New Roman"/>
                <w:sz w:val="22"/>
              </w:rPr>
            </w:pPr>
            <w:r w:rsidRPr="00503FBF">
              <w:rPr>
                <w:rFonts w:ascii="Times New Roman" w:hAnsi="Times New Roman" w:cs="Times New Roman"/>
                <w:sz w:val="22"/>
              </w:rPr>
              <w:t>R</w:t>
            </w:r>
            <w:r w:rsidRPr="00503FBF">
              <w:rPr>
                <w:rFonts w:ascii="Times New Roman" w:hAnsi="Times New Roman" w:cs="Times New Roman"/>
                <w:sz w:val="22"/>
                <w:vertAlign w:val="superscript"/>
              </w:rPr>
              <w:t>2</w:t>
            </w:r>
          </w:p>
        </w:tc>
        <w:tc>
          <w:tcPr>
            <w:tcW w:w="755" w:type="pct"/>
            <w:tcBorders>
              <w:bottom w:val="single" w:sz="4" w:space="0" w:color="000000" w:themeColor="text1"/>
            </w:tcBorders>
          </w:tcPr>
          <w:p w:rsidR="00634468" w:rsidRPr="00503FBF" w:rsidRDefault="00634468" w:rsidP="00891FF5">
            <w:pPr>
              <w:spacing w:line="360" w:lineRule="auto"/>
              <w:rPr>
                <w:rFonts w:ascii="Times New Roman" w:hAnsi="Times New Roman" w:cs="Times New Roman"/>
                <w:sz w:val="22"/>
              </w:rPr>
            </w:pPr>
            <w:r w:rsidRPr="00503FBF">
              <w:rPr>
                <w:rFonts w:ascii="Times New Roman" w:hAnsi="Times New Roman" w:cs="Times New Roman"/>
                <w:sz w:val="22"/>
              </w:rPr>
              <w:t>P-Value</w:t>
            </w:r>
          </w:p>
        </w:tc>
      </w:tr>
      <w:tr w:rsidR="00634468" w:rsidRPr="00503FBF" w:rsidTr="00891FF5">
        <w:tc>
          <w:tcPr>
            <w:tcW w:w="743" w:type="pct"/>
            <w:tcBorders>
              <w:top w:val="nil"/>
              <w:bottom w:val="nil"/>
            </w:tcBorders>
            <w:shd w:val="clear" w:color="auto" w:fill="FFFFFF" w:themeFill="background1"/>
          </w:tcPr>
          <w:p w:rsidR="00634468" w:rsidRPr="00503FBF" w:rsidRDefault="00634468" w:rsidP="00891FF5">
            <w:pPr>
              <w:spacing w:line="240" w:lineRule="atLeast"/>
              <w:jc w:val="center"/>
              <w:rPr>
                <w:rFonts w:ascii="Times New Roman" w:hAnsi="Times New Roman" w:cs="Times New Roman"/>
                <w:sz w:val="18"/>
                <w:szCs w:val="18"/>
              </w:rPr>
            </w:pPr>
            <w:r w:rsidRPr="00503FBF">
              <w:rPr>
                <w:rFonts w:ascii="Times New Roman" w:hAnsi="Times New Roman" w:cs="Times New Roman"/>
                <w:sz w:val="18"/>
                <w:szCs w:val="18"/>
              </w:rPr>
              <w:t>Forbs</w:t>
            </w:r>
          </w:p>
        </w:tc>
        <w:tc>
          <w:tcPr>
            <w:tcW w:w="2967" w:type="pct"/>
            <w:tcBorders>
              <w:top w:val="dashSmallGap" w:sz="4" w:space="0" w:color="auto"/>
              <w:bottom w:val="dashSmallGap" w:sz="4" w:space="0" w:color="auto"/>
            </w:tcBorders>
            <w:shd w:val="clear" w:color="auto" w:fill="FFFFFF" w:themeFill="background1"/>
          </w:tcPr>
          <w:p w:rsidR="00634468" w:rsidRPr="00503FBF" w:rsidRDefault="00634468" w:rsidP="00891FF5">
            <w:pPr>
              <w:spacing w:line="240" w:lineRule="atLeast"/>
              <w:rPr>
                <w:rFonts w:ascii="Times New Roman" w:hAnsi="Times New Roman" w:cs="Times New Roman"/>
                <w:i/>
                <w:sz w:val="18"/>
                <w:szCs w:val="18"/>
              </w:rPr>
            </w:pPr>
            <w:r w:rsidRPr="00503FBF">
              <w:rPr>
                <w:rFonts w:ascii="Times New Roman" w:hAnsi="Times New Roman" w:cs="Times New Roman"/>
                <w:i/>
                <w:sz w:val="18"/>
                <w:szCs w:val="18"/>
              </w:rPr>
              <w:t>RR</w:t>
            </w:r>
            <w:r w:rsidRPr="00503FBF">
              <w:rPr>
                <w:rFonts w:ascii="Times New Roman" w:hAnsi="Times New Roman" w:cs="Times New Roman"/>
                <w:sz w:val="18"/>
                <w:szCs w:val="18"/>
              </w:rPr>
              <w:t xml:space="preserve"> (</w:t>
            </w:r>
            <w:r w:rsidRPr="00503FBF">
              <w:rPr>
                <w:rFonts w:ascii="Times New Roman" w:hAnsi="Times New Roman" w:cs="Times New Roman"/>
                <w:i/>
                <w:sz w:val="18"/>
                <w:szCs w:val="18"/>
              </w:rPr>
              <w:t>R/S</w:t>
            </w:r>
            <w:r w:rsidRPr="00503FBF">
              <w:rPr>
                <w:rFonts w:ascii="Times New Roman" w:hAnsi="Times New Roman" w:cs="Times New Roman"/>
                <w:sz w:val="18"/>
                <w:szCs w:val="18"/>
              </w:rPr>
              <w:t>) = -0.001MAP +0.178</w:t>
            </w:r>
          </w:p>
        </w:tc>
        <w:tc>
          <w:tcPr>
            <w:tcW w:w="535" w:type="pct"/>
            <w:tcBorders>
              <w:top w:val="dashSmallGap" w:sz="4" w:space="0" w:color="auto"/>
              <w:bottom w:val="dashSmallGap" w:sz="4" w:space="0" w:color="auto"/>
            </w:tcBorders>
            <w:shd w:val="clear" w:color="auto" w:fill="FFFFFF" w:themeFill="background1"/>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0.805</w:t>
            </w:r>
          </w:p>
        </w:tc>
        <w:tc>
          <w:tcPr>
            <w:tcW w:w="755" w:type="pct"/>
            <w:tcBorders>
              <w:top w:val="dashSmallGap" w:sz="4" w:space="0" w:color="auto"/>
              <w:bottom w:val="dashSmallGap" w:sz="4" w:space="0" w:color="auto"/>
            </w:tcBorders>
            <w:shd w:val="clear" w:color="auto" w:fill="FFFFFF" w:themeFill="background1"/>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&lt;0.001</w:t>
            </w:r>
          </w:p>
        </w:tc>
      </w:tr>
      <w:tr w:rsidR="00634468" w:rsidRPr="00503FBF" w:rsidTr="00891FF5">
        <w:tc>
          <w:tcPr>
            <w:tcW w:w="743" w:type="pct"/>
            <w:vMerge w:val="restart"/>
            <w:tcBorders>
              <w:top w:val="nil"/>
              <w:bottom w:val="nil"/>
            </w:tcBorders>
            <w:shd w:val="clear" w:color="auto" w:fill="E7E6E6" w:themeFill="background2"/>
            <w:vAlign w:val="center"/>
          </w:tcPr>
          <w:p w:rsidR="00634468" w:rsidRPr="00503FBF" w:rsidRDefault="00634468" w:rsidP="00891FF5">
            <w:pPr>
              <w:spacing w:line="240" w:lineRule="atLeast"/>
              <w:jc w:val="center"/>
              <w:rPr>
                <w:rFonts w:ascii="Times New Roman" w:hAnsi="Times New Roman" w:cs="Times New Roman"/>
                <w:sz w:val="18"/>
                <w:szCs w:val="18"/>
              </w:rPr>
            </w:pPr>
            <w:r w:rsidRPr="00503FBF">
              <w:rPr>
                <w:rFonts w:ascii="Times New Roman" w:hAnsi="Times New Roman" w:cs="Times New Roman"/>
                <w:sz w:val="18"/>
                <w:szCs w:val="18"/>
              </w:rPr>
              <w:t>Shrubs</w:t>
            </w:r>
          </w:p>
        </w:tc>
        <w:tc>
          <w:tcPr>
            <w:tcW w:w="2967" w:type="pct"/>
            <w:tcBorders>
              <w:top w:val="dashSmallGap" w:sz="4" w:space="0" w:color="auto"/>
              <w:bottom w:val="nil"/>
            </w:tcBorders>
            <w:shd w:val="clear" w:color="auto" w:fill="E7E6E6" w:themeFill="background2"/>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i/>
                <w:sz w:val="18"/>
                <w:szCs w:val="18"/>
              </w:rPr>
              <w:t>RR</w:t>
            </w:r>
            <w:r w:rsidRPr="00503FBF">
              <w:rPr>
                <w:rFonts w:ascii="Times New Roman" w:hAnsi="Times New Roman" w:cs="Times New Roman"/>
                <w:sz w:val="18"/>
                <w:szCs w:val="18"/>
              </w:rPr>
              <w:t xml:space="preserve"> (</w:t>
            </w:r>
            <w:r w:rsidRPr="00503FBF">
              <w:rPr>
                <w:rFonts w:ascii="Times New Roman" w:hAnsi="Times New Roman" w:cs="Times New Roman"/>
                <w:i/>
                <w:sz w:val="18"/>
                <w:szCs w:val="18"/>
              </w:rPr>
              <w:t>R/S</w:t>
            </w:r>
            <w:r w:rsidRPr="00503FBF">
              <w:rPr>
                <w:rFonts w:ascii="Times New Roman" w:hAnsi="Times New Roman" w:cs="Times New Roman"/>
                <w:sz w:val="18"/>
                <w:szCs w:val="18"/>
              </w:rPr>
              <w:t>) = -0.059MAT + 0.539</w:t>
            </w:r>
          </w:p>
        </w:tc>
        <w:tc>
          <w:tcPr>
            <w:tcW w:w="535" w:type="pct"/>
            <w:tcBorders>
              <w:top w:val="dashSmallGap" w:sz="4" w:space="0" w:color="auto"/>
              <w:bottom w:val="nil"/>
            </w:tcBorders>
            <w:shd w:val="clear" w:color="auto" w:fill="E7E6E6" w:themeFill="background2"/>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0.632</w:t>
            </w:r>
          </w:p>
        </w:tc>
        <w:tc>
          <w:tcPr>
            <w:tcW w:w="755" w:type="pct"/>
            <w:tcBorders>
              <w:top w:val="dashSmallGap" w:sz="4" w:space="0" w:color="auto"/>
              <w:bottom w:val="nil"/>
            </w:tcBorders>
            <w:shd w:val="clear" w:color="auto" w:fill="E7E6E6" w:themeFill="background2"/>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0.006</w:t>
            </w:r>
          </w:p>
        </w:tc>
      </w:tr>
      <w:tr w:rsidR="00634468" w:rsidRPr="00503FBF" w:rsidTr="00891FF5">
        <w:tc>
          <w:tcPr>
            <w:tcW w:w="743" w:type="pct"/>
            <w:vMerge/>
            <w:tcBorders>
              <w:top w:val="dashSmallGap" w:sz="4" w:space="0" w:color="auto"/>
              <w:bottom w:val="nil"/>
            </w:tcBorders>
            <w:shd w:val="clear" w:color="auto" w:fill="E7E6E6" w:themeFill="background2"/>
          </w:tcPr>
          <w:p w:rsidR="00634468" w:rsidRPr="00503FBF" w:rsidRDefault="00634468" w:rsidP="00891FF5">
            <w:pPr>
              <w:spacing w:line="240" w:lineRule="atLeast"/>
              <w:rPr>
                <w:rFonts w:ascii="Times New Roman" w:hAnsi="Times New Roman" w:cs="Times New Roman"/>
                <w:sz w:val="18"/>
                <w:szCs w:val="18"/>
              </w:rPr>
            </w:pPr>
          </w:p>
        </w:tc>
        <w:tc>
          <w:tcPr>
            <w:tcW w:w="2967" w:type="pct"/>
            <w:tcBorders>
              <w:top w:val="nil"/>
              <w:bottom w:val="dashSmallGap" w:sz="4" w:space="0" w:color="auto"/>
            </w:tcBorders>
            <w:shd w:val="clear" w:color="auto" w:fill="E7E6E6" w:themeFill="background2"/>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i/>
                <w:sz w:val="18"/>
                <w:szCs w:val="18"/>
              </w:rPr>
              <w:t>RR</w:t>
            </w:r>
            <w:r w:rsidRPr="00503FBF">
              <w:rPr>
                <w:rFonts w:ascii="Times New Roman" w:hAnsi="Times New Roman" w:cs="Times New Roman"/>
                <w:sz w:val="18"/>
                <w:szCs w:val="18"/>
              </w:rPr>
              <w:t xml:space="preserve"> (</w:t>
            </w:r>
            <w:r w:rsidRPr="00503FBF">
              <w:rPr>
                <w:rFonts w:ascii="Times New Roman" w:hAnsi="Times New Roman" w:cs="Times New Roman"/>
                <w:i/>
                <w:sz w:val="18"/>
                <w:szCs w:val="18"/>
              </w:rPr>
              <w:t>R/S</w:t>
            </w:r>
            <w:r w:rsidRPr="00503FBF">
              <w:rPr>
                <w:rFonts w:ascii="Times New Roman" w:hAnsi="Times New Roman" w:cs="Times New Roman"/>
                <w:sz w:val="18"/>
                <w:szCs w:val="18"/>
              </w:rPr>
              <w:t>) = -0.077MAT -4.884BD+ 7.286</w:t>
            </w:r>
          </w:p>
        </w:tc>
        <w:tc>
          <w:tcPr>
            <w:tcW w:w="535" w:type="pct"/>
            <w:tcBorders>
              <w:top w:val="nil"/>
              <w:bottom w:val="dashSmallGap" w:sz="4" w:space="0" w:color="auto"/>
            </w:tcBorders>
            <w:shd w:val="clear" w:color="auto" w:fill="E7E6E6" w:themeFill="background2"/>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0.966</w:t>
            </w:r>
          </w:p>
        </w:tc>
        <w:tc>
          <w:tcPr>
            <w:tcW w:w="755" w:type="pct"/>
            <w:tcBorders>
              <w:top w:val="nil"/>
              <w:bottom w:val="dashSmallGap" w:sz="4" w:space="0" w:color="auto"/>
            </w:tcBorders>
            <w:shd w:val="clear" w:color="auto" w:fill="E7E6E6" w:themeFill="background2"/>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&lt;0.001</w:t>
            </w:r>
          </w:p>
        </w:tc>
      </w:tr>
      <w:tr w:rsidR="00634468" w:rsidRPr="00503FBF" w:rsidTr="00891FF5">
        <w:tc>
          <w:tcPr>
            <w:tcW w:w="743" w:type="pct"/>
            <w:vMerge w:val="restart"/>
            <w:tcBorders>
              <w:top w:val="nil"/>
            </w:tcBorders>
            <w:vAlign w:val="center"/>
          </w:tcPr>
          <w:p w:rsidR="00634468" w:rsidRPr="00503FBF" w:rsidRDefault="00634468" w:rsidP="00891FF5">
            <w:pPr>
              <w:spacing w:line="240" w:lineRule="atLeast"/>
              <w:jc w:val="center"/>
              <w:rPr>
                <w:rFonts w:ascii="Times New Roman" w:hAnsi="Times New Roman" w:cs="Times New Roman"/>
                <w:sz w:val="18"/>
                <w:szCs w:val="18"/>
              </w:rPr>
            </w:pPr>
            <w:r w:rsidRPr="00503FBF">
              <w:rPr>
                <w:rFonts w:ascii="Times New Roman" w:hAnsi="Times New Roman" w:cs="Times New Roman"/>
                <w:sz w:val="18"/>
                <w:szCs w:val="18"/>
              </w:rPr>
              <w:t>Trees</w:t>
            </w:r>
          </w:p>
        </w:tc>
        <w:tc>
          <w:tcPr>
            <w:tcW w:w="2967" w:type="pct"/>
            <w:tcBorders>
              <w:top w:val="dashSmallGap" w:sz="4" w:space="0" w:color="auto"/>
              <w:bottom w:val="nil"/>
            </w:tcBorders>
          </w:tcPr>
          <w:p w:rsidR="00634468" w:rsidRPr="00503FBF" w:rsidRDefault="00634468" w:rsidP="00891FF5">
            <w:pPr>
              <w:spacing w:line="240" w:lineRule="atLeast"/>
              <w:rPr>
                <w:rFonts w:ascii="Times New Roman" w:hAnsi="Times New Roman" w:cs="Times New Roman"/>
                <w:i/>
                <w:sz w:val="18"/>
                <w:szCs w:val="18"/>
              </w:rPr>
            </w:pPr>
            <w:r w:rsidRPr="00503FBF">
              <w:rPr>
                <w:rFonts w:ascii="Times New Roman" w:hAnsi="Times New Roman" w:cs="Times New Roman"/>
                <w:i/>
                <w:sz w:val="18"/>
                <w:szCs w:val="18"/>
              </w:rPr>
              <w:t>RR</w:t>
            </w:r>
            <w:r w:rsidRPr="00503FBF">
              <w:rPr>
                <w:rFonts w:ascii="Times New Roman" w:hAnsi="Times New Roman" w:cs="Times New Roman"/>
                <w:sz w:val="18"/>
                <w:szCs w:val="18"/>
              </w:rPr>
              <w:t xml:space="preserve"> (</w:t>
            </w:r>
            <w:r w:rsidRPr="00503FBF">
              <w:rPr>
                <w:rFonts w:ascii="Times New Roman" w:hAnsi="Times New Roman" w:cs="Times New Roman"/>
                <w:i/>
                <w:sz w:val="18"/>
                <w:szCs w:val="18"/>
              </w:rPr>
              <w:t>R/S</w:t>
            </w:r>
            <w:r w:rsidRPr="00503FBF">
              <w:rPr>
                <w:rFonts w:ascii="Times New Roman" w:hAnsi="Times New Roman" w:cs="Times New Roman"/>
                <w:sz w:val="18"/>
                <w:szCs w:val="18"/>
              </w:rPr>
              <w:t>) = -0.001MAP +0.508</w:t>
            </w:r>
          </w:p>
        </w:tc>
        <w:tc>
          <w:tcPr>
            <w:tcW w:w="535" w:type="pct"/>
            <w:tcBorders>
              <w:top w:val="dashSmallGap" w:sz="4" w:space="0" w:color="auto"/>
              <w:bottom w:val="nil"/>
            </w:tcBorders>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0.271</w:t>
            </w:r>
          </w:p>
        </w:tc>
        <w:tc>
          <w:tcPr>
            <w:tcW w:w="755" w:type="pct"/>
            <w:tcBorders>
              <w:top w:val="dashSmallGap" w:sz="4" w:space="0" w:color="auto"/>
              <w:bottom w:val="nil"/>
            </w:tcBorders>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0.003</w:t>
            </w:r>
          </w:p>
        </w:tc>
      </w:tr>
      <w:tr w:rsidR="00634468" w:rsidRPr="00503FBF" w:rsidTr="00891FF5">
        <w:tc>
          <w:tcPr>
            <w:tcW w:w="743" w:type="pct"/>
            <w:vMerge/>
            <w:tcBorders>
              <w:bottom w:val="single" w:sz="4" w:space="0" w:color="auto"/>
            </w:tcBorders>
          </w:tcPr>
          <w:p w:rsidR="00634468" w:rsidRPr="00503FBF" w:rsidRDefault="00634468" w:rsidP="00891FF5">
            <w:pPr>
              <w:spacing w:line="240" w:lineRule="atLeast"/>
              <w:rPr>
                <w:rFonts w:ascii="Times New Roman" w:hAnsi="Times New Roman" w:cs="Times New Roman"/>
                <w:sz w:val="18"/>
                <w:szCs w:val="18"/>
              </w:rPr>
            </w:pPr>
          </w:p>
        </w:tc>
        <w:tc>
          <w:tcPr>
            <w:tcW w:w="2967" w:type="pct"/>
            <w:tcBorders>
              <w:top w:val="nil"/>
              <w:bottom w:val="single" w:sz="4" w:space="0" w:color="auto"/>
            </w:tcBorders>
          </w:tcPr>
          <w:p w:rsidR="00634468" w:rsidRPr="00503FBF" w:rsidRDefault="00634468" w:rsidP="00891FF5">
            <w:pPr>
              <w:spacing w:line="240" w:lineRule="atLeast"/>
              <w:rPr>
                <w:rFonts w:ascii="Times New Roman" w:hAnsi="Times New Roman" w:cs="Times New Roman"/>
                <w:i/>
                <w:sz w:val="18"/>
                <w:szCs w:val="18"/>
              </w:rPr>
            </w:pPr>
            <w:r w:rsidRPr="00503FBF">
              <w:rPr>
                <w:rFonts w:ascii="Times New Roman" w:hAnsi="Times New Roman" w:cs="Times New Roman"/>
                <w:i/>
                <w:sz w:val="18"/>
                <w:szCs w:val="18"/>
              </w:rPr>
              <w:t>RR</w:t>
            </w:r>
            <w:r w:rsidRPr="00503FBF">
              <w:rPr>
                <w:rFonts w:ascii="Times New Roman" w:hAnsi="Times New Roman" w:cs="Times New Roman"/>
                <w:sz w:val="18"/>
                <w:szCs w:val="18"/>
              </w:rPr>
              <w:t xml:space="preserve"> (</w:t>
            </w:r>
            <w:r w:rsidRPr="00503FBF">
              <w:rPr>
                <w:rFonts w:ascii="Times New Roman" w:hAnsi="Times New Roman" w:cs="Times New Roman"/>
                <w:i/>
                <w:sz w:val="18"/>
                <w:szCs w:val="18"/>
              </w:rPr>
              <w:t>R/S</w:t>
            </w:r>
            <w:r w:rsidRPr="00503FBF">
              <w:rPr>
                <w:rFonts w:ascii="Times New Roman" w:hAnsi="Times New Roman" w:cs="Times New Roman"/>
                <w:sz w:val="18"/>
                <w:szCs w:val="18"/>
              </w:rPr>
              <w:t>) = -0.001MAP +0.008ClAY+0.666</w:t>
            </w:r>
          </w:p>
        </w:tc>
        <w:tc>
          <w:tcPr>
            <w:tcW w:w="535" w:type="pct"/>
            <w:tcBorders>
              <w:top w:val="nil"/>
              <w:bottom w:val="single" w:sz="4" w:space="0" w:color="auto"/>
            </w:tcBorders>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0.382</w:t>
            </w:r>
          </w:p>
        </w:tc>
        <w:tc>
          <w:tcPr>
            <w:tcW w:w="755" w:type="pct"/>
            <w:tcBorders>
              <w:top w:val="nil"/>
              <w:bottom w:val="single" w:sz="4" w:space="0" w:color="auto"/>
            </w:tcBorders>
          </w:tcPr>
          <w:p w:rsidR="00634468" w:rsidRPr="00503FBF" w:rsidRDefault="00634468" w:rsidP="00891FF5">
            <w:pPr>
              <w:spacing w:line="240" w:lineRule="atLeast"/>
              <w:rPr>
                <w:rFonts w:ascii="Times New Roman" w:hAnsi="Times New Roman" w:cs="Times New Roman"/>
                <w:sz w:val="18"/>
                <w:szCs w:val="18"/>
              </w:rPr>
            </w:pPr>
            <w:r w:rsidRPr="00503FBF">
              <w:rPr>
                <w:rFonts w:ascii="Times New Roman" w:hAnsi="Times New Roman" w:cs="Times New Roman"/>
                <w:sz w:val="18"/>
                <w:szCs w:val="18"/>
              </w:rPr>
              <w:t>0.002</w:t>
            </w:r>
          </w:p>
        </w:tc>
      </w:tr>
    </w:tbl>
    <w:p w:rsidR="00634468" w:rsidRPr="00503FBF" w:rsidRDefault="00634468" w:rsidP="00634468">
      <w:pPr>
        <w:widowControl/>
        <w:jc w:val="left"/>
        <w:rPr>
          <w:rFonts w:ascii="Times New Roman" w:hAnsi="Times New Roman" w:cs="Times New Roman"/>
          <w:b/>
          <w:sz w:val="24"/>
          <w:szCs w:val="24"/>
        </w:rPr>
      </w:pPr>
      <w:r w:rsidRPr="00503FBF">
        <w:rPr>
          <w:rFonts w:ascii="Times New Roman" w:hAnsi="Times New Roman" w:cs="Times New Roman"/>
        </w:rPr>
        <w:br w:type="page"/>
      </w: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color w:val="000000" w:themeColor="text1"/>
          <w:kern w:val="0"/>
          <w:szCs w:val="21"/>
        </w:rPr>
      </w:pPr>
      <w:r w:rsidRPr="00503FBF">
        <w:rPr>
          <w:rFonts w:ascii="Times New Roman" w:hAnsi="Times New Roman" w:cs="Times New Roman"/>
          <w:b/>
          <w:color w:val="000000" w:themeColor="text1"/>
          <w:kern w:val="0"/>
          <w:szCs w:val="21"/>
        </w:rPr>
        <w:t xml:space="preserve">Table S4 </w:t>
      </w:r>
      <w:r w:rsidRPr="00503FBF">
        <w:rPr>
          <w:rFonts w:ascii="Times New Roman" w:hAnsi="Times New Roman" w:cs="Times New Roman"/>
          <w:color w:val="000000" w:themeColor="text1"/>
          <w:kern w:val="0"/>
          <w:szCs w:val="21"/>
        </w:rPr>
        <w:t>Heterogeneity (Q</w:t>
      </w:r>
      <w:r w:rsidRPr="00503FBF">
        <w:rPr>
          <w:rFonts w:ascii="Times New Roman" w:hAnsi="Times New Roman" w:cs="Times New Roman"/>
          <w:color w:val="000000" w:themeColor="text1"/>
          <w:kern w:val="0"/>
          <w:szCs w:val="21"/>
          <w:vertAlign w:val="subscript"/>
        </w:rPr>
        <w:t>b</w:t>
      </w:r>
      <w:r w:rsidRPr="00503FBF">
        <w:rPr>
          <w:rFonts w:ascii="Times New Roman" w:hAnsi="Times New Roman" w:cs="Times New Roman"/>
          <w:color w:val="000000" w:themeColor="text1"/>
          <w:kern w:val="0"/>
          <w:szCs w:val="21"/>
        </w:rPr>
        <w:t>) of response ratio (</w:t>
      </w:r>
      <w:r w:rsidRPr="00503FBF">
        <w:rPr>
          <w:rFonts w:ascii="Times New Roman" w:hAnsi="Times New Roman" w:cs="Times New Roman"/>
          <w:i/>
          <w:color w:val="000000" w:themeColor="text1"/>
          <w:kern w:val="0"/>
          <w:szCs w:val="21"/>
        </w:rPr>
        <w:t>RR</w:t>
      </w:r>
      <w:r w:rsidRPr="00503FBF">
        <w:rPr>
          <w:rFonts w:ascii="Times New Roman" w:hAnsi="Times New Roman" w:cs="Times New Roman"/>
          <w:color w:val="000000" w:themeColor="text1"/>
          <w:kern w:val="0"/>
          <w:szCs w:val="21"/>
        </w:rPr>
        <w:t xml:space="preserve">) of total biomass (TB), above-, below-ground biomass (AGB and BGB), and root: shoot (R/S) between monoculture </w:t>
      </w:r>
      <w:r w:rsidRPr="00503FBF">
        <w:rPr>
          <w:rFonts w:ascii="Times New Roman" w:hAnsi="Times New Roman" w:cs="Times New Roman"/>
          <w:i/>
          <w:color w:val="000000" w:themeColor="text1"/>
          <w:kern w:val="0"/>
          <w:szCs w:val="21"/>
        </w:rPr>
        <w:t>vs.</w:t>
      </w:r>
      <w:r w:rsidRPr="00503FBF">
        <w:rPr>
          <w:rFonts w:ascii="Times New Roman" w:hAnsi="Times New Roman" w:cs="Times New Roman"/>
          <w:color w:val="000000" w:themeColor="text1"/>
          <w:kern w:val="0"/>
          <w:szCs w:val="21"/>
        </w:rPr>
        <w:t xml:space="preserve"> mixed, angiosperm (Ang.) </w:t>
      </w:r>
      <w:r w:rsidRPr="00503FBF">
        <w:rPr>
          <w:rFonts w:ascii="Times New Roman" w:hAnsi="Times New Roman" w:cs="Times New Roman"/>
          <w:i/>
          <w:color w:val="000000" w:themeColor="text1"/>
          <w:kern w:val="0"/>
          <w:szCs w:val="21"/>
        </w:rPr>
        <w:t>vs.</w:t>
      </w:r>
      <w:r w:rsidRPr="00503FBF">
        <w:rPr>
          <w:rFonts w:ascii="Times New Roman" w:hAnsi="Times New Roman" w:cs="Times New Roman"/>
          <w:color w:val="000000" w:themeColor="text1"/>
          <w:kern w:val="0"/>
          <w:szCs w:val="21"/>
        </w:rPr>
        <w:t xml:space="preserve"> gymnosperm (Gym.), and woody </w:t>
      </w:r>
      <w:r w:rsidRPr="00503FBF">
        <w:rPr>
          <w:rFonts w:ascii="Times New Roman" w:hAnsi="Times New Roman" w:cs="Times New Roman"/>
          <w:i/>
          <w:color w:val="000000" w:themeColor="text1"/>
          <w:kern w:val="0"/>
          <w:szCs w:val="21"/>
        </w:rPr>
        <w:t>vs.</w:t>
      </w:r>
      <w:r w:rsidRPr="00503FBF">
        <w:rPr>
          <w:rFonts w:ascii="Times New Roman" w:hAnsi="Times New Roman" w:cs="Times New Roman"/>
          <w:color w:val="000000" w:themeColor="text1"/>
          <w:kern w:val="0"/>
          <w:szCs w:val="21"/>
        </w:rPr>
        <w:t xml:space="preserve"> herb. </w:t>
      </w:r>
    </w:p>
    <w:tbl>
      <w:tblPr>
        <w:tblW w:w="5000" w:type="pct"/>
        <w:tblBorders>
          <w:top w:val="dotted" w:sz="4" w:space="0" w:color="auto"/>
          <w:bottom w:val="single" w:sz="4" w:space="0" w:color="auto"/>
        </w:tblBorders>
        <w:tblLook w:val="04A0" w:firstRow="1" w:lastRow="0" w:firstColumn="1" w:lastColumn="0" w:noHBand="0" w:noVBand="1"/>
      </w:tblPr>
      <w:tblGrid>
        <w:gridCol w:w="2681"/>
        <w:gridCol w:w="1806"/>
        <w:gridCol w:w="1435"/>
        <w:gridCol w:w="1263"/>
        <w:gridCol w:w="1121"/>
      </w:tblGrid>
      <w:tr w:rsidR="00634468" w:rsidRPr="00503FBF" w:rsidTr="00891FF5">
        <w:trPr>
          <w:trHeight w:val="315"/>
        </w:trPr>
        <w:tc>
          <w:tcPr>
            <w:tcW w:w="1614" w:type="pct"/>
            <w:tcBorders>
              <w:top w:val="single" w:sz="4" w:space="0" w:color="auto"/>
              <w:bottom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Cs w:val="21"/>
              </w:rPr>
            </w:pPr>
            <w:r w:rsidRPr="00503FBF">
              <w:rPr>
                <w:rFonts w:ascii="Times New Roman" w:eastAsia="宋体" w:hAnsi="Times New Roman" w:cs="Times New Roman"/>
                <w:color w:val="000000" w:themeColor="text1"/>
                <w:kern w:val="0"/>
                <w:szCs w:val="21"/>
              </w:rPr>
              <w:t>Variables</w:t>
            </w:r>
          </w:p>
        </w:tc>
        <w:tc>
          <w:tcPr>
            <w:tcW w:w="1087" w:type="pct"/>
            <w:tcBorders>
              <w:top w:val="single" w:sz="4" w:space="0" w:color="auto"/>
              <w:bottom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Cs w:val="21"/>
              </w:rPr>
            </w:pPr>
            <w:r w:rsidRPr="00503FBF">
              <w:rPr>
                <w:rFonts w:ascii="Times New Roman" w:eastAsia="宋体" w:hAnsi="Times New Roman" w:cs="Times New Roman"/>
                <w:color w:val="000000" w:themeColor="text1"/>
                <w:kern w:val="0"/>
                <w:szCs w:val="21"/>
              </w:rPr>
              <w:t>Group 1</w:t>
            </w:r>
          </w:p>
        </w:tc>
        <w:tc>
          <w:tcPr>
            <w:tcW w:w="864" w:type="pct"/>
            <w:tcBorders>
              <w:top w:val="single" w:sz="4" w:space="0" w:color="auto"/>
              <w:bottom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Cs w:val="21"/>
              </w:rPr>
            </w:pPr>
            <w:r w:rsidRPr="00503FBF">
              <w:rPr>
                <w:rFonts w:ascii="Times New Roman" w:eastAsia="宋体" w:hAnsi="Times New Roman" w:cs="Times New Roman"/>
                <w:color w:val="000000" w:themeColor="text1"/>
                <w:kern w:val="0"/>
                <w:szCs w:val="21"/>
              </w:rPr>
              <w:t>Group 2</w:t>
            </w:r>
          </w:p>
        </w:tc>
        <w:tc>
          <w:tcPr>
            <w:tcW w:w="760" w:type="pct"/>
            <w:tcBorders>
              <w:top w:val="single" w:sz="4" w:space="0" w:color="auto"/>
              <w:bottom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Cs w:val="21"/>
              </w:rPr>
            </w:pPr>
            <w:r w:rsidRPr="00503FBF">
              <w:rPr>
                <w:rFonts w:ascii="Times New Roman" w:eastAsia="宋体" w:hAnsi="Times New Roman" w:cs="Times New Roman"/>
                <w:color w:val="000000" w:themeColor="text1"/>
                <w:kern w:val="0"/>
                <w:szCs w:val="21"/>
              </w:rPr>
              <w:t>Q</w:t>
            </w:r>
            <w:r w:rsidRPr="00503FBF">
              <w:rPr>
                <w:rFonts w:ascii="Times New Roman" w:eastAsia="宋体" w:hAnsi="Times New Roman" w:cs="Times New Roman"/>
                <w:color w:val="000000" w:themeColor="text1"/>
                <w:kern w:val="0"/>
                <w:szCs w:val="21"/>
                <w:vertAlign w:val="subscript"/>
              </w:rPr>
              <w:t>b</w:t>
            </w:r>
          </w:p>
        </w:tc>
        <w:tc>
          <w:tcPr>
            <w:tcW w:w="675" w:type="pct"/>
            <w:tcBorders>
              <w:top w:val="single" w:sz="4" w:space="0" w:color="auto"/>
              <w:bottom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Cs w:val="21"/>
              </w:rPr>
            </w:pPr>
            <w:r w:rsidRPr="00503FBF">
              <w:rPr>
                <w:rFonts w:ascii="Times New Roman" w:eastAsia="宋体" w:hAnsi="Times New Roman" w:cs="Times New Roman"/>
                <w:color w:val="000000" w:themeColor="text1"/>
                <w:kern w:val="0"/>
                <w:szCs w:val="21"/>
              </w:rPr>
              <w:t>Sig.</w:t>
            </w:r>
          </w:p>
        </w:tc>
      </w:tr>
      <w:tr w:rsidR="00634468" w:rsidRPr="00503FBF" w:rsidTr="00891FF5">
        <w:trPr>
          <w:trHeight w:val="315"/>
        </w:trPr>
        <w:tc>
          <w:tcPr>
            <w:tcW w:w="1614" w:type="pct"/>
            <w:tcBorders>
              <w:top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(TB)</w:t>
            </w:r>
          </w:p>
        </w:tc>
        <w:tc>
          <w:tcPr>
            <w:tcW w:w="1087" w:type="pct"/>
            <w:tcBorders>
              <w:top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Monoculture</w:t>
            </w:r>
          </w:p>
        </w:tc>
        <w:tc>
          <w:tcPr>
            <w:tcW w:w="864" w:type="pct"/>
            <w:tcBorders>
              <w:top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Mixed</w:t>
            </w:r>
          </w:p>
        </w:tc>
        <w:tc>
          <w:tcPr>
            <w:tcW w:w="760" w:type="pct"/>
            <w:tcBorders>
              <w:top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9.014</w:t>
            </w:r>
          </w:p>
        </w:tc>
        <w:tc>
          <w:tcPr>
            <w:tcW w:w="675" w:type="pct"/>
            <w:tcBorders>
              <w:top w:val="single" w:sz="4" w:space="0" w:color="auto"/>
            </w:tcBorders>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0.634</w:t>
            </w:r>
          </w:p>
        </w:tc>
      </w:tr>
      <w:tr w:rsidR="00634468" w:rsidRPr="00503FBF" w:rsidTr="00891FF5">
        <w:trPr>
          <w:trHeight w:val="315"/>
        </w:trPr>
        <w:tc>
          <w:tcPr>
            <w:tcW w:w="1614" w:type="pct"/>
            <w:shd w:val="clear" w:color="auto" w:fill="auto"/>
            <w:noWrap/>
          </w:tcPr>
          <w:p w:rsidR="00634468" w:rsidRPr="00503FBF" w:rsidRDefault="00634468" w:rsidP="00891FF5">
            <w:pPr>
              <w:spacing w:line="240" w:lineRule="atLeast"/>
              <w:rPr>
                <w:rFonts w:ascii="Times New Roman" w:hAnsi="Times New Roman" w:cs="Times New Roman"/>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(TB)</w:t>
            </w:r>
          </w:p>
        </w:tc>
        <w:tc>
          <w:tcPr>
            <w:tcW w:w="1087"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Ang.</w:t>
            </w:r>
          </w:p>
        </w:tc>
        <w:tc>
          <w:tcPr>
            <w:tcW w:w="864"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Gym.</w:t>
            </w:r>
          </w:p>
        </w:tc>
        <w:tc>
          <w:tcPr>
            <w:tcW w:w="760"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58.264</w:t>
            </w:r>
          </w:p>
        </w:tc>
        <w:tc>
          <w:tcPr>
            <w:tcW w:w="675"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0.216</w:t>
            </w:r>
          </w:p>
        </w:tc>
      </w:tr>
      <w:tr w:rsidR="00634468" w:rsidRPr="00503FBF" w:rsidTr="00891FF5">
        <w:trPr>
          <w:trHeight w:val="315"/>
        </w:trPr>
        <w:tc>
          <w:tcPr>
            <w:tcW w:w="1614" w:type="pct"/>
            <w:shd w:val="clear" w:color="auto" w:fill="auto"/>
            <w:noWrap/>
          </w:tcPr>
          <w:p w:rsidR="00634468" w:rsidRPr="00503FBF" w:rsidRDefault="00634468" w:rsidP="00891FF5">
            <w:pPr>
              <w:spacing w:line="240" w:lineRule="atLeast"/>
              <w:rPr>
                <w:rFonts w:ascii="Times New Roman" w:hAnsi="Times New Roman" w:cs="Times New Roman"/>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(TB)</w:t>
            </w:r>
          </w:p>
        </w:tc>
        <w:tc>
          <w:tcPr>
            <w:tcW w:w="1087"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Woody</w:t>
            </w:r>
          </w:p>
        </w:tc>
        <w:tc>
          <w:tcPr>
            <w:tcW w:w="864"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Herb</w:t>
            </w:r>
          </w:p>
        </w:tc>
        <w:tc>
          <w:tcPr>
            <w:tcW w:w="760"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176.932</w:t>
            </w:r>
          </w:p>
        </w:tc>
        <w:tc>
          <w:tcPr>
            <w:tcW w:w="675"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b/>
                <w:color w:val="000000" w:themeColor="text1"/>
                <w:kern w:val="0"/>
                <w:sz w:val="18"/>
                <w:szCs w:val="18"/>
              </w:rPr>
            </w:pPr>
            <w:r w:rsidRPr="00503FBF">
              <w:rPr>
                <w:rFonts w:ascii="Times New Roman" w:eastAsia="宋体" w:hAnsi="Times New Roman" w:cs="Times New Roman"/>
                <w:b/>
                <w:color w:val="000000" w:themeColor="text1"/>
                <w:kern w:val="0"/>
                <w:sz w:val="18"/>
                <w:szCs w:val="18"/>
              </w:rPr>
              <w:t>0.026*</w:t>
            </w:r>
          </w:p>
        </w:tc>
      </w:tr>
      <w:tr w:rsidR="00634468" w:rsidRPr="00503FBF" w:rsidTr="00891FF5">
        <w:trPr>
          <w:trHeight w:val="315"/>
        </w:trPr>
        <w:tc>
          <w:tcPr>
            <w:tcW w:w="1614" w:type="pct"/>
            <w:shd w:val="clear" w:color="auto" w:fill="E7E6E6" w:themeFill="background2"/>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(AGB)</w:t>
            </w:r>
          </w:p>
        </w:tc>
        <w:tc>
          <w:tcPr>
            <w:tcW w:w="1087" w:type="pct"/>
            <w:shd w:val="clear" w:color="auto" w:fill="E7E6E6" w:themeFill="background2"/>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Monoculture</w:t>
            </w:r>
          </w:p>
        </w:tc>
        <w:tc>
          <w:tcPr>
            <w:tcW w:w="864" w:type="pct"/>
            <w:shd w:val="clear" w:color="auto" w:fill="E7E6E6" w:themeFill="background2"/>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Mixed</w:t>
            </w:r>
          </w:p>
        </w:tc>
        <w:tc>
          <w:tcPr>
            <w:tcW w:w="760" w:type="pct"/>
            <w:shd w:val="clear" w:color="auto" w:fill="E7E6E6" w:themeFill="background2"/>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425.553</w:t>
            </w:r>
          </w:p>
        </w:tc>
        <w:tc>
          <w:tcPr>
            <w:tcW w:w="675" w:type="pct"/>
            <w:shd w:val="clear" w:color="auto" w:fill="E7E6E6" w:themeFill="background2"/>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0.147</w:t>
            </w:r>
          </w:p>
        </w:tc>
      </w:tr>
      <w:tr w:rsidR="00634468" w:rsidRPr="00503FBF" w:rsidTr="00891FF5">
        <w:trPr>
          <w:trHeight w:val="315"/>
        </w:trPr>
        <w:tc>
          <w:tcPr>
            <w:tcW w:w="1614" w:type="pct"/>
            <w:shd w:val="clear" w:color="auto" w:fill="E7E6E6" w:themeFill="background2"/>
            <w:noWrap/>
            <w:vAlign w:val="center"/>
            <w:hideMark/>
          </w:tcPr>
          <w:p w:rsidR="00634468" w:rsidRPr="00503FBF" w:rsidRDefault="00634468" w:rsidP="00891FF5">
            <w:pPr>
              <w:widowControl/>
              <w:spacing w:line="240" w:lineRule="atLeast"/>
              <w:ind w:right="720"/>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(AGB)</w:t>
            </w:r>
          </w:p>
        </w:tc>
        <w:tc>
          <w:tcPr>
            <w:tcW w:w="1087" w:type="pct"/>
            <w:shd w:val="clear" w:color="auto" w:fill="E7E6E6" w:themeFill="background2"/>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Ang.</w:t>
            </w:r>
          </w:p>
        </w:tc>
        <w:tc>
          <w:tcPr>
            <w:tcW w:w="864" w:type="pct"/>
            <w:shd w:val="clear" w:color="auto" w:fill="E7E6E6" w:themeFill="background2"/>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Gym.</w:t>
            </w:r>
          </w:p>
        </w:tc>
        <w:tc>
          <w:tcPr>
            <w:tcW w:w="760" w:type="pct"/>
            <w:shd w:val="clear" w:color="auto" w:fill="E7E6E6" w:themeFill="background2"/>
            <w:noWrap/>
            <w:vAlign w:val="center"/>
          </w:tcPr>
          <w:p w:rsidR="00634468" w:rsidRPr="00503FBF" w:rsidRDefault="00634468" w:rsidP="00891FF5">
            <w:pPr>
              <w:widowControl/>
              <w:spacing w:line="240" w:lineRule="atLeast"/>
              <w:rPr>
                <w:rFonts w:ascii="Times New Roman" w:eastAsia="Times New Roman" w:hAnsi="Times New Roman" w:cs="Times New Roman"/>
                <w:color w:val="000000" w:themeColor="text1"/>
                <w:kern w:val="0"/>
                <w:sz w:val="18"/>
                <w:szCs w:val="18"/>
              </w:rPr>
            </w:pPr>
            <w:r w:rsidRPr="00503FBF">
              <w:rPr>
                <w:rFonts w:ascii="Times New Roman" w:eastAsia="Times New Roman" w:hAnsi="Times New Roman" w:cs="Times New Roman"/>
                <w:color w:val="000000" w:themeColor="text1"/>
                <w:kern w:val="0"/>
                <w:sz w:val="18"/>
                <w:szCs w:val="18"/>
              </w:rPr>
              <w:t>527.885</w:t>
            </w:r>
          </w:p>
        </w:tc>
        <w:tc>
          <w:tcPr>
            <w:tcW w:w="675" w:type="pct"/>
            <w:shd w:val="clear" w:color="auto" w:fill="E7E6E6" w:themeFill="background2"/>
            <w:noWrap/>
            <w:vAlign w:val="center"/>
          </w:tcPr>
          <w:p w:rsidR="00634468" w:rsidRPr="00503FBF" w:rsidRDefault="00634468" w:rsidP="00891FF5">
            <w:pPr>
              <w:widowControl/>
              <w:spacing w:line="240" w:lineRule="atLeast"/>
              <w:rPr>
                <w:rFonts w:ascii="Times New Roman" w:eastAsia="Times New Roman" w:hAnsi="Times New Roman" w:cs="Times New Roman"/>
                <w:color w:val="000000" w:themeColor="text1"/>
                <w:kern w:val="0"/>
                <w:sz w:val="18"/>
                <w:szCs w:val="18"/>
              </w:rPr>
            </w:pPr>
            <w:r w:rsidRPr="00503FBF">
              <w:rPr>
                <w:rFonts w:ascii="Times New Roman" w:eastAsia="Times New Roman" w:hAnsi="Times New Roman" w:cs="Times New Roman"/>
                <w:color w:val="000000" w:themeColor="text1"/>
                <w:kern w:val="0"/>
                <w:sz w:val="18"/>
                <w:szCs w:val="18"/>
              </w:rPr>
              <w:t>0.058</w:t>
            </w:r>
          </w:p>
        </w:tc>
      </w:tr>
      <w:tr w:rsidR="00634468" w:rsidRPr="00503FBF" w:rsidTr="00891FF5">
        <w:trPr>
          <w:trHeight w:val="315"/>
        </w:trPr>
        <w:tc>
          <w:tcPr>
            <w:tcW w:w="1614" w:type="pct"/>
            <w:shd w:val="clear" w:color="auto" w:fill="E7E6E6" w:themeFill="background2"/>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(AGB)</w:t>
            </w:r>
          </w:p>
        </w:tc>
        <w:tc>
          <w:tcPr>
            <w:tcW w:w="1087" w:type="pct"/>
            <w:shd w:val="clear" w:color="auto" w:fill="E7E6E6" w:themeFill="background2"/>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Woody</w:t>
            </w:r>
          </w:p>
        </w:tc>
        <w:tc>
          <w:tcPr>
            <w:tcW w:w="864" w:type="pct"/>
            <w:shd w:val="clear" w:color="auto" w:fill="E7E6E6" w:themeFill="background2"/>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Herb</w:t>
            </w:r>
          </w:p>
        </w:tc>
        <w:tc>
          <w:tcPr>
            <w:tcW w:w="760" w:type="pct"/>
            <w:shd w:val="clear" w:color="auto" w:fill="E7E6E6" w:themeFill="background2"/>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557.971</w:t>
            </w:r>
          </w:p>
        </w:tc>
        <w:tc>
          <w:tcPr>
            <w:tcW w:w="675" w:type="pct"/>
            <w:shd w:val="clear" w:color="auto" w:fill="E7E6E6" w:themeFill="background2"/>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0.062</w:t>
            </w:r>
          </w:p>
        </w:tc>
      </w:tr>
      <w:tr w:rsidR="00634468" w:rsidRPr="00503FBF" w:rsidTr="00891FF5">
        <w:trPr>
          <w:trHeight w:val="315"/>
        </w:trPr>
        <w:tc>
          <w:tcPr>
            <w:tcW w:w="1614" w:type="pct"/>
            <w:shd w:val="clear" w:color="auto" w:fill="auto"/>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(BGB)</w:t>
            </w:r>
          </w:p>
        </w:tc>
        <w:tc>
          <w:tcPr>
            <w:tcW w:w="1087" w:type="pct"/>
            <w:shd w:val="clear" w:color="auto" w:fill="auto"/>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Monoculture</w:t>
            </w:r>
          </w:p>
        </w:tc>
        <w:tc>
          <w:tcPr>
            <w:tcW w:w="864" w:type="pct"/>
            <w:shd w:val="clear" w:color="auto" w:fill="auto"/>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Mixed</w:t>
            </w:r>
          </w:p>
        </w:tc>
        <w:tc>
          <w:tcPr>
            <w:tcW w:w="760"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21.417</w:t>
            </w:r>
          </w:p>
        </w:tc>
        <w:tc>
          <w:tcPr>
            <w:tcW w:w="675"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0.486</w:t>
            </w:r>
          </w:p>
        </w:tc>
      </w:tr>
      <w:tr w:rsidR="00634468" w:rsidRPr="00503FBF" w:rsidTr="00891FF5">
        <w:trPr>
          <w:trHeight w:val="315"/>
        </w:trPr>
        <w:tc>
          <w:tcPr>
            <w:tcW w:w="1614" w:type="pct"/>
            <w:shd w:val="clear" w:color="auto" w:fill="auto"/>
            <w:noWrap/>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(BGB)</w:t>
            </w:r>
          </w:p>
        </w:tc>
        <w:tc>
          <w:tcPr>
            <w:tcW w:w="1087" w:type="pct"/>
            <w:shd w:val="clear" w:color="auto" w:fill="auto"/>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Ang.</w:t>
            </w:r>
          </w:p>
        </w:tc>
        <w:tc>
          <w:tcPr>
            <w:tcW w:w="864" w:type="pct"/>
            <w:shd w:val="clear" w:color="auto" w:fill="auto"/>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Gym.</w:t>
            </w:r>
          </w:p>
        </w:tc>
        <w:tc>
          <w:tcPr>
            <w:tcW w:w="760"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2.249</w:t>
            </w:r>
          </w:p>
        </w:tc>
        <w:tc>
          <w:tcPr>
            <w:tcW w:w="675"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0.830</w:t>
            </w:r>
          </w:p>
        </w:tc>
      </w:tr>
      <w:tr w:rsidR="00634468" w:rsidRPr="00503FBF" w:rsidTr="00891FF5">
        <w:trPr>
          <w:trHeight w:val="315"/>
        </w:trPr>
        <w:tc>
          <w:tcPr>
            <w:tcW w:w="1614" w:type="pct"/>
            <w:shd w:val="clear" w:color="auto" w:fill="auto"/>
            <w:noWrap/>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i/>
                <w:color w:val="000000" w:themeColor="text1"/>
                <w:kern w:val="0"/>
                <w:sz w:val="18"/>
                <w:szCs w:val="18"/>
              </w:rPr>
              <w:t xml:space="preserve">RR </w:t>
            </w:r>
            <w:r w:rsidRPr="00503FBF">
              <w:rPr>
                <w:rFonts w:ascii="Times New Roman" w:eastAsia="宋体" w:hAnsi="Times New Roman" w:cs="Times New Roman"/>
                <w:color w:val="000000" w:themeColor="text1"/>
                <w:kern w:val="0"/>
                <w:sz w:val="18"/>
                <w:szCs w:val="18"/>
              </w:rPr>
              <w:t>(BGB)</w:t>
            </w:r>
          </w:p>
        </w:tc>
        <w:tc>
          <w:tcPr>
            <w:tcW w:w="1087" w:type="pct"/>
            <w:shd w:val="clear" w:color="auto" w:fill="auto"/>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Woody</w:t>
            </w:r>
          </w:p>
        </w:tc>
        <w:tc>
          <w:tcPr>
            <w:tcW w:w="864" w:type="pct"/>
            <w:shd w:val="clear" w:color="auto" w:fill="auto"/>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Herb</w:t>
            </w:r>
          </w:p>
        </w:tc>
        <w:tc>
          <w:tcPr>
            <w:tcW w:w="760"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5.349</w:t>
            </w:r>
          </w:p>
        </w:tc>
        <w:tc>
          <w:tcPr>
            <w:tcW w:w="675" w:type="pct"/>
            <w:shd w:val="clear" w:color="auto" w:fill="auto"/>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0.729</w:t>
            </w:r>
          </w:p>
        </w:tc>
      </w:tr>
      <w:tr w:rsidR="00634468" w:rsidRPr="00503FBF" w:rsidTr="00891FF5">
        <w:trPr>
          <w:trHeight w:val="315"/>
        </w:trPr>
        <w:tc>
          <w:tcPr>
            <w:tcW w:w="1614" w:type="pct"/>
            <w:shd w:val="clear" w:color="auto" w:fill="D9D9D9" w:themeFill="background1" w:themeFillShade="D9"/>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i/>
                <w:color w:val="000000" w:themeColor="text1"/>
                <w:kern w:val="0"/>
                <w:sz w:val="18"/>
                <w:szCs w:val="18"/>
              </w:rPr>
              <w:t>RR</w:t>
            </w:r>
            <w:r w:rsidRPr="00503FBF">
              <w:rPr>
                <w:rFonts w:ascii="Times New Roman" w:eastAsia="宋体" w:hAnsi="Times New Roman" w:cs="Times New Roman"/>
                <w:color w:val="000000" w:themeColor="text1"/>
                <w:kern w:val="0"/>
                <w:sz w:val="18"/>
                <w:szCs w:val="18"/>
              </w:rPr>
              <w:t xml:space="preserve"> (R/S)</w:t>
            </w:r>
          </w:p>
        </w:tc>
        <w:tc>
          <w:tcPr>
            <w:tcW w:w="1087" w:type="pct"/>
            <w:shd w:val="clear" w:color="auto" w:fill="D9D9D9" w:themeFill="background1" w:themeFillShade="D9"/>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Monoculture</w:t>
            </w:r>
          </w:p>
        </w:tc>
        <w:tc>
          <w:tcPr>
            <w:tcW w:w="864" w:type="pct"/>
            <w:shd w:val="clear" w:color="auto" w:fill="D9D9D9" w:themeFill="background1" w:themeFillShade="D9"/>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Mixed</w:t>
            </w:r>
          </w:p>
        </w:tc>
        <w:tc>
          <w:tcPr>
            <w:tcW w:w="760" w:type="pct"/>
            <w:shd w:val="clear" w:color="auto" w:fill="D9D9D9" w:themeFill="background1" w:themeFillShade="D9"/>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35.914</w:t>
            </w:r>
          </w:p>
        </w:tc>
        <w:tc>
          <w:tcPr>
            <w:tcW w:w="675" w:type="pct"/>
            <w:shd w:val="clear" w:color="auto" w:fill="D9D9D9" w:themeFill="background1" w:themeFillShade="D9"/>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0.538</w:t>
            </w:r>
          </w:p>
        </w:tc>
      </w:tr>
      <w:tr w:rsidR="00634468" w:rsidRPr="00503FBF" w:rsidTr="00891FF5">
        <w:trPr>
          <w:trHeight w:val="315"/>
        </w:trPr>
        <w:tc>
          <w:tcPr>
            <w:tcW w:w="1614" w:type="pct"/>
            <w:shd w:val="clear" w:color="auto" w:fill="D9D9D9" w:themeFill="background1" w:themeFillShade="D9"/>
            <w:noWrap/>
            <w:hideMark/>
          </w:tcPr>
          <w:p w:rsidR="00634468" w:rsidRPr="00503FBF" w:rsidRDefault="00634468" w:rsidP="00891FF5">
            <w:pPr>
              <w:spacing w:line="240" w:lineRule="atLeast"/>
              <w:rPr>
                <w:rFonts w:ascii="Times New Roman" w:hAnsi="Times New Roman" w:cs="Times New Roman"/>
              </w:rPr>
            </w:pPr>
            <w:r w:rsidRPr="00503FBF">
              <w:rPr>
                <w:rFonts w:ascii="Times New Roman" w:eastAsia="宋体" w:hAnsi="Times New Roman" w:cs="Times New Roman"/>
                <w:i/>
                <w:color w:val="000000" w:themeColor="text1"/>
                <w:kern w:val="0"/>
                <w:sz w:val="18"/>
                <w:szCs w:val="18"/>
              </w:rPr>
              <w:t>RR</w:t>
            </w:r>
            <w:r w:rsidRPr="00503FBF">
              <w:rPr>
                <w:rFonts w:ascii="Times New Roman" w:eastAsia="宋体" w:hAnsi="Times New Roman" w:cs="Times New Roman"/>
                <w:color w:val="000000" w:themeColor="text1"/>
                <w:kern w:val="0"/>
                <w:sz w:val="18"/>
                <w:szCs w:val="18"/>
              </w:rPr>
              <w:t xml:space="preserve"> (R/S)</w:t>
            </w:r>
          </w:p>
        </w:tc>
        <w:tc>
          <w:tcPr>
            <w:tcW w:w="1087" w:type="pct"/>
            <w:shd w:val="clear" w:color="auto" w:fill="D9D9D9" w:themeFill="background1" w:themeFillShade="D9"/>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Ang.</w:t>
            </w:r>
          </w:p>
        </w:tc>
        <w:tc>
          <w:tcPr>
            <w:tcW w:w="864" w:type="pct"/>
            <w:shd w:val="clear" w:color="auto" w:fill="D9D9D9" w:themeFill="background1" w:themeFillShade="D9"/>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Gym.</w:t>
            </w:r>
          </w:p>
        </w:tc>
        <w:tc>
          <w:tcPr>
            <w:tcW w:w="760" w:type="pct"/>
            <w:shd w:val="clear" w:color="auto" w:fill="D9D9D9" w:themeFill="background1" w:themeFillShade="D9"/>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96.787</w:t>
            </w:r>
          </w:p>
        </w:tc>
        <w:tc>
          <w:tcPr>
            <w:tcW w:w="675" w:type="pct"/>
            <w:shd w:val="clear" w:color="auto" w:fill="D9D9D9" w:themeFill="background1" w:themeFillShade="D9"/>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0.269</w:t>
            </w:r>
          </w:p>
        </w:tc>
      </w:tr>
      <w:tr w:rsidR="00634468" w:rsidRPr="00503FBF" w:rsidTr="00891FF5">
        <w:trPr>
          <w:trHeight w:val="315"/>
        </w:trPr>
        <w:tc>
          <w:tcPr>
            <w:tcW w:w="1614" w:type="pct"/>
            <w:shd w:val="clear" w:color="auto" w:fill="D9D9D9" w:themeFill="background1" w:themeFillShade="D9"/>
            <w:noWrap/>
            <w:hideMark/>
          </w:tcPr>
          <w:p w:rsidR="00634468" w:rsidRPr="00503FBF" w:rsidRDefault="00634468" w:rsidP="00891FF5">
            <w:pPr>
              <w:spacing w:line="240" w:lineRule="atLeast"/>
              <w:rPr>
                <w:rFonts w:ascii="Times New Roman" w:hAnsi="Times New Roman" w:cs="Times New Roman"/>
              </w:rPr>
            </w:pPr>
            <w:r w:rsidRPr="00503FBF">
              <w:rPr>
                <w:rFonts w:ascii="Times New Roman" w:eastAsia="宋体" w:hAnsi="Times New Roman" w:cs="Times New Roman"/>
                <w:i/>
                <w:color w:val="000000" w:themeColor="text1"/>
                <w:kern w:val="0"/>
                <w:sz w:val="18"/>
                <w:szCs w:val="18"/>
              </w:rPr>
              <w:t>RR</w:t>
            </w:r>
            <w:r w:rsidRPr="00503FBF">
              <w:rPr>
                <w:rFonts w:ascii="Times New Roman" w:eastAsia="宋体" w:hAnsi="Times New Roman" w:cs="Times New Roman"/>
                <w:color w:val="000000" w:themeColor="text1"/>
                <w:kern w:val="0"/>
                <w:sz w:val="18"/>
                <w:szCs w:val="18"/>
              </w:rPr>
              <w:t xml:space="preserve"> (R/S)</w:t>
            </w:r>
          </w:p>
        </w:tc>
        <w:tc>
          <w:tcPr>
            <w:tcW w:w="1087" w:type="pct"/>
            <w:shd w:val="clear" w:color="auto" w:fill="D9D9D9" w:themeFill="background1" w:themeFillShade="D9"/>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Woody</w:t>
            </w:r>
          </w:p>
        </w:tc>
        <w:tc>
          <w:tcPr>
            <w:tcW w:w="864" w:type="pct"/>
            <w:shd w:val="clear" w:color="auto" w:fill="D9D9D9" w:themeFill="background1" w:themeFillShade="D9"/>
            <w:noWrap/>
            <w:vAlign w:val="center"/>
            <w:hideMark/>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Herb</w:t>
            </w:r>
          </w:p>
        </w:tc>
        <w:tc>
          <w:tcPr>
            <w:tcW w:w="760" w:type="pct"/>
            <w:shd w:val="clear" w:color="auto" w:fill="D9D9D9" w:themeFill="background1" w:themeFillShade="D9"/>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274.324</w:t>
            </w:r>
          </w:p>
        </w:tc>
        <w:tc>
          <w:tcPr>
            <w:tcW w:w="675" w:type="pct"/>
            <w:shd w:val="clear" w:color="auto" w:fill="D9D9D9" w:themeFill="background1" w:themeFillShade="D9"/>
            <w:noWrap/>
            <w:vAlign w:val="center"/>
          </w:tcPr>
          <w:p w:rsidR="00634468" w:rsidRPr="00503FBF" w:rsidRDefault="00634468" w:rsidP="00891FF5">
            <w:pPr>
              <w:widowControl/>
              <w:spacing w:line="240" w:lineRule="atLeast"/>
              <w:rPr>
                <w:rFonts w:ascii="Times New Roman" w:eastAsia="宋体" w:hAnsi="Times New Roman" w:cs="Times New Roman"/>
                <w:color w:val="000000" w:themeColor="text1"/>
                <w:kern w:val="0"/>
                <w:sz w:val="18"/>
                <w:szCs w:val="18"/>
              </w:rPr>
            </w:pPr>
            <w:r w:rsidRPr="00503FBF">
              <w:rPr>
                <w:rFonts w:ascii="Times New Roman" w:eastAsia="宋体" w:hAnsi="Times New Roman" w:cs="Times New Roman"/>
                <w:color w:val="000000" w:themeColor="text1"/>
                <w:kern w:val="0"/>
                <w:sz w:val="18"/>
                <w:szCs w:val="18"/>
              </w:rPr>
              <w:t>0.076</w:t>
            </w:r>
          </w:p>
        </w:tc>
      </w:tr>
    </w:tbl>
    <w:p w:rsidR="00634468" w:rsidRPr="00503FBF" w:rsidRDefault="00634468" w:rsidP="00634468">
      <w:pPr>
        <w:rPr>
          <w:rFonts w:ascii="Times New Roman" w:hAnsi="Times New Roman" w:cs="Times New Roman"/>
          <w:sz w:val="24"/>
          <w:szCs w:val="24"/>
        </w:rPr>
      </w:pPr>
      <w:r w:rsidRPr="00503FBF">
        <w:rPr>
          <w:rFonts w:ascii="Times New Roman" w:hAnsi="Times New Roman" w:cs="Times New Roman"/>
          <w:color w:val="000000" w:themeColor="text1"/>
          <w:kern w:val="0"/>
          <w:sz w:val="18"/>
          <w:szCs w:val="18"/>
        </w:rPr>
        <w:t xml:space="preserve">* indicated the significant difference at </w:t>
      </w:r>
      <w:r w:rsidRPr="00503FBF">
        <w:rPr>
          <w:rFonts w:ascii="Times New Roman" w:hAnsi="Times New Roman" w:cs="Times New Roman"/>
          <w:i/>
          <w:color w:val="000000" w:themeColor="text1"/>
          <w:kern w:val="0"/>
          <w:sz w:val="18"/>
          <w:szCs w:val="18"/>
        </w:rPr>
        <w:t>p</w:t>
      </w:r>
      <w:r w:rsidRPr="00503FBF">
        <w:rPr>
          <w:rFonts w:ascii="Times New Roman" w:hAnsi="Times New Roman" w:cs="Times New Roman"/>
          <w:color w:val="000000" w:themeColor="text1"/>
          <w:kern w:val="0"/>
          <w:sz w:val="18"/>
          <w:szCs w:val="18"/>
        </w:rPr>
        <w:t xml:space="preserve"> &lt; 0.05. </w:t>
      </w: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ind w:left="141" w:hangingChars="67" w:hanging="141"/>
        <w:rPr>
          <w:rFonts w:ascii="Times New Roman" w:hAnsi="Times New Roman" w:cs="Times New Roman"/>
          <w:b/>
          <w:color w:val="000000" w:themeColor="text1"/>
          <w:kern w:val="0"/>
          <w:szCs w:val="21"/>
        </w:rPr>
      </w:pPr>
    </w:p>
    <w:p w:rsidR="00634468" w:rsidRPr="00503FBF" w:rsidRDefault="00634468" w:rsidP="00634468">
      <w:pPr>
        <w:widowControl/>
        <w:jc w:val="left"/>
        <w:rPr>
          <w:rFonts w:ascii="Times New Roman" w:hAnsi="Times New Roman" w:cs="Times New Roman"/>
          <w:b/>
          <w:color w:val="000000" w:themeColor="text1"/>
          <w:kern w:val="0"/>
          <w:szCs w:val="21"/>
        </w:rPr>
      </w:pPr>
      <w:r w:rsidRPr="00503FBF">
        <w:rPr>
          <w:rFonts w:ascii="Times New Roman" w:hAnsi="Times New Roman" w:cs="Times New Roman"/>
          <w:b/>
          <w:color w:val="000000" w:themeColor="text1"/>
          <w:kern w:val="0"/>
          <w:szCs w:val="21"/>
        </w:rPr>
        <w:br w:type="page"/>
      </w:r>
    </w:p>
    <w:p w:rsidR="00634468" w:rsidRPr="00503FBF" w:rsidRDefault="00634468" w:rsidP="00634468">
      <w:pPr>
        <w:rPr>
          <w:rFonts w:ascii="Times New Roman" w:hAnsi="Times New Roman" w:cs="Times New Roman"/>
          <w:b/>
          <w:sz w:val="28"/>
          <w:szCs w:val="28"/>
        </w:rPr>
      </w:pPr>
      <w:r w:rsidRPr="00503FBF">
        <w:rPr>
          <w:rFonts w:ascii="Times New Roman" w:hAnsi="Times New Roman" w:cs="Times New Roman"/>
          <w:b/>
          <w:sz w:val="28"/>
          <w:szCs w:val="28"/>
        </w:rPr>
        <w:lastRenderedPageBreak/>
        <w:t>Figs. S1-S1</w:t>
      </w:r>
      <w:r w:rsidR="007B7B62">
        <w:rPr>
          <w:rFonts w:ascii="Times New Roman" w:hAnsi="Times New Roman" w:cs="Times New Roman"/>
          <w:b/>
          <w:sz w:val="28"/>
          <w:szCs w:val="28"/>
        </w:rPr>
        <w:t>2</w:t>
      </w:r>
    </w:p>
    <w:p w:rsidR="00634468" w:rsidRPr="00503FBF" w:rsidRDefault="00634468" w:rsidP="00634468">
      <w:pPr>
        <w:pStyle w:val="a6"/>
        <w:ind w:leftChars="-72" w:left="-19" w:hangingChars="63" w:hanging="132"/>
        <w:rPr>
          <w:rFonts w:ascii="Times New Roman" w:hAnsi="Times New Roman" w:cs="Times New Roman"/>
          <w:b/>
          <w:sz w:val="28"/>
          <w:szCs w:val="28"/>
        </w:rPr>
      </w:pPr>
      <w:r w:rsidRPr="00503FBF">
        <w:rPr>
          <w:rFonts w:ascii="Times New Roman" w:hAnsi="Times New Roman" w:cs="Times New Roman"/>
          <w:noProof/>
        </w:rPr>
        <w:drawing>
          <wp:inline distT="0" distB="0" distL="0" distR="0" wp14:anchorId="7DB92FCB" wp14:editId="446B7FFF">
            <wp:extent cx="5274310" cy="39198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919855"/>
                    </a:xfrm>
                    <a:prstGeom prst="rect">
                      <a:avLst/>
                    </a:prstGeom>
                  </pic:spPr>
                </pic:pic>
              </a:graphicData>
            </a:graphic>
          </wp:inline>
        </w:drawing>
      </w:r>
    </w:p>
    <w:p w:rsidR="00634468" w:rsidRPr="009D70F8" w:rsidRDefault="00634468" w:rsidP="00634468">
      <w:pPr>
        <w:rPr>
          <w:rFonts w:ascii="Times New Roman" w:hAnsi="Times New Roman" w:cs="Times New Roman"/>
          <w:color w:val="000000" w:themeColor="text1"/>
          <w:kern w:val="24"/>
          <w:szCs w:val="21"/>
        </w:rPr>
      </w:pPr>
      <w:r w:rsidRPr="009D70F8">
        <w:rPr>
          <w:rFonts w:ascii="Times New Roman" w:hAnsi="Times New Roman" w:cs="Times New Roman"/>
          <w:b/>
          <w:szCs w:val="21"/>
        </w:rPr>
        <w:t xml:space="preserve">Figure S1 </w:t>
      </w:r>
      <w:r w:rsidRPr="009D70F8">
        <w:rPr>
          <w:rFonts w:ascii="Times New Roman" w:hAnsi="Times New Roman" w:cs="Times New Roman"/>
          <w:b/>
          <w:color w:val="000000" w:themeColor="text1"/>
          <w:kern w:val="24"/>
          <w:szCs w:val="21"/>
        </w:rPr>
        <w:t>Site location (a) and frequency of warming studies (b-e) included in this meta-analysis.</w:t>
      </w:r>
      <w:r w:rsidRPr="009D70F8">
        <w:rPr>
          <w:rFonts w:ascii="Times New Roman" w:hAnsi="Times New Roman" w:cs="Times New Roman"/>
          <w:color w:val="000000" w:themeColor="text1"/>
          <w:kern w:val="24"/>
          <w:szCs w:val="21"/>
        </w:rPr>
        <w:t xml:space="preserve"> Study frequency were analyzed based on the mean annual precipitation (MAP, mm, </w:t>
      </w:r>
      <w:r w:rsidR="009D70F8" w:rsidRPr="009D70F8">
        <w:rPr>
          <w:rFonts w:ascii="Times New Roman" w:hAnsi="Times New Roman" w:cs="Times New Roman"/>
          <w:b/>
          <w:color w:val="000000" w:themeColor="text1"/>
          <w:kern w:val="24"/>
          <w:szCs w:val="21"/>
        </w:rPr>
        <w:t>b</w:t>
      </w:r>
      <w:r w:rsidRPr="009D70F8">
        <w:rPr>
          <w:rFonts w:ascii="Times New Roman" w:hAnsi="Times New Roman" w:cs="Times New Roman"/>
          <w:color w:val="000000" w:themeColor="text1"/>
          <w:kern w:val="24"/>
          <w:szCs w:val="21"/>
        </w:rPr>
        <w:t xml:space="preserve">) and temperature (MAT, </w:t>
      </w:r>
      <w:r w:rsidRPr="009D70F8">
        <w:rPr>
          <w:rFonts w:ascii="Times New Roman" w:hAnsi="Times New Roman" w:cs="Times New Roman"/>
          <w:color w:val="000000" w:themeColor="text1"/>
          <w:kern w:val="24"/>
          <w:szCs w:val="21"/>
          <w:vertAlign w:val="superscript"/>
        </w:rPr>
        <w:t>o</w:t>
      </w:r>
      <w:r w:rsidRPr="009D70F8">
        <w:rPr>
          <w:rFonts w:ascii="Times New Roman" w:hAnsi="Times New Roman" w:cs="Times New Roman"/>
          <w:color w:val="000000" w:themeColor="text1"/>
          <w:kern w:val="24"/>
          <w:szCs w:val="21"/>
        </w:rPr>
        <w:t>C,</w:t>
      </w:r>
      <w:r w:rsidRPr="009D70F8">
        <w:rPr>
          <w:rFonts w:ascii="Times New Roman" w:hAnsi="Times New Roman" w:cs="Times New Roman"/>
          <w:b/>
          <w:color w:val="000000" w:themeColor="text1"/>
          <w:kern w:val="24"/>
          <w:szCs w:val="21"/>
        </w:rPr>
        <w:t xml:space="preserve"> c</w:t>
      </w:r>
      <w:r w:rsidRPr="009D70F8">
        <w:rPr>
          <w:rFonts w:ascii="Times New Roman" w:hAnsi="Times New Roman" w:cs="Times New Roman"/>
          <w:color w:val="000000" w:themeColor="text1"/>
          <w:kern w:val="24"/>
          <w:szCs w:val="21"/>
        </w:rPr>
        <w:t xml:space="preserve">) in sites as well as warming duration (y, </w:t>
      </w:r>
      <w:r w:rsidRPr="009D70F8">
        <w:rPr>
          <w:rFonts w:ascii="Times New Roman" w:hAnsi="Times New Roman" w:cs="Times New Roman"/>
          <w:b/>
          <w:color w:val="000000" w:themeColor="text1"/>
          <w:kern w:val="24"/>
          <w:szCs w:val="21"/>
        </w:rPr>
        <w:t>d</w:t>
      </w:r>
      <w:r w:rsidRPr="009D70F8">
        <w:rPr>
          <w:rFonts w:ascii="Times New Roman" w:hAnsi="Times New Roman" w:cs="Times New Roman"/>
          <w:color w:val="000000" w:themeColor="text1"/>
          <w:kern w:val="24"/>
          <w:szCs w:val="21"/>
        </w:rPr>
        <w:t>) and magnitude (</w:t>
      </w:r>
      <w:r w:rsidRPr="009D70F8">
        <w:rPr>
          <w:rFonts w:ascii="Times New Roman" w:hAnsi="Times New Roman" w:cs="Times New Roman"/>
          <w:color w:val="000000" w:themeColor="text1"/>
          <w:kern w:val="24"/>
          <w:szCs w:val="21"/>
          <w:vertAlign w:val="superscript"/>
        </w:rPr>
        <w:t>o</w:t>
      </w:r>
      <w:r w:rsidRPr="009D70F8">
        <w:rPr>
          <w:rFonts w:ascii="Times New Roman" w:hAnsi="Times New Roman" w:cs="Times New Roman"/>
          <w:color w:val="000000" w:themeColor="text1"/>
          <w:kern w:val="24"/>
          <w:szCs w:val="21"/>
        </w:rPr>
        <w:t xml:space="preserve">C, </w:t>
      </w:r>
      <w:r w:rsidRPr="009D70F8">
        <w:rPr>
          <w:rFonts w:ascii="Times New Roman" w:hAnsi="Times New Roman" w:cs="Times New Roman"/>
          <w:b/>
          <w:color w:val="000000" w:themeColor="text1"/>
          <w:kern w:val="24"/>
          <w:szCs w:val="21"/>
        </w:rPr>
        <w:t>e</w:t>
      </w:r>
      <w:r w:rsidRPr="009D70F8">
        <w:rPr>
          <w:rFonts w:ascii="Times New Roman" w:hAnsi="Times New Roman" w:cs="Times New Roman"/>
          <w:color w:val="000000" w:themeColor="text1"/>
          <w:kern w:val="24"/>
          <w:szCs w:val="21"/>
        </w:rPr>
        <w:t>). T</w:t>
      </w:r>
      <w:r w:rsidRPr="009D70F8">
        <w:rPr>
          <w:rFonts w:ascii="Times New Roman" w:hAnsi="Times New Roman" w:cs="Times New Roman"/>
          <w:szCs w:val="21"/>
        </w:rPr>
        <w:t xml:space="preserve">he abbreviations AMF, EMF and NMF indicated biomes with dominant root symbiosis of </w:t>
      </w:r>
      <w:r w:rsidRPr="009D70F8">
        <w:rPr>
          <w:rFonts w:ascii="Times New Roman" w:hAnsi="Times New Roman" w:cs="Times New Roman"/>
          <w:color w:val="000000" w:themeColor="text1"/>
          <w:kern w:val="24"/>
          <w:szCs w:val="21"/>
        </w:rPr>
        <w:t xml:space="preserve">arbuscular mycorrhizal, ecto-mycorrhizal and </w:t>
      </w:r>
      <w:r w:rsidRPr="009D70F8">
        <w:rPr>
          <w:rFonts w:ascii="Times New Roman" w:hAnsi="Times New Roman" w:cs="Times New Roman"/>
          <w:szCs w:val="21"/>
        </w:rPr>
        <w:t>non-mycorrhizal</w:t>
      </w:r>
      <w:r w:rsidRPr="009D70F8">
        <w:rPr>
          <w:rFonts w:ascii="Times New Roman" w:hAnsi="Times New Roman" w:cs="Times New Roman"/>
          <w:color w:val="000000" w:themeColor="text1"/>
          <w:kern w:val="24"/>
          <w:szCs w:val="21"/>
        </w:rPr>
        <w:t xml:space="preserve"> fungi (AMF, EMF and NMF), respectively. Mixed indicated biomes with mixed arbuscular and/or ecto-mycorrhizal, and/or non-mycorrhizal fungi.</w:t>
      </w:r>
    </w:p>
    <w:p w:rsidR="00634468" w:rsidRPr="00503FBF" w:rsidRDefault="00634468" w:rsidP="00634468">
      <w:pPr>
        <w:rPr>
          <w:rFonts w:ascii="Times New Roman" w:hAnsi="Times New Roman" w:cs="Times New Roman"/>
          <w:color w:val="000000" w:themeColor="text1"/>
          <w:kern w:val="24"/>
          <w:sz w:val="24"/>
          <w:szCs w:val="24"/>
        </w:rPr>
      </w:pPr>
    </w:p>
    <w:p w:rsidR="00634468" w:rsidRPr="00503FBF" w:rsidRDefault="00634468" w:rsidP="00634468">
      <w:pPr>
        <w:rPr>
          <w:rFonts w:ascii="Times New Roman" w:hAnsi="Times New Roman" w:cs="Times New Roman"/>
          <w:color w:val="000000" w:themeColor="text1"/>
          <w:kern w:val="24"/>
          <w:sz w:val="24"/>
          <w:szCs w:val="24"/>
        </w:rPr>
      </w:pPr>
    </w:p>
    <w:p w:rsidR="00634468" w:rsidRPr="00503FBF" w:rsidRDefault="00634468" w:rsidP="00634468">
      <w:pPr>
        <w:rPr>
          <w:rFonts w:ascii="Times New Roman" w:hAnsi="Times New Roman" w:cs="Times New Roman"/>
          <w:color w:val="000000" w:themeColor="text1"/>
          <w:kern w:val="24"/>
          <w:sz w:val="24"/>
          <w:szCs w:val="24"/>
        </w:rPr>
      </w:pPr>
    </w:p>
    <w:p w:rsidR="00634468" w:rsidRPr="00503FBF" w:rsidRDefault="00634468" w:rsidP="00634468">
      <w:pPr>
        <w:rPr>
          <w:rFonts w:ascii="Times New Roman" w:hAnsi="Times New Roman" w:cs="Times New Roman"/>
          <w:color w:val="000000" w:themeColor="text1"/>
          <w:kern w:val="24"/>
          <w:sz w:val="24"/>
          <w:szCs w:val="24"/>
        </w:rPr>
      </w:pPr>
    </w:p>
    <w:p w:rsidR="00634468" w:rsidRPr="00503FBF" w:rsidRDefault="00634468" w:rsidP="00634468">
      <w:pPr>
        <w:rPr>
          <w:rFonts w:ascii="Times New Roman" w:hAnsi="Times New Roman" w:cs="Times New Roman"/>
          <w:b/>
          <w:sz w:val="24"/>
          <w:szCs w:val="24"/>
        </w:rPr>
      </w:pPr>
      <w:r w:rsidRPr="00503FBF">
        <w:rPr>
          <w:rFonts w:ascii="Times New Roman" w:hAnsi="Times New Roman" w:cs="Times New Roman"/>
          <w:noProof/>
          <w:sz w:val="24"/>
          <w:szCs w:val="24"/>
        </w:rPr>
        <w:lastRenderedPageBreak/>
        <w:drawing>
          <wp:inline distT="0" distB="0" distL="0" distR="0" wp14:anchorId="6B1A4036" wp14:editId="691E4B01">
            <wp:extent cx="5181600" cy="385156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05" t="12133" r="52324" b="48646"/>
                    <a:stretch/>
                  </pic:blipFill>
                  <pic:spPr bwMode="auto">
                    <a:xfrm>
                      <a:off x="0" y="0"/>
                      <a:ext cx="5189702" cy="3857586"/>
                    </a:xfrm>
                    <a:prstGeom prst="rect">
                      <a:avLst/>
                    </a:prstGeom>
                    <a:ln>
                      <a:noFill/>
                    </a:ln>
                    <a:extLst>
                      <a:ext uri="{53640926-AAD7-44D8-BBD7-CCE9431645EC}">
                        <a14:shadowObscured xmlns:a14="http://schemas.microsoft.com/office/drawing/2010/main"/>
                      </a:ext>
                    </a:extLst>
                  </pic:spPr>
                </pic:pic>
              </a:graphicData>
            </a:graphic>
          </wp:inline>
        </w:drawing>
      </w:r>
    </w:p>
    <w:p w:rsidR="009D70F8" w:rsidRPr="009D70F8" w:rsidRDefault="00634468" w:rsidP="009D70F8">
      <w:pPr>
        <w:ind w:left="141" w:hangingChars="67" w:hanging="141"/>
        <w:rPr>
          <w:rFonts w:ascii="Times New Roman" w:hAnsi="Times New Roman" w:cs="Times New Roman"/>
          <w:szCs w:val="21"/>
        </w:rPr>
      </w:pPr>
      <w:r w:rsidRPr="007B7B62">
        <w:rPr>
          <w:rFonts w:ascii="Times New Roman" w:hAnsi="Times New Roman" w:cs="Times New Roman"/>
          <w:b/>
          <w:szCs w:val="21"/>
        </w:rPr>
        <w:t xml:space="preserve">Figure S2 </w:t>
      </w:r>
      <w:r w:rsidR="007B7B62" w:rsidRPr="007B7B62">
        <w:rPr>
          <w:rFonts w:ascii="Times New Roman" w:hAnsi="Times New Roman" w:cs="Times New Roman"/>
          <w:b/>
          <w:szCs w:val="21"/>
        </w:rPr>
        <w:t>Weighted response ratios (RR++</w:t>
      </w:r>
      <w:r w:rsidR="007B7B62" w:rsidRPr="007B7B62">
        <w:rPr>
          <w:rFonts w:ascii="Times New Roman" w:hAnsi="Times New Roman" w:cs="Times New Roman" w:hint="eastAsia"/>
          <w:b/>
          <w:szCs w:val="21"/>
        </w:rPr>
        <w:t>)</w:t>
      </w:r>
      <w:r w:rsidR="007B7B62" w:rsidRPr="007B7B62">
        <w:rPr>
          <w:rFonts w:ascii="Times New Roman" w:hAnsi="Times New Roman" w:cs="Times New Roman"/>
          <w:b/>
          <w:szCs w:val="21"/>
        </w:rPr>
        <w:t xml:space="preserve"> of biomass and biomass allocation to warming (a, b, c), and the frequency distribution of response ratio (RR) of total biomass (d), and response relationships between above- and below-ground biomass with total biomass (e).</w:t>
      </w:r>
      <w:r w:rsidR="007B7B62">
        <w:rPr>
          <w:rFonts w:ascii="Times New Roman" w:hAnsi="Times New Roman" w:cs="Times New Roman"/>
          <w:b/>
          <w:szCs w:val="21"/>
        </w:rPr>
        <w:t xml:space="preserve"> </w:t>
      </w:r>
      <w:r w:rsidR="007B7B62" w:rsidRPr="009D70F8">
        <w:rPr>
          <w:rFonts w:ascii="Times New Roman" w:hAnsi="Times New Roman" w:cs="Times New Roman"/>
          <w:szCs w:val="21"/>
        </w:rPr>
        <w:t xml:space="preserve">TB, AGB, BGB and R/S were total biomass, above-, below-ground biomass, and root/shoot ratio, respectively. </w:t>
      </w:r>
      <w:r w:rsidR="009D70F8" w:rsidRPr="009D70F8">
        <w:rPr>
          <w:rFonts w:ascii="Times New Roman" w:hAnsi="Times New Roman" w:cs="Times New Roman"/>
          <w:szCs w:val="21"/>
        </w:rPr>
        <w:t>The data in plots b and c were come from the studies with all records about four variables, i.e., TB, AGB, BGB, and R/S (</w:t>
      </w:r>
      <w:r w:rsidR="009D70F8" w:rsidRPr="009D70F8">
        <w:rPr>
          <w:rFonts w:ascii="Times New Roman" w:hAnsi="Times New Roman" w:cs="Times New Roman"/>
          <w:b/>
          <w:szCs w:val="21"/>
        </w:rPr>
        <w:t>c</w:t>
      </w:r>
      <w:r w:rsidR="009D70F8" w:rsidRPr="009D70F8">
        <w:rPr>
          <w:rFonts w:ascii="Times New Roman" w:hAnsi="Times New Roman" w:cs="Times New Roman"/>
          <w:szCs w:val="21"/>
        </w:rPr>
        <w:t xml:space="preserve"> and </w:t>
      </w:r>
      <w:r w:rsidR="009D70F8" w:rsidRPr="009D70F8">
        <w:rPr>
          <w:rFonts w:ascii="Times New Roman" w:hAnsi="Times New Roman" w:cs="Times New Roman"/>
          <w:b/>
          <w:szCs w:val="21"/>
        </w:rPr>
        <w:t>d</w:t>
      </w:r>
      <w:r w:rsidR="009D70F8" w:rsidRPr="009D70F8">
        <w:rPr>
          <w:rFonts w:ascii="Times New Roman" w:hAnsi="Times New Roman" w:cs="Times New Roman"/>
          <w:szCs w:val="21"/>
        </w:rPr>
        <w:t xml:space="preserve">).The </w:t>
      </w:r>
      <w:r w:rsidR="009D70F8" w:rsidRPr="009D70F8">
        <w:rPr>
          <w:rFonts w:ascii="Times New Roman" w:hAnsi="Times New Roman" w:cs="Times New Roman"/>
          <w:i/>
          <w:szCs w:val="21"/>
        </w:rPr>
        <w:t>P</w:t>
      </w:r>
      <w:r w:rsidR="009D70F8" w:rsidRPr="009D70F8">
        <w:rPr>
          <w:rFonts w:ascii="Times New Roman" w:hAnsi="Times New Roman" w:cs="Times New Roman"/>
          <w:szCs w:val="21"/>
        </w:rPr>
        <w:t xml:space="preserve"> value of normal distribution test of </w:t>
      </w:r>
      <w:r w:rsidR="009D70F8" w:rsidRPr="009D70F8">
        <w:rPr>
          <w:rFonts w:ascii="Times New Roman" w:hAnsi="Times New Roman" w:cs="Times New Roman"/>
          <w:i/>
          <w:szCs w:val="21"/>
        </w:rPr>
        <w:t>RR</w:t>
      </w:r>
      <w:r w:rsidR="009D70F8" w:rsidRPr="009D70F8">
        <w:rPr>
          <w:rFonts w:ascii="Times New Roman" w:hAnsi="Times New Roman" w:cs="Times New Roman"/>
          <w:szCs w:val="21"/>
        </w:rPr>
        <w:t xml:space="preserve"> (TB) in the plot d was 0.0896. The numbers in plots of </w:t>
      </w:r>
      <w:r w:rsidR="009D70F8" w:rsidRPr="009D70F8">
        <w:rPr>
          <w:rFonts w:ascii="Times New Roman" w:hAnsi="Times New Roman" w:cs="Times New Roman"/>
          <w:b/>
          <w:szCs w:val="21"/>
        </w:rPr>
        <w:t>a</w:t>
      </w:r>
      <w:r w:rsidR="009D70F8" w:rsidRPr="009D70F8">
        <w:rPr>
          <w:rFonts w:ascii="Times New Roman" w:hAnsi="Times New Roman" w:cs="Times New Roman"/>
          <w:szCs w:val="21"/>
        </w:rPr>
        <w:t xml:space="preserve">, </w:t>
      </w:r>
      <w:r w:rsidR="009D70F8" w:rsidRPr="009D70F8">
        <w:rPr>
          <w:rFonts w:ascii="Times New Roman" w:hAnsi="Times New Roman" w:cs="Times New Roman"/>
          <w:b/>
          <w:szCs w:val="21"/>
        </w:rPr>
        <w:t>b</w:t>
      </w:r>
      <w:r w:rsidR="009D70F8" w:rsidRPr="009D70F8">
        <w:rPr>
          <w:rFonts w:ascii="Times New Roman" w:hAnsi="Times New Roman" w:cs="Times New Roman"/>
          <w:szCs w:val="21"/>
        </w:rPr>
        <w:t xml:space="preserve"> and </w:t>
      </w:r>
      <w:r w:rsidR="009D70F8" w:rsidRPr="009D70F8">
        <w:rPr>
          <w:rFonts w:ascii="Times New Roman" w:hAnsi="Times New Roman" w:cs="Times New Roman"/>
          <w:b/>
          <w:szCs w:val="21"/>
        </w:rPr>
        <w:t>c</w:t>
      </w:r>
      <w:r w:rsidR="009D70F8" w:rsidRPr="009D70F8">
        <w:rPr>
          <w:rFonts w:ascii="Times New Roman" w:hAnsi="Times New Roman" w:cs="Times New Roman"/>
          <w:szCs w:val="21"/>
        </w:rPr>
        <w:t xml:space="preserve"> were the sample sizes, and the symbols * indicated statistical significance (</w:t>
      </w:r>
      <w:r w:rsidR="009D70F8" w:rsidRPr="009D70F8">
        <w:rPr>
          <w:rFonts w:ascii="Times New Roman" w:hAnsi="Times New Roman" w:cs="Times New Roman"/>
          <w:i/>
          <w:szCs w:val="21"/>
        </w:rPr>
        <w:t>P</w:t>
      </w:r>
      <w:r w:rsidR="009D70F8" w:rsidRPr="009D70F8">
        <w:rPr>
          <w:rFonts w:ascii="Times New Roman" w:hAnsi="Times New Roman" w:cs="Times New Roman"/>
          <w:szCs w:val="21"/>
        </w:rPr>
        <w:t xml:space="preserve">&lt;0.05). The relationships between </w:t>
      </w:r>
      <w:r w:rsidR="009D70F8" w:rsidRPr="009D70F8">
        <w:rPr>
          <w:rFonts w:ascii="Times New Roman" w:hAnsi="Times New Roman" w:cs="Times New Roman"/>
          <w:i/>
          <w:szCs w:val="21"/>
        </w:rPr>
        <w:t>RR</w:t>
      </w:r>
      <w:r w:rsidR="009D70F8" w:rsidRPr="009D70F8">
        <w:rPr>
          <w:rFonts w:ascii="Times New Roman" w:hAnsi="Times New Roman" w:cs="Times New Roman"/>
          <w:szCs w:val="21"/>
        </w:rPr>
        <w:t xml:space="preserve"> (TB) </w:t>
      </w:r>
      <w:r w:rsidR="009D70F8" w:rsidRPr="009D70F8">
        <w:rPr>
          <w:rFonts w:ascii="Times New Roman" w:hAnsi="Times New Roman" w:cs="Times New Roman"/>
          <w:i/>
          <w:szCs w:val="21"/>
        </w:rPr>
        <w:t>vs</w:t>
      </w:r>
      <w:r w:rsidR="009D70F8" w:rsidRPr="009D70F8">
        <w:rPr>
          <w:rFonts w:ascii="Times New Roman" w:hAnsi="Times New Roman" w:cs="Times New Roman"/>
          <w:szCs w:val="21"/>
        </w:rPr>
        <w:t xml:space="preserve"> </w:t>
      </w:r>
      <w:r w:rsidR="009D70F8" w:rsidRPr="009D70F8">
        <w:rPr>
          <w:rFonts w:ascii="Times New Roman" w:hAnsi="Times New Roman" w:cs="Times New Roman"/>
          <w:i/>
          <w:szCs w:val="21"/>
        </w:rPr>
        <w:t>RR</w:t>
      </w:r>
      <w:r w:rsidR="009D70F8" w:rsidRPr="009D70F8">
        <w:rPr>
          <w:rFonts w:ascii="Times New Roman" w:hAnsi="Times New Roman" w:cs="Times New Roman"/>
          <w:szCs w:val="21"/>
        </w:rPr>
        <w:t xml:space="preserve"> (AGB) and </w:t>
      </w:r>
      <w:r w:rsidR="009D70F8" w:rsidRPr="009D70F8">
        <w:rPr>
          <w:rFonts w:ascii="Times New Roman" w:hAnsi="Times New Roman" w:cs="Times New Roman"/>
          <w:i/>
          <w:szCs w:val="21"/>
        </w:rPr>
        <w:t xml:space="preserve">RR </w:t>
      </w:r>
      <w:r w:rsidR="009D70F8" w:rsidRPr="009D70F8">
        <w:rPr>
          <w:rFonts w:ascii="Times New Roman" w:hAnsi="Times New Roman" w:cs="Times New Roman"/>
          <w:szCs w:val="21"/>
        </w:rPr>
        <w:t xml:space="preserve">(BGB, </w:t>
      </w:r>
      <w:r w:rsidR="009D70F8" w:rsidRPr="009D70F8">
        <w:rPr>
          <w:rFonts w:ascii="Times New Roman" w:hAnsi="Times New Roman" w:cs="Times New Roman"/>
          <w:b/>
          <w:szCs w:val="21"/>
        </w:rPr>
        <w:t>e</w:t>
      </w:r>
      <w:r w:rsidR="009D70F8" w:rsidRPr="009D70F8">
        <w:rPr>
          <w:rFonts w:ascii="Times New Roman" w:hAnsi="Times New Roman" w:cs="Times New Roman"/>
          <w:szCs w:val="21"/>
        </w:rPr>
        <w:t xml:space="preserve">) were based on studies within 95% confidence interval for the Gaussian distribution of </w:t>
      </w:r>
      <w:r w:rsidR="009D70F8" w:rsidRPr="009D70F8">
        <w:rPr>
          <w:rFonts w:ascii="Times New Roman" w:hAnsi="Times New Roman" w:cs="Times New Roman"/>
          <w:i/>
          <w:szCs w:val="21"/>
        </w:rPr>
        <w:t xml:space="preserve">RR </w:t>
      </w:r>
      <w:r w:rsidR="009D70F8" w:rsidRPr="009D70F8">
        <w:rPr>
          <w:rFonts w:ascii="Times New Roman" w:hAnsi="Times New Roman" w:cs="Times New Roman"/>
          <w:szCs w:val="21"/>
        </w:rPr>
        <w:t>(TB, R</w:t>
      </w:r>
      <w:r w:rsidR="009D70F8" w:rsidRPr="009D70F8">
        <w:rPr>
          <w:rFonts w:ascii="Times New Roman" w:hAnsi="Times New Roman" w:cs="Times New Roman"/>
          <w:szCs w:val="21"/>
          <w:vertAlign w:val="superscript"/>
        </w:rPr>
        <w:t>2</w:t>
      </w:r>
      <w:r w:rsidR="009D70F8" w:rsidRPr="009D70F8">
        <w:rPr>
          <w:rFonts w:ascii="Times New Roman" w:hAnsi="Times New Roman" w:cs="Times New Roman"/>
          <w:szCs w:val="21"/>
        </w:rPr>
        <w:t xml:space="preserve">=0.9930, </w:t>
      </w:r>
      <w:r w:rsidR="009D70F8" w:rsidRPr="009D70F8">
        <w:rPr>
          <w:rFonts w:ascii="Times New Roman" w:hAnsi="Times New Roman" w:cs="Times New Roman"/>
          <w:i/>
          <w:szCs w:val="21"/>
        </w:rPr>
        <w:t>P</w:t>
      </w:r>
      <w:r w:rsidR="009D70F8" w:rsidRPr="009D70F8">
        <w:rPr>
          <w:rFonts w:ascii="Times New Roman" w:hAnsi="Times New Roman" w:cs="Times New Roman"/>
          <w:szCs w:val="21"/>
        </w:rPr>
        <w:t>&lt;0.0001) in grey shadow of plot d (</w:t>
      </w:r>
      <w:r w:rsidR="009D70F8" w:rsidRPr="009D70F8">
        <w:rPr>
          <w:rFonts w:ascii="Times New Roman" w:hAnsi="Times New Roman" w:cs="Times New Roman"/>
          <w:b/>
          <w:szCs w:val="21"/>
        </w:rPr>
        <w:t>e</w:t>
      </w:r>
      <w:r w:rsidR="009D70F8" w:rsidRPr="009D70F8">
        <w:rPr>
          <w:rFonts w:ascii="Times New Roman" w:hAnsi="Times New Roman" w:cs="Times New Roman"/>
          <w:szCs w:val="21"/>
        </w:rPr>
        <w:t xml:space="preserve">). </w:t>
      </w:r>
    </w:p>
    <w:p w:rsidR="00634468" w:rsidRPr="00503FBF" w:rsidRDefault="00634468" w:rsidP="00634468">
      <w:pPr>
        <w:pStyle w:val="a6"/>
        <w:ind w:left="720" w:firstLineChars="0" w:firstLine="0"/>
        <w:rPr>
          <w:rFonts w:ascii="Times New Roman" w:hAnsi="Times New Roman" w:cs="Times New Roman"/>
          <w:b/>
          <w:sz w:val="28"/>
          <w:szCs w:val="28"/>
        </w:rPr>
      </w:pPr>
    </w:p>
    <w:p w:rsidR="00634468" w:rsidRPr="00503FBF" w:rsidRDefault="00634468" w:rsidP="00634468">
      <w:pPr>
        <w:pStyle w:val="a6"/>
        <w:spacing w:line="360" w:lineRule="auto"/>
        <w:ind w:leftChars="-1" w:left="-2" w:firstLineChars="0" w:firstLine="0"/>
        <w:rPr>
          <w:rFonts w:ascii="Times New Roman" w:hAnsi="Times New Roman" w:cs="Times New Roman"/>
          <w:b/>
          <w:sz w:val="24"/>
          <w:szCs w:val="24"/>
        </w:rPr>
      </w:pPr>
      <w:r w:rsidRPr="00503FBF">
        <w:rPr>
          <w:rFonts w:ascii="Times New Roman" w:hAnsi="Times New Roman" w:cs="Times New Roman"/>
          <w:noProof/>
        </w:rPr>
        <w:lastRenderedPageBreak/>
        <w:drawing>
          <wp:inline distT="0" distB="0" distL="0" distR="0" wp14:anchorId="4A305B13" wp14:editId="3C22CF74">
            <wp:extent cx="5208473" cy="28098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48"/>
                    <a:stretch/>
                  </pic:blipFill>
                  <pic:spPr bwMode="auto">
                    <a:xfrm>
                      <a:off x="0" y="0"/>
                      <a:ext cx="5208473" cy="2809875"/>
                    </a:xfrm>
                    <a:prstGeom prst="rect">
                      <a:avLst/>
                    </a:prstGeom>
                    <a:ln>
                      <a:noFill/>
                    </a:ln>
                    <a:extLst>
                      <a:ext uri="{53640926-AAD7-44D8-BBD7-CCE9431645EC}">
                        <a14:shadowObscured xmlns:a14="http://schemas.microsoft.com/office/drawing/2010/main"/>
                      </a:ext>
                    </a:extLst>
                  </pic:spPr>
                </pic:pic>
              </a:graphicData>
            </a:graphic>
          </wp:inline>
        </w:drawing>
      </w:r>
    </w:p>
    <w:p w:rsidR="00634468" w:rsidRPr="00503FBF" w:rsidRDefault="00634468" w:rsidP="00634468">
      <w:pPr>
        <w:pStyle w:val="a6"/>
        <w:ind w:leftChars="1" w:left="141" w:hangingChars="66" w:hanging="139"/>
        <w:rPr>
          <w:rFonts w:ascii="Times New Roman" w:hAnsi="Times New Roman" w:cs="Times New Roman"/>
          <w:szCs w:val="21"/>
        </w:rPr>
      </w:pPr>
      <w:r w:rsidRPr="00503FBF">
        <w:rPr>
          <w:rFonts w:ascii="Times New Roman" w:hAnsi="Times New Roman" w:cs="Times New Roman"/>
          <w:b/>
          <w:szCs w:val="21"/>
        </w:rPr>
        <w:t xml:space="preserve">Figure S3 </w:t>
      </w:r>
      <w:r w:rsidRPr="009D70F8">
        <w:rPr>
          <w:rFonts w:ascii="Times New Roman" w:hAnsi="Times New Roman" w:cs="Times New Roman"/>
          <w:b/>
          <w:szCs w:val="21"/>
        </w:rPr>
        <w:t>Weighted response ratio (</w:t>
      </w:r>
      <w:r w:rsidRPr="009D70F8">
        <w:rPr>
          <w:rFonts w:ascii="Times New Roman" w:hAnsi="Times New Roman" w:cs="Times New Roman"/>
          <w:b/>
          <w:i/>
          <w:szCs w:val="21"/>
        </w:rPr>
        <w:t>RR</w:t>
      </w:r>
      <w:r w:rsidRPr="009D70F8">
        <w:rPr>
          <w:rFonts w:ascii="Times New Roman" w:hAnsi="Times New Roman" w:cs="Times New Roman"/>
          <w:b/>
          <w:i/>
          <w:szCs w:val="21"/>
          <w:vertAlign w:val="subscript"/>
        </w:rPr>
        <w:t>++</w:t>
      </w:r>
      <w:r w:rsidRPr="009D70F8">
        <w:rPr>
          <w:rFonts w:ascii="Times New Roman" w:hAnsi="Times New Roman" w:cs="Times New Roman"/>
          <w:b/>
          <w:szCs w:val="21"/>
        </w:rPr>
        <w:t xml:space="preserve">) of soil moisture for different biomes (a), and the correlation between mean annual precipitation (mm) and response ratio of soil moisture (b). </w:t>
      </w:r>
      <w:r w:rsidRPr="00503FBF">
        <w:rPr>
          <w:rFonts w:ascii="Times New Roman" w:hAnsi="Times New Roman" w:cs="Times New Roman"/>
          <w:szCs w:val="21"/>
        </w:rPr>
        <w:t>Tree, Shrub, Grass, and Forb were biomes dominated by trees, shrubs, grasses and forbs; AMF, EMF and Mixed were biomes with dominant root symbiosis of arbuscular mycorrhizal (AMF), ecto-mycorrhizal fungi (EMF), and biomes with mixed root symbiosis of mycorrhizal fungi (Mixed). The numbers in plot a were the sample sizes; the error bars indicated 95% CI; the symbols * indicated a significant warming-induced response (</w:t>
      </w:r>
      <w:r w:rsidRPr="00503FBF">
        <w:rPr>
          <w:rFonts w:ascii="Times New Roman" w:hAnsi="Times New Roman" w:cs="Times New Roman"/>
          <w:i/>
          <w:szCs w:val="21"/>
        </w:rPr>
        <w:t xml:space="preserve">P </w:t>
      </w:r>
      <w:r w:rsidRPr="00503FBF">
        <w:rPr>
          <w:rFonts w:ascii="Times New Roman" w:hAnsi="Times New Roman" w:cs="Times New Roman"/>
          <w:szCs w:val="21"/>
        </w:rPr>
        <w:t>&lt; 0.05).</w:t>
      </w:r>
    </w:p>
    <w:p w:rsidR="00634468" w:rsidRPr="00503FBF" w:rsidRDefault="00634468" w:rsidP="00634468">
      <w:pPr>
        <w:pStyle w:val="a6"/>
        <w:ind w:leftChars="1" w:left="141" w:hangingChars="66" w:hanging="139"/>
        <w:rPr>
          <w:rFonts w:ascii="Times New Roman" w:hAnsi="Times New Roman" w:cs="Times New Roman"/>
          <w:szCs w:val="21"/>
        </w:rPr>
      </w:pPr>
    </w:p>
    <w:p w:rsidR="00634468" w:rsidRPr="00503FBF" w:rsidRDefault="00634468" w:rsidP="00634468">
      <w:pPr>
        <w:pStyle w:val="a6"/>
        <w:ind w:leftChars="1" w:left="141" w:hangingChars="66" w:hanging="139"/>
        <w:rPr>
          <w:rFonts w:ascii="Times New Roman" w:hAnsi="Times New Roman" w:cs="Times New Roman"/>
          <w:szCs w:val="21"/>
        </w:rPr>
      </w:pPr>
    </w:p>
    <w:p w:rsidR="00634468" w:rsidRPr="00503FBF" w:rsidRDefault="00634468" w:rsidP="00634468">
      <w:pPr>
        <w:jc w:val="center"/>
        <w:rPr>
          <w:rFonts w:ascii="Times New Roman" w:hAnsi="Times New Roman" w:cs="Times New Roman"/>
          <w:b/>
          <w:sz w:val="24"/>
          <w:szCs w:val="24"/>
        </w:rPr>
      </w:pPr>
      <w:r w:rsidRPr="00503FBF">
        <w:rPr>
          <w:rFonts w:ascii="Times New Roman" w:hAnsi="Times New Roman" w:cs="Times New Roman"/>
          <w:noProof/>
        </w:rPr>
        <w:drawing>
          <wp:inline distT="0" distB="0" distL="0" distR="0" wp14:anchorId="1E7D7008" wp14:editId="4D3FA30B">
            <wp:extent cx="5823284" cy="360081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0904" cy="3611713"/>
                    </a:xfrm>
                    <a:prstGeom prst="rect">
                      <a:avLst/>
                    </a:prstGeom>
                  </pic:spPr>
                </pic:pic>
              </a:graphicData>
            </a:graphic>
          </wp:inline>
        </w:drawing>
      </w:r>
    </w:p>
    <w:p w:rsidR="00634468" w:rsidRPr="009D70F8" w:rsidRDefault="00634468" w:rsidP="00634468">
      <w:pPr>
        <w:ind w:left="141" w:hangingChars="67" w:hanging="141"/>
        <w:rPr>
          <w:rFonts w:ascii="Times New Roman" w:hAnsi="Times New Roman" w:cs="Times New Roman"/>
          <w:szCs w:val="21"/>
        </w:rPr>
      </w:pPr>
      <w:r w:rsidRPr="009D70F8">
        <w:rPr>
          <w:rFonts w:ascii="Times New Roman" w:hAnsi="Times New Roman" w:cs="Times New Roman"/>
          <w:b/>
          <w:szCs w:val="21"/>
        </w:rPr>
        <w:t xml:space="preserve">Figure S4 </w:t>
      </w:r>
      <w:r w:rsidR="00503FBF" w:rsidRPr="009D70F8">
        <w:rPr>
          <w:rFonts w:ascii="Times New Roman" w:hAnsi="Times New Roman" w:cs="Times New Roman"/>
          <w:b/>
          <w:szCs w:val="21"/>
        </w:rPr>
        <w:t>Weighted response ratio (</w:t>
      </w:r>
      <w:r w:rsidR="00503FBF" w:rsidRPr="009D70F8">
        <w:rPr>
          <w:rFonts w:ascii="Times New Roman" w:hAnsi="Times New Roman" w:cs="Times New Roman"/>
          <w:b/>
          <w:i/>
          <w:szCs w:val="21"/>
        </w:rPr>
        <w:t>RR</w:t>
      </w:r>
      <w:r w:rsidR="00503FBF" w:rsidRPr="009D70F8">
        <w:rPr>
          <w:rFonts w:ascii="Times New Roman" w:hAnsi="Times New Roman" w:cs="Times New Roman"/>
          <w:b/>
          <w:i/>
          <w:szCs w:val="21"/>
          <w:vertAlign w:val="subscript"/>
        </w:rPr>
        <w:t>++</w:t>
      </w:r>
      <w:r w:rsidR="00503FBF" w:rsidRPr="009D70F8">
        <w:rPr>
          <w:rFonts w:ascii="Times New Roman" w:hAnsi="Times New Roman" w:cs="Times New Roman"/>
          <w:b/>
          <w:szCs w:val="21"/>
        </w:rPr>
        <w:t xml:space="preserve">) of total biomass (TB, a-d), above- and belowground </w:t>
      </w:r>
      <w:r w:rsidR="00503FBF" w:rsidRPr="009D70F8">
        <w:rPr>
          <w:rFonts w:ascii="Times New Roman" w:hAnsi="Times New Roman" w:cs="Times New Roman"/>
          <w:b/>
          <w:szCs w:val="21"/>
        </w:rPr>
        <w:lastRenderedPageBreak/>
        <w:t xml:space="preserve">biomass (AGB and BGB, e-h and i-l) and root: shoot ratio (R/S, m-p) in biomes with dominant root symbiosis of </w:t>
      </w:r>
      <w:r w:rsidR="00503FBF" w:rsidRPr="009D70F8">
        <w:rPr>
          <w:rFonts w:ascii="Times New Roman" w:hAnsi="Times New Roman" w:cs="Times New Roman"/>
          <w:b/>
          <w:color w:val="000000" w:themeColor="text1"/>
          <w:kern w:val="24"/>
          <w:szCs w:val="21"/>
        </w:rPr>
        <w:t>arbuscular mycorrhizal (AMF, a, e, i, and m), ecto-mycorrhizal fungi</w:t>
      </w:r>
      <w:r w:rsidR="00503FBF" w:rsidRPr="009D70F8">
        <w:rPr>
          <w:rFonts w:ascii="Times New Roman" w:hAnsi="Times New Roman" w:cs="Times New Roman"/>
          <w:b/>
          <w:szCs w:val="21"/>
        </w:rPr>
        <w:t xml:space="preserve"> (EMF, b, f, j, and n), and biomes with </w:t>
      </w:r>
      <w:r w:rsidR="00503FBF" w:rsidRPr="009D70F8">
        <w:rPr>
          <w:rFonts w:ascii="Times New Roman" w:hAnsi="Times New Roman" w:cs="Times New Roman"/>
          <w:b/>
          <w:color w:val="000000" w:themeColor="text1"/>
          <w:kern w:val="24"/>
          <w:szCs w:val="21"/>
        </w:rPr>
        <w:t>arbuscular and ecto-mycorrhizal fungi</w:t>
      </w:r>
      <w:r w:rsidR="00503FBF" w:rsidRPr="009D70F8">
        <w:rPr>
          <w:rFonts w:ascii="Times New Roman" w:hAnsi="Times New Roman" w:cs="Times New Roman"/>
          <w:b/>
          <w:szCs w:val="21"/>
        </w:rPr>
        <w:t xml:space="preserve"> (AM-EMF, c, g, k and o), and in total studies (Total, d, h, l, and p). </w:t>
      </w:r>
      <w:r w:rsidR="00503FBF" w:rsidRPr="009D70F8">
        <w:rPr>
          <w:rFonts w:ascii="Times New Roman" w:hAnsi="Times New Roman" w:cs="Times New Roman"/>
          <w:szCs w:val="21"/>
        </w:rPr>
        <w:t>Only the subgroups with more than 5 sample size were used in the analysis, and if the number of data points is lower than 20, we calculated CI based on (</w:t>
      </w:r>
      <w:r w:rsidR="00503FBF" w:rsidRPr="009D70F8">
        <w:rPr>
          <w:rFonts w:ascii="Times New Roman" w:hAnsi="Times New Roman" w:cs="Times New Roman"/>
          <w:i/>
          <w:szCs w:val="21"/>
        </w:rPr>
        <w:t>RR</w:t>
      </w:r>
      <w:r w:rsidR="00503FBF" w:rsidRPr="009D70F8">
        <w:rPr>
          <w:rFonts w:ascii="Times New Roman" w:hAnsi="Times New Roman" w:cs="Times New Roman"/>
          <w:i/>
          <w:szCs w:val="21"/>
          <w:vertAlign w:val="subscript"/>
        </w:rPr>
        <w:t>++</w:t>
      </w:r>
      <w:r w:rsidR="00503FBF" w:rsidRPr="009D70F8">
        <w:rPr>
          <w:rFonts w:ascii="Times New Roman" w:hAnsi="Times New Roman" w:cs="Times New Roman"/>
          <w:szCs w:val="21"/>
        </w:rPr>
        <w:t>) and [S (</w:t>
      </w:r>
      <w:r w:rsidR="00503FBF" w:rsidRPr="009D70F8">
        <w:rPr>
          <w:rFonts w:ascii="Times New Roman" w:hAnsi="Times New Roman" w:cs="Times New Roman"/>
          <w:i/>
          <w:szCs w:val="21"/>
        </w:rPr>
        <w:t>RR</w:t>
      </w:r>
      <w:r w:rsidR="00503FBF" w:rsidRPr="009D70F8">
        <w:rPr>
          <w:rFonts w:ascii="Times New Roman" w:hAnsi="Times New Roman" w:cs="Times New Roman"/>
          <w:i/>
          <w:szCs w:val="21"/>
          <w:vertAlign w:val="subscript"/>
        </w:rPr>
        <w:t>++</w:t>
      </w:r>
      <w:r w:rsidR="00503FBF" w:rsidRPr="009D70F8">
        <w:rPr>
          <w:rFonts w:ascii="Times New Roman" w:hAnsi="Times New Roman" w:cs="Times New Roman"/>
          <w:szCs w:val="21"/>
        </w:rPr>
        <w:t>)]. The error bars indicated 95% CI. If it did not overlap with zero, a significant warming-induced response was considered. The numbers in plots were the sample sizes, and the symbols * indicated statistical significance (</w:t>
      </w:r>
      <w:r w:rsidR="00503FBF" w:rsidRPr="009D70F8">
        <w:rPr>
          <w:rFonts w:ascii="Times New Roman" w:hAnsi="Times New Roman" w:cs="Times New Roman"/>
          <w:i/>
          <w:szCs w:val="21"/>
        </w:rPr>
        <w:t xml:space="preserve">P </w:t>
      </w:r>
      <w:r w:rsidR="00503FBF" w:rsidRPr="009D70F8">
        <w:rPr>
          <w:rFonts w:ascii="Times New Roman" w:hAnsi="Times New Roman" w:cs="Times New Roman"/>
          <w:szCs w:val="21"/>
        </w:rPr>
        <w:t>&lt; 0.05).</w:t>
      </w:r>
    </w:p>
    <w:p w:rsidR="00634468" w:rsidRPr="00503FBF" w:rsidRDefault="00634468" w:rsidP="00634468">
      <w:pPr>
        <w:rPr>
          <w:rFonts w:ascii="Times New Roman" w:hAnsi="Times New Roman" w:cs="Times New Roman"/>
          <w:sz w:val="24"/>
          <w:szCs w:val="24"/>
        </w:rPr>
      </w:pPr>
    </w:p>
    <w:p w:rsidR="00634468" w:rsidRPr="00503FBF" w:rsidRDefault="00634468" w:rsidP="00634468">
      <w:pPr>
        <w:rPr>
          <w:rFonts w:ascii="Times New Roman" w:hAnsi="Times New Roman" w:cs="Times New Roman"/>
          <w:sz w:val="24"/>
          <w:szCs w:val="24"/>
        </w:rPr>
      </w:pPr>
      <w:r w:rsidRPr="00503FBF">
        <w:rPr>
          <w:rFonts w:ascii="Times New Roman" w:hAnsi="Times New Roman" w:cs="Times New Roman"/>
          <w:color w:val="000000" w:themeColor="text1"/>
          <w:kern w:val="24"/>
          <w:sz w:val="24"/>
          <w:szCs w:val="24"/>
        </w:rPr>
        <w:br w:type="page"/>
      </w:r>
    </w:p>
    <w:p w:rsidR="00634468" w:rsidRPr="00503FBF" w:rsidRDefault="00634468" w:rsidP="00634468">
      <w:pPr>
        <w:jc w:val="center"/>
        <w:rPr>
          <w:rFonts w:ascii="Times New Roman" w:hAnsi="Times New Roman" w:cs="Times New Roman"/>
          <w:b/>
          <w:sz w:val="24"/>
          <w:szCs w:val="24"/>
        </w:rPr>
      </w:pPr>
      <w:r w:rsidRPr="00503FBF">
        <w:rPr>
          <w:rFonts w:ascii="Times New Roman" w:hAnsi="Times New Roman" w:cs="Times New Roman"/>
          <w:noProof/>
        </w:rPr>
        <w:lastRenderedPageBreak/>
        <w:t xml:space="preserve"> </w:t>
      </w:r>
    </w:p>
    <w:p w:rsidR="00634468" w:rsidRPr="00503FBF" w:rsidRDefault="00634468" w:rsidP="00634468">
      <w:pPr>
        <w:pStyle w:val="a6"/>
        <w:ind w:leftChars="1" w:left="141" w:hangingChars="66" w:hanging="139"/>
        <w:rPr>
          <w:rFonts w:ascii="Times New Roman" w:hAnsi="Times New Roman" w:cs="Times New Roman"/>
          <w:szCs w:val="21"/>
        </w:rPr>
      </w:pPr>
    </w:p>
    <w:p w:rsidR="00634468" w:rsidRPr="00503FBF" w:rsidRDefault="00634468" w:rsidP="00634468">
      <w:pPr>
        <w:rPr>
          <w:rFonts w:ascii="Times New Roman" w:hAnsi="Times New Roman" w:cs="Times New Roman"/>
          <w:b/>
          <w:sz w:val="28"/>
          <w:szCs w:val="28"/>
        </w:rPr>
      </w:pPr>
    </w:p>
    <w:p w:rsidR="00634468" w:rsidRPr="00503FBF" w:rsidRDefault="00634468" w:rsidP="00634468">
      <w:pPr>
        <w:pStyle w:val="a6"/>
        <w:ind w:firstLineChars="0" w:firstLine="0"/>
        <w:rPr>
          <w:rFonts w:ascii="Times New Roman" w:hAnsi="Times New Roman" w:cs="Times New Roman"/>
          <w:szCs w:val="21"/>
        </w:rPr>
      </w:pPr>
      <w:r w:rsidRPr="00503FBF">
        <w:rPr>
          <w:rFonts w:ascii="Times New Roman" w:hAnsi="Times New Roman" w:cs="Times New Roman"/>
          <w:noProof/>
        </w:rPr>
        <w:drawing>
          <wp:inline distT="0" distB="0" distL="0" distR="0" wp14:anchorId="1D5EC96B" wp14:editId="5861E157">
            <wp:extent cx="5274310" cy="55270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527040"/>
                    </a:xfrm>
                    <a:prstGeom prst="rect">
                      <a:avLst/>
                    </a:prstGeom>
                  </pic:spPr>
                </pic:pic>
              </a:graphicData>
            </a:graphic>
          </wp:inline>
        </w:drawing>
      </w:r>
    </w:p>
    <w:p w:rsidR="00634468" w:rsidRPr="00503FBF" w:rsidRDefault="00634468" w:rsidP="00634468">
      <w:pPr>
        <w:ind w:left="141" w:hangingChars="67" w:hanging="141"/>
        <w:rPr>
          <w:rFonts w:ascii="Times New Roman" w:hAnsi="Times New Roman" w:cs="Times New Roman"/>
          <w:szCs w:val="21"/>
        </w:rPr>
      </w:pPr>
      <w:r w:rsidRPr="00503FBF">
        <w:rPr>
          <w:rFonts w:ascii="Times New Roman" w:hAnsi="Times New Roman" w:cs="Times New Roman"/>
          <w:b/>
          <w:szCs w:val="21"/>
        </w:rPr>
        <w:t>Figure S</w:t>
      </w:r>
      <w:r w:rsidR="00503FBF">
        <w:rPr>
          <w:rFonts w:ascii="Times New Roman" w:hAnsi="Times New Roman" w:cs="Times New Roman"/>
          <w:b/>
          <w:szCs w:val="21"/>
        </w:rPr>
        <w:t>5</w:t>
      </w:r>
      <w:r w:rsidRPr="00503FBF">
        <w:rPr>
          <w:rFonts w:ascii="Times New Roman" w:hAnsi="Times New Roman" w:cs="Times New Roman"/>
          <w:szCs w:val="21"/>
        </w:rPr>
        <w:t xml:space="preserve"> </w:t>
      </w:r>
      <w:r w:rsidRPr="009D70F8">
        <w:rPr>
          <w:rFonts w:ascii="Times New Roman" w:hAnsi="Times New Roman" w:cs="Times New Roman"/>
          <w:b/>
          <w:szCs w:val="21"/>
        </w:rPr>
        <w:t>Weighted response ratio (</w:t>
      </w:r>
      <w:r w:rsidRPr="009D70F8">
        <w:rPr>
          <w:rFonts w:ascii="Times New Roman" w:hAnsi="Times New Roman" w:cs="Times New Roman"/>
          <w:b/>
          <w:i/>
          <w:szCs w:val="21"/>
        </w:rPr>
        <w:t>RR</w:t>
      </w:r>
      <w:r w:rsidRPr="009D70F8">
        <w:rPr>
          <w:rFonts w:ascii="Times New Roman" w:hAnsi="Times New Roman" w:cs="Times New Roman"/>
          <w:b/>
          <w:i/>
          <w:szCs w:val="21"/>
          <w:vertAlign w:val="subscript"/>
        </w:rPr>
        <w:t>++</w:t>
      </w:r>
      <w:r w:rsidRPr="009D70F8">
        <w:rPr>
          <w:rFonts w:ascii="Times New Roman" w:hAnsi="Times New Roman" w:cs="Times New Roman"/>
          <w:b/>
          <w:szCs w:val="21"/>
        </w:rPr>
        <w:t xml:space="preserve">) of total biomass (TB, a-d), above- and below-ground biomass (AGB and BGB, e-h and i-l) and root: shoot (R/S, m-p) in biomes with dominant root symbiosis of </w:t>
      </w:r>
      <w:r w:rsidRPr="009D70F8">
        <w:rPr>
          <w:rFonts w:ascii="Times New Roman" w:hAnsi="Times New Roman" w:cs="Times New Roman"/>
          <w:b/>
          <w:color w:val="000000" w:themeColor="text1"/>
          <w:kern w:val="24"/>
          <w:szCs w:val="21"/>
        </w:rPr>
        <w:t>arbuscular mycorrhizal (AMF, a, e, i, and m), ecto-mycorrhizal fungi</w:t>
      </w:r>
      <w:r w:rsidRPr="009D70F8">
        <w:rPr>
          <w:rFonts w:ascii="Times New Roman" w:hAnsi="Times New Roman" w:cs="Times New Roman"/>
          <w:b/>
          <w:szCs w:val="21"/>
        </w:rPr>
        <w:t xml:space="preserve"> (EMF, b, f, j, and n), and biomes with mixed root symbiosis of mycorrhizal fungi (Mixed, c, g, k and o), and in total studies (Total, d, h, l, and p).</w:t>
      </w:r>
      <w:r w:rsidRPr="00503FBF">
        <w:rPr>
          <w:rFonts w:ascii="Times New Roman" w:hAnsi="Times New Roman" w:cs="Times New Roman"/>
          <w:szCs w:val="21"/>
        </w:rPr>
        <w:t xml:space="preserve"> Only the subgroups with more than 5 sample size were exhibited, and if the number of data points is lower than 20, we calculated CI based on (</w:t>
      </w:r>
      <w:r w:rsidRPr="00503FBF">
        <w:rPr>
          <w:rFonts w:ascii="Times New Roman" w:hAnsi="Times New Roman" w:cs="Times New Roman"/>
          <w:i/>
          <w:szCs w:val="21"/>
        </w:rPr>
        <w:t>RR</w:t>
      </w:r>
      <w:r w:rsidRPr="00503FBF">
        <w:rPr>
          <w:rFonts w:ascii="Times New Roman" w:hAnsi="Times New Roman" w:cs="Times New Roman"/>
          <w:i/>
          <w:szCs w:val="21"/>
          <w:vertAlign w:val="subscript"/>
        </w:rPr>
        <w:t>++</w:t>
      </w:r>
      <w:r w:rsidRPr="00503FBF">
        <w:rPr>
          <w:rFonts w:ascii="Times New Roman" w:hAnsi="Times New Roman" w:cs="Times New Roman"/>
          <w:szCs w:val="21"/>
        </w:rPr>
        <w:t>) and [S (</w:t>
      </w:r>
      <w:r w:rsidRPr="00503FBF">
        <w:rPr>
          <w:rFonts w:ascii="Times New Roman" w:hAnsi="Times New Roman" w:cs="Times New Roman"/>
          <w:i/>
          <w:szCs w:val="21"/>
        </w:rPr>
        <w:t>RR</w:t>
      </w:r>
      <w:r w:rsidRPr="00503FBF">
        <w:rPr>
          <w:rFonts w:ascii="Times New Roman" w:hAnsi="Times New Roman" w:cs="Times New Roman"/>
          <w:i/>
          <w:szCs w:val="21"/>
          <w:vertAlign w:val="subscript"/>
        </w:rPr>
        <w:t>++</w:t>
      </w:r>
      <w:r w:rsidRPr="00503FBF">
        <w:rPr>
          <w:rFonts w:ascii="Times New Roman" w:hAnsi="Times New Roman" w:cs="Times New Roman"/>
          <w:szCs w:val="21"/>
        </w:rPr>
        <w:t>)]. The error bars indicated 95% CI. If it did not overlap with zero, a significant warming-induced response was considered. The numbers in plots were the sample sizes, and the symbols * indicated statistical significance (</w:t>
      </w:r>
      <w:r w:rsidRPr="00503FBF">
        <w:rPr>
          <w:rFonts w:ascii="Times New Roman" w:hAnsi="Times New Roman" w:cs="Times New Roman"/>
          <w:i/>
          <w:szCs w:val="21"/>
        </w:rPr>
        <w:t xml:space="preserve">P </w:t>
      </w:r>
      <w:r w:rsidRPr="00503FBF">
        <w:rPr>
          <w:rFonts w:ascii="Times New Roman" w:hAnsi="Times New Roman" w:cs="Times New Roman"/>
          <w:szCs w:val="21"/>
        </w:rPr>
        <w:t xml:space="preserve">&lt; 0.05). </w:t>
      </w: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pStyle w:val="a6"/>
        <w:ind w:left="720" w:firstLineChars="0" w:firstLine="0"/>
        <w:rPr>
          <w:rFonts w:ascii="Times New Roman" w:hAnsi="Times New Roman" w:cs="Times New Roman"/>
          <w:b/>
          <w:sz w:val="28"/>
          <w:szCs w:val="28"/>
        </w:rPr>
      </w:pPr>
    </w:p>
    <w:p w:rsidR="00634468" w:rsidRPr="00503FBF" w:rsidRDefault="00634468" w:rsidP="00634468">
      <w:pPr>
        <w:ind w:leftChars="58" w:left="122" w:firstLineChars="144" w:firstLine="302"/>
        <w:rPr>
          <w:rFonts w:ascii="Times New Roman" w:hAnsi="Times New Roman" w:cs="Times New Roman"/>
        </w:rPr>
      </w:pPr>
      <w:r w:rsidRPr="00503FBF">
        <w:rPr>
          <w:rFonts w:ascii="Times New Roman" w:hAnsi="Times New Roman" w:cs="Times New Roman"/>
          <w:noProof/>
        </w:rPr>
        <w:lastRenderedPageBreak/>
        <w:drawing>
          <wp:inline distT="0" distB="0" distL="0" distR="0" wp14:anchorId="3E0EADC8" wp14:editId="542DB011">
            <wp:extent cx="4735195" cy="210175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296" t="21614" r="43721" b="63834"/>
                    <a:stretch/>
                  </pic:blipFill>
                  <pic:spPr bwMode="auto">
                    <a:xfrm>
                      <a:off x="0" y="0"/>
                      <a:ext cx="4757587" cy="2111694"/>
                    </a:xfrm>
                    <a:prstGeom prst="rect">
                      <a:avLst/>
                    </a:prstGeom>
                    <a:ln>
                      <a:noFill/>
                    </a:ln>
                    <a:extLst>
                      <a:ext uri="{53640926-AAD7-44D8-BBD7-CCE9431645EC}">
                        <a14:shadowObscured xmlns:a14="http://schemas.microsoft.com/office/drawing/2010/main"/>
                      </a:ext>
                    </a:extLst>
                  </pic:spPr>
                </pic:pic>
              </a:graphicData>
            </a:graphic>
          </wp:inline>
        </w:drawing>
      </w:r>
    </w:p>
    <w:p w:rsidR="00634468" w:rsidRPr="00503FBF" w:rsidRDefault="00634468" w:rsidP="00634468">
      <w:pPr>
        <w:ind w:left="141" w:hangingChars="67" w:hanging="141"/>
        <w:rPr>
          <w:rFonts w:ascii="Times New Roman" w:hAnsi="Times New Roman" w:cs="Times New Roman"/>
          <w:szCs w:val="21"/>
        </w:rPr>
      </w:pPr>
      <w:r w:rsidRPr="00503FBF">
        <w:rPr>
          <w:rFonts w:ascii="Times New Roman" w:hAnsi="Times New Roman" w:cs="Times New Roman"/>
          <w:b/>
          <w:szCs w:val="21"/>
        </w:rPr>
        <w:t>Figure S</w:t>
      </w:r>
      <w:r w:rsidR="00503FBF">
        <w:rPr>
          <w:rFonts w:ascii="Times New Roman" w:hAnsi="Times New Roman" w:cs="Times New Roman"/>
          <w:b/>
          <w:szCs w:val="21"/>
        </w:rPr>
        <w:t>6</w:t>
      </w:r>
      <w:r w:rsidRPr="00503FBF">
        <w:rPr>
          <w:rFonts w:ascii="Times New Roman" w:hAnsi="Times New Roman" w:cs="Times New Roman"/>
          <w:b/>
          <w:szCs w:val="21"/>
        </w:rPr>
        <w:t xml:space="preserve"> </w:t>
      </w:r>
      <w:r w:rsidRPr="009D70F8">
        <w:rPr>
          <w:rFonts w:ascii="Times New Roman" w:hAnsi="Times New Roman" w:cs="Times New Roman"/>
          <w:b/>
          <w:szCs w:val="21"/>
        </w:rPr>
        <w:t>Model-averaged importance of the predictors for warming effects on root: shoot [</w:t>
      </w:r>
      <w:r w:rsidRPr="009D70F8">
        <w:rPr>
          <w:rFonts w:ascii="Times New Roman" w:hAnsi="Times New Roman" w:cs="Times New Roman"/>
          <w:b/>
          <w:i/>
          <w:szCs w:val="21"/>
        </w:rPr>
        <w:t>RR</w:t>
      </w:r>
      <w:r w:rsidRPr="009D70F8">
        <w:rPr>
          <w:rFonts w:ascii="Times New Roman" w:hAnsi="Times New Roman" w:cs="Times New Roman"/>
          <w:b/>
          <w:szCs w:val="21"/>
        </w:rPr>
        <w:t xml:space="preserve"> (R/S)] based on studies with decreased and increased total biomass (TB, a and b) respectively. The variables with importance value &gt;0.8 were consider as essential predictors. </w:t>
      </w:r>
      <w:r w:rsidRPr="00503FBF">
        <w:rPr>
          <w:rFonts w:ascii="Times New Roman" w:hAnsi="Times New Roman" w:cs="Times New Roman"/>
          <w:szCs w:val="21"/>
        </w:rPr>
        <w:t>The important value is based on the sum of Akaike weights derived from model selection using corrected Akaike’s information criteria. PFT, plant functional types; MT, mycorrhizal fungi types; MAP, mean annual precipitation; MAT, mean annual temperature; LAT, latitude; CLAY, the proportion of clay in soil; BD, bulk density; SOC, soil organic carbon; WM, warming magnitude; DUR, warming duration.</w:t>
      </w: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rPr>
          <w:rFonts w:ascii="Times New Roman" w:hAnsi="Times New Roman" w:cs="Times New Roman"/>
          <w:szCs w:val="21"/>
        </w:rPr>
      </w:pPr>
    </w:p>
    <w:p w:rsidR="00634468" w:rsidRPr="00503FBF" w:rsidRDefault="00634468" w:rsidP="00634468">
      <w:pPr>
        <w:rPr>
          <w:rFonts w:ascii="Times New Roman" w:hAnsi="Times New Roman" w:cs="Times New Roman"/>
          <w:szCs w:val="21"/>
        </w:rPr>
      </w:pPr>
      <w:r w:rsidRPr="00503FBF">
        <w:rPr>
          <w:rFonts w:ascii="Times New Roman" w:hAnsi="Times New Roman" w:cs="Times New Roman"/>
          <w:noProof/>
        </w:rPr>
        <w:drawing>
          <wp:inline distT="0" distB="0" distL="0" distR="0" wp14:anchorId="77C850EB" wp14:editId="5AD531EB">
            <wp:extent cx="5274310" cy="232283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22830"/>
                    </a:xfrm>
                    <a:prstGeom prst="rect">
                      <a:avLst/>
                    </a:prstGeom>
                  </pic:spPr>
                </pic:pic>
              </a:graphicData>
            </a:graphic>
          </wp:inline>
        </w:drawing>
      </w:r>
    </w:p>
    <w:p w:rsidR="00634468" w:rsidRPr="00503FBF" w:rsidRDefault="00634468" w:rsidP="00634468">
      <w:pPr>
        <w:ind w:left="141" w:hangingChars="67" w:hanging="141"/>
        <w:rPr>
          <w:rFonts w:ascii="Times New Roman" w:hAnsi="Times New Roman" w:cs="Times New Roman"/>
          <w:szCs w:val="21"/>
        </w:rPr>
      </w:pPr>
      <w:r w:rsidRPr="00503FBF">
        <w:rPr>
          <w:rFonts w:ascii="Times New Roman" w:hAnsi="Times New Roman" w:cs="Times New Roman"/>
          <w:b/>
          <w:szCs w:val="21"/>
        </w:rPr>
        <w:t>Figure S</w:t>
      </w:r>
      <w:r w:rsidR="00503FBF">
        <w:rPr>
          <w:rFonts w:ascii="Times New Roman" w:hAnsi="Times New Roman" w:cs="Times New Roman"/>
          <w:b/>
          <w:szCs w:val="21"/>
        </w:rPr>
        <w:t>7</w:t>
      </w:r>
      <w:r w:rsidRPr="00503FBF">
        <w:rPr>
          <w:rFonts w:ascii="Times New Roman" w:hAnsi="Times New Roman" w:cs="Times New Roman"/>
          <w:b/>
          <w:szCs w:val="21"/>
        </w:rPr>
        <w:t xml:space="preserve"> </w:t>
      </w:r>
      <w:r w:rsidRPr="009D70F8">
        <w:rPr>
          <w:rFonts w:ascii="Times New Roman" w:hAnsi="Times New Roman" w:cs="Times New Roman"/>
          <w:b/>
          <w:szCs w:val="21"/>
        </w:rPr>
        <w:t>Weighted response ratio (</w:t>
      </w:r>
      <w:r w:rsidRPr="009D70F8">
        <w:rPr>
          <w:rFonts w:ascii="Times New Roman" w:hAnsi="Times New Roman" w:cs="Times New Roman"/>
          <w:b/>
          <w:i/>
          <w:szCs w:val="21"/>
        </w:rPr>
        <w:t>RR</w:t>
      </w:r>
      <w:r w:rsidRPr="009D70F8">
        <w:rPr>
          <w:rFonts w:ascii="Times New Roman" w:hAnsi="Times New Roman" w:cs="Times New Roman"/>
          <w:b/>
          <w:i/>
          <w:szCs w:val="21"/>
          <w:vertAlign w:val="subscript"/>
        </w:rPr>
        <w:t>++</w:t>
      </w:r>
      <w:r w:rsidRPr="009D70F8">
        <w:rPr>
          <w:rFonts w:ascii="Times New Roman" w:hAnsi="Times New Roman" w:cs="Times New Roman"/>
          <w:b/>
          <w:szCs w:val="21"/>
        </w:rPr>
        <w:t xml:space="preserve">) of total biomass (TB, a,e), above- and below-ground biomass (AGB and BGB, b,f and c,g) and root: shoot (R/S, m-p) in biomes with dominant root symbiosis of </w:t>
      </w:r>
      <w:r w:rsidRPr="009D70F8">
        <w:rPr>
          <w:rFonts w:ascii="Times New Roman" w:hAnsi="Times New Roman" w:cs="Times New Roman"/>
          <w:b/>
          <w:color w:val="000000" w:themeColor="text1"/>
          <w:kern w:val="24"/>
          <w:szCs w:val="21"/>
        </w:rPr>
        <w:t>arbuscular mycorrhizal (AMF), ecto-mycorrhizal fungi</w:t>
      </w:r>
      <w:r w:rsidRPr="009D70F8">
        <w:rPr>
          <w:rFonts w:ascii="Times New Roman" w:hAnsi="Times New Roman" w:cs="Times New Roman"/>
          <w:b/>
          <w:szCs w:val="21"/>
        </w:rPr>
        <w:t xml:space="preserve"> (EMF), and biomes with mixed root symbiosis of mycorrhizal fungi (Mixed) in studies with increased and decreased TB, respectively.</w:t>
      </w:r>
      <w:r w:rsidRPr="00503FBF">
        <w:rPr>
          <w:rFonts w:ascii="Times New Roman" w:hAnsi="Times New Roman" w:cs="Times New Roman"/>
          <w:szCs w:val="21"/>
        </w:rPr>
        <w:t xml:space="preserve"> The error bars indicated 95% CI. If it did not overlap with zero, a significant warming-induced response was considered. The numbers on the right of plots d and h were the sample sizes. </w:t>
      </w: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jc w:val="center"/>
        <w:rPr>
          <w:rFonts w:ascii="Times New Roman" w:hAnsi="Times New Roman" w:cs="Times New Roman"/>
          <w:b/>
          <w:sz w:val="24"/>
          <w:szCs w:val="24"/>
        </w:rPr>
      </w:pPr>
      <w:r w:rsidRPr="00503FBF">
        <w:rPr>
          <w:rFonts w:ascii="Times New Roman" w:hAnsi="Times New Roman" w:cs="Times New Roman"/>
          <w:noProof/>
        </w:rPr>
        <w:lastRenderedPageBreak/>
        <w:drawing>
          <wp:inline distT="0" distB="0" distL="0" distR="0" wp14:anchorId="3FE8E999" wp14:editId="65567BA1">
            <wp:extent cx="5643724" cy="3561347"/>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49" t="2325" r="5508" b="9957"/>
                    <a:stretch/>
                  </pic:blipFill>
                  <pic:spPr bwMode="auto">
                    <a:xfrm>
                      <a:off x="0" y="0"/>
                      <a:ext cx="5665909" cy="3575346"/>
                    </a:xfrm>
                    <a:prstGeom prst="rect">
                      <a:avLst/>
                    </a:prstGeom>
                    <a:ln>
                      <a:noFill/>
                    </a:ln>
                    <a:extLst>
                      <a:ext uri="{53640926-AAD7-44D8-BBD7-CCE9431645EC}">
                        <a14:shadowObscured xmlns:a14="http://schemas.microsoft.com/office/drawing/2010/main"/>
                      </a:ext>
                    </a:extLst>
                  </pic:spPr>
                </pic:pic>
              </a:graphicData>
            </a:graphic>
          </wp:inline>
        </w:drawing>
      </w:r>
    </w:p>
    <w:p w:rsidR="00634468" w:rsidRPr="009D70F8" w:rsidRDefault="00634468" w:rsidP="00634468">
      <w:pPr>
        <w:ind w:left="141" w:hangingChars="67" w:hanging="141"/>
        <w:rPr>
          <w:rFonts w:ascii="Times New Roman" w:hAnsi="Times New Roman" w:cs="Times New Roman"/>
          <w:b/>
          <w:szCs w:val="21"/>
        </w:rPr>
      </w:pPr>
      <w:r w:rsidRPr="009D70F8">
        <w:rPr>
          <w:rFonts w:ascii="Times New Roman" w:hAnsi="Times New Roman" w:cs="Times New Roman"/>
          <w:b/>
          <w:szCs w:val="21"/>
        </w:rPr>
        <w:t xml:space="preserve">Figure S8 Path analysis examining the effects of plant functional types (PFTs, e.g., herbs or woody plants), dominant mycorrhizal types in root symbiosis (MFTs, e.g., AMF, AM-EMF or EMF), background climate condition (MAT and MAP) and warming treatment (warming magnitude and duration) on response of root: shoot ratio (R/S) through changes in AGB and BGB under warming condition. </w:t>
      </w:r>
      <w:r w:rsidRPr="009D70F8">
        <w:rPr>
          <w:rFonts w:ascii="Times New Roman" w:hAnsi="Times New Roman" w:cs="Times New Roman"/>
          <w:szCs w:val="21"/>
        </w:rPr>
        <w:t>The solid and dashed lines indicated the significant (</w:t>
      </w:r>
      <w:r w:rsidRPr="009D70F8">
        <w:rPr>
          <w:rFonts w:ascii="Times New Roman" w:hAnsi="Times New Roman" w:cs="Times New Roman"/>
          <w:i/>
          <w:szCs w:val="21"/>
        </w:rPr>
        <w:t>p</w:t>
      </w:r>
      <w:r w:rsidRPr="009D70F8">
        <w:rPr>
          <w:rFonts w:ascii="Times New Roman" w:hAnsi="Times New Roman" w:cs="Times New Roman"/>
          <w:szCs w:val="21"/>
        </w:rPr>
        <w:t>&lt;0.05) and non-significant effects (</w:t>
      </w:r>
      <w:r w:rsidRPr="009D70F8">
        <w:rPr>
          <w:rFonts w:ascii="Times New Roman" w:hAnsi="Times New Roman" w:cs="Times New Roman"/>
          <w:i/>
          <w:szCs w:val="21"/>
        </w:rPr>
        <w:t>p</w:t>
      </w:r>
      <w:r w:rsidRPr="009D70F8">
        <w:rPr>
          <w:rFonts w:ascii="Times New Roman" w:hAnsi="Times New Roman" w:cs="Times New Roman"/>
          <w:szCs w:val="21"/>
        </w:rPr>
        <w:t>&gt;0.05), and the red and blue solid arrows indicated positive and negative effects (</w:t>
      </w:r>
      <w:r w:rsidRPr="009D70F8">
        <w:rPr>
          <w:rFonts w:ascii="Times New Roman" w:hAnsi="Times New Roman" w:cs="Times New Roman"/>
          <w:i/>
          <w:szCs w:val="21"/>
        </w:rPr>
        <w:t>p</w:t>
      </w:r>
      <w:r w:rsidRPr="009D70F8">
        <w:rPr>
          <w:rFonts w:ascii="Times New Roman" w:hAnsi="Times New Roman" w:cs="Times New Roman"/>
          <w:szCs w:val="21"/>
        </w:rPr>
        <w:t>&lt;0.05), respectively. We assigned ‘0’ and ‘1’ for herbs and woody plants, respectively; ‘0’, ‘0.5’, ‘1’ to AMF, AM-EMF and EMF, respectively in this analysis.</w:t>
      </w: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spacing w:line="360" w:lineRule="auto"/>
        <w:ind w:leftChars="-1" w:left="-2"/>
        <w:rPr>
          <w:rFonts w:ascii="Times New Roman" w:hAnsi="Times New Roman" w:cs="Times New Roman"/>
        </w:rPr>
      </w:pPr>
      <w:r w:rsidRPr="00503FBF">
        <w:rPr>
          <w:rFonts w:ascii="Times New Roman" w:hAnsi="Times New Roman" w:cs="Times New Roman"/>
          <w:noProof/>
        </w:rPr>
        <w:drawing>
          <wp:inline distT="0" distB="0" distL="0" distR="0" wp14:anchorId="41D1C2A7" wp14:editId="2725617A">
            <wp:extent cx="5274310" cy="24295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29510"/>
                    </a:xfrm>
                    <a:prstGeom prst="rect">
                      <a:avLst/>
                    </a:prstGeom>
                  </pic:spPr>
                </pic:pic>
              </a:graphicData>
            </a:graphic>
          </wp:inline>
        </w:drawing>
      </w:r>
    </w:p>
    <w:p w:rsidR="00634468" w:rsidRPr="00503FBF" w:rsidRDefault="00634468" w:rsidP="00634468">
      <w:pPr>
        <w:ind w:left="141" w:hangingChars="67" w:hanging="141"/>
        <w:rPr>
          <w:rFonts w:ascii="Times New Roman" w:hAnsi="Times New Roman" w:cs="Times New Roman"/>
          <w:szCs w:val="21"/>
        </w:rPr>
      </w:pPr>
      <w:r w:rsidRPr="00503FBF">
        <w:rPr>
          <w:rFonts w:ascii="Times New Roman" w:hAnsi="Times New Roman" w:cs="Times New Roman"/>
          <w:b/>
          <w:szCs w:val="21"/>
        </w:rPr>
        <w:t>Figure S</w:t>
      </w:r>
      <w:r w:rsidR="00503FBF">
        <w:rPr>
          <w:rFonts w:ascii="Times New Roman" w:hAnsi="Times New Roman" w:cs="Times New Roman"/>
          <w:b/>
          <w:szCs w:val="21"/>
        </w:rPr>
        <w:t>9</w:t>
      </w:r>
      <w:r w:rsidRPr="00503FBF">
        <w:rPr>
          <w:rFonts w:ascii="Times New Roman" w:hAnsi="Times New Roman" w:cs="Times New Roman"/>
          <w:b/>
          <w:szCs w:val="21"/>
        </w:rPr>
        <w:t xml:space="preserve"> </w:t>
      </w:r>
      <w:r w:rsidRPr="009D70F8">
        <w:rPr>
          <w:rFonts w:ascii="Times New Roman" w:hAnsi="Times New Roman" w:cs="Times New Roman"/>
          <w:b/>
          <w:bCs/>
        </w:rPr>
        <w:t>Weighted response ratio (</w:t>
      </w:r>
      <w:r w:rsidRPr="009D70F8">
        <w:rPr>
          <w:rFonts w:ascii="Times New Roman" w:hAnsi="Times New Roman" w:cs="Times New Roman"/>
          <w:b/>
          <w:bCs/>
          <w:i/>
        </w:rPr>
        <w:t>RR</w:t>
      </w:r>
      <w:r w:rsidRPr="009D70F8">
        <w:rPr>
          <w:rFonts w:ascii="Times New Roman" w:hAnsi="Times New Roman" w:cs="Times New Roman"/>
          <w:b/>
          <w:bCs/>
          <w:i/>
          <w:vertAlign w:val="subscript"/>
        </w:rPr>
        <w:t>++</w:t>
      </w:r>
      <w:r w:rsidRPr="009D70F8">
        <w:rPr>
          <w:rFonts w:ascii="Times New Roman" w:hAnsi="Times New Roman" w:cs="Times New Roman"/>
          <w:b/>
          <w:bCs/>
        </w:rPr>
        <w:t>) of soil inorganic nitrogen (SIN), soil NO</w:t>
      </w:r>
      <w:r w:rsidRPr="009D70F8">
        <w:rPr>
          <w:rFonts w:ascii="Times New Roman" w:hAnsi="Times New Roman" w:cs="Times New Roman"/>
          <w:b/>
          <w:bCs/>
          <w:vertAlign w:val="subscript"/>
        </w:rPr>
        <w:t>3</w:t>
      </w:r>
      <w:r w:rsidRPr="009D70F8">
        <w:rPr>
          <w:rFonts w:ascii="Times New Roman" w:hAnsi="Times New Roman" w:cs="Times New Roman"/>
          <w:b/>
          <w:bCs/>
          <w:vertAlign w:val="superscript"/>
        </w:rPr>
        <w:t>-</w:t>
      </w:r>
      <w:r w:rsidRPr="009D70F8">
        <w:rPr>
          <w:rFonts w:ascii="Times New Roman" w:hAnsi="Times New Roman" w:cs="Times New Roman"/>
          <w:b/>
          <w:bCs/>
        </w:rPr>
        <w:t>, soil NH</w:t>
      </w:r>
      <w:r w:rsidRPr="009D70F8">
        <w:rPr>
          <w:rFonts w:ascii="Times New Roman" w:hAnsi="Times New Roman" w:cs="Times New Roman"/>
          <w:b/>
          <w:bCs/>
          <w:vertAlign w:val="subscript"/>
        </w:rPr>
        <w:t>4</w:t>
      </w:r>
      <w:r w:rsidRPr="009D70F8">
        <w:rPr>
          <w:rFonts w:ascii="Times New Roman" w:hAnsi="Times New Roman" w:cs="Times New Roman"/>
          <w:b/>
          <w:bCs/>
          <w:vertAlign w:val="superscript"/>
        </w:rPr>
        <w:t>+</w:t>
      </w:r>
      <w:r w:rsidRPr="009D70F8">
        <w:rPr>
          <w:rFonts w:ascii="Times New Roman" w:hAnsi="Times New Roman" w:cs="Times New Roman"/>
          <w:b/>
          <w:bCs/>
        </w:rPr>
        <w:t xml:space="preserve">, </w:t>
      </w:r>
      <w:r w:rsidRPr="009D70F8">
        <w:rPr>
          <w:rFonts w:ascii="Times New Roman" w:hAnsi="Times New Roman" w:cs="Times New Roman"/>
          <w:b/>
          <w:bCs/>
        </w:rPr>
        <w:lastRenderedPageBreak/>
        <w:t>soil C/N, microbial biomass (MB), microbial C/N (MB C/N), and water use efficiency (WUE) for different biomes.</w:t>
      </w:r>
      <w:r w:rsidRPr="00503FBF">
        <w:rPr>
          <w:rFonts w:ascii="Times New Roman" w:hAnsi="Times New Roman" w:cs="Times New Roman"/>
          <w:bCs/>
        </w:rPr>
        <w:t xml:space="preserve"> AMF, EMF, Mixed, and Total indicated the biomes dominated with root symbioses of </w:t>
      </w:r>
      <w:r w:rsidRPr="00503FBF">
        <w:rPr>
          <w:rFonts w:ascii="Times New Roman" w:hAnsi="Times New Roman" w:cs="Times New Roman"/>
          <w:color w:val="000000" w:themeColor="text1"/>
          <w:kern w:val="24"/>
          <w:szCs w:val="21"/>
        </w:rPr>
        <w:t xml:space="preserve">arbuscular mycorrhizal (AMF, </w:t>
      </w:r>
      <w:r w:rsidRPr="009D70F8">
        <w:rPr>
          <w:rFonts w:ascii="Times New Roman" w:hAnsi="Times New Roman" w:cs="Times New Roman"/>
          <w:b/>
          <w:color w:val="000000" w:themeColor="text1"/>
          <w:kern w:val="24"/>
          <w:szCs w:val="21"/>
        </w:rPr>
        <w:t>a</w:t>
      </w:r>
      <w:r w:rsidRPr="00503FBF">
        <w:rPr>
          <w:rFonts w:ascii="Times New Roman" w:hAnsi="Times New Roman" w:cs="Times New Roman"/>
          <w:color w:val="000000" w:themeColor="text1"/>
          <w:kern w:val="24"/>
          <w:szCs w:val="21"/>
        </w:rPr>
        <w:t>), ecto-mycorrhizal fungi</w:t>
      </w:r>
      <w:r w:rsidRPr="00503FBF">
        <w:rPr>
          <w:rFonts w:ascii="Times New Roman" w:hAnsi="Times New Roman" w:cs="Times New Roman"/>
          <w:szCs w:val="21"/>
        </w:rPr>
        <w:t xml:space="preserve"> (EMF,</w:t>
      </w:r>
      <w:r w:rsidRPr="009D70F8">
        <w:rPr>
          <w:rFonts w:ascii="Times New Roman" w:hAnsi="Times New Roman" w:cs="Times New Roman"/>
          <w:b/>
          <w:szCs w:val="21"/>
        </w:rPr>
        <w:t xml:space="preserve"> b</w:t>
      </w:r>
      <w:r w:rsidRPr="00503FBF">
        <w:rPr>
          <w:rFonts w:ascii="Times New Roman" w:hAnsi="Times New Roman" w:cs="Times New Roman"/>
          <w:szCs w:val="21"/>
        </w:rPr>
        <w:t>), mixture of AMF and EMF (</w:t>
      </w:r>
      <w:r w:rsidRPr="009D70F8">
        <w:rPr>
          <w:rFonts w:ascii="Times New Roman" w:hAnsi="Times New Roman" w:cs="Times New Roman"/>
          <w:b/>
          <w:szCs w:val="21"/>
        </w:rPr>
        <w:t>c</w:t>
      </w:r>
      <w:r w:rsidRPr="00503FBF">
        <w:rPr>
          <w:rFonts w:ascii="Times New Roman" w:hAnsi="Times New Roman" w:cs="Times New Roman"/>
          <w:szCs w:val="21"/>
        </w:rPr>
        <w:t>). The numbers in plots were the sample sizes; the error bars indicated 95% CI; the symbols * indicated a significant warming-induced response (</w:t>
      </w:r>
      <w:r w:rsidRPr="00503FBF">
        <w:rPr>
          <w:rFonts w:ascii="Times New Roman" w:hAnsi="Times New Roman" w:cs="Times New Roman"/>
          <w:i/>
          <w:szCs w:val="21"/>
        </w:rPr>
        <w:t xml:space="preserve">P </w:t>
      </w:r>
      <w:r w:rsidRPr="00503FBF">
        <w:rPr>
          <w:rFonts w:ascii="Times New Roman" w:hAnsi="Times New Roman" w:cs="Times New Roman"/>
          <w:szCs w:val="21"/>
        </w:rPr>
        <w:t>&lt; 0.05).</w:t>
      </w:r>
    </w:p>
    <w:p w:rsidR="00634468" w:rsidRPr="00503FBF" w:rsidRDefault="00634468" w:rsidP="00634468">
      <w:pPr>
        <w:rPr>
          <w:rFonts w:ascii="Times New Roman" w:hAnsi="Times New Roman" w:cs="Times New Roman"/>
          <w:sz w:val="24"/>
          <w:szCs w:val="24"/>
        </w:rPr>
      </w:pPr>
    </w:p>
    <w:p w:rsidR="00634468" w:rsidRPr="00503FBF" w:rsidRDefault="00634468" w:rsidP="00634468">
      <w:pPr>
        <w:spacing w:line="360" w:lineRule="auto"/>
        <w:rPr>
          <w:rFonts w:ascii="Times New Roman" w:hAnsi="Times New Roman" w:cs="Times New Roman"/>
        </w:rPr>
      </w:pPr>
    </w:p>
    <w:p w:rsidR="00634468" w:rsidRPr="00503FBF" w:rsidRDefault="00634468" w:rsidP="00634468">
      <w:pPr>
        <w:spacing w:line="360" w:lineRule="auto"/>
        <w:ind w:leftChars="-1" w:left="-2"/>
        <w:jc w:val="center"/>
        <w:rPr>
          <w:rFonts w:ascii="Times New Roman" w:hAnsi="Times New Roman" w:cs="Times New Roman"/>
        </w:rPr>
      </w:pPr>
      <w:r w:rsidRPr="00503FBF">
        <w:rPr>
          <w:rFonts w:ascii="Times New Roman" w:hAnsi="Times New Roman" w:cs="Times New Roman"/>
        </w:rPr>
        <w:object w:dxaOrig="8655" w:dyaOrig="5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95pt" o:ole="">
            <v:imagedata r:id="rId21" o:title="" cropright="1785f"/>
          </v:shape>
          <o:OLEObject Type="Embed" ProgID="SigmaPlotGraphicObject.11" ShapeID="_x0000_i1025" DrawAspect="Content" ObjectID="_1692705278" r:id="rId22"/>
        </w:object>
      </w:r>
    </w:p>
    <w:p w:rsidR="00634468" w:rsidRPr="00503FBF" w:rsidRDefault="00634468" w:rsidP="00634468">
      <w:pPr>
        <w:ind w:left="141" w:hangingChars="67" w:hanging="141"/>
        <w:rPr>
          <w:rFonts w:ascii="Times New Roman" w:hAnsi="Times New Roman" w:cs="Times New Roman"/>
        </w:rPr>
      </w:pPr>
      <w:r w:rsidRPr="00503FBF">
        <w:rPr>
          <w:rFonts w:ascii="Times New Roman" w:hAnsi="Times New Roman" w:cs="Times New Roman"/>
          <w:b/>
        </w:rPr>
        <w:t>Figure S</w:t>
      </w:r>
      <w:r w:rsidR="00503FBF">
        <w:rPr>
          <w:rFonts w:ascii="Times New Roman" w:hAnsi="Times New Roman" w:cs="Times New Roman"/>
          <w:b/>
        </w:rPr>
        <w:t>10</w:t>
      </w:r>
      <w:r w:rsidRPr="00503FBF">
        <w:rPr>
          <w:rFonts w:ascii="Times New Roman" w:hAnsi="Times New Roman" w:cs="Times New Roman"/>
        </w:rPr>
        <w:t xml:space="preserve"> </w:t>
      </w:r>
      <w:r w:rsidRPr="009D70F8">
        <w:rPr>
          <w:rFonts w:ascii="Times New Roman" w:hAnsi="Times New Roman" w:cs="Times New Roman"/>
          <w:b/>
          <w:bCs/>
        </w:rPr>
        <w:t>Weighted response ratio (</w:t>
      </w:r>
      <w:r w:rsidRPr="009D70F8">
        <w:rPr>
          <w:rFonts w:ascii="Times New Roman" w:hAnsi="Times New Roman" w:cs="Times New Roman"/>
          <w:b/>
          <w:bCs/>
          <w:i/>
        </w:rPr>
        <w:t>RR</w:t>
      </w:r>
      <w:r w:rsidRPr="009D70F8">
        <w:rPr>
          <w:rFonts w:ascii="Times New Roman" w:hAnsi="Times New Roman" w:cs="Times New Roman"/>
          <w:b/>
          <w:bCs/>
          <w:i/>
          <w:vertAlign w:val="subscript"/>
        </w:rPr>
        <w:t>++</w:t>
      </w:r>
      <w:r w:rsidRPr="009D70F8">
        <w:rPr>
          <w:rFonts w:ascii="Times New Roman" w:hAnsi="Times New Roman" w:cs="Times New Roman"/>
          <w:b/>
          <w:bCs/>
        </w:rPr>
        <w:t>) of soil inorganic nitrogen (SIN), soil NO</w:t>
      </w:r>
      <w:r w:rsidRPr="009D70F8">
        <w:rPr>
          <w:rFonts w:ascii="Times New Roman" w:hAnsi="Times New Roman" w:cs="Times New Roman"/>
          <w:b/>
          <w:bCs/>
          <w:vertAlign w:val="subscript"/>
        </w:rPr>
        <w:t>3</w:t>
      </w:r>
      <w:r w:rsidRPr="009D70F8">
        <w:rPr>
          <w:rFonts w:ascii="Times New Roman" w:hAnsi="Times New Roman" w:cs="Times New Roman"/>
          <w:b/>
          <w:bCs/>
          <w:vertAlign w:val="superscript"/>
        </w:rPr>
        <w:t>-</w:t>
      </w:r>
      <w:r w:rsidRPr="009D70F8">
        <w:rPr>
          <w:rFonts w:ascii="Times New Roman" w:hAnsi="Times New Roman" w:cs="Times New Roman"/>
          <w:b/>
          <w:bCs/>
        </w:rPr>
        <w:t>, soil NH</w:t>
      </w:r>
      <w:r w:rsidRPr="009D70F8">
        <w:rPr>
          <w:rFonts w:ascii="Times New Roman" w:hAnsi="Times New Roman" w:cs="Times New Roman"/>
          <w:b/>
          <w:bCs/>
          <w:vertAlign w:val="subscript"/>
        </w:rPr>
        <w:t>4</w:t>
      </w:r>
      <w:r w:rsidRPr="009D70F8">
        <w:rPr>
          <w:rFonts w:ascii="Times New Roman" w:hAnsi="Times New Roman" w:cs="Times New Roman"/>
          <w:b/>
          <w:bCs/>
          <w:vertAlign w:val="superscript"/>
        </w:rPr>
        <w:t>+</w:t>
      </w:r>
      <w:r w:rsidRPr="009D70F8">
        <w:rPr>
          <w:rFonts w:ascii="Times New Roman" w:hAnsi="Times New Roman" w:cs="Times New Roman"/>
          <w:b/>
          <w:bCs/>
        </w:rPr>
        <w:t>, soil C/N, microbial biomass (MB), microbial C/N (MB C/N), and water use efficiency (WUE) for different biomes dominated by woody (a) and herb plants (b).</w:t>
      </w:r>
      <w:r w:rsidRPr="00503FBF">
        <w:rPr>
          <w:rFonts w:ascii="Times New Roman" w:hAnsi="Times New Roman" w:cs="Times New Roman"/>
          <w:bCs/>
        </w:rPr>
        <w:t xml:space="preserve"> </w:t>
      </w:r>
      <w:r w:rsidRPr="00503FBF">
        <w:rPr>
          <w:rFonts w:ascii="Times New Roman" w:hAnsi="Times New Roman" w:cs="Times New Roman"/>
          <w:szCs w:val="21"/>
        </w:rPr>
        <w:t>The numbers in plots were the sample sizes; the error bars indicated 95% CI; the symbols * indicated a significant warming-induced response (</w:t>
      </w:r>
      <w:r w:rsidRPr="00503FBF">
        <w:rPr>
          <w:rFonts w:ascii="Times New Roman" w:hAnsi="Times New Roman" w:cs="Times New Roman"/>
          <w:i/>
          <w:szCs w:val="21"/>
        </w:rPr>
        <w:t xml:space="preserve">P </w:t>
      </w:r>
      <w:r w:rsidRPr="00503FBF">
        <w:rPr>
          <w:rFonts w:ascii="Times New Roman" w:hAnsi="Times New Roman" w:cs="Times New Roman"/>
          <w:szCs w:val="21"/>
        </w:rPr>
        <w:t>&lt; 0.05).</w:t>
      </w:r>
    </w:p>
    <w:p w:rsidR="00634468" w:rsidRPr="00503FBF" w:rsidRDefault="00634468" w:rsidP="00634468">
      <w:pPr>
        <w:spacing w:line="360" w:lineRule="auto"/>
        <w:ind w:leftChars="-1" w:left="-2"/>
        <w:rPr>
          <w:rFonts w:ascii="Times New Roman" w:hAnsi="Times New Roman" w:cs="Times New Roman"/>
        </w:rPr>
      </w:pPr>
    </w:p>
    <w:p w:rsidR="00634468" w:rsidRPr="00503FBF" w:rsidRDefault="00634468" w:rsidP="00634468">
      <w:pPr>
        <w:spacing w:line="360" w:lineRule="auto"/>
        <w:ind w:leftChars="-1" w:left="-2"/>
        <w:rPr>
          <w:rFonts w:ascii="Times New Roman" w:hAnsi="Times New Roman" w:cs="Times New Roman"/>
        </w:rPr>
      </w:pPr>
      <w:r w:rsidRPr="00503FBF">
        <w:rPr>
          <w:rFonts w:ascii="Times New Roman" w:hAnsi="Times New Roman" w:cs="Times New Roman"/>
        </w:rPr>
        <w:object w:dxaOrig="15405" w:dyaOrig="5730">
          <v:shape id="_x0000_i1026" type="#_x0000_t75" style="width:389.25pt;height:2in" o:ole="">
            <v:imagedata r:id="rId23" o:title=""/>
          </v:shape>
          <o:OLEObject Type="Embed" ProgID="SigmaPlotGraphicObject.11" ShapeID="_x0000_i1026" DrawAspect="Content" ObjectID="_1692705279" r:id="rId24"/>
        </w:object>
      </w:r>
    </w:p>
    <w:p w:rsidR="00634468" w:rsidRPr="00503FBF" w:rsidRDefault="00634468" w:rsidP="00634468">
      <w:pPr>
        <w:ind w:left="141" w:hangingChars="67" w:hanging="141"/>
        <w:rPr>
          <w:rFonts w:ascii="Times New Roman" w:hAnsi="Times New Roman" w:cs="Times New Roman"/>
          <w:szCs w:val="21"/>
        </w:rPr>
      </w:pPr>
      <w:r w:rsidRPr="00503FBF">
        <w:rPr>
          <w:rFonts w:ascii="Times New Roman" w:hAnsi="Times New Roman" w:cs="Times New Roman"/>
          <w:b/>
        </w:rPr>
        <w:t>Figure S</w:t>
      </w:r>
      <w:r w:rsidR="00503FBF">
        <w:rPr>
          <w:rFonts w:ascii="Times New Roman" w:hAnsi="Times New Roman" w:cs="Times New Roman"/>
          <w:b/>
        </w:rPr>
        <w:t xml:space="preserve">11 </w:t>
      </w:r>
      <w:r w:rsidRPr="009D70F8">
        <w:rPr>
          <w:rFonts w:ascii="Times New Roman" w:hAnsi="Times New Roman" w:cs="Times New Roman"/>
          <w:b/>
          <w:bCs/>
        </w:rPr>
        <w:t>Weighted response ratio (</w:t>
      </w:r>
      <w:r w:rsidRPr="009D70F8">
        <w:rPr>
          <w:rFonts w:ascii="Times New Roman" w:hAnsi="Times New Roman" w:cs="Times New Roman"/>
          <w:b/>
          <w:bCs/>
          <w:i/>
        </w:rPr>
        <w:t>RR</w:t>
      </w:r>
      <w:r w:rsidRPr="009D70F8">
        <w:rPr>
          <w:rFonts w:ascii="Times New Roman" w:hAnsi="Times New Roman" w:cs="Times New Roman"/>
          <w:b/>
          <w:bCs/>
          <w:i/>
          <w:vertAlign w:val="subscript"/>
        </w:rPr>
        <w:t>++</w:t>
      </w:r>
      <w:r w:rsidRPr="009D70F8">
        <w:rPr>
          <w:rFonts w:ascii="Times New Roman" w:hAnsi="Times New Roman" w:cs="Times New Roman"/>
          <w:b/>
          <w:bCs/>
        </w:rPr>
        <w:t>) of soil inorganic nitrogen (SIN), soil NO</w:t>
      </w:r>
      <w:r w:rsidRPr="009D70F8">
        <w:rPr>
          <w:rFonts w:ascii="Times New Roman" w:hAnsi="Times New Roman" w:cs="Times New Roman"/>
          <w:b/>
          <w:bCs/>
          <w:vertAlign w:val="subscript"/>
        </w:rPr>
        <w:t>3</w:t>
      </w:r>
      <w:r w:rsidRPr="009D70F8">
        <w:rPr>
          <w:rFonts w:ascii="Times New Roman" w:hAnsi="Times New Roman" w:cs="Times New Roman"/>
          <w:b/>
          <w:bCs/>
          <w:vertAlign w:val="superscript"/>
        </w:rPr>
        <w:t>-</w:t>
      </w:r>
      <w:r w:rsidRPr="009D70F8">
        <w:rPr>
          <w:rFonts w:ascii="Times New Roman" w:hAnsi="Times New Roman" w:cs="Times New Roman"/>
          <w:b/>
          <w:bCs/>
        </w:rPr>
        <w:t>, soil NH</w:t>
      </w:r>
      <w:r w:rsidRPr="009D70F8">
        <w:rPr>
          <w:rFonts w:ascii="Times New Roman" w:hAnsi="Times New Roman" w:cs="Times New Roman"/>
          <w:b/>
          <w:bCs/>
          <w:vertAlign w:val="subscript"/>
        </w:rPr>
        <w:t>4</w:t>
      </w:r>
      <w:r w:rsidRPr="009D70F8">
        <w:rPr>
          <w:rFonts w:ascii="Times New Roman" w:hAnsi="Times New Roman" w:cs="Times New Roman"/>
          <w:b/>
          <w:bCs/>
          <w:vertAlign w:val="superscript"/>
        </w:rPr>
        <w:t>+</w:t>
      </w:r>
      <w:r w:rsidRPr="009D70F8">
        <w:rPr>
          <w:rFonts w:ascii="Times New Roman" w:hAnsi="Times New Roman" w:cs="Times New Roman"/>
          <w:b/>
          <w:bCs/>
        </w:rPr>
        <w:t>, soil C/N, microbial biomass (MB), microbial C/N (MB C/N), and water use efficiency (WUE) for different biomes dominated by grasses (a), forbs (b), trees (c), and shrubs(d).</w:t>
      </w:r>
      <w:r w:rsidRPr="00503FBF">
        <w:rPr>
          <w:rFonts w:ascii="Times New Roman" w:hAnsi="Times New Roman" w:cs="Times New Roman"/>
          <w:szCs w:val="21"/>
        </w:rPr>
        <w:t xml:space="preserve"> The numbers in plots were the sample sizes; the error bars indicated 95% CI; the symbols * indicated a significant warming-induced response (</w:t>
      </w:r>
      <w:r w:rsidRPr="00503FBF">
        <w:rPr>
          <w:rFonts w:ascii="Times New Roman" w:hAnsi="Times New Roman" w:cs="Times New Roman"/>
          <w:i/>
          <w:szCs w:val="21"/>
        </w:rPr>
        <w:t xml:space="preserve">P </w:t>
      </w:r>
      <w:r w:rsidRPr="00503FBF">
        <w:rPr>
          <w:rFonts w:ascii="Times New Roman" w:hAnsi="Times New Roman" w:cs="Times New Roman"/>
          <w:szCs w:val="21"/>
        </w:rPr>
        <w:t>&lt; 0.05).</w:t>
      </w:r>
    </w:p>
    <w:p w:rsidR="00634468" w:rsidRPr="00503FBF" w:rsidRDefault="00634468" w:rsidP="00634468">
      <w:pPr>
        <w:ind w:left="141" w:hangingChars="67" w:hanging="141"/>
        <w:rPr>
          <w:rFonts w:ascii="Times New Roman" w:hAnsi="Times New Roman" w:cs="Times New Roman"/>
          <w:szCs w:val="21"/>
        </w:rPr>
      </w:pPr>
    </w:p>
    <w:p w:rsidR="00634468" w:rsidRPr="00503FBF" w:rsidRDefault="00634468" w:rsidP="00634468">
      <w:pPr>
        <w:ind w:leftChars="-135" w:left="-283"/>
        <w:rPr>
          <w:rFonts w:ascii="Times New Roman" w:hAnsi="Times New Roman" w:cs="Times New Roman"/>
          <w:b/>
          <w:noProof/>
        </w:rPr>
      </w:pPr>
    </w:p>
    <w:p w:rsidR="00634468" w:rsidRPr="00503FBF" w:rsidRDefault="00634468" w:rsidP="00634468">
      <w:pPr>
        <w:ind w:leftChars="-135" w:left="-283"/>
        <w:rPr>
          <w:rFonts w:ascii="Times New Roman" w:hAnsi="Times New Roman" w:cs="Times New Roman"/>
          <w:b/>
          <w:noProof/>
        </w:rPr>
      </w:pPr>
    </w:p>
    <w:p w:rsidR="00634468" w:rsidRPr="00503FBF" w:rsidRDefault="00634468" w:rsidP="00634468">
      <w:pPr>
        <w:ind w:leftChars="-135" w:left="-283"/>
        <w:rPr>
          <w:rFonts w:ascii="Times New Roman" w:hAnsi="Times New Roman" w:cs="Times New Roman"/>
          <w:b/>
          <w:noProof/>
        </w:rPr>
      </w:pPr>
    </w:p>
    <w:p w:rsidR="00634468" w:rsidRPr="00503FBF" w:rsidRDefault="00634468" w:rsidP="00634468">
      <w:pPr>
        <w:rPr>
          <w:rFonts w:ascii="Times New Roman" w:hAnsi="Times New Roman" w:cs="Times New Roman"/>
          <w:b/>
        </w:rPr>
      </w:pPr>
      <w:r w:rsidRPr="00503FBF">
        <w:rPr>
          <w:rFonts w:ascii="Times New Roman" w:hAnsi="Times New Roman" w:cs="Times New Roman"/>
          <w:noProof/>
        </w:rPr>
        <w:drawing>
          <wp:inline distT="0" distB="0" distL="0" distR="0" wp14:anchorId="601952DF" wp14:editId="468D0EC7">
            <wp:extent cx="5274310" cy="36379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637915"/>
                    </a:xfrm>
                    <a:prstGeom prst="rect">
                      <a:avLst/>
                    </a:prstGeom>
                  </pic:spPr>
                </pic:pic>
              </a:graphicData>
            </a:graphic>
          </wp:inline>
        </w:drawing>
      </w:r>
    </w:p>
    <w:p w:rsidR="00634468" w:rsidRPr="00503FBF" w:rsidRDefault="00634468" w:rsidP="00634468">
      <w:pPr>
        <w:ind w:leftChars="-67" w:left="-2" w:hangingChars="66" w:hanging="139"/>
        <w:rPr>
          <w:rFonts w:ascii="Times New Roman" w:hAnsi="Times New Roman" w:cs="Times New Roman"/>
          <w:b/>
        </w:rPr>
      </w:pPr>
    </w:p>
    <w:p w:rsidR="00634468" w:rsidRPr="009D70F8" w:rsidRDefault="00634468" w:rsidP="009D70F8">
      <w:pPr>
        <w:pStyle w:val="Acknowledgement"/>
        <w:ind w:left="122" w:hangingChars="58" w:hanging="122"/>
        <w:rPr>
          <w:rFonts w:eastAsiaTheme="minorEastAsia"/>
          <w:sz w:val="21"/>
          <w:szCs w:val="21"/>
          <w:lang w:eastAsia="zh-CN"/>
        </w:rPr>
      </w:pPr>
      <w:r w:rsidRPr="009D70F8">
        <w:rPr>
          <w:b/>
          <w:sz w:val="21"/>
          <w:szCs w:val="21"/>
        </w:rPr>
        <w:t>Figure S1</w:t>
      </w:r>
      <w:r w:rsidR="00503FBF" w:rsidRPr="009D70F8">
        <w:rPr>
          <w:b/>
          <w:sz w:val="21"/>
          <w:szCs w:val="21"/>
        </w:rPr>
        <w:t>2</w:t>
      </w:r>
      <w:r w:rsidRPr="009D70F8">
        <w:rPr>
          <w:b/>
          <w:sz w:val="21"/>
          <w:szCs w:val="21"/>
        </w:rPr>
        <w:t xml:space="preserve"> The relationship between response ratio (</w:t>
      </w:r>
      <w:r w:rsidRPr="009D70F8">
        <w:rPr>
          <w:b/>
          <w:i/>
          <w:sz w:val="21"/>
          <w:szCs w:val="21"/>
        </w:rPr>
        <w:t>RR</w:t>
      </w:r>
      <w:r w:rsidRPr="009D70F8">
        <w:rPr>
          <w:b/>
          <w:sz w:val="21"/>
          <w:szCs w:val="21"/>
        </w:rPr>
        <w:t>) of below- (BGB, a and b) and above-ground biomass (AGB, c and d) vs. root: shoot (R/S).</w:t>
      </w:r>
      <w:r w:rsidRPr="009D70F8">
        <w:rPr>
          <w:sz w:val="21"/>
          <w:szCs w:val="21"/>
        </w:rPr>
        <w:t xml:space="preserve"> AMF, EMF, Mixed, and total indicated biomes with dominant root symbiosis of </w:t>
      </w:r>
      <w:r w:rsidRPr="009D70F8">
        <w:rPr>
          <w:color w:val="000000" w:themeColor="text1"/>
          <w:kern w:val="24"/>
          <w:sz w:val="21"/>
          <w:szCs w:val="21"/>
        </w:rPr>
        <w:t>arbuscular mycorrhizal (AMF), ecto-mycorrhizal fungi</w:t>
      </w:r>
      <w:r w:rsidRPr="009D70F8">
        <w:rPr>
          <w:sz w:val="21"/>
          <w:szCs w:val="21"/>
        </w:rPr>
        <w:t xml:space="preserve"> (EMF), and biomes with mixed root symbiosis of mycorrhizal fungi (Mixed), and in total studies (Total), respectively.</w:t>
      </w:r>
    </w:p>
    <w:p w:rsidR="002C6F60" w:rsidRPr="00503FBF" w:rsidRDefault="002C6F60" w:rsidP="002C6F60">
      <w:pPr>
        <w:pStyle w:val="EndNoteBibliography"/>
        <w:ind w:left="720" w:hanging="720"/>
        <w:rPr>
          <w:rFonts w:ascii="Times New Roman" w:hAnsi="Times New Roman" w:cs="Times New Roman"/>
        </w:rPr>
      </w:pPr>
    </w:p>
    <w:p w:rsidR="00A02EBA" w:rsidRPr="00503FBF" w:rsidRDefault="002C6F60">
      <w:pPr>
        <w:rPr>
          <w:rFonts w:ascii="Times New Roman" w:hAnsi="Times New Roman" w:cs="Times New Roman"/>
          <w:sz w:val="24"/>
          <w:szCs w:val="24"/>
        </w:rPr>
      </w:pPr>
      <w:r w:rsidRPr="00503FBF">
        <w:rPr>
          <w:rFonts w:ascii="Times New Roman" w:hAnsi="Times New Roman" w:cs="Times New Roman"/>
          <w:sz w:val="24"/>
          <w:szCs w:val="24"/>
        </w:rPr>
        <w:fldChar w:fldCharType="end"/>
      </w:r>
    </w:p>
    <w:sectPr w:rsidR="00A02EBA" w:rsidRPr="00503FBF" w:rsidSect="009B043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3E3" w:rsidRDefault="007A23E3" w:rsidP="00AA2CAA">
      <w:r>
        <w:separator/>
      </w:r>
    </w:p>
  </w:endnote>
  <w:endnote w:type="continuationSeparator" w:id="0">
    <w:p w:rsidR="007A23E3" w:rsidRDefault="007A23E3" w:rsidP="00AA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GulliverRM">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3E3" w:rsidRDefault="007A23E3" w:rsidP="00AA2CAA">
      <w:r>
        <w:separator/>
      </w:r>
    </w:p>
  </w:footnote>
  <w:footnote w:type="continuationSeparator" w:id="0">
    <w:p w:rsidR="007A23E3" w:rsidRDefault="007A23E3" w:rsidP="00AA2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FF3EFA"/>
    <w:multiLevelType w:val="hybridMultilevel"/>
    <w:tmpl w:val="457C1598"/>
    <w:lvl w:ilvl="0" w:tplc="34EA5340">
      <w:start w:val="75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s9eza2qp0t5eerftj59051055awvefap9a&quot;&gt;Soil respiration title&lt;record-ids&gt;&lt;item&gt;3223&lt;/item&gt;&lt;item&gt;3255&lt;/item&gt;&lt;item&gt;4927&lt;/item&gt;&lt;item&gt;4996&lt;/item&gt;&lt;item&gt;5009&lt;/item&gt;&lt;/record-ids&gt;&lt;/item&gt;&lt;/Libraries&gt;"/>
  </w:docVars>
  <w:rsids>
    <w:rsidRoot w:val="00A344EA"/>
    <w:rsid w:val="00092176"/>
    <w:rsid w:val="002C6F60"/>
    <w:rsid w:val="003659F4"/>
    <w:rsid w:val="00503FBF"/>
    <w:rsid w:val="00634468"/>
    <w:rsid w:val="006505B4"/>
    <w:rsid w:val="007A23E3"/>
    <w:rsid w:val="007B7B62"/>
    <w:rsid w:val="009461BB"/>
    <w:rsid w:val="009B0436"/>
    <w:rsid w:val="009D70F8"/>
    <w:rsid w:val="00A02EBA"/>
    <w:rsid w:val="00A344EA"/>
    <w:rsid w:val="00A47044"/>
    <w:rsid w:val="00AA2CAA"/>
    <w:rsid w:val="00AD1FF1"/>
    <w:rsid w:val="00B90630"/>
    <w:rsid w:val="00EA3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678C50-1315-464E-94EE-C18378C2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4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44EA"/>
    <w:rPr>
      <w:color w:val="0563C1" w:themeColor="hyperlink"/>
      <w:u w:val="single"/>
    </w:rPr>
  </w:style>
  <w:style w:type="character" w:styleId="a4">
    <w:name w:val="line number"/>
    <w:basedOn w:val="a0"/>
    <w:uiPriority w:val="99"/>
    <w:semiHidden/>
    <w:unhideWhenUsed/>
    <w:rsid w:val="00A344EA"/>
  </w:style>
  <w:style w:type="paragraph" w:customStyle="1" w:styleId="Acknowledgement">
    <w:name w:val="Acknowledgement"/>
    <w:basedOn w:val="a"/>
    <w:rsid w:val="00A344EA"/>
    <w:pPr>
      <w:widowControl/>
      <w:spacing w:before="120"/>
      <w:ind w:left="720" w:hanging="720"/>
      <w:jc w:val="left"/>
    </w:pPr>
    <w:rPr>
      <w:rFonts w:ascii="Times New Roman" w:eastAsia="Times New Roman" w:hAnsi="Times New Roman" w:cs="Times New Roman"/>
      <w:kern w:val="0"/>
      <w:sz w:val="24"/>
      <w:szCs w:val="24"/>
      <w:lang w:eastAsia="en-US"/>
    </w:rPr>
  </w:style>
  <w:style w:type="paragraph" w:customStyle="1" w:styleId="EndNoteBibliographyTitle">
    <w:name w:val="EndNote Bibliography Title"/>
    <w:basedOn w:val="a"/>
    <w:link w:val="EndNoteBibliographyTitle0"/>
    <w:rsid w:val="002C6F6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2C6F60"/>
    <w:rPr>
      <w:rFonts w:ascii="等线" w:eastAsia="等线" w:hAnsi="等线"/>
      <w:noProof/>
      <w:sz w:val="20"/>
    </w:rPr>
  </w:style>
  <w:style w:type="paragraph" w:customStyle="1" w:styleId="EndNoteBibliography">
    <w:name w:val="EndNote Bibliography"/>
    <w:basedOn w:val="a"/>
    <w:link w:val="EndNoteBibliography0"/>
    <w:rsid w:val="002C6F60"/>
    <w:rPr>
      <w:rFonts w:ascii="等线" w:eastAsia="等线" w:hAnsi="等线"/>
      <w:noProof/>
      <w:sz w:val="20"/>
    </w:rPr>
  </w:style>
  <w:style w:type="character" w:customStyle="1" w:styleId="EndNoteBibliography0">
    <w:name w:val="EndNote Bibliography 字符"/>
    <w:basedOn w:val="a0"/>
    <w:link w:val="EndNoteBibliography"/>
    <w:rsid w:val="002C6F60"/>
    <w:rPr>
      <w:rFonts w:ascii="等线" w:eastAsia="等线" w:hAnsi="等线"/>
      <w:noProof/>
      <w:sz w:val="20"/>
    </w:rPr>
  </w:style>
  <w:style w:type="character" w:styleId="a5">
    <w:name w:val="Strong"/>
    <w:basedOn w:val="a0"/>
    <w:uiPriority w:val="22"/>
    <w:qFormat/>
    <w:rsid w:val="003659F4"/>
    <w:rPr>
      <w:b/>
      <w:bCs/>
    </w:rPr>
  </w:style>
  <w:style w:type="paragraph" w:styleId="a6">
    <w:name w:val="List Paragraph"/>
    <w:basedOn w:val="a"/>
    <w:uiPriority w:val="34"/>
    <w:qFormat/>
    <w:rsid w:val="00634468"/>
    <w:pPr>
      <w:ind w:firstLineChars="200" w:firstLine="420"/>
    </w:pPr>
  </w:style>
  <w:style w:type="table" w:styleId="a7">
    <w:name w:val="Table Grid"/>
    <w:basedOn w:val="a1"/>
    <w:uiPriority w:val="39"/>
    <w:rsid w:val="00634468"/>
    <w:rPr>
      <w:rFonts w:ascii="Times New Roman" w:eastAsia="宋体" w:hAnsi="Times New Roman" w:cs="Times New Roman"/>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AA2CAA"/>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AA2CAA"/>
    <w:rPr>
      <w:sz w:val="18"/>
      <w:szCs w:val="18"/>
    </w:rPr>
  </w:style>
  <w:style w:type="paragraph" w:styleId="aa">
    <w:name w:val="footer"/>
    <w:basedOn w:val="a"/>
    <w:link w:val="ab"/>
    <w:uiPriority w:val="99"/>
    <w:unhideWhenUsed/>
    <w:rsid w:val="00AA2CAA"/>
    <w:pPr>
      <w:tabs>
        <w:tab w:val="center" w:pos="4153"/>
        <w:tab w:val="right" w:pos="8306"/>
      </w:tabs>
      <w:snapToGrid w:val="0"/>
      <w:jc w:val="left"/>
    </w:pPr>
    <w:rPr>
      <w:sz w:val="18"/>
      <w:szCs w:val="18"/>
    </w:rPr>
  </w:style>
  <w:style w:type="character" w:customStyle="1" w:styleId="ab">
    <w:name w:val="页脚 字符"/>
    <w:basedOn w:val="a0"/>
    <w:link w:val="aa"/>
    <w:uiPriority w:val="99"/>
    <w:rsid w:val="00AA2CA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clim.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hzhou@des.ecnu.edu.cn"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10" Type="http://schemas.openxmlformats.org/officeDocument/2006/relationships/hyperlink" Target="http://www.metafor-project.org/doku.php/tips:model_selection_with_glmulti"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aac.ornl.gov/SOILS/guides/HWSD.html" TargetMode="Externa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43E8F-6A8F-4B92-95C3-2349C1EF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3223</Words>
  <Characters>18375</Characters>
  <Application>Microsoft Office Word</Application>
  <DocSecurity>0</DocSecurity>
  <Lines>153</Lines>
  <Paragraphs>43</Paragraphs>
  <ScaleCrop>false</ScaleCrop>
  <Company>Microsoft</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9</cp:revision>
  <dcterms:created xsi:type="dcterms:W3CDTF">2021-09-03T09:45:00Z</dcterms:created>
  <dcterms:modified xsi:type="dcterms:W3CDTF">2021-09-09T07:08:00Z</dcterms:modified>
</cp:coreProperties>
</file>