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6"/>
          <w:szCs w:val="26"/>
        </w:rPr>
      </w:pPr>
      <w:r>
        <w:rPr>
          <w:rFonts w:hint="default" w:ascii="Times New Roman" w:hAnsi="Times New Roman" w:eastAsia="AdvGulliv-R" w:cs="Times New Roman"/>
          <w:b/>
          <w:bCs/>
          <w:color w:val="000000"/>
          <w:kern w:val="0"/>
          <w:sz w:val="26"/>
          <w:szCs w:val="26"/>
          <w:lang w:val="en-US" w:eastAsia="zh-CN" w:bidi="ar"/>
        </w:rPr>
        <w:t>Investigati</w:t>
      </w:r>
      <w:r>
        <w:rPr>
          <w:rFonts w:hint="eastAsia" w:ascii="Times New Roman" w:hAnsi="Times New Roman" w:eastAsia="AdvGulliv-R" w:cs="Times New Roman"/>
          <w:b/>
          <w:bCs/>
          <w:color w:val="000000"/>
          <w:kern w:val="0"/>
          <w:sz w:val="26"/>
          <w:szCs w:val="26"/>
          <w:lang w:val="en-US" w:eastAsia="zh-CN" w:bidi="ar"/>
        </w:rPr>
        <w:t xml:space="preserve">ng the </w:t>
      </w:r>
      <w:r>
        <w:rPr>
          <w:rFonts w:hint="default" w:ascii="Times New Roman" w:hAnsi="Times New Roman" w:eastAsia="AdvGulliv-R" w:cs="Times New Roman"/>
          <w:b/>
          <w:bCs/>
          <w:color w:val="000000"/>
          <w:kern w:val="0"/>
          <w:sz w:val="26"/>
          <w:szCs w:val="26"/>
          <w:lang w:val="en-US" w:eastAsia="zh-CN" w:bidi="ar"/>
        </w:rPr>
        <w:t>a</w:t>
      </w:r>
      <w:r>
        <w:rPr>
          <w:rFonts w:hint="default" w:ascii="Times New Roman" w:hAnsi="Times New Roman" w:eastAsia="CharisSIL" w:cs="Times New Roman"/>
          <w:b/>
          <w:bCs/>
          <w:color w:val="auto"/>
          <w:kern w:val="0"/>
          <w:sz w:val="26"/>
          <w:szCs w:val="26"/>
          <w:lang w:val="en-US" w:eastAsia="zh-CN" w:bidi="ar"/>
        </w:rPr>
        <w:t xml:space="preserve">dsorption behavior and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instrText xml:space="preserve"> HYPERLINK "D:/%E6%9C%89%E9%81%93%E8%AF%8D%E5%85%B8/Dict/8.9.6.0/resultui/html/index.html" \l "/javascript:;" </w:instrTex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separate"/>
      </w: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t>mechanism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end"/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  <w:lang w:val="en-US" w:eastAsia="zh-CN"/>
        </w:rPr>
        <w:t xml:space="preserve"> of </w:t>
      </w:r>
      <w:r>
        <w:rPr>
          <w:rFonts w:hint="default" w:ascii="Times New Roman" w:hAnsi="Times New Roman" w:eastAsia="CharisSIL" w:cs="Times New Roman"/>
          <w:b/>
          <w:bCs/>
          <w:color w:val="auto"/>
          <w:kern w:val="0"/>
          <w:sz w:val="26"/>
          <w:szCs w:val="26"/>
          <w:lang w:val="en-US" w:eastAsia="zh-CN" w:bidi="ar"/>
        </w:rPr>
        <w:t xml:space="preserve">Eu(III) and Au(III) on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instrText xml:space="preserve"> HYPERLINK "D:/%E6%9C%89%E9%81%93%E8%AF%8D%E5%85%B8/Dict/8.9.6.0/resultui/html/index.html" \l "/javascript:;" </w:instrTex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separate"/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26"/>
          <w:szCs w:val="26"/>
        </w:rPr>
        <w:t>β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t>-</w:t>
      </w:r>
      <w:r>
        <w:rPr>
          <w:rStyle w:val="5"/>
          <w:rFonts w:hint="eastAsia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  <w:lang w:val="en-US" w:eastAsia="zh-CN"/>
        </w:rPr>
        <w:t>c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t>yclodextrin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</w:rPr>
        <w:fldChar w:fldCharType="end"/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6"/>
          <w:szCs w:val="26"/>
          <w:u w:val="none"/>
          <w:shd w:val="clear" w:fill="FFFFFF"/>
          <w:lang w:val="en-US" w:eastAsia="zh-CN"/>
        </w:rPr>
        <w:t>/</w:t>
      </w:r>
      <w:r>
        <w:rPr>
          <w:rFonts w:hint="default" w:ascii="Times New Roman" w:hAnsi="Times New Roman" w:eastAsia="CharisSIL" w:cs="Times New Roman"/>
          <w:b/>
          <w:bCs/>
          <w:i w:val="0"/>
          <w:iCs w:val="0"/>
          <w:color w:val="000000"/>
          <w:kern w:val="0"/>
          <w:sz w:val="26"/>
          <w:szCs w:val="26"/>
          <w:lang w:val="en-US" w:eastAsia="zh-CN" w:bidi="ar"/>
        </w:rPr>
        <w:t>polyethylenimine</w:t>
      </w:r>
      <w:r>
        <w:rPr>
          <w:rFonts w:hint="eastAsia" w:ascii="Times New Roman" w:hAnsi="Times New Roman" w:eastAsia="CharisSIL" w:cs="Times New Roman"/>
          <w:b/>
          <w:bCs/>
          <w:i w:val="0"/>
          <w:iCs w:val="0"/>
          <w:color w:val="000000"/>
          <w:kern w:val="0"/>
          <w:sz w:val="26"/>
          <w:szCs w:val="26"/>
          <w:lang w:val="en-US" w:eastAsia="zh-CN" w:bidi="ar"/>
        </w:rPr>
        <w:t xml:space="preserve"> </w:t>
      </w:r>
      <w:r>
        <w:rPr>
          <w:rFonts w:hint="default" w:ascii="Times New Roman" w:hAnsi="Times New Roman" w:eastAsia="CharisSIL" w:cs="Times New Roman"/>
          <w:b/>
          <w:bCs/>
          <w:color w:val="auto"/>
          <w:kern w:val="0"/>
          <w:sz w:val="26"/>
          <w:szCs w:val="26"/>
          <w:lang w:val="en-US" w:eastAsia="zh-CN" w:bidi="ar"/>
        </w:rPr>
        <w:t>functionalized</w:t>
      </w:r>
      <w:r>
        <w:rPr>
          <w:rFonts w:hint="eastAsia" w:ascii="Times New Roman" w:hAnsi="Times New Roman" w:eastAsia="CharisSIL" w:cs="Times New Roman"/>
          <w:b/>
          <w:bCs/>
          <w:color w:val="auto"/>
          <w:kern w:val="0"/>
          <w:sz w:val="26"/>
          <w:szCs w:val="26"/>
          <w:lang w:val="en-US" w:eastAsia="zh-CN" w:bidi="ar"/>
        </w:rPr>
        <w:t xml:space="preserve"> </w:t>
      </w:r>
      <w:r>
        <w:rPr>
          <w:rFonts w:hint="default" w:ascii="Times New Roman" w:hAnsi="Times New Roman" w:eastAsia="CharisSIL" w:cs="Times New Roman"/>
          <w:b/>
          <w:bCs/>
          <w:color w:val="auto"/>
          <w:kern w:val="0"/>
          <w:sz w:val="26"/>
          <w:szCs w:val="26"/>
          <w:lang w:val="en-US" w:eastAsia="zh-CN" w:bidi="ar"/>
        </w:rPr>
        <w:t>waste paper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line="480" w:lineRule="auto"/>
        <w:jc w:val="center"/>
        <w:textAlignment w:val="auto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Fenglei Liu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a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Shan Hua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, Qingyuan Hu</w:t>
      </w:r>
      <w:r>
        <w:rPr>
          <w:rFonts w:hint="eastAsia" w:ascii="Times New Roman" w:hAnsi="Times New Roman" w:cs="Times New Roman"/>
          <w:kern w:val="0"/>
          <w:sz w:val="24"/>
          <w:szCs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Chao Wang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b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,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Baowei Hu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 xml:space="preserve">a,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line="480" w:lineRule="auto"/>
        <w:jc w:val="center"/>
        <w:textAlignment w:val="auto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a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School of Life Science, Shaoxing University, Huancheng West Road 508, Shaoxing 312000, PR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textAlignment w:val="auto"/>
        <w:rPr>
          <w:rFonts w:hint="default" w:ascii="Times New Roman" w:hAnsi="Times New Roman" w:eastAsia="AdvGulliv-I" w:cs="Times New Roman"/>
          <w:kern w:val="0"/>
          <w:sz w:val="24"/>
          <w:szCs w:val="24"/>
        </w:rPr>
      </w:pPr>
      <w:r>
        <w:rPr>
          <w:rFonts w:hint="default" w:ascii="Times New Roman" w:hAnsi="Times New Roman" w:eastAsia="AdvGulliv-I" w:cs="Times New Roman"/>
          <w:kern w:val="0"/>
          <w:sz w:val="24"/>
          <w:szCs w:val="24"/>
          <w:vertAlign w:val="superscript"/>
        </w:rPr>
        <w:t>b</w:t>
      </w:r>
      <w:r>
        <w:rPr>
          <w:rFonts w:hint="default" w:ascii="Times New Roman" w:hAnsi="Times New Roman" w:eastAsia="AdvGulliv-I" w:cs="Times New Roman"/>
          <w:kern w:val="0"/>
          <w:sz w:val="24"/>
          <w:szCs w:val="24"/>
        </w:rPr>
        <w:t>School of Environment, Tsinghua University, Beijing 100084,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line="480" w:lineRule="auto"/>
        <w:jc w:val="center"/>
        <w:textAlignment w:val="auto"/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line="480" w:lineRule="auto"/>
        <w:jc w:val="center"/>
        <w:textAlignment w:val="auto"/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</w:pPr>
    </w:p>
    <w:p/>
    <w:p/>
    <w:p/>
    <w:p/>
    <w:p/>
    <w:p/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/>
        <w:spacing w:line="480" w:lineRule="auto"/>
        <w:textAlignment w:val="auto"/>
        <w:rPr>
          <w:rFonts w:hint="default" w:ascii="Times New Roman" w:hAnsi="Times New Roman" w:cs="Times New Roman"/>
          <w:iCs/>
          <w:kern w:val="0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iCs/>
          <w:color w:val="000000"/>
          <w:kern w:val="0"/>
          <w:sz w:val="24"/>
          <w:szCs w:val="24"/>
          <w:vertAlign w:val="superscript"/>
          <w:lang w:eastAsia="en-US"/>
        </w:rPr>
        <w:t>*</w:t>
      </w:r>
      <w:r>
        <w:rPr>
          <w:rFonts w:hint="default" w:ascii="Times New Roman" w:hAnsi="Times New Roman" w:cs="Times New Roman"/>
          <w:iCs/>
          <w:color w:val="000000"/>
          <w:kern w:val="0"/>
          <w:sz w:val="24"/>
          <w:szCs w:val="24"/>
          <w:vertAlign w:val="superscript"/>
        </w:rPr>
        <w:t xml:space="preserve"> </w:t>
      </w:r>
      <w:r>
        <w:rPr>
          <w:rFonts w:hint="default" w:ascii="Times New Roman" w:hAnsi="Times New Roman" w:eastAsia="Times New Roman" w:cs="Times New Roman"/>
          <w:iCs/>
          <w:color w:val="000000"/>
          <w:kern w:val="0"/>
          <w:sz w:val="24"/>
          <w:szCs w:val="24"/>
          <w:lang w:eastAsia="en-US"/>
        </w:rPr>
        <w:t xml:space="preserve">Corresponding author: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Baowei Hu, </w:t>
      </w:r>
      <w:r>
        <w:rPr>
          <w:rFonts w:hint="default" w:ascii="Times New Roman" w:hAnsi="Times New Roman" w:eastAsia="Times New Roman" w:cs="Times New Roman"/>
          <w:iCs/>
          <w:kern w:val="0"/>
          <w:sz w:val="24"/>
          <w:szCs w:val="24"/>
          <w:lang w:eastAsia="en-US"/>
        </w:rPr>
        <w:t>Tel</w:t>
      </w:r>
      <w:r>
        <w:rPr>
          <w:rFonts w:hint="default" w:ascii="Times New Roman" w:hAnsi="Times New Roman" w:cs="Times New Roman"/>
          <w:iCs/>
          <w:kern w:val="0"/>
          <w:sz w:val="24"/>
          <w:szCs w:val="24"/>
        </w:rPr>
        <w:t>.</w:t>
      </w:r>
      <w:r>
        <w:rPr>
          <w:rFonts w:hint="default" w:ascii="Times New Roman" w:hAnsi="Times New Roman" w:eastAsia="Times New Roman" w:cs="Times New Roman"/>
          <w:iCs/>
          <w:kern w:val="0"/>
          <w:sz w:val="24"/>
          <w:szCs w:val="24"/>
          <w:lang w:eastAsia="en-US"/>
        </w:rPr>
        <w:t xml:space="preserve">: </w:t>
      </w:r>
      <w:r>
        <w:rPr>
          <w:rFonts w:hint="default" w:ascii="Times New Roman" w:hAnsi="Times New Roman" w:cs="Times New Roman"/>
          <w:iCs/>
          <w:kern w:val="0"/>
          <w:sz w:val="24"/>
          <w:szCs w:val="24"/>
        </w:rPr>
        <w:t>+</w:t>
      </w:r>
      <w:r>
        <w:rPr>
          <w:rFonts w:hint="default" w:ascii="Times New Roman" w:hAnsi="Times New Roman" w:eastAsia="Times New Roman" w:cs="Times New Roman"/>
          <w:iCs/>
          <w:kern w:val="0"/>
          <w:sz w:val="24"/>
          <w:szCs w:val="24"/>
          <w:lang w:eastAsia="en-US"/>
        </w:rPr>
        <w:t>86-0575-88342955</w:t>
      </w:r>
      <w:r>
        <w:rPr>
          <w:rFonts w:hint="default" w:ascii="Times New Roman" w:hAnsi="Times New Roman" w:cs="Times New Roman"/>
          <w:iCs/>
          <w:kern w:val="0"/>
          <w:sz w:val="24"/>
          <w:szCs w:val="24"/>
        </w:rPr>
        <w:t>.</w:t>
      </w:r>
      <w:r>
        <w:rPr>
          <w:rFonts w:hint="default" w:ascii="Times New Roman" w:hAnsi="Times New Roman" w:eastAsia="Times New Roman" w:cs="Times New Roman"/>
          <w:iCs/>
          <w:kern w:val="0"/>
          <w:sz w:val="24"/>
          <w:szCs w:val="24"/>
          <w:lang w:eastAsia="en-US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E-mail: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"mailto:hbw@usx.edu.cn"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5"/>
          <w:rFonts w:hint="default" w:ascii="Times New Roman" w:hAnsi="Times New Roman" w:cs="Times New Roman"/>
          <w:sz w:val="24"/>
          <w:szCs w:val="24"/>
          <w:lang w:val="fr-FR"/>
        </w:rPr>
        <w:t>hbw@usx.edu.cn</w:t>
      </w:r>
      <w:r>
        <w:rPr>
          <w:rStyle w:val="5"/>
          <w:rFonts w:hint="default" w:ascii="Times New Roman" w:hAnsi="Times New Roman" w:cs="Times New Roman"/>
          <w:sz w:val="24"/>
          <w:szCs w:val="24"/>
          <w:lang w:val="fr-F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/>
    <w:p/>
    <w:p/>
    <w:p/>
    <w:p/>
    <w:p/>
    <w:p/>
    <w:p/>
    <w:p/>
    <w:p/>
    <w:p/>
    <w:p/>
    <w:p>
      <w:pPr>
        <w:spacing w:line="480" w:lineRule="auto"/>
        <w:jc w:val="center"/>
        <w:rPr>
          <w:rFonts w:hint="default" w:ascii="Times New Roman" w:hAnsi="Times New Roman" w:eastAsia="宋体" w:cs="Times New Roman"/>
          <w:kern w:val="0"/>
          <w:sz w:val="24"/>
          <w:szCs w:val="24"/>
          <w:lang w:val="en-US"/>
        </w:rPr>
      </w:pP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>Table S1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Isotherms model </w:t>
      </w:r>
      <w:r>
        <w:rPr>
          <w:rFonts w:ascii="Times New Roman" w:hAnsi="Times New Roman" w:eastAsia="宋体" w:cs="Times New Roman"/>
          <w:sz w:val="24"/>
          <w:szCs w:val="24"/>
        </w:rPr>
        <w:t>constants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for adsorption of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Eu(III)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Au(III)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on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DAWP-PEI and </w:t>
      </w:r>
      <w:r>
        <w:rPr>
          <w:rFonts w:ascii="Times New Roman" w:hAnsi="Times New Roman"/>
          <w:sz w:val="24"/>
          <w:szCs w:val="24"/>
        </w:rPr>
        <w:t>DAWP-P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hint="eastAsia" w:ascii="Times New Roman" w:hAnsi="Times New Roman" w:eastAsia="CharisSIL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2"/>
        <w:tblW w:w="9668" w:type="dxa"/>
        <w:jc w:val="center"/>
        <w:tblBorders>
          <w:top w:val="single" w:color="auto" w:sz="8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1"/>
        <w:gridCol w:w="1217"/>
        <w:gridCol w:w="799"/>
        <w:gridCol w:w="821"/>
        <w:gridCol w:w="756"/>
        <w:gridCol w:w="772"/>
        <w:gridCol w:w="756"/>
        <w:gridCol w:w="812"/>
        <w:gridCol w:w="100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restart"/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dsorbent</w:t>
            </w:r>
          </w:p>
        </w:tc>
        <w:tc>
          <w:tcPr>
            <w:tcW w:w="1217" w:type="dxa"/>
            <w:vMerge w:val="restart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Metal ions</w:t>
            </w:r>
          </w:p>
        </w:tc>
        <w:tc>
          <w:tcPr>
            <w:tcW w:w="3148" w:type="dxa"/>
            <w:gridSpan w:val="4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Langmuir parameters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[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]</w:t>
            </w:r>
          </w:p>
        </w:tc>
        <w:tc>
          <w:tcPr>
            <w:tcW w:w="2572" w:type="dxa"/>
            <w:gridSpan w:val="3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Freundlich parameters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[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]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continue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vMerge w:val="continue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799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bscript"/>
              </w:rPr>
              <w:t>exp</w:t>
            </w:r>
          </w:p>
        </w:tc>
        <w:tc>
          <w:tcPr>
            <w:tcW w:w="821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q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756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772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6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k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1/n</w:t>
            </w:r>
          </w:p>
        </w:tc>
        <w:tc>
          <w:tcPr>
            <w:tcW w:w="1004" w:type="dxa"/>
            <w:tcBorders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restart"/>
            <w:tcBorders>
              <w:top w:val="single" w:color="auto" w:sz="8" w:space="0"/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DAWP-PEI</w:t>
            </w:r>
          </w:p>
        </w:tc>
        <w:tc>
          <w:tcPr>
            <w:tcW w:w="1217" w:type="dxa"/>
            <w:tcBorders>
              <w:top w:val="single" w:color="auto" w:sz="8" w:space="0"/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Eu(III)</w:t>
            </w:r>
          </w:p>
        </w:tc>
        <w:tc>
          <w:tcPr>
            <w:tcW w:w="799" w:type="dxa"/>
            <w:tcBorders>
              <w:top w:val="single" w:color="auto" w:sz="8" w:space="0"/>
              <w:bottom w:val="nil"/>
            </w:tcBorders>
            <w:shd w:val="clear" w:color="auto" w:fill="auto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205.3</w:t>
            </w:r>
          </w:p>
        </w:tc>
        <w:tc>
          <w:tcPr>
            <w:tcW w:w="821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206.9</w:t>
            </w:r>
          </w:p>
        </w:tc>
        <w:tc>
          <w:tcPr>
            <w:tcW w:w="756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0.124</w:t>
            </w:r>
          </w:p>
        </w:tc>
        <w:tc>
          <w:tcPr>
            <w:tcW w:w="772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0.994</w:t>
            </w:r>
          </w:p>
        </w:tc>
        <w:tc>
          <w:tcPr>
            <w:tcW w:w="756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53.73</w:t>
            </w:r>
          </w:p>
        </w:tc>
        <w:tc>
          <w:tcPr>
            <w:tcW w:w="812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0.348</w:t>
            </w:r>
          </w:p>
        </w:tc>
        <w:tc>
          <w:tcPr>
            <w:tcW w:w="1004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Au(III)</w:t>
            </w:r>
          </w:p>
        </w:tc>
        <w:tc>
          <w:tcPr>
            <w:tcW w:w="799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394.4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403.8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0.195</w:t>
            </w:r>
          </w:p>
        </w:tc>
        <w:tc>
          <w:tcPr>
            <w:tcW w:w="772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0.981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130.8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0.287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0.831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DAWP-P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EI-</w:t>
            </w:r>
            <w:r>
              <w:rPr>
                <w:rFonts w:hint="default" w:ascii="Times New Roman" w:hAnsi="Times New Roman" w:eastAsia="STIX-Italic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CharisSIL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-CD</w:t>
            </w:r>
          </w:p>
        </w:tc>
        <w:tc>
          <w:tcPr>
            <w:tcW w:w="1217" w:type="dxa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Eu(III)</w:t>
            </w:r>
          </w:p>
        </w:tc>
        <w:tc>
          <w:tcPr>
            <w:tcW w:w="799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242.2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244.6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0.486</w:t>
            </w:r>
          </w:p>
        </w:tc>
        <w:tc>
          <w:tcPr>
            <w:tcW w:w="772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0.983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170.8</w:t>
            </w:r>
          </w:p>
        </w:tc>
        <w:tc>
          <w:tcPr>
            <w:tcW w:w="812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0.104</w:t>
            </w:r>
          </w:p>
        </w:tc>
        <w:tc>
          <w:tcPr>
            <w:tcW w:w="100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0.743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1" w:type="dxa"/>
            <w:vMerge w:val="continue"/>
            <w:tcBorders>
              <w:top w:val="nil"/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tcBorders>
              <w:top w:val="nil"/>
              <w:bottom w:val="single" w:color="auto" w:sz="8" w:space="0"/>
            </w:tcBorders>
            <w:shd w:val="clear" w:color="auto" w:fill="auto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Au(III)</w:t>
            </w:r>
          </w:p>
        </w:tc>
        <w:tc>
          <w:tcPr>
            <w:tcW w:w="799" w:type="dxa"/>
            <w:tcBorders>
              <w:top w:val="nil"/>
              <w:bottom w:val="single" w:color="auto" w:sz="8" w:space="0"/>
            </w:tcBorders>
            <w:shd w:val="clear" w:color="auto" w:fill="auto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424.2</w:t>
            </w:r>
          </w:p>
        </w:tc>
        <w:tc>
          <w:tcPr>
            <w:tcW w:w="821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423.6</w:t>
            </w:r>
          </w:p>
        </w:tc>
        <w:tc>
          <w:tcPr>
            <w:tcW w:w="756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0.961</w:t>
            </w:r>
          </w:p>
        </w:tc>
        <w:tc>
          <w:tcPr>
            <w:tcW w:w="772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0.986</w:t>
            </w:r>
          </w:p>
        </w:tc>
        <w:tc>
          <w:tcPr>
            <w:tcW w:w="756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213.6</w:t>
            </w:r>
          </w:p>
        </w:tc>
        <w:tc>
          <w:tcPr>
            <w:tcW w:w="812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0.193</w:t>
            </w:r>
          </w:p>
        </w:tc>
        <w:tc>
          <w:tcPr>
            <w:tcW w:w="1004" w:type="dxa"/>
            <w:tcBorders>
              <w:top w:val="nil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0.797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>[1]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Langmuir equation: q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= q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max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b C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/ (1+bC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); 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>[2]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Freundlich equation: q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= k C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>1/n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GulliverRM" w:cs="Times New Roman"/>
          <w:bCs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GulliverRM" w:cs="Times New Roman"/>
          <w:bCs/>
          <w:kern w:val="0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>
      <w:pPr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kern w:val="0"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</w:rPr>
        <w:t xml:space="preserve">Calculated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thermodynamic</w:t>
      </w:r>
      <w:r>
        <w:rPr>
          <w:rFonts w:ascii="Times New Roman" w:hAnsi="Times New Roman"/>
          <w:kern w:val="0"/>
          <w:sz w:val="24"/>
        </w:rPr>
        <w:t xml:space="preserve"> parameters from the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thermodynamic equations.</w:t>
      </w:r>
    </w:p>
    <w:tbl>
      <w:tblPr>
        <w:tblStyle w:val="3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905"/>
        <w:gridCol w:w="1659"/>
        <w:gridCol w:w="1659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etal ions 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Temperature (K)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Cambria Math" w:hAnsi="Cambria Math" w:eastAsia="宋体" w:cs="Cambria Math"/>
                <w:kern w:val="0"/>
                <w:sz w:val="24"/>
                <w:szCs w:val="24"/>
              </w:rPr>
              <w:t>△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 xml:space="preserve">o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(kJ.mol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Cambria Math" w:hAnsi="Cambria Math" w:eastAsia="宋体" w:cs="Cambria Math"/>
                <w:kern w:val="0"/>
                <w:sz w:val="24"/>
                <w:szCs w:val="24"/>
              </w:rPr>
              <w:t>△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H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 xml:space="preserve">o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(kJ.mol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Cambria Math" w:hAnsi="Cambria Math" w:eastAsia="宋体" w:cs="Cambria Math"/>
                <w:kern w:val="0"/>
                <w:sz w:val="24"/>
                <w:szCs w:val="24"/>
              </w:rPr>
              <w:t>△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 xml:space="preserve">o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(J/mol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.K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Eu(III)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-3.139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45.64</w:t>
            </w:r>
          </w:p>
        </w:tc>
        <w:tc>
          <w:tcPr>
            <w:tcW w:w="200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182.9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-3.764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-4.150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Au(III)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-13.65</w:t>
            </w:r>
          </w:p>
        </w:tc>
        <w:tc>
          <w:tcPr>
            <w:tcW w:w="1659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25.84</w:t>
            </w:r>
          </w:p>
        </w:tc>
        <w:tc>
          <w:tcPr>
            <w:tcW w:w="200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130.1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-15.26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-16.23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ascii="Times New Roman" w:hAnsi="Times New Roman" w:cs="Times New Roman"/>
          <w:kern w:val="0"/>
          <w:sz w:val="24"/>
          <w:szCs w:val="24"/>
          <w:vertAlign w:val="subscript"/>
        </w:rPr>
      </w:pPr>
      <w:r>
        <w:rPr>
          <w:rFonts w:ascii="Cambria Math" w:hAnsi="Cambria Math" w:eastAsia="等线" w:cs="Cambria Math"/>
          <w:kern w:val="0"/>
          <w:sz w:val="24"/>
          <w:szCs w:val="24"/>
        </w:rPr>
        <w:t>△</w:t>
      </w:r>
      <w:r>
        <w:rPr>
          <w:rFonts w:ascii="Times New Roman" w:hAnsi="Times New Roman" w:cs="Times New Roman"/>
          <w:kern w:val="0"/>
          <w:sz w:val="24"/>
          <w:szCs w:val="24"/>
        </w:rPr>
        <w:t>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o </w:t>
      </w:r>
      <w:r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Cambria Math" w:hAnsi="Cambria Math" w:eastAsia="等线" w:cs="Cambria Math"/>
          <w:kern w:val="0"/>
          <w:sz w:val="24"/>
          <w:szCs w:val="24"/>
        </w:rPr>
        <w:t>△</w:t>
      </w:r>
      <w:r>
        <w:rPr>
          <w:rFonts w:ascii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kern w:val="0"/>
          <w:sz w:val="24"/>
          <w:szCs w:val="24"/>
        </w:rPr>
        <w:t>-T</w:t>
      </w:r>
      <w:r>
        <w:rPr>
          <w:rFonts w:ascii="Cambria Math" w:hAnsi="Cambria Math" w:eastAsia="等线" w:cs="Cambria Math"/>
          <w:kern w:val="0"/>
          <w:sz w:val="24"/>
          <w:szCs w:val="24"/>
        </w:rPr>
        <w:t>△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o</w:t>
      </w:r>
      <w:r>
        <w:rPr>
          <w:rFonts w:hint="eastAsia" w:ascii="Times New Roman" w:hAnsi="Times New Roman" w:cs="Times New Roman"/>
          <w:kern w:val="0"/>
          <w:sz w:val="24"/>
          <w:szCs w:val="24"/>
          <w:vertAlign w:val="baseline"/>
          <w:lang w:val="en-US" w:eastAsia="zh-CN"/>
        </w:rPr>
        <w:t xml:space="preserve">; </w:t>
      </w:r>
      <w:r>
        <w:rPr>
          <w:rFonts w:hint="eastAsia" w:ascii="等线" w:hAnsi="等线" w:eastAsia="等线" w:cs="Times New Roman"/>
          <w:kern w:val="0"/>
          <w:sz w:val="24"/>
          <w:szCs w:val="24"/>
        </w:rPr>
        <w:t>△</w:t>
      </w:r>
      <w:r>
        <w:rPr>
          <w:rFonts w:ascii="Times New Roman" w:hAnsi="Times New Roman" w:eastAsia="等线" w:cs="Times New Roman"/>
          <w:kern w:val="0"/>
          <w:sz w:val="24"/>
          <w:szCs w:val="24"/>
        </w:rPr>
        <w:t>G</w:t>
      </w:r>
      <w:r>
        <w:rPr>
          <w:rFonts w:ascii="Times New Roman" w:hAnsi="Times New Roman" w:eastAsia="等线" w:cs="Times New Roman"/>
          <w:kern w:val="0"/>
          <w:sz w:val="24"/>
          <w:szCs w:val="24"/>
          <w:vertAlign w:val="superscript"/>
        </w:rPr>
        <w:t>o</w:t>
      </w:r>
      <w:r>
        <w:rPr>
          <w:rFonts w:ascii="Times New Roman" w:hAnsi="Times New Roman" w:eastAsia="等线" w:cs="Times New Roman"/>
          <w:kern w:val="0"/>
          <w:sz w:val="24"/>
          <w:szCs w:val="24"/>
        </w:rPr>
        <w:t xml:space="preserve"> = -RTlnKc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/>
        </w:rPr>
        <w:t xml:space="preserve">;  </w:t>
      </w:r>
      <w:r>
        <w:rPr>
          <w:rFonts w:ascii="Times New Roman" w:hAnsi="Times New Roman" w:cs="Times New Roman"/>
          <w:kern w:val="0"/>
          <w:sz w:val="24"/>
          <w:szCs w:val="24"/>
        </w:rPr>
        <w:t>K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c</w:t>
      </w:r>
      <w:r>
        <w:rPr>
          <w:rFonts w:ascii="Times New Roman" w:hAnsi="Times New Roman" w:cs="Times New Roman"/>
          <w:kern w:val="0"/>
          <w:sz w:val="24"/>
          <w:szCs w:val="24"/>
        </w:rPr>
        <w:t>=q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>/C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e</w:t>
      </w: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color w:val="auto"/>
          <w:kern w:val="0"/>
          <w:sz w:val="24"/>
          <w:szCs w:val="24"/>
        </w:rPr>
      </w:pPr>
      <w:r>
        <w:rPr>
          <w:rFonts w:ascii="Times New Roman" w:hAnsi="Times New Roman" w:eastAsia="AdvGulliv-R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AdvGulliv-R" w:cs="Times New Roman"/>
          <w:b/>
          <w:bCs/>
          <w:sz w:val="24"/>
          <w:szCs w:val="24"/>
          <w:lang w:val="en-US" w:eastAsia="zh-CN"/>
        </w:rPr>
        <w:t>S3</w:t>
      </w:r>
      <w:r>
        <w:rPr>
          <w:rFonts w:ascii="Times New Roman" w:hAnsi="Times New Roman" w:eastAsia="AdvGulliv-R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Comparison of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Eu(III)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and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Au(III)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elimination by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DAWP-P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EI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eastAsia="CharisSIL" w:cs="Times New Roman"/>
          <w:color w:val="000000"/>
          <w:kern w:val="0"/>
          <w:sz w:val="24"/>
          <w:szCs w:val="24"/>
          <w:lang w:val="en-US" w:eastAsia="zh-CN" w:bidi="ar"/>
        </w:rPr>
        <w:t>CD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and other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 xml:space="preserve">adsorption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materials.</w:t>
      </w:r>
    </w:p>
    <w:tbl>
      <w:tblPr>
        <w:tblStyle w:val="3"/>
        <w:tblW w:w="863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8"/>
        <w:gridCol w:w="1905"/>
        <w:gridCol w:w="2071"/>
        <w:gridCol w:w="240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  <w:vMerge w:val="restar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Sorbents</w:t>
            </w:r>
          </w:p>
        </w:tc>
        <w:tc>
          <w:tcPr>
            <w:tcW w:w="3976" w:type="dxa"/>
            <w:gridSpan w:val="2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Adsorption capacity (mg/g)</w:t>
            </w:r>
          </w:p>
        </w:tc>
        <w:tc>
          <w:tcPr>
            <w:tcW w:w="2403" w:type="dxa"/>
            <w:vMerge w:val="restar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Refs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  <w:vMerge w:val="continue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Eu(III)</w:t>
            </w:r>
          </w:p>
        </w:tc>
        <w:tc>
          <w:tcPr>
            <w:tcW w:w="207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Au(III)</w:t>
            </w:r>
          </w:p>
        </w:tc>
        <w:tc>
          <w:tcPr>
            <w:tcW w:w="2403" w:type="dxa"/>
            <w:vMerge w:val="continue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i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DAWP-P</w:t>
            </w:r>
            <w:r>
              <w:rPr>
                <w:rFonts w:hint="eastAsia" w:ascii="Times New Roman" w:hAnsi="Times New Roman"/>
                <w:i w:val="0"/>
                <w:iCs w:val="0"/>
                <w:sz w:val="24"/>
                <w:szCs w:val="24"/>
                <w:lang w:val="en-US" w:eastAsia="zh-CN"/>
              </w:rPr>
              <w:t>EI-</w:t>
            </w:r>
            <w:r>
              <w:rPr>
                <w:rFonts w:hint="default" w:ascii="Times New Roman" w:hAnsi="Times New Roman" w:eastAsia="STIX-Italic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-CD</w:t>
            </w:r>
          </w:p>
        </w:tc>
        <w:tc>
          <w:tcPr>
            <w:tcW w:w="1905" w:type="dxa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AdvTT5235d5a9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241.3</w:t>
            </w:r>
          </w:p>
        </w:tc>
        <w:tc>
          <w:tcPr>
            <w:tcW w:w="2071" w:type="dxa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AdvTT5235d5a9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424.2</w:t>
            </w:r>
          </w:p>
        </w:tc>
        <w:tc>
          <w:tcPr>
            <w:tcW w:w="2403" w:type="dxa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This work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dvOT596495f2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AdvOT596495f2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raphene oxide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83.5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AdvOT596495f2" w:cs="Times New Roman"/>
                <w:color w:val="0000FF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Ma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 2019)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AdvOT596495f2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AdvOT596495f2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iscose fiber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535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AdvOT596495f2" w:cs="Times New Roman"/>
                <w:color w:val="0000FF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Liu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 2020)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kern w:val="0"/>
                <w:sz w:val="24"/>
                <w:szCs w:val="24"/>
              </w:rPr>
              <w:t>EDTA-</w:t>
            </w:r>
            <w:r>
              <w:rPr>
                <w:rFonts w:hint="default" w:ascii="Times New Roman" w:hAnsi="Times New Roman" w:eastAsia="STIX-Italic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eastAsia" w:ascii="Times New Roman" w:hAnsi="Times New Roman" w:cs="Times New Roman"/>
                <w:i w:val="0"/>
                <w:iCs w:val="0"/>
                <w:kern w:val="0"/>
                <w:sz w:val="24"/>
                <w:szCs w:val="24"/>
              </w:rPr>
              <w:t>-CD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55.2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FF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Zhao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al.,2016)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T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annin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acid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298.5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Liu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 2019)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Fe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/PDA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151.1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</w:rPr>
              <w:t>Fang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al.,2017)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Resin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920</w:t>
            </w:r>
          </w:p>
        </w:tc>
        <w:tc>
          <w:tcPr>
            <w:tcW w:w="24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Chen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 2020)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25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-SA"/>
              </w:rPr>
              <w:t>Al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vertAlign w:val="baseline"/>
                <w:lang w:val="en-US" w:eastAsia="zh-CN" w:bidi="ar-SA"/>
              </w:rPr>
              <w:t>O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vertAlign w:val="subscript"/>
                <w:lang w:val="en-US" w:eastAsia="zh-CN" w:bidi="ar-SA"/>
              </w:rPr>
              <w:t>3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5.14</w:t>
            </w:r>
          </w:p>
        </w:tc>
        <w:tc>
          <w:tcPr>
            <w:tcW w:w="207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-</w:t>
            </w:r>
          </w:p>
        </w:tc>
        <w:tc>
          <w:tcPr>
            <w:tcW w:w="240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FF"/>
                <w:sz w:val="24"/>
                <w:szCs w:val="24"/>
              </w:rPr>
              <w:t>Sun</w:t>
            </w:r>
            <w:r>
              <w:rPr>
                <w:rFonts w:hint="eastAsia" w:ascii="Times New Roman" w:hAnsi="Times New Roman" w:eastAsia="宋体" w:cs="Times New Roman"/>
                <w:color w:val="0000FF"/>
                <w:sz w:val="24"/>
                <w:szCs w:val="24"/>
                <w:lang w:val="en-US" w:eastAsia="zh-CN"/>
              </w:rPr>
              <w:t xml:space="preserve"> et al., 2012)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480" w:lineRule="auto"/>
        <w:rPr>
          <w:rFonts w:ascii="Times New Roman" w:hAnsi="Times New Roman" w:eastAsia="宋体" w:cs="Times New Roman"/>
          <w:position w:val="-28"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宋体" w:cs="Times New Roman"/>
          <w:position w:val="-28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Kinetics model constants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for adsorption of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Eu(III)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Au(III)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on </w:t>
      </w:r>
      <w:r>
        <w:rPr>
          <w:rFonts w:ascii="Times New Roman" w:hAnsi="Times New Roman"/>
          <w:sz w:val="24"/>
          <w:szCs w:val="24"/>
        </w:rPr>
        <w:t>DAWP-P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hint="eastAsia" w:ascii="Times New Roman" w:hAnsi="Times New Roman" w:eastAsia="CharisSIL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W w:w="8903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"/>
        <w:gridCol w:w="1322"/>
        <w:gridCol w:w="1448"/>
        <w:gridCol w:w="961"/>
        <w:gridCol w:w="1466"/>
        <w:gridCol w:w="1148"/>
        <w:gridCol w:w="1457"/>
        <w:gridCol w:w="1025"/>
        <w:gridCol w:w="3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" w:type="dxa"/>
          <w:jc w:val="center"/>
        </w:trPr>
        <w:tc>
          <w:tcPr>
            <w:tcW w:w="1322" w:type="dxa"/>
            <w:vMerge w:val="restart"/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  <w:t>Metal ions</w:t>
            </w:r>
          </w:p>
        </w:tc>
        <w:tc>
          <w:tcPr>
            <w:tcW w:w="3875" w:type="dxa"/>
            <w:gridSpan w:val="3"/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Pseudo-first-order parameters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[1]</w:t>
            </w:r>
          </w:p>
        </w:tc>
        <w:tc>
          <w:tcPr>
            <w:tcW w:w="3668" w:type="dxa"/>
            <w:gridSpan w:val="4"/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Pseudo-second-order parameters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vertAlign w:val="superscript"/>
              </w:rPr>
              <w:t>[2]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" w:type="dxa"/>
          <w:jc w:val="center"/>
        </w:trPr>
        <w:tc>
          <w:tcPr>
            <w:tcW w:w="1322" w:type="dxa"/>
            <w:vMerge w:val="continue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(mg/g)</w:t>
            </w:r>
          </w:p>
        </w:tc>
        <w:tc>
          <w:tcPr>
            <w:tcW w:w="961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 xml:space="preserve">f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466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48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 xml:space="preserve">e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(mg/g)</w:t>
            </w:r>
          </w:p>
        </w:tc>
        <w:tc>
          <w:tcPr>
            <w:tcW w:w="1457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 xml:space="preserve">s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(g/mg/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063" w:type="dxa"/>
            <w:gridSpan w:val="2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" w:type="dxa"/>
          <w:jc w:val="center"/>
        </w:trPr>
        <w:tc>
          <w:tcPr>
            <w:tcW w:w="1322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Eu(III)</w:t>
            </w:r>
          </w:p>
        </w:tc>
        <w:tc>
          <w:tcPr>
            <w:tcW w:w="1448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206.8</w:t>
            </w:r>
          </w:p>
        </w:tc>
        <w:tc>
          <w:tcPr>
            <w:tcW w:w="961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0.168</w:t>
            </w:r>
          </w:p>
        </w:tc>
        <w:tc>
          <w:tcPr>
            <w:tcW w:w="1466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0.898</w:t>
            </w:r>
          </w:p>
        </w:tc>
        <w:tc>
          <w:tcPr>
            <w:tcW w:w="1148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221.5</w:t>
            </w:r>
          </w:p>
        </w:tc>
        <w:tc>
          <w:tcPr>
            <w:tcW w:w="1457" w:type="dxa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0.013</w:t>
            </w:r>
          </w:p>
        </w:tc>
        <w:tc>
          <w:tcPr>
            <w:tcW w:w="1063" w:type="dxa"/>
            <w:gridSpan w:val="2"/>
            <w:tcBorders>
              <w:bottom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0.993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8" w:type="dxa"/>
          <w:jc w:val="center"/>
        </w:trPr>
        <w:tc>
          <w:tcPr>
            <w:tcW w:w="1322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Au(III)</w:t>
            </w:r>
          </w:p>
        </w:tc>
        <w:tc>
          <w:tcPr>
            <w:tcW w:w="1448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218.1</w:t>
            </w:r>
          </w:p>
        </w:tc>
        <w:tc>
          <w:tcPr>
            <w:tcW w:w="961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0.469</w:t>
            </w:r>
          </w:p>
        </w:tc>
        <w:tc>
          <w:tcPr>
            <w:tcW w:w="1466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0.844</w:t>
            </w:r>
          </w:p>
        </w:tc>
        <w:tc>
          <w:tcPr>
            <w:tcW w:w="1148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222.4</w:t>
            </w:r>
          </w:p>
        </w:tc>
        <w:tc>
          <w:tcPr>
            <w:tcW w:w="1457" w:type="dxa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0.224</w:t>
            </w:r>
          </w:p>
        </w:tc>
        <w:tc>
          <w:tcPr>
            <w:tcW w:w="1063" w:type="dxa"/>
            <w:gridSpan w:val="2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jc w:val="center"/>
        </w:trPr>
        <w:tc>
          <w:tcPr>
            <w:tcW w:w="1360" w:type="dxa"/>
            <w:gridSpan w:val="2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ascii="Times New Roman" w:hAnsi="Times New Roman" w:eastAsia="AdvGulliv-I" w:cs="Times New Roman"/>
                <w:kern w:val="0"/>
                <w:sz w:val="24"/>
                <w:szCs w:val="24"/>
              </w:rPr>
              <w:t>Metal ions</w:t>
            </w:r>
          </w:p>
        </w:tc>
        <w:tc>
          <w:tcPr>
            <w:tcW w:w="750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ntraparticle diffusion model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[3]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jc w:val="center"/>
        </w:trPr>
        <w:tc>
          <w:tcPr>
            <w:tcW w:w="13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(mg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0.5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96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k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(mg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0.5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1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(mg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0.5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  <w:tc>
          <w:tcPr>
            <w:tcW w:w="102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jc w:val="center"/>
        </w:trPr>
        <w:tc>
          <w:tcPr>
            <w:tcW w:w="1360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  <w:t>Eu(III)</w:t>
            </w:r>
          </w:p>
        </w:tc>
        <w:tc>
          <w:tcPr>
            <w:tcW w:w="144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109.4</w:t>
            </w:r>
          </w:p>
        </w:tc>
        <w:tc>
          <w:tcPr>
            <w:tcW w:w="96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44.18</w:t>
            </w:r>
          </w:p>
        </w:tc>
        <w:tc>
          <w:tcPr>
            <w:tcW w:w="114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0.960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4.779</w:t>
            </w:r>
          </w:p>
        </w:tc>
        <w:tc>
          <w:tcPr>
            <w:tcW w:w="1025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jc w:val="center"/>
        </w:trPr>
        <w:tc>
          <w:tcPr>
            <w:tcW w:w="136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AdvGulliv-I" w:cs="Times New Roman"/>
                <w:kern w:val="0"/>
                <w:sz w:val="24"/>
                <w:szCs w:val="24"/>
                <w:lang w:val="en-US" w:eastAsia="zh-CN" w:bidi="ar-SA"/>
              </w:rPr>
              <w:t>Au(III)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164.7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33.57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0.944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2.732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0.992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[1]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Pseudo-first-order equation:</w:t>
      </w:r>
      <w:r>
        <w:rPr>
          <w:rFonts w:ascii="Times New Roman" w:hAnsi="Times New Roman" w:eastAsia="宋体" w:cs="Times New Roman"/>
          <w:position w:val="-10"/>
          <w:sz w:val="24"/>
          <w:szCs w:val="24"/>
        </w:rPr>
        <w:drawing>
          <wp:inline distT="0" distB="0" distL="0" distR="0">
            <wp:extent cx="1257300" cy="201295"/>
            <wp:effectExtent l="0" t="0" r="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t>；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[2]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Pseudo-second-order equation: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b/>
          <w:bCs/>
          <w:sz w:val="24"/>
          <w:szCs w:val="24"/>
        </w:rPr>
      </w:pPr>
      <w:r>
        <w:rPr>
          <w:rFonts w:ascii="Times New Roman" w:hAnsi="Times New Roman" w:eastAsia="宋体" w:cs="Times New Roman"/>
          <w:position w:val="-28"/>
          <w:sz w:val="24"/>
          <w:szCs w:val="24"/>
        </w:rPr>
        <w:drawing>
          <wp:inline distT="0" distB="0" distL="0" distR="0">
            <wp:extent cx="952500" cy="44069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4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position w:val="-28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vertAlign w:val="superscript"/>
          <w:lang w:val="en-US" w:eastAsia="zh-CN"/>
        </w:rPr>
        <w:t>[3]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ntraparticle diffusion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equation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:</w:t>
      </w:r>
      <m:oMath>
        <m:r>
          <m:rPr>
            <m:sty m:val="p"/>
          </m:rPr>
          <w:rPr>
            <w:rFonts w:ascii="Cambria Math" w:hAnsi="Cambria Math" w:eastAsia="宋体" w:cs="Times New Roman"/>
            <w:sz w:val="24"/>
            <w:szCs w:val="24"/>
          </w:rPr>
          <m:t xml:space="preserve">  </m:t>
        </m:r>
        <m:sSub>
          <m:sSubP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q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t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ub>
        </m:sSub>
        <m:r>
          <m:rPr>
            <m:sty m:val="p"/>
          </m:rPr>
          <w:rPr>
            <w:rFonts w:ascii="Cambria Math" w:hAnsi="Cambria Math" w:eastAsia="宋体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k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i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ub>
        </m:sSub>
        <m:sSup>
          <m:sSupP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t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e>
          <m:sup>
            <m:r>
              <m:rPr>
                <m:sty m:val="p"/>
              </m:rPr>
              <w:rPr>
                <w:rFonts w:ascii="Cambria Math" w:hAnsi="Cambria Math" w:eastAsia="宋体" w:cs="Times New Roman"/>
                <w:sz w:val="24"/>
                <w:szCs w:val="24"/>
              </w:rPr>
              <m:t>0.5</m:t>
            </m:r>
            <m:ctrlPr>
              <w:rPr>
                <w:rFonts w:ascii="Cambria Math" w:hAnsi="Cambria Math" w:eastAsia="宋体" w:cs="Times New Roman"/>
                <w:sz w:val="24"/>
                <w:szCs w:val="24"/>
              </w:rPr>
            </m:ctrlPr>
          </m:sup>
        </m:sSup>
        <m:r>
          <m:rPr>
            <m:sty m:val="p"/>
          </m:rPr>
          <w:rPr>
            <w:rFonts w:ascii="Cambria Math" w:hAnsi="Cambria Math" w:eastAsia="宋体" w:cs="Times New Roman"/>
            <w:sz w:val="24"/>
            <w:szCs w:val="24"/>
          </w:rPr>
          <m:t>+C</m:t>
        </m:r>
      </m:oMath>
      <w:r>
        <w:rPr>
          <w:rFonts w:ascii="Times New Roman" w:hAnsi="Times New Roman" w:eastAsia="宋体" w:cs="Times New Roman"/>
          <w:sz w:val="24"/>
          <w:szCs w:val="24"/>
        </w:rPr>
        <w:t xml:space="preserve">  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S5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Contents </w:t>
      </w:r>
      <w:r>
        <w:rPr>
          <w:rFonts w:ascii="Times New Roman" w:hAnsi="Times New Roman" w:cs="Times New Roman"/>
          <w:sz w:val="24"/>
          <w:szCs w:val="24"/>
        </w:rPr>
        <w:t xml:space="preserve">(atom %)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of </w:t>
      </w:r>
      <w:r>
        <w:rPr>
          <w:rFonts w:ascii="Times New Roman" w:hAnsi="Times New Roman" w:eastAsia="宋体" w:cs="Times New Roman"/>
          <w:sz w:val="24"/>
          <w:szCs w:val="24"/>
        </w:rPr>
        <w:t xml:space="preserve">elements and </w:t>
      </w:r>
      <w:r>
        <w:rPr>
          <w:rFonts w:ascii="Times New Roman" w:hAnsi="Times New Roman" w:cs="Times New Roman"/>
          <w:sz w:val="24"/>
          <w:szCs w:val="24"/>
        </w:rPr>
        <w:t>metal ions</w:t>
      </w:r>
      <w:r>
        <w:rPr>
          <w:rFonts w:ascii="Times New Roman" w:hAnsi="Times New Roman" w:eastAsia="宋体" w:cs="Times New Roman"/>
          <w:sz w:val="24"/>
          <w:szCs w:val="24"/>
        </w:rPr>
        <w:t xml:space="preserve"> on </w:t>
      </w:r>
      <w:r>
        <w:rPr>
          <w:rFonts w:ascii="Times New Roman" w:hAnsi="Times New Roman"/>
          <w:i w:val="0"/>
          <w:iCs w:val="0"/>
          <w:sz w:val="24"/>
          <w:szCs w:val="24"/>
        </w:rPr>
        <w:t>DAWP-P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ascii="Times New Roman" w:hAnsi="Times New Roman" w:eastAsia="宋体" w:cs="Times New Roman"/>
          <w:sz w:val="24"/>
          <w:szCs w:val="24"/>
        </w:rPr>
        <w:t xml:space="preserve">, </w:t>
      </w:r>
      <w:r>
        <w:rPr>
          <w:rFonts w:ascii="Times New Roman" w:hAnsi="Times New Roman"/>
          <w:i w:val="0"/>
          <w:iCs w:val="0"/>
          <w:sz w:val="24"/>
          <w:szCs w:val="24"/>
        </w:rPr>
        <w:t>DAWP-P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hint="eastAsia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 xml:space="preserve">-Eu </w:t>
      </w:r>
      <w:r>
        <w:rPr>
          <w:rFonts w:ascii="Times New Roman" w:hAnsi="Times New Roman" w:eastAsia="宋体" w:cs="Times New Roman"/>
          <w:sz w:val="24"/>
          <w:szCs w:val="24"/>
        </w:rPr>
        <w:t xml:space="preserve">and </w:t>
      </w:r>
      <w:r>
        <w:rPr>
          <w:rFonts w:ascii="Times New Roman" w:hAnsi="Times New Roman"/>
          <w:i w:val="0"/>
          <w:iCs w:val="0"/>
          <w:sz w:val="24"/>
          <w:szCs w:val="24"/>
        </w:rPr>
        <w:t>DAWP-P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EI</w:t>
      </w:r>
      <w:r>
        <w:rPr>
          <w:rFonts w:ascii="Times New Roman" w:hAnsi="Times New Roman"/>
          <w:i w:val="0"/>
          <w:iCs w:val="0"/>
          <w:sz w:val="24"/>
          <w:szCs w:val="24"/>
        </w:rPr>
        <w:t>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hint="eastAsia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-Au</w:t>
      </w:r>
      <w:r>
        <w:rPr>
          <w:rFonts w:ascii="Times New Roman" w:hAnsi="Times New Roman" w:eastAsia="宋体" w:cs="Times New Roman"/>
          <w:sz w:val="24"/>
          <w:szCs w:val="24"/>
        </w:rPr>
        <w:t xml:space="preserve"> calculated from XPS analysis</w:t>
      </w:r>
      <w:r>
        <w:rPr>
          <w:rFonts w:hint="eastAsia" w:ascii="Times New Roman" w:hAnsi="Times New Roman" w:eastAsia="宋体" w:cs="Times New Roman"/>
          <w:sz w:val="24"/>
          <w:szCs w:val="24"/>
        </w:rPr>
        <w:t>.</w:t>
      </w:r>
    </w:p>
    <w:tbl>
      <w:tblPr>
        <w:tblStyle w:val="2"/>
        <w:tblW w:w="968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040"/>
        <w:gridCol w:w="756"/>
        <w:gridCol w:w="636"/>
        <w:gridCol w:w="636"/>
        <w:gridCol w:w="636"/>
        <w:gridCol w:w="909"/>
        <w:gridCol w:w="796"/>
        <w:gridCol w:w="883"/>
        <w:gridCol w:w="10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Adsorbent</w:t>
            </w:r>
          </w:p>
        </w:tc>
        <w:tc>
          <w:tcPr>
            <w:tcW w:w="370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GulliverRM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GulliverRM"/>
                <w:kern w:val="0"/>
                <w:sz w:val="24"/>
                <w:szCs w:val="24"/>
              </w:rPr>
              <w:t xml:space="preserve">Contents of elements 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GulliverRM"/>
                <w:kern w:val="0"/>
                <w:sz w:val="24"/>
                <w:szCs w:val="24"/>
              </w:rPr>
              <w:t>(atom %)</w:t>
            </w:r>
          </w:p>
        </w:tc>
        <w:tc>
          <w:tcPr>
            <w:tcW w:w="360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hint="eastAsia" w:ascii="Times New Roman" w:hAnsi="Times New Roman"/>
                <w:sz w:val="24"/>
                <w:szCs w:val="24"/>
              </w:rPr>
              <w:t>erc</w:t>
            </w:r>
            <w:r>
              <w:rPr>
                <w:rFonts w:ascii="Times New Roman" w:hAnsi="Times New Roman"/>
                <w:sz w:val="24"/>
                <w:szCs w:val="24"/>
              </w:rPr>
              <w:t>en</w:t>
            </w:r>
            <w:r>
              <w:rPr>
                <w:rFonts w:hint="eastAsia" w:ascii="Times New Roman" w:hAnsi="Times New Roman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of metal </w:t>
            </w:r>
            <w:r>
              <w:rPr>
                <w:rFonts w:hint="eastAsia" w:ascii="Times New Roman" w:hAnsi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ions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(atom%)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N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Au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Eu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Au(III)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Au(0)</w:t>
            </w:r>
          </w:p>
        </w:tc>
        <w:tc>
          <w:tcPr>
            <w:tcW w:w="88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Eu(III)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Eu(0)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DAWP-P</w:t>
            </w:r>
            <w:r>
              <w:rPr>
                <w:rFonts w:hint="eastAsia" w:ascii="Times New Roman" w:hAnsi="Times New Roman"/>
                <w:i w:val="0"/>
                <w:iCs w:val="0"/>
                <w:sz w:val="24"/>
                <w:szCs w:val="24"/>
                <w:lang w:val="en-US" w:eastAsia="zh-CN"/>
              </w:rPr>
              <w:t>EI-</w:t>
            </w:r>
            <w:r>
              <w:rPr>
                <w:rFonts w:hint="default" w:ascii="Times New Roman" w:hAnsi="Times New Roman" w:eastAsia="STIX-Italic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-CD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56.46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.3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8.19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 w:cstheme="minorBidi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DAWP-P</w:t>
            </w:r>
            <w:r>
              <w:rPr>
                <w:rFonts w:hint="eastAsia" w:ascii="Times New Roman" w:hAnsi="Times New Roman"/>
                <w:i w:val="0"/>
                <w:iCs w:val="0"/>
                <w:sz w:val="24"/>
                <w:szCs w:val="24"/>
                <w:lang w:val="en-US" w:eastAsia="zh-CN"/>
              </w:rPr>
              <w:t>EI</w:t>
            </w: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STIX-Italic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-CD</w:t>
            </w:r>
            <w:r>
              <w:rPr>
                <w:rFonts w:hint="eastAsia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-Eu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39.23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51.66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4.80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4.31</w:t>
            </w:r>
          </w:p>
        </w:tc>
        <w:tc>
          <w:tcPr>
            <w:tcW w:w="909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7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i w:val="0"/>
                <w:i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 w:val="0"/>
                <w:iCs w:val="0"/>
                <w:sz w:val="24"/>
                <w:szCs w:val="24"/>
              </w:rPr>
              <w:t>DAWP-P</w:t>
            </w:r>
            <w:r>
              <w:rPr>
                <w:rFonts w:hint="eastAsia" w:ascii="Times New Roman" w:hAnsi="Times New Roman"/>
                <w:i w:val="0"/>
                <w:iCs w:val="0"/>
                <w:sz w:val="24"/>
                <w:szCs w:val="24"/>
                <w:lang w:val="en-US" w:eastAsia="zh-CN"/>
              </w:rPr>
              <w:t>EI-</w:t>
            </w:r>
            <w:r>
              <w:rPr>
                <w:rFonts w:hint="default" w:ascii="Times New Roman" w:hAnsi="Times New Roman" w:eastAsia="STIX-Italic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-CD</w:t>
            </w:r>
            <w:r>
              <w:rPr>
                <w:rFonts w:hint="eastAsia" w:ascii="Times New Roman" w:hAnsi="Times New Roman" w:eastAsia="CharisSIL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-Au</w:t>
            </w:r>
          </w:p>
        </w:tc>
        <w:tc>
          <w:tcPr>
            <w:tcW w:w="1040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48.88</w:t>
            </w:r>
          </w:p>
        </w:tc>
        <w:tc>
          <w:tcPr>
            <w:tcW w:w="756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40.67</w:t>
            </w:r>
          </w:p>
        </w:tc>
        <w:tc>
          <w:tcPr>
            <w:tcW w:w="636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8.89</w:t>
            </w:r>
          </w:p>
        </w:tc>
        <w:tc>
          <w:tcPr>
            <w:tcW w:w="636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1.56</w:t>
            </w:r>
          </w:p>
        </w:tc>
        <w:tc>
          <w:tcPr>
            <w:tcW w:w="636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9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45.35</w:t>
            </w:r>
          </w:p>
        </w:tc>
        <w:tc>
          <w:tcPr>
            <w:tcW w:w="796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54.65</w:t>
            </w:r>
          </w:p>
        </w:tc>
        <w:tc>
          <w:tcPr>
            <w:tcW w:w="883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17" w:type="dxa"/>
            <w:tcBorders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</w:p>
        </w:tc>
      </w:tr>
    </w:tbl>
    <w:p/>
    <w:p/>
    <w:p/>
    <w:p/>
    <w:p/>
    <w:p/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79545" cy="3383915"/>
            <wp:effectExtent l="0" t="0" r="13335" b="14605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954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default" w:eastAsiaTheme="minorEastAsia"/>
          <w:lang w:val="en-US" w:eastAsia="zh-CN"/>
        </w:rPr>
      </w:pPr>
      <w:r>
        <w:rPr>
          <w:rFonts w:ascii="Times New Roman" w:hAnsi="Times New Roman"/>
          <w:b/>
          <w:bCs/>
          <w:sz w:val="24"/>
        </w:rPr>
        <w:t>Fig. S1</w:t>
      </w: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Zeta potential values of </w:t>
      </w:r>
      <w:r>
        <w:rPr>
          <w:rFonts w:ascii="Times New Roman" w:hAnsi="Times New Roman"/>
          <w:i w:val="0"/>
          <w:iCs w:val="0"/>
          <w:sz w:val="24"/>
          <w:szCs w:val="24"/>
        </w:rPr>
        <w:t>DAWP-P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ascii="Times New Roman" w:hAnsi="Times New Roman"/>
          <w:sz w:val="24"/>
        </w:rPr>
        <w:t xml:space="preserve"> at different pH</w:t>
      </w:r>
      <w:r>
        <w:rPr>
          <w:rFonts w:hint="eastAsia" w:ascii="Times New Roman" w:hAnsi="Times New Roman"/>
          <w:sz w:val="24"/>
          <w:lang w:val="en-US" w:eastAsia="zh-CN"/>
        </w:rPr>
        <w:t xml:space="preserve"> values.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70020" cy="3203575"/>
            <wp:effectExtent l="0" t="0" r="7620" b="12065"/>
            <wp:docPr id="3" name="图片 3" descr="论文投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论文投稿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0020" cy="320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Effect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of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 xml:space="preserve"> co-existing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"D:/%E6%9C%89%E9%81%93%E8%AF%8D%E5%85%B8/Dict/8.9.6.0/resultui/html/index.html"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pollutant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on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 xml:space="preserve"> the removal of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Eu(III)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Au(III)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 xml:space="preserve"> by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i w:val="0"/>
          <w:iCs w:val="0"/>
          <w:sz w:val="24"/>
          <w:szCs w:val="24"/>
        </w:rPr>
        <w:t>DAWP-P</w:t>
      </w:r>
      <w:r>
        <w:rPr>
          <w:rFonts w:hint="eastAsia" w:ascii="Times New Roman" w:hAnsi="Times New Roman"/>
          <w:i w:val="0"/>
          <w:iCs w:val="0"/>
          <w:sz w:val="24"/>
          <w:szCs w:val="24"/>
          <w:lang w:val="en-US" w:eastAsia="zh-CN"/>
        </w:rPr>
        <w:t>EI-</w:t>
      </w: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β</w:t>
      </w:r>
      <w:r>
        <w:rPr>
          <w:rFonts w:hint="default" w:ascii="Times New Roman" w:hAnsi="Times New Roman" w:eastAsia="CharisSIL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-CD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>(Adsorbent=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0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 xml:space="preserve"> mg; C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vertAlign w:val="subscript"/>
        </w:rPr>
        <w:t>i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 xml:space="preserve"> =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>0 mg/ L for all metal ions; V=50 mL; pH=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</w:rPr>
        <w:t>.0; T=298 K).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ulliv-R">
    <w:altName w:val="宋体"/>
    <w:panose1 w:val="00000000000000000000"/>
    <w:charset w:val="86"/>
    <w:family w:val="auto"/>
    <w:pitch w:val="default"/>
    <w:sig w:usb0="00000000" w:usb1="00000000" w:usb2="00000010" w:usb3="00000000" w:csb0="00060001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Gulliv-I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TIX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liverRM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dvTT5235d5a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">
    <w:altName w:val="Cambria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15865"/>
    <w:rsid w:val="021D710B"/>
    <w:rsid w:val="02607BF8"/>
    <w:rsid w:val="02C61CE5"/>
    <w:rsid w:val="03491B2C"/>
    <w:rsid w:val="04CC47BA"/>
    <w:rsid w:val="06B264C3"/>
    <w:rsid w:val="06BE3419"/>
    <w:rsid w:val="07ED480D"/>
    <w:rsid w:val="07ED51A0"/>
    <w:rsid w:val="09AB14B1"/>
    <w:rsid w:val="0A5F42C7"/>
    <w:rsid w:val="0A697E22"/>
    <w:rsid w:val="0A7E6CD0"/>
    <w:rsid w:val="0ADA7B06"/>
    <w:rsid w:val="0B333824"/>
    <w:rsid w:val="0B5D12E0"/>
    <w:rsid w:val="0BBD7463"/>
    <w:rsid w:val="0BF36767"/>
    <w:rsid w:val="0C1A1E19"/>
    <w:rsid w:val="0C812158"/>
    <w:rsid w:val="0C843A45"/>
    <w:rsid w:val="0F711D63"/>
    <w:rsid w:val="11FC32C1"/>
    <w:rsid w:val="12462408"/>
    <w:rsid w:val="12497A9B"/>
    <w:rsid w:val="12905F16"/>
    <w:rsid w:val="132642D0"/>
    <w:rsid w:val="138D69E7"/>
    <w:rsid w:val="13A76E8D"/>
    <w:rsid w:val="13B2146D"/>
    <w:rsid w:val="146877F6"/>
    <w:rsid w:val="148E3862"/>
    <w:rsid w:val="14C23032"/>
    <w:rsid w:val="163E5807"/>
    <w:rsid w:val="16A94FC7"/>
    <w:rsid w:val="1983763C"/>
    <w:rsid w:val="1ADC17B8"/>
    <w:rsid w:val="1CA7622D"/>
    <w:rsid w:val="1D5C17FE"/>
    <w:rsid w:val="1D6F6BE3"/>
    <w:rsid w:val="1DEC3FDB"/>
    <w:rsid w:val="1DF919CD"/>
    <w:rsid w:val="1E3F4BAC"/>
    <w:rsid w:val="20F5575D"/>
    <w:rsid w:val="210D1410"/>
    <w:rsid w:val="21551602"/>
    <w:rsid w:val="22E3683B"/>
    <w:rsid w:val="22EF4205"/>
    <w:rsid w:val="235F5BB1"/>
    <w:rsid w:val="24785ACD"/>
    <w:rsid w:val="248D63F5"/>
    <w:rsid w:val="253E3110"/>
    <w:rsid w:val="25625F10"/>
    <w:rsid w:val="2644338F"/>
    <w:rsid w:val="28A76109"/>
    <w:rsid w:val="29A41C10"/>
    <w:rsid w:val="2A064C77"/>
    <w:rsid w:val="2AED2FA8"/>
    <w:rsid w:val="2B0D3258"/>
    <w:rsid w:val="2B752CD2"/>
    <w:rsid w:val="2BE92EAF"/>
    <w:rsid w:val="2D452D76"/>
    <w:rsid w:val="2D9725B6"/>
    <w:rsid w:val="2E334247"/>
    <w:rsid w:val="2FB25A59"/>
    <w:rsid w:val="31BF5D12"/>
    <w:rsid w:val="31E72584"/>
    <w:rsid w:val="31F210A4"/>
    <w:rsid w:val="32065AB3"/>
    <w:rsid w:val="3296154A"/>
    <w:rsid w:val="329F23D1"/>
    <w:rsid w:val="35EE0773"/>
    <w:rsid w:val="3641738B"/>
    <w:rsid w:val="36D119EF"/>
    <w:rsid w:val="379F65D4"/>
    <w:rsid w:val="391F3B56"/>
    <w:rsid w:val="3A991A7A"/>
    <w:rsid w:val="3B1B43BB"/>
    <w:rsid w:val="3B3B1B76"/>
    <w:rsid w:val="3B9417B6"/>
    <w:rsid w:val="3C2B2632"/>
    <w:rsid w:val="3C5B33E8"/>
    <w:rsid w:val="3C6E59F5"/>
    <w:rsid w:val="3CDF5A0D"/>
    <w:rsid w:val="3E7274A6"/>
    <w:rsid w:val="3FCC17A7"/>
    <w:rsid w:val="41F669E8"/>
    <w:rsid w:val="439A2247"/>
    <w:rsid w:val="43F04E91"/>
    <w:rsid w:val="45193E3E"/>
    <w:rsid w:val="452A4FE2"/>
    <w:rsid w:val="452C6054"/>
    <w:rsid w:val="478277A0"/>
    <w:rsid w:val="48004B40"/>
    <w:rsid w:val="483753BB"/>
    <w:rsid w:val="48ED2314"/>
    <w:rsid w:val="4A4971F5"/>
    <w:rsid w:val="4A763994"/>
    <w:rsid w:val="4BDA106D"/>
    <w:rsid w:val="4C5164F4"/>
    <w:rsid w:val="4FDB79C8"/>
    <w:rsid w:val="500061AB"/>
    <w:rsid w:val="50315C26"/>
    <w:rsid w:val="519F470E"/>
    <w:rsid w:val="51D56644"/>
    <w:rsid w:val="52B17CB1"/>
    <w:rsid w:val="539166BD"/>
    <w:rsid w:val="541D7A84"/>
    <w:rsid w:val="548878A7"/>
    <w:rsid w:val="54B67EA7"/>
    <w:rsid w:val="54BE16DF"/>
    <w:rsid w:val="564D3928"/>
    <w:rsid w:val="56760750"/>
    <w:rsid w:val="584163D1"/>
    <w:rsid w:val="593A09B9"/>
    <w:rsid w:val="595A4B39"/>
    <w:rsid w:val="59651193"/>
    <w:rsid w:val="59FF02CB"/>
    <w:rsid w:val="5A9C29E7"/>
    <w:rsid w:val="5C243D68"/>
    <w:rsid w:val="5C8E1A6F"/>
    <w:rsid w:val="5CE766D9"/>
    <w:rsid w:val="5D364990"/>
    <w:rsid w:val="627E33CA"/>
    <w:rsid w:val="632F5825"/>
    <w:rsid w:val="644D2201"/>
    <w:rsid w:val="660E6A82"/>
    <w:rsid w:val="67B96C7B"/>
    <w:rsid w:val="697A4E08"/>
    <w:rsid w:val="69C161DB"/>
    <w:rsid w:val="6AC6339A"/>
    <w:rsid w:val="6ACB6365"/>
    <w:rsid w:val="6ADE4317"/>
    <w:rsid w:val="6AF26C01"/>
    <w:rsid w:val="6B6C5F11"/>
    <w:rsid w:val="6B711754"/>
    <w:rsid w:val="6C4E6842"/>
    <w:rsid w:val="6CAB7966"/>
    <w:rsid w:val="6D101BC6"/>
    <w:rsid w:val="6E0F70F2"/>
    <w:rsid w:val="6E253B1B"/>
    <w:rsid w:val="6FF611A0"/>
    <w:rsid w:val="70135836"/>
    <w:rsid w:val="70D77C02"/>
    <w:rsid w:val="714D0EA0"/>
    <w:rsid w:val="71A37491"/>
    <w:rsid w:val="71F8749E"/>
    <w:rsid w:val="74774581"/>
    <w:rsid w:val="74D13C38"/>
    <w:rsid w:val="75EA3AC4"/>
    <w:rsid w:val="7AA01526"/>
    <w:rsid w:val="7BCD360E"/>
    <w:rsid w:val="7E6B7743"/>
    <w:rsid w:val="7F28343D"/>
    <w:rsid w:val="7F330A02"/>
    <w:rsid w:val="7F517C7E"/>
    <w:rsid w:val="7FB5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image" Target="media/image2.wmf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2021-07-27T10:37:00Z</dcterms:created>
  <dc:creator>liu'feng'lei</dc:creator>
  <cp:lastModifiedBy>风雷</cp:lastModifiedBy>
  <dcterms:modified xsi:type="dcterms:W3CDTF">2021-09-09T01:01:48Z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64FEBD5272614568A75A2B9BF4658431</vt:lpwstr>
  </property>
</Properties>
</file>