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D0" w:rsidRPr="00BD3BF9" w:rsidRDefault="00721CD0" w:rsidP="00BD3BF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21CD0">
        <w:rPr>
          <w:rFonts w:ascii="Times New Roman" w:hAnsi="Times New Roman" w:cs="Times New Roman"/>
          <w:b/>
          <w:sz w:val="32"/>
          <w:szCs w:val="24"/>
        </w:rPr>
        <w:t>Supplementary Tables</w:t>
      </w:r>
      <w:r w:rsidR="0074131B">
        <w:rPr>
          <w:rFonts w:ascii="Times New Roman" w:hAnsi="Times New Roman" w:cs="Times New Roman"/>
          <w:b/>
          <w:sz w:val="32"/>
          <w:szCs w:val="24"/>
        </w:rPr>
        <w:t xml:space="preserve"> and Figures</w:t>
      </w:r>
    </w:p>
    <w:p w:rsidR="000534E0" w:rsidRDefault="00721CD0">
      <w:pPr>
        <w:rPr>
          <w:rFonts w:ascii="Times New Roman" w:hAnsi="Times New Roman" w:cs="Times New Roman"/>
          <w:sz w:val="24"/>
          <w:szCs w:val="24"/>
        </w:rPr>
      </w:pPr>
      <w:r w:rsidRPr="00721CD0"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Pr="00721CD0">
        <w:rPr>
          <w:rFonts w:ascii="Times New Roman" w:hAnsi="Times New Roman" w:cs="Times New Roman"/>
          <w:sz w:val="24"/>
          <w:szCs w:val="24"/>
        </w:rPr>
        <w:t xml:space="preserve"> Demographic Information for </w:t>
      </w:r>
      <w:proofErr w:type="spellStart"/>
      <w:r w:rsidRPr="00721CD0">
        <w:rPr>
          <w:rFonts w:ascii="Times New Roman" w:hAnsi="Times New Roman" w:cs="Times New Roman"/>
          <w:sz w:val="24"/>
          <w:szCs w:val="24"/>
        </w:rPr>
        <w:t>Immunohistochemical</w:t>
      </w:r>
      <w:proofErr w:type="spellEnd"/>
      <w:r w:rsidRPr="00721CD0">
        <w:rPr>
          <w:rFonts w:ascii="Times New Roman" w:hAnsi="Times New Roman" w:cs="Times New Roman"/>
          <w:sz w:val="24"/>
          <w:szCs w:val="24"/>
        </w:rPr>
        <w:t xml:space="preserve"> Cohort</w:t>
      </w:r>
    </w:p>
    <w:p w:rsidR="00BD3BF9" w:rsidRDefault="00BD3BF9">
      <w:pPr>
        <w:rPr>
          <w:rFonts w:ascii="Times New Roman" w:hAnsi="Times New Roman" w:cs="Times New Roman"/>
          <w:sz w:val="24"/>
          <w:szCs w:val="24"/>
        </w:rPr>
      </w:pPr>
      <w:r w:rsidRPr="00BD3BF9">
        <w:rPr>
          <w:noProof/>
          <w:lang w:eastAsia="en-GB"/>
        </w:rPr>
        <w:drawing>
          <wp:inline distT="0" distB="0" distL="0" distR="0">
            <wp:extent cx="4467225" cy="75849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961" cy="760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4E0" w:rsidRDefault="000534E0">
      <w:pPr>
        <w:rPr>
          <w:rFonts w:ascii="Times New Roman" w:hAnsi="Times New Roman" w:cs="Times New Roman"/>
          <w:sz w:val="20"/>
          <w:szCs w:val="24"/>
        </w:rPr>
      </w:pPr>
      <w:r w:rsidRPr="000534E0">
        <w:rPr>
          <w:rFonts w:ascii="Times New Roman" w:hAnsi="Times New Roman" w:cs="Times New Roman"/>
          <w:sz w:val="20"/>
          <w:szCs w:val="24"/>
        </w:rPr>
        <w:t xml:space="preserve">Controls (n=17), DLB without depression (DLB-D, n=17), DLB with depression (DLB+D, n=15); Age at death (ANOVA) </w:t>
      </w:r>
      <w:proofErr w:type="gramStart"/>
      <w:r w:rsidRPr="000F2D16">
        <w:rPr>
          <w:rFonts w:ascii="Times New Roman" w:hAnsi="Times New Roman" w:cs="Times New Roman"/>
          <w:i/>
          <w:sz w:val="20"/>
          <w:szCs w:val="24"/>
        </w:rPr>
        <w:t>F</w:t>
      </w:r>
      <w:r w:rsidRPr="000534E0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0534E0">
        <w:rPr>
          <w:rFonts w:ascii="Times New Roman" w:hAnsi="Times New Roman" w:cs="Times New Roman"/>
          <w:sz w:val="20"/>
          <w:szCs w:val="24"/>
        </w:rPr>
        <w:t xml:space="preserve">2)=2.628,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 xml:space="preserve">=0.083; Post-mortem Interval (PMI, hours, </w:t>
      </w:r>
      <w:proofErr w:type="spellStart"/>
      <w:r w:rsidRPr="000534E0">
        <w:rPr>
          <w:rFonts w:ascii="Times New Roman" w:hAnsi="Times New Roman" w:cs="Times New Roman"/>
          <w:sz w:val="20"/>
          <w:szCs w:val="24"/>
        </w:rPr>
        <w:t>Kruskal</w:t>
      </w:r>
      <w:proofErr w:type="spellEnd"/>
      <w:r w:rsidRPr="000534E0">
        <w:rPr>
          <w:rFonts w:ascii="Times New Roman" w:hAnsi="Times New Roman" w:cs="Times New Roman"/>
          <w:sz w:val="20"/>
          <w:szCs w:val="24"/>
        </w:rPr>
        <w:t xml:space="preserve">-Wallis) </w:t>
      </w:r>
      <w:r w:rsidRPr="000F2D16">
        <w:rPr>
          <w:rFonts w:ascii="Times New Roman" w:hAnsi="Times New Roman" w:cs="Times New Roman"/>
          <w:i/>
          <w:sz w:val="20"/>
          <w:szCs w:val="24"/>
        </w:rPr>
        <w:t>H</w:t>
      </w:r>
      <w:r w:rsidRPr="000534E0">
        <w:rPr>
          <w:rFonts w:ascii="Times New Roman" w:hAnsi="Times New Roman" w:cs="Times New Roman"/>
          <w:sz w:val="20"/>
          <w:szCs w:val="24"/>
        </w:rPr>
        <w:t xml:space="preserve">(2)=0.506,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 xml:space="preserve">=0.777; Gender (Chi-squared test) χ2(2)=2.362,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>=0.364</w:t>
      </w:r>
      <w:r w:rsidR="000F2D16">
        <w:rPr>
          <w:rFonts w:ascii="Times New Roman" w:hAnsi="Times New Roman" w:cs="Times New Roman"/>
          <w:sz w:val="20"/>
          <w:szCs w:val="24"/>
        </w:rPr>
        <w:t>.</w:t>
      </w:r>
    </w:p>
    <w:p w:rsidR="0021560C" w:rsidRPr="0021560C" w:rsidRDefault="000534E0" w:rsidP="00D40FD1">
      <w:pPr>
        <w:rPr>
          <w:rFonts w:ascii="Times New Roman" w:hAnsi="Times New Roman" w:cs="Times New Roman"/>
          <w:sz w:val="24"/>
          <w:szCs w:val="24"/>
        </w:rPr>
      </w:pPr>
      <w:r w:rsidRPr="00721C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21CD0">
        <w:rPr>
          <w:rFonts w:ascii="Times New Roman" w:hAnsi="Times New Roman" w:cs="Times New Roman"/>
          <w:b/>
          <w:sz w:val="24"/>
          <w:szCs w:val="24"/>
        </w:rPr>
        <w:t>.</w:t>
      </w:r>
      <w:r w:rsidRPr="00721CD0">
        <w:rPr>
          <w:rFonts w:ascii="Times New Roman" w:hAnsi="Times New Roman" w:cs="Times New Roman"/>
          <w:sz w:val="24"/>
          <w:szCs w:val="24"/>
        </w:rPr>
        <w:t xml:space="preserve"> </w:t>
      </w:r>
      <w:r w:rsidRPr="000534E0">
        <w:rPr>
          <w:rFonts w:ascii="Times New Roman" w:hAnsi="Times New Roman" w:cs="Times New Roman"/>
          <w:sz w:val="24"/>
          <w:szCs w:val="24"/>
        </w:rPr>
        <w:t>Demographic In</w:t>
      </w:r>
      <w:r w:rsidR="0021560C">
        <w:rPr>
          <w:rFonts w:ascii="Times New Roman" w:hAnsi="Times New Roman" w:cs="Times New Roman"/>
          <w:sz w:val="24"/>
          <w:szCs w:val="24"/>
        </w:rPr>
        <w:t>formation for Biochemical Cohort</w:t>
      </w:r>
    </w:p>
    <w:p w:rsidR="00BD3BF9" w:rsidRDefault="00BD3BF9" w:rsidP="00D40FD1">
      <w:pPr>
        <w:rPr>
          <w:rFonts w:ascii="Times New Roman" w:hAnsi="Times New Roman" w:cs="Times New Roman"/>
          <w:sz w:val="20"/>
          <w:szCs w:val="24"/>
        </w:rPr>
      </w:pPr>
      <w:r w:rsidRPr="00BD3BF9">
        <w:rPr>
          <w:noProof/>
          <w:lang w:eastAsia="en-GB"/>
        </w:rPr>
        <w:drawing>
          <wp:inline distT="0" distB="0" distL="0" distR="0">
            <wp:extent cx="4924425" cy="741847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611" cy="74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534E0">
        <w:rPr>
          <w:rFonts w:ascii="Times New Roman" w:hAnsi="Times New Roman" w:cs="Times New Roman"/>
          <w:sz w:val="20"/>
          <w:szCs w:val="24"/>
        </w:rPr>
        <w:t>Controls (n=12), DLB without depression (DLB-D, n=12), DLB with depression (DLB+D</w:t>
      </w:r>
      <w:r w:rsidR="000F2D16">
        <w:rPr>
          <w:rFonts w:ascii="Times New Roman" w:hAnsi="Times New Roman" w:cs="Times New Roman"/>
          <w:sz w:val="20"/>
          <w:szCs w:val="24"/>
        </w:rPr>
        <w:t xml:space="preserve"> </w:t>
      </w:r>
      <w:r w:rsidRPr="000534E0">
        <w:rPr>
          <w:rFonts w:ascii="Times New Roman" w:hAnsi="Times New Roman" w:cs="Times New Roman"/>
          <w:sz w:val="20"/>
          <w:szCs w:val="24"/>
        </w:rPr>
        <w:t xml:space="preserve">n=12); Age at death (ANOVA) </w:t>
      </w:r>
      <w:r w:rsidRPr="000F2D16">
        <w:rPr>
          <w:rFonts w:ascii="Times New Roman" w:hAnsi="Times New Roman" w:cs="Times New Roman"/>
          <w:i/>
          <w:sz w:val="20"/>
          <w:szCs w:val="24"/>
        </w:rPr>
        <w:t>F</w:t>
      </w:r>
      <w:r w:rsidRPr="000534E0">
        <w:rPr>
          <w:rFonts w:ascii="Times New Roman" w:hAnsi="Times New Roman" w:cs="Times New Roman"/>
          <w:sz w:val="20"/>
          <w:szCs w:val="24"/>
        </w:rPr>
        <w:t xml:space="preserve">(2)=0.124,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 xml:space="preserve">=0.884; pH (ANOVA) </w:t>
      </w:r>
      <w:r w:rsidRPr="000F2D16">
        <w:rPr>
          <w:rFonts w:ascii="Times New Roman" w:hAnsi="Times New Roman" w:cs="Times New Roman"/>
          <w:i/>
          <w:sz w:val="20"/>
          <w:szCs w:val="24"/>
        </w:rPr>
        <w:t>F</w:t>
      </w:r>
      <w:r w:rsidRPr="000534E0">
        <w:rPr>
          <w:rFonts w:ascii="Times New Roman" w:hAnsi="Times New Roman" w:cs="Times New Roman"/>
          <w:sz w:val="20"/>
          <w:szCs w:val="24"/>
        </w:rPr>
        <w:t xml:space="preserve">(2)=0.216,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 xml:space="preserve">=0.326;  Post-mortem Interval (PMI, hours, </w:t>
      </w:r>
      <w:proofErr w:type="spellStart"/>
      <w:r w:rsidRPr="000534E0">
        <w:rPr>
          <w:rFonts w:ascii="Times New Roman" w:hAnsi="Times New Roman" w:cs="Times New Roman"/>
          <w:sz w:val="20"/>
          <w:szCs w:val="24"/>
        </w:rPr>
        <w:t>Kruskal</w:t>
      </w:r>
      <w:proofErr w:type="spellEnd"/>
      <w:r w:rsidRPr="000534E0">
        <w:rPr>
          <w:rFonts w:ascii="Times New Roman" w:hAnsi="Times New Roman" w:cs="Times New Roman"/>
          <w:sz w:val="20"/>
          <w:szCs w:val="24"/>
        </w:rPr>
        <w:t xml:space="preserve">-Wallis) </w:t>
      </w:r>
      <w:r w:rsidRPr="000F2D16">
        <w:rPr>
          <w:rFonts w:ascii="Times New Roman" w:hAnsi="Times New Roman" w:cs="Times New Roman"/>
          <w:i/>
          <w:sz w:val="20"/>
          <w:szCs w:val="24"/>
        </w:rPr>
        <w:t>H</w:t>
      </w:r>
      <w:r w:rsidRPr="000534E0">
        <w:rPr>
          <w:rFonts w:ascii="Times New Roman" w:hAnsi="Times New Roman" w:cs="Times New Roman"/>
          <w:sz w:val="20"/>
          <w:szCs w:val="24"/>
        </w:rPr>
        <w:t xml:space="preserve">(2)=6.190,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 xml:space="preserve">=0.045*, Gender (Chi-squared test) χ2(2)=1.636, </w:t>
      </w:r>
      <w:r w:rsidRPr="000F2D16">
        <w:rPr>
          <w:rFonts w:ascii="Times New Roman" w:hAnsi="Times New Roman" w:cs="Times New Roman"/>
          <w:i/>
          <w:sz w:val="20"/>
          <w:szCs w:val="24"/>
        </w:rPr>
        <w:t>p</w:t>
      </w:r>
      <w:r w:rsidRPr="000534E0">
        <w:rPr>
          <w:rFonts w:ascii="Times New Roman" w:hAnsi="Times New Roman" w:cs="Times New Roman"/>
          <w:sz w:val="20"/>
          <w:szCs w:val="24"/>
        </w:rPr>
        <w:t>=0.576. * PMI not significant between groups after post-hoc analysis.</w:t>
      </w: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D0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21CD0">
        <w:rPr>
          <w:rFonts w:ascii="Times New Roman" w:hAnsi="Times New Roman" w:cs="Times New Roman"/>
          <w:b/>
          <w:sz w:val="24"/>
          <w:szCs w:val="24"/>
        </w:rPr>
        <w:t>.</w:t>
      </w:r>
      <w:r w:rsidRPr="00721CD0">
        <w:rPr>
          <w:rFonts w:ascii="Times New Roman" w:hAnsi="Times New Roman" w:cs="Times New Roman"/>
          <w:sz w:val="24"/>
          <w:szCs w:val="24"/>
        </w:rPr>
        <w:t xml:space="preserve"> </w:t>
      </w:r>
      <w:r w:rsidRPr="000534E0">
        <w:rPr>
          <w:rFonts w:ascii="Times New Roman" w:hAnsi="Times New Roman" w:cs="Times New Roman"/>
          <w:sz w:val="24"/>
          <w:szCs w:val="24"/>
        </w:rPr>
        <w:t>Antibodies used in the study.</w:t>
      </w:r>
    </w:p>
    <w:p w:rsidR="000133FC" w:rsidRDefault="00B75D12" w:rsidP="0005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D12">
        <w:rPr>
          <w:noProof/>
          <w:lang w:eastAsia="en-GB"/>
        </w:rPr>
        <w:drawing>
          <wp:inline distT="0" distB="0" distL="0" distR="0">
            <wp:extent cx="5731510" cy="337894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4E0" w:rsidRDefault="000534E0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534E0">
        <w:rPr>
          <w:rFonts w:ascii="Times New Roman" w:hAnsi="Times New Roman" w:cs="Times New Roman"/>
          <w:sz w:val="20"/>
          <w:szCs w:val="24"/>
        </w:rPr>
        <w:t>DB – dot blot; F-IHC – fluorescent immunohistochemistry.</w:t>
      </w: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D40FD1" w:rsidRDefault="00D40FD1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74131B" w:rsidRDefault="0074131B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74131B" w:rsidRDefault="0074131B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eastAsia="en-GB"/>
        </w:rPr>
        <w:lastRenderedPageBreak/>
        <w:drawing>
          <wp:inline distT="0" distB="0" distL="0" distR="0" wp14:anchorId="011DDAED">
            <wp:extent cx="5633085" cy="3883660"/>
            <wp:effectExtent l="0" t="0" r="571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31B" w:rsidRDefault="0074131B" w:rsidP="0074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D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Figure 1</w:t>
      </w:r>
      <w:r w:rsidRPr="00721CD0">
        <w:rPr>
          <w:rFonts w:ascii="Times New Roman" w:hAnsi="Times New Roman" w:cs="Times New Roman"/>
          <w:b/>
          <w:sz w:val="24"/>
          <w:szCs w:val="24"/>
        </w:rPr>
        <w:t>.</w:t>
      </w:r>
      <w:r w:rsidRPr="00721CD0">
        <w:rPr>
          <w:rFonts w:ascii="Times New Roman" w:hAnsi="Times New Roman" w:cs="Times New Roman"/>
          <w:sz w:val="24"/>
          <w:szCs w:val="24"/>
        </w:rPr>
        <w:t xml:space="preserve"> </w:t>
      </w:r>
      <w:r w:rsidRPr="0074131B">
        <w:rPr>
          <w:rFonts w:ascii="Times New Roman" w:hAnsi="Times New Roman" w:cs="Times New Roman"/>
          <w:b/>
          <w:sz w:val="24"/>
          <w:szCs w:val="24"/>
        </w:rPr>
        <w:t>Multivariate analyses.</w:t>
      </w:r>
    </w:p>
    <w:p w:rsidR="0074131B" w:rsidRPr="000534E0" w:rsidRDefault="0074131B" w:rsidP="000534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4131B">
        <w:rPr>
          <w:rFonts w:ascii="Times New Roman" w:hAnsi="Times New Roman" w:cs="Times New Roman"/>
          <w:sz w:val="24"/>
          <w:szCs w:val="24"/>
        </w:rPr>
        <w:t>Constrained Ordination (CCA) plot of protein expression scores for individual proteins in depressed and non-depressed DLB patients. Red points represent the score for the depressed and non-depressed state.</w:t>
      </w:r>
    </w:p>
    <w:sectPr w:rsidR="0074131B" w:rsidRPr="00053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F2"/>
    <w:rsid w:val="000133FC"/>
    <w:rsid w:val="000534E0"/>
    <w:rsid w:val="000F2D16"/>
    <w:rsid w:val="0021560C"/>
    <w:rsid w:val="002860F2"/>
    <w:rsid w:val="003C4328"/>
    <w:rsid w:val="005D2344"/>
    <w:rsid w:val="00721CD0"/>
    <w:rsid w:val="0074131B"/>
    <w:rsid w:val="00B75D12"/>
    <w:rsid w:val="00BD3BF9"/>
    <w:rsid w:val="00C96249"/>
    <w:rsid w:val="00CC40AC"/>
    <w:rsid w:val="00D40FD1"/>
    <w:rsid w:val="00D54618"/>
    <w:rsid w:val="00E63C4C"/>
    <w:rsid w:val="00F2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6F10"/>
  <w15:chartTrackingRefBased/>
  <w15:docId w15:val="{BD18D583-38FA-4A3D-8966-E0C9D126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Patterson</dc:creator>
  <cp:keywords/>
  <dc:description/>
  <cp:lastModifiedBy>Lina Patterson</cp:lastModifiedBy>
  <cp:revision>8</cp:revision>
  <dcterms:created xsi:type="dcterms:W3CDTF">2025-11-13T14:58:00Z</dcterms:created>
  <dcterms:modified xsi:type="dcterms:W3CDTF">2026-02-06T13:56:00Z</dcterms:modified>
</cp:coreProperties>
</file>