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6BEA05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material</w:t>
      </w:r>
    </w:p>
    <w:p w14:paraId="6BEBC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S1. PBMCs clustering in BD patients receiving different medication regimens</w:t>
      </w:r>
    </w:p>
    <w:p w14:paraId="1DB928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4310" cy="2635250"/>
            <wp:effectExtent l="0" t="0" r="8890" b="6350"/>
            <wp:docPr id="8" name="图片 8" descr="首次分群-三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首次分群-三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8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(A) UMAP visualization showing the clustering of all PBMCs from BD patients with different medication statuses (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BD-Untreated, BD-nonLTG, BD-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LTG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groups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). PBMCs were divided into five major clusters: T and NK cells, myeloid cells, B cells, platelets, and plasmacytoid dendritic cells (pDCs).</w:t>
      </w:r>
    </w:p>
    <w:p w14:paraId="5B5EC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(B) Dot plot displaying the expression levels of canonical marker genes used for cell-type annotation. The T and NK cell cluster exhibited high expression of CD3D, CD3E, NKG7, and GNLY; the myeloid cell cluster showed high expression of LYZ, S100A8, and CD14; the B cell cluster highly expressed CD79A, MS4A1, and CD79B; the platelet cluster highly expressed PPBP and PF4; and the pDC cluster highly expressed TCF4, ITM2C, and IL3RA.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Dot size represents the proportion of cells expressing each gene, and dot color intensity reflects the average expression level.</w:t>
      </w:r>
    </w:p>
    <w:p w14:paraId="396D7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(C) UMAP plots showing the spatial distribution and expression of representative marker genes (CD3D, NKG7, CD79A,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CD14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IL3RA,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PPBP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 across the identified clusters.</w:t>
      </w:r>
    </w:p>
    <w:p w14:paraId="6BB09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(D) Stacked bar charts showing the proportions of each cell cluster among PBMCs from BD patients with different medication regimens.</w:t>
      </w:r>
    </w:p>
    <w:p w14:paraId="588D99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(E) Bar plots showing the proportions of PBMC subpopulations across medication groups and intergroup comparisons. No significant differences were observed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between groups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for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each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cluster.</w:t>
      </w:r>
    </w:p>
    <w:p w14:paraId="63936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8E030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C33BF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F3C32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6ECFA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19404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34E3D30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br w:type="page"/>
      </w:r>
    </w:p>
    <w:p w14:paraId="7825DEDF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S2.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T/NK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cells clustering in BD patients receiving different medication regimens</w:t>
      </w:r>
    </w:p>
    <w:p w14:paraId="441AA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1135" cy="2619375"/>
            <wp:effectExtent l="0" t="0" r="12065" b="9525"/>
            <wp:docPr id="12" name="图片 12" descr="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8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(A) UMAP visualize six distinct T and NK cell subclusters in BD patients from each group (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BD-Untreated, BD-nonLTG, BD-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LTG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group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).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T/NK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cells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were divided into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six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major cluster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: CD4+ T, CD8+ T/NK, gdT, MAIT, Platelets, Tpro.</w:t>
      </w:r>
    </w:p>
    <w:p w14:paraId="5AA42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(B) Dot plot illustrates the expression of marker genes used for cell-type annotation. Dot size indicates the proportion of cells expressing a given gene, and the dot color intensity reflects the average expression level.</w:t>
      </w:r>
    </w:p>
    <w:p w14:paraId="133EE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(C) UMAP plots showing the spatial distribution and expression of representative marker genes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(NKG7, CD3E, CD4, CD8A, SLC4A10, TRDC, MKI67, PF4)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across the identified clusters.</w:t>
      </w:r>
    </w:p>
    <w:p w14:paraId="2DAE3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(D) Stacked bar charts showing the proportions of each cell cluster among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T/NK cells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from BD patients with different medication regimens.</w:t>
      </w:r>
    </w:p>
    <w:p w14:paraId="09387B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(E) Bar plots showing the proportions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T/NK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subpopulations across medication groups and intergroup comparisons. No significant differences were observed between groups for each cluster.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br w:type="page"/>
      </w:r>
    </w:p>
    <w:p w14:paraId="1F782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S3. B cells clustering in BD patients receiving different medication regimens</w:t>
      </w:r>
    </w:p>
    <w:p w14:paraId="0C293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3040" cy="2364740"/>
            <wp:effectExtent l="0" t="0" r="10160" b="10160"/>
            <wp:docPr id="15" name="图片 15" descr="B细胞-三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细胞-三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3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(A) UMAP visualization showing the clustering of B cells from BD patients with different groups (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BD-Untreated, BD-nonLTG, BD-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LTG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group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). B cells were divided into five major clusters: Naive B cells, Naive B cells(Activated), Memory B cells, ABCs, Plasma cells.</w:t>
      </w:r>
    </w:p>
    <w:p w14:paraId="38CFF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(B) Dot plot displaying the expression levels of canonical marker genes used for cell-type annotation. The Naive B cells exhibited high expression of IGHM, SELL, CCR7, FCER2, TCL1A; the Naive B cells (Activated) showed high expression of SELL, TCL1A, FOS, JUN; the Memory B cells highly expressed GPR183, AIM2, BLK;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APC-like B cells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highly expressed ITGAX, TBX21, CD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HLA-DRB6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; and Plasma cells highly expressed XBP1, MZB1, IGHA1, IGHG1. Dot size represents the proportion of cells expressing each gene, and dot color intensity reflects the average expression level.</w:t>
      </w:r>
    </w:p>
    <w:p w14:paraId="2D620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(C) UMAP plots showing the spatial distribution and expression of representative marker genes (CD79A, IGHD,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GPR183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CD14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, FOS, MZB1) across the identified clusters.</w:t>
      </w:r>
    </w:p>
    <w:p w14:paraId="5220A0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(D) Stacked bar charts and Bar plots (E) showing the proportions of each cell cluster among B cells from BD patients with different medication regimens. The proportions of each clusters showed no statistically significant differences between groups.</w:t>
      </w:r>
    </w:p>
    <w:p w14:paraId="3F9F2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9636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651EC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S4. Myeloid cells clustering in BD patients receiving different medication regimens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1135" cy="2155190"/>
            <wp:effectExtent l="0" t="0" r="12065" b="3810"/>
            <wp:docPr id="17" name="图片 17" descr="髓系细胞-三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髓系细胞-三组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(A) UMAP visualization showing the clustering of Myeloid cells from BD patients with different groups (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BD-Untreated, BD-nonLTG, BD-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LTG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group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). Myeloid cells were divided into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eight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major clusters: CD14+ Monocytes, CD14+ Monocytes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(Activated),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CD16+ Monocytes, cDC1, cDC2, Neutrophils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Basophils, MCPs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</w:t>
      </w:r>
    </w:p>
    <w:p w14:paraId="11391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(B) Dot plot displaying the expression levels of canonical marker genes used for cell-type annotation. The CD14+ Monocytes exhibited high expression of CD14, S100A8, S100A12;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he CD14+ Monocytes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(Activated) also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exhibited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TNF, ITGAL;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CD16+ Monocytes showed high expression of FCGR3A, CDKN1C, CX3CR1, RHOC; the cDC1 highly expressed HLA-DQA1, HLA-DQB1, IRF8, CLEC9A; the cDC2 highly expressed HLA-DQA1, HLA-DQB1, CD1C, FCER1A; and the Neutrophils highly expressed CSF3R, AQP9, NAMPT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; the Basophils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highly expressed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GATA2, HDC, CLC; the MCPs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highly expressed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KIT, CD34, CPA3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 Dot size represents the proportion of cells expressing each gene, and dot color intensity reflects the average expression level.</w:t>
      </w:r>
    </w:p>
    <w:p w14:paraId="7550A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(C) UMAP plots showing the spatial distribution and expression of representative marker genes (CD14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FCGR3A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ITGAL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HLA-DQA1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CADM1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 CD1C, AQP9, NAMPT, KIT, CLC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 across the identified clusters.</w:t>
      </w:r>
    </w:p>
    <w:p w14:paraId="0C93FD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(D) Stacked bar charts and Bar plots (E) showing the proportions of each cell cluster among Myeloid cells from BD patients with different medication regimens.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proportions of each clusters showed no statistically significant differences between groups.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br w:type="page"/>
      </w:r>
    </w:p>
    <w:p w14:paraId="3B313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S5.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CD8+ T cells and NK cells clustering in BD patients receiving different medication regimens</w:t>
      </w:r>
    </w:p>
    <w:p w14:paraId="5F2EF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8595" cy="2724150"/>
            <wp:effectExtent l="0" t="0" r="1905" b="6350"/>
            <wp:docPr id="20" name="图片 20" descr="图-三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-三组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6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(A) UMAP visualization showing the clustering of CD8+ T and NK cells from BD patients with different groups (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BD-Untreated, BD-nonLTG, BD-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LTG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group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). CD8+ T cells and NK cells were divided into three major clusters: NK cells, CD8+ T Cytotoxic cells, CD8+ T Naive cells.</w:t>
      </w:r>
    </w:p>
    <w:p w14:paraId="51D48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(B) Dot plot displaying the expression levels of canonical marker genes used for cell-type annotation. The NK cells exhibited high expression of NCAM1, FCGR3A, NKG7; the CD8+ T Cytotoxic cells showed high expression of CD8A, GZMA, GZMK; and the CD8+ T Naive cells highly expressed CD8A, CD8B, CCR7, SELL, LEF1. Dot size represents the proportion of cells expressing each gene, and dot color intensity reflects the average expression level.</w:t>
      </w:r>
    </w:p>
    <w:p w14:paraId="3C42CD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(C) UMAP plots showing the spatial distribution and expression of representative marker genes (CD8A, NCAM1, FCGR3A, GZMB, NKG7) across the identified clusters.</w:t>
      </w:r>
    </w:p>
    <w:p w14:paraId="46AE7AFF">
      <w:pPr>
        <w:spacing w:line="360" w:lineRule="auto"/>
        <w:rPr>
          <w:rFonts w:hint="default" w:ascii="Times New Roman" w:hAnsi="Times New Roman" w:cs="Times New Roman"/>
          <w:sz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(D) Stacked bar charts and Bar plots (E) showing the proportions of each cell cluster among CD8+ T cells and NK cells from BD patients with different medication regimens. The proportions of each clusters showed no statistically significant differences between groups.</w:t>
      </w:r>
    </w:p>
    <w:p w14:paraId="2C465634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instrText xml:space="preserve"> ADDIN EN.REFLIST </w:instrTex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rfdasfsffw05es9zq5ss54e5v9vdzv2wpf&quot;&gt;My EndNote Library&lt;record-ids&gt;&lt;item&gt;241&lt;/item&gt;&lt;item&gt;242&lt;/item&gt;&lt;item&gt;243&lt;/item&gt;&lt;item&gt;245&lt;/item&gt;&lt;item&gt;246&lt;/item&gt;&lt;item&gt;248&lt;/item&gt;&lt;item&gt;250&lt;/item&gt;&lt;item&gt;251&lt;/item&gt;&lt;item&gt;255&lt;/item&gt;&lt;item&gt;258&lt;/item&gt;&lt;item&gt;276&lt;/item&gt;&lt;item&gt;277&lt;/item&gt;&lt;item&gt;278&lt;/item&gt;&lt;item&gt;280&lt;/item&gt;&lt;item&gt;281&lt;/item&gt;&lt;item&gt;282&lt;/item&gt;&lt;item&gt;285&lt;/item&gt;&lt;item&gt;286&lt;/item&gt;&lt;item&gt;287&lt;/item&gt;&lt;item&gt;291&lt;/item&gt;&lt;item&gt;292&lt;/item&gt;&lt;item&gt;293&lt;/item&gt;&lt;item&gt;295&lt;/item&gt;&lt;item&gt;296&lt;/item&gt;&lt;item&gt;297&lt;/item&gt;&lt;item&gt;298&lt;/item&gt;&lt;item&gt;299&lt;/item&gt;&lt;item&gt;300&lt;/item&gt;&lt;item&gt;301&lt;/item&gt;&lt;item&gt;303&lt;/item&gt;&lt;item&gt;304&lt;/item&gt;&lt;item&gt;305&lt;/item&gt;&lt;item&gt;306&lt;/item&gt;&lt;item&gt;307&lt;/item&gt;&lt;item&gt;308&lt;/item&gt;&lt;item&gt;309&lt;/item&gt;&lt;item&gt;314&lt;/item&gt;&lt;item&gt;315&lt;/item&gt;&lt;item&gt;316&lt;/item&gt;&lt;item&gt;317&lt;/item&gt;&lt;/record-ids&gt;&lt;/item&gt;&lt;/Libraries&gt;"/>
  </w:docVars>
  <w:rsids>
    <w:rsidRoot w:val="00000000"/>
    <w:rsid w:val="0001599F"/>
    <w:rsid w:val="00500138"/>
    <w:rsid w:val="00872521"/>
    <w:rsid w:val="00B5353B"/>
    <w:rsid w:val="011E729E"/>
    <w:rsid w:val="012D66CB"/>
    <w:rsid w:val="0147153B"/>
    <w:rsid w:val="01DF356B"/>
    <w:rsid w:val="0201343C"/>
    <w:rsid w:val="027F4D04"/>
    <w:rsid w:val="028E74AB"/>
    <w:rsid w:val="02BB6E93"/>
    <w:rsid w:val="02C22451"/>
    <w:rsid w:val="02C80B94"/>
    <w:rsid w:val="02CD1F13"/>
    <w:rsid w:val="02DF39F5"/>
    <w:rsid w:val="02F22384"/>
    <w:rsid w:val="034867B2"/>
    <w:rsid w:val="035645C4"/>
    <w:rsid w:val="035F0D1A"/>
    <w:rsid w:val="03C12E88"/>
    <w:rsid w:val="03CD5945"/>
    <w:rsid w:val="03E2554B"/>
    <w:rsid w:val="04320A54"/>
    <w:rsid w:val="044239C1"/>
    <w:rsid w:val="04477AA3"/>
    <w:rsid w:val="047010F6"/>
    <w:rsid w:val="04716FBC"/>
    <w:rsid w:val="049B79EF"/>
    <w:rsid w:val="04B776D4"/>
    <w:rsid w:val="04C546E0"/>
    <w:rsid w:val="05061AF3"/>
    <w:rsid w:val="052D6C99"/>
    <w:rsid w:val="055F2A7D"/>
    <w:rsid w:val="05613AFE"/>
    <w:rsid w:val="05791EDF"/>
    <w:rsid w:val="05C869C2"/>
    <w:rsid w:val="05E9653A"/>
    <w:rsid w:val="062E2364"/>
    <w:rsid w:val="06514D25"/>
    <w:rsid w:val="06FB64B4"/>
    <w:rsid w:val="077F25A1"/>
    <w:rsid w:val="07BE1E2B"/>
    <w:rsid w:val="07E95B04"/>
    <w:rsid w:val="08661DD8"/>
    <w:rsid w:val="08797C38"/>
    <w:rsid w:val="087D6951"/>
    <w:rsid w:val="08B22D11"/>
    <w:rsid w:val="08E9737B"/>
    <w:rsid w:val="091527DE"/>
    <w:rsid w:val="0935611C"/>
    <w:rsid w:val="093C56FD"/>
    <w:rsid w:val="09426231"/>
    <w:rsid w:val="09554E74"/>
    <w:rsid w:val="095D0548"/>
    <w:rsid w:val="09750C0F"/>
    <w:rsid w:val="09A8180F"/>
    <w:rsid w:val="09C854E5"/>
    <w:rsid w:val="0A442843"/>
    <w:rsid w:val="0AC65606"/>
    <w:rsid w:val="0ACB361B"/>
    <w:rsid w:val="0B1C3A38"/>
    <w:rsid w:val="0B5807E8"/>
    <w:rsid w:val="0B5E59B5"/>
    <w:rsid w:val="0BAB4DBC"/>
    <w:rsid w:val="0BB579E9"/>
    <w:rsid w:val="0BFF30D2"/>
    <w:rsid w:val="0C0310C0"/>
    <w:rsid w:val="0C0B31AE"/>
    <w:rsid w:val="0C5868A3"/>
    <w:rsid w:val="0CBF0B1F"/>
    <w:rsid w:val="0D1D71B2"/>
    <w:rsid w:val="0D275F1B"/>
    <w:rsid w:val="0D706650"/>
    <w:rsid w:val="0D8853B5"/>
    <w:rsid w:val="0DD21874"/>
    <w:rsid w:val="0E031844"/>
    <w:rsid w:val="0EC248F6"/>
    <w:rsid w:val="0EE928CE"/>
    <w:rsid w:val="0EFE0DF9"/>
    <w:rsid w:val="0EFE7781"/>
    <w:rsid w:val="0F293437"/>
    <w:rsid w:val="0FBC1346"/>
    <w:rsid w:val="0FCD454A"/>
    <w:rsid w:val="0FD50659"/>
    <w:rsid w:val="0FF22FB9"/>
    <w:rsid w:val="101C0036"/>
    <w:rsid w:val="107C2883"/>
    <w:rsid w:val="109259D7"/>
    <w:rsid w:val="111411F9"/>
    <w:rsid w:val="118F65E6"/>
    <w:rsid w:val="11935E3B"/>
    <w:rsid w:val="1205799E"/>
    <w:rsid w:val="120A4F60"/>
    <w:rsid w:val="12144CC9"/>
    <w:rsid w:val="126E269F"/>
    <w:rsid w:val="12B97DBE"/>
    <w:rsid w:val="12D7227E"/>
    <w:rsid w:val="13472AA8"/>
    <w:rsid w:val="13D823F4"/>
    <w:rsid w:val="1432607A"/>
    <w:rsid w:val="145E3E25"/>
    <w:rsid w:val="147D712D"/>
    <w:rsid w:val="14BF5434"/>
    <w:rsid w:val="14E12F3D"/>
    <w:rsid w:val="14FD6830"/>
    <w:rsid w:val="15713BE6"/>
    <w:rsid w:val="159D7523"/>
    <w:rsid w:val="15B14D7D"/>
    <w:rsid w:val="15FD67E1"/>
    <w:rsid w:val="167E55A7"/>
    <w:rsid w:val="16A87836"/>
    <w:rsid w:val="16C541A3"/>
    <w:rsid w:val="17094AF5"/>
    <w:rsid w:val="17342109"/>
    <w:rsid w:val="17471C3F"/>
    <w:rsid w:val="181E41C1"/>
    <w:rsid w:val="183A54FD"/>
    <w:rsid w:val="18B97BBD"/>
    <w:rsid w:val="18F41E24"/>
    <w:rsid w:val="19322744"/>
    <w:rsid w:val="195E6FCA"/>
    <w:rsid w:val="19673A35"/>
    <w:rsid w:val="196B3230"/>
    <w:rsid w:val="19A061C9"/>
    <w:rsid w:val="19B258BE"/>
    <w:rsid w:val="1A4B087D"/>
    <w:rsid w:val="1B0134FC"/>
    <w:rsid w:val="1B440441"/>
    <w:rsid w:val="1B7927E1"/>
    <w:rsid w:val="1BB47304"/>
    <w:rsid w:val="1BC31618"/>
    <w:rsid w:val="1C27118C"/>
    <w:rsid w:val="1C330BE1"/>
    <w:rsid w:val="1C6E1C1A"/>
    <w:rsid w:val="1CE913FB"/>
    <w:rsid w:val="1D171829"/>
    <w:rsid w:val="1D322878"/>
    <w:rsid w:val="1D54432D"/>
    <w:rsid w:val="1DA655E6"/>
    <w:rsid w:val="1DD67A76"/>
    <w:rsid w:val="1DDD6211"/>
    <w:rsid w:val="1DE57CB9"/>
    <w:rsid w:val="1E1F207C"/>
    <w:rsid w:val="1E650DFA"/>
    <w:rsid w:val="1FE04BDC"/>
    <w:rsid w:val="203D202F"/>
    <w:rsid w:val="209459C7"/>
    <w:rsid w:val="20ED73DC"/>
    <w:rsid w:val="211C0E60"/>
    <w:rsid w:val="216706A6"/>
    <w:rsid w:val="218D1081"/>
    <w:rsid w:val="21DF3764"/>
    <w:rsid w:val="21EB7868"/>
    <w:rsid w:val="22080292"/>
    <w:rsid w:val="221D600E"/>
    <w:rsid w:val="2268710B"/>
    <w:rsid w:val="22C24A6D"/>
    <w:rsid w:val="2306568D"/>
    <w:rsid w:val="23D5432C"/>
    <w:rsid w:val="23E24D8A"/>
    <w:rsid w:val="23EE3640"/>
    <w:rsid w:val="241558F1"/>
    <w:rsid w:val="248217B9"/>
    <w:rsid w:val="249064A5"/>
    <w:rsid w:val="24F133E8"/>
    <w:rsid w:val="25027102"/>
    <w:rsid w:val="263A491A"/>
    <w:rsid w:val="26904258"/>
    <w:rsid w:val="26B11081"/>
    <w:rsid w:val="26CD39E1"/>
    <w:rsid w:val="26F43D5E"/>
    <w:rsid w:val="26F7280B"/>
    <w:rsid w:val="2745341D"/>
    <w:rsid w:val="277811CF"/>
    <w:rsid w:val="280265FD"/>
    <w:rsid w:val="285217DF"/>
    <w:rsid w:val="2870640F"/>
    <w:rsid w:val="2872214B"/>
    <w:rsid w:val="28A54C15"/>
    <w:rsid w:val="28DB0637"/>
    <w:rsid w:val="29320FD6"/>
    <w:rsid w:val="296C5733"/>
    <w:rsid w:val="29971BDF"/>
    <w:rsid w:val="299F4A41"/>
    <w:rsid w:val="29D21EC8"/>
    <w:rsid w:val="2A667233"/>
    <w:rsid w:val="2AC1560A"/>
    <w:rsid w:val="2ACD3FAF"/>
    <w:rsid w:val="2AEF36D5"/>
    <w:rsid w:val="2B9845BD"/>
    <w:rsid w:val="2C1404AA"/>
    <w:rsid w:val="2C384491"/>
    <w:rsid w:val="2C67133A"/>
    <w:rsid w:val="2C701096"/>
    <w:rsid w:val="2C9A25B7"/>
    <w:rsid w:val="2D450FBE"/>
    <w:rsid w:val="2D5E100F"/>
    <w:rsid w:val="2DC93154"/>
    <w:rsid w:val="2DE955A4"/>
    <w:rsid w:val="2DF9330D"/>
    <w:rsid w:val="2E081085"/>
    <w:rsid w:val="2E5D564A"/>
    <w:rsid w:val="2E615CCD"/>
    <w:rsid w:val="2E633CE1"/>
    <w:rsid w:val="2EE829C1"/>
    <w:rsid w:val="2EF66C2C"/>
    <w:rsid w:val="2FBB23C7"/>
    <w:rsid w:val="2FD3282C"/>
    <w:rsid w:val="2FEA1DF8"/>
    <w:rsid w:val="2FF65D56"/>
    <w:rsid w:val="30217E08"/>
    <w:rsid w:val="30347AD7"/>
    <w:rsid w:val="30966D45"/>
    <w:rsid w:val="30EE4C7F"/>
    <w:rsid w:val="311566B0"/>
    <w:rsid w:val="316F500D"/>
    <w:rsid w:val="31864041"/>
    <w:rsid w:val="31A541A7"/>
    <w:rsid w:val="31CF4DAD"/>
    <w:rsid w:val="32247147"/>
    <w:rsid w:val="32371D36"/>
    <w:rsid w:val="326D6F07"/>
    <w:rsid w:val="3358251B"/>
    <w:rsid w:val="33C30FF1"/>
    <w:rsid w:val="3402278E"/>
    <w:rsid w:val="3411315F"/>
    <w:rsid w:val="34373186"/>
    <w:rsid w:val="3491429F"/>
    <w:rsid w:val="34A35D81"/>
    <w:rsid w:val="35680690"/>
    <w:rsid w:val="35753BC1"/>
    <w:rsid w:val="368C2F70"/>
    <w:rsid w:val="37100224"/>
    <w:rsid w:val="3719129B"/>
    <w:rsid w:val="37B236CC"/>
    <w:rsid w:val="3814146F"/>
    <w:rsid w:val="38DB3D3B"/>
    <w:rsid w:val="38F60B75"/>
    <w:rsid w:val="390025F0"/>
    <w:rsid w:val="390F1C37"/>
    <w:rsid w:val="393802D6"/>
    <w:rsid w:val="39423DBA"/>
    <w:rsid w:val="39823B4B"/>
    <w:rsid w:val="399D7242"/>
    <w:rsid w:val="39BA6046"/>
    <w:rsid w:val="39C255E2"/>
    <w:rsid w:val="39DE58B1"/>
    <w:rsid w:val="3A2E09E7"/>
    <w:rsid w:val="3A461688"/>
    <w:rsid w:val="3A555D6F"/>
    <w:rsid w:val="3A577D39"/>
    <w:rsid w:val="3A823E4C"/>
    <w:rsid w:val="3B1062B2"/>
    <w:rsid w:val="3B8C3A12"/>
    <w:rsid w:val="3C10501C"/>
    <w:rsid w:val="3C2105FF"/>
    <w:rsid w:val="3C9D228B"/>
    <w:rsid w:val="3CBC17DD"/>
    <w:rsid w:val="3CE11114"/>
    <w:rsid w:val="3CF8135F"/>
    <w:rsid w:val="3D041845"/>
    <w:rsid w:val="3D3879AE"/>
    <w:rsid w:val="3D9C75C0"/>
    <w:rsid w:val="3DD82F3F"/>
    <w:rsid w:val="3DE95C76"/>
    <w:rsid w:val="3EA81483"/>
    <w:rsid w:val="3ED43706"/>
    <w:rsid w:val="3F3572D6"/>
    <w:rsid w:val="3F5B7984"/>
    <w:rsid w:val="3FAC5EEF"/>
    <w:rsid w:val="3FAE5D48"/>
    <w:rsid w:val="3FDD2A8F"/>
    <w:rsid w:val="3FE91433"/>
    <w:rsid w:val="40030F82"/>
    <w:rsid w:val="40286F98"/>
    <w:rsid w:val="405368AD"/>
    <w:rsid w:val="40896772"/>
    <w:rsid w:val="40DB6250"/>
    <w:rsid w:val="40F27BCE"/>
    <w:rsid w:val="41384420"/>
    <w:rsid w:val="42515E09"/>
    <w:rsid w:val="42A6670D"/>
    <w:rsid w:val="42D41661"/>
    <w:rsid w:val="42E67891"/>
    <w:rsid w:val="42FF70F8"/>
    <w:rsid w:val="43D03296"/>
    <w:rsid w:val="43D10D8F"/>
    <w:rsid w:val="43F75040"/>
    <w:rsid w:val="43FC1BDB"/>
    <w:rsid w:val="44384737"/>
    <w:rsid w:val="44405EF5"/>
    <w:rsid w:val="446C2633"/>
    <w:rsid w:val="44A20528"/>
    <w:rsid w:val="44B367E3"/>
    <w:rsid w:val="44EF788F"/>
    <w:rsid w:val="44FD183E"/>
    <w:rsid w:val="45B05253"/>
    <w:rsid w:val="45B47673"/>
    <w:rsid w:val="45B921E1"/>
    <w:rsid w:val="45D15B62"/>
    <w:rsid w:val="464E2EDA"/>
    <w:rsid w:val="468679DC"/>
    <w:rsid w:val="46997F37"/>
    <w:rsid w:val="46C40504"/>
    <w:rsid w:val="46C71DA3"/>
    <w:rsid w:val="46E61F69"/>
    <w:rsid w:val="471F573B"/>
    <w:rsid w:val="472563C5"/>
    <w:rsid w:val="47443258"/>
    <w:rsid w:val="47AC3472"/>
    <w:rsid w:val="47FF4804"/>
    <w:rsid w:val="48717458"/>
    <w:rsid w:val="48F055E1"/>
    <w:rsid w:val="4916507F"/>
    <w:rsid w:val="4924528A"/>
    <w:rsid w:val="493B2D82"/>
    <w:rsid w:val="49536429"/>
    <w:rsid w:val="498079DD"/>
    <w:rsid w:val="499355F7"/>
    <w:rsid w:val="49A14FAF"/>
    <w:rsid w:val="49D96075"/>
    <w:rsid w:val="49DA3B9B"/>
    <w:rsid w:val="49FC2711"/>
    <w:rsid w:val="4B177610"/>
    <w:rsid w:val="4B413ED2"/>
    <w:rsid w:val="4B791C68"/>
    <w:rsid w:val="4B7E5126"/>
    <w:rsid w:val="4B991F60"/>
    <w:rsid w:val="4BE21B07"/>
    <w:rsid w:val="4C716A38"/>
    <w:rsid w:val="4CB10A9D"/>
    <w:rsid w:val="4CB92344"/>
    <w:rsid w:val="4CF95F58"/>
    <w:rsid w:val="4D0958B2"/>
    <w:rsid w:val="4D0D254F"/>
    <w:rsid w:val="4DBF471C"/>
    <w:rsid w:val="4DC112FA"/>
    <w:rsid w:val="4DE16EEA"/>
    <w:rsid w:val="4E335445"/>
    <w:rsid w:val="4E8A2033"/>
    <w:rsid w:val="4ECB27EC"/>
    <w:rsid w:val="4ED82C41"/>
    <w:rsid w:val="4EEF1EC7"/>
    <w:rsid w:val="4F13085A"/>
    <w:rsid w:val="4F59743D"/>
    <w:rsid w:val="4F6E2043"/>
    <w:rsid w:val="4FA62E9D"/>
    <w:rsid w:val="502914DA"/>
    <w:rsid w:val="502D72A2"/>
    <w:rsid w:val="504A7CCC"/>
    <w:rsid w:val="504B7065"/>
    <w:rsid w:val="5079410E"/>
    <w:rsid w:val="50A0169A"/>
    <w:rsid w:val="50CB5DDD"/>
    <w:rsid w:val="50F03C19"/>
    <w:rsid w:val="511E6A63"/>
    <w:rsid w:val="51662253"/>
    <w:rsid w:val="51AD5227"/>
    <w:rsid w:val="52242710"/>
    <w:rsid w:val="5228508D"/>
    <w:rsid w:val="524F33C7"/>
    <w:rsid w:val="52727066"/>
    <w:rsid w:val="529E009F"/>
    <w:rsid w:val="52B07B8F"/>
    <w:rsid w:val="52B61649"/>
    <w:rsid w:val="52E8665A"/>
    <w:rsid w:val="53035F10"/>
    <w:rsid w:val="53283BC9"/>
    <w:rsid w:val="53901E9A"/>
    <w:rsid w:val="53FA37B7"/>
    <w:rsid w:val="53FF3EAD"/>
    <w:rsid w:val="543728D0"/>
    <w:rsid w:val="54403D9C"/>
    <w:rsid w:val="54B90F7D"/>
    <w:rsid w:val="54BA6AA3"/>
    <w:rsid w:val="54D853E7"/>
    <w:rsid w:val="55543939"/>
    <w:rsid w:val="5560589C"/>
    <w:rsid w:val="55811484"/>
    <w:rsid w:val="55B80B83"/>
    <w:rsid w:val="55C03BBD"/>
    <w:rsid w:val="55DC5CB4"/>
    <w:rsid w:val="56681DAE"/>
    <w:rsid w:val="56B978B9"/>
    <w:rsid w:val="56D52B31"/>
    <w:rsid w:val="56ED315F"/>
    <w:rsid w:val="56FA61B1"/>
    <w:rsid w:val="57B91A6F"/>
    <w:rsid w:val="57C90FF1"/>
    <w:rsid w:val="58376923"/>
    <w:rsid w:val="5865790B"/>
    <w:rsid w:val="58905785"/>
    <w:rsid w:val="58DA5965"/>
    <w:rsid w:val="592808A3"/>
    <w:rsid w:val="59FD7B5D"/>
    <w:rsid w:val="5A3A04BB"/>
    <w:rsid w:val="5A8D2C7E"/>
    <w:rsid w:val="5AA93841"/>
    <w:rsid w:val="5ACA5725"/>
    <w:rsid w:val="5AD7157B"/>
    <w:rsid w:val="5AF54CD9"/>
    <w:rsid w:val="5B2846A4"/>
    <w:rsid w:val="5B7532A0"/>
    <w:rsid w:val="5BC85F49"/>
    <w:rsid w:val="5BCA1D82"/>
    <w:rsid w:val="5BE82147"/>
    <w:rsid w:val="5BF22FC6"/>
    <w:rsid w:val="5C051E97"/>
    <w:rsid w:val="5C053800"/>
    <w:rsid w:val="5C2F421A"/>
    <w:rsid w:val="5C75409C"/>
    <w:rsid w:val="5CAE74EE"/>
    <w:rsid w:val="5CD64696"/>
    <w:rsid w:val="5CD772EE"/>
    <w:rsid w:val="5CEB6F97"/>
    <w:rsid w:val="5D665A1A"/>
    <w:rsid w:val="5D7F0DE6"/>
    <w:rsid w:val="5D814602"/>
    <w:rsid w:val="5D8535C0"/>
    <w:rsid w:val="5D891886"/>
    <w:rsid w:val="5DA66ECD"/>
    <w:rsid w:val="5DD24089"/>
    <w:rsid w:val="5DDC7A8A"/>
    <w:rsid w:val="5E782553"/>
    <w:rsid w:val="5E973639"/>
    <w:rsid w:val="5E9A01A9"/>
    <w:rsid w:val="5F212D12"/>
    <w:rsid w:val="5F8D3732"/>
    <w:rsid w:val="604E60DA"/>
    <w:rsid w:val="614B6656"/>
    <w:rsid w:val="625D7F28"/>
    <w:rsid w:val="62AE40EB"/>
    <w:rsid w:val="62D552AE"/>
    <w:rsid w:val="62E036BD"/>
    <w:rsid w:val="62F931D3"/>
    <w:rsid w:val="63387E58"/>
    <w:rsid w:val="63710DF7"/>
    <w:rsid w:val="639C3F43"/>
    <w:rsid w:val="63BC325F"/>
    <w:rsid w:val="63F45964"/>
    <w:rsid w:val="6432736D"/>
    <w:rsid w:val="649B2857"/>
    <w:rsid w:val="64B64793"/>
    <w:rsid w:val="64BD077B"/>
    <w:rsid w:val="6518584B"/>
    <w:rsid w:val="65D11E9E"/>
    <w:rsid w:val="65EE0CA2"/>
    <w:rsid w:val="66106E6A"/>
    <w:rsid w:val="663E7534"/>
    <w:rsid w:val="665F74AA"/>
    <w:rsid w:val="667702DA"/>
    <w:rsid w:val="669C1455"/>
    <w:rsid w:val="66E63727"/>
    <w:rsid w:val="672136C2"/>
    <w:rsid w:val="673214D2"/>
    <w:rsid w:val="676204CA"/>
    <w:rsid w:val="67EA70FB"/>
    <w:rsid w:val="67F26163"/>
    <w:rsid w:val="6853303E"/>
    <w:rsid w:val="6897117D"/>
    <w:rsid w:val="68DC4DE2"/>
    <w:rsid w:val="690B012A"/>
    <w:rsid w:val="692C3FBB"/>
    <w:rsid w:val="693B7D99"/>
    <w:rsid w:val="694244DA"/>
    <w:rsid w:val="69B30239"/>
    <w:rsid w:val="69C345EC"/>
    <w:rsid w:val="6A3665B8"/>
    <w:rsid w:val="6A40447B"/>
    <w:rsid w:val="6A674B7F"/>
    <w:rsid w:val="6A9F2165"/>
    <w:rsid w:val="6AD40467"/>
    <w:rsid w:val="6B40235F"/>
    <w:rsid w:val="6B476531"/>
    <w:rsid w:val="6B542C92"/>
    <w:rsid w:val="6BE648F5"/>
    <w:rsid w:val="6BFF0A82"/>
    <w:rsid w:val="6C7C3C5C"/>
    <w:rsid w:val="6CA9147F"/>
    <w:rsid w:val="6CC462B9"/>
    <w:rsid w:val="6CED5810"/>
    <w:rsid w:val="6CEF77DA"/>
    <w:rsid w:val="6CFF5361"/>
    <w:rsid w:val="6D9B526C"/>
    <w:rsid w:val="6DD95582"/>
    <w:rsid w:val="6DEA26A1"/>
    <w:rsid w:val="6E1F5E9D"/>
    <w:rsid w:val="6E2711F5"/>
    <w:rsid w:val="6E52778F"/>
    <w:rsid w:val="6E6D6465"/>
    <w:rsid w:val="6EC077CF"/>
    <w:rsid w:val="6FBE673B"/>
    <w:rsid w:val="70464D4C"/>
    <w:rsid w:val="70626515"/>
    <w:rsid w:val="707A48B4"/>
    <w:rsid w:val="70C76378"/>
    <w:rsid w:val="70CC1BE0"/>
    <w:rsid w:val="70E909E4"/>
    <w:rsid w:val="712D4F3E"/>
    <w:rsid w:val="71622009"/>
    <w:rsid w:val="71653908"/>
    <w:rsid w:val="718B1ECF"/>
    <w:rsid w:val="71AD1A11"/>
    <w:rsid w:val="71D0678E"/>
    <w:rsid w:val="71FD2FFF"/>
    <w:rsid w:val="7232596D"/>
    <w:rsid w:val="72536115"/>
    <w:rsid w:val="72F628A0"/>
    <w:rsid w:val="733A6CBD"/>
    <w:rsid w:val="733E6DC5"/>
    <w:rsid w:val="734463A5"/>
    <w:rsid w:val="734B3BFA"/>
    <w:rsid w:val="737B091B"/>
    <w:rsid w:val="73A574D1"/>
    <w:rsid w:val="73C53042"/>
    <w:rsid w:val="73E35BB3"/>
    <w:rsid w:val="74144F9A"/>
    <w:rsid w:val="74412467"/>
    <w:rsid w:val="74917F37"/>
    <w:rsid w:val="74B82BA7"/>
    <w:rsid w:val="74F55692"/>
    <w:rsid w:val="755723C0"/>
    <w:rsid w:val="758017A7"/>
    <w:rsid w:val="758A5AF8"/>
    <w:rsid w:val="758D3E23"/>
    <w:rsid w:val="7593635F"/>
    <w:rsid w:val="7598015E"/>
    <w:rsid w:val="7673634D"/>
    <w:rsid w:val="76C70E7F"/>
    <w:rsid w:val="76D961B1"/>
    <w:rsid w:val="76DE5191"/>
    <w:rsid w:val="76F36865"/>
    <w:rsid w:val="772B0681"/>
    <w:rsid w:val="7752546E"/>
    <w:rsid w:val="77A81D64"/>
    <w:rsid w:val="77D575CC"/>
    <w:rsid w:val="780954C8"/>
    <w:rsid w:val="786170B2"/>
    <w:rsid w:val="78A21B90"/>
    <w:rsid w:val="78E723C6"/>
    <w:rsid w:val="79075EAB"/>
    <w:rsid w:val="79410D60"/>
    <w:rsid w:val="7947752A"/>
    <w:rsid w:val="798E3ED6"/>
    <w:rsid w:val="799B5315"/>
    <w:rsid w:val="79A05EC3"/>
    <w:rsid w:val="79E577F3"/>
    <w:rsid w:val="7A000F3A"/>
    <w:rsid w:val="7A466511"/>
    <w:rsid w:val="7A4D57A9"/>
    <w:rsid w:val="7A715EDE"/>
    <w:rsid w:val="7A7D23F8"/>
    <w:rsid w:val="7A9912E8"/>
    <w:rsid w:val="7B104E60"/>
    <w:rsid w:val="7B7F77AB"/>
    <w:rsid w:val="7BAE0860"/>
    <w:rsid w:val="7BD209F2"/>
    <w:rsid w:val="7BDB1696"/>
    <w:rsid w:val="7BF1074D"/>
    <w:rsid w:val="7C071094"/>
    <w:rsid w:val="7C0E095E"/>
    <w:rsid w:val="7C174657"/>
    <w:rsid w:val="7C1A4147"/>
    <w:rsid w:val="7C1E3C37"/>
    <w:rsid w:val="7C266648"/>
    <w:rsid w:val="7C456448"/>
    <w:rsid w:val="7C494F6E"/>
    <w:rsid w:val="7C8109CC"/>
    <w:rsid w:val="7C8F243F"/>
    <w:rsid w:val="7CA53A11"/>
    <w:rsid w:val="7CAF2AE1"/>
    <w:rsid w:val="7CBB76D8"/>
    <w:rsid w:val="7CD6325B"/>
    <w:rsid w:val="7D16544E"/>
    <w:rsid w:val="7D3505FA"/>
    <w:rsid w:val="7D584F27"/>
    <w:rsid w:val="7D6B6C0D"/>
    <w:rsid w:val="7D815D52"/>
    <w:rsid w:val="7D8E4B62"/>
    <w:rsid w:val="7DE8747C"/>
    <w:rsid w:val="7E3E236F"/>
    <w:rsid w:val="7E470AF8"/>
    <w:rsid w:val="7E955D07"/>
    <w:rsid w:val="7EBC5E02"/>
    <w:rsid w:val="7EFA4936"/>
    <w:rsid w:val="7F53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styleId="14">
    <w:name w:val="HTML Cite"/>
    <w:basedOn w:val="10"/>
    <w:qFormat/>
    <w:uiPriority w:val="0"/>
    <w:rPr>
      <w:i/>
    </w:rPr>
  </w:style>
  <w:style w:type="paragraph" w:customStyle="1" w:styleId="15">
    <w:name w:val="EndNote Bibliography Title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="Calibri" w:hAnsi="Calibri" w:cs="Calibri" w:eastAsiaTheme="minorEastAsia"/>
      <w:kern w:val="2"/>
      <w:sz w:val="20"/>
      <w:szCs w:val="24"/>
      <w:lang w:val="en-US" w:eastAsia="zh-CN" w:bidi="ar-SA"/>
    </w:rPr>
  </w:style>
  <w:style w:type="paragraph" w:customStyle="1" w:styleId="16">
    <w:name w:val="EndNote Bibliography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cs="Calibri" w:eastAsiaTheme="minorEastAsia"/>
      <w:kern w:val="2"/>
      <w:sz w:val="2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972</Words>
  <Characters>5649</Characters>
  <Lines>0</Lines>
  <Paragraphs>0</Paragraphs>
  <TotalTime>51</TotalTime>
  <ScaleCrop>false</ScaleCrop>
  <LinksUpToDate>false</LinksUpToDate>
  <CharactersWithSpaces>6593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2025-07-18T08:16:00Z</dcterms:created>
  <dc:creator>蓝泽豪</dc:creator>
  <cp:lastModifiedBy>蓝泽豪</cp:lastModifiedBy>
  <dcterms:modified xsi:type="dcterms:W3CDTF">2026-01-19T15:52:23Z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eyJoZGlkIjoiYTJjNmUzMDRiMDUzMzAxMDE3MjI2YWQ5YTQzZWM4MjciLCJ1c2VySWQiOiI1ODY5NjM0MzMifQ==</vt:lpwstr>
  </property>
  <property fmtid="{D5CDD505-2E9C-101B-9397-08002B2CF9AE}" pid="4" name="ICV">
    <vt:lpwstr>03BF1FD447484027804CC6BD8E544BD5_13</vt:lpwstr>
  </property>
</Properties>
</file>