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71BE" w14:textId="77777777" w:rsidR="00C82C99" w:rsidRDefault="00C82C99" w:rsidP="00C82C99"/>
    <w:tbl>
      <w:tblPr>
        <w:tblStyle w:val="Grilledutableau"/>
        <w:tblpPr w:leftFromText="141" w:rightFromText="141" w:vertAnchor="text" w:horzAnchor="margin" w:tblpY="354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2126"/>
        <w:gridCol w:w="1843"/>
        <w:gridCol w:w="283"/>
        <w:gridCol w:w="1985"/>
      </w:tblGrid>
      <w:tr w:rsidR="00C82C99" w:rsidRPr="00557A64" w14:paraId="00B78B22" w14:textId="77777777" w:rsidTr="002F31A4">
        <w:trPr>
          <w:trHeight w:val="476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776F0" w14:textId="77777777" w:rsidR="00C82C99" w:rsidRPr="00D20A59" w:rsidRDefault="00C82C99" w:rsidP="002F31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0A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Table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D20A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proofErr w:type="gramEnd"/>
            <w:r w:rsidRPr="00D20A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bookmarkStart w:id="0" w:name="_Hlk189841762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Management and follow up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UTI according to infection risk factor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AACB33" w14:textId="77777777" w:rsidR="00C82C99" w:rsidRPr="00D20A59" w:rsidRDefault="00C82C99" w:rsidP="002F3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240A9" w14:textId="77777777" w:rsidR="00C82C99" w:rsidRPr="00D20A59" w:rsidRDefault="00C82C99" w:rsidP="002F3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82C99" w:rsidRPr="0067177D" w14:paraId="48D8CA51" w14:textId="77777777" w:rsidTr="002F31A4">
        <w:trPr>
          <w:trHeight w:val="120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54DF" w14:textId="77777777" w:rsidR="00C82C99" w:rsidRPr="00D20A59" w:rsidRDefault="00C82C99" w:rsidP="002F3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A75C" w14:textId="77777777" w:rsidR="00C82C99" w:rsidRPr="008D4589" w:rsidRDefault="00C82C99" w:rsidP="002F31A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D4589">
              <w:rPr>
                <w:rFonts w:ascii="Times New Roman" w:hAnsi="Times New Roman" w:cs="Times New Roman"/>
              </w:rPr>
              <w:t>Low-</w:t>
            </w:r>
            <w:proofErr w:type="spellStart"/>
            <w:r w:rsidRPr="008D4589">
              <w:rPr>
                <w:rFonts w:ascii="Times New Roman" w:hAnsi="Times New Roman" w:cs="Times New Roman"/>
              </w:rPr>
              <w:t>risk</w:t>
            </w:r>
            <w:proofErr w:type="spellEnd"/>
            <w:r w:rsidRPr="008D458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37E4A2E" w14:textId="77777777" w:rsidR="00C82C99" w:rsidRPr="00D20A59" w:rsidRDefault="00C82C99" w:rsidP="002F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67177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67177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=9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8919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40B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High-ris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</w:p>
          <w:p w14:paraId="2CC85B60" w14:textId="77777777" w:rsidR="00C82C99" w:rsidRPr="00D20A59" w:rsidRDefault="00C82C99" w:rsidP="002F3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32F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n=4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63CCE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E32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  <w:p w14:paraId="763776E3" w14:textId="77777777" w:rsidR="00C82C99" w:rsidRPr="001E32F7" w:rsidRDefault="00C82C99" w:rsidP="002F3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E32F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1E32F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=138</w:t>
            </w:r>
          </w:p>
        </w:tc>
      </w:tr>
      <w:tr w:rsidR="00C82C99" w:rsidRPr="0067177D" w14:paraId="33441F76" w14:textId="77777777" w:rsidTr="002F31A4">
        <w:trPr>
          <w:trHeight w:val="653"/>
        </w:trPr>
        <w:tc>
          <w:tcPr>
            <w:tcW w:w="326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FD655F9" w14:textId="77777777" w:rsidR="00C82C99" w:rsidRPr="0067177D" w:rsidRDefault="00C82C99" w:rsidP="002F31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Days with fever, median [IQR]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CAD156A" w14:textId="77777777" w:rsidR="00C82C99" w:rsidRPr="0067177D" w:rsidRDefault="00C82C99" w:rsidP="002F31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[0 </w:t>
            </w:r>
            <w:r w:rsidRPr="003209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2095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71B42D3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[0.5 </w:t>
            </w:r>
            <w:r w:rsidRPr="003209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2095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2BDF5EC9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[0 </w:t>
            </w:r>
            <w:r w:rsidRPr="003209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2095C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82C99" w:rsidRPr="00E9115C" w14:paraId="72D02DED" w14:textId="77777777" w:rsidTr="002F31A4">
        <w:trPr>
          <w:trHeight w:val="714"/>
        </w:trPr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5777AE8F" w14:textId="77777777" w:rsidR="00C82C99" w:rsidRPr="00344B7B" w:rsidRDefault="00C82C99" w:rsidP="002F31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 antibiotic duration ≤4 days,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57082BC" w14:textId="77777777" w:rsidR="00C82C99" w:rsidRPr="00E9115C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(98)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vAlign w:val="center"/>
          </w:tcPr>
          <w:p w14:paraId="68543784" w14:textId="77777777" w:rsidR="00C82C99" w:rsidRPr="00E9115C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 (78)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01E2BF43" w14:textId="77777777" w:rsidR="00C82C99" w:rsidRPr="00E9115C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 (92)</w:t>
            </w:r>
          </w:p>
        </w:tc>
      </w:tr>
      <w:tr w:rsidR="00C82C99" w:rsidRPr="0087448E" w14:paraId="519DBD5E" w14:textId="77777777" w:rsidTr="002F31A4">
        <w:trPr>
          <w:trHeight w:val="696"/>
        </w:trPr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377ECCF8" w14:textId="77777777" w:rsidR="00C82C99" w:rsidRPr="00A27DFD" w:rsidRDefault="00C82C99" w:rsidP="002F3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Recurrent UTI within 30 days, n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68A17D8" w14:textId="77777777" w:rsidR="00C82C99" w:rsidRPr="0087448E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  <w:vAlign w:val="center"/>
          </w:tcPr>
          <w:p w14:paraId="4AC17377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A776655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(0.7)</w:t>
            </w:r>
          </w:p>
        </w:tc>
      </w:tr>
      <w:tr w:rsidR="00C82C99" w:rsidRPr="0087448E" w14:paraId="69C0A691" w14:textId="77777777" w:rsidTr="002F31A4">
        <w:trPr>
          <w:trHeight w:val="578"/>
        </w:trPr>
        <w:tc>
          <w:tcPr>
            <w:tcW w:w="3261" w:type="dxa"/>
            <w:gridSpan w:val="2"/>
            <w:tcBorders>
              <w:top w:val="nil"/>
            </w:tcBorders>
            <w:vAlign w:val="center"/>
          </w:tcPr>
          <w:p w14:paraId="2B76ADF8" w14:textId="77777777" w:rsidR="00C82C99" w:rsidRPr="00A27DFD" w:rsidRDefault="00C82C99" w:rsidP="002F3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Antibiotic prophylaxis at discharge, n (%)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2FCCF60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(6)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37AC45E8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(56)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67029951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 (21)</w:t>
            </w:r>
          </w:p>
        </w:tc>
      </w:tr>
      <w:tr w:rsidR="00C82C99" w:rsidRPr="0087448E" w14:paraId="0286219B" w14:textId="77777777" w:rsidTr="002F31A4">
        <w:trPr>
          <w:trHeight w:val="558"/>
        </w:trPr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14:paraId="1EC30954" w14:textId="77777777" w:rsidR="00C82C99" w:rsidRPr="00A27DFD" w:rsidRDefault="00C82C99" w:rsidP="002F3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Voiding cystourethrography performed, n (%)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B49B0A3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(4)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150A1DE2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(56)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0291136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(16.7)</w:t>
            </w:r>
          </w:p>
        </w:tc>
      </w:tr>
      <w:tr w:rsidR="00C82C99" w:rsidRPr="0087448E" w14:paraId="39A4E9B2" w14:textId="77777777" w:rsidTr="002F31A4">
        <w:trPr>
          <w:trHeight w:val="863"/>
        </w:trPr>
        <w:tc>
          <w:tcPr>
            <w:tcW w:w="3261" w:type="dxa"/>
            <w:gridSpan w:val="2"/>
            <w:tcBorders>
              <w:bottom w:val="nil"/>
            </w:tcBorders>
            <w:vAlign w:val="center"/>
          </w:tcPr>
          <w:p w14:paraId="6EC3FABE" w14:textId="77777777" w:rsidR="00C82C99" w:rsidRDefault="00C82C99" w:rsidP="002F3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Vesicoureteral reflux diagnosed, n (%)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6F773725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(0)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4B8B7B67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(27)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10A0D16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(7.9)</w:t>
            </w:r>
          </w:p>
        </w:tc>
      </w:tr>
      <w:tr w:rsidR="00C82C99" w:rsidRPr="0087448E" w14:paraId="5A5491A1" w14:textId="77777777" w:rsidTr="002F31A4">
        <w:trPr>
          <w:trHeight w:val="392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6A6304D" w14:textId="77777777" w:rsidR="00C82C99" w:rsidRPr="00344B7B" w:rsidRDefault="00C82C99" w:rsidP="002F3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F1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Recurrent UTI during follow-up, n (%)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3097BD42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(5)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8446B29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(10)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3CFEA1A" w14:textId="77777777" w:rsidR="00C82C99" w:rsidRDefault="00C82C99" w:rsidP="002F3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(6.5)</w:t>
            </w:r>
          </w:p>
        </w:tc>
      </w:tr>
    </w:tbl>
    <w:p w14:paraId="7963B170" w14:textId="77777777" w:rsidR="00C82C99" w:rsidRPr="00BF2416" w:rsidRDefault="00C82C99" w:rsidP="00C82C99"/>
    <w:p w14:paraId="009B21BC" w14:textId="77777777" w:rsidR="00C82C99" w:rsidRDefault="00C82C99" w:rsidP="00C82C99"/>
    <w:p w14:paraId="5A69C924" w14:textId="77777777" w:rsidR="00C82C99" w:rsidRDefault="00C82C99" w:rsidP="00C82C99"/>
    <w:p w14:paraId="27564B7D" w14:textId="77777777" w:rsidR="00C82C99" w:rsidRPr="00FF1F5D" w:rsidRDefault="00C82C99" w:rsidP="00C82C99">
      <w:pPr>
        <w:rPr>
          <w:i/>
          <w:iCs/>
        </w:rPr>
      </w:pPr>
      <w:r w:rsidRPr="00971FEB">
        <w:rPr>
          <w:i/>
          <w:iCs/>
          <w:lang w:val="en-US"/>
        </w:rPr>
        <w:t xml:space="preserve">Data are presented as median [interquartile range] or number (percentage). “Low-risk” corresponds to neonates with no risk factors for severe infection. “High-risk or ESBL” includes neonates with at least one risk factor (clinical severity, bacteremia, </w:t>
      </w:r>
      <w:proofErr w:type="spellStart"/>
      <w:r w:rsidRPr="00971FEB">
        <w:rPr>
          <w:i/>
          <w:iCs/>
          <w:lang w:val="en-US"/>
        </w:rPr>
        <w:t>pyelo</w:t>
      </w:r>
      <w:proofErr w:type="spellEnd"/>
      <w:r w:rsidRPr="00971FEB">
        <w:rPr>
          <w:i/>
          <w:iCs/>
          <w:lang w:val="en-US"/>
        </w:rPr>
        <w:t xml:space="preserve">-ureteral dilatation, or infection with an extended-spectrum beta-lactamase [ESBL]–producing organism). Recurrent UTI within 30 days refers to early recurrence; recurrent UTI during follow-up refers to later episodes occurring beyond 30 days after discharge. </w:t>
      </w:r>
      <w:proofErr w:type="gramStart"/>
      <w:r w:rsidRPr="00FF1F5D">
        <w:rPr>
          <w:i/>
          <w:iCs/>
        </w:rPr>
        <w:t>IQR:</w:t>
      </w:r>
      <w:proofErr w:type="gramEnd"/>
      <w:r w:rsidRPr="00FF1F5D">
        <w:rPr>
          <w:i/>
          <w:iCs/>
        </w:rPr>
        <w:t xml:space="preserve"> interquartile range; UTI: </w:t>
      </w:r>
      <w:proofErr w:type="spellStart"/>
      <w:r w:rsidRPr="00FF1F5D">
        <w:rPr>
          <w:i/>
          <w:iCs/>
        </w:rPr>
        <w:t>urinary</w:t>
      </w:r>
      <w:proofErr w:type="spellEnd"/>
      <w:r w:rsidRPr="00FF1F5D">
        <w:rPr>
          <w:i/>
          <w:iCs/>
        </w:rPr>
        <w:t xml:space="preserve"> tract infection.</w:t>
      </w:r>
    </w:p>
    <w:p w14:paraId="22D6C770" w14:textId="77777777" w:rsidR="00D71F4C" w:rsidRDefault="00D71F4C"/>
    <w:sectPr w:rsidR="00D7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9"/>
    <w:rsid w:val="00C82C99"/>
    <w:rsid w:val="00D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5FB6"/>
  <w15:chartTrackingRefBased/>
  <w15:docId w15:val="{477BF2FF-0B19-4141-93E8-F1B3A2A2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939</Characters>
  <Application>Microsoft Office Word</Application>
  <DocSecurity>0</DocSecurity>
  <Lines>55</Lines>
  <Paragraphs>36</Paragraphs>
  <ScaleCrop>false</ScaleCrop>
  <Company>APHP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Parmentier</dc:creator>
  <cp:keywords/>
  <dc:description/>
  <cp:lastModifiedBy>Cyrielle Parmentier</cp:lastModifiedBy>
  <cp:revision>1</cp:revision>
  <dcterms:created xsi:type="dcterms:W3CDTF">2026-02-19T11:14:00Z</dcterms:created>
  <dcterms:modified xsi:type="dcterms:W3CDTF">2026-02-19T11:14:00Z</dcterms:modified>
</cp:coreProperties>
</file>