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5878351" w14:textId="623E8291" w:rsidR="00845AE8" w:rsidRPr="00C04012" w:rsidRDefault="00845AE8" w:rsidP="008C6B01">
      <w:pPr>
        <w:spacing w:after="0" w:line="480" w:lineRule="auto"/>
        <w:rPr>
          <w:rFonts w:ascii="Times New Roman" w:hAnsi="Times New Roman" w:cs="Times New Roman"/>
          <w:color w:val="000000" w:themeColor="text1"/>
          <w:sz w:val="24"/>
          <w:szCs w:val="24"/>
        </w:rPr>
      </w:pPr>
      <w:r w:rsidRPr="00C04012">
        <w:rPr>
          <w:rFonts w:ascii="Times New Roman" w:hAnsi="Times New Roman" w:cs="Times New Roman"/>
          <w:color w:val="000000" w:themeColor="text1"/>
          <w:sz w:val="24"/>
          <w:szCs w:val="24"/>
        </w:rPr>
        <w:t>Supplementa</w:t>
      </w:r>
      <w:r w:rsidR="009C50DF">
        <w:rPr>
          <w:rFonts w:ascii="Times New Roman" w:hAnsi="Times New Roman" w:cs="Times New Roman"/>
          <w:color w:val="000000" w:themeColor="text1"/>
          <w:sz w:val="24"/>
          <w:szCs w:val="24"/>
        </w:rPr>
        <w:t>ry</w:t>
      </w:r>
      <w:r w:rsidRPr="00C04012">
        <w:rPr>
          <w:rFonts w:ascii="Times New Roman" w:hAnsi="Times New Roman" w:cs="Times New Roman"/>
          <w:color w:val="000000" w:themeColor="text1"/>
          <w:sz w:val="24"/>
          <w:szCs w:val="24"/>
        </w:rPr>
        <w:t xml:space="preserve"> </w:t>
      </w:r>
      <w:r w:rsidR="00C04012" w:rsidRPr="00C04012">
        <w:rPr>
          <w:rFonts w:ascii="Times New Roman" w:hAnsi="Times New Roman" w:cs="Times New Roman"/>
          <w:color w:val="000000" w:themeColor="text1"/>
          <w:sz w:val="24"/>
          <w:szCs w:val="24"/>
        </w:rPr>
        <w:t>material</w:t>
      </w:r>
      <w:r w:rsidR="00C72C8A">
        <w:rPr>
          <w:rFonts w:ascii="Times New Roman" w:hAnsi="Times New Roman" w:cs="Times New Roman"/>
          <w:color w:val="000000" w:themeColor="text1"/>
          <w:sz w:val="24"/>
          <w:szCs w:val="24"/>
        </w:rPr>
        <w:t xml:space="preserve"> 1</w:t>
      </w:r>
    </w:p>
    <w:p w14:paraId="4FDA6510" w14:textId="77777777" w:rsidR="00845AE8" w:rsidRPr="00845AE8" w:rsidRDefault="00845AE8" w:rsidP="008C6B01">
      <w:pPr>
        <w:spacing w:after="0" w:line="480" w:lineRule="auto"/>
        <w:rPr>
          <w:rFonts w:ascii="Times New Roman" w:hAnsi="Times New Roman" w:cs="Times New Roman"/>
          <w:b/>
          <w:bCs/>
          <w:color w:val="000000" w:themeColor="text1"/>
          <w:sz w:val="28"/>
          <w:szCs w:val="28"/>
        </w:rPr>
      </w:pPr>
    </w:p>
    <w:p w14:paraId="2BC8DAED" w14:textId="77777777" w:rsidR="00845AE8" w:rsidRPr="00845AE8" w:rsidRDefault="00845AE8" w:rsidP="008C6B01">
      <w:pPr>
        <w:spacing w:after="0" w:line="480" w:lineRule="auto"/>
        <w:rPr>
          <w:b/>
          <w:bCs/>
          <w:sz w:val="28"/>
          <w:szCs w:val="28"/>
          <w:highlight w:val="magenta"/>
        </w:rPr>
      </w:pPr>
      <w:r w:rsidRPr="00845AE8">
        <w:rPr>
          <w:rFonts w:ascii="Times New Roman" w:eastAsiaTheme="majorEastAsia" w:hAnsi="Times New Roman" w:cs="Times New Roman"/>
          <w:b/>
          <w:bCs/>
          <w:sz w:val="28"/>
          <w:szCs w:val="28"/>
        </w:rPr>
        <w:t>Mutation-Specific Dynamics of Dedifferentiation Trajectories</w:t>
      </w:r>
      <w:r w:rsidRPr="00845AE8">
        <w:rPr>
          <w:rFonts w:ascii="Times New Roman" w:eastAsiaTheme="majorEastAsia" w:hAnsi="Times New Roman" w:cs="Times New Roman" w:hint="eastAsia"/>
          <w:b/>
          <w:bCs/>
          <w:sz w:val="28"/>
          <w:szCs w:val="28"/>
        </w:rPr>
        <w:t xml:space="preserve"> </w:t>
      </w:r>
      <w:r w:rsidRPr="00845AE8">
        <w:rPr>
          <w:rFonts w:ascii="Times New Roman" w:eastAsiaTheme="majorEastAsia" w:hAnsi="Times New Roman" w:cs="Times New Roman"/>
          <w:b/>
          <w:bCs/>
          <w:sz w:val="28"/>
          <w:szCs w:val="28"/>
        </w:rPr>
        <w:t>and Tumor–Stromal Interactions in Thyroid Cancer</w:t>
      </w:r>
    </w:p>
    <w:p w14:paraId="592BAB72" w14:textId="77777777" w:rsidR="00845AE8" w:rsidRPr="00845AE8" w:rsidRDefault="00845AE8" w:rsidP="008C6B01">
      <w:pPr>
        <w:spacing w:after="0" w:line="480" w:lineRule="auto"/>
        <w:rPr>
          <w:rFonts w:ascii="Times New Roman" w:hAnsi="Times New Roman" w:cs="Times New Roman"/>
          <w:b/>
          <w:bCs/>
          <w:color w:val="000000" w:themeColor="text1"/>
          <w:sz w:val="28"/>
          <w:szCs w:val="28"/>
        </w:rPr>
      </w:pPr>
    </w:p>
    <w:p w14:paraId="764A9817" w14:textId="3F3CFE47" w:rsidR="00845AE8" w:rsidRPr="00C04012" w:rsidRDefault="00845AE8" w:rsidP="008C6B01">
      <w:pPr>
        <w:spacing w:after="0" w:line="480" w:lineRule="auto"/>
        <w:rPr>
          <w:sz w:val="28"/>
          <w:szCs w:val="28"/>
          <w:vertAlign w:val="superscript"/>
        </w:rPr>
      </w:pPr>
      <w:r w:rsidRPr="00C04012">
        <w:rPr>
          <w:sz w:val="28"/>
          <w:szCs w:val="28"/>
        </w:rPr>
        <w:t xml:space="preserve">Eun Hye Joo, Young Shin Song, Han Sai Lee, </w:t>
      </w:r>
      <w:proofErr w:type="spellStart"/>
      <w:r w:rsidRPr="00C04012">
        <w:rPr>
          <w:sz w:val="28"/>
          <w:szCs w:val="28"/>
        </w:rPr>
        <w:t>Gyeongseo</w:t>
      </w:r>
      <w:proofErr w:type="spellEnd"/>
      <w:r w:rsidRPr="00C04012">
        <w:rPr>
          <w:sz w:val="28"/>
          <w:szCs w:val="28"/>
        </w:rPr>
        <w:t xml:space="preserve"> Jung, Eun-Jae </w:t>
      </w:r>
      <w:r w:rsidRPr="00C04012">
        <w:rPr>
          <w:rFonts w:hint="eastAsia"/>
          <w:sz w:val="28"/>
          <w:szCs w:val="28"/>
        </w:rPr>
        <w:t>C</w:t>
      </w:r>
      <w:r w:rsidRPr="00C04012">
        <w:rPr>
          <w:sz w:val="28"/>
          <w:szCs w:val="28"/>
        </w:rPr>
        <w:t xml:space="preserve">hung, Su-jin Kim, </w:t>
      </w:r>
      <w:r w:rsidRPr="00C04012">
        <w:rPr>
          <w:rFonts w:hint="eastAsia"/>
          <w:sz w:val="28"/>
          <w:szCs w:val="28"/>
        </w:rPr>
        <w:t xml:space="preserve">Yoo Hyung Kim, </w:t>
      </w:r>
      <w:r w:rsidRPr="00C04012">
        <w:rPr>
          <w:sz w:val="28"/>
          <w:szCs w:val="28"/>
        </w:rPr>
        <w:t>Sun Wook Cho, Jae</w:t>
      </w:r>
      <w:r w:rsidRPr="00C04012">
        <w:rPr>
          <w:rFonts w:hint="eastAsia"/>
          <w:sz w:val="28"/>
          <w:szCs w:val="28"/>
        </w:rPr>
        <w:t>-</w:t>
      </w:r>
      <w:r w:rsidRPr="00C04012">
        <w:rPr>
          <w:sz w:val="28"/>
          <w:szCs w:val="28"/>
        </w:rPr>
        <w:t>Kyung Won, Woong-Yang Park, Young Joo Park</w:t>
      </w:r>
    </w:p>
    <w:p w14:paraId="38B5F8E9" w14:textId="77777777" w:rsidR="00845AE8" w:rsidRPr="00845AE8" w:rsidRDefault="00845AE8" w:rsidP="008C6B01">
      <w:pPr>
        <w:spacing w:after="0" w:line="480" w:lineRule="auto"/>
        <w:rPr>
          <w:rFonts w:ascii="Times New Roman" w:hAnsi="Times New Roman" w:cs="Times New Roman"/>
          <w:b/>
          <w:bCs/>
          <w:color w:val="000000" w:themeColor="text1"/>
          <w:sz w:val="28"/>
          <w:szCs w:val="28"/>
        </w:rPr>
      </w:pPr>
    </w:p>
    <w:p w14:paraId="77936ED4" w14:textId="46B02330" w:rsidR="00845AE8" w:rsidRPr="00C72C8A" w:rsidRDefault="00BE7EF1" w:rsidP="008C6B01">
      <w:pPr>
        <w:spacing w:after="0" w:line="480" w:lineRule="auto"/>
        <w:rPr>
          <w:rFonts w:ascii="Times New Roman" w:hAnsi="Times New Roman" w:cs="Times New Roman"/>
          <w:b/>
          <w:bCs/>
          <w:sz w:val="28"/>
          <w:szCs w:val="28"/>
        </w:rPr>
      </w:pPr>
      <w:r w:rsidRPr="00C72C8A">
        <w:rPr>
          <w:rFonts w:ascii="Times New Roman" w:hAnsi="Times New Roman" w:cs="Times New Roman"/>
          <w:b/>
          <w:bCs/>
          <w:sz w:val="28"/>
          <w:szCs w:val="28"/>
        </w:rPr>
        <w:t xml:space="preserve">Supplementary </w:t>
      </w:r>
      <w:r w:rsidR="00845AE8" w:rsidRPr="00C72C8A">
        <w:rPr>
          <w:rFonts w:ascii="Times New Roman" w:hAnsi="Times New Roman" w:cs="Times New Roman"/>
          <w:b/>
          <w:bCs/>
          <w:sz w:val="28"/>
          <w:szCs w:val="28"/>
        </w:rPr>
        <w:t>Figures 1–</w:t>
      </w:r>
      <w:r w:rsidR="00C72C8A" w:rsidRPr="00C72C8A">
        <w:rPr>
          <w:rFonts w:ascii="Times New Roman" w:hAnsi="Times New Roman" w:cs="Times New Roman"/>
          <w:b/>
          <w:bCs/>
          <w:sz w:val="28"/>
          <w:szCs w:val="28"/>
        </w:rPr>
        <w:t>5</w:t>
      </w:r>
    </w:p>
    <w:p w14:paraId="1E322035" w14:textId="77777777" w:rsidR="00845AE8" w:rsidRDefault="00845AE8" w:rsidP="008C6B01">
      <w:pPr>
        <w:spacing w:after="0" w:line="480" w:lineRule="auto"/>
        <w:rPr>
          <w:rFonts w:ascii="Times New Roman" w:hAnsi="Times New Roman" w:cs="Times New Roman"/>
          <w:color w:val="000000" w:themeColor="text1"/>
          <w:sz w:val="24"/>
          <w:szCs w:val="24"/>
        </w:rPr>
      </w:pPr>
    </w:p>
    <w:p w14:paraId="3F1C9E3B" w14:textId="77777777" w:rsidR="00845AE8" w:rsidRDefault="00845AE8" w:rsidP="008C6B01">
      <w:pPr>
        <w:spacing w:after="0" w:line="480" w:lineRule="auto"/>
        <w:rPr>
          <w:rFonts w:ascii="Times New Roman" w:hAnsi="Times New Roman" w:cs="Times New Roman"/>
          <w:color w:val="000000" w:themeColor="text1"/>
          <w:sz w:val="24"/>
          <w:szCs w:val="24"/>
        </w:rPr>
      </w:pPr>
    </w:p>
    <w:p w14:paraId="437E8E3C" w14:textId="77777777" w:rsidR="00845AE8" w:rsidRDefault="00845AE8" w:rsidP="008C6B01">
      <w:pPr>
        <w:spacing w:after="0" w:line="480" w:lineRule="auto"/>
        <w:rPr>
          <w:rFonts w:ascii="Times New Roman" w:hAnsi="Times New Roman" w:cs="Times New Roman"/>
          <w:color w:val="000000" w:themeColor="text1"/>
          <w:sz w:val="24"/>
          <w:szCs w:val="24"/>
        </w:rPr>
      </w:pPr>
    </w:p>
    <w:p w14:paraId="0ED5DC07" w14:textId="77777777" w:rsidR="00845AE8" w:rsidRDefault="00845AE8" w:rsidP="008C6B01">
      <w:pPr>
        <w:spacing w:after="0" w:line="480" w:lineRule="auto"/>
        <w:rPr>
          <w:rFonts w:ascii="Times New Roman" w:hAnsi="Times New Roman" w:cs="Times New Roman"/>
          <w:color w:val="000000" w:themeColor="text1"/>
          <w:sz w:val="24"/>
          <w:szCs w:val="24"/>
        </w:rPr>
      </w:pPr>
    </w:p>
    <w:p w14:paraId="2954B14C" w14:textId="77777777" w:rsidR="00845AE8" w:rsidRDefault="00845AE8" w:rsidP="008C6B01">
      <w:pPr>
        <w:spacing w:after="0" w:line="480" w:lineRule="auto"/>
        <w:rPr>
          <w:rFonts w:ascii="Times New Roman" w:hAnsi="Times New Roman" w:cs="Times New Roman"/>
          <w:color w:val="000000" w:themeColor="text1"/>
          <w:sz w:val="24"/>
          <w:szCs w:val="24"/>
        </w:rPr>
      </w:pPr>
    </w:p>
    <w:p w14:paraId="12ADCBE7" w14:textId="77777777" w:rsidR="00845AE8" w:rsidRDefault="00845AE8" w:rsidP="008C6B01">
      <w:pPr>
        <w:spacing w:after="0" w:line="480" w:lineRule="auto"/>
        <w:rPr>
          <w:rFonts w:ascii="Times New Roman" w:hAnsi="Times New Roman" w:cs="Times New Roman"/>
          <w:color w:val="000000" w:themeColor="text1"/>
          <w:sz w:val="24"/>
          <w:szCs w:val="24"/>
        </w:rPr>
      </w:pPr>
    </w:p>
    <w:p w14:paraId="7337DB3C" w14:textId="77777777" w:rsidR="00845AE8" w:rsidRDefault="00845AE8" w:rsidP="008C6B01">
      <w:pPr>
        <w:spacing w:after="0" w:line="480" w:lineRule="auto"/>
        <w:rPr>
          <w:rFonts w:ascii="Times New Roman" w:hAnsi="Times New Roman" w:cs="Times New Roman"/>
          <w:color w:val="000000" w:themeColor="text1"/>
          <w:sz w:val="24"/>
          <w:szCs w:val="24"/>
        </w:rPr>
      </w:pPr>
    </w:p>
    <w:p w14:paraId="4D4B1621" w14:textId="77777777" w:rsidR="00845AE8" w:rsidRDefault="00845AE8" w:rsidP="008C6B01">
      <w:pPr>
        <w:spacing w:after="0" w:line="480" w:lineRule="auto"/>
        <w:rPr>
          <w:rFonts w:ascii="Times New Roman" w:hAnsi="Times New Roman" w:cs="Times New Roman"/>
          <w:color w:val="000000" w:themeColor="text1"/>
          <w:sz w:val="24"/>
          <w:szCs w:val="24"/>
        </w:rPr>
      </w:pPr>
    </w:p>
    <w:p w14:paraId="1BCCD4A6" w14:textId="77777777" w:rsidR="00845AE8" w:rsidRDefault="00845AE8" w:rsidP="008C6B01">
      <w:pPr>
        <w:spacing w:after="0" w:line="480" w:lineRule="auto"/>
        <w:rPr>
          <w:rFonts w:ascii="Times New Roman" w:hAnsi="Times New Roman" w:cs="Times New Roman"/>
          <w:color w:val="000000" w:themeColor="text1"/>
          <w:sz w:val="24"/>
          <w:szCs w:val="24"/>
        </w:rPr>
      </w:pPr>
    </w:p>
    <w:p w14:paraId="1074C2DE" w14:textId="77777777" w:rsidR="00C72C8A" w:rsidRDefault="00C72C8A" w:rsidP="008C6B01">
      <w:pPr>
        <w:spacing w:after="0" w:line="480" w:lineRule="auto"/>
        <w:rPr>
          <w:rFonts w:ascii="Times New Roman" w:hAnsi="Times New Roman" w:cs="Times New Roman"/>
          <w:color w:val="000000" w:themeColor="text1"/>
          <w:sz w:val="24"/>
          <w:szCs w:val="24"/>
        </w:rPr>
      </w:pPr>
    </w:p>
    <w:p w14:paraId="2B108093" w14:textId="77777777" w:rsidR="00C72C8A" w:rsidRDefault="00C72C8A" w:rsidP="008C6B01">
      <w:pPr>
        <w:spacing w:after="0" w:line="480" w:lineRule="auto"/>
        <w:rPr>
          <w:rFonts w:ascii="Times New Roman" w:hAnsi="Times New Roman" w:cs="Times New Roman"/>
          <w:color w:val="000000" w:themeColor="text1"/>
          <w:sz w:val="24"/>
          <w:szCs w:val="24"/>
        </w:rPr>
      </w:pPr>
    </w:p>
    <w:p w14:paraId="1F2CC0C5" w14:textId="77777777" w:rsidR="00C72C8A" w:rsidRDefault="00C72C8A" w:rsidP="008C6B01">
      <w:pPr>
        <w:spacing w:after="0" w:line="480" w:lineRule="auto"/>
        <w:rPr>
          <w:rFonts w:ascii="Times New Roman" w:hAnsi="Times New Roman" w:cs="Times New Roman"/>
          <w:color w:val="000000" w:themeColor="text1"/>
          <w:sz w:val="24"/>
          <w:szCs w:val="24"/>
        </w:rPr>
      </w:pPr>
    </w:p>
    <w:p w14:paraId="481E559B" w14:textId="77777777" w:rsidR="00845AE8" w:rsidRDefault="00845AE8" w:rsidP="008C6B01">
      <w:pPr>
        <w:spacing w:after="0" w:line="480" w:lineRule="auto"/>
        <w:rPr>
          <w:rFonts w:ascii="Times New Roman" w:hAnsi="Times New Roman" w:cs="Times New Roman"/>
          <w:color w:val="000000" w:themeColor="text1"/>
          <w:sz w:val="24"/>
          <w:szCs w:val="24"/>
        </w:rPr>
      </w:pPr>
    </w:p>
    <w:p w14:paraId="5FA59B9B" w14:textId="6AC5BE26" w:rsidR="00C07B9B" w:rsidRPr="00C07B9B" w:rsidRDefault="001638D4" w:rsidP="008C6B01">
      <w:pPr>
        <w:spacing w:after="0"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Supplementary</w:t>
      </w:r>
      <w:r w:rsidR="00E51BEA">
        <w:rPr>
          <w:rFonts w:ascii="Times New Roman" w:hAnsi="Times New Roman" w:cs="Times New Roman"/>
          <w:color w:val="000000" w:themeColor="text1"/>
          <w:sz w:val="24"/>
          <w:szCs w:val="24"/>
        </w:rPr>
        <w:t xml:space="preserve"> Figure 1</w:t>
      </w:r>
    </w:p>
    <w:p w14:paraId="2EEDADB4" w14:textId="22EAE577" w:rsidR="00EC1C70" w:rsidRDefault="00A51185" w:rsidP="008C6B01">
      <w:pPr>
        <w:spacing w:line="360" w:lineRule="auto"/>
        <w:rPr>
          <w:rFonts w:ascii="Times New Roman" w:hAnsi="Times New Roman" w:cs="Times New Roman"/>
          <w:b/>
          <w:bCs/>
          <w:sz w:val="24"/>
          <w:szCs w:val="24"/>
        </w:rPr>
      </w:pPr>
      <w:r>
        <w:rPr>
          <w:rFonts w:ascii="Times New Roman" w:hAnsi="Times New Roman" w:cs="Times New Roman"/>
          <w:b/>
          <w:bCs/>
          <w:noProof/>
          <w:sz w:val="24"/>
          <w:szCs w:val="24"/>
          <w14:ligatures w14:val="standardContextual"/>
        </w:rPr>
        <w:drawing>
          <wp:inline distT="0" distB="0" distL="0" distR="0" wp14:anchorId="2871D834" wp14:editId="2AEB7899">
            <wp:extent cx="5499734" cy="8201465"/>
            <wp:effectExtent l="0" t="0" r="0" b="3175"/>
            <wp:docPr id="1015336332"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336332" name="그림 1015336332"/>
                    <pic:cNvPicPr/>
                  </pic:nvPicPr>
                  <pic:blipFill>
                    <a:blip r:embed="rId7"/>
                    <a:stretch>
                      <a:fillRect/>
                    </a:stretch>
                  </pic:blipFill>
                  <pic:spPr>
                    <a:xfrm>
                      <a:off x="0" y="0"/>
                      <a:ext cx="5504216" cy="8208148"/>
                    </a:xfrm>
                    <a:prstGeom prst="rect">
                      <a:avLst/>
                    </a:prstGeom>
                  </pic:spPr>
                </pic:pic>
              </a:graphicData>
            </a:graphic>
          </wp:inline>
        </w:drawing>
      </w:r>
    </w:p>
    <w:p w14:paraId="69DA943E" w14:textId="77777777" w:rsidR="00A51185" w:rsidRDefault="00A51185" w:rsidP="008C6B01">
      <w:pPr>
        <w:spacing w:line="360" w:lineRule="auto"/>
        <w:rPr>
          <w:rFonts w:ascii="Times New Roman" w:hAnsi="Times New Roman" w:cs="Times New Roman"/>
          <w:b/>
          <w:sz w:val="24"/>
          <w:szCs w:val="24"/>
        </w:rPr>
      </w:pPr>
      <w:r>
        <w:rPr>
          <w:rFonts w:ascii="Times New Roman" w:hAnsi="Times New Roman" w:cs="Times New Roman"/>
          <w:b/>
          <w:noProof/>
          <w:sz w:val="24"/>
          <w:szCs w:val="24"/>
          <w14:ligatures w14:val="standardContextual"/>
        </w:rPr>
        <w:lastRenderedPageBreak/>
        <w:drawing>
          <wp:inline distT="0" distB="0" distL="0" distR="0" wp14:anchorId="74C13E17" wp14:editId="35D997DE">
            <wp:extent cx="6020765" cy="8250702"/>
            <wp:effectExtent l="0" t="0" r="0" b="4445"/>
            <wp:docPr id="1448506936"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506936" name="그림 1448506936"/>
                    <pic:cNvPicPr/>
                  </pic:nvPicPr>
                  <pic:blipFill>
                    <a:blip r:embed="rId8"/>
                    <a:stretch>
                      <a:fillRect/>
                    </a:stretch>
                  </pic:blipFill>
                  <pic:spPr>
                    <a:xfrm>
                      <a:off x="0" y="0"/>
                      <a:ext cx="6021641" cy="8251903"/>
                    </a:xfrm>
                    <a:prstGeom prst="rect">
                      <a:avLst/>
                    </a:prstGeom>
                  </pic:spPr>
                </pic:pic>
              </a:graphicData>
            </a:graphic>
          </wp:inline>
        </w:drawing>
      </w:r>
    </w:p>
    <w:p w14:paraId="263A289C" w14:textId="77777777" w:rsidR="00A51185" w:rsidRDefault="00A51185" w:rsidP="008C6B01">
      <w:pPr>
        <w:spacing w:line="360" w:lineRule="auto"/>
        <w:rPr>
          <w:rFonts w:ascii="Times New Roman" w:hAnsi="Times New Roman" w:cs="Times New Roman"/>
          <w:b/>
          <w:sz w:val="24"/>
          <w:szCs w:val="24"/>
        </w:rPr>
      </w:pPr>
    </w:p>
    <w:p w14:paraId="394F26AA" w14:textId="0175FB66" w:rsidR="00E51BEA" w:rsidRDefault="001638D4" w:rsidP="008C6B01">
      <w:pPr>
        <w:spacing w:line="360" w:lineRule="auto"/>
        <w:rPr>
          <w:rFonts w:ascii="Times New Roman" w:hAnsi="Times New Roman" w:cs="Times New Roman"/>
          <w:b/>
          <w:bCs/>
          <w:sz w:val="24"/>
          <w:szCs w:val="24"/>
        </w:rPr>
      </w:pPr>
      <w:r>
        <w:rPr>
          <w:rFonts w:ascii="Times New Roman" w:hAnsi="Times New Roman" w:cs="Times New Roman"/>
          <w:b/>
          <w:sz w:val="24"/>
          <w:szCs w:val="24"/>
        </w:rPr>
        <w:lastRenderedPageBreak/>
        <w:t>Supplementary</w:t>
      </w:r>
      <w:r w:rsidR="00E51BEA" w:rsidRPr="00EA2479">
        <w:rPr>
          <w:rFonts w:ascii="Times New Roman" w:hAnsi="Times New Roman" w:cs="Times New Roman"/>
          <w:b/>
          <w:sz w:val="24"/>
          <w:szCs w:val="24"/>
        </w:rPr>
        <w:t xml:space="preserve"> Fig</w:t>
      </w:r>
      <w:r w:rsidR="00E51BEA" w:rsidRPr="00EA2479">
        <w:rPr>
          <w:rFonts w:ascii="Times New Roman" w:hAnsi="Times New Roman" w:cs="Times New Roman" w:hint="eastAsia"/>
          <w:b/>
          <w:sz w:val="24"/>
          <w:szCs w:val="24"/>
        </w:rPr>
        <w:t xml:space="preserve">. </w:t>
      </w:r>
      <w:r w:rsidR="00E51BEA" w:rsidRPr="00EA2479">
        <w:rPr>
          <w:rFonts w:ascii="Times New Roman" w:hAnsi="Times New Roman" w:cs="Times New Roman"/>
          <w:b/>
          <w:sz w:val="24"/>
          <w:szCs w:val="24"/>
        </w:rPr>
        <w:t>1</w:t>
      </w:r>
      <w:r w:rsidR="00C07B9B" w:rsidRPr="00C07B9B">
        <w:rPr>
          <w:rFonts w:ascii="Times New Roman" w:hAnsi="Times New Roman" w:cs="Times New Roman"/>
          <w:b/>
          <w:bCs/>
          <w:sz w:val="24"/>
          <w:szCs w:val="24"/>
        </w:rPr>
        <w:t xml:space="preserve">: </w:t>
      </w:r>
      <w:r w:rsidR="00C07B9B" w:rsidRPr="00FB2C27">
        <w:rPr>
          <w:rFonts w:ascii="Times New Roman" w:hAnsi="Times New Roman" w:cs="Times New Roman"/>
          <w:b/>
          <w:bCs/>
          <w:sz w:val="24"/>
          <w:szCs w:val="24"/>
        </w:rPr>
        <w:t xml:space="preserve">Transcriptome profile using multiple datasets. </w:t>
      </w:r>
    </w:p>
    <w:p w14:paraId="00BD8EE7" w14:textId="623CF8E0" w:rsidR="00C07B9B" w:rsidRPr="00FB2C27" w:rsidRDefault="008C6B01" w:rsidP="008C6B01">
      <w:pPr>
        <w:spacing w:line="360" w:lineRule="auto"/>
        <w:rPr>
          <w:rFonts w:ascii="Times New Roman" w:hAnsi="Times New Roman" w:cs="Times New Roman"/>
          <w:sz w:val="24"/>
          <w:szCs w:val="24"/>
        </w:rPr>
      </w:pPr>
      <w:r>
        <w:rPr>
          <w:rFonts w:ascii="Times New Roman" w:hAnsi="Times New Roman" w:cs="Times New Roman"/>
          <w:b/>
          <w:bCs/>
          <w:sz w:val="24"/>
          <w:szCs w:val="24"/>
        </w:rPr>
        <w:t>(A</w:t>
      </w:r>
      <w:r w:rsidR="00C07B9B" w:rsidRPr="00FB2C27">
        <w:rPr>
          <w:rFonts w:ascii="Times New Roman" w:hAnsi="Times New Roman" w:cs="Times New Roman"/>
          <w:b/>
          <w:bCs/>
          <w:sz w:val="24"/>
          <w:szCs w:val="24"/>
        </w:rPr>
        <w:t>)</w:t>
      </w:r>
      <w:r w:rsidR="00C07B9B" w:rsidRPr="00FB2C27">
        <w:rPr>
          <w:rFonts w:ascii="Times New Roman" w:hAnsi="Times New Roman" w:cs="Times New Roman"/>
          <w:sz w:val="24"/>
          <w:szCs w:val="24"/>
        </w:rPr>
        <w:t xml:space="preserve"> Heatmap displaying the Pearson correlation of each transcriptome data from four types of TC cancer, including PTC-B, ATC-B, FTC-R, and ATC-R, across multiple data platforms: snRNA-seq, WTS, and two types of spatial transcriptomics, GeoMx and Visium (SP-1, SP-2, and SP3 cases each). Each cancer group clusters together, indicating that data from different platforms share similar transcriptional characteristics within the same cancer subtype. </w:t>
      </w:r>
      <w:r>
        <w:rPr>
          <w:rFonts w:ascii="Times New Roman" w:hAnsi="Times New Roman" w:cs="Times New Roman"/>
          <w:sz w:val="24"/>
          <w:szCs w:val="24"/>
        </w:rPr>
        <w:t>(</w:t>
      </w:r>
      <w:r>
        <w:rPr>
          <w:rFonts w:ascii="Times New Roman" w:hAnsi="Times New Roman" w:cs="Times New Roman"/>
          <w:b/>
          <w:bCs/>
          <w:sz w:val="24"/>
          <w:szCs w:val="24"/>
        </w:rPr>
        <w:t>B</w:t>
      </w:r>
      <w:r w:rsidR="004D5D22">
        <w:rPr>
          <w:rFonts w:ascii="Times New Roman" w:hAnsi="Times New Roman" w:cs="Times New Roman" w:hint="eastAsia"/>
          <w:b/>
          <w:bCs/>
          <w:sz w:val="24"/>
          <w:szCs w:val="24"/>
        </w:rPr>
        <w:t xml:space="preserve">) </w:t>
      </w:r>
      <w:r w:rsidR="00C07B9B" w:rsidRPr="00FB2C27">
        <w:rPr>
          <w:rFonts w:ascii="Times New Roman" w:hAnsi="Times New Roman" w:cs="Times New Roman"/>
          <w:sz w:val="24"/>
          <w:szCs w:val="24"/>
        </w:rPr>
        <w:t xml:space="preserve">Transcriptomic profile of 311 publicly available WTS. </w:t>
      </w:r>
      <w:r>
        <w:rPr>
          <w:rFonts w:ascii="Times New Roman" w:hAnsi="Times New Roman" w:cs="Times New Roman"/>
          <w:sz w:val="24"/>
          <w:szCs w:val="24"/>
        </w:rPr>
        <w:t>(</w:t>
      </w:r>
      <w:r>
        <w:rPr>
          <w:rFonts w:ascii="Times New Roman" w:hAnsi="Times New Roman" w:cs="Times New Roman"/>
          <w:b/>
          <w:bCs/>
          <w:sz w:val="24"/>
          <w:szCs w:val="24"/>
        </w:rPr>
        <w:t>C</w:t>
      </w:r>
      <w:r w:rsidR="00C07B9B" w:rsidRPr="00FB2C27">
        <w:rPr>
          <w:rFonts w:ascii="Times New Roman" w:hAnsi="Times New Roman" w:cs="Times New Roman"/>
          <w:b/>
          <w:bCs/>
          <w:sz w:val="24"/>
          <w:szCs w:val="24"/>
        </w:rPr>
        <w:t xml:space="preserve">) </w:t>
      </w:r>
      <w:r w:rsidR="00C07B9B" w:rsidRPr="00FB2C27">
        <w:rPr>
          <w:rFonts w:ascii="Times New Roman" w:hAnsi="Times New Roman" w:cs="Times New Roman"/>
          <w:sz w:val="24"/>
          <w:szCs w:val="24"/>
        </w:rPr>
        <w:t xml:space="preserve">Dot plot representing global cell type markers derived from snRNA-seq data. The average expression level and percentage of cells expressing each marker across major cell types (epithelial, T/NK, myeloid, fibroblast, and endothelial) are shown. </w:t>
      </w:r>
      <w:r>
        <w:rPr>
          <w:rFonts w:ascii="Times New Roman" w:hAnsi="Times New Roman" w:cs="Times New Roman"/>
          <w:sz w:val="24"/>
          <w:szCs w:val="24"/>
        </w:rPr>
        <w:t>(</w:t>
      </w:r>
      <w:r>
        <w:rPr>
          <w:rFonts w:ascii="Times New Roman" w:hAnsi="Times New Roman" w:cs="Times New Roman"/>
          <w:b/>
          <w:bCs/>
          <w:sz w:val="24"/>
          <w:szCs w:val="24"/>
        </w:rPr>
        <w:t>D</w:t>
      </w:r>
      <w:r w:rsidR="00C07B9B" w:rsidRPr="00FB2C27">
        <w:rPr>
          <w:rFonts w:ascii="Times New Roman" w:hAnsi="Times New Roman" w:cs="Times New Roman"/>
          <w:b/>
          <w:bCs/>
          <w:sz w:val="24"/>
          <w:szCs w:val="24"/>
        </w:rPr>
        <w:t xml:space="preserve">) </w:t>
      </w:r>
      <w:r w:rsidR="00C07B9B" w:rsidRPr="00FB2C27">
        <w:rPr>
          <w:rFonts w:ascii="Times New Roman" w:hAnsi="Times New Roman" w:cs="Times New Roman"/>
          <w:sz w:val="24"/>
          <w:szCs w:val="24"/>
        </w:rPr>
        <w:t>Ro/e values for public scRNA-seq datasets (GSE193581 and GSE210347) annotated with global cell types using the “</w:t>
      </w:r>
      <w:proofErr w:type="spellStart"/>
      <w:r w:rsidR="00C07B9B" w:rsidRPr="00FB2C27">
        <w:rPr>
          <w:rFonts w:ascii="Times New Roman" w:hAnsi="Times New Roman" w:cs="Times New Roman"/>
          <w:sz w:val="24"/>
          <w:szCs w:val="24"/>
        </w:rPr>
        <w:t>scGATE</w:t>
      </w:r>
      <w:proofErr w:type="spellEnd"/>
      <w:r w:rsidR="00C07B9B" w:rsidRPr="00FB2C27">
        <w:rPr>
          <w:rFonts w:ascii="Times New Roman" w:hAnsi="Times New Roman" w:cs="Times New Roman"/>
          <w:sz w:val="24"/>
          <w:szCs w:val="24"/>
        </w:rPr>
        <w:t xml:space="preserve">” R package. “Normal” from normal thyroid tissue, “Adj” from adjacent tissue of TCs. </w:t>
      </w:r>
      <w:r>
        <w:rPr>
          <w:rFonts w:ascii="Times New Roman" w:hAnsi="Times New Roman" w:cs="Times New Roman"/>
          <w:sz w:val="24"/>
          <w:szCs w:val="24"/>
        </w:rPr>
        <w:t>(</w:t>
      </w:r>
      <w:r>
        <w:rPr>
          <w:rFonts w:ascii="Times New Roman" w:hAnsi="Times New Roman" w:cs="Times New Roman"/>
          <w:b/>
          <w:bCs/>
          <w:sz w:val="24"/>
          <w:szCs w:val="24"/>
        </w:rPr>
        <w:t>E</w:t>
      </w:r>
      <w:r w:rsidR="00C07B9B" w:rsidRPr="00FB2C27">
        <w:rPr>
          <w:rFonts w:ascii="Times New Roman" w:hAnsi="Times New Roman" w:cs="Times New Roman"/>
          <w:b/>
          <w:bCs/>
          <w:sz w:val="24"/>
          <w:szCs w:val="24"/>
        </w:rPr>
        <w:t xml:space="preserve">) </w:t>
      </w:r>
      <w:r w:rsidR="00C07B9B" w:rsidRPr="00FB2C27">
        <w:rPr>
          <w:rFonts w:ascii="Times New Roman" w:hAnsi="Times New Roman" w:cs="Times New Roman"/>
          <w:sz w:val="24"/>
          <w:szCs w:val="24"/>
        </w:rPr>
        <w:t xml:space="preserve">GeoMx profiling of thyroid cancer subtypes. Representative histology images of each core, with regions of interest (ROIs) shown alongside immunofluorescence staining for key markers: Tumor (green), SMA+ (orange), and CD45+ (purple). The corresponding cell type proportions within each ROI, inferred using “CELLCODE,” are presented in the adjacent bar plots, categorized into epithelial, T and NK cell, myeloid, fibroblast, and endothelial populations. </w:t>
      </w:r>
      <w:r>
        <w:rPr>
          <w:rFonts w:ascii="Times New Roman" w:hAnsi="Times New Roman" w:cs="Times New Roman"/>
          <w:sz w:val="24"/>
          <w:szCs w:val="24"/>
        </w:rPr>
        <w:t>(</w:t>
      </w:r>
      <w:r>
        <w:rPr>
          <w:rFonts w:ascii="Times New Roman" w:hAnsi="Times New Roman" w:cs="Times New Roman"/>
          <w:b/>
          <w:bCs/>
          <w:sz w:val="24"/>
          <w:szCs w:val="24"/>
        </w:rPr>
        <w:t>F</w:t>
      </w:r>
      <w:r w:rsidR="00C07B9B" w:rsidRPr="00FB2C27">
        <w:rPr>
          <w:rFonts w:ascii="Times New Roman" w:hAnsi="Times New Roman" w:cs="Times New Roman"/>
          <w:b/>
          <w:bCs/>
          <w:sz w:val="24"/>
          <w:szCs w:val="24"/>
        </w:rPr>
        <w:t xml:space="preserve">) </w:t>
      </w:r>
      <w:r w:rsidR="00C07B9B" w:rsidRPr="00FB2C27">
        <w:rPr>
          <w:rFonts w:ascii="Times New Roman" w:hAnsi="Times New Roman" w:cs="Times New Roman"/>
          <w:sz w:val="24"/>
          <w:szCs w:val="24"/>
        </w:rPr>
        <w:t xml:space="preserve">Nuclei count and cell type proportion in GeoMx data. Bar plot showing the nuclei count from each segment in TC samples, divided by segment tags: tumor (KRT+), immune cells (CD45+), and stromal (SMA+). </w:t>
      </w:r>
      <w:r>
        <w:rPr>
          <w:rFonts w:ascii="Times New Roman" w:hAnsi="Times New Roman" w:cs="Times New Roman"/>
          <w:sz w:val="24"/>
          <w:szCs w:val="24"/>
        </w:rPr>
        <w:t>(</w:t>
      </w:r>
      <w:r>
        <w:rPr>
          <w:rFonts w:ascii="Times New Roman" w:hAnsi="Times New Roman" w:cs="Times New Roman"/>
          <w:b/>
          <w:bCs/>
          <w:sz w:val="24"/>
          <w:szCs w:val="24"/>
        </w:rPr>
        <w:t>G</w:t>
      </w:r>
      <w:r w:rsidR="00C07B9B" w:rsidRPr="00FB2C27">
        <w:rPr>
          <w:rFonts w:ascii="Times New Roman" w:hAnsi="Times New Roman" w:cs="Times New Roman"/>
          <w:b/>
          <w:bCs/>
          <w:sz w:val="24"/>
          <w:szCs w:val="24"/>
        </w:rPr>
        <w:t xml:space="preserve">) </w:t>
      </w:r>
      <w:r w:rsidR="00C07B9B" w:rsidRPr="00FB2C27">
        <w:rPr>
          <w:rFonts w:ascii="Times New Roman" w:hAnsi="Times New Roman" w:cs="Times New Roman"/>
          <w:sz w:val="24"/>
          <w:szCs w:val="24"/>
        </w:rPr>
        <w:t>Heatmap showing deconvoluted cell fractions across different tissue types (thyroid, neck muscle, etc.) and patient samples, identified by segment tags and cancer group. The color-coded heatmap illustrates the relative abundance of different cell types.</w:t>
      </w:r>
      <w:r w:rsidR="00C07B9B" w:rsidRPr="00FB2C27">
        <w:rPr>
          <w:rFonts w:ascii="Times New Roman" w:hAnsi="Times New Roman" w:cs="Times New Roman"/>
          <w:b/>
          <w:bCs/>
          <w:sz w:val="24"/>
          <w:szCs w:val="24"/>
        </w:rPr>
        <w:t xml:space="preserve"> </w:t>
      </w:r>
      <w:r>
        <w:rPr>
          <w:rFonts w:ascii="Times New Roman" w:hAnsi="Times New Roman" w:cs="Times New Roman"/>
          <w:b/>
          <w:bCs/>
          <w:sz w:val="24"/>
          <w:szCs w:val="24"/>
        </w:rPr>
        <w:t>(H</w:t>
      </w:r>
      <w:r w:rsidR="00C07B9B" w:rsidRPr="00FB2C27">
        <w:rPr>
          <w:rFonts w:ascii="Times New Roman" w:hAnsi="Times New Roman" w:cs="Times New Roman"/>
          <w:b/>
          <w:bCs/>
          <w:sz w:val="24"/>
          <w:szCs w:val="24"/>
        </w:rPr>
        <w:t xml:space="preserve">) </w:t>
      </w:r>
      <w:r w:rsidR="00C07B9B" w:rsidRPr="00FB2C27">
        <w:rPr>
          <w:rFonts w:ascii="Times New Roman" w:hAnsi="Times New Roman" w:cs="Times New Roman"/>
          <w:sz w:val="24"/>
          <w:szCs w:val="24"/>
        </w:rPr>
        <w:t>Spatial transcriptomes mapped to histopathological features, with regions annotated based on distinct pathological characteristics across samples SP-1 (PTC + ATC), SP-2 (PTC + ATC), and SP-3 (FTC + ATC) in the left panels. Middle panels indicate expression patterns of cell-type-specific markers (TG, PTPRC, COL1A1, and VWF) within the spatial transcriptome regions. The right panels express the mean cell type fractions for each annotated region, deconvoluted using “</w:t>
      </w:r>
      <w:proofErr w:type="spellStart"/>
      <w:r w:rsidR="00C07B9B" w:rsidRPr="00FB2C27">
        <w:rPr>
          <w:rFonts w:ascii="Times New Roman" w:hAnsi="Times New Roman" w:cs="Times New Roman"/>
          <w:sz w:val="24"/>
          <w:szCs w:val="24"/>
        </w:rPr>
        <w:t>graphST</w:t>
      </w:r>
      <w:proofErr w:type="spellEnd"/>
      <w:r w:rsidR="00C07B9B" w:rsidRPr="00FB2C27">
        <w:rPr>
          <w:rFonts w:ascii="Times New Roman" w:hAnsi="Times New Roman" w:cs="Times New Roman"/>
          <w:sz w:val="24"/>
          <w:szCs w:val="24"/>
        </w:rPr>
        <w:t xml:space="preserve">”. </w:t>
      </w:r>
      <w:r>
        <w:rPr>
          <w:rFonts w:ascii="Times New Roman" w:hAnsi="Times New Roman" w:cs="Times New Roman"/>
          <w:sz w:val="24"/>
          <w:szCs w:val="24"/>
        </w:rPr>
        <w:t>(</w:t>
      </w:r>
      <w:r>
        <w:rPr>
          <w:rFonts w:ascii="Times New Roman" w:hAnsi="Times New Roman" w:cs="Times New Roman"/>
          <w:b/>
          <w:bCs/>
          <w:sz w:val="24"/>
          <w:szCs w:val="24"/>
        </w:rPr>
        <w:t>I</w:t>
      </w:r>
      <w:r w:rsidR="00C07B9B" w:rsidRPr="00FB2C27">
        <w:rPr>
          <w:rFonts w:ascii="Times New Roman" w:hAnsi="Times New Roman" w:cs="Times New Roman"/>
          <w:b/>
          <w:bCs/>
          <w:sz w:val="24"/>
          <w:szCs w:val="24"/>
        </w:rPr>
        <w:t xml:space="preserve">) </w:t>
      </w:r>
      <w:r w:rsidR="00C07B9B" w:rsidRPr="00FB2C27">
        <w:rPr>
          <w:rFonts w:ascii="Times New Roman" w:hAnsi="Times New Roman" w:cs="Times New Roman"/>
          <w:sz w:val="24"/>
          <w:szCs w:val="24"/>
        </w:rPr>
        <w:t xml:space="preserve">Variance components for cell type proportions across cancer groups. Immune cells and stromal cells reflected patient-specific heterogeneity rather than method-related bias. Bar plot displays the variance components of cell type proportions across different cancer groups (PTC-B, ATC-B, FTC-R, and ATC-R) for each cell type, accounting for variability among patients and four types of data sources (snRNA-seq, WTS, Visium, and GeoMx). The variance components are represented as bars, with separate bars for patient-related variance </w:t>
      </w:r>
      <w:r w:rsidR="00C07B9B" w:rsidRPr="00FB2C27">
        <w:rPr>
          <w:rFonts w:ascii="Times New Roman" w:hAnsi="Times New Roman" w:cs="Times New Roman"/>
          <w:sz w:val="24"/>
          <w:szCs w:val="24"/>
        </w:rPr>
        <w:lastRenderedPageBreak/>
        <w:t xml:space="preserve">(sky) and data source-related variance (brown). Error bars represent the 95% confidence intervals for the variance estimates. A linear mixed-effects model was fitted for each cell type using the </w:t>
      </w:r>
      <w:proofErr w:type="spellStart"/>
      <w:proofErr w:type="gramStart"/>
      <w:r w:rsidR="00C07B9B" w:rsidRPr="00FB2C27">
        <w:rPr>
          <w:rFonts w:ascii="Times New Roman" w:hAnsi="Times New Roman" w:cs="Times New Roman"/>
          <w:sz w:val="24"/>
          <w:szCs w:val="24"/>
        </w:rPr>
        <w:t>lmer</w:t>
      </w:r>
      <w:proofErr w:type="spellEnd"/>
      <w:r w:rsidR="00C07B9B" w:rsidRPr="00FB2C27">
        <w:rPr>
          <w:rFonts w:ascii="Times New Roman" w:hAnsi="Times New Roman" w:cs="Times New Roman"/>
          <w:sz w:val="24"/>
          <w:szCs w:val="24"/>
        </w:rPr>
        <w:t>(</w:t>
      </w:r>
      <w:proofErr w:type="gramEnd"/>
      <w:r w:rsidR="00C07B9B" w:rsidRPr="00FB2C27">
        <w:rPr>
          <w:rFonts w:ascii="Times New Roman" w:hAnsi="Times New Roman" w:cs="Times New Roman"/>
          <w:sz w:val="24"/>
          <w:szCs w:val="24"/>
        </w:rPr>
        <w:t xml:space="preserve">) function, and variance components were extracted from the model using </w:t>
      </w:r>
      <w:proofErr w:type="spellStart"/>
      <w:proofErr w:type="gramStart"/>
      <w:r w:rsidR="00C07B9B" w:rsidRPr="00FB2C27">
        <w:rPr>
          <w:rFonts w:ascii="Times New Roman" w:hAnsi="Times New Roman" w:cs="Times New Roman"/>
          <w:sz w:val="24"/>
          <w:szCs w:val="24"/>
        </w:rPr>
        <w:t>VarCorr</w:t>
      </w:r>
      <w:proofErr w:type="spellEnd"/>
      <w:r w:rsidR="00C07B9B" w:rsidRPr="00FB2C27">
        <w:rPr>
          <w:rFonts w:ascii="Times New Roman" w:hAnsi="Times New Roman" w:cs="Times New Roman"/>
          <w:sz w:val="24"/>
          <w:szCs w:val="24"/>
        </w:rPr>
        <w:t>(</w:t>
      </w:r>
      <w:proofErr w:type="gramEnd"/>
      <w:r w:rsidR="00C07B9B" w:rsidRPr="00FB2C27">
        <w:rPr>
          <w:rFonts w:ascii="Times New Roman" w:hAnsi="Times New Roman" w:cs="Times New Roman"/>
          <w:sz w:val="24"/>
          <w:szCs w:val="24"/>
        </w:rPr>
        <w:t>).</w:t>
      </w:r>
      <w:r>
        <w:rPr>
          <w:rFonts w:ascii="Times New Roman" w:hAnsi="Times New Roman" w:cs="Times New Roman"/>
          <w:sz w:val="24"/>
          <w:szCs w:val="24"/>
        </w:rPr>
        <w:t xml:space="preserve"> (</w:t>
      </w:r>
      <w:r w:rsidRPr="008C6B01">
        <w:rPr>
          <w:rFonts w:ascii="Times New Roman" w:hAnsi="Times New Roman" w:cs="Times New Roman"/>
          <w:b/>
          <w:bCs/>
          <w:sz w:val="24"/>
          <w:szCs w:val="24"/>
        </w:rPr>
        <w:t>J</w:t>
      </w:r>
      <w:r w:rsidR="00EC1C70" w:rsidRPr="008C6B01">
        <w:rPr>
          <w:rFonts w:ascii="Times New Roman" w:hAnsi="Times New Roman" w:cs="Times New Roman"/>
          <w:b/>
          <w:bCs/>
          <w:sz w:val="24"/>
          <w:szCs w:val="24"/>
        </w:rPr>
        <w:t>)</w:t>
      </w:r>
      <w:r w:rsidR="00EC1C70">
        <w:rPr>
          <w:rFonts w:ascii="Times New Roman" w:hAnsi="Times New Roman" w:cs="Times New Roman"/>
          <w:sz w:val="24"/>
          <w:szCs w:val="24"/>
        </w:rPr>
        <w:t xml:space="preserve"> </w:t>
      </w:r>
      <w:r w:rsidR="00EC1C70" w:rsidRPr="00EC1C70">
        <w:rPr>
          <w:rFonts w:ascii="Times New Roman" w:hAnsi="Times New Roman" w:cs="Times New Roman"/>
          <w:sz w:val="24"/>
          <w:szCs w:val="24"/>
        </w:rPr>
        <w:t xml:space="preserve">Mixed-effects model estimates of the impact of TDS and ERK scores on the proportions of various cell types within thyroid cancer samples, stratified by </w:t>
      </w:r>
      <w:r w:rsidR="00EC1C70">
        <w:rPr>
          <w:rFonts w:ascii="Times New Roman" w:hAnsi="Times New Roman" w:cs="Times New Roman"/>
          <w:sz w:val="24"/>
          <w:szCs w:val="24"/>
        </w:rPr>
        <w:t>differentiation status</w:t>
      </w:r>
      <w:r w:rsidR="00EC1C70" w:rsidRPr="00EC1C70">
        <w:rPr>
          <w:rFonts w:ascii="Times New Roman" w:hAnsi="Times New Roman" w:cs="Times New Roman"/>
          <w:sz w:val="24"/>
          <w:szCs w:val="24"/>
        </w:rPr>
        <w:t xml:space="preserve"> (</w:t>
      </w:r>
      <w:r w:rsidR="00EC1C70">
        <w:rPr>
          <w:rFonts w:ascii="Times New Roman" w:hAnsi="Times New Roman" w:cs="Times New Roman"/>
          <w:sz w:val="24"/>
          <w:szCs w:val="24"/>
        </w:rPr>
        <w:t>DTC and ATC</w:t>
      </w:r>
      <w:r w:rsidR="00EC1C70" w:rsidRPr="00EC1C70">
        <w:rPr>
          <w:rFonts w:ascii="Times New Roman" w:hAnsi="Times New Roman" w:cs="Times New Roman"/>
          <w:sz w:val="24"/>
          <w:szCs w:val="24"/>
        </w:rPr>
        <w:t>). Error bars represent the standard deviations of random effects within each cell type.</w:t>
      </w:r>
    </w:p>
    <w:p w14:paraId="29704A50" w14:textId="77777777" w:rsidR="00C07B9B" w:rsidRPr="00C07B9B" w:rsidRDefault="00C07B9B" w:rsidP="008C6B01">
      <w:pPr>
        <w:spacing w:after="0" w:line="480" w:lineRule="auto"/>
        <w:rPr>
          <w:rFonts w:ascii="Times New Roman" w:hAnsi="Times New Roman" w:cs="Times New Roman"/>
          <w:color w:val="000000" w:themeColor="text1"/>
          <w:sz w:val="24"/>
          <w:szCs w:val="24"/>
        </w:rPr>
      </w:pPr>
    </w:p>
    <w:p w14:paraId="53DFA4AC" w14:textId="77777777" w:rsidR="00C07B9B" w:rsidRPr="00C07B9B" w:rsidRDefault="00C07B9B" w:rsidP="008C6B01">
      <w:pPr>
        <w:spacing w:after="0" w:line="480" w:lineRule="auto"/>
        <w:rPr>
          <w:rFonts w:ascii="Times New Roman" w:hAnsi="Times New Roman" w:cs="Times New Roman"/>
          <w:color w:val="000000" w:themeColor="text1"/>
          <w:sz w:val="24"/>
          <w:szCs w:val="24"/>
        </w:rPr>
      </w:pPr>
    </w:p>
    <w:p w14:paraId="45BD2A82" w14:textId="77777777" w:rsidR="00C07B9B" w:rsidRPr="00C07B9B" w:rsidRDefault="00C07B9B" w:rsidP="008C6B01">
      <w:pPr>
        <w:spacing w:after="0" w:line="480" w:lineRule="auto"/>
        <w:rPr>
          <w:rFonts w:ascii="Times New Roman" w:hAnsi="Times New Roman" w:cs="Times New Roman"/>
          <w:color w:val="000000" w:themeColor="text1"/>
          <w:sz w:val="24"/>
          <w:szCs w:val="24"/>
        </w:rPr>
      </w:pPr>
    </w:p>
    <w:p w14:paraId="051496C5" w14:textId="77777777" w:rsidR="00C07B9B" w:rsidRPr="00C07B9B" w:rsidRDefault="00C07B9B" w:rsidP="008C6B01">
      <w:pPr>
        <w:spacing w:after="0" w:line="480" w:lineRule="auto"/>
        <w:rPr>
          <w:rFonts w:ascii="Times New Roman" w:hAnsi="Times New Roman" w:cs="Times New Roman"/>
          <w:color w:val="000000" w:themeColor="text1"/>
          <w:sz w:val="24"/>
          <w:szCs w:val="24"/>
        </w:rPr>
      </w:pPr>
    </w:p>
    <w:p w14:paraId="01E8B95E" w14:textId="77777777" w:rsidR="00C07B9B" w:rsidRPr="00C07B9B" w:rsidRDefault="00C07B9B" w:rsidP="008C6B01">
      <w:pPr>
        <w:spacing w:after="0" w:line="480" w:lineRule="auto"/>
        <w:rPr>
          <w:rFonts w:ascii="Times New Roman" w:hAnsi="Times New Roman" w:cs="Times New Roman"/>
          <w:color w:val="000000" w:themeColor="text1"/>
          <w:sz w:val="24"/>
          <w:szCs w:val="24"/>
        </w:rPr>
      </w:pPr>
    </w:p>
    <w:p w14:paraId="581C0EA8" w14:textId="77777777" w:rsidR="00C07B9B" w:rsidRPr="00C07B9B" w:rsidRDefault="00C07B9B" w:rsidP="008C6B01">
      <w:pPr>
        <w:spacing w:after="0" w:line="480" w:lineRule="auto"/>
        <w:rPr>
          <w:rFonts w:ascii="Times New Roman" w:hAnsi="Times New Roman" w:cs="Times New Roman"/>
          <w:color w:val="000000" w:themeColor="text1"/>
          <w:sz w:val="24"/>
          <w:szCs w:val="24"/>
        </w:rPr>
      </w:pPr>
    </w:p>
    <w:p w14:paraId="476B3620" w14:textId="77777777" w:rsidR="00C07B9B" w:rsidRPr="00C07B9B" w:rsidRDefault="00C07B9B" w:rsidP="008C6B01">
      <w:pPr>
        <w:spacing w:after="0" w:line="480" w:lineRule="auto"/>
        <w:rPr>
          <w:rFonts w:ascii="Times New Roman" w:hAnsi="Times New Roman" w:cs="Times New Roman"/>
          <w:color w:val="000000" w:themeColor="text1"/>
          <w:sz w:val="24"/>
          <w:szCs w:val="24"/>
        </w:rPr>
      </w:pPr>
    </w:p>
    <w:p w14:paraId="7708341A" w14:textId="77777777" w:rsidR="00C07B9B" w:rsidRPr="00C07B9B" w:rsidRDefault="00C07B9B" w:rsidP="008C6B01">
      <w:pPr>
        <w:spacing w:after="0" w:line="480" w:lineRule="auto"/>
        <w:rPr>
          <w:rFonts w:ascii="Times New Roman" w:hAnsi="Times New Roman" w:cs="Times New Roman"/>
          <w:color w:val="000000" w:themeColor="text1"/>
          <w:sz w:val="24"/>
          <w:szCs w:val="24"/>
        </w:rPr>
      </w:pPr>
    </w:p>
    <w:p w14:paraId="10C3B86B" w14:textId="77777777" w:rsidR="00C07B9B" w:rsidRPr="00C07B9B" w:rsidRDefault="00C07B9B" w:rsidP="008C6B01">
      <w:pPr>
        <w:spacing w:after="0" w:line="480" w:lineRule="auto"/>
        <w:rPr>
          <w:rFonts w:ascii="Times New Roman" w:hAnsi="Times New Roman" w:cs="Times New Roman"/>
          <w:color w:val="000000" w:themeColor="text1"/>
          <w:sz w:val="24"/>
          <w:szCs w:val="24"/>
        </w:rPr>
      </w:pPr>
    </w:p>
    <w:p w14:paraId="3F8694CC" w14:textId="77777777" w:rsidR="00C07B9B" w:rsidRPr="00C07B9B" w:rsidRDefault="00C07B9B" w:rsidP="008C6B01">
      <w:pPr>
        <w:spacing w:after="0" w:line="480" w:lineRule="auto"/>
        <w:rPr>
          <w:rFonts w:ascii="Times New Roman" w:hAnsi="Times New Roman" w:cs="Times New Roman"/>
          <w:color w:val="000000" w:themeColor="text1"/>
          <w:sz w:val="24"/>
          <w:szCs w:val="24"/>
        </w:rPr>
      </w:pPr>
    </w:p>
    <w:p w14:paraId="29072B3B" w14:textId="77777777" w:rsidR="00C07B9B" w:rsidRPr="00C07B9B" w:rsidRDefault="00C07B9B" w:rsidP="008C6B01">
      <w:pPr>
        <w:spacing w:after="0" w:line="480" w:lineRule="auto"/>
        <w:rPr>
          <w:rFonts w:ascii="Times New Roman" w:hAnsi="Times New Roman" w:cs="Times New Roman"/>
          <w:color w:val="000000" w:themeColor="text1"/>
          <w:sz w:val="24"/>
          <w:szCs w:val="24"/>
        </w:rPr>
      </w:pPr>
    </w:p>
    <w:p w14:paraId="1312371A" w14:textId="77777777" w:rsidR="00C07B9B" w:rsidRPr="00C07B9B" w:rsidRDefault="00C07B9B" w:rsidP="008C6B01">
      <w:pPr>
        <w:spacing w:after="0" w:line="480" w:lineRule="auto"/>
        <w:rPr>
          <w:rFonts w:ascii="Times New Roman" w:hAnsi="Times New Roman" w:cs="Times New Roman"/>
          <w:color w:val="000000" w:themeColor="text1"/>
          <w:sz w:val="24"/>
          <w:szCs w:val="24"/>
        </w:rPr>
      </w:pPr>
    </w:p>
    <w:p w14:paraId="3CD88A8E" w14:textId="77777777" w:rsidR="00C07B9B" w:rsidRPr="00C07B9B" w:rsidRDefault="00C07B9B" w:rsidP="008C6B01">
      <w:pPr>
        <w:spacing w:after="0" w:line="480" w:lineRule="auto"/>
        <w:rPr>
          <w:rFonts w:ascii="Times New Roman" w:hAnsi="Times New Roman" w:cs="Times New Roman"/>
          <w:color w:val="000000" w:themeColor="text1"/>
          <w:sz w:val="24"/>
          <w:szCs w:val="24"/>
        </w:rPr>
      </w:pPr>
    </w:p>
    <w:p w14:paraId="5A484692" w14:textId="77777777" w:rsidR="00C07B9B" w:rsidRDefault="00C07B9B" w:rsidP="008C6B01">
      <w:pPr>
        <w:spacing w:after="0" w:line="480" w:lineRule="auto"/>
        <w:rPr>
          <w:rFonts w:ascii="Times New Roman" w:hAnsi="Times New Roman" w:cs="Times New Roman"/>
          <w:color w:val="000000" w:themeColor="text1"/>
          <w:sz w:val="24"/>
          <w:szCs w:val="24"/>
        </w:rPr>
      </w:pPr>
    </w:p>
    <w:p w14:paraId="4CBD42A6" w14:textId="77777777" w:rsidR="00EC1C70" w:rsidRDefault="00EC1C70" w:rsidP="008C6B01">
      <w:pPr>
        <w:spacing w:after="0" w:line="480" w:lineRule="auto"/>
        <w:rPr>
          <w:rFonts w:ascii="Times New Roman" w:hAnsi="Times New Roman" w:cs="Times New Roman"/>
          <w:color w:val="000000" w:themeColor="text1"/>
          <w:sz w:val="24"/>
          <w:szCs w:val="24"/>
        </w:rPr>
      </w:pPr>
    </w:p>
    <w:p w14:paraId="47881A34" w14:textId="77777777" w:rsidR="00EC1C70" w:rsidRDefault="00EC1C70" w:rsidP="008C6B01">
      <w:pPr>
        <w:spacing w:after="0" w:line="480" w:lineRule="auto"/>
        <w:rPr>
          <w:rFonts w:ascii="Times New Roman" w:hAnsi="Times New Roman" w:cs="Times New Roman"/>
          <w:color w:val="000000" w:themeColor="text1"/>
          <w:sz w:val="24"/>
          <w:szCs w:val="24"/>
        </w:rPr>
      </w:pPr>
    </w:p>
    <w:p w14:paraId="0C11E0FD" w14:textId="77777777" w:rsidR="00EC1C70" w:rsidRPr="00C07B9B" w:rsidRDefault="00EC1C70" w:rsidP="008C6B01">
      <w:pPr>
        <w:spacing w:after="0" w:line="480" w:lineRule="auto"/>
        <w:rPr>
          <w:rFonts w:ascii="Times New Roman" w:hAnsi="Times New Roman" w:cs="Times New Roman"/>
          <w:color w:val="000000" w:themeColor="text1"/>
          <w:sz w:val="24"/>
          <w:szCs w:val="24"/>
        </w:rPr>
      </w:pPr>
    </w:p>
    <w:p w14:paraId="21C838D7" w14:textId="77777777" w:rsidR="00C07B9B" w:rsidRPr="00C07B9B" w:rsidRDefault="00C07B9B" w:rsidP="008C6B01">
      <w:pPr>
        <w:spacing w:after="0" w:line="480" w:lineRule="auto"/>
        <w:rPr>
          <w:rFonts w:ascii="Times New Roman" w:hAnsi="Times New Roman" w:cs="Times New Roman"/>
          <w:color w:val="000000" w:themeColor="text1"/>
          <w:sz w:val="24"/>
          <w:szCs w:val="24"/>
        </w:rPr>
      </w:pPr>
    </w:p>
    <w:p w14:paraId="193955DE" w14:textId="77777777" w:rsidR="00C07B9B" w:rsidRDefault="00C07B9B" w:rsidP="008C6B01">
      <w:pPr>
        <w:spacing w:after="0" w:line="480" w:lineRule="auto"/>
        <w:rPr>
          <w:rFonts w:ascii="Times New Roman" w:hAnsi="Times New Roman" w:cs="Times New Roman"/>
          <w:color w:val="000000" w:themeColor="text1"/>
          <w:sz w:val="24"/>
          <w:szCs w:val="24"/>
        </w:rPr>
      </w:pPr>
    </w:p>
    <w:p w14:paraId="5183D77C" w14:textId="22A54F76" w:rsidR="00C07B9B" w:rsidRPr="00C07B9B" w:rsidRDefault="001638D4" w:rsidP="008C6B01">
      <w:pPr>
        <w:spacing w:after="0"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Supplementary</w:t>
      </w:r>
      <w:r w:rsidR="00E51BEA">
        <w:rPr>
          <w:rFonts w:ascii="Times New Roman" w:hAnsi="Times New Roman" w:cs="Times New Roman"/>
          <w:color w:val="000000" w:themeColor="text1"/>
          <w:sz w:val="24"/>
          <w:szCs w:val="24"/>
        </w:rPr>
        <w:t xml:space="preserve"> Figure </w:t>
      </w:r>
      <w:r w:rsidR="00E51BEA">
        <w:rPr>
          <w:rFonts w:ascii="Times New Roman" w:hAnsi="Times New Roman" w:cs="Times New Roman" w:hint="eastAsia"/>
          <w:color w:val="000000" w:themeColor="text1"/>
          <w:sz w:val="24"/>
          <w:szCs w:val="24"/>
        </w:rPr>
        <w:t>2</w:t>
      </w:r>
    </w:p>
    <w:p w14:paraId="60A03389" w14:textId="2C67B470" w:rsidR="00C07B9B" w:rsidRPr="00C07B9B" w:rsidRDefault="00A51185" w:rsidP="008C6B01">
      <w:pPr>
        <w:spacing w:after="0" w:line="480" w:lineRule="auto"/>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14:ligatures w14:val="standardContextual"/>
        </w:rPr>
        <w:drawing>
          <wp:inline distT="0" distB="0" distL="0" distR="0" wp14:anchorId="2181FB5D" wp14:editId="7A15EA09">
            <wp:extent cx="6126480" cy="8225203"/>
            <wp:effectExtent l="0" t="0" r="0" b="4445"/>
            <wp:docPr id="168186878" name="그림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86878" name="그림 168186878"/>
                    <pic:cNvPicPr/>
                  </pic:nvPicPr>
                  <pic:blipFill>
                    <a:blip r:embed="rId9"/>
                    <a:stretch>
                      <a:fillRect/>
                    </a:stretch>
                  </pic:blipFill>
                  <pic:spPr>
                    <a:xfrm>
                      <a:off x="0" y="0"/>
                      <a:ext cx="6128125" cy="8227411"/>
                    </a:xfrm>
                    <a:prstGeom prst="rect">
                      <a:avLst/>
                    </a:prstGeom>
                  </pic:spPr>
                </pic:pic>
              </a:graphicData>
            </a:graphic>
          </wp:inline>
        </w:drawing>
      </w:r>
    </w:p>
    <w:p w14:paraId="6DDBED79" w14:textId="2954874D" w:rsidR="00E51BEA" w:rsidRDefault="001638D4" w:rsidP="008C6B01">
      <w:pPr>
        <w:spacing w:line="360" w:lineRule="auto"/>
        <w:rPr>
          <w:rFonts w:ascii="Times New Roman" w:hAnsi="Times New Roman" w:cs="Times New Roman"/>
          <w:b/>
          <w:bCs/>
          <w:sz w:val="24"/>
          <w:szCs w:val="24"/>
        </w:rPr>
      </w:pPr>
      <w:r>
        <w:rPr>
          <w:rFonts w:ascii="Times New Roman" w:hAnsi="Times New Roman" w:cs="Times New Roman"/>
          <w:b/>
          <w:bCs/>
          <w:sz w:val="24"/>
          <w:szCs w:val="24"/>
        </w:rPr>
        <w:lastRenderedPageBreak/>
        <w:t>Supplementary</w:t>
      </w:r>
      <w:r w:rsidR="00E51BEA">
        <w:rPr>
          <w:rFonts w:ascii="Times New Roman" w:hAnsi="Times New Roman" w:cs="Times New Roman"/>
          <w:b/>
          <w:bCs/>
          <w:sz w:val="24"/>
          <w:szCs w:val="24"/>
        </w:rPr>
        <w:t xml:space="preserve"> Fig</w:t>
      </w:r>
      <w:r w:rsidR="00C07B9B" w:rsidRPr="00C07B9B">
        <w:rPr>
          <w:rFonts w:ascii="Times New Roman" w:hAnsi="Times New Roman" w:cs="Times New Roman"/>
          <w:b/>
          <w:bCs/>
          <w:sz w:val="24"/>
          <w:szCs w:val="24"/>
        </w:rPr>
        <w:t xml:space="preserve">.2: </w:t>
      </w:r>
      <w:r w:rsidR="00C07B9B" w:rsidRPr="00FB2C27">
        <w:rPr>
          <w:rFonts w:ascii="Times New Roman" w:hAnsi="Times New Roman" w:cs="Times New Roman"/>
          <w:b/>
          <w:bCs/>
          <w:sz w:val="24"/>
          <w:szCs w:val="24"/>
        </w:rPr>
        <w:t xml:space="preserve">Distinct pathways activated in epithelial cells during thyroid cancer progression according to </w:t>
      </w:r>
      <w:r w:rsidR="0028189F" w:rsidRPr="0028189F">
        <w:rPr>
          <w:rFonts w:ascii="Times New Roman" w:hAnsi="Times New Roman" w:cs="Times New Roman"/>
          <w:b/>
          <w:bCs/>
          <w:i/>
          <w:iCs/>
          <w:sz w:val="24"/>
          <w:szCs w:val="24"/>
        </w:rPr>
        <w:t>BRAF</w:t>
      </w:r>
      <w:r w:rsidR="0028189F" w:rsidRPr="0028189F">
        <w:rPr>
          <w:rFonts w:ascii="Times New Roman" w:hAnsi="Times New Roman" w:cs="Times New Roman"/>
          <w:bCs/>
          <w:iCs/>
          <w:sz w:val="24"/>
          <w:szCs w:val="24"/>
          <w:vertAlign w:val="superscript"/>
        </w:rPr>
        <w:t>V600E</w:t>
      </w:r>
      <w:r w:rsidR="00DE49CE" w:rsidRPr="00DE49CE">
        <w:rPr>
          <w:rFonts w:ascii="Times New Roman" w:hAnsi="Times New Roman" w:cs="Times New Roman"/>
          <w:bCs/>
          <w:iCs/>
          <w:sz w:val="24"/>
          <w:szCs w:val="24"/>
        </w:rPr>
        <w:t xml:space="preserve"> </w:t>
      </w:r>
      <w:r w:rsidR="00C07B9B" w:rsidRPr="00FB2C27">
        <w:rPr>
          <w:rFonts w:ascii="Times New Roman" w:hAnsi="Times New Roman" w:cs="Times New Roman"/>
          <w:b/>
          <w:bCs/>
          <w:sz w:val="24"/>
          <w:szCs w:val="24"/>
        </w:rPr>
        <w:t xml:space="preserve">and </w:t>
      </w:r>
      <w:r w:rsidR="0028189F" w:rsidRPr="0028189F">
        <w:rPr>
          <w:rFonts w:ascii="Times New Roman" w:hAnsi="Times New Roman" w:cs="Times New Roman"/>
          <w:b/>
          <w:bCs/>
          <w:i/>
          <w:iCs/>
          <w:sz w:val="24"/>
          <w:szCs w:val="24"/>
        </w:rPr>
        <w:t>RAS</w:t>
      </w:r>
      <w:r w:rsidR="00C07B9B" w:rsidRPr="00FB2C27">
        <w:rPr>
          <w:rFonts w:ascii="Times New Roman" w:hAnsi="Times New Roman" w:cs="Times New Roman"/>
          <w:b/>
          <w:bCs/>
          <w:sz w:val="24"/>
          <w:szCs w:val="24"/>
        </w:rPr>
        <w:t xml:space="preserve"> mutations. </w:t>
      </w:r>
    </w:p>
    <w:p w14:paraId="1AE3A9E9" w14:textId="61AFCF1E" w:rsidR="00C07B9B" w:rsidRDefault="008C6B01" w:rsidP="008C6B01">
      <w:pPr>
        <w:spacing w:line="360" w:lineRule="auto"/>
        <w:rPr>
          <w:rFonts w:ascii="Times New Roman" w:hAnsi="Times New Roman" w:cs="Times New Roman"/>
          <w:sz w:val="24"/>
          <w:szCs w:val="24"/>
        </w:rPr>
      </w:pPr>
      <w:r>
        <w:rPr>
          <w:rFonts w:ascii="Times New Roman" w:hAnsi="Times New Roman" w:cs="Times New Roman"/>
          <w:b/>
          <w:bCs/>
          <w:sz w:val="24"/>
          <w:szCs w:val="24"/>
        </w:rPr>
        <w:t>(A</w:t>
      </w:r>
      <w:r w:rsidR="00C07B9B" w:rsidRPr="00FB2C27">
        <w:rPr>
          <w:rFonts w:ascii="Times New Roman" w:hAnsi="Times New Roman" w:cs="Times New Roman"/>
          <w:b/>
          <w:bCs/>
          <w:sz w:val="24"/>
          <w:szCs w:val="24"/>
        </w:rPr>
        <w:t>-</w:t>
      </w:r>
      <w:r>
        <w:rPr>
          <w:rFonts w:ascii="Times New Roman" w:hAnsi="Times New Roman" w:cs="Times New Roman"/>
          <w:b/>
          <w:bCs/>
          <w:sz w:val="24"/>
          <w:szCs w:val="24"/>
        </w:rPr>
        <w:t>B</w:t>
      </w:r>
      <w:r w:rsidR="00C07B9B" w:rsidRPr="00FB2C27">
        <w:rPr>
          <w:rFonts w:ascii="Times New Roman" w:hAnsi="Times New Roman" w:cs="Times New Roman"/>
          <w:b/>
          <w:bCs/>
          <w:sz w:val="24"/>
          <w:szCs w:val="24"/>
        </w:rPr>
        <w:t xml:space="preserve">) </w:t>
      </w:r>
      <w:r w:rsidR="00DE49CE" w:rsidRPr="00DE49CE">
        <w:rPr>
          <w:rFonts w:ascii="Times New Roman" w:hAnsi="Times New Roman" w:cs="Times New Roman"/>
          <w:sz w:val="24"/>
          <w:szCs w:val="24"/>
        </w:rPr>
        <w:t xml:space="preserve">Box plots showing gene expression heterogeneity within each cancer group, quantified using the ROGUE package. Gene entropy–based uniformity scores were calculated to assess the diversity and consistency of gene expression within each group. </w:t>
      </w:r>
      <w:r w:rsidRPr="008C6B01">
        <w:rPr>
          <w:rFonts w:ascii="Times New Roman" w:hAnsi="Times New Roman" w:cs="Times New Roman"/>
          <w:sz w:val="24"/>
          <w:szCs w:val="24"/>
        </w:rPr>
        <w:t>(A)</w:t>
      </w:r>
      <w:r w:rsidR="00DE49CE" w:rsidRPr="00DE49CE">
        <w:rPr>
          <w:rFonts w:ascii="Times New Roman" w:hAnsi="Times New Roman" w:cs="Times New Roman"/>
          <w:sz w:val="24"/>
          <w:szCs w:val="24"/>
        </w:rPr>
        <w:t xml:space="preserve"> shows results from snRNA-seq cancer groups, </w:t>
      </w:r>
      <w:r w:rsidR="00DE49CE" w:rsidRPr="008C6B01">
        <w:rPr>
          <w:rFonts w:ascii="Times New Roman" w:hAnsi="Times New Roman" w:cs="Times New Roman"/>
          <w:sz w:val="24"/>
          <w:szCs w:val="24"/>
        </w:rPr>
        <w:t xml:space="preserve">and </w:t>
      </w:r>
      <w:r w:rsidRPr="008C6B01">
        <w:rPr>
          <w:rFonts w:ascii="Times New Roman" w:hAnsi="Times New Roman" w:cs="Times New Roman"/>
          <w:sz w:val="24"/>
          <w:szCs w:val="24"/>
        </w:rPr>
        <w:t>(B)</w:t>
      </w:r>
      <w:r w:rsidR="00DE49CE" w:rsidRPr="008C6B01">
        <w:rPr>
          <w:rFonts w:ascii="Times New Roman" w:hAnsi="Times New Roman" w:cs="Times New Roman"/>
          <w:sz w:val="24"/>
          <w:szCs w:val="24"/>
        </w:rPr>
        <w:t xml:space="preserve"> shows</w:t>
      </w:r>
      <w:r w:rsidR="00DE49CE" w:rsidRPr="00DE49CE">
        <w:rPr>
          <w:rFonts w:ascii="Times New Roman" w:hAnsi="Times New Roman" w:cs="Times New Roman"/>
          <w:sz w:val="24"/>
          <w:szCs w:val="24"/>
        </w:rPr>
        <w:t xml:space="preserve"> results from histologically annotated regions in Visium data.</w:t>
      </w:r>
      <w:r w:rsidR="008F1CA2">
        <w:rPr>
          <w:rFonts w:ascii="Times New Roman" w:hAnsi="Times New Roman" w:cs="Times New Roman"/>
          <w:sz w:val="24"/>
          <w:szCs w:val="24"/>
        </w:rPr>
        <w:t xml:space="preserve"> </w:t>
      </w:r>
      <w:r>
        <w:rPr>
          <w:rFonts w:ascii="Times New Roman" w:hAnsi="Times New Roman" w:cs="Times New Roman"/>
          <w:sz w:val="24"/>
          <w:szCs w:val="24"/>
        </w:rPr>
        <w:t>(</w:t>
      </w:r>
      <w:r>
        <w:rPr>
          <w:rFonts w:ascii="Times New Roman" w:hAnsi="Times New Roman" w:cs="Times New Roman"/>
          <w:b/>
          <w:bCs/>
          <w:sz w:val="24"/>
          <w:szCs w:val="24"/>
        </w:rPr>
        <w:t>C</w:t>
      </w:r>
      <w:r w:rsidR="00C07B9B" w:rsidRPr="00FB2C27">
        <w:rPr>
          <w:rFonts w:ascii="Times New Roman" w:hAnsi="Times New Roman" w:cs="Times New Roman"/>
          <w:b/>
          <w:bCs/>
          <w:sz w:val="24"/>
          <w:szCs w:val="24"/>
        </w:rPr>
        <w:t>)</w:t>
      </w:r>
      <w:r w:rsidR="00C07B9B" w:rsidRPr="00FB2C27">
        <w:rPr>
          <w:rFonts w:ascii="Times New Roman" w:hAnsi="Times New Roman" w:cs="Times New Roman"/>
          <w:sz w:val="24"/>
          <w:szCs w:val="24"/>
        </w:rPr>
        <w:t xml:space="preserve"> Bar plot displaying the proportion of CNV ploidy inferred for epithelial cells across the cancer groups using the “Copycat” algorithm. </w:t>
      </w:r>
      <w:r>
        <w:rPr>
          <w:rFonts w:ascii="Times New Roman" w:hAnsi="Times New Roman" w:cs="Times New Roman"/>
          <w:b/>
          <w:bCs/>
          <w:sz w:val="24"/>
          <w:szCs w:val="24"/>
        </w:rPr>
        <w:t>(D)</w:t>
      </w:r>
      <w:r w:rsidR="00C07B9B" w:rsidRPr="00FB2C27">
        <w:rPr>
          <w:rFonts w:ascii="Times New Roman" w:hAnsi="Times New Roman" w:cs="Times New Roman"/>
          <w:sz w:val="24"/>
          <w:szCs w:val="24"/>
        </w:rPr>
        <w:t xml:space="preserve"> Heatmap illustrating functional characteristics across cancer groups. GSVA was used in conjunction with GO gene sets to identify key pathways activated in each group using snRNA-seq. </w:t>
      </w:r>
      <w:r>
        <w:rPr>
          <w:rFonts w:ascii="Times New Roman" w:hAnsi="Times New Roman" w:cs="Times New Roman"/>
          <w:b/>
          <w:bCs/>
          <w:sz w:val="24"/>
          <w:szCs w:val="24"/>
        </w:rPr>
        <w:t>(E)</w:t>
      </w:r>
      <w:r w:rsidR="008F1CA2">
        <w:rPr>
          <w:rFonts w:ascii="Times New Roman" w:hAnsi="Times New Roman" w:cs="Times New Roman"/>
          <w:sz w:val="24"/>
          <w:szCs w:val="24"/>
        </w:rPr>
        <w:t xml:space="preserve"> </w:t>
      </w:r>
      <w:r w:rsidR="008F1CA2" w:rsidRPr="008F1CA2">
        <w:rPr>
          <w:rFonts w:ascii="Times New Roman" w:hAnsi="Times New Roman" w:cs="Times New Roman"/>
          <w:sz w:val="24"/>
          <w:szCs w:val="24"/>
        </w:rPr>
        <w:t>Heatmap illustrating functional characteristics across cancer groups in GeoMx data. Tissue type and ploidy are annotated in the upper panel, and samples are ordered by cancer group and ploidy status</w:t>
      </w:r>
      <w:r w:rsidR="008F1CA2">
        <w:rPr>
          <w:rFonts w:ascii="Times New Roman" w:hAnsi="Times New Roman" w:cs="Times New Roman" w:hint="eastAsia"/>
          <w:sz w:val="24"/>
          <w:szCs w:val="24"/>
        </w:rPr>
        <w:t xml:space="preserve">. </w:t>
      </w:r>
      <w:r>
        <w:rPr>
          <w:rFonts w:ascii="Times New Roman" w:hAnsi="Times New Roman" w:cs="Times New Roman"/>
          <w:b/>
          <w:bCs/>
          <w:sz w:val="24"/>
          <w:szCs w:val="24"/>
        </w:rPr>
        <w:t>(F)</w:t>
      </w:r>
      <w:r w:rsidR="00C07B9B" w:rsidRPr="00FB2C27">
        <w:rPr>
          <w:rFonts w:ascii="Times New Roman" w:hAnsi="Times New Roman" w:cs="Times New Roman"/>
          <w:b/>
          <w:bCs/>
          <w:sz w:val="24"/>
          <w:szCs w:val="24"/>
        </w:rPr>
        <w:t xml:space="preserve"> </w:t>
      </w:r>
      <w:r w:rsidR="00C07B9B" w:rsidRPr="00FB2C27">
        <w:rPr>
          <w:rFonts w:ascii="Times New Roman" w:hAnsi="Times New Roman" w:cs="Times New Roman"/>
          <w:sz w:val="24"/>
          <w:szCs w:val="24"/>
        </w:rPr>
        <w:t>Diffusion density plots representing pathway signature scores in epithelial cells according to their CNV status. Scores for key signatures, such as TDS, BRS, ERK, and EMT, and functional pathways are compared across cancer groups and CNV status, revealing significant heterogeneity in pathway activation based on genetic alterations in snRNA-seq.</w:t>
      </w:r>
      <w:r w:rsidR="00C07B9B" w:rsidRPr="00FB2C27">
        <w:rPr>
          <w:rFonts w:ascii="Times New Roman" w:hAnsi="Times New Roman" w:cs="Times New Roman"/>
          <w:b/>
          <w:bCs/>
          <w:sz w:val="24"/>
          <w:szCs w:val="24"/>
        </w:rPr>
        <w:t xml:space="preserve"> </w:t>
      </w:r>
      <w:r>
        <w:rPr>
          <w:rFonts w:ascii="Times New Roman" w:hAnsi="Times New Roman" w:cs="Times New Roman"/>
          <w:b/>
          <w:bCs/>
          <w:sz w:val="24"/>
          <w:szCs w:val="24"/>
        </w:rPr>
        <w:t>(G</w:t>
      </w:r>
      <w:r w:rsidR="00C07B9B" w:rsidRPr="00FB2C27">
        <w:rPr>
          <w:rFonts w:ascii="Times New Roman" w:hAnsi="Times New Roman" w:cs="Times New Roman"/>
          <w:b/>
          <w:bCs/>
          <w:sz w:val="24"/>
          <w:szCs w:val="24"/>
        </w:rPr>
        <w:t>)</w:t>
      </w:r>
      <w:r w:rsidR="00C07B9B" w:rsidRPr="00FB2C27">
        <w:rPr>
          <w:rFonts w:ascii="Times New Roman" w:hAnsi="Times New Roman" w:cs="Times New Roman"/>
          <w:sz w:val="24"/>
          <w:szCs w:val="24"/>
        </w:rPr>
        <w:t xml:space="preserve"> Spatial feature maps showing ploidy inferred using CNV score through "SPATA2" and functional pathway signature scores in Visium data for three thyroid cancer cases. The dotted lines indicate pathological regions based on diagnosis. </w:t>
      </w:r>
    </w:p>
    <w:p w14:paraId="3904441D" w14:textId="77777777" w:rsidR="008F1CA2" w:rsidRDefault="008F1CA2" w:rsidP="008C6B01">
      <w:pPr>
        <w:spacing w:line="360" w:lineRule="auto"/>
        <w:rPr>
          <w:rFonts w:ascii="Times New Roman" w:hAnsi="Times New Roman" w:cs="Times New Roman"/>
          <w:sz w:val="24"/>
          <w:szCs w:val="24"/>
        </w:rPr>
      </w:pPr>
    </w:p>
    <w:p w14:paraId="2428A47D" w14:textId="77777777" w:rsidR="008F1CA2" w:rsidRDefault="008F1CA2" w:rsidP="008C6B01">
      <w:pPr>
        <w:spacing w:line="360" w:lineRule="auto"/>
        <w:rPr>
          <w:rFonts w:ascii="Times New Roman" w:hAnsi="Times New Roman" w:cs="Times New Roman"/>
          <w:sz w:val="24"/>
          <w:szCs w:val="24"/>
        </w:rPr>
      </w:pPr>
    </w:p>
    <w:p w14:paraId="645FE84D" w14:textId="77777777" w:rsidR="008F1CA2" w:rsidRDefault="008F1CA2" w:rsidP="008C6B01">
      <w:pPr>
        <w:spacing w:line="360" w:lineRule="auto"/>
        <w:rPr>
          <w:rFonts w:ascii="Times New Roman" w:hAnsi="Times New Roman" w:cs="Times New Roman"/>
          <w:sz w:val="24"/>
          <w:szCs w:val="24"/>
        </w:rPr>
      </w:pPr>
    </w:p>
    <w:p w14:paraId="4C7F207C" w14:textId="77777777" w:rsidR="008F1CA2" w:rsidRDefault="008F1CA2" w:rsidP="008C6B01">
      <w:pPr>
        <w:spacing w:line="360" w:lineRule="auto"/>
        <w:rPr>
          <w:rFonts w:ascii="Times New Roman" w:hAnsi="Times New Roman" w:cs="Times New Roman"/>
          <w:sz w:val="24"/>
          <w:szCs w:val="24"/>
        </w:rPr>
      </w:pPr>
    </w:p>
    <w:p w14:paraId="6C6ED457" w14:textId="77777777" w:rsidR="008F1CA2" w:rsidRDefault="008F1CA2" w:rsidP="008C6B01">
      <w:pPr>
        <w:spacing w:line="360" w:lineRule="auto"/>
        <w:rPr>
          <w:rFonts w:ascii="Times New Roman" w:hAnsi="Times New Roman" w:cs="Times New Roman"/>
          <w:sz w:val="24"/>
          <w:szCs w:val="24"/>
        </w:rPr>
      </w:pPr>
    </w:p>
    <w:p w14:paraId="4E130FEF" w14:textId="77777777" w:rsidR="00FC59AB" w:rsidRDefault="00FC59AB" w:rsidP="008C6B01">
      <w:pPr>
        <w:spacing w:line="360" w:lineRule="auto"/>
        <w:rPr>
          <w:rFonts w:ascii="Times New Roman" w:hAnsi="Times New Roman" w:cs="Times New Roman"/>
          <w:sz w:val="24"/>
          <w:szCs w:val="24"/>
        </w:rPr>
      </w:pPr>
    </w:p>
    <w:p w14:paraId="48868CFC" w14:textId="77777777" w:rsidR="00FC59AB" w:rsidRDefault="00FC59AB" w:rsidP="008C6B01">
      <w:pPr>
        <w:spacing w:line="360" w:lineRule="auto"/>
        <w:rPr>
          <w:rFonts w:ascii="Times New Roman" w:hAnsi="Times New Roman" w:cs="Times New Roman"/>
          <w:sz w:val="24"/>
          <w:szCs w:val="24"/>
        </w:rPr>
      </w:pPr>
    </w:p>
    <w:p w14:paraId="3C172DC4" w14:textId="77777777" w:rsidR="00FC59AB" w:rsidRDefault="00FC59AB" w:rsidP="008C6B01">
      <w:pPr>
        <w:spacing w:line="360" w:lineRule="auto"/>
        <w:rPr>
          <w:rFonts w:ascii="Times New Roman" w:hAnsi="Times New Roman" w:cs="Times New Roman"/>
          <w:sz w:val="24"/>
          <w:szCs w:val="24"/>
        </w:rPr>
      </w:pPr>
    </w:p>
    <w:p w14:paraId="192FD9BA" w14:textId="77777777" w:rsidR="00FC59AB" w:rsidRDefault="00FC59AB" w:rsidP="008C6B01">
      <w:pPr>
        <w:spacing w:line="360" w:lineRule="auto"/>
        <w:rPr>
          <w:rFonts w:ascii="Times New Roman" w:hAnsi="Times New Roman" w:cs="Times New Roman"/>
          <w:sz w:val="24"/>
          <w:szCs w:val="24"/>
        </w:rPr>
      </w:pPr>
    </w:p>
    <w:p w14:paraId="6E07836A" w14:textId="77777777" w:rsidR="008F1CA2" w:rsidRPr="00FB2C27" w:rsidRDefault="008F1CA2" w:rsidP="008C6B01">
      <w:pPr>
        <w:spacing w:line="360" w:lineRule="auto"/>
        <w:rPr>
          <w:rFonts w:ascii="Times New Roman" w:hAnsi="Times New Roman" w:cs="Times New Roman"/>
          <w:sz w:val="24"/>
          <w:szCs w:val="24"/>
        </w:rPr>
      </w:pPr>
    </w:p>
    <w:p w14:paraId="26280D23" w14:textId="75FD8553" w:rsidR="00C07B9B" w:rsidRPr="00C07B9B" w:rsidRDefault="001638D4" w:rsidP="008C6B01">
      <w:pPr>
        <w:spacing w:after="0"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Supplementary</w:t>
      </w:r>
      <w:r w:rsidR="00E51BEA">
        <w:rPr>
          <w:rFonts w:ascii="Times New Roman" w:hAnsi="Times New Roman" w:cs="Times New Roman"/>
          <w:color w:val="000000" w:themeColor="text1"/>
          <w:sz w:val="24"/>
          <w:szCs w:val="24"/>
        </w:rPr>
        <w:t xml:space="preserve"> Figure </w:t>
      </w:r>
      <w:r w:rsidR="00C07B9B" w:rsidRPr="00C07B9B">
        <w:rPr>
          <w:rFonts w:ascii="Times New Roman" w:hAnsi="Times New Roman" w:cs="Times New Roman"/>
          <w:color w:val="000000" w:themeColor="text1"/>
          <w:sz w:val="24"/>
          <w:szCs w:val="24"/>
        </w:rPr>
        <w:t>3</w:t>
      </w:r>
    </w:p>
    <w:p w14:paraId="57F2EDAC" w14:textId="2D123ED8" w:rsidR="004D5D22" w:rsidRDefault="00A51185" w:rsidP="008C6B01">
      <w:pPr>
        <w:spacing w:line="360" w:lineRule="auto"/>
        <w:rPr>
          <w:rFonts w:ascii="Times New Roman" w:hAnsi="Times New Roman" w:cs="Times New Roman"/>
          <w:b/>
          <w:bCs/>
          <w:sz w:val="24"/>
          <w:szCs w:val="24"/>
        </w:rPr>
      </w:pPr>
      <w:r>
        <w:rPr>
          <w:rFonts w:ascii="Times New Roman" w:hAnsi="Times New Roman" w:cs="Times New Roman"/>
          <w:b/>
          <w:bCs/>
          <w:noProof/>
          <w:sz w:val="24"/>
          <w:szCs w:val="24"/>
          <w14:ligatures w14:val="standardContextual"/>
        </w:rPr>
        <w:drawing>
          <wp:inline distT="0" distB="0" distL="0" distR="0" wp14:anchorId="3001B159" wp14:editId="1FD9E018">
            <wp:extent cx="6388784" cy="8081889"/>
            <wp:effectExtent l="0" t="0" r="0" b="0"/>
            <wp:docPr id="1532219472" name="그림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219472" name="그림 1532219472"/>
                    <pic:cNvPicPr/>
                  </pic:nvPicPr>
                  <pic:blipFill>
                    <a:blip r:embed="rId10"/>
                    <a:stretch>
                      <a:fillRect/>
                    </a:stretch>
                  </pic:blipFill>
                  <pic:spPr>
                    <a:xfrm>
                      <a:off x="0" y="0"/>
                      <a:ext cx="6396375" cy="8091492"/>
                    </a:xfrm>
                    <a:prstGeom prst="rect">
                      <a:avLst/>
                    </a:prstGeom>
                  </pic:spPr>
                </pic:pic>
              </a:graphicData>
            </a:graphic>
          </wp:inline>
        </w:drawing>
      </w:r>
    </w:p>
    <w:p w14:paraId="0290D9A2" w14:textId="30760934" w:rsidR="00E51BEA" w:rsidRDefault="001638D4" w:rsidP="008C6B01">
      <w:pPr>
        <w:spacing w:line="360" w:lineRule="auto"/>
        <w:rPr>
          <w:rFonts w:ascii="Times New Roman" w:hAnsi="Times New Roman" w:cs="Times New Roman"/>
          <w:b/>
          <w:bCs/>
          <w:sz w:val="24"/>
          <w:szCs w:val="24"/>
        </w:rPr>
      </w:pPr>
      <w:r>
        <w:rPr>
          <w:rFonts w:ascii="Times New Roman" w:hAnsi="Times New Roman" w:cs="Times New Roman"/>
          <w:b/>
          <w:bCs/>
          <w:sz w:val="24"/>
          <w:szCs w:val="24"/>
        </w:rPr>
        <w:lastRenderedPageBreak/>
        <w:t>Supplementary</w:t>
      </w:r>
      <w:r w:rsidR="00E51BEA">
        <w:rPr>
          <w:rFonts w:ascii="Times New Roman" w:hAnsi="Times New Roman" w:cs="Times New Roman"/>
          <w:b/>
          <w:bCs/>
          <w:sz w:val="24"/>
          <w:szCs w:val="24"/>
        </w:rPr>
        <w:t xml:space="preserve"> Fig</w:t>
      </w:r>
      <w:r w:rsidR="00C07B9B" w:rsidRPr="00C07B9B">
        <w:rPr>
          <w:rFonts w:ascii="Times New Roman" w:hAnsi="Times New Roman" w:cs="Times New Roman"/>
          <w:b/>
          <w:bCs/>
          <w:sz w:val="24"/>
          <w:szCs w:val="24"/>
        </w:rPr>
        <w:t xml:space="preserve">.3: </w:t>
      </w:r>
      <w:r w:rsidR="00C07B9B" w:rsidRPr="00FB2C27">
        <w:rPr>
          <w:rFonts w:ascii="Times New Roman" w:hAnsi="Times New Roman" w:cs="Times New Roman"/>
          <w:b/>
          <w:bCs/>
          <w:sz w:val="24"/>
          <w:szCs w:val="24"/>
        </w:rPr>
        <w:t xml:space="preserve">Integrated transcriptomic comparison between tumor sub-cell types and normal thyroid cells, and proportional changes during dedifferentiation of tumor cells. </w:t>
      </w:r>
    </w:p>
    <w:p w14:paraId="551FC4E1" w14:textId="4F0C592C" w:rsidR="00C07B9B" w:rsidRPr="00FB2C27" w:rsidRDefault="008C6B01" w:rsidP="008C6B01">
      <w:pPr>
        <w:spacing w:line="360" w:lineRule="auto"/>
        <w:rPr>
          <w:rFonts w:ascii="Times New Roman" w:hAnsi="Times New Roman" w:cs="Times New Roman"/>
          <w:sz w:val="24"/>
          <w:szCs w:val="24"/>
        </w:rPr>
      </w:pPr>
      <w:r>
        <w:rPr>
          <w:rFonts w:ascii="Times New Roman" w:hAnsi="Times New Roman" w:cs="Times New Roman"/>
          <w:b/>
          <w:bCs/>
          <w:sz w:val="24"/>
          <w:szCs w:val="24"/>
        </w:rPr>
        <w:t>(A</w:t>
      </w:r>
      <w:r w:rsidR="00C07B9B" w:rsidRPr="00FB2C27">
        <w:rPr>
          <w:rFonts w:ascii="Times New Roman" w:hAnsi="Times New Roman" w:cs="Times New Roman"/>
          <w:b/>
          <w:bCs/>
          <w:sz w:val="24"/>
          <w:szCs w:val="24"/>
        </w:rPr>
        <w:t xml:space="preserve">) </w:t>
      </w:r>
      <w:r w:rsidR="00C07B9B" w:rsidRPr="00FB2C27">
        <w:rPr>
          <w:rFonts w:ascii="Times New Roman" w:hAnsi="Times New Roman" w:cs="Times New Roman"/>
          <w:sz w:val="24"/>
          <w:szCs w:val="24"/>
        </w:rPr>
        <w:t xml:space="preserve">Integrated UMAP plot combining normal thyroid cells with tumor sub-cell types, using scRNA-seq data from public datasets. The seven tumor sub-cell types separated from snRNA-seq are highlighted, with their density shown to distinguish the different transcriptomic characteristics between these tumor cells and normal thyroid cells. </w:t>
      </w:r>
      <w:r>
        <w:rPr>
          <w:rFonts w:ascii="Times New Roman" w:hAnsi="Times New Roman" w:cs="Times New Roman"/>
          <w:b/>
          <w:bCs/>
          <w:sz w:val="24"/>
          <w:szCs w:val="24"/>
        </w:rPr>
        <w:t>(B</w:t>
      </w:r>
      <w:r w:rsidR="00C07B9B" w:rsidRPr="00FB2C27">
        <w:rPr>
          <w:rFonts w:ascii="Times New Roman" w:hAnsi="Times New Roman" w:cs="Times New Roman"/>
          <w:b/>
          <w:bCs/>
          <w:sz w:val="24"/>
          <w:szCs w:val="24"/>
        </w:rPr>
        <w:t xml:space="preserve">) </w:t>
      </w:r>
      <w:r w:rsidR="00C07B9B" w:rsidRPr="00FB2C27">
        <w:rPr>
          <w:rFonts w:ascii="Times New Roman" w:hAnsi="Times New Roman" w:cs="Times New Roman"/>
          <w:sz w:val="24"/>
          <w:szCs w:val="24"/>
        </w:rPr>
        <w:t xml:space="preserve">Heatmap of the top DEGs for each tumor sub-cell type, illustrating the distinct gene expression profiles that define each subtype, distinguished from others. </w:t>
      </w:r>
      <w:r>
        <w:rPr>
          <w:rFonts w:ascii="Times New Roman" w:hAnsi="Times New Roman" w:cs="Times New Roman"/>
          <w:b/>
          <w:bCs/>
          <w:sz w:val="24"/>
          <w:szCs w:val="24"/>
        </w:rPr>
        <w:t>(C</w:t>
      </w:r>
      <w:r w:rsidR="00C07B9B" w:rsidRPr="00FB2C27">
        <w:rPr>
          <w:rFonts w:ascii="Times New Roman" w:hAnsi="Times New Roman" w:cs="Times New Roman"/>
          <w:b/>
          <w:bCs/>
          <w:sz w:val="24"/>
          <w:szCs w:val="24"/>
        </w:rPr>
        <w:t>)</w:t>
      </w:r>
      <w:r w:rsidR="00C07B9B" w:rsidRPr="00FB2C27">
        <w:rPr>
          <w:rFonts w:ascii="Times New Roman" w:hAnsi="Times New Roman" w:cs="Times New Roman"/>
          <w:sz w:val="24"/>
          <w:szCs w:val="24"/>
        </w:rPr>
        <w:t xml:space="preserve"> Transcriptomic profiles were assessed in seven tumor epithelial subtypes and compared across four cancer groups derived from three datasets: WTS from the public domain, Visium, and GeoMx. Correlation was calculated using Spearman's correlation (pairwise complete method). </w:t>
      </w:r>
      <w:r>
        <w:rPr>
          <w:rFonts w:ascii="Times New Roman" w:hAnsi="Times New Roman" w:cs="Times New Roman"/>
          <w:b/>
          <w:bCs/>
          <w:sz w:val="24"/>
          <w:szCs w:val="24"/>
        </w:rPr>
        <w:t>(D</w:t>
      </w:r>
      <w:r w:rsidR="00C07B9B" w:rsidRPr="00FB2C27">
        <w:rPr>
          <w:rFonts w:ascii="Times New Roman" w:hAnsi="Times New Roman" w:cs="Times New Roman"/>
          <w:b/>
          <w:bCs/>
          <w:sz w:val="24"/>
          <w:szCs w:val="24"/>
        </w:rPr>
        <w:t>)</w:t>
      </w:r>
      <w:r w:rsidR="00C07B9B" w:rsidRPr="00FB2C27">
        <w:rPr>
          <w:rFonts w:ascii="Times New Roman" w:hAnsi="Times New Roman" w:cs="Times New Roman"/>
          <w:sz w:val="24"/>
          <w:szCs w:val="24"/>
        </w:rPr>
        <w:t xml:space="preserve"> Proportion of tumor subtypes across four datasets. For snRNA-seq, Ro/e was used; for WTS and GeoMx, "CELLCODE" deconvolution was applied; and "</w:t>
      </w:r>
      <w:proofErr w:type="spellStart"/>
      <w:r w:rsidR="00C07B9B" w:rsidRPr="00FB2C27">
        <w:rPr>
          <w:rFonts w:ascii="Times New Roman" w:hAnsi="Times New Roman" w:cs="Times New Roman"/>
          <w:sz w:val="24"/>
          <w:szCs w:val="24"/>
        </w:rPr>
        <w:t>GraphST</w:t>
      </w:r>
      <w:proofErr w:type="spellEnd"/>
      <w:r w:rsidR="00C07B9B" w:rsidRPr="00FB2C27">
        <w:rPr>
          <w:rFonts w:ascii="Times New Roman" w:hAnsi="Times New Roman" w:cs="Times New Roman"/>
          <w:sz w:val="24"/>
          <w:szCs w:val="24"/>
        </w:rPr>
        <w:t xml:space="preserve">" was used for Visium. All deconvolution analyses used DEG references from snRNA-seq. </w:t>
      </w:r>
      <w:r>
        <w:rPr>
          <w:rFonts w:ascii="Times New Roman" w:hAnsi="Times New Roman" w:cs="Times New Roman"/>
          <w:b/>
          <w:bCs/>
          <w:sz w:val="24"/>
          <w:szCs w:val="24"/>
        </w:rPr>
        <w:t>(E</w:t>
      </w:r>
      <w:r w:rsidR="00C07B9B" w:rsidRPr="00FB2C27">
        <w:rPr>
          <w:rFonts w:ascii="Times New Roman" w:hAnsi="Times New Roman" w:cs="Times New Roman"/>
          <w:b/>
          <w:bCs/>
          <w:sz w:val="24"/>
          <w:szCs w:val="24"/>
        </w:rPr>
        <w:t xml:space="preserve">) </w:t>
      </w:r>
      <w:r w:rsidR="00C07B9B" w:rsidRPr="00FB2C27">
        <w:rPr>
          <w:rFonts w:ascii="Times New Roman" w:hAnsi="Times New Roman" w:cs="Times New Roman"/>
          <w:sz w:val="24"/>
          <w:szCs w:val="24"/>
        </w:rPr>
        <w:t xml:space="preserve">Log2 fold changes were calculated for ATC-B versus PTC-B for </w:t>
      </w:r>
      <w:r w:rsidR="0028189F" w:rsidRPr="0028189F">
        <w:rPr>
          <w:rFonts w:ascii="Times New Roman" w:hAnsi="Times New Roman" w:cs="Times New Roman"/>
          <w:i/>
          <w:iCs/>
          <w:sz w:val="24"/>
          <w:szCs w:val="24"/>
        </w:rPr>
        <w:t>BRAF</w:t>
      </w:r>
      <w:r w:rsidR="0028189F" w:rsidRPr="0028189F">
        <w:rPr>
          <w:rFonts w:ascii="Times New Roman" w:hAnsi="Times New Roman" w:cs="Times New Roman"/>
          <w:iCs/>
          <w:sz w:val="24"/>
          <w:szCs w:val="24"/>
          <w:vertAlign w:val="superscript"/>
        </w:rPr>
        <w:t>V600E</w:t>
      </w:r>
      <w:r w:rsidR="00C07B9B" w:rsidRPr="00FB2C27">
        <w:rPr>
          <w:rFonts w:ascii="Times New Roman" w:hAnsi="Times New Roman" w:cs="Times New Roman"/>
          <w:sz w:val="24"/>
          <w:szCs w:val="24"/>
        </w:rPr>
        <w:t xml:space="preserve">-driven TC, and ATC-R versus FTC-R for </w:t>
      </w:r>
      <w:r w:rsidR="0028189F" w:rsidRPr="0028189F">
        <w:rPr>
          <w:rFonts w:ascii="Times New Roman" w:hAnsi="Times New Roman" w:cs="Times New Roman"/>
          <w:i/>
          <w:iCs/>
          <w:sz w:val="24"/>
          <w:szCs w:val="24"/>
        </w:rPr>
        <w:t>RAS</w:t>
      </w:r>
      <w:r w:rsidR="00C07B9B" w:rsidRPr="00FB2C27">
        <w:rPr>
          <w:rFonts w:ascii="Times New Roman" w:hAnsi="Times New Roman" w:cs="Times New Roman"/>
          <w:sz w:val="24"/>
          <w:szCs w:val="24"/>
        </w:rPr>
        <w:t xml:space="preserve">-driven TC, to investigate changes in cell proportions during dedifferentiation. </w:t>
      </w:r>
    </w:p>
    <w:p w14:paraId="698CAFFC" w14:textId="77777777" w:rsidR="00C07B9B" w:rsidRPr="00C07B9B" w:rsidRDefault="00C07B9B" w:rsidP="008C6B01">
      <w:pPr>
        <w:spacing w:after="0" w:line="480" w:lineRule="auto"/>
        <w:rPr>
          <w:rFonts w:ascii="Times New Roman" w:hAnsi="Times New Roman" w:cs="Times New Roman"/>
          <w:color w:val="000000" w:themeColor="text1"/>
          <w:sz w:val="24"/>
          <w:szCs w:val="24"/>
        </w:rPr>
      </w:pPr>
    </w:p>
    <w:p w14:paraId="55484032" w14:textId="77777777" w:rsidR="00C07B9B" w:rsidRPr="00C07B9B" w:rsidRDefault="00C07B9B" w:rsidP="008C6B01">
      <w:pPr>
        <w:spacing w:after="0" w:line="480" w:lineRule="auto"/>
        <w:rPr>
          <w:rFonts w:ascii="Times New Roman" w:hAnsi="Times New Roman" w:cs="Times New Roman"/>
          <w:color w:val="000000" w:themeColor="text1"/>
          <w:sz w:val="24"/>
          <w:szCs w:val="24"/>
        </w:rPr>
      </w:pPr>
    </w:p>
    <w:p w14:paraId="4FD39C59" w14:textId="77777777" w:rsidR="00C07B9B" w:rsidRPr="00C07B9B" w:rsidRDefault="00C07B9B" w:rsidP="008C6B01">
      <w:pPr>
        <w:spacing w:after="0" w:line="480" w:lineRule="auto"/>
        <w:rPr>
          <w:rFonts w:ascii="Times New Roman" w:hAnsi="Times New Roman" w:cs="Times New Roman"/>
          <w:color w:val="000000" w:themeColor="text1"/>
          <w:sz w:val="24"/>
          <w:szCs w:val="24"/>
        </w:rPr>
      </w:pPr>
    </w:p>
    <w:p w14:paraId="6CEA7166" w14:textId="77777777" w:rsidR="00C07B9B" w:rsidRPr="00C07B9B" w:rsidRDefault="00C07B9B" w:rsidP="008C6B01">
      <w:pPr>
        <w:spacing w:after="0" w:line="480" w:lineRule="auto"/>
        <w:rPr>
          <w:rFonts w:ascii="Times New Roman" w:hAnsi="Times New Roman" w:cs="Times New Roman"/>
          <w:color w:val="000000" w:themeColor="text1"/>
          <w:sz w:val="24"/>
          <w:szCs w:val="24"/>
        </w:rPr>
      </w:pPr>
    </w:p>
    <w:p w14:paraId="0B23E83C" w14:textId="77777777" w:rsidR="00C07B9B" w:rsidRDefault="00C07B9B" w:rsidP="008C6B01">
      <w:pPr>
        <w:spacing w:after="0" w:line="480" w:lineRule="auto"/>
        <w:rPr>
          <w:rFonts w:ascii="Times New Roman" w:hAnsi="Times New Roman" w:cs="Times New Roman"/>
          <w:color w:val="000000" w:themeColor="text1"/>
          <w:sz w:val="24"/>
          <w:szCs w:val="24"/>
        </w:rPr>
      </w:pPr>
    </w:p>
    <w:p w14:paraId="597937A9" w14:textId="77777777" w:rsidR="00A51185" w:rsidRDefault="00A51185" w:rsidP="008C6B01">
      <w:pPr>
        <w:spacing w:after="0" w:line="480" w:lineRule="auto"/>
        <w:rPr>
          <w:rFonts w:ascii="Times New Roman" w:hAnsi="Times New Roman" w:cs="Times New Roman"/>
          <w:color w:val="000000" w:themeColor="text1"/>
          <w:sz w:val="24"/>
          <w:szCs w:val="24"/>
        </w:rPr>
      </w:pPr>
    </w:p>
    <w:p w14:paraId="6ABC8835" w14:textId="77777777" w:rsidR="00A51185" w:rsidRDefault="00A51185" w:rsidP="008C6B01">
      <w:pPr>
        <w:spacing w:after="0" w:line="480" w:lineRule="auto"/>
        <w:rPr>
          <w:rFonts w:ascii="Times New Roman" w:hAnsi="Times New Roman" w:cs="Times New Roman"/>
          <w:color w:val="000000" w:themeColor="text1"/>
          <w:sz w:val="24"/>
          <w:szCs w:val="24"/>
        </w:rPr>
      </w:pPr>
    </w:p>
    <w:p w14:paraId="7FFADCB2" w14:textId="77777777" w:rsidR="00A51185" w:rsidRDefault="00A51185" w:rsidP="008C6B01">
      <w:pPr>
        <w:spacing w:after="0" w:line="480" w:lineRule="auto"/>
        <w:rPr>
          <w:rFonts w:ascii="Times New Roman" w:hAnsi="Times New Roman" w:cs="Times New Roman"/>
          <w:color w:val="000000" w:themeColor="text1"/>
          <w:sz w:val="24"/>
          <w:szCs w:val="24"/>
        </w:rPr>
      </w:pPr>
    </w:p>
    <w:p w14:paraId="2F5D1B96" w14:textId="77777777" w:rsidR="00A51185" w:rsidRPr="00C07B9B" w:rsidRDefault="00A51185" w:rsidP="008C6B01">
      <w:pPr>
        <w:spacing w:after="0" w:line="480" w:lineRule="auto"/>
        <w:rPr>
          <w:rFonts w:ascii="Times New Roman" w:hAnsi="Times New Roman" w:cs="Times New Roman"/>
          <w:color w:val="000000" w:themeColor="text1"/>
          <w:sz w:val="24"/>
          <w:szCs w:val="24"/>
        </w:rPr>
      </w:pPr>
    </w:p>
    <w:p w14:paraId="027B9255" w14:textId="77777777" w:rsidR="00C07B9B" w:rsidRPr="00C07B9B" w:rsidRDefault="00C07B9B" w:rsidP="008C6B01">
      <w:pPr>
        <w:spacing w:after="0" w:line="480" w:lineRule="auto"/>
        <w:rPr>
          <w:rFonts w:ascii="Times New Roman" w:hAnsi="Times New Roman" w:cs="Times New Roman"/>
          <w:color w:val="000000" w:themeColor="text1"/>
          <w:sz w:val="24"/>
          <w:szCs w:val="24"/>
        </w:rPr>
      </w:pPr>
    </w:p>
    <w:p w14:paraId="2FC5954A" w14:textId="77777777" w:rsidR="00C07B9B" w:rsidRPr="00C07B9B" w:rsidRDefault="00C07B9B" w:rsidP="008C6B01">
      <w:pPr>
        <w:spacing w:after="0" w:line="480" w:lineRule="auto"/>
        <w:rPr>
          <w:rFonts w:ascii="Times New Roman" w:hAnsi="Times New Roman" w:cs="Times New Roman"/>
          <w:color w:val="000000" w:themeColor="text1"/>
          <w:sz w:val="24"/>
          <w:szCs w:val="24"/>
        </w:rPr>
      </w:pPr>
    </w:p>
    <w:p w14:paraId="23E2A052" w14:textId="67671E3A" w:rsidR="00C07B9B" w:rsidRPr="00C07B9B" w:rsidRDefault="001638D4" w:rsidP="008C6B01">
      <w:pPr>
        <w:spacing w:after="0"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Supplementary</w:t>
      </w:r>
      <w:r w:rsidR="00E51BEA">
        <w:rPr>
          <w:rFonts w:ascii="Times New Roman" w:hAnsi="Times New Roman" w:cs="Times New Roman"/>
          <w:color w:val="000000" w:themeColor="text1"/>
          <w:sz w:val="24"/>
          <w:szCs w:val="24"/>
        </w:rPr>
        <w:t xml:space="preserve"> Figure </w:t>
      </w:r>
      <w:r w:rsidR="00C07B9B" w:rsidRPr="00C07B9B">
        <w:rPr>
          <w:rFonts w:ascii="Times New Roman" w:hAnsi="Times New Roman" w:cs="Times New Roman"/>
          <w:color w:val="000000" w:themeColor="text1"/>
          <w:sz w:val="24"/>
          <w:szCs w:val="24"/>
        </w:rPr>
        <w:t>4</w:t>
      </w:r>
    </w:p>
    <w:p w14:paraId="54903771" w14:textId="5642A62D" w:rsidR="004D5D22" w:rsidRDefault="00A51185" w:rsidP="008C6B01">
      <w:pPr>
        <w:spacing w:line="360" w:lineRule="auto"/>
        <w:rPr>
          <w:rFonts w:ascii="Times New Roman" w:hAnsi="Times New Roman" w:cs="Times New Roman"/>
          <w:b/>
          <w:bCs/>
          <w:sz w:val="24"/>
          <w:szCs w:val="24"/>
        </w:rPr>
      </w:pPr>
      <w:r>
        <w:rPr>
          <w:rFonts w:ascii="Times New Roman" w:hAnsi="Times New Roman" w:cs="Times New Roman"/>
          <w:b/>
          <w:bCs/>
          <w:noProof/>
          <w:sz w:val="24"/>
          <w:szCs w:val="24"/>
          <w14:ligatures w14:val="standardContextual"/>
        </w:rPr>
        <w:drawing>
          <wp:inline distT="0" distB="0" distL="0" distR="0" wp14:anchorId="55EDE5A9" wp14:editId="3540C624">
            <wp:extent cx="6330959" cy="7258929"/>
            <wp:effectExtent l="0" t="0" r="0" b="5715"/>
            <wp:docPr id="290908969"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908969" name="그림 290908969"/>
                    <pic:cNvPicPr/>
                  </pic:nvPicPr>
                  <pic:blipFill>
                    <a:blip r:embed="rId11"/>
                    <a:stretch>
                      <a:fillRect/>
                    </a:stretch>
                  </pic:blipFill>
                  <pic:spPr>
                    <a:xfrm>
                      <a:off x="0" y="0"/>
                      <a:ext cx="6337799" cy="7266771"/>
                    </a:xfrm>
                    <a:prstGeom prst="rect">
                      <a:avLst/>
                    </a:prstGeom>
                  </pic:spPr>
                </pic:pic>
              </a:graphicData>
            </a:graphic>
          </wp:inline>
        </w:drawing>
      </w:r>
    </w:p>
    <w:p w14:paraId="010590F2" w14:textId="77777777" w:rsidR="00A51185" w:rsidRDefault="00A51185" w:rsidP="008C6B01">
      <w:pPr>
        <w:spacing w:line="360" w:lineRule="auto"/>
        <w:rPr>
          <w:rFonts w:ascii="Times New Roman" w:hAnsi="Times New Roman" w:cs="Times New Roman"/>
          <w:b/>
          <w:bCs/>
          <w:sz w:val="24"/>
          <w:szCs w:val="24"/>
        </w:rPr>
      </w:pPr>
    </w:p>
    <w:p w14:paraId="187FE18A" w14:textId="77777777" w:rsidR="00A51185" w:rsidRDefault="00A51185" w:rsidP="008C6B01">
      <w:pPr>
        <w:spacing w:line="360" w:lineRule="auto"/>
        <w:rPr>
          <w:rFonts w:ascii="Times New Roman" w:hAnsi="Times New Roman" w:cs="Times New Roman"/>
          <w:b/>
          <w:bCs/>
          <w:sz w:val="24"/>
          <w:szCs w:val="24"/>
        </w:rPr>
      </w:pPr>
    </w:p>
    <w:p w14:paraId="519BE3C8" w14:textId="4D964272" w:rsidR="00E51BEA" w:rsidRDefault="001638D4" w:rsidP="008C6B01">
      <w:pPr>
        <w:spacing w:line="360" w:lineRule="auto"/>
        <w:rPr>
          <w:rFonts w:ascii="Times New Roman" w:hAnsi="Times New Roman" w:cs="Times New Roman"/>
          <w:b/>
          <w:bCs/>
          <w:sz w:val="24"/>
          <w:szCs w:val="24"/>
        </w:rPr>
      </w:pPr>
      <w:r>
        <w:rPr>
          <w:rFonts w:ascii="Times New Roman" w:hAnsi="Times New Roman" w:cs="Times New Roman"/>
          <w:b/>
          <w:bCs/>
          <w:sz w:val="24"/>
          <w:szCs w:val="24"/>
        </w:rPr>
        <w:lastRenderedPageBreak/>
        <w:t>Supplementary</w:t>
      </w:r>
      <w:r w:rsidR="00E51BEA">
        <w:rPr>
          <w:rFonts w:ascii="Times New Roman" w:hAnsi="Times New Roman" w:cs="Times New Roman"/>
          <w:b/>
          <w:bCs/>
          <w:sz w:val="24"/>
          <w:szCs w:val="24"/>
        </w:rPr>
        <w:t xml:space="preserve"> Fig</w:t>
      </w:r>
      <w:r w:rsidR="00C07B9B" w:rsidRPr="00C07B9B">
        <w:rPr>
          <w:rFonts w:ascii="Times New Roman" w:hAnsi="Times New Roman" w:cs="Times New Roman"/>
          <w:b/>
          <w:bCs/>
          <w:sz w:val="24"/>
          <w:szCs w:val="24"/>
        </w:rPr>
        <w:t xml:space="preserve">.4: </w:t>
      </w:r>
      <w:r w:rsidR="00C07B9B" w:rsidRPr="00FB2C27">
        <w:rPr>
          <w:rFonts w:ascii="Times New Roman" w:hAnsi="Times New Roman" w:cs="Times New Roman"/>
          <w:b/>
          <w:bCs/>
          <w:sz w:val="24"/>
          <w:szCs w:val="24"/>
        </w:rPr>
        <w:t xml:space="preserve">Characteristics of epithelial </w:t>
      </w:r>
      <w:r w:rsidR="00DE49CE">
        <w:rPr>
          <w:rFonts w:ascii="Times New Roman" w:hAnsi="Times New Roman" w:cs="Times New Roman"/>
          <w:b/>
          <w:bCs/>
          <w:sz w:val="24"/>
          <w:szCs w:val="24"/>
        </w:rPr>
        <w:t xml:space="preserve">cell </w:t>
      </w:r>
      <w:r w:rsidR="00C07B9B" w:rsidRPr="00FB2C27">
        <w:rPr>
          <w:rFonts w:ascii="Times New Roman" w:hAnsi="Times New Roman" w:cs="Times New Roman"/>
          <w:b/>
          <w:bCs/>
          <w:sz w:val="24"/>
          <w:szCs w:val="24"/>
        </w:rPr>
        <w:t>subtype</w:t>
      </w:r>
      <w:r w:rsidR="00DE49CE">
        <w:rPr>
          <w:rFonts w:ascii="Times New Roman" w:hAnsi="Times New Roman" w:cs="Times New Roman"/>
          <w:b/>
          <w:bCs/>
          <w:sz w:val="24"/>
          <w:szCs w:val="24"/>
        </w:rPr>
        <w:t>s</w:t>
      </w:r>
      <w:r w:rsidR="00C07B9B" w:rsidRPr="00FB2C27">
        <w:rPr>
          <w:rFonts w:ascii="Times New Roman" w:hAnsi="Times New Roman" w:cs="Times New Roman"/>
          <w:b/>
          <w:bCs/>
          <w:sz w:val="24"/>
          <w:szCs w:val="24"/>
        </w:rPr>
        <w:t xml:space="preserve">. </w:t>
      </w:r>
    </w:p>
    <w:p w14:paraId="431EFC9A" w14:textId="5BA714FA" w:rsidR="00C07B9B" w:rsidRPr="00FB2C27" w:rsidRDefault="008C6B01" w:rsidP="008C6B01">
      <w:pPr>
        <w:spacing w:line="360" w:lineRule="auto"/>
        <w:rPr>
          <w:rFonts w:ascii="Times New Roman" w:hAnsi="Times New Roman" w:cs="Times New Roman"/>
          <w:sz w:val="24"/>
          <w:szCs w:val="24"/>
        </w:rPr>
      </w:pPr>
      <w:r>
        <w:rPr>
          <w:rFonts w:ascii="Times New Roman" w:hAnsi="Times New Roman" w:cs="Times New Roman"/>
          <w:b/>
          <w:bCs/>
          <w:sz w:val="24"/>
          <w:szCs w:val="24"/>
        </w:rPr>
        <w:t>(A</w:t>
      </w:r>
      <w:r w:rsidR="00C07B9B" w:rsidRPr="00FB2C27">
        <w:rPr>
          <w:rFonts w:ascii="Times New Roman" w:hAnsi="Times New Roman" w:cs="Times New Roman"/>
          <w:b/>
          <w:bCs/>
          <w:sz w:val="24"/>
          <w:szCs w:val="24"/>
        </w:rPr>
        <w:t>)</w:t>
      </w:r>
      <w:r w:rsidR="00C07B9B" w:rsidRPr="00FB2C27">
        <w:rPr>
          <w:rFonts w:ascii="Times New Roman" w:hAnsi="Times New Roman" w:cs="Times New Roman"/>
          <w:sz w:val="24"/>
          <w:szCs w:val="24"/>
        </w:rPr>
        <w:t xml:space="preserve"> Box plots showing the scores for TDS, BRS, ERK, EMT, and inflammation signature across the seven tumor </w:t>
      </w:r>
      <w:proofErr w:type="spellStart"/>
      <w:r w:rsidR="00C07B9B" w:rsidRPr="00FB2C27">
        <w:rPr>
          <w:rFonts w:ascii="Times New Roman" w:hAnsi="Times New Roman" w:cs="Times New Roman"/>
          <w:sz w:val="24"/>
          <w:szCs w:val="24"/>
        </w:rPr>
        <w:t>subcell</w:t>
      </w:r>
      <w:proofErr w:type="spellEnd"/>
      <w:r w:rsidR="00C07B9B" w:rsidRPr="00FB2C27">
        <w:rPr>
          <w:rFonts w:ascii="Times New Roman" w:hAnsi="Times New Roman" w:cs="Times New Roman"/>
          <w:sz w:val="24"/>
          <w:szCs w:val="24"/>
        </w:rPr>
        <w:t xml:space="preserve"> types. The bar plot next to it shows the proportion of CNV status (aneuploid vs. diploid) for each </w:t>
      </w:r>
      <w:proofErr w:type="spellStart"/>
      <w:r w:rsidR="00C07B9B" w:rsidRPr="00FB2C27">
        <w:rPr>
          <w:rFonts w:ascii="Times New Roman" w:hAnsi="Times New Roman" w:cs="Times New Roman"/>
          <w:sz w:val="24"/>
          <w:szCs w:val="24"/>
        </w:rPr>
        <w:t>subcell</w:t>
      </w:r>
      <w:proofErr w:type="spellEnd"/>
      <w:r w:rsidR="00C07B9B" w:rsidRPr="00FB2C27">
        <w:rPr>
          <w:rFonts w:ascii="Times New Roman" w:hAnsi="Times New Roman" w:cs="Times New Roman"/>
          <w:sz w:val="24"/>
          <w:szCs w:val="24"/>
        </w:rPr>
        <w:t xml:space="preserve"> type, demonstrating the distribution of genetic changes within each subtype. </w:t>
      </w:r>
      <w:r>
        <w:rPr>
          <w:rFonts w:ascii="Times New Roman" w:hAnsi="Times New Roman" w:cs="Times New Roman"/>
          <w:b/>
          <w:bCs/>
          <w:sz w:val="24"/>
          <w:szCs w:val="24"/>
        </w:rPr>
        <w:t>(B</w:t>
      </w:r>
      <w:r w:rsidR="00C07B9B" w:rsidRPr="00FB2C27">
        <w:rPr>
          <w:rFonts w:ascii="Times New Roman" w:hAnsi="Times New Roman" w:cs="Times New Roman"/>
          <w:b/>
          <w:bCs/>
          <w:sz w:val="24"/>
          <w:szCs w:val="24"/>
        </w:rPr>
        <w:t xml:space="preserve">) </w:t>
      </w:r>
      <w:r w:rsidR="00C07B9B" w:rsidRPr="00FB2C27">
        <w:rPr>
          <w:rFonts w:ascii="Times New Roman" w:hAnsi="Times New Roman" w:cs="Times New Roman"/>
          <w:sz w:val="24"/>
          <w:szCs w:val="24"/>
        </w:rPr>
        <w:t xml:space="preserve">Bar plots showing the count (left) and proportion (right) of thyroid tumor type predictions in the epithelial subset of snRNA-seq data using the </w:t>
      </w:r>
      <w:proofErr w:type="spellStart"/>
      <w:r w:rsidR="00C07B9B" w:rsidRPr="00FB2C27">
        <w:rPr>
          <w:rFonts w:ascii="Times New Roman" w:hAnsi="Times New Roman" w:cs="Times New Roman"/>
          <w:sz w:val="24"/>
          <w:szCs w:val="24"/>
        </w:rPr>
        <w:t>scTypeTC</w:t>
      </w:r>
      <w:proofErr w:type="spellEnd"/>
      <w:r w:rsidR="00C07B9B" w:rsidRPr="00FB2C27">
        <w:rPr>
          <w:rFonts w:ascii="Times New Roman" w:hAnsi="Times New Roman" w:cs="Times New Roman"/>
          <w:sz w:val="24"/>
          <w:szCs w:val="24"/>
        </w:rPr>
        <w:t xml:space="preserve"> package from the study by Lina Lu [PMCID: 10231997]. Predictions were generated with the </w:t>
      </w:r>
      <w:proofErr w:type="spellStart"/>
      <w:proofErr w:type="gramStart"/>
      <w:r w:rsidR="00C07B9B" w:rsidRPr="00FB2C27">
        <w:rPr>
          <w:rFonts w:ascii="Times New Roman" w:hAnsi="Times New Roman" w:cs="Times New Roman"/>
          <w:sz w:val="24"/>
          <w:szCs w:val="24"/>
        </w:rPr>
        <w:t>scTypeTC</w:t>
      </w:r>
      <w:proofErr w:type="spellEnd"/>
      <w:r w:rsidR="00C07B9B" w:rsidRPr="00FB2C27">
        <w:rPr>
          <w:rFonts w:ascii="Times New Roman" w:hAnsi="Times New Roman" w:cs="Times New Roman"/>
          <w:sz w:val="24"/>
          <w:szCs w:val="24"/>
        </w:rPr>
        <w:t>(</w:t>
      </w:r>
      <w:proofErr w:type="gramEnd"/>
      <w:r w:rsidR="00C07B9B" w:rsidRPr="00FB2C27">
        <w:rPr>
          <w:rFonts w:ascii="Times New Roman" w:hAnsi="Times New Roman" w:cs="Times New Roman"/>
          <w:sz w:val="24"/>
          <w:szCs w:val="24"/>
        </w:rPr>
        <w:t xml:space="preserve">) function based on the multinomial-lasso model. Epithelial cells were classified into four major subtypes: normal thyroid follicular cells (TFC, green), stress-responsive PTC cells (PTC1, blue), inflammatory ATC cells (ATC1, yellow), and mesenchymal ATC cells (ATC2, red). Cells with low prediction confidence are marked as undefined (grey). </w:t>
      </w:r>
      <w:r w:rsidR="00C07B9B" w:rsidRPr="00FB2C27">
        <w:rPr>
          <w:rFonts w:ascii="Times New Roman" w:hAnsi="Times New Roman" w:cs="Times New Roman"/>
          <w:b/>
          <w:bCs/>
          <w:sz w:val="24"/>
          <w:szCs w:val="24"/>
        </w:rPr>
        <w:t xml:space="preserve"> </w:t>
      </w:r>
      <w:r>
        <w:rPr>
          <w:rFonts w:ascii="Times New Roman" w:hAnsi="Times New Roman" w:cs="Times New Roman"/>
          <w:b/>
          <w:bCs/>
          <w:sz w:val="24"/>
          <w:szCs w:val="24"/>
        </w:rPr>
        <w:t>(C</w:t>
      </w:r>
      <w:r w:rsidR="00C07B9B" w:rsidRPr="00FB2C27">
        <w:rPr>
          <w:rFonts w:ascii="Times New Roman" w:hAnsi="Times New Roman" w:cs="Times New Roman"/>
          <w:b/>
          <w:bCs/>
          <w:sz w:val="24"/>
          <w:szCs w:val="24"/>
        </w:rPr>
        <w:t xml:space="preserve">) </w:t>
      </w:r>
      <w:r w:rsidR="00C07B9B" w:rsidRPr="00FB2C27">
        <w:rPr>
          <w:rFonts w:ascii="Times New Roman" w:hAnsi="Times New Roman" w:cs="Times New Roman"/>
          <w:sz w:val="24"/>
          <w:szCs w:val="24"/>
        </w:rPr>
        <w:t xml:space="preserve">Seven tumor subtypes and their histologically annotated regions were analyzed using spatial Visium. Neighboring enrichment was calculated using a non-zero quantile threshold of 0.5 to assign cell type annotations and histological information to each barcode. </w:t>
      </w:r>
      <w:r>
        <w:rPr>
          <w:rFonts w:ascii="Times New Roman" w:hAnsi="Times New Roman" w:cs="Times New Roman"/>
          <w:b/>
          <w:bCs/>
          <w:sz w:val="24"/>
          <w:szCs w:val="24"/>
        </w:rPr>
        <w:t>(D</w:t>
      </w:r>
      <w:r w:rsidR="00C07B9B" w:rsidRPr="00FB2C27">
        <w:rPr>
          <w:rFonts w:ascii="Times New Roman" w:hAnsi="Times New Roman" w:cs="Times New Roman"/>
          <w:b/>
          <w:bCs/>
          <w:sz w:val="24"/>
          <w:szCs w:val="24"/>
        </w:rPr>
        <w:t>)</w:t>
      </w:r>
      <w:r w:rsidR="00C07B9B" w:rsidRPr="00FB2C27">
        <w:rPr>
          <w:rFonts w:ascii="Times New Roman" w:hAnsi="Times New Roman" w:cs="Times New Roman"/>
          <w:sz w:val="24"/>
          <w:szCs w:val="24"/>
        </w:rPr>
        <w:t xml:space="preserve"> Bar plot showing the proportion of deconvoluted cell types from Visium spatial transcriptomics across different histological regions.</w:t>
      </w:r>
    </w:p>
    <w:p w14:paraId="074C99EB" w14:textId="77777777" w:rsidR="00C07B9B" w:rsidRPr="00C07B9B" w:rsidRDefault="00C07B9B" w:rsidP="008C6B01">
      <w:pPr>
        <w:spacing w:after="0" w:line="480" w:lineRule="auto"/>
        <w:rPr>
          <w:rFonts w:ascii="Times New Roman" w:hAnsi="Times New Roman" w:cs="Times New Roman"/>
          <w:color w:val="000000" w:themeColor="text1"/>
          <w:sz w:val="24"/>
          <w:szCs w:val="24"/>
        </w:rPr>
      </w:pPr>
    </w:p>
    <w:p w14:paraId="20B99282" w14:textId="77777777" w:rsidR="00C07B9B" w:rsidRPr="00C07B9B" w:rsidRDefault="00C07B9B" w:rsidP="008C6B01">
      <w:pPr>
        <w:spacing w:after="0" w:line="480" w:lineRule="auto"/>
        <w:rPr>
          <w:rFonts w:ascii="Times New Roman" w:hAnsi="Times New Roman" w:cs="Times New Roman"/>
          <w:color w:val="000000" w:themeColor="text1"/>
          <w:sz w:val="24"/>
          <w:szCs w:val="24"/>
        </w:rPr>
      </w:pPr>
    </w:p>
    <w:p w14:paraId="0A36394E" w14:textId="77777777" w:rsidR="00C07B9B" w:rsidRPr="00C07B9B" w:rsidRDefault="00C07B9B" w:rsidP="008C6B01">
      <w:pPr>
        <w:spacing w:after="0" w:line="480" w:lineRule="auto"/>
        <w:rPr>
          <w:rFonts w:ascii="Times New Roman" w:hAnsi="Times New Roman" w:cs="Times New Roman"/>
          <w:color w:val="000000" w:themeColor="text1"/>
          <w:sz w:val="24"/>
          <w:szCs w:val="24"/>
        </w:rPr>
      </w:pPr>
    </w:p>
    <w:p w14:paraId="45EF5D80" w14:textId="77777777" w:rsidR="00C07B9B" w:rsidRPr="00C07B9B" w:rsidRDefault="00C07B9B" w:rsidP="008C6B01">
      <w:pPr>
        <w:spacing w:after="0" w:line="480" w:lineRule="auto"/>
        <w:rPr>
          <w:rFonts w:ascii="Times New Roman" w:hAnsi="Times New Roman" w:cs="Times New Roman"/>
          <w:color w:val="000000" w:themeColor="text1"/>
          <w:sz w:val="24"/>
          <w:szCs w:val="24"/>
        </w:rPr>
      </w:pPr>
    </w:p>
    <w:p w14:paraId="3C0F968F" w14:textId="77777777" w:rsidR="00C07B9B" w:rsidRPr="00C07B9B" w:rsidRDefault="00C07B9B" w:rsidP="008C6B01">
      <w:pPr>
        <w:spacing w:after="0" w:line="480" w:lineRule="auto"/>
        <w:rPr>
          <w:rFonts w:ascii="Times New Roman" w:hAnsi="Times New Roman" w:cs="Times New Roman"/>
          <w:color w:val="000000" w:themeColor="text1"/>
          <w:sz w:val="24"/>
          <w:szCs w:val="24"/>
        </w:rPr>
      </w:pPr>
    </w:p>
    <w:p w14:paraId="22B33615" w14:textId="77777777" w:rsidR="00C07B9B" w:rsidRPr="00C07B9B" w:rsidRDefault="00C07B9B" w:rsidP="008C6B01">
      <w:pPr>
        <w:spacing w:after="0" w:line="480" w:lineRule="auto"/>
        <w:rPr>
          <w:rFonts w:ascii="Times New Roman" w:hAnsi="Times New Roman" w:cs="Times New Roman"/>
          <w:color w:val="000000" w:themeColor="text1"/>
          <w:sz w:val="24"/>
          <w:szCs w:val="24"/>
        </w:rPr>
      </w:pPr>
    </w:p>
    <w:p w14:paraId="21EF74BB" w14:textId="77777777" w:rsidR="00C07B9B" w:rsidRPr="00C07B9B" w:rsidRDefault="00C07B9B" w:rsidP="008C6B01">
      <w:pPr>
        <w:spacing w:after="0" w:line="480" w:lineRule="auto"/>
        <w:rPr>
          <w:rFonts w:ascii="Times New Roman" w:hAnsi="Times New Roman" w:cs="Times New Roman"/>
          <w:color w:val="000000" w:themeColor="text1"/>
          <w:sz w:val="24"/>
          <w:szCs w:val="24"/>
        </w:rPr>
      </w:pPr>
    </w:p>
    <w:p w14:paraId="0308BD03" w14:textId="77777777" w:rsidR="00C07B9B" w:rsidRPr="00C07B9B" w:rsidRDefault="00C07B9B" w:rsidP="008C6B01">
      <w:pPr>
        <w:spacing w:after="0" w:line="480" w:lineRule="auto"/>
        <w:rPr>
          <w:rFonts w:ascii="Times New Roman" w:hAnsi="Times New Roman" w:cs="Times New Roman"/>
          <w:color w:val="000000" w:themeColor="text1"/>
          <w:sz w:val="24"/>
          <w:szCs w:val="24"/>
        </w:rPr>
      </w:pPr>
    </w:p>
    <w:p w14:paraId="3ACA8129" w14:textId="77777777" w:rsidR="00C07B9B" w:rsidRPr="00C07B9B" w:rsidRDefault="00C07B9B" w:rsidP="008C6B01">
      <w:pPr>
        <w:spacing w:after="0" w:line="480" w:lineRule="auto"/>
        <w:rPr>
          <w:rFonts w:ascii="Times New Roman" w:hAnsi="Times New Roman" w:cs="Times New Roman"/>
          <w:color w:val="000000" w:themeColor="text1"/>
          <w:sz w:val="24"/>
          <w:szCs w:val="24"/>
        </w:rPr>
      </w:pPr>
    </w:p>
    <w:p w14:paraId="2C866D6C" w14:textId="77777777" w:rsidR="00C07B9B" w:rsidRPr="00C07B9B" w:rsidRDefault="00C07B9B" w:rsidP="008C6B01">
      <w:pPr>
        <w:spacing w:after="0" w:line="480" w:lineRule="auto"/>
        <w:rPr>
          <w:rFonts w:ascii="Times New Roman" w:hAnsi="Times New Roman" w:cs="Times New Roman"/>
          <w:color w:val="000000" w:themeColor="text1"/>
          <w:sz w:val="24"/>
          <w:szCs w:val="24"/>
        </w:rPr>
      </w:pPr>
    </w:p>
    <w:p w14:paraId="48C8DDAA" w14:textId="77777777" w:rsidR="00C07B9B" w:rsidRPr="00C07B9B" w:rsidRDefault="00C07B9B" w:rsidP="008C6B01">
      <w:pPr>
        <w:spacing w:after="0" w:line="480" w:lineRule="auto"/>
        <w:rPr>
          <w:rFonts w:ascii="Times New Roman" w:hAnsi="Times New Roman" w:cs="Times New Roman"/>
          <w:color w:val="000000" w:themeColor="text1"/>
          <w:sz w:val="24"/>
          <w:szCs w:val="24"/>
        </w:rPr>
      </w:pPr>
    </w:p>
    <w:p w14:paraId="26C34554" w14:textId="77777777" w:rsidR="00C07B9B" w:rsidRDefault="00C07B9B" w:rsidP="008C6B01">
      <w:pPr>
        <w:spacing w:after="0" w:line="480" w:lineRule="auto"/>
        <w:rPr>
          <w:rFonts w:ascii="Times New Roman" w:hAnsi="Times New Roman" w:cs="Times New Roman"/>
          <w:color w:val="000000" w:themeColor="text1"/>
          <w:sz w:val="24"/>
          <w:szCs w:val="24"/>
        </w:rPr>
      </w:pPr>
    </w:p>
    <w:p w14:paraId="2C4778BD" w14:textId="5286B773" w:rsidR="00C07B9B" w:rsidRPr="00C07B9B" w:rsidRDefault="001638D4" w:rsidP="008C6B01">
      <w:pPr>
        <w:spacing w:after="0"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Supplementary</w:t>
      </w:r>
      <w:r w:rsidR="00E51BEA">
        <w:rPr>
          <w:rFonts w:ascii="Times New Roman" w:hAnsi="Times New Roman" w:cs="Times New Roman"/>
          <w:color w:val="000000" w:themeColor="text1"/>
          <w:sz w:val="24"/>
          <w:szCs w:val="24"/>
        </w:rPr>
        <w:t xml:space="preserve"> Figure </w:t>
      </w:r>
      <w:r w:rsidR="00C07B9B" w:rsidRPr="00C07B9B">
        <w:rPr>
          <w:rFonts w:ascii="Times New Roman" w:hAnsi="Times New Roman" w:cs="Times New Roman"/>
          <w:color w:val="000000" w:themeColor="text1"/>
          <w:sz w:val="24"/>
          <w:szCs w:val="24"/>
        </w:rPr>
        <w:t>5</w:t>
      </w:r>
    </w:p>
    <w:p w14:paraId="4CEFC09A" w14:textId="7159DF62" w:rsidR="00C07B9B" w:rsidRPr="00C07B9B" w:rsidRDefault="00A51185" w:rsidP="008C6B01">
      <w:pPr>
        <w:spacing w:after="0" w:line="480" w:lineRule="auto"/>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14:ligatures w14:val="standardContextual"/>
        </w:rPr>
        <w:drawing>
          <wp:inline distT="0" distB="0" distL="0" distR="0" wp14:anchorId="1FDB9655" wp14:editId="59C01782">
            <wp:extent cx="5929532" cy="7878670"/>
            <wp:effectExtent l="0" t="0" r="1905" b="0"/>
            <wp:docPr id="1990754593" name="그림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754593" name="그림 1990754593"/>
                    <pic:cNvPicPr/>
                  </pic:nvPicPr>
                  <pic:blipFill>
                    <a:blip r:embed="rId12"/>
                    <a:stretch>
                      <a:fillRect/>
                    </a:stretch>
                  </pic:blipFill>
                  <pic:spPr>
                    <a:xfrm>
                      <a:off x="0" y="0"/>
                      <a:ext cx="5930069" cy="7879384"/>
                    </a:xfrm>
                    <a:prstGeom prst="rect">
                      <a:avLst/>
                    </a:prstGeom>
                  </pic:spPr>
                </pic:pic>
              </a:graphicData>
            </a:graphic>
          </wp:inline>
        </w:drawing>
      </w:r>
    </w:p>
    <w:p w14:paraId="527269B3" w14:textId="77777777" w:rsidR="00A51185" w:rsidRDefault="00A51185" w:rsidP="008C6B01">
      <w:pPr>
        <w:spacing w:line="360" w:lineRule="auto"/>
        <w:rPr>
          <w:rFonts w:ascii="Times New Roman" w:hAnsi="Times New Roman" w:cs="Times New Roman"/>
          <w:b/>
          <w:bCs/>
          <w:sz w:val="24"/>
          <w:szCs w:val="24"/>
        </w:rPr>
      </w:pPr>
    </w:p>
    <w:p w14:paraId="652B9252" w14:textId="390D6D6A" w:rsidR="00A51185" w:rsidRDefault="00A51185" w:rsidP="008C6B01">
      <w:pPr>
        <w:spacing w:line="360" w:lineRule="auto"/>
        <w:rPr>
          <w:rFonts w:ascii="Times New Roman" w:hAnsi="Times New Roman" w:cs="Times New Roman"/>
          <w:b/>
          <w:bCs/>
          <w:sz w:val="24"/>
          <w:szCs w:val="24"/>
        </w:rPr>
      </w:pPr>
      <w:r>
        <w:rPr>
          <w:rFonts w:ascii="Times New Roman" w:hAnsi="Times New Roman" w:cs="Times New Roman"/>
          <w:b/>
          <w:bCs/>
          <w:noProof/>
          <w:sz w:val="24"/>
          <w:szCs w:val="24"/>
          <w14:ligatures w14:val="standardContextual"/>
        </w:rPr>
        <w:lastRenderedPageBreak/>
        <w:drawing>
          <wp:inline distT="0" distB="0" distL="0" distR="0" wp14:anchorId="532B6023" wp14:editId="6024F07E">
            <wp:extent cx="5731510" cy="5699760"/>
            <wp:effectExtent l="0" t="0" r="0" b="2540"/>
            <wp:docPr id="2026176660" name="그림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176660" name="그림 2026176660"/>
                    <pic:cNvPicPr/>
                  </pic:nvPicPr>
                  <pic:blipFill>
                    <a:blip r:embed="rId13"/>
                    <a:stretch>
                      <a:fillRect/>
                    </a:stretch>
                  </pic:blipFill>
                  <pic:spPr>
                    <a:xfrm>
                      <a:off x="0" y="0"/>
                      <a:ext cx="5731510" cy="5699760"/>
                    </a:xfrm>
                    <a:prstGeom prst="rect">
                      <a:avLst/>
                    </a:prstGeom>
                  </pic:spPr>
                </pic:pic>
              </a:graphicData>
            </a:graphic>
          </wp:inline>
        </w:drawing>
      </w:r>
    </w:p>
    <w:p w14:paraId="5CAAB93A" w14:textId="0A4DC92E" w:rsidR="00E51BEA" w:rsidRDefault="001638D4" w:rsidP="008C6B01">
      <w:pPr>
        <w:spacing w:line="360" w:lineRule="auto"/>
        <w:rPr>
          <w:rFonts w:ascii="Times New Roman" w:hAnsi="Times New Roman" w:cs="Times New Roman"/>
          <w:b/>
          <w:bCs/>
          <w:sz w:val="24"/>
          <w:szCs w:val="24"/>
        </w:rPr>
      </w:pPr>
      <w:r>
        <w:rPr>
          <w:rFonts w:ascii="Times New Roman" w:hAnsi="Times New Roman" w:cs="Times New Roman"/>
          <w:b/>
          <w:bCs/>
          <w:sz w:val="24"/>
          <w:szCs w:val="24"/>
        </w:rPr>
        <w:t>Supplementary</w:t>
      </w:r>
      <w:r w:rsidR="00E51BEA">
        <w:rPr>
          <w:rFonts w:ascii="Times New Roman" w:hAnsi="Times New Roman" w:cs="Times New Roman"/>
          <w:b/>
          <w:bCs/>
          <w:sz w:val="24"/>
          <w:szCs w:val="24"/>
        </w:rPr>
        <w:t xml:space="preserve"> Fig</w:t>
      </w:r>
      <w:r w:rsidR="00C07B9B" w:rsidRPr="00C07B9B">
        <w:rPr>
          <w:rFonts w:ascii="Times New Roman" w:hAnsi="Times New Roman" w:cs="Times New Roman"/>
          <w:b/>
          <w:bCs/>
          <w:sz w:val="24"/>
          <w:szCs w:val="24"/>
        </w:rPr>
        <w:t xml:space="preserve">.5: </w:t>
      </w:r>
      <w:r w:rsidR="00C07B9B" w:rsidRPr="00FB2C27">
        <w:rPr>
          <w:rFonts w:ascii="Times New Roman" w:hAnsi="Times New Roman" w:cs="Times New Roman"/>
          <w:b/>
          <w:bCs/>
          <w:sz w:val="24"/>
          <w:szCs w:val="24"/>
        </w:rPr>
        <w:t xml:space="preserve">Signature of tumor </w:t>
      </w:r>
      <w:proofErr w:type="spellStart"/>
      <w:r w:rsidR="00C07B9B" w:rsidRPr="00FB2C27">
        <w:rPr>
          <w:rFonts w:ascii="Times New Roman" w:hAnsi="Times New Roman" w:cs="Times New Roman"/>
          <w:b/>
          <w:bCs/>
          <w:sz w:val="24"/>
          <w:szCs w:val="24"/>
        </w:rPr>
        <w:t>subcell</w:t>
      </w:r>
      <w:proofErr w:type="spellEnd"/>
      <w:r w:rsidR="00C07B9B" w:rsidRPr="00FB2C27">
        <w:rPr>
          <w:rFonts w:ascii="Times New Roman" w:hAnsi="Times New Roman" w:cs="Times New Roman"/>
          <w:b/>
          <w:bCs/>
          <w:sz w:val="24"/>
          <w:szCs w:val="24"/>
        </w:rPr>
        <w:t xml:space="preserve"> type and related pathways in spatial transcriptome across histological regions. </w:t>
      </w:r>
    </w:p>
    <w:p w14:paraId="7443C9A2" w14:textId="6F030C3A" w:rsidR="00845AE8" w:rsidRPr="00C07B9B" w:rsidRDefault="008C6B01" w:rsidP="008C6B01">
      <w:pPr>
        <w:spacing w:line="360" w:lineRule="auto"/>
        <w:rPr>
          <w:rFonts w:ascii="Times New Roman" w:hAnsi="Times New Roman" w:cs="Times New Roman"/>
          <w:sz w:val="24"/>
          <w:szCs w:val="24"/>
        </w:rPr>
      </w:pPr>
      <w:r>
        <w:rPr>
          <w:rFonts w:ascii="Times New Roman" w:hAnsi="Times New Roman" w:cs="Times New Roman"/>
          <w:b/>
          <w:bCs/>
          <w:sz w:val="24"/>
          <w:szCs w:val="24"/>
        </w:rPr>
        <w:t>(A</w:t>
      </w:r>
      <w:r w:rsidR="00C07B9B" w:rsidRPr="00FB2C27">
        <w:rPr>
          <w:rFonts w:ascii="Times New Roman" w:hAnsi="Times New Roman" w:cs="Times New Roman"/>
          <w:b/>
          <w:bCs/>
          <w:sz w:val="24"/>
          <w:szCs w:val="24"/>
        </w:rPr>
        <w:t xml:space="preserve">) </w:t>
      </w:r>
      <w:r w:rsidR="00C07B9B" w:rsidRPr="00FB2C27">
        <w:rPr>
          <w:rFonts w:ascii="Times New Roman" w:hAnsi="Times New Roman" w:cs="Times New Roman"/>
          <w:sz w:val="24"/>
          <w:szCs w:val="24"/>
        </w:rPr>
        <w:t xml:space="preserve">Comparison between </w:t>
      </w:r>
      <w:r w:rsidR="0028189F" w:rsidRPr="0028189F">
        <w:rPr>
          <w:rFonts w:ascii="Times New Roman" w:hAnsi="Times New Roman" w:cs="Times New Roman"/>
          <w:i/>
          <w:sz w:val="24"/>
          <w:szCs w:val="24"/>
        </w:rPr>
        <w:t>BRAF</w:t>
      </w:r>
      <w:r w:rsidR="0028189F" w:rsidRPr="0028189F">
        <w:rPr>
          <w:rFonts w:ascii="Times New Roman" w:hAnsi="Times New Roman" w:cs="Times New Roman"/>
          <w:sz w:val="24"/>
          <w:szCs w:val="24"/>
          <w:vertAlign w:val="superscript"/>
        </w:rPr>
        <w:t>V600E</w:t>
      </w:r>
      <w:r w:rsidR="00DE49CE" w:rsidRPr="00DE49CE">
        <w:rPr>
          <w:rFonts w:ascii="Times New Roman" w:hAnsi="Times New Roman" w:cs="Times New Roman"/>
          <w:sz w:val="24"/>
          <w:szCs w:val="24"/>
        </w:rPr>
        <w:t xml:space="preserve"> </w:t>
      </w:r>
      <w:r w:rsidR="00C07B9B" w:rsidRPr="00FB2C27">
        <w:rPr>
          <w:rFonts w:ascii="Times New Roman" w:hAnsi="Times New Roman" w:cs="Times New Roman"/>
          <w:sz w:val="24"/>
          <w:szCs w:val="24"/>
        </w:rPr>
        <w:t xml:space="preserve">and </w:t>
      </w:r>
      <w:r w:rsidR="0028189F" w:rsidRPr="0028189F">
        <w:rPr>
          <w:rFonts w:ascii="Times New Roman" w:hAnsi="Times New Roman" w:cs="Times New Roman"/>
          <w:i/>
          <w:sz w:val="24"/>
          <w:szCs w:val="24"/>
        </w:rPr>
        <w:t>RAS</w:t>
      </w:r>
      <w:r w:rsidR="00C07B9B" w:rsidRPr="00FB2C27">
        <w:rPr>
          <w:rFonts w:ascii="Times New Roman" w:hAnsi="Times New Roman" w:cs="Times New Roman"/>
          <w:sz w:val="24"/>
          <w:szCs w:val="24"/>
        </w:rPr>
        <w:t xml:space="preserve"> in epithelial cells. </w:t>
      </w:r>
      <w:proofErr w:type="spellStart"/>
      <w:r w:rsidR="00C07B9B" w:rsidRPr="00FB2C27">
        <w:rPr>
          <w:rFonts w:ascii="Times New Roman" w:hAnsi="Times New Roman" w:cs="Times New Roman"/>
          <w:sz w:val="24"/>
          <w:szCs w:val="24"/>
        </w:rPr>
        <w:t>Gseaplot</w:t>
      </w:r>
      <w:proofErr w:type="spellEnd"/>
      <w:r w:rsidR="00C07B9B" w:rsidRPr="00FB2C27">
        <w:rPr>
          <w:rFonts w:ascii="Times New Roman" w:hAnsi="Times New Roman" w:cs="Times New Roman"/>
          <w:sz w:val="24"/>
          <w:szCs w:val="24"/>
        </w:rPr>
        <w:t xml:space="preserve"> showing RES (running enrichment score) from </w:t>
      </w:r>
      <w:proofErr w:type="spellStart"/>
      <w:r w:rsidR="00C07B9B" w:rsidRPr="00FB2C27">
        <w:rPr>
          <w:rFonts w:ascii="Times New Roman" w:hAnsi="Times New Roman" w:cs="Times New Roman"/>
          <w:sz w:val="24"/>
          <w:szCs w:val="24"/>
        </w:rPr>
        <w:t>clusterprofiler</w:t>
      </w:r>
      <w:proofErr w:type="spellEnd"/>
      <w:r w:rsidR="00C07B9B" w:rsidRPr="00FB2C27">
        <w:rPr>
          <w:rFonts w:ascii="Times New Roman" w:hAnsi="Times New Roman" w:cs="Times New Roman"/>
          <w:sz w:val="24"/>
          <w:szCs w:val="24"/>
        </w:rPr>
        <w:t xml:space="preserve">: </w:t>
      </w:r>
      <w:proofErr w:type="spellStart"/>
      <w:proofErr w:type="gramStart"/>
      <w:r w:rsidR="00C07B9B" w:rsidRPr="00FB2C27">
        <w:rPr>
          <w:rFonts w:ascii="Times New Roman" w:hAnsi="Times New Roman" w:cs="Times New Roman"/>
          <w:sz w:val="24"/>
          <w:szCs w:val="24"/>
        </w:rPr>
        <w:t>gseGO</w:t>
      </w:r>
      <w:proofErr w:type="spellEnd"/>
      <w:r w:rsidR="00C07B9B" w:rsidRPr="00FB2C27">
        <w:rPr>
          <w:rFonts w:ascii="Times New Roman" w:hAnsi="Times New Roman" w:cs="Times New Roman"/>
          <w:sz w:val="24"/>
          <w:szCs w:val="24"/>
        </w:rPr>
        <w:t>(</w:t>
      </w:r>
      <w:proofErr w:type="gramEnd"/>
      <w:r w:rsidR="00C07B9B" w:rsidRPr="00FB2C27">
        <w:rPr>
          <w:rFonts w:ascii="Times New Roman" w:hAnsi="Times New Roman" w:cs="Times New Roman"/>
          <w:sz w:val="24"/>
          <w:szCs w:val="24"/>
        </w:rPr>
        <w:t xml:space="preserve">) in a type of tumor </w:t>
      </w:r>
      <w:proofErr w:type="spellStart"/>
      <w:r w:rsidR="00C07B9B" w:rsidRPr="00FB2C27">
        <w:rPr>
          <w:rFonts w:ascii="Times New Roman" w:hAnsi="Times New Roman" w:cs="Times New Roman"/>
          <w:sz w:val="24"/>
          <w:szCs w:val="24"/>
        </w:rPr>
        <w:t>subcell</w:t>
      </w:r>
      <w:proofErr w:type="spellEnd"/>
      <w:r w:rsidR="00C07B9B" w:rsidRPr="00FB2C27">
        <w:rPr>
          <w:rFonts w:ascii="Times New Roman" w:hAnsi="Times New Roman" w:cs="Times New Roman"/>
          <w:sz w:val="24"/>
          <w:szCs w:val="24"/>
        </w:rPr>
        <w:t xml:space="preserve"> type of </w:t>
      </w:r>
      <w:r w:rsidR="0028189F" w:rsidRPr="0028189F">
        <w:rPr>
          <w:rFonts w:ascii="Times New Roman" w:hAnsi="Times New Roman" w:cs="Times New Roman"/>
          <w:i/>
          <w:sz w:val="24"/>
          <w:szCs w:val="24"/>
        </w:rPr>
        <w:t>BRAF</w:t>
      </w:r>
      <w:r w:rsidR="0028189F" w:rsidRPr="0028189F">
        <w:rPr>
          <w:rFonts w:ascii="Times New Roman" w:hAnsi="Times New Roman" w:cs="Times New Roman"/>
          <w:sz w:val="24"/>
          <w:szCs w:val="24"/>
          <w:vertAlign w:val="superscript"/>
        </w:rPr>
        <w:t>V600E</w:t>
      </w:r>
      <w:r w:rsidR="00C07B9B" w:rsidRPr="00FB2C27">
        <w:rPr>
          <w:rFonts w:ascii="Times New Roman" w:hAnsi="Times New Roman" w:cs="Times New Roman"/>
          <w:sz w:val="24"/>
          <w:szCs w:val="24"/>
        </w:rPr>
        <w:t xml:space="preserve">- and </w:t>
      </w:r>
      <w:r w:rsidR="0028189F" w:rsidRPr="0028189F">
        <w:rPr>
          <w:rFonts w:ascii="Times New Roman" w:hAnsi="Times New Roman" w:cs="Times New Roman"/>
          <w:i/>
          <w:sz w:val="24"/>
          <w:szCs w:val="24"/>
        </w:rPr>
        <w:t>RAS</w:t>
      </w:r>
      <w:r w:rsidR="00C07B9B" w:rsidRPr="00FB2C27">
        <w:rPr>
          <w:rFonts w:ascii="Times New Roman" w:hAnsi="Times New Roman" w:cs="Times New Roman"/>
          <w:sz w:val="24"/>
          <w:szCs w:val="24"/>
        </w:rPr>
        <w:t xml:space="preserve">-driven-TC. A positive value of NES (normalized enrichment score) indicates </w:t>
      </w:r>
      <w:r w:rsidR="0028189F" w:rsidRPr="0028189F">
        <w:rPr>
          <w:rFonts w:ascii="Times New Roman" w:hAnsi="Times New Roman" w:cs="Times New Roman"/>
          <w:i/>
          <w:sz w:val="24"/>
          <w:szCs w:val="24"/>
        </w:rPr>
        <w:t>RAS</w:t>
      </w:r>
      <w:r w:rsidR="00C07B9B" w:rsidRPr="00FB2C27">
        <w:rPr>
          <w:rFonts w:ascii="Times New Roman" w:hAnsi="Times New Roman" w:cs="Times New Roman"/>
          <w:sz w:val="24"/>
          <w:szCs w:val="24"/>
        </w:rPr>
        <w:t xml:space="preserve">-biased, and a negative value of NES indicates </w:t>
      </w:r>
      <w:r w:rsidR="0028189F" w:rsidRPr="0028189F">
        <w:rPr>
          <w:rFonts w:ascii="Times New Roman" w:hAnsi="Times New Roman" w:cs="Times New Roman"/>
          <w:i/>
          <w:sz w:val="24"/>
          <w:szCs w:val="24"/>
        </w:rPr>
        <w:t>BRAF</w:t>
      </w:r>
      <w:r w:rsidR="0028189F" w:rsidRPr="0028189F">
        <w:rPr>
          <w:rFonts w:ascii="Times New Roman" w:hAnsi="Times New Roman" w:cs="Times New Roman"/>
          <w:sz w:val="24"/>
          <w:szCs w:val="24"/>
          <w:vertAlign w:val="superscript"/>
        </w:rPr>
        <w:t>V600E</w:t>
      </w:r>
      <w:r w:rsidR="00C07B9B" w:rsidRPr="00FB2C27">
        <w:rPr>
          <w:rFonts w:ascii="Times New Roman" w:hAnsi="Times New Roman" w:cs="Times New Roman"/>
          <w:sz w:val="24"/>
          <w:szCs w:val="24"/>
        </w:rPr>
        <w:t xml:space="preserve">-biased. Signature of tumor </w:t>
      </w:r>
      <w:proofErr w:type="spellStart"/>
      <w:r w:rsidR="00C07B9B" w:rsidRPr="00FB2C27">
        <w:rPr>
          <w:rFonts w:ascii="Times New Roman" w:hAnsi="Times New Roman" w:cs="Times New Roman"/>
          <w:sz w:val="24"/>
          <w:szCs w:val="24"/>
        </w:rPr>
        <w:t>subcell</w:t>
      </w:r>
      <w:proofErr w:type="spellEnd"/>
      <w:r w:rsidR="00C07B9B" w:rsidRPr="00FB2C27">
        <w:rPr>
          <w:rFonts w:ascii="Times New Roman" w:hAnsi="Times New Roman" w:cs="Times New Roman"/>
          <w:sz w:val="24"/>
          <w:szCs w:val="24"/>
        </w:rPr>
        <w:t xml:space="preserve"> type and related pathways in spatial transcriptome across histological regions. </w:t>
      </w:r>
      <w:r>
        <w:rPr>
          <w:rFonts w:ascii="Times New Roman" w:hAnsi="Times New Roman" w:cs="Times New Roman"/>
          <w:sz w:val="24"/>
          <w:szCs w:val="24"/>
        </w:rPr>
        <w:t>(B</w:t>
      </w:r>
      <w:r w:rsidR="00C07B9B" w:rsidRPr="00FB2C27">
        <w:rPr>
          <w:rFonts w:ascii="Times New Roman" w:hAnsi="Times New Roman" w:cs="Times New Roman"/>
          <w:b/>
          <w:bCs/>
          <w:sz w:val="24"/>
          <w:szCs w:val="24"/>
        </w:rPr>
        <w:t xml:space="preserve">) </w:t>
      </w:r>
      <w:r w:rsidR="00C07B9B" w:rsidRPr="00FB2C27">
        <w:rPr>
          <w:rFonts w:ascii="Times New Roman" w:hAnsi="Times New Roman" w:cs="Times New Roman"/>
          <w:sz w:val="24"/>
          <w:szCs w:val="24"/>
        </w:rPr>
        <w:t xml:space="preserve">Heatmap showing clustering of </w:t>
      </w:r>
      <w:proofErr w:type="spellStart"/>
      <w:r w:rsidR="00C07B9B" w:rsidRPr="00FB2C27">
        <w:rPr>
          <w:rFonts w:ascii="Times New Roman" w:hAnsi="Times New Roman" w:cs="Times New Roman"/>
          <w:sz w:val="24"/>
          <w:szCs w:val="24"/>
        </w:rPr>
        <w:t>AUCell</w:t>
      </w:r>
      <w:proofErr w:type="spellEnd"/>
      <w:r w:rsidR="00C07B9B" w:rsidRPr="00FB2C27">
        <w:rPr>
          <w:rFonts w:ascii="Times New Roman" w:hAnsi="Times New Roman" w:cs="Times New Roman"/>
          <w:sz w:val="24"/>
          <w:szCs w:val="24"/>
        </w:rPr>
        <w:t xml:space="preserve"> score of significant </w:t>
      </w:r>
      <w:r w:rsidR="00DE49CE" w:rsidRPr="00FB2C27">
        <w:rPr>
          <w:rFonts w:ascii="Times New Roman" w:hAnsi="Times New Roman" w:cs="Times New Roman"/>
          <w:sz w:val="24"/>
          <w:szCs w:val="24"/>
        </w:rPr>
        <w:t>pathways</w:t>
      </w:r>
      <w:r w:rsidR="00C07B9B" w:rsidRPr="00FB2C27">
        <w:rPr>
          <w:rFonts w:ascii="Times New Roman" w:hAnsi="Times New Roman" w:cs="Times New Roman"/>
          <w:sz w:val="24"/>
          <w:szCs w:val="24"/>
        </w:rPr>
        <w:t xml:space="preserve"> in Fig. 2h and tumor epithelial </w:t>
      </w:r>
      <w:proofErr w:type="spellStart"/>
      <w:r w:rsidR="00C07B9B" w:rsidRPr="00FB2C27">
        <w:rPr>
          <w:rFonts w:ascii="Times New Roman" w:hAnsi="Times New Roman" w:cs="Times New Roman"/>
          <w:sz w:val="24"/>
          <w:szCs w:val="24"/>
        </w:rPr>
        <w:t>subcell</w:t>
      </w:r>
      <w:proofErr w:type="spellEnd"/>
      <w:r w:rsidR="00C07B9B" w:rsidRPr="00FB2C27">
        <w:rPr>
          <w:rFonts w:ascii="Times New Roman" w:hAnsi="Times New Roman" w:cs="Times New Roman"/>
          <w:sz w:val="24"/>
          <w:szCs w:val="24"/>
        </w:rPr>
        <w:t xml:space="preserve"> type signature in multiple regions of Visium data. The same colors are used for epithelial cell type and related pathway in the annotation.</w:t>
      </w:r>
    </w:p>
    <w:sectPr w:rsidR="00845AE8" w:rsidRPr="00C07B9B" w:rsidSect="00C07B9B">
      <w:footerReference w:type="even" r:id="rId14"/>
      <w:footerReference w:type="default" r:id="rId15"/>
      <w:pgSz w:w="11906" w:h="16838"/>
      <w:pgMar w:top="1701" w:right="1440" w:bottom="1440" w:left="1440" w:header="851" w:footer="992"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18C504A" w14:textId="77777777" w:rsidR="001245BE" w:rsidRDefault="001245BE" w:rsidP="00C07B9B">
      <w:pPr>
        <w:spacing w:after="0" w:line="240" w:lineRule="auto"/>
      </w:pPr>
      <w:r>
        <w:separator/>
      </w:r>
    </w:p>
  </w:endnote>
  <w:endnote w:type="continuationSeparator" w:id="0">
    <w:p w14:paraId="7019FAEA" w14:textId="77777777" w:rsidR="001245BE" w:rsidRDefault="001245BE" w:rsidP="00C07B9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맑은 고딕">
    <w:panose1 w:val="020B0503020000020004"/>
    <w:charset w:val="81"/>
    <w:family w:val="swiss"/>
    <w:pitch w:val="variable"/>
    <w:sig w:usb0="9000002F" w:usb1="29D77CFB" w:usb2="00000012" w:usb3="00000000" w:csb0="00080001" w:csb1="00000000"/>
  </w:font>
  <w:font w:name="HY신명조">
    <w:altName w:val="Batang"/>
    <w:panose1 w:val="020B0604020202020204"/>
    <w:charset w:val="81"/>
    <w:family w:val="roman"/>
    <w:pitch w:val="variable"/>
    <w:sig w:usb0="900002A7" w:usb1="29D77CF9" w:usb2="00000010" w:usb3="00000000" w:csb0="00080000" w:csb1="00000000"/>
  </w:font>
  <w:font w:name="굴림">
    <w:altName w:val="Gulim"/>
    <w:panose1 w:val="020B0600000101010101"/>
    <w:charset w:val="81"/>
    <w:family w:val="swiss"/>
    <w:pitch w:val="variable"/>
    <w:sig w:usb0="B00002AF" w:usb1="69D77CFB" w:usb2="00000030" w:usb3="00000000" w:csb0="0008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e"/>
      </w:rPr>
      <w:id w:val="-952627695"/>
      <w:docPartObj>
        <w:docPartGallery w:val="Page Numbers (Bottom of Page)"/>
        <w:docPartUnique/>
      </w:docPartObj>
    </w:sdtPr>
    <w:sdtContent>
      <w:p w14:paraId="1E8EF684" w14:textId="5F9859A3" w:rsidR="00C07B9B" w:rsidRDefault="00C07B9B" w:rsidP="00C07B9B">
        <w:pPr>
          <w:pStyle w:val="ad"/>
          <w:framePr w:wrap="none" w:vAnchor="text" w:hAnchor="margin" w:xAlign="center" w:y="1"/>
          <w:rPr>
            <w:rStyle w:val="ae"/>
          </w:rPr>
        </w:pPr>
        <w:r>
          <w:rPr>
            <w:rStyle w:val="ae"/>
          </w:rPr>
          <w:fldChar w:fldCharType="begin"/>
        </w:r>
        <w:r>
          <w:rPr>
            <w:rStyle w:val="ae"/>
          </w:rPr>
          <w:instrText xml:space="preserve"> PAGE </w:instrText>
        </w:r>
        <w:r>
          <w:rPr>
            <w:rStyle w:val="ae"/>
          </w:rPr>
          <w:fldChar w:fldCharType="end"/>
        </w:r>
      </w:p>
    </w:sdtContent>
  </w:sdt>
  <w:p w14:paraId="293CDA49" w14:textId="77777777" w:rsidR="00C07B9B" w:rsidRDefault="00C07B9B" w:rsidP="00C07B9B">
    <w:pPr>
      <w:pStyle w:val="ad"/>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e"/>
      </w:rPr>
      <w:id w:val="-1168397265"/>
      <w:docPartObj>
        <w:docPartGallery w:val="Page Numbers (Bottom of Page)"/>
        <w:docPartUnique/>
      </w:docPartObj>
    </w:sdtPr>
    <w:sdtContent>
      <w:p w14:paraId="060958E7" w14:textId="0F437F75" w:rsidR="00C07B9B" w:rsidRDefault="00C07B9B" w:rsidP="00C07B9B">
        <w:pPr>
          <w:pStyle w:val="ad"/>
          <w:framePr w:wrap="none" w:vAnchor="text" w:hAnchor="margin" w:xAlign="center" w:y="1"/>
          <w:rPr>
            <w:rStyle w:val="ae"/>
          </w:rPr>
        </w:pPr>
        <w:r>
          <w:rPr>
            <w:rStyle w:val="ae"/>
          </w:rPr>
          <w:fldChar w:fldCharType="begin"/>
        </w:r>
        <w:r>
          <w:rPr>
            <w:rStyle w:val="ae"/>
          </w:rPr>
          <w:instrText xml:space="preserve"> PAGE </w:instrText>
        </w:r>
        <w:r>
          <w:rPr>
            <w:rStyle w:val="ae"/>
          </w:rPr>
          <w:fldChar w:fldCharType="separate"/>
        </w:r>
        <w:r>
          <w:rPr>
            <w:rStyle w:val="ae"/>
            <w:noProof/>
          </w:rPr>
          <w:t>2</w:t>
        </w:r>
        <w:r>
          <w:rPr>
            <w:rStyle w:val="ae"/>
          </w:rPr>
          <w:fldChar w:fldCharType="end"/>
        </w:r>
      </w:p>
    </w:sdtContent>
  </w:sdt>
  <w:p w14:paraId="4D3504E3" w14:textId="77777777" w:rsidR="00C07B9B" w:rsidRDefault="00C07B9B" w:rsidP="00C07B9B">
    <w:pPr>
      <w:pStyle w:val="ad"/>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D527729" w14:textId="77777777" w:rsidR="001245BE" w:rsidRDefault="001245BE" w:rsidP="00C07B9B">
      <w:pPr>
        <w:spacing w:after="0" w:line="240" w:lineRule="auto"/>
      </w:pPr>
      <w:r>
        <w:separator/>
      </w:r>
    </w:p>
  </w:footnote>
  <w:footnote w:type="continuationSeparator" w:id="0">
    <w:p w14:paraId="247D260A" w14:textId="77777777" w:rsidR="001245BE" w:rsidRDefault="001245BE" w:rsidP="00C07B9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2141B29"/>
    <w:multiLevelType w:val="hybridMultilevel"/>
    <w:tmpl w:val="475A95A6"/>
    <w:lvl w:ilvl="0" w:tplc="1542ECF6">
      <w:start w:val="1"/>
      <w:numFmt w:val="decimal"/>
      <w:lvlText w:val="%1."/>
      <w:lvlJc w:val="left"/>
      <w:pPr>
        <w:ind w:left="800" w:hanging="360"/>
      </w:pPr>
      <w:rPr>
        <w:rFonts w:hint="default"/>
      </w:rPr>
    </w:lvl>
    <w:lvl w:ilvl="1" w:tplc="04090019" w:tentative="1">
      <w:start w:val="1"/>
      <w:numFmt w:val="upperLetter"/>
      <w:lvlText w:val="%2."/>
      <w:lvlJc w:val="left"/>
      <w:pPr>
        <w:ind w:left="1320" w:hanging="440"/>
      </w:pPr>
    </w:lvl>
    <w:lvl w:ilvl="2" w:tplc="0409001B" w:tentative="1">
      <w:start w:val="1"/>
      <w:numFmt w:val="lowerRoman"/>
      <w:lvlText w:val="%3."/>
      <w:lvlJc w:val="right"/>
      <w:pPr>
        <w:ind w:left="1760" w:hanging="440"/>
      </w:pPr>
    </w:lvl>
    <w:lvl w:ilvl="3" w:tplc="0409000F" w:tentative="1">
      <w:start w:val="1"/>
      <w:numFmt w:val="decimal"/>
      <w:lvlText w:val="%4."/>
      <w:lvlJc w:val="left"/>
      <w:pPr>
        <w:ind w:left="2200" w:hanging="440"/>
      </w:pPr>
    </w:lvl>
    <w:lvl w:ilvl="4" w:tplc="04090019" w:tentative="1">
      <w:start w:val="1"/>
      <w:numFmt w:val="upperLetter"/>
      <w:lvlText w:val="%5."/>
      <w:lvlJc w:val="left"/>
      <w:pPr>
        <w:ind w:left="2640" w:hanging="440"/>
      </w:pPr>
    </w:lvl>
    <w:lvl w:ilvl="5" w:tplc="0409001B" w:tentative="1">
      <w:start w:val="1"/>
      <w:numFmt w:val="lowerRoman"/>
      <w:lvlText w:val="%6."/>
      <w:lvlJc w:val="right"/>
      <w:pPr>
        <w:ind w:left="3080" w:hanging="440"/>
      </w:pPr>
    </w:lvl>
    <w:lvl w:ilvl="6" w:tplc="0409000F" w:tentative="1">
      <w:start w:val="1"/>
      <w:numFmt w:val="decimal"/>
      <w:lvlText w:val="%7."/>
      <w:lvlJc w:val="left"/>
      <w:pPr>
        <w:ind w:left="3520" w:hanging="440"/>
      </w:pPr>
    </w:lvl>
    <w:lvl w:ilvl="7" w:tplc="04090019" w:tentative="1">
      <w:start w:val="1"/>
      <w:numFmt w:val="upperLetter"/>
      <w:lvlText w:val="%8."/>
      <w:lvlJc w:val="left"/>
      <w:pPr>
        <w:ind w:left="3960" w:hanging="440"/>
      </w:pPr>
    </w:lvl>
    <w:lvl w:ilvl="8" w:tplc="0409001B" w:tentative="1">
      <w:start w:val="1"/>
      <w:numFmt w:val="lowerRoman"/>
      <w:lvlText w:val="%9."/>
      <w:lvlJc w:val="right"/>
      <w:pPr>
        <w:ind w:left="4400" w:hanging="440"/>
      </w:pPr>
    </w:lvl>
  </w:abstractNum>
  <w:abstractNum w:abstractNumId="1" w15:restartNumberingAfterBreak="0">
    <w:nsid w:val="503C47A3"/>
    <w:multiLevelType w:val="hybridMultilevel"/>
    <w:tmpl w:val="475A95A6"/>
    <w:lvl w:ilvl="0" w:tplc="FFFFFFFF">
      <w:start w:val="1"/>
      <w:numFmt w:val="decimal"/>
      <w:lvlText w:val="%1."/>
      <w:lvlJc w:val="left"/>
      <w:pPr>
        <w:ind w:left="800" w:hanging="360"/>
      </w:pPr>
      <w:rPr>
        <w:rFonts w:hint="default"/>
      </w:rPr>
    </w:lvl>
    <w:lvl w:ilvl="1" w:tplc="FFFFFFFF" w:tentative="1">
      <w:start w:val="1"/>
      <w:numFmt w:val="upperLetter"/>
      <w:lvlText w:val="%2."/>
      <w:lvlJc w:val="left"/>
      <w:pPr>
        <w:ind w:left="1320" w:hanging="440"/>
      </w:pPr>
    </w:lvl>
    <w:lvl w:ilvl="2" w:tplc="FFFFFFFF" w:tentative="1">
      <w:start w:val="1"/>
      <w:numFmt w:val="lowerRoman"/>
      <w:lvlText w:val="%3."/>
      <w:lvlJc w:val="right"/>
      <w:pPr>
        <w:ind w:left="1760" w:hanging="440"/>
      </w:pPr>
    </w:lvl>
    <w:lvl w:ilvl="3" w:tplc="FFFFFFFF" w:tentative="1">
      <w:start w:val="1"/>
      <w:numFmt w:val="decimal"/>
      <w:lvlText w:val="%4."/>
      <w:lvlJc w:val="left"/>
      <w:pPr>
        <w:ind w:left="2200" w:hanging="440"/>
      </w:pPr>
    </w:lvl>
    <w:lvl w:ilvl="4" w:tplc="FFFFFFFF" w:tentative="1">
      <w:start w:val="1"/>
      <w:numFmt w:val="upperLetter"/>
      <w:lvlText w:val="%5."/>
      <w:lvlJc w:val="left"/>
      <w:pPr>
        <w:ind w:left="2640" w:hanging="440"/>
      </w:pPr>
    </w:lvl>
    <w:lvl w:ilvl="5" w:tplc="FFFFFFFF" w:tentative="1">
      <w:start w:val="1"/>
      <w:numFmt w:val="lowerRoman"/>
      <w:lvlText w:val="%6."/>
      <w:lvlJc w:val="right"/>
      <w:pPr>
        <w:ind w:left="3080" w:hanging="440"/>
      </w:pPr>
    </w:lvl>
    <w:lvl w:ilvl="6" w:tplc="FFFFFFFF" w:tentative="1">
      <w:start w:val="1"/>
      <w:numFmt w:val="decimal"/>
      <w:lvlText w:val="%7."/>
      <w:lvlJc w:val="left"/>
      <w:pPr>
        <w:ind w:left="3520" w:hanging="440"/>
      </w:pPr>
    </w:lvl>
    <w:lvl w:ilvl="7" w:tplc="FFFFFFFF" w:tentative="1">
      <w:start w:val="1"/>
      <w:numFmt w:val="upperLetter"/>
      <w:lvlText w:val="%8."/>
      <w:lvlJc w:val="left"/>
      <w:pPr>
        <w:ind w:left="3960" w:hanging="440"/>
      </w:pPr>
    </w:lvl>
    <w:lvl w:ilvl="8" w:tplc="FFFFFFFF" w:tentative="1">
      <w:start w:val="1"/>
      <w:numFmt w:val="lowerRoman"/>
      <w:lvlText w:val="%9."/>
      <w:lvlJc w:val="right"/>
      <w:pPr>
        <w:ind w:left="4400" w:hanging="440"/>
      </w:pPr>
    </w:lvl>
  </w:abstractNum>
  <w:num w:numId="1" w16cid:durableId="935940701">
    <w:abstractNumId w:val="0"/>
  </w:num>
  <w:num w:numId="2" w16cid:durableId="196014005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30"/>
  <w:bordersDoNotSurroundHeader/>
  <w:bordersDoNotSurroundFooter/>
  <w:proofState w:spelling="clean" w:grammar="clean"/>
  <w:defaultTabStop w:val="800"/>
  <w:displayHorizontalDrawingGridEvery w:val="0"/>
  <w:displayVerticalDrawingGridEvery w:val="2"/>
  <w:noPunctuationKerning/>
  <w:characterSpacingControl w:val="doNotCompress"/>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0&lt;/ScanChanges&gt;&lt;Suspended&gt;0&lt;/Suspended&gt;&lt;/ENInstantFormat&gt;"/>
    <w:docVar w:name="EN.Layout" w:val="&lt;ENLayout&gt;&lt;Style&gt;Molecular Cancer&lt;/Style&gt;&lt;LeftDelim&gt;{&lt;/LeftDelim&gt;&lt;RightDelim&gt;}&lt;/RightDelim&gt;&lt;FontName&gt;Times New Roman&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C07B9B"/>
    <w:rsid w:val="0004186B"/>
    <w:rsid w:val="00050394"/>
    <w:rsid w:val="0007597B"/>
    <w:rsid w:val="00077A09"/>
    <w:rsid w:val="00094F91"/>
    <w:rsid w:val="00096F33"/>
    <w:rsid w:val="000A6C62"/>
    <w:rsid w:val="000B2C9D"/>
    <w:rsid w:val="000C547C"/>
    <w:rsid w:val="001171A6"/>
    <w:rsid w:val="001245BE"/>
    <w:rsid w:val="001276E0"/>
    <w:rsid w:val="00133795"/>
    <w:rsid w:val="00135F04"/>
    <w:rsid w:val="00143910"/>
    <w:rsid w:val="001638D4"/>
    <w:rsid w:val="00176854"/>
    <w:rsid w:val="00184AD4"/>
    <w:rsid w:val="00190605"/>
    <w:rsid w:val="001B24B5"/>
    <w:rsid w:val="001F1DF1"/>
    <w:rsid w:val="0021458A"/>
    <w:rsid w:val="00227884"/>
    <w:rsid w:val="002553E9"/>
    <w:rsid w:val="002775BA"/>
    <w:rsid w:val="0028189F"/>
    <w:rsid w:val="00285736"/>
    <w:rsid w:val="002937DD"/>
    <w:rsid w:val="002974C4"/>
    <w:rsid w:val="002A03C9"/>
    <w:rsid w:val="002B6AFB"/>
    <w:rsid w:val="002C321D"/>
    <w:rsid w:val="002D630C"/>
    <w:rsid w:val="002E0293"/>
    <w:rsid w:val="002F3146"/>
    <w:rsid w:val="00303E6A"/>
    <w:rsid w:val="00305B0D"/>
    <w:rsid w:val="003202B1"/>
    <w:rsid w:val="00337AFC"/>
    <w:rsid w:val="00356894"/>
    <w:rsid w:val="00365428"/>
    <w:rsid w:val="00383764"/>
    <w:rsid w:val="00397CCE"/>
    <w:rsid w:val="003B65A3"/>
    <w:rsid w:val="003F4CAA"/>
    <w:rsid w:val="00411836"/>
    <w:rsid w:val="004146F1"/>
    <w:rsid w:val="00427929"/>
    <w:rsid w:val="00433566"/>
    <w:rsid w:val="00441E6B"/>
    <w:rsid w:val="00452575"/>
    <w:rsid w:val="00465419"/>
    <w:rsid w:val="00475171"/>
    <w:rsid w:val="0048582E"/>
    <w:rsid w:val="004906FB"/>
    <w:rsid w:val="00491794"/>
    <w:rsid w:val="004B60D1"/>
    <w:rsid w:val="004C1FC6"/>
    <w:rsid w:val="004D2962"/>
    <w:rsid w:val="004D5D22"/>
    <w:rsid w:val="004E45B4"/>
    <w:rsid w:val="004E7704"/>
    <w:rsid w:val="004F5E8B"/>
    <w:rsid w:val="00517D97"/>
    <w:rsid w:val="0055299D"/>
    <w:rsid w:val="0055362D"/>
    <w:rsid w:val="0057679E"/>
    <w:rsid w:val="005800F4"/>
    <w:rsid w:val="00595176"/>
    <w:rsid w:val="005A53B3"/>
    <w:rsid w:val="005A6AE6"/>
    <w:rsid w:val="005D1402"/>
    <w:rsid w:val="005D5E4D"/>
    <w:rsid w:val="005E0645"/>
    <w:rsid w:val="005F7EE2"/>
    <w:rsid w:val="00600D8B"/>
    <w:rsid w:val="006102A1"/>
    <w:rsid w:val="00617163"/>
    <w:rsid w:val="006374C9"/>
    <w:rsid w:val="00645B5F"/>
    <w:rsid w:val="00674FD0"/>
    <w:rsid w:val="006760FE"/>
    <w:rsid w:val="006A0CA0"/>
    <w:rsid w:val="006A539E"/>
    <w:rsid w:val="006B2540"/>
    <w:rsid w:val="006C1E7E"/>
    <w:rsid w:val="006C6275"/>
    <w:rsid w:val="006C7B8D"/>
    <w:rsid w:val="006E0780"/>
    <w:rsid w:val="00721486"/>
    <w:rsid w:val="0073270A"/>
    <w:rsid w:val="00741217"/>
    <w:rsid w:val="0074633C"/>
    <w:rsid w:val="007667D5"/>
    <w:rsid w:val="00784422"/>
    <w:rsid w:val="00792FCD"/>
    <w:rsid w:val="007A5894"/>
    <w:rsid w:val="007F275D"/>
    <w:rsid w:val="007F5094"/>
    <w:rsid w:val="007F5D4F"/>
    <w:rsid w:val="00805F3D"/>
    <w:rsid w:val="008429F6"/>
    <w:rsid w:val="008449EB"/>
    <w:rsid w:val="00845AE8"/>
    <w:rsid w:val="00870DD2"/>
    <w:rsid w:val="0089572A"/>
    <w:rsid w:val="008B08E8"/>
    <w:rsid w:val="008C6119"/>
    <w:rsid w:val="008C6B01"/>
    <w:rsid w:val="008D3615"/>
    <w:rsid w:val="008F041E"/>
    <w:rsid w:val="008F1CA2"/>
    <w:rsid w:val="00920130"/>
    <w:rsid w:val="00930705"/>
    <w:rsid w:val="00931AF1"/>
    <w:rsid w:val="009338FD"/>
    <w:rsid w:val="009760F8"/>
    <w:rsid w:val="009A0014"/>
    <w:rsid w:val="009A10E6"/>
    <w:rsid w:val="009C50DF"/>
    <w:rsid w:val="009C78FB"/>
    <w:rsid w:val="009D0DCF"/>
    <w:rsid w:val="009E1DF2"/>
    <w:rsid w:val="00A008C3"/>
    <w:rsid w:val="00A3351E"/>
    <w:rsid w:val="00A37C47"/>
    <w:rsid w:val="00A47CA4"/>
    <w:rsid w:val="00A51185"/>
    <w:rsid w:val="00A67927"/>
    <w:rsid w:val="00A7381F"/>
    <w:rsid w:val="00A8300A"/>
    <w:rsid w:val="00AA204F"/>
    <w:rsid w:val="00AA6B2F"/>
    <w:rsid w:val="00AB67AB"/>
    <w:rsid w:val="00AC3221"/>
    <w:rsid w:val="00AD3026"/>
    <w:rsid w:val="00AE3813"/>
    <w:rsid w:val="00AE7296"/>
    <w:rsid w:val="00AE7F7F"/>
    <w:rsid w:val="00B063AC"/>
    <w:rsid w:val="00B14BF5"/>
    <w:rsid w:val="00B435EF"/>
    <w:rsid w:val="00B80DD4"/>
    <w:rsid w:val="00B97886"/>
    <w:rsid w:val="00BA025E"/>
    <w:rsid w:val="00BA44B7"/>
    <w:rsid w:val="00BD121B"/>
    <w:rsid w:val="00BE2EA9"/>
    <w:rsid w:val="00BE7EF1"/>
    <w:rsid w:val="00BF2ABB"/>
    <w:rsid w:val="00BF4BAE"/>
    <w:rsid w:val="00C04012"/>
    <w:rsid w:val="00C07B9B"/>
    <w:rsid w:val="00C140C4"/>
    <w:rsid w:val="00C5069A"/>
    <w:rsid w:val="00C53FA4"/>
    <w:rsid w:val="00C67D14"/>
    <w:rsid w:val="00C72C8A"/>
    <w:rsid w:val="00C75439"/>
    <w:rsid w:val="00CB0B70"/>
    <w:rsid w:val="00CC15F0"/>
    <w:rsid w:val="00CC4F5B"/>
    <w:rsid w:val="00CC6B40"/>
    <w:rsid w:val="00CD3B97"/>
    <w:rsid w:val="00D0270A"/>
    <w:rsid w:val="00D16169"/>
    <w:rsid w:val="00D163D1"/>
    <w:rsid w:val="00D2394B"/>
    <w:rsid w:val="00D37A8B"/>
    <w:rsid w:val="00D7268C"/>
    <w:rsid w:val="00D95B0A"/>
    <w:rsid w:val="00DA1C55"/>
    <w:rsid w:val="00DE49CE"/>
    <w:rsid w:val="00DF40AE"/>
    <w:rsid w:val="00E112A3"/>
    <w:rsid w:val="00E2098A"/>
    <w:rsid w:val="00E21B29"/>
    <w:rsid w:val="00E270B2"/>
    <w:rsid w:val="00E47D46"/>
    <w:rsid w:val="00E51BEA"/>
    <w:rsid w:val="00E53D56"/>
    <w:rsid w:val="00E7459A"/>
    <w:rsid w:val="00E7575B"/>
    <w:rsid w:val="00E810EF"/>
    <w:rsid w:val="00EA46A4"/>
    <w:rsid w:val="00EB077F"/>
    <w:rsid w:val="00EC1C70"/>
    <w:rsid w:val="00ED0379"/>
    <w:rsid w:val="00ED0A83"/>
    <w:rsid w:val="00F0161C"/>
    <w:rsid w:val="00F17A75"/>
    <w:rsid w:val="00F46160"/>
    <w:rsid w:val="00F46509"/>
    <w:rsid w:val="00F62F51"/>
    <w:rsid w:val="00FA20BB"/>
    <w:rsid w:val="00FB13DB"/>
    <w:rsid w:val="00FC4362"/>
    <w:rsid w:val="00FC59AB"/>
    <w:rsid w:val="00FD0254"/>
    <w:rsid w:val="00FE7309"/>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1BAFF7D"/>
  <w15:chartTrackingRefBased/>
  <w15:docId w15:val="{F8548A18-7AD2-FE48-9198-9BD10C11D2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EastAsia" w:eastAsiaTheme="minorEastAsia" w:hAnsiTheme="minorHAnsi" w:cstheme="minorBidi"/>
        <w:kern w:val="2"/>
        <w:sz w:val="22"/>
        <w:szCs w:val="24"/>
        <w:lang w:val="en-US" w:eastAsia="ko-KR" w:bidi="ar-SA"/>
        <w14:ligatures w14:val="standardContextual"/>
      </w:rPr>
    </w:rPrDefault>
    <w:pPrDefault>
      <w:pPr>
        <w:spacing w:after="16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07B9B"/>
    <w:pPr>
      <w:widowControl w:val="0"/>
      <w:wordWrap w:val="0"/>
      <w:autoSpaceDE w:val="0"/>
      <w:autoSpaceDN w:val="0"/>
      <w:spacing w:line="259" w:lineRule="auto"/>
      <w:jc w:val="both"/>
    </w:pPr>
    <w:rPr>
      <w:rFonts w:asciiTheme="minorHAnsi"/>
      <w:sz w:val="20"/>
      <w:szCs w:val="22"/>
      <w14:ligatures w14:val="none"/>
    </w:rPr>
  </w:style>
  <w:style w:type="paragraph" w:styleId="1">
    <w:name w:val="heading 1"/>
    <w:basedOn w:val="a"/>
    <w:next w:val="a"/>
    <w:link w:val="1Char"/>
    <w:uiPriority w:val="9"/>
    <w:qFormat/>
    <w:rsid w:val="00C07B9B"/>
    <w:pPr>
      <w:keepNext/>
      <w:keepLines/>
      <w:spacing w:before="280" w:after="80" w:line="240" w:lineRule="auto"/>
      <w:jc w:val="left"/>
      <w:outlineLvl w:val="0"/>
    </w:pPr>
    <w:rPr>
      <w:rFonts w:asciiTheme="majorHAnsi" w:eastAsiaTheme="majorEastAsia" w:hAnsiTheme="majorHAnsi" w:cstheme="majorBidi"/>
      <w:color w:val="000000" w:themeColor="text1"/>
      <w:sz w:val="32"/>
      <w:szCs w:val="32"/>
      <w14:ligatures w14:val="standardContextual"/>
    </w:rPr>
  </w:style>
  <w:style w:type="paragraph" w:styleId="2">
    <w:name w:val="heading 2"/>
    <w:basedOn w:val="a"/>
    <w:next w:val="a"/>
    <w:link w:val="2Char"/>
    <w:uiPriority w:val="9"/>
    <w:unhideWhenUsed/>
    <w:qFormat/>
    <w:rsid w:val="00C07B9B"/>
    <w:pPr>
      <w:keepNext/>
      <w:keepLines/>
      <w:spacing w:before="160" w:after="80" w:line="240" w:lineRule="auto"/>
      <w:jc w:val="left"/>
      <w:outlineLvl w:val="1"/>
    </w:pPr>
    <w:rPr>
      <w:rFonts w:asciiTheme="majorHAnsi" w:eastAsiaTheme="majorEastAsia" w:hAnsiTheme="majorHAnsi" w:cstheme="majorBidi"/>
      <w:color w:val="000000" w:themeColor="text1"/>
      <w:sz w:val="28"/>
      <w:szCs w:val="28"/>
      <w14:ligatures w14:val="standardContextual"/>
    </w:rPr>
  </w:style>
  <w:style w:type="paragraph" w:styleId="3">
    <w:name w:val="heading 3"/>
    <w:basedOn w:val="a"/>
    <w:next w:val="a"/>
    <w:link w:val="3Char"/>
    <w:uiPriority w:val="9"/>
    <w:semiHidden/>
    <w:unhideWhenUsed/>
    <w:qFormat/>
    <w:rsid w:val="00C07B9B"/>
    <w:pPr>
      <w:keepNext/>
      <w:keepLines/>
      <w:spacing w:before="160" w:after="80" w:line="240" w:lineRule="auto"/>
      <w:jc w:val="left"/>
      <w:outlineLvl w:val="2"/>
    </w:pPr>
    <w:rPr>
      <w:rFonts w:asciiTheme="majorHAnsi" w:eastAsiaTheme="majorEastAsia" w:hAnsiTheme="majorHAnsi" w:cstheme="majorBidi"/>
      <w:color w:val="000000" w:themeColor="text1"/>
      <w:sz w:val="24"/>
      <w:szCs w:val="24"/>
      <w14:ligatures w14:val="standardContextual"/>
    </w:rPr>
  </w:style>
  <w:style w:type="paragraph" w:styleId="4">
    <w:name w:val="heading 4"/>
    <w:basedOn w:val="a"/>
    <w:next w:val="a"/>
    <w:link w:val="4Char"/>
    <w:uiPriority w:val="9"/>
    <w:semiHidden/>
    <w:unhideWhenUsed/>
    <w:qFormat/>
    <w:rsid w:val="00C07B9B"/>
    <w:pPr>
      <w:keepNext/>
      <w:keepLines/>
      <w:spacing w:before="80" w:after="40" w:line="240" w:lineRule="auto"/>
      <w:jc w:val="left"/>
      <w:outlineLvl w:val="3"/>
    </w:pPr>
    <w:rPr>
      <w:rFonts w:asciiTheme="majorHAnsi" w:eastAsiaTheme="majorEastAsia" w:hAnsiTheme="majorHAnsi" w:cstheme="majorBidi"/>
      <w:color w:val="000000" w:themeColor="text1"/>
      <w:sz w:val="22"/>
      <w:szCs w:val="24"/>
      <w14:ligatures w14:val="standardContextual"/>
    </w:rPr>
  </w:style>
  <w:style w:type="paragraph" w:styleId="5">
    <w:name w:val="heading 5"/>
    <w:basedOn w:val="a"/>
    <w:next w:val="a"/>
    <w:link w:val="5Char"/>
    <w:uiPriority w:val="9"/>
    <w:semiHidden/>
    <w:unhideWhenUsed/>
    <w:qFormat/>
    <w:rsid w:val="00C07B9B"/>
    <w:pPr>
      <w:keepNext/>
      <w:keepLines/>
      <w:spacing w:before="80" w:after="40" w:line="240" w:lineRule="auto"/>
      <w:ind w:leftChars="100" w:left="100"/>
      <w:jc w:val="left"/>
      <w:outlineLvl w:val="4"/>
    </w:pPr>
    <w:rPr>
      <w:rFonts w:asciiTheme="majorHAnsi" w:eastAsiaTheme="majorEastAsia" w:hAnsiTheme="majorHAnsi" w:cstheme="majorBidi"/>
      <w:color w:val="000000" w:themeColor="text1"/>
      <w:sz w:val="22"/>
      <w:szCs w:val="24"/>
      <w14:ligatures w14:val="standardContextual"/>
    </w:rPr>
  </w:style>
  <w:style w:type="paragraph" w:styleId="6">
    <w:name w:val="heading 6"/>
    <w:basedOn w:val="a"/>
    <w:next w:val="a"/>
    <w:link w:val="6Char"/>
    <w:uiPriority w:val="9"/>
    <w:semiHidden/>
    <w:unhideWhenUsed/>
    <w:qFormat/>
    <w:rsid w:val="00C07B9B"/>
    <w:pPr>
      <w:keepNext/>
      <w:keepLines/>
      <w:spacing w:before="80" w:after="40" w:line="240" w:lineRule="auto"/>
      <w:ind w:leftChars="200" w:left="200"/>
      <w:jc w:val="left"/>
      <w:outlineLvl w:val="5"/>
    </w:pPr>
    <w:rPr>
      <w:rFonts w:asciiTheme="majorHAnsi" w:eastAsiaTheme="majorEastAsia" w:hAnsiTheme="majorHAnsi" w:cstheme="majorBidi"/>
      <w:color w:val="000000" w:themeColor="text1"/>
      <w:sz w:val="22"/>
      <w:szCs w:val="24"/>
      <w14:ligatures w14:val="standardContextual"/>
    </w:rPr>
  </w:style>
  <w:style w:type="paragraph" w:styleId="7">
    <w:name w:val="heading 7"/>
    <w:basedOn w:val="a"/>
    <w:next w:val="a"/>
    <w:link w:val="7Char"/>
    <w:uiPriority w:val="9"/>
    <w:semiHidden/>
    <w:unhideWhenUsed/>
    <w:qFormat/>
    <w:rsid w:val="00C07B9B"/>
    <w:pPr>
      <w:keepNext/>
      <w:keepLines/>
      <w:spacing w:before="80" w:after="40" w:line="240" w:lineRule="auto"/>
      <w:ind w:leftChars="300" w:left="300"/>
      <w:jc w:val="left"/>
      <w:outlineLvl w:val="6"/>
    </w:pPr>
    <w:rPr>
      <w:rFonts w:asciiTheme="majorHAnsi" w:eastAsiaTheme="majorEastAsia" w:hAnsiTheme="majorHAnsi" w:cstheme="majorBidi"/>
      <w:color w:val="000000" w:themeColor="text1"/>
      <w:sz w:val="22"/>
      <w:szCs w:val="24"/>
      <w14:ligatures w14:val="standardContextual"/>
    </w:rPr>
  </w:style>
  <w:style w:type="paragraph" w:styleId="8">
    <w:name w:val="heading 8"/>
    <w:basedOn w:val="a"/>
    <w:next w:val="a"/>
    <w:link w:val="8Char"/>
    <w:uiPriority w:val="9"/>
    <w:semiHidden/>
    <w:unhideWhenUsed/>
    <w:qFormat/>
    <w:rsid w:val="00C07B9B"/>
    <w:pPr>
      <w:keepNext/>
      <w:keepLines/>
      <w:spacing w:before="80" w:after="40" w:line="240" w:lineRule="auto"/>
      <w:ind w:leftChars="400" w:left="400"/>
      <w:jc w:val="left"/>
      <w:outlineLvl w:val="7"/>
    </w:pPr>
    <w:rPr>
      <w:rFonts w:asciiTheme="majorHAnsi" w:eastAsiaTheme="majorEastAsia" w:hAnsiTheme="majorHAnsi" w:cstheme="majorBidi"/>
      <w:color w:val="000000" w:themeColor="text1"/>
      <w:sz w:val="22"/>
      <w:szCs w:val="24"/>
      <w14:ligatures w14:val="standardContextual"/>
    </w:rPr>
  </w:style>
  <w:style w:type="paragraph" w:styleId="9">
    <w:name w:val="heading 9"/>
    <w:basedOn w:val="a"/>
    <w:next w:val="a"/>
    <w:link w:val="9Char"/>
    <w:uiPriority w:val="9"/>
    <w:semiHidden/>
    <w:unhideWhenUsed/>
    <w:qFormat/>
    <w:rsid w:val="00C07B9B"/>
    <w:pPr>
      <w:keepNext/>
      <w:keepLines/>
      <w:spacing w:before="80" w:after="40" w:line="240" w:lineRule="auto"/>
      <w:ind w:leftChars="500" w:left="500"/>
      <w:jc w:val="left"/>
      <w:outlineLvl w:val="8"/>
    </w:pPr>
    <w:rPr>
      <w:rFonts w:asciiTheme="majorHAnsi" w:eastAsiaTheme="majorEastAsia" w:hAnsiTheme="majorHAnsi" w:cstheme="majorBidi"/>
      <w:color w:val="000000" w:themeColor="text1"/>
      <w:sz w:val="22"/>
      <w:szCs w:val="24"/>
      <w14:ligatures w14:val="standardContextu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phd">
    <w:name w:val="phd"/>
    <w:basedOn w:val="a"/>
    <w:qFormat/>
    <w:rsid w:val="003B65A3"/>
    <w:pPr>
      <w:spacing w:after="0" w:line="480" w:lineRule="auto"/>
      <w:textAlignment w:val="baseline"/>
    </w:pPr>
    <w:rPr>
      <w:rFonts w:ascii="HY신명조" w:eastAsia="HY신명조" w:hAnsi="굴림" w:cs="굴림"/>
      <w:b/>
      <w:bCs/>
      <w:color w:val="000000"/>
      <w:kern w:val="0"/>
      <w:sz w:val="28"/>
      <w:szCs w:val="28"/>
    </w:rPr>
  </w:style>
  <w:style w:type="paragraph" w:customStyle="1" w:styleId="phdtext">
    <w:name w:val="phd_text"/>
    <w:basedOn w:val="a"/>
    <w:qFormat/>
    <w:rsid w:val="003B65A3"/>
    <w:pPr>
      <w:spacing w:after="0" w:line="480" w:lineRule="auto"/>
      <w:ind w:firstLine="220"/>
      <w:textAlignment w:val="baseline"/>
    </w:pPr>
    <w:rPr>
      <w:rFonts w:ascii="HY신명조" w:eastAsia="HY신명조" w:hAnsi="굴림" w:cs="굴림"/>
      <w:color w:val="000000"/>
      <w:kern w:val="0"/>
      <w:sz w:val="22"/>
    </w:rPr>
  </w:style>
  <w:style w:type="paragraph" w:customStyle="1" w:styleId="phdcover">
    <w:name w:val="phd_cover"/>
    <w:basedOn w:val="a"/>
    <w:qFormat/>
    <w:rsid w:val="003B65A3"/>
    <w:pPr>
      <w:framePr w:hSpace="142" w:wrap="around" w:vAnchor="text" w:hAnchor="margin" w:xAlign="center" w:y="1"/>
      <w:widowControl/>
      <w:wordWrap/>
      <w:autoSpaceDE/>
      <w:autoSpaceDN/>
      <w:snapToGrid w:val="0"/>
      <w:spacing w:after="0" w:line="276" w:lineRule="auto"/>
      <w:suppressOverlap/>
      <w:jc w:val="center"/>
    </w:pPr>
    <w:rPr>
      <w:rFonts w:ascii="HY신명조" w:eastAsia="HY신명조" w:hAnsi="Times New Roman" w:cs="Times New Roman"/>
      <w:sz w:val="44"/>
      <w:szCs w:val="44"/>
    </w:rPr>
  </w:style>
  <w:style w:type="paragraph" w:customStyle="1" w:styleId="reference">
    <w:name w:val="학위논문_reference"/>
    <w:basedOn w:val="a"/>
    <w:autoRedefine/>
    <w:qFormat/>
    <w:rsid w:val="003B65A3"/>
    <w:pPr>
      <w:spacing w:after="0" w:line="480" w:lineRule="auto"/>
      <w:ind w:left="2308" w:hanging="2308"/>
      <w:textAlignment w:val="baseline"/>
    </w:pPr>
    <w:rPr>
      <w:rFonts w:ascii="HY신명조" w:eastAsia="HY신명조" w:hAnsi="굴림" w:cs="굴림"/>
      <w:color w:val="000000"/>
      <w:kern w:val="0"/>
      <w:sz w:val="22"/>
    </w:rPr>
  </w:style>
  <w:style w:type="paragraph" w:customStyle="1" w:styleId="a3">
    <w:name w:val="학위논문_챕터제목"/>
    <w:basedOn w:val="a"/>
    <w:qFormat/>
    <w:rsid w:val="003B65A3"/>
    <w:pPr>
      <w:wordWrap/>
      <w:spacing w:after="0" w:line="480" w:lineRule="auto"/>
      <w:jc w:val="center"/>
      <w:textAlignment w:val="baseline"/>
    </w:pPr>
    <w:rPr>
      <w:rFonts w:ascii="HY신명조" w:eastAsia="HY신명조" w:hAnsi="굴림" w:cs="굴림"/>
      <w:b/>
      <w:bCs/>
      <w:color w:val="000000"/>
      <w:kern w:val="0"/>
      <w:sz w:val="32"/>
      <w:szCs w:val="32"/>
    </w:rPr>
  </w:style>
  <w:style w:type="character" w:customStyle="1" w:styleId="1Char">
    <w:name w:val="제목 1 Char"/>
    <w:basedOn w:val="a0"/>
    <w:link w:val="1"/>
    <w:uiPriority w:val="9"/>
    <w:rsid w:val="00C07B9B"/>
    <w:rPr>
      <w:rFonts w:asciiTheme="majorHAnsi" w:eastAsiaTheme="majorEastAsia" w:hAnsiTheme="majorHAnsi" w:cstheme="majorBidi"/>
      <w:color w:val="000000" w:themeColor="text1"/>
      <w:sz w:val="32"/>
      <w:szCs w:val="32"/>
    </w:rPr>
  </w:style>
  <w:style w:type="character" w:customStyle="1" w:styleId="2Char">
    <w:name w:val="제목 2 Char"/>
    <w:basedOn w:val="a0"/>
    <w:link w:val="2"/>
    <w:uiPriority w:val="9"/>
    <w:rsid w:val="00C07B9B"/>
    <w:rPr>
      <w:rFonts w:asciiTheme="majorHAnsi" w:eastAsiaTheme="majorEastAsia" w:hAnsiTheme="majorHAnsi" w:cstheme="majorBidi"/>
      <w:color w:val="000000" w:themeColor="text1"/>
      <w:sz w:val="28"/>
      <w:szCs w:val="28"/>
    </w:rPr>
  </w:style>
  <w:style w:type="character" w:customStyle="1" w:styleId="3Char">
    <w:name w:val="제목 3 Char"/>
    <w:basedOn w:val="a0"/>
    <w:link w:val="3"/>
    <w:uiPriority w:val="9"/>
    <w:semiHidden/>
    <w:rsid w:val="00C07B9B"/>
    <w:rPr>
      <w:rFonts w:asciiTheme="majorHAnsi" w:eastAsiaTheme="majorEastAsia" w:hAnsiTheme="majorHAnsi" w:cstheme="majorBidi"/>
      <w:color w:val="000000" w:themeColor="text1"/>
      <w:sz w:val="24"/>
    </w:rPr>
  </w:style>
  <w:style w:type="character" w:customStyle="1" w:styleId="4Char">
    <w:name w:val="제목 4 Char"/>
    <w:basedOn w:val="a0"/>
    <w:link w:val="4"/>
    <w:uiPriority w:val="9"/>
    <w:semiHidden/>
    <w:rsid w:val="00C07B9B"/>
    <w:rPr>
      <w:rFonts w:asciiTheme="majorHAnsi" w:eastAsiaTheme="majorEastAsia" w:hAnsiTheme="majorHAnsi" w:cstheme="majorBidi"/>
      <w:color w:val="000000" w:themeColor="text1"/>
    </w:rPr>
  </w:style>
  <w:style w:type="character" w:customStyle="1" w:styleId="5Char">
    <w:name w:val="제목 5 Char"/>
    <w:basedOn w:val="a0"/>
    <w:link w:val="5"/>
    <w:uiPriority w:val="9"/>
    <w:semiHidden/>
    <w:rsid w:val="00C07B9B"/>
    <w:rPr>
      <w:rFonts w:asciiTheme="majorHAnsi" w:eastAsiaTheme="majorEastAsia" w:hAnsiTheme="majorHAnsi" w:cstheme="majorBidi"/>
      <w:color w:val="000000" w:themeColor="text1"/>
    </w:rPr>
  </w:style>
  <w:style w:type="character" w:customStyle="1" w:styleId="6Char">
    <w:name w:val="제목 6 Char"/>
    <w:basedOn w:val="a0"/>
    <w:link w:val="6"/>
    <w:uiPriority w:val="9"/>
    <w:semiHidden/>
    <w:rsid w:val="00C07B9B"/>
    <w:rPr>
      <w:rFonts w:asciiTheme="majorHAnsi" w:eastAsiaTheme="majorEastAsia" w:hAnsiTheme="majorHAnsi" w:cstheme="majorBidi"/>
      <w:color w:val="000000" w:themeColor="text1"/>
    </w:rPr>
  </w:style>
  <w:style w:type="character" w:customStyle="1" w:styleId="7Char">
    <w:name w:val="제목 7 Char"/>
    <w:basedOn w:val="a0"/>
    <w:link w:val="7"/>
    <w:uiPriority w:val="9"/>
    <w:semiHidden/>
    <w:rsid w:val="00C07B9B"/>
    <w:rPr>
      <w:rFonts w:asciiTheme="majorHAnsi" w:eastAsiaTheme="majorEastAsia" w:hAnsiTheme="majorHAnsi" w:cstheme="majorBidi"/>
      <w:color w:val="000000" w:themeColor="text1"/>
    </w:rPr>
  </w:style>
  <w:style w:type="character" w:customStyle="1" w:styleId="8Char">
    <w:name w:val="제목 8 Char"/>
    <w:basedOn w:val="a0"/>
    <w:link w:val="8"/>
    <w:uiPriority w:val="9"/>
    <w:semiHidden/>
    <w:rsid w:val="00C07B9B"/>
    <w:rPr>
      <w:rFonts w:asciiTheme="majorHAnsi" w:eastAsiaTheme="majorEastAsia" w:hAnsiTheme="majorHAnsi" w:cstheme="majorBidi"/>
      <w:color w:val="000000" w:themeColor="text1"/>
    </w:rPr>
  </w:style>
  <w:style w:type="character" w:customStyle="1" w:styleId="9Char">
    <w:name w:val="제목 9 Char"/>
    <w:basedOn w:val="a0"/>
    <w:link w:val="9"/>
    <w:uiPriority w:val="9"/>
    <w:semiHidden/>
    <w:rsid w:val="00C07B9B"/>
    <w:rPr>
      <w:rFonts w:asciiTheme="majorHAnsi" w:eastAsiaTheme="majorEastAsia" w:hAnsiTheme="majorHAnsi" w:cstheme="majorBidi"/>
      <w:color w:val="000000" w:themeColor="text1"/>
    </w:rPr>
  </w:style>
  <w:style w:type="paragraph" w:styleId="a4">
    <w:name w:val="Title"/>
    <w:basedOn w:val="a"/>
    <w:next w:val="a"/>
    <w:link w:val="Char"/>
    <w:uiPriority w:val="10"/>
    <w:qFormat/>
    <w:rsid w:val="00C07B9B"/>
    <w:pPr>
      <w:spacing w:after="80" w:line="240" w:lineRule="auto"/>
      <w:contextualSpacing/>
      <w:jc w:val="center"/>
    </w:pPr>
    <w:rPr>
      <w:rFonts w:asciiTheme="majorHAnsi" w:eastAsiaTheme="majorEastAsia" w:hAnsiTheme="majorHAnsi" w:cstheme="majorBidi"/>
      <w:spacing w:val="-10"/>
      <w:kern w:val="28"/>
      <w:sz w:val="56"/>
      <w:szCs w:val="56"/>
      <w14:ligatures w14:val="standardContextual"/>
    </w:rPr>
  </w:style>
  <w:style w:type="character" w:customStyle="1" w:styleId="Char">
    <w:name w:val="제목 Char"/>
    <w:basedOn w:val="a0"/>
    <w:link w:val="a4"/>
    <w:uiPriority w:val="10"/>
    <w:rsid w:val="00C07B9B"/>
    <w:rPr>
      <w:rFonts w:asciiTheme="majorHAnsi" w:eastAsiaTheme="majorEastAsia" w:hAnsiTheme="majorHAnsi" w:cstheme="majorBidi"/>
      <w:spacing w:val="-10"/>
      <w:kern w:val="28"/>
      <w:sz w:val="56"/>
      <w:szCs w:val="56"/>
    </w:rPr>
  </w:style>
  <w:style w:type="paragraph" w:styleId="a5">
    <w:name w:val="Subtitle"/>
    <w:basedOn w:val="a"/>
    <w:next w:val="a"/>
    <w:link w:val="Char0"/>
    <w:uiPriority w:val="11"/>
    <w:qFormat/>
    <w:rsid w:val="00C07B9B"/>
    <w:pPr>
      <w:numPr>
        <w:ilvl w:val="1"/>
      </w:numPr>
      <w:spacing w:line="240" w:lineRule="auto"/>
      <w:jc w:val="center"/>
    </w:pPr>
    <w:rPr>
      <w:rFonts w:asciiTheme="majorHAnsi" w:eastAsiaTheme="majorEastAsia" w:hAnsiTheme="majorHAnsi" w:cstheme="majorBidi"/>
      <w:color w:val="595959" w:themeColor="text1" w:themeTint="A6"/>
      <w:spacing w:val="15"/>
      <w:sz w:val="28"/>
      <w:szCs w:val="28"/>
      <w14:ligatures w14:val="standardContextual"/>
    </w:rPr>
  </w:style>
  <w:style w:type="character" w:customStyle="1" w:styleId="Char0">
    <w:name w:val="부제 Char"/>
    <w:basedOn w:val="a0"/>
    <w:link w:val="a5"/>
    <w:uiPriority w:val="11"/>
    <w:rsid w:val="00C07B9B"/>
    <w:rPr>
      <w:rFonts w:asciiTheme="majorHAnsi" w:eastAsiaTheme="majorEastAsia" w:hAnsiTheme="majorHAnsi" w:cstheme="majorBidi"/>
      <w:color w:val="595959" w:themeColor="text1" w:themeTint="A6"/>
      <w:spacing w:val="15"/>
      <w:sz w:val="28"/>
      <w:szCs w:val="28"/>
    </w:rPr>
  </w:style>
  <w:style w:type="paragraph" w:styleId="a6">
    <w:name w:val="Quote"/>
    <w:basedOn w:val="a"/>
    <w:next w:val="a"/>
    <w:link w:val="Char1"/>
    <w:uiPriority w:val="29"/>
    <w:qFormat/>
    <w:rsid w:val="00C07B9B"/>
    <w:pPr>
      <w:spacing w:before="160" w:line="240" w:lineRule="auto"/>
      <w:jc w:val="center"/>
    </w:pPr>
    <w:rPr>
      <w:rFonts w:asciiTheme="minorEastAsia"/>
      <w:i/>
      <w:iCs/>
      <w:color w:val="404040" w:themeColor="text1" w:themeTint="BF"/>
      <w:sz w:val="22"/>
      <w:szCs w:val="24"/>
      <w14:ligatures w14:val="standardContextual"/>
    </w:rPr>
  </w:style>
  <w:style w:type="character" w:customStyle="1" w:styleId="Char1">
    <w:name w:val="인용 Char"/>
    <w:basedOn w:val="a0"/>
    <w:link w:val="a6"/>
    <w:uiPriority w:val="29"/>
    <w:rsid w:val="00C07B9B"/>
    <w:rPr>
      <w:i/>
      <w:iCs/>
      <w:color w:val="404040" w:themeColor="text1" w:themeTint="BF"/>
    </w:rPr>
  </w:style>
  <w:style w:type="paragraph" w:styleId="a7">
    <w:name w:val="List Paragraph"/>
    <w:basedOn w:val="a"/>
    <w:uiPriority w:val="34"/>
    <w:qFormat/>
    <w:rsid w:val="00C07B9B"/>
    <w:pPr>
      <w:spacing w:line="240" w:lineRule="auto"/>
      <w:ind w:left="720"/>
      <w:contextualSpacing/>
      <w:jc w:val="left"/>
    </w:pPr>
    <w:rPr>
      <w:rFonts w:asciiTheme="minorEastAsia"/>
      <w:sz w:val="22"/>
      <w:szCs w:val="24"/>
      <w14:ligatures w14:val="standardContextual"/>
    </w:rPr>
  </w:style>
  <w:style w:type="character" w:styleId="a8">
    <w:name w:val="Intense Emphasis"/>
    <w:basedOn w:val="a0"/>
    <w:uiPriority w:val="21"/>
    <w:qFormat/>
    <w:rsid w:val="00C07B9B"/>
    <w:rPr>
      <w:i/>
      <w:iCs/>
      <w:color w:val="0F4761" w:themeColor="accent1" w:themeShade="BF"/>
    </w:rPr>
  </w:style>
  <w:style w:type="paragraph" w:styleId="a9">
    <w:name w:val="Intense Quote"/>
    <w:basedOn w:val="a"/>
    <w:next w:val="a"/>
    <w:link w:val="Char2"/>
    <w:uiPriority w:val="30"/>
    <w:qFormat/>
    <w:rsid w:val="00C07B9B"/>
    <w:pPr>
      <w:pBdr>
        <w:top w:val="single" w:sz="4" w:space="10" w:color="0F4761" w:themeColor="accent1" w:themeShade="BF"/>
        <w:bottom w:val="single" w:sz="4" w:space="10" w:color="0F4761" w:themeColor="accent1" w:themeShade="BF"/>
      </w:pBdr>
      <w:spacing w:before="360" w:after="360" w:line="240" w:lineRule="auto"/>
      <w:ind w:left="864" w:right="864"/>
      <w:jc w:val="center"/>
    </w:pPr>
    <w:rPr>
      <w:rFonts w:asciiTheme="minorEastAsia"/>
      <w:i/>
      <w:iCs/>
      <w:color w:val="0F4761" w:themeColor="accent1" w:themeShade="BF"/>
      <w:sz w:val="22"/>
      <w:szCs w:val="24"/>
      <w14:ligatures w14:val="standardContextual"/>
    </w:rPr>
  </w:style>
  <w:style w:type="character" w:customStyle="1" w:styleId="Char2">
    <w:name w:val="강한 인용 Char"/>
    <w:basedOn w:val="a0"/>
    <w:link w:val="a9"/>
    <w:uiPriority w:val="30"/>
    <w:rsid w:val="00C07B9B"/>
    <w:rPr>
      <w:i/>
      <w:iCs/>
      <w:color w:val="0F4761" w:themeColor="accent1" w:themeShade="BF"/>
    </w:rPr>
  </w:style>
  <w:style w:type="character" w:styleId="aa">
    <w:name w:val="Intense Reference"/>
    <w:basedOn w:val="a0"/>
    <w:uiPriority w:val="32"/>
    <w:qFormat/>
    <w:rsid w:val="00C07B9B"/>
    <w:rPr>
      <w:b/>
      <w:bCs/>
      <w:smallCaps/>
      <w:color w:val="0F4761" w:themeColor="accent1" w:themeShade="BF"/>
      <w:spacing w:val="5"/>
    </w:rPr>
  </w:style>
  <w:style w:type="character" w:styleId="ab">
    <w:name w:val="annotation reference"/>
    <w:basedOn w:val="a0"/>
    <w:uiPriority w:val="99"/>
    <w:semiHidden/>
    <w:unhideWhenUsed/>
    <w:rsid w:val="00C07B9B"/>
    <w:rPr>
      <w:sz w:val="18"/>
      <w:szCs w:val="18"/>
    </w:rPr>
  </w:style>
  <w:style w:type="paragraph" w:styleId="ac">
    <w:name w:val="annotation text"/>
    <w:basedOn w:val="a"/>
    <w:link w:val="Char3"/>
    <w:uiPriority w:val="99"/>
    <w:unhideWhenUsed/>
    <w:rsid w:val="00C07B9B"/>
    <w:pPr>
      <w:jc w:val="left"/>
    </w:pPr>
  </w:style>
  <w:style w:type="character" w:customStyle="1" w:styleId="Char3">
    <w:name w:val="메모 텍스트 Char"/>
    <w:basedOn w:val="a0"/>
    <w:link w:val="ac"/>
    <w:uiPriority w:val="99"/>
    <w:rsid w:val="00C07B9B"/>
    <w:rPr>
      <w:rFonts w:asciiTheme="minorHAnsi"/>
      <w:sz w:val="20"/>
      <w:szCs w:val="22"/>
      <w14:ligatures w14:val="none"/>
    </w:rPr>
  </w:style>
  <w:style w:type="paragraph" w:styleId="ad">
    <w:name w:val="footer"/>
    <w:basedOn w:val="a"/>
    <w:link w:val="Char4"/>
    <w:uiPriority w:val="99"/>
    <w:unhideWhenUsed/>
    <w:rsid w:val="00C07B9B"/>
    <w:pPr>
      <w:tabs>
        <w:tab w:val="center" w:pos="4513"/>
        <w:tab w:val="right" w:pos="9026"/>
      </w:tabs>
      <w:snapToGrid w:val="0"/>
    </w:pPr>
  </w:style>
  <w:style w:type="character" w:customStyle="1" w:styleId="Char4">
    <w:name w:val="바닥글 Char"/>
    <w:basedOn w:val="a0"/>
    <w:link w:val="ad"/>
    <w:uiPriority w:val="99"/>
    <w:rsid w:val="00C07B9B"/>
    <w:rPr>
      <w:rFonts w:asciiTheme="minorHAnsi"/>
      <w:sz w:val="20"/>
      <w:szCs w:val="22"/>
      <w14:ligatures w14:val="none"/>
    </w:rPr>
  </w:style>
  <w:style w:type="character" w:styleId="ae">
    <w:name w:val="page number"/>
    <w:basedOn w:val="a0"/>
    <w:uiPriority w:val="99"/>
    <w:semiHidden/>
    <w:unhideWhenUsed/>
    <w:rsid w:val="00C07B9B"/>
  </w:style>
  <w:style w:type="paragraph" w:styleId="af">
    <w:name w:val="header"/>
    <w:basedOn w:val="a"/>
    <w:link w:val="Char5"/>
    <w:uiPriority w:val="99"/>
    <w:unhideWhenUsed/>
    <w:rsid w:val="006B2540"/>
    <w:pPr>
      <w:tabs>
        <w:tab w:val="center" w:pos="4513"/>
        <w:tab w:val="right" w:pos="9026"/>
      </w:tabs>
      <w:snapToGrid w:val="0"/>
    </w:pPr>
  </w:style>
  <w:style w:type="character" w:customStyle="1" w:styleId="Char5">
    <w:name w:val="머리글 Char"/>
    <w:basedOn w:val="a0"/>
    <w:link w:val="af"/>
    <w:uiPriority w:val="99"/>
    <w:rsid w:val="006B2540"/>
    <w:rPr>
      <w:rFonts w:asciiTheme="minorHAnsi"/>
      <w:sz w:val="20"/>
      <w:szCs w:val="22"/>
      <w14:ligatures w14:val="none"/>
    </w:rPr>
  </w:style>
  <w:style w:type="character" w:styleId="af0">
    <w:name w:val="Hyperlink"/>
    <w:basedOn w:val="a0"/>
    <w:uiPriority w:val="99"/>
    <w:unhideWhenUsed/>
    <w:rsid w:val="004D5D22"/>
    <w:rPr>
      <w:color w:val="467886"/>
      <w:u w:val="single"/>
    </w:rPr>
  </w:style>
  <w:style w:type="character" w:styleId="af1">
    <w:name w:val="FollowedHyperlink"/>
    <w:basedOn w:val="a0"/>
    <w:uiPriority w:val="99"/>
    <w:semiHidden/>
    <w:unhideWhenUsed/>
    <w:rsid w:val="004D5D22"/>
    <w:rPr>
      <w:color w:val="96607D"/>
      <w:u w:val="single"/>
    </w:rPr>
  </w:style>
  <w:style w:type="paragraph" w:customStyle="1" w:styleId="msonormal0">
    <w:name w:val="msonormal"/>
    <w:basedOn w:val="a"/>
    <w:rsid w:val="004D5D22"/>
    <w:pPr>
      <w:widowControl/>
      <w:wordWrap/>
      <w:autoSpaceDE/>
      <w:autoSpaceDN/>
      <w:spacing w:before="100" w:beforeAutospacing="1" w:after="100" w:afterAutospacing="1" w:line="240" w:lineRule="auto"/>
      <w:jc w:val="left"/>
    </w:pPr>
    <w:rPr>
      <w:rFonts w:ascii="굴림" w:eastAsia="굴림" w:hAnsi="굴림" w:cs="굴림"/>
      <w:kern w:val="0"/>
      <w:sz w:val="24"/>
      <w:szCs w:val="24"/>
    </w:rPr>
  </w:style>
  <w:style w:type="paragraph" w:customStyle="1" w:styleId="xl65">
    <w:name w:val="xl65"/>
    <w:basedOn w:val="a"/>
    <w:rsid w:val="004D5D22"/>
    <w:pPr>
      <w:widowControl/>
      <w:pBdr>
        <w:top w:val="single" w:sz="4" w:space="0" w:color="000000"/>
        <w:left w:val="single" w:sz="4" w:space="0" w:color="000000"/>
        <w:bottom w:val="single" w:sz="4" w:space="0" w:color="000000"/>
        <w:right w:val="single" w:sz="4" w:space="0" w:color="000000"/>
      </w:pBdr>
      <w:wordWrap/>
      <w:autoSpaceDE/>
      <w:autoSpaceDN/>
      <w:spacing w:before="100" w:beforeAutospacing="1" w:after="100" w:afterAutospacing="1" w:line="240" w:lineRule="auto"/>
      <w:jc w:val="left"/>
    </w:pPr>
    <w:rPr>
      <w:rFonts w:ascii="Arial" w:eastAsia="굴림" w:hAnsi="Arial" w:cs="Arial"/>
      <w:b/>
      <w:bCs/>
      <w:color w:val="000000"/>
      <w:kern w:val="0"/>
      <w:sz w:val="12"/>
      <w:szCs w:val="12"/>
    </w:rPr>
  </w:style>
  <w:style w:type="paragraph" w:customStyle="1" w:styleId="xl66">
    <w:name w:val="xl66"/>
    <w:basedOn w:val="a"/>
    <w:rsid w:val="004D5D22"/>
    <w:pPr>
      <w:widowControl/>
      <w:pBdr>
        <w:top w:val="single" w:sz="4" w:space="0" w:color="000000"/>
        <w:left w:val="single" w:sz="4" w:space="0" w:color="000000"/>
        <w:bottom w:val="single" w:sz="4" w:space="0" w:color="000000"/>
        <w:right w:val="single" w:sz="4" w:space="0" w:color="000000"/>
      </w:pBdr>
      <w:wordWrap/>
      <w:autoSpaceDE/>
      <w:autoSpaceDN/>
      <w:spacing w:before="100" w:beforeAutospacing="1" w:after="100" w:afterAutospacing="1" w:line="240" w:lineRule="auto"/>
      <w:jc w:val="left"/>
    </w:pPr>
    <w:rPr>
      <w:rFonts w:ascii="Arial" w:eastAsia="굴림" w:hAnsi="Arial" w:cs="Arial"/>
      <w:color w:val="000000"/>
      <w:kern w:val="0"/>
      <w:sz w:val="12"/>
      <w:szCs w:val="12"/>
    </w:rPr>
  </w:style>
  <w:style w:type="paragraph" w:customStyle="1" w:styleId="xl67">
    <w:name w:val="xl67"/>
    <w:basedOn w:val="a"/>
    <w:rsid w:val="004D5D22"/>
    <w:pPr>
      <w:widowControl/>
      <w:pBdr>
        <w:top w:val="single" w:sz="4" w:space="0" w:color="000000"/>
        <w:left w:val="single" w:sz="4" w:space="0" w:color="000000"/>
        <w:bottom w:val="single" w:sz="4" w:space="0" w:color="000000"/>
        <w:right w:val="single" w:sz="4" w:space="0" w:color="000000"/>
      </w:pBdr>
      <w:wordWrap/>
      <w:autoSpaceDE/>
      <w:autoSpaceDN/>
      <w:spacing w:before="100" w:beforeAutospacing="1" w:after="100" w:afterAutospacing="1" w:line="240" w:lineRule="auto"/>
      <w:jc w:val="left"/>
    </w:pPr>
    <w:rPr>
      <w:rFonts w:ascii="Arial" w:eastAsia="굴림" w:hAnsi="Arial" w:cs="Arial"/>
      <w:color w:val="000000"/>
      <w:kern w:val="0"/>
      <w:sz w:val="12"/>
      <w:szCs w:val="12"/>
    </w:rPr>
  </w:style>
  <w:style w:type="paragraph" w:customStyle="1" w:styleId="EndNoteBibliographyTitle">
    <w:name w:val="EndNote Bibliography Title"/>
    <w:basedOn w:val="a"/>
    <w:link w:val="EndNoteBibliographyTitleChar"/>
    <w:rsid w:val="00845AE8"/>
    <w:pPr>
      <w:spacing w:after="0"/>
      <w:jc w:val="center"/>
    </w:pPr>
    <w:rPr>
      <w:rFonts w:ascii="Times New Roman" w:hAnsi="Times New Roman" w:cs="Times New Roman"/>
    </w:rPr>
  </w:style>
  <w:style w:type="character" w:customStyle="1" w:styleId="EndNoteBibliographyTitleChar">
    <w:name w:val="EndNote Bibliography Title Char"/>
    <w:basedOn w:val="a0"/>
    <w:link w:val="EndNoteBibliographyTitle"/>
    <w:rsid w:val="00845AE8"/>
    <w:rPr>
      <w:rFonts w:ascii="Times New Roman" w:hAnsi="Times New Roman" w:cs="Times New Roman"/>
      <w:sz w:val="20"/>
      <w:szCs w:val="22"/>
      <w14:ligatures w14:val="none"/>
    </w:rPr>
  </w:style>
  <w:style w:type="paragraph" w:customStyle="1" w:styleId="EndNoteBibliography">
    <w:name w:val="EndNote Bibliography"/>
    <w:basedOn w:val="a"/>
    <w:link w:val="EndNoteBibliographyChar"/>
    <w:rsid w:val="00845AE8"/>
    <w:pPr>
      <w:spacing w:line="240" w:lineRule="auto"/>
    </w:pPr>
    <w:rPr>
      <w:rFonts w:ascii="Times New Roman" w:hAnsi="Times New Roman" w:cs="Times New Roman"/>
    </w:rPr>
  </w:style>
  <w:style w:type="character" w:customStyle="1" w:styleId="EndNoteBibliographyChar">
    <w:name w:val="EndNote Bibliography Char"/>
    <w:basedOn w:val="a0"/>
    <w:link w:val="EndNoteBibliography"/>
    <w:rsid w:val="00845AE8"/>
    <w:rPr>
      <w:rFonts w:ascii="Times New Roman" w:hAnsi="Times New Roman" w:cs="Times New Roman"/>
      <w:sz w:val="20"/>
      <w:szCs w:val="22"/>
      <w14:ligatures w14:val="none"/>
    </w:rPr>
  </w:style>
  <w:style w:type="character" w:styleId="af2">
    <w:name w:val="Unresolved Mention"/>
    <w:basedOn w:val="a0"/>
    <w:uiPriority w:val="99"/>
    <w:semiHidden/>
    <w:unhideWhenUsed/>
    <w:rsid w:val="00845AE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pixelsPerInch w:val="120"/>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5" Type="http://schemas.openxmlformats.org/officeDocument/2006/relationships/footnotes" Target="footnotes.xml"/><Relationship Id="rId15" Type="http://schemas.openxmlformats.org/officeDocument/2006/relationships/footer" Target="footer2.xml"/><Relationship Id="rId10" Type="http://schemas.openxmlformats.org/officeDocument/2006/relationships/image" Target="media/image4.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footer" Target="footer1.xml"/></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사용자 지정 1">
      <a:majorFont>
        <a:latin typeface="Times New Roman"/>
        <a:ea typeface="맑은 고딕"/>
        <a:cs typeface=""/>
      </a:majorFont>
      <a:minorFont>
        <a:latin typeface="Times New Roman"/>
        <a:ea typeface="맑은 고딕"/>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13</Pages>
  <Words>1379</Words>
  <Characters>7892</Characters>
  <Application>Microsoft Office Word</Application>
  <DocSecurity>0</DocSecurity>
  <Lines>464</Lines>
  <Paragraphs>319</Paragraphs>
  <ScaleCrop>false</ScaleCrop>
  <HeadingPairs>
    <vt:vector size="2" baseType="variant">
      <vt:variant>
        <vt:lpstr>제목</vt:lpstr>
      </vt:variant>
      <vt:variant>
        <vt:i4>1</vt:i4>
      </vt:variant>
    </vt:vector>
  </HeadingPairs>
  <TitlesOfParts>
    <vt:vector size="1" baseType="lpstr">
      <vt:lpstr/>
    </vt:vector>
  </TitlesOfParts>
  <Company/>
  <LinksUpToDate>false</LinksUpToDate>
  <CharactersWithSpaces>8952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주은혜</dc:creator>
  <cp:keywords/>
  <dc:description/>
  <cp:lastModifiedBy>주은혜</cp:lastModifiedBy>
  <cp:revision>6</cp:revision>
  <cp:lastPrinted>2026-02-19T05:45:00Z</cp:lastPrinted>
  <dcterms:created xsi:type="dcterms:W3CDTF">2026-02-19T05:45:00Z</dcterms:created>
  <dcterms:modified xsi:type="dcterms:W3CDTF">2026-02-19T06:06:00Z</dcterms:modified>
</cp:coreProperties>
</file>