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818F" w14:textId="77777777" w:rsidR="00B86F4D" w:rsidRPr="001403EE" w:rsidRDefault="00B86F4D" w:rsidP="00B86F4D">
      <w:pPr>
        <w:rPr>
          <w:rFonts w:ascii="Arial" w:hAnsi="Arial" w:cs="Arial"/>
          <w:b/>
          <w:bCs/>
        </w:rPr>
      </w:pPr>
      <w:r w:rsidRPr="001403EE">
        <w:rPr>
          <w:rFonts w:ascii="Arial" w:hAnsi="Arial" w:cs="Arial"/>
          <w:b/>
          <w:bCs/>
        </w:rPr>
        <w:t>Supplementary File Structure</w:t>
      </w:r>
    </w:p>
    <w:p w14:paraId="248641F0" w14:textId="77777777" w:rsidR="00B86F4D" w:rsidRPr="001403EE" w:rsidRDefault="00B86F4D" w:rsidP="00B86F4D">
      <w:pPr>
        <w:rPr>
          <w:rFonts w:ascii="Arial" w:hAnsi="Arial" w:cs="Arial"/>
          <w:b/>
          <w:bCs/>
        </w:rPr>
      </w:pPr>
      <w:r w:rsidRPr="001403EE">
        <w:rPr>
          <w:rFonts w:ascii="Arial" w:hAnsi="Arial" w:cs="Arial"/>
          <w:b/>
          <w:bCs/>
        </w:rPr>
        <w:t>1. Title Page</w:t>
      </w:r>
      <w:r w:rsidRPr="001403EE">
        <w:rPr>
          <w:rFonts w:ascii="Arial" w:hAnsi="Arial" w:cs="Arial"/>
          <w:b/>
          <w:bCs/>
        </w:rPr>
        <w:br/>
        <w:t>Next-Generation Antimicrobials Against Multidrug-Resistant Infections in LMICs – Supplementary Material</w:t>
      </w:r>
    </w:p>
    <w:p w14:paraId="020578F3" w14:textId="0DF0F0A9" w:rsidR="00B86F4D" w:rsidRPr="001403EE" w:rsidRDefault="004D0D98" w:rsidP="00B86F4D">
      <w:pPr>
        <w:rPr>
          <w:rFonts w:ascii="Arial" w:hAnsi="Arial" w:cs="Arial"/>
          <w:b/>
          <w:bCs/>
        </w:rPr>
      </w:pPr>
      <w:r w:rsidRPr="001403EE">
        <w:rPr>
          <w:rFonts w:ascii="Arial" w:hAnsi="Arial" w:cs="Arial"/>
          <w:b/>
          <w:bCs/>
        </w:rPr>
        <w:t>Supplementary Material Summary:</w:t>
      </w:r>
      <w:r w:rsidRPr="001403EE">
        <w:rPr>
          <w:rFonts w:ascii="Arial" w:hAnsi="Arial" w:cs="Arial"/>
        </w:rPr>
        <w:br/>
        <w:t>The supplementary material provides detailed support for the main manuscript, including reproducible literature search strategies (Table S1), a PRISMA flow diagram (Figure S1), and summaries of included studies with LMIC relevance (Table S2). Comparative features, limitations, and One Health relevance are presented (Table S3), alongside knowledge gaps and research priorities (Table S4). A translational roadmap (Table S5) links clinical, veterinary, and environmental timelines with key research priorities and LMIC considerations. Mechanistic and combinatorial delivery approaches are illustrated in Figures S2–S4. Together, these materials enhance transparency, reproducibility, and practical applicability of next-generation antimicrobial strategies in LMIC contexts.</w:t>
      </w:r>
    </w:p>
    <w:p w14:paraId="26FDA26C" w14:textId="77777777" w:rsidR="00B86F4D" w:rsidRPr="001403EE" w:rsidRDefault="00B86F4D" w:rsidP="00B86F4D">
      <w:pPr>
        <w:rPr>
          <w:rFonts w:ascii="Arial" w:hAnsi="Arial" w:cs="Arial"/>
          <w:b/>
          <w:bCs/>
        </w:rPr>
      </w:pPr>
      <w:r w:rsidRPr="001403EE">
        <w:rPr>
          <w:rFonts w:ascii="Arial" w:hAnsi="Arial" w:cs="Arial"/>
          <w:b/>
          <w:bCs/>
        </w:rPr>
        <w:t>2. Table S1. Literature Search Strategy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90"/>
        <w:gridCol w:w="4039"/>
        <w:gridCol w:w="840"/>
        <w:gridCol w:w="3291"/>
      </w:tblGrid>
      <w:tr w:rsidR="001403EE" w:rsidRPr="001403EE" w14:paraId="2BE968B9" w14:textId="77777777" w:rsidTr="00B86F4D">
        <w:trPr>
          <w:tblHeader/>
          <w:tblCellSpacing w:w="15" w:type="dxa"/>
        </w:trPr>
        <w:tc>
          <w:tcPr>
            <w:tcW w:w="0" w:type="auto"/>
            <w:vAlign w:val="center"/>
            <w:hideMark/>
          </w:tcPr>
          <w:p w14:paraId="6B4CE027" w14:textId="77777777" w:rsidR="00B86F4D" w:rsidRPr="001403EE" w:rsidRDefault="00B86F4D" w:rsidP="00B86F4D">
            <w:pPr>
              <w:rPr>
                <w:rFonts w:ascii="Arial" w:hAnsi="Arial" w:cs="Arial"/>
                <w:b/>
                <w:bCs/>
              </w:rPr>
            </w:pPr>
            <w:r w:rsidRPr="001403EE">
              <w:rPr>
                <w:rFonts w:ascii="Arial" w:hAnsi="Arial" w:cs="Arial"/>
                <w:b/>
                <w:bCs/>
              </w:rPr>
              <w:t>Database</w:t>
            </w:r>
          </w:p>
        </w:tc>
        <w:tc>
          <w:tcPr>
            <w:tcW w:w="0" w:type="auto"/>
            <w:vAlign w:val="center"/>
            <w:hideMark/>
          </w:tcPr>
          <w:p w14:paraId="7F401D9E" w14:textId="77777777" w:rsidR="00B86F4D" w:rsidRPr="001403EE" w:rsidRDefault="00B86F4D" w:rsidP="00B86F4D">
            <w:pPr>
              <w:rPr>
                <w:rFonts w:ascii="Arial" w:hAnsi="Arial" w:cs="Arial"/>
                <w:b/>
                <w:bCs/>
              </w:rPr>
            </w:pPr>
            <w:r w:rsidRPr="001403EE">
              <w:rPr>
                <w:rFonts w:ascii="Arial" w:hAnsi="Arial" w:cs="Arial"/>
                <w:b/>
                <w:bCs/>
              </w:rPr>
              <w:t>Search Terms</w:t>
            </w:r>
          </w:p>
        </w:tc>
        <w:tc>
          <w:tcPr>
            <w:tcW w:w="0" w:type="auto"/>
            <w:vAlign w:val="center"/>
            <w:hideMark/>
          </w:tcPr>
          <w:p w14:paraId="59BD3480" w14:textId="77777777" w:rsidR="00B86F4D" w:rsidRPr="001403EE" w:rsidRDefault="00B86F4D" w:rsidP="00B86F4D">
            <w:pPr>
              <w:rPr>
                <w:rFonts w:ascii="Arial" w:hAnsi="Arial" w:cs="Arial"/>
                <w:b/>
                <w:bCs/>
              </w:rPr>
            </w:pPr>
            <w:r w:rsidRPr="001403EE">
              <w:rPr>
                <w:rFonts w:ascii="Arial" w:hAnsi="Arial" w:cs="Arial"/>
                <w:b/>
                <w:bCs/>
              </w:rPr>
              <w:t>Date Range</w:t>
            </w:r>
          </w:p>
        </w:tc>
        <w:tc>
          <w:tcPr>
            <w:tcW w:w="0" w:type="auto"/>
            <w:vAlign w:val="center"/>
            <w:hideMark/>
          </w:tcPr>
          <w:p w14:paraId="4A940750" w14:textId="77777777" w:rsidR="00B86F4D" w:rsidRPr="001403EE" w:rsidRDefault="00B86F4D" w:rsidP="00B86F4D">
            <w:pPr>
              <w:rPr>
                <w:rFonts w:ascii="Arial" w:hAnsi="Arial" w:cs="Arial"/>
                <w:b/>
                <w:bCs/>
              </w:rPr>
            </w:pPr>
            <w:r w:rsidRPr="001403EE">
              <w:rPr>
                <w:rFonts w:ascii="Arial" w:hAnsi="Arial" w:cs="Arial"/>
                <w:b/>
                <w:bCs/>
              </w:rPr>
              <w:t>Notes</w:t>
            </w:r>
          </w:p>
        </w:tc>
      </w:tr>
      <w:tr w:rsidR="001403EE" w:rsidRPr="001403EE" w14:paraId="56AD0458" w14:textId="77777777" w:rsidTr="00B86F4D">
        <w:trPr>
          <w:tblCellSpacing w:w="15" w:type="dxa"/>
        </w:trPr>
        <w:tc>
          <w:tcPr>
            <w:tcW w:w="0" w:type="auto"/>
            <w:vAlign w:val="center"/>
            <w:hideMark/>
          </w:tcPr>
          <w:p w14:paraId="346340D2" w14:textId="77777777" w:rsidR="00B86F4D" w:rsidRPr="001403EE" w:rsidRDefault="00B86F4D" w:rsidP="00B86F4D">
            <w:pPr>
              <w:rPr>
                <w:rFonts w:ascii="Arial" w:hAnsi="Arial" w:cs="Arial"/>
              </w:rPr>
            </w:pPr>
            <w:r w:rsidRPr="001403EE">
              <w:rPr>
                <w:rFonts w:ascii="Arial" w:hAnsi="Arial" w:cs="Arial"/>
              </w:rPr>
              <w:t>PubMed</w:t>
            </w:r>
          </w:p>
        </w:tc>
        <w:tc>
          <w:tcPr>
            <w:tcW w:w="0" w:type="auto"/>
            <w:vAlign w:val="center"/>
            <w:hideMark/>
          </w:tcPr>
          <w:p w14:paraId="5EBA9A4B" w14:textId="77777777" w:rsidR="00B86F4D" w:rsidRPr="001403EE" w:rsidRDefault="00B86F4D" w:rsidP="00B86F4D">
            <w:pPr>
              <w:rPr>
                <w:rFonts w:ascii="Arial" w:hAnsi="Arial" w:cs="Arial"/>
              </w:rPr>
            </w:pPr>
            <w:r w:rsidRPr="001403EE">
              <w:rPr>
                <w:rFonts w:ascii="Arial" w:hAnsi="Arial" w:cs="Arial"/>
              </w:rPr>
              <w:t>Exact string: ("antimicrobial resistance" OR "AMR") AND ("bacteriophage therapy" OR "phage") AND ("CRISPR" OR "CRISPR-Cas") AND ("engineered antimicrobial peptides" OR "AMPs") AND ("</w:t>
            </w:r>
            <w:proofErr w:type="spellStart"/>
            <w:r w:rsidRPr="001403EE">
              <w:rPr>
                <w:rFonts w:ascii="Arial" w:hAnsi="Arial" w:cs="Arial"/>
              </w:rPr>
              <w:t>enzybiotics</w:t>
            </w:r>
            <w:proofErr w:type="spellEnd"/>
            <w:r w:rsidRPr="001403EE">
              <w:rPr>
                <w:rFonts w:ascii="Arial" w:hAnsi="Arial" w:cs="Arial"/>
              </w:rPr>
              <w:t>" OR "lysins") AND ("nanotechnology" OR "nanoparticles")</w:t>
            </w:r>
          </w:p>
        </w:tc>
        <w:tc>
          <w:tcPr>
            <w:tcW w:w="0" w:type="auto"/>
            <w:vAlign w:val="center"/>
            <w:hideMark/>
          </w:tcPr>
          <w:p w14:paraId="37BE1F90" w14:textId="77777777" w:rsidR="00B86F4D" w:rsidRPr="001403EE" w:rsidRDefault="00B86F4D" w:rsidP="00B86F4D">
            <w:pPr>
              <w:rPr>
                <w:rFonts w:ascii="Arial" w:hAnsi="Arial" w:cs="Arial"/>
              </w:rPr>
            </w:pPr>
            <w:r w:rsidRPr="001403EE">
              <w:rPr>
                <w:rFonts w:ascii="Arial" w:hAnsi="Arial" w:cs="Arial"/>
              </w:rPr>
              <w:t>2010–2025</w:t>
            </w:r>
          </w:p>
        </w:tc>
        <w:tc>
          <w:tcPr>
            <w:tcW w:w="0" w:type="auto"/>
            <w:vAlign w:val="center"/>
            <w:hideMark/>
          </w:tcPr>
          <w:p w14:paraId="13CDBBDF" w14:textId="77777777" w:rsidR="00B86F4D" w:rsidRPr="001403EE" w:rsidRDefault="00B86F4D" w:rsidP="00B86F4D">
            <w:pPr>
              <w:rPr>
                <w:rFonts w:ascii="Arial" w:hAnsi="Arial" w:cs="Arial"/>
              </w:rPr>
            </w:pPr>
            <w:r w:rsidRPr="001403EE">
              <w:rPr>
                <w:rFonts w:ascii="Arial" w:hAnsi="Arial" w:cs="Arial"/>
              </w:rPr>
              <w:t>Full search string in Supplementary Table S1a; filters applied for English language, human/animal studies, and LMIC context</w:t>
            </w:r>
          </w:p>
        </w:tc>
      </w:tr>
      <w:tr w:rsidR="001403EE" w:rsidRPr="001403EE" w14:paraId="18B35B25" w14:textId="77777777" w:rsidTr="00B86F4D">
        <w:trPr>
          <w:tblCellSpacing w:w="15" w:type="dxa"/>
        </w:trPr>
        <w:tc>
          <w:tcPr>
            <w:tcW w:w="0" w:type="auto"/>
            <w:vAlign w:val="center"/>
            <w:hideMark/>
          </w:tcPr>
          <w:p w14:paraId="468C95DC" w14:textId="77777777" w:rsidR="00B86F4D" w:rsidRPr="001403EE" w:rsidRDefault="00B86F4D" w:rsidP="00B86F4D">
            <w:pPr>
              <w:rPr>
                <w:rFonts w:ascii="Arial" w:hAnsi="Arial" w:cs="Arial"/>
              </w:rPr>
            </w:pPr>
            <w:r w:rsidRPr="001403EE">
              <w:rPr>
                <w:rFonts w:ascii="Arial" w:hAnsi="Arial" w:cs="Arial"/>
              </w:rPr>
              <w:t>Scopus</w:t>
            </w:r>
          </w:p>
        </w:tc>
        <w:tc>
          <w:tcPr>
            <w:tcW w:w="0" w:type="auto"/>
            <w:vAlign w:val="center"/>
            <w:hideMark/>
          </w:tcPr>
          <w:p w14:paraId="1A5DF65C" w14:textId="77777777" w:rsidR="00B86F4D" w:rsidRPr="001403EE" w:rsidRDefault="00B86F4D" w:rsidP="00B86F4D">
            <w:pPr>
              <w:rPr>
                <w:rFonts w:ascii="Arial" w:hAnsi="Arial" w:cs="Arial"/>
              </w:rPr>
            </w:pPr>
            <w:r w:rsidRPr="001403EE">
              <w:rPr>
                <w:rFonts w:ascii="Arial" w:hAnsi="Arial" w:cs="Arial"/>
              </w:rPr>
              <w:t>See Supplementary Table S1b for exact string</w:t>
            </w:r>
          </w:p>
        </w:tc>
        <w:tc>
          <w:tcPr>
            <w:tcW w:w="0" w:type="auto"/>
            <w:vAlign w:val="center"/>
            <w:hideMark/>
          </w:tcPr>
          <w:p w14:paraId="21C0EE4E" w14:textId="77777777" w:rsidR="00B86F4D" w:rsidRPr="001403EE" w:rsidRDefault="00B86F4D" w:rsidP="00B86F4D">
            <w:pPr>
              <w:rPr>
                <w:rFonts w:ascii="Arial" w:hAnsi="Arial" w:cs="Arial"/>
              </w:rPr>
            </w:pPr>
            <w:r w:rsidRPr="001403EE">
              <w:rPr>
                <w:rFonts w:ascii="Arial" w:hAnsi="Arial" w:cs="Arial"/>
              </w:rPr>
              <w:t>2010–2025</w:t>
            </w:r>
          </w:p>
        </w:tc>
        <w:tc>
          <w:tcPr>
            <w:tcW w:w="0" w:type="auto"/>
            <w:vAlign w:val="center"/>
            <w:hideMark/>
          </w:tcPr>
          <w:p w14:paraId="0182F9BC" w14:textId="77777777" w:rsidR="00B86F4D" w:rsidRPr="001403EE" w:rsidRDefault="00B86F4D" w:rsidP="00B86F4D">
            <w:pPr>
              <w:rPr>
                <w:rFonts w:ascii="Arial" w:hAnsi="Arial" w:cs="Arial"/>
              </w:rPr>
            </w:pPr>
            <w:r w:rsidRPr="001403EE">
              <w:rPr>
                <w:rFonts w:ascii="Arial" w:hAnsi="Arial" w:cs="Arial"/>
              </w:rPr>
              <w:t>Includes title/abstract/keywords search; LMIC filter applied</w:t>
            </w:r>
          </w:p>
        </w:tc>
      </w:tr>
      <w:tr w:rsidR="001403EE" w:rsidRPr="001403EE" w14:paraId="166E966B" w14:textId="77777777" w:rsidTr="00B86F4D">
        <w:trPr>
          <w:tblCellSpacing w:w="15" w:type="dxa"/>
        </w:trPr>
        <w:tc>
          <w:tcPr>
            <w:tcW w:w="0" w:type="auto"/>
            <w:vAlign w:val="center"/>
            <w:hideMark/>
          </w:tcPr>
          <w:p w14:paraId="33BC569C" w14:textId="77777777" w:rsidR="00B86F4D" w:rsidRPr="001403EE" w:rsidRDefault="00B86F4D" w:rsidP="00B86F4D">
            <w:pPr>
              <w:rPr>
                <w:rFonts w:ascii="Arial" w:hAnsi="Arial" w:cs="Arial"/>
              </w:rPr>
            </w:pPr>
            <w:r w:rsidRPr="001403EE">
              <w:rPr>
                <w:rFonts w:ascii="Arial" w:hAnsi="Arial" w:cs="Arial"/>
              </w:rPr>
              <w:t>Web of Science</w:t>
            </w:r>
          </w:p>
        </w:tc>
        <w:tc>
          <w:tcPr>
            <w:tcW w:w="0" w:type="auto"/>
            <w:vAlign w:val="center"/>
            <w:hideMark/>
          </w:tcPr>
          <w:p w14:paraId="5B537E8B" w14:textId="77777777" w:rsidR="00B86F4D" w:rsidRPr="001403EE" w:rsidRDefault="00B86F4D" w:rsidP="00B86F4D">
            <w:pPr>
              <w:rPr>
                <w:rFonts w:ascii="Arial" w:hAnsi="Arial" w:cs="Arial"/>
              </w:rPr>
            </w:pPr>
            <w:r w:rsidRPr="001403EE">
              <w:rPr>
                <w:rFonts w:ascii="Arial" w:hAnsi="Arial" w:cs="Arial"/>
              </w:rPr>
              <w:t>See Supplementary Table S1c for exact string</w:t>
            </w:r>
          </w:p>
        </w:tc>
        <w:tc>
          <w:tcPr>
            <w:tcW w:w="0" w:type="auto"/>
            <w:vAlign w:val="center"/>
            <w:hideMark/>
          </w:tcPr>
          <w:p w14:paraId="2D2A70DA" w14:textId="77777777" w:rsidR="00B86F4D" w:rsidRPr="001403EE" w:rsidRDefault="00B86F4D" w:rsidP="00B86F4D">
            <w:pPr>
              <w:rPr>
                <w:rFonts w:ascii="Arial" w:hAnsi="Arial" w:cs="Arial"/>
              </w:rPr>
            </w:pPr>
            <w:r w:rsidRPr="001403EE">
              <w:rPr>
                <w:rFonts w:ascii="Arial" w:hAnsi="Arial" w:cs="Arial"/>
              </w:rPr>
              <w:t>2010–2025</w:t>
            </w:r>
          </w:p>
        </w:tc>
        <w:tc>
          <w:tcPr>
            <w:tcW w:w="0" w:type="auto"/>
            <w:vAlign w:val="center"/>
            <w:hideMark/>
          </w:tcPr>
          <w:p w14:paraId="50382EF7" w14:textId="77777777" w:rsidR="00B86F4D" w:rsidRPr="001403EE" w:rsidRDefault="00B86F4D" w:rsidP="00B86F4D">
            <w:pPr>
              <w:rPr>
                <w:rFonts w:ascii="Arial" w:hAnsi="Arial" w:cs="Arial"/>
              </w:rPr>
            </w:pPr>
            <w:r w:rsidRPr="001403EE">
              <w:rPr>
                <w:rFonts w:ascii="Arial" w:hAnsi="Arial" w:cs="Arial"/>
              </w:rPr>
              <w:t>Topic search; duplicates excluded</w:t>
            </w:r>
          </w:p>
        </w:tc>
      </w:tr>
      <w:tr w:rsidR="001403EE" w:rsidRPr="001403EE" w14:paraId="7483B99C" w14:textId="77777777" w:rsidTr="00B86F4D">
        <w:trPr>
          <w:tblCellSpacing w:w="15" w:type="dxa"/>
        </w:trPr>
        <w:tc>
          <w:tcPr>
            <w:tcW w:w="0" w:type="auto"/>
            <w:vAlign w:val="center"/>
            <w:hideMark/>
          </w:tcPr>
          <w:p w14:paraId="2B8D54CC" w14:textId="77777777" w:rsidR="00B86F4D" w:rsidRPr="001403EE" w:rsidRDefault="00B86F4D" w:rsidP="00B86F4D">
            <w:pPr>
              <w:rPr>
                <w:rFonts w:ascii="Arial" w:hAnsi="Arial" w:cs="Arial"/>
              </w:rPr>
            </w:pPr>
            <w:r w:rsidRPr="001403EE">
              <w:rPr>
                <w:rFonts w:ascii="Arial" w:hAnsi="Arial" w:cs="Arial"/>
              </w:rPr>
              <w:t>Google Scholar</w:t>
            </w:r>
          </w:p>
        </w:tc>
        <w:tc>
          <w:tcPr>
            <w:tcW w:w="0" w:type="auto"/>
            <w:vAlign w:val="center"/>
            <w:hideMark/>
          </w:tcPr>
          <w:p w14:paraId="67FAEC5A" w14:textId="77777777" w:rsidR="00B86F4D" w:rsidRPr="001403EE" w:rsidRDefault="00B86F4D" w:rsidP="00B86F4D">
            <w:pPr>
              <w:rPr>
                <w:rFonts w:ascii="Arial" w:hAnsi="Arial" w:cs="Arial"/>
              </w:rPr>
            </w:pPr>
            <w:r w:rsidRPr="001403EE">
              <w:rPr>
                <w:rFonts w:ascii="Arial" w:hAnsi="Arial" w:cs="Arial"/>
              </w:rPr>
              <w:t>See Supplementary Table S1d for exact string</w:t>
            </w:r>
          </w:p>
        </w:tc>
        <w:tc>
          <w:tcPr>
            <w:tcW w:w="0" w:type="auto"/>
            <w:vAlign w:val="center"/>
            <w:hideMark/>
          </w:tcPr>
          <w:p w14:paraId="204A1529" w14:textId="77777777" w:rsidR="00B86F4D" w:rsidRPr="001403EE" w:rsidRDefault="00B86F4D" w:rsidP="00B86F4D">
            <w:pPr>
              <w:rPr>
                <w:rFonts w:ascii="Arial" w:hAnsi="Arial" w:cs="Arial"/>
              </w:rPr>
            </w:pPr>
            <w:r w:rsidRPr="001403EE">
              <w:rPr>
                <w:rFonts w:ascii="Arial" w:hAnsi="Arial" w:cs="Arial"/>
              </w:rPr>
              <w:t>2010–2025</w:t>
            </w:r>
          </w:p>
        </w:tc>
        <w:tc>
          <w:tcPr>
            <w:tcW w:w="0" w:type="auto"/>
            <w:vAlign w:val="center"/>
            <w:hideMark/>
          </w:tcPr>
          <w:p w14:paraId="551A7EEA" w14:textId="77777777" w:rsidR="00B86F4D" w:rsidRPr="001403EE" w:rsidRDefault="00B86F4D" w:rsidP="00B86F4D">
            <w:pPr>
              <w:rPr>
                <w:rFonts w:ascii="Arial" w:hAnsi="Arial" w:cs="Arial"/>
              </w:rPr>
            </w:pPr>
            <w:r w:rsidRPr="001403EE">
              <w:rPr>
                <w:rFonts w:ascii="Arial" w:hAnsi="Arial" w:cs="Arial"/>
              </w:rPr>
              <w:t>First 200 hits screened; manual LMIC relevance check</w:t>
            </w:r>
          </w:p>
        </w:tc>
      </w:tr>
    </w:tbl>
    <w:p w14:paraId="7C74975F" w14:textId="77777777" w:rsidR="00B86F4D" w:rsidRPr="001403EE" w:rsidRDefault="00B86F4D" w:rsidP="00B86F4D">
      <w:pPr>
        <w:rPr>
          <w:rFonts w:ascii="Arial" w:hAnsi="Arial" w:cs="Arial"/>
        </w:rPr>
      </w:pPr>
      <w:r w:rsidRPr="001403EE">
        <w:rPr>
          <w:rFonts w:ascii="Arial" w:hAnsi="Arial" w:cs="Arial"/>
        </w:rPr>
        <w:lastRenderedPageBreak/>
        <w:t xml:space="preserve">Note: </w:t>
      </w:r>
      <w:r w:rsidRPr="001403EE">
        <w:rPr>
          <w:rFonts w:ascii="Arial" w:hAnsi="Arial" w:cs="Arial"/>
          <w:i/>
          <w:iCs/>
        </w:rPr>
        <w:t>Exact search strings for all databases are provided in Supplementary Tables S1a–S1d to ensure full reproducibility of the literature review.</w:t>
      </w:r>
    </w:p>
    <w:p w14:paraId="1FE0018A" w14:textId="1EF28970" w:rsidR="00B86F4D" w:rsidRPr="001403EE" w:rsidRDefault="00B86F4D" w:rsidP="00B86F4D">
      <w:pPr>
        <w:rPr>
          <w:rFonts w:ascii="Arial" w:hAnsi="Arial" w:cs="Arial"/>
          <w:b/>
          <w:bCs/>
        </w:rPr>
      </w:pPr>
    </w:p>
    <w:p w14:paraId="6FA7BF81" w14:textId="77777777" w:rsidR="00B86F4D" w:rsidRPr="001403EE" w:rsidRDefault="00B86F4D" w:rsidP="00B86F4D">
      <w:pPr>
        <w:rPr>
          <w:rFonts w:ascii="Arial" w:hAnsi="Arial" w:cs="Arial"/>
        </w:rPr>
      </w:pPr>
      <w:r w:rsidRPr="001403EE">
        <w:rPr>
          <w:rFonts w:ascii="Arial" w:hAnsi="Arial" w:cs="Arial"/>
          <w:b/>
          <w:bCs/>
        </w:rPr>
        <w:t>3. PRISMA Flow Diagram</w:t>
      </w:r>
      <w:r w:rsidRPr="001403EE">
        <w:rPr>
          <w:rFonts w:ascii="Arial" w:hAnsi="Arial" w:cs="Arial"/>
          <w:b/>
          <w:bCs/>
        </w:rPr>
        <w:br/>
      </w:r>
      <w:r w:rsidRPr="001403EE">
        <w:rPr>
          <w:rFonts w:ascii="Arial" w:hAnsi="Arial" w:cs="Arial"/>
          <w:i/>
          <w:iCs/>
        </w:rPr>
        <w:t>Figure S1. Literature screening and selection process</w:t>
      </w:r>
    </w:p>
    <w:p w14:paraId="116AB6CC" w14:textId="77777777" w:rsidR="00B86F4D" w:rsidRPr="001403EE" w:rsidRDefault="00B86F4D" w:rsidP="00B86F4D">
      <w:pPr>
        <w:numPr>
          <w:ilvl w:val="0"/>
          <w:numId w:val="7"/>
        </w:numPr>
        <w:rPr>
          <w:rFonts w:ascii="Arial" w:hAnsi="Arial" w:cs="Arial"/>
        </w:rPr>
      </w:pPr>
      <w:r w:rsidRPr="001403EE">
        <w:rPr>
          <w:rFonts w:ascii="Arial" w:hAnsi="Arial" w:cs="Arial"/>
        </w:rPr>
        <w:t>Total records identified: 1,245 + 32 additional sources</w:t>
      </w:r>
    </w:p>
    <w:p w14:paraId="45F35832" w14:textId="77777777" w:rsidR="00B86F4D" w:rsidRPr="001403EE" w:rsidRDefault="00B86F4D" w:rsidP="00B86F4D">
      <w:pPr>
        <w:numPr>
          <w:ilvl w:val="0"/>
          <w:numId w:val="7"/>
        </w:numPr>
        <w:rPr>
          <w:rFonts w:ascii="Arial" w:hAnsi="Arial" w:cs="Arial"/>
        </w:rPr>
      </w:pPr>
      <w:r w:rsidRPr="001403EE">
        <w:rPr>
          <w:rFonts w:ascii="Arial" w:hAnsi="Arial" w:cs="Arial"/>
        </w:rPr>
        <w:t>Duplicates removed: 287</w:t>
      </w:r>
    </w:p>
    <w:p w14:paraId="238B56D3" w14:textId="77777777" w:rsidR="00B86F4D" w:rsidRPr="001403EE" w:rsidRDefault="00B86F4D" w:rsidP="00B86F4D">
      <w:pPr>
        <w:numPr>
          <w:ilvl w:val="0"/>
          <w:numId w:val="7"/>
        </w:numPr>
        <w:rPr>
          <w:rFonts w:ascii="Arial" w:hAnsi="Arial" w:cs="Arial"/>
        </w:rPr>
      </w:pPr>
      <w:r w:rsidRPr="001403EE">
        <w:rPr>
          <w:rFonts w:ascii="Arial" w:hAnsi="Arial" w:cs="Arial"/>
        </w:rPr>
        <w:t>Titles/abstracts excluded: 765</w:t>
      </w:r>
    </w:p>
    <w:p w14:paraId="338E9C44" w14:textId="77777777" w:rsidR="00B86F4D" w:rsidRPr="001403EE" w:rsidRDefault="00B86F4D" w:rsidP="00B86F4D">
      <w:pPr>
        <w:numPr>
          <w:ilvl w:val="0"/>
          <w:numId w:val="7"/>
        </w:numPr>
        <w:rPr>
          <w:rFonts w:ascii="Arial" w:hAnsi="Arial" w:cs="Arial"/>
        </w:rPr>
      </w:pPr>
      <w:r w:rsidRPr="001403EE">
        <w:rPr>
          <w:rFonts w:ascii="Arial" w:hAnsi="Arial" w:cs="Arial"/>
        </w:rPr>
        <w:t>Full-texts assessed: 225</w:t>
      </w:r>
    </w:p>
    <w:p w14:paraId="010DBEB7" w14:textId="77777777" w:rsidR="00B86F4D" w:rsidRPr="001403EE" w:rsidRDefault="00B86F4D" w:rsidP="00B86F4D">
      <w:pPr>
        <w:numPr>
          <w:ilvl w:val="0"/>
          <w:numId w:val="7"/>
        </w:numPr>
        <w:rPr>
          <w:rFonts w:ascii="Arial" w:hAnsi="Arial" w:cs="Arial"/>
        </w:rPr>
      </w:pPr>
      <w:r w:rsidRPr="001403EE">
        <w:rPr>
          <w:rFonts w:ascii="Arial" w:hAnsi="Arial" w:cs="Arial"/>
        </w:rPr>
        <w:t>Studies included: 68</w:t>
      </w:r>
      <w:r w:rsidRPr="001403EE">
        <w:rPr>
          <w:rFonts w:ascii="Arial" w:hAnsi="Arial" w:cs="Arial"/>
        </w:rPr>
        <w:br/>
        <w:t>(Insert simple flow diagram with boxes and arrows.)</w:t>
      </w:r>
    </w:p>
    <w:p w14:paraId="075A1613" w14:textId="55AA8BDC" w:rsidR="00B86F4D" w:rsidRPr="001403EE" w:rsidRDefault="00B86F4D" w:rsidP="00B86F4D">
      <w:pPr>
        <w:rPr>
          <w:rFonts w:ascii="Arial" w:hAnsi="Arial" w:cs="Arial"/>
          <w:b/>
          <w:bCs/>
        </w:rPr>
      </w:pPr>
    </w:p>
    <w:p w14:paraId="260D9519" w14:textId="77777777" w:rsidR="00B86F4D" w:rsidRPr="001403EE" w:rsidRDefault="00B86F4D" w:rsidP="00B86F4D">
      <w:pPr>
        <w:rPr>
          <w:rFonts w:ascii="Arial" w:hAnsi="Arial" w:cs="Arial"/>
          <w:b/>
          <w:bCs/>
        </w:rPr>
      </w:pPr>
      <w:r w:rsidRPr="001403EE">
        <w:rPr>
          <w:rFonts w:ascii="Arial" w:hAnsi="Arial" w:cs="Arial"/>
          <w:b/>
          <w:bCs/>
        </w:rPr>
        <w:t>4. Table S2. Summary of Included Studies</w:t>
      </w:r>
    </w:p>
    <w:tbl>
      <w:tblPr>
        <w:tblW w:w="10710" w:type="dxa"/>
        <w:tblCellSpacing w:w="15" w:type="dxa"/>
        <w:tblInd w:w="-810" w:type="dxa"/>
        <w:tblCellMar>
          <w:top w:w="15" w:type="dxa"/>
          <w:left w:w="15" w:type="dxa"/>
          <w:bottom w:w="15" w:type="dxa"/>
          <w:right w:w="15" w:type="dxa"/>
        </w:tblCellMar>
        <w:tblLook w:val="04A0" w:firstRow="1" w:lastRow="0" w:firstColumn="1" w:lastColumn="0" w:noHBand="0" w:noVBand="1"/>
      </w:tblPr>
      <w:tblGrid>
        <w:gridCol w:w="2107"/>
        <w:gridCol w:w="2235"/>
        <w:gridCol w:w="914"/>
        <w:gridCol w:w="1341"/>
        <w:gridCol w:w="2395"/>
        <w:gridCol w:w="1718"/>
      </w:tblGrid>
      <w:tr w:rsidR="001403EE" w:rsidRPr="001403EE" w14:paraId="31BCEB0F" w14:textId="77777777" w:rsidTr="002010C4">
        <w:trPr>
          <w:tblHeader/>
          <w:tblCellSpacing w:w="15" w:type="dxa"/>
        </w:trPr>
        <w:tc>
          <w:tcPr>
            <w:tcW w:w="2074" w:type="dxa"/>
            <w:vAlign w:val="center"/>
            <w:hideMark/>
          </w:tcPr>
          <w:p w14:paraId="6D0377C0" w14:textId="77777777" w:rsidR="002010C4" w:rsidRPr="001403EE" w:rsidRDefault="002010C4" w:rsidP="002010C4">
            <w:pPr>
              <w:rPr>
                <w:rFonts w:ascii="Arial" w:hAnsi="Arial" w:cs="Arial"/>
                <w:b/>
                <w:bCs/>
              </w:rPr>
            </w:pPr>
            <w:r w:rsidRPr="001403EE">
              <w:rPr>
                <w:rFonts w:ascii="Arial" w:hAnsi="Arial" w:cs="Arial"/>
                <w:b/>
                <w:bCs/>
              </w:rPr>
              <w:t>Modality</w:t>
            </w:r>
          </w:p>
        </w:tc>
        <w:tc>
          <w:tcPr>
            <w:tcW w:w="0" w:type="auto"/>
            <w:vAlign w:val="center"/>
            <w:hideMark/>
          </w:tcPr>
          <w:p w14:paraId="3915E049" w14:textId="77777777" w:rsidR="002010C4" w:rsidRPr="001403EE" w:rsidRDefault="002010C4" w:rsidP="002010C4">
            <w:pPr>
              <w:rPr>
                <w:rFonts w:ascii="Arial" w:hAnsi="Arial" w:cs="Arial"/>
                <w:b/>
                <w:bCs/>
              </w:rPr>
            </w:pPr>
            <w:r w:rsidRPr="001403EE">
              <w:rPr>
                <w:rFonts w:ascii="Arial" w:hAnsi="Arial" w:cs="Arial"/>
                <w:b/>
                <w:bCs/>
              </w:rPr>
              <w:t>Study Type</w:t>
            </w:r>
          </w:p>
        </w:tc>
        <w:tc>
          <w:tcPr>
            <w:tcW w:w="0" w:type="auto"/>
            <w:vAlign w:val="center"/>
            <w:hideMark/>
          </w:tcPr>
          <w:p w14:paraId="174A1AC7" w14:textId="77777777" w:rsidR="002010C4" w:rsidRPr="001403EE" w:rsidRDefault="002010C4" w:rsidP="002010C4">
            <w:pPr>
              <w:rPr>
                <w:rFonts w:ascii="Arial" w:hAnsi="Arial" w:cs="Arial"/>
                <w:b/>
                <w:bCs/>
              </w:rPr>
            </w:pPr>
            <w:r w:rsidRPr="001403EE">
              <w:rPr>
                <w:rFonts w:ascii="Arial" w:hAnsi="Arial" w:cs="Arial"/>
                <w:b/>
                <w:bCs/>
              </w:rPr>
              <w:t>Sample Size</w:t>
            </w:r>
          </w:p>
        </w:tc>
        <w:tc>
          <w:tcPr>
            <w:tcW w:w="0" w:type="auto"/>
            <w:vAlign w:val="center"/>
            <w:hideMark/>
          </w:tcPr>
          <w:p w14:paraId="10F1F7FF" w14:textId="77777777" w:rsidR="002010C4" w:rsidRPr="001403EE" w:rsidRDefault="002010C4" w:rsidP="002010C4">
            <w:pPr>
              <w:rPr>
                <w:rFonts w:ascii="Arial" w:hAnsi="Arial" w:cs="Arial"/>
                <w:b/>
                <w:bCs/>
              </w:rPr>
            </w:pPr>
            <w:r w:rsidRPr="001403EE">
              <w:rPr>
                <w:rFonts w:ascii="Arial" w:hAnsi="Arial" w:cs="Arial"/>
                <w:b/>
                <w:bCs/>
              </w:rPr>
              <w:t>Key Findings</w:t>
            </w:r>
          </w:p>
        </w:tc>
        <w:tc>
          <w:tcPr>
            <w:tcW w:w="0" w:type="auto"/>
            <w:vAlign w:val="center"/>
            <w:hideMark/>
          </w:tcPr>
          <w:p w14:paraId="2DC3B1DA" w14:textId="77777777" w:rsidR="002010C4" w:rsidRPr="001403EE" w:rsidRDefault="002010C4" w:rsidP="002010C4">
            <w:pPr>
              <w:rPr>
                <w:rFonts w:ascii="Arial" w:hAnsi="Arial" w:cs="Arial"/>
                <w:b/>
                <w:bCs/>
              </w:rPr>
            </w:pPr>
            <w:r w:rsidRPr="001403EE">
              <w:rPr>
                <w:rFonts w:ascii="Arial" w:hAnsi="Arial" w:cs="Arial"/>
                <w:b/>
                <w:bCs/>
              </w:rPr>
              <w:t>LMIC Applicability</w:t>
            </w:r>
          </w:p>
        </w:tc>
        <w:tc>
          <w:tcPr>
            <w:tcW w:w="1692" w:type="dxa"/>
            <w:vAlign w:val="center"/>
            <w:hideMark/>
          </w:tcPr>
          <w:p w14:paraId="478AC539" w14:textId="77777777" w:rsidR="002010C4" w:rsidRPr="001403EE" w:rsidRDefault="002010C4" w:rsidP="002010C4">
            <w:pPr>
              <w:rPr>
                <w:rFonts w:ascii="Arial" w:hAnsi="Arial" w:cs="Arial"/>
                <w:b/>
                <w:bCs/>
              </w:rPr>
            </w:pPr>
            <w:r w:rsidRPr="001403EE">
              <w:rPr>
                <w:rFonts w:ascii="Arial" w:hAnsi="Arial" w:cs="Arial"/>
                <w:b/>
                <w:bCs/>
              </w:rPr>
              <w:t>Reference</w:t>
            </w:r>
          </w:p>
        </w:tc>
      </w:tr>
      <w:tr w:rsidR="001403EE" w:rsidRPr="001403EE" w14:paraId="63A3F4A7" w14:textId="77777777" w:rsidTr="002010C4">
        <w:trPr>
          <w:tblCellSpacing w:w="15" w:type="dxa"/>
        </w:trPr>
        <w:tc>
          <w:tcPr>
            <w:tcW w:w="2074" w:type="dxa"/>
            <w:vAlign w:val="center"/>
            <w:hideMark/>
          </w:tcPr>
          <w:p w14:paraId="37925FA3" w14:textId="77777777" w:rsidR="002010C4" w:rsidRPr="001403EE" w:rsidRDefault="002010C4" w:rsidP="002010C4">
            <w:pPr>
              <w:rPr>
                <w:rFonts w:ascii="Arial" w:hAnsi="Arial" w:cs="Arial"/>
              </w:rPr>
            </w:pPr>
            <w:r w:rsidRPr="001403EE">
              <w:rPr>
                <w:rFonts w:ascii="Arial" w:hAnsi="Arial" w:cs="Arial"/>
              </w:rPr>
              <w:t>Bacteriophage Therapy</w:t>
            </w:r>
          </w:p>
        </w:tc>
        <w:tc>
          <w:tcPr>
            <w:tcW w:w="0" w:type="auto"/>
            <w:vAlign w:val="center"/>
            <w:hideMark/>
          </w:tcPr>
          <w:p w14:paraId="056BCB1B" w14:textId="77777777" w:rsidR="002010C4" w:rsidRPr="001403EE" w:rsidRDefault="002010C4" w:rsidP="002010C4">
            <w:pPr>
              <w:rPr>
                <w:rFonts w:ascii="Arial" w:hAnsi="Arial" w:cs="Arial"/>
              </w:rPr>
            </w:pPr>
            <w:r w:rsidRPr="001403EE">
              <w:rPr>
                <w:rFonts w:ascii="Arial" w:hAnsi="Arial" w:cs="Arial"/>
              </w:rPr>
              <w:t>Preclinical</w:t>
            </w:r>
          </w:p>
        </w:tc>
        <w:tc>
          <w:tcPr>
            <w:tcW w:w="0" w:type="auto"/>
            <w:vAlign w:val="center"/>
            <w:hideMark/>
          </w:tcPr>
          <w:p w14:paraId="135B8AF3" w14:textId="77777777" w:rsidR="002010C4" w:rsidRPr="001403EE" w:rsidRDefault="002010C4" w:rsidP="002010C4">
            <w:pPr>
              <w:rPr>
                <w:rFonts w:ascii="Arial" w:hAnsi="Arial" w:cs="Arial"/>
              </w:rPr>
            </w:pPr>
            <w:r w:rsidRPr="001403EE">
              <w:rPr>
                <w:rFonts w:ascii="Arial" w:hAnsi="Arial" w:cs="Arial"/>
              </w:rPr>
              <w:t>n = 30–50</w:t>
            </w:r>
          </w:p>
        </w:tc>
        <w:tc>
          <w:tcPr>
            <w:tcW w:w="0" w:type="auto"/>
            <w:vAlign w:val="center"/>
            <w:hideMark/>
          </w:tcPr>
          <w:p w14:paraId="39EE5256" w14:textId="77777777" w:rsidR="002010C4" w:rsidRPr="001403EE" w:rsidRDefault="002010C4" w:rsidP="002010C4">
            <w:pPr>
              <w:rPr>
                <w:rFonts w:ascii="Arial" w:hAnsi="Arial" w:cs="Arial"/>
              </w:rPr>
            </w:pPr>
            <w:r w:rsidRPr="001403EE">
              <w:rPr>
                <w:rFonts w:ascii="Arial" w:hAnsi="Arial" w:cs="Arial"/>
              </w:rPr>
              <w:t>70–90% bacterial load reduction; 60–80% biofilm reduction</w:t>
            </w:r>
          </w:p>
        </w:tc>
        <w:tc>
          <w:tcPr>
            <w:tcW w:w="0" w:type="auto"/>
            <w:vAlign w:val="center"/>
            <w:hideMark/>
          </w:tcPr>
          <w:p w14:paraId="06D980B7" w14:textId="77777777" w:rsidR="002010C4" w:rsidRPr="001403EE" w:rsidRDefault="002010C4" w:rsidP="002010C4">
            <w:pPr>
              <w:rPr>
                <w:rFonts w:ascii="Arial" w:hAnsi="Arial" w:cs="Arial"/>
              </w:rPr>
            </w:pPr>
            <w:r w:rsidRPr="001403EE">
              <w:rPr>
                <w:rFonts w:ascii="Arial" w:hAnsi="Arial" w:cs="Arial"/>
              </w:rPr>
              <w:t>Lyophilized phages, phage banks</w:t>
            </w:r>
          </w:p>
        </w:tc>
        <w:tc>
          <w:tcPr>
            <w:tcW w:w="1692" w:type="dxa"/>
            <w:vAlign w:val="center"/>
            <w:hideMark/>
          </w:tcPr>
          <w:p w14:paraId="612BAD4B" w14:textId="77777777" w:rsidR="002010C4" w:rsidRPr="001403EE" w:rsidRDefault="002010C4" w:rsidP="002010C4">
            <w:pPr>
              <w:rPr>
                <w:rFonts w:ascii="Arial" w:hAnsi="Arial" w:cs="Arial"/>
              </w:rPr>
            </w:pPr>
            <w:r w:rsidRPr="001403EE">
              <w:rPr>
                <w:rFonts w:ascii="Arial" w:hAnsi="Arial" w:cs="Arial"/>
              </w:rPr>
              <w:t>[35–41]</w:t>
            </w:r>
          </w:p>
        </w:tc>
      </w:tr>
      <w:tr w:rsidR="001403EE" w:rsidRPr="001403EE" w14:paraId="14822DBA" w14:textId="77777777" w:rsidTr="002010C4">
        <w:trPr>
          <w:tblCellSpacing w:w="15" w:type="dxa"/>
        </w:trPr>
        <w:tc>
          <w:tcPr>
            <w:tcW w:w="2074" w:type="dxa"/>
            <w:vAlign w:val="center"/>
            <w:hideMark/>
          </w:tcPr>
          <w:p w14:paraId="23EDA5C7" w14:textId="77777777" w:rsidR="002010C4" w:rsidRPr="001403EE" w:rsidRDefault="002010C4" w:rsidP="002010C4">
            <w:pPr>
              <w:rPr>
                <w:rFonts w:ascii="Arial" w:hAnsi="Arial" w:cs="Arial"/>
              </w:rPr>
            </w:pPr>
            <w:r w:rsidRPr="001403EE">
              <w:rPr>
                <w:rFonts w:ascii="Arial" w:hAnsi="Arial" w:cs="Arial"/>
              </w:rPr>
              <w:t>CRISPR-Cas Antimicrobials</w:t>
            </w:r>
          </w:p>
        </w:tc>
        <w:tc>
          <w:tcPr>
            <w:tcW w:w="0" w:type="auto"/>
            <w:vAlign w:val="center"/>
            <w:hideMark/>
          </w:tcPr>
          <w:p w14:paraId="6EFD877A" w14:textId="77777777" w:rsidR="002010C4" w:rsidRPr="001403EE" w:rsidRDefault="002010C4" w:rsidP="002010C4">
            <w:pPr>
              <w:rPr>
                <w:rFonts w:ascii="Arial" w:hAnsi="Arial" w:cs="Arial"/>
              </w:rPr>
            </w:pPr>
            <w:r w:rsidRPr="001403EE">
              <w:rPr>
                <w:rFonts w:ascii="Arial" w:hAnsi="Arial" w:cs="Arial"/>
              </w:rPr>
              <w:t>Preclinical/Human pilot</w:t>
            </w:r>
          </w:p>
        </w:tc>
        <w:tc>
          <w:tcPr>
            <w:tcW w:w="0" w:type="auto"/>
            <w:vAlign w:val="center"/>
            <w:hideMark/>
          </w:tcPr>
          <w:p w14:paraId="0F433867" w14:textId="77777777" w:rsidR="002010C4" w:rsidRPr="001403EE" w:rsidRDefault="002010C4" w:rsidP="002010C4">
            <w:pPr>
              <w:rPr>
                <w:rFonts w:ascii="Arial" w:hAnsi="Arial" w:cs="Arial"/>
              </w:rPr>
            </w:pPr>
            <w:r w:rsidRPr="001403EE">
              <w:rPr>
                <w:rFonts w:ascii="Arial" w:hAnsi="Arial" w:cs="Arial"/>
              </w:rPr>
              <w:t>n = 5–15</w:t>
            </w:r>
          </w:p>
        </w:tc>
        <w:tc>
          <w:tcPr>
            <w:tcW w:w="0" w:type="auto"/>
            <w:vAlign w:val="center"/>
            <w:hideMark/>
          </w:tcPr>
          <w:p w14:paraId="20D77C3F" w14:textId="77777777" w:rsidR="002010C4" w:rsidRPr="001403EE" w:rsidRDefault="002010C4" w:rsidP="002010C4">
            <w:pPr>
              <w:rPr>
                <w:rFonts w:ascii="Arial" w:hAnsi="Arial" w:cs="Arial"/>
              </w:rPr>
            </w:pPr>
            <w:r w:rsidRPr="001403EE">
              <w:rPr>
                <w:rFonts w:ascii="Arial" w:hAnsi="Arial" w:cs="Arial"/>
              </w:rPr>
              <w:t>80–95% in vitro bacterial killing; 40–60% early human response</w:t>
            </w:r>
          </w:p>
        </w:tc>
        <w:tc>
          <w:tcPr>
            <w:tcW w:w="0" w:type="auto"/>
            <w:vAlign w:val="center"/>
            <w:hideMark/>
          </w:tcPr>
          <w:p w14:paraId="05C6328A" w14:textId="77777777" w:rsidR="002010C4" w:rsidRPr="001403EE" w:rsidRDefault="002010C4" w:rsidP="002010C4">
            <w:pPr>
              <w:rPr>
                <w:rFonts w:ascii="Arial" w:hAnsi="Arial" w:cs="Arial"/>
              </w:rPr>
            </w:pPr>
            <w:r w:rsidRPr="001403EE">
              <w:rPr>
                <w:rFonts w:ascii="Arial" w:hAnsi="Arial" w:cs="Arial"/>
              </w:rPr>
              <w:t>Phage/nanoparticle delivery</w:t>
            </w:r>
          </w:p>
        </w:tc>
        <w:tc>
          <w:tcPr>
            <w:tcW w:w="1692" w:type="dxa"/>
            <w:vAlign w:val="center"/>
            <w:hideMark/>
          </w:tcPr>
          <w:p w14:paraId="1F8D8DB5" w14:textId="77777777" w:rsidR="002010C4" w:rsidRPr="001403EE" w:rsidRDefault="002010C4" w:rsidP="002010C4">
            <w:pPr>
              <w:rPr>
                <w:rFonts w:ascii="Arial" w:hAnsi="Arial" w:cs="Arial"/>
              </w:rPr>
            </w:pPr>
            <w:r w:rsidRPr="001403EE">
              <w:rPr>
                <w:rFonts w:ascii="Arial" w:hAnsi="Arial" w:cs="Arial"/>
              </w:rPr>
              <w:t>[19–22,46–47]</w:t>
            </w:r>
          </w:p>
        </w:tc>
      </w:tr>
      <w:tr w:rsidR="001403EE" w:rsidRPr="001403EE" w14:paraId="27D00787" w14:textId="77777777" w:rsidTr="002010C4">
        <w:trPr>
          <w:tblCellSpacing w:w="15" w:type="dxa"/>
        </w:trPr>
        <w:tc>
          <w:tcPr>
            <w:tcW w:w="2074" w:type="dxa"/>
            <w:vAlign w:val="center"/>
            <w:hideMark/>
          </w:tcPr>
          <w:p w14:paraId="6120EB4C" w14:textId="77777777" w:rsidR="002010C4" w:rsidRPr="001403EE" w:rsidRDefault="002010C4" w:rsidP="002010C4">
            <w:pPr>
              <w:rPr>
                <w:rFonts w:ascii="Arial" w:hAnsi="Arial" w:cs="Arial"/>
              </w:rPr>
            </w:pPr>
            <w:r w:rsidRPr="001403EE">
              <w:rPr>
                <w:rFonts w:ascii="Arial" w:hAnsi="Arial" w:cs="Arial"/>
              </w:rPr>
              <w:t>Engineered AMPs</w:t>
            </w:r>
          </w:p>
        </w:tc>
        <w:tc>
          <w:tcPr>
            <w:tcW w:w="0" w:type="auto"/>
            <w:vAlign w:val="center"/>
            <w:hideMark/>
          </w:tcPr>
          <w:p w14:paraId="46EF9B53" w14:textId="77777777" w:rsidR="002010C4" w:rsidRPr="001403EE" w:rsidRDefault="002010C4" w:rsidP="002010C4">
            <w:pPr>
              <w:rPr>
                <w:rFonts w:ascii="Arial" w:hAnsi="Arial" w:cs="Arial"/>
              </w:rPr>
            </w:pPr>
            <w:r w:rsidRPr="001403EE">
              <w:rPr>
                <w:rFonts w:ascii="Arial" w:hAnsi="Arial" w:cs="Arial"/>
              </w:rPr>
              <w:t>Preclinical/Phase I–II</w:t>
            </w:r>
          </w:p>
        </w:tc>
        <w:tc>
          <w:tcPr>
            <w:tcW w:w="0" w:type="auto"/>
            <w:vAlign w:val="center"/>
            <w:hideMark/>
          </w:tcPr>
          <w:p w14:paraId="71269B63" w14:textId="77777777" w:rsidR="002010C4" w:rsidRPr="001403EE" w:rsidRDefault="002010C4" w:rsidP="002010C4">
            <w:pPr>
              <w:rPr>
                <w:rFonts w:ascii="Arial" w:hAnsi="Arial" w:cs="Arial"/>
              </w:rPr>
            </w:pPr>
            <w:r w:rsidRPr="001403EE">
              <w:rPr>
                <w:rFonts w:ascii="Arial" w:hAnsi="Arial" w:cs="Arial"/>
              </w:rPr>
              <w:t>n = 20–40</w:t>
            </w:r>
          </w:p>
        </w:tc>
        <w:tc>
          <w:tcPr>
            <w:tcW w:w="0" w:type="auto"/>
            <w:vAlign w:val="center"/>
            <w:hideMark/>
          </w:tcPr>
          <w:p w14:paraId="712415CE" w14:textId="77777777" w:rsidR="002010C4" w:rsidRPr="001403EE" w:rsidRDefault="002010C4" w:rsidP="002010C4">
            <w:pPr>
              <w:rPr>
                <w:rFonts w:ascii="Arial" w:hAnsi="Arial" w:cs="Arial"/>
              </w:rPr>
            </w:pPr>
            <w:r w:rsidRPr="001403EE">
              <w:rPr>
                <w:rFonts w:ascii="Arial" w:hAnsi="Arial" w:cs="Arial"/>
              </w:rPr>
              <w:t xml:space="preserve">60–90% pathogen reduction; </w:t>
            </w:r>
            <w:r w:rsidRPr="001403EE">
              <w:rPr>
                <w:rFonts w:ascii="Arial" w:hAnsi="Arial" w:cs="Arial"/>
              </w:rPr>
              <w:lastRenderedPageBreak/>
              <w:t>biofilm inhibition</w:t>
            </w:r>
          </w:p>
        </w:tc>
        <w:tc>
          <w:tcPr>
            <w:tcW w:w="0" w:type="auto"/>
            <w:vAlign w:val="center"/>
            <w:hideMark/>
          </w:tcPr>
          <w:p w14:paraId="10656EF5" w14:textId="77777777" w:rsidR="002010C4" w:rsidRPr="001403EE" w:rsidRDefault="002010C4" w:rsidP="002010C4">
            <w:pPr>
              <w:rPr>
                <w:rFonts w:ascii="Arial" w:hAnsi="Arial" w:cs="Arial"/>
              </w:rPr>
            </w:pPr>
            <w:r w:rsidRPr="001403EE">
              <w:rPr>
                <w:rFonts w:ascii="Arial" w:hAnsi="Arial" w:cs="Arial"/>
              </w:rPr>
              <w:lastRenderedPageBreak/>
              <w:t>Hydrogel/nanoparticle formulations</w:t>
            </w:r>
          </w:p>
        </w:tc>
        <w:tc>
          <w:tcPr>
            <w:tcW w:w="1692" w:type="dxa"/>
            <w:vAlign w:val="center"/>
            <w:hideMark/>
          </w:tcPr>
          <w:p w14:paraId="1E5E6EDE" w14:textId="77777777" w:rsidR="002010C4" w:rsidRPr="001403EE" w:rsidRDefault="002010C4" w:rsidP="002010C4">
            <w:pPr>
              <w:rPr>
                <w:rFonts w:ascii="Arial" w:hAnsi="Arial" w:cs="Arial"/>
              </w:rPr>
            </w:pPr>
            <w:r w:rsidRPr="001403EE">
              <w:rPr>
                <w:rFonts w:ascii="Arial" w:hAnsi="Arial" w:cs="Arial"/>
              </w:rPr>
              <w:t>[49–51]</w:t>
            </w:r>
          </w:p>
        </w:tc>
      </w:tr>
      <w:tr w:rsidR="001403EE" w:rsidRPr="001403EE" w14:paraId="6188E32A" w14:textId="77777777" w:rsidTr="002010C4">
        <w:trPr>
          <w:tblCellSpacing w:w="15" w:type="dxa"/>
        </w:trPr>
        <w:tc>
          <w:tcPr>
            <w:tcW w:w="2074" w:type="dxa"/>
            <w:vAlign w:val="center"/>
            <w:hideMark/>
          </w:tcPr>
          <w:p w14:paraId="72BD8774" w14:textId="77777777" w:rsidR="002010C4" w:rsidRPr="001403EE" w:rsidRDefault="002010C4" w:rsidP="002010C4">
            <w:pPr>
              <w:rPr>
                <w:rFonts w:ascii="Arial" w:hAnsi="Arial" w:cs="Arial"/>
              </w:rPr>
            </w:pPr>
            <w:proofErr w:type="spellStart"/>
            <w:r w:rsidRPr="001403EE">
              <w:rPr>
                <w:rFonts w:ascii="Arial" w:hAnsi="Arial" w:cs="Arial"/>
              </w:rPr>
              <w:t>Enzybiotics</w:t>
            </w:r>
            <w:proofErr w:type="spellEnd"/>
          </w:p>
        </w:tc>
        <w:tc>
          <w:tcPr>
            <w:tcW w:w="0" w:type="auto"/>
            <w:vAlign w:val="center"/>
            <w:hideMark/>
          </w:tcPr>
          <w:p w14:paraId="6C025CEE" w14:textId="77777777" w:rsidR="002010C4" w:rsidRPr="001403EE" w:rsidRDefault="002010C4" w:rsidP="002010C4">
            <w:pPr>
              <w:rPr>
                <w:rFonts w:ascii="Arial" w:hAnsi="Arial" w:cs="Arial"/>
              </w:rPr>
            </w:pPr>
            <w:r w:rsidRPr="001403EE">
              <w:rPr>
                <w:rFonts w:ascii="Arial" w:hAnsi="Arial" w:cs="Arial"/>
              </w:rPr>
              <w:t>Preclinical/Localized trials</w:t>
            </w:r>
          </w:p>
        </w:tc>
        <w:tc>
          <w:tcPr>
            <w:tcW w:w="0" w:type="auto"/>
            <w:vAlign w:val="center"/>
            <w:hideMark/>
          </w:tcPr>
          <w:p w14:paraId="31B416F7" w14:textId="77777777" w:rsidR="002010C4" w:rsidRPr="001403EE" w:rsidRDefault="002010C4" w:rsidP="002010C4">
            <w:pPr>
              <w:rPr>
                <w:rFonts w:ascii="Arial" w:hAnsi="Arial" w:cs="Arial"/>
              </w:rPr>
            </w:pPr>
            <w:r w:rsidRPr="001403EE">
              <w:rPr>
                <w:rFonts w:ascii="Arial" w:hAnsi="Arial" w:cs="Arial"/>
              </w:rPr>
              <w:t>n = 10–25</w:t>
            </w:r>
          </w:p>
        </w:tc>
        <w:tc>
          <w:tcPr>
            <w:tcW w:w="0" w:type="auto"/>
            <w:vAlign w:val="center"/>
            <w:hideMark/>
          </w:tcPr>
          <w:p w14:paraId="64E1C8FC" w14:textId="77777777" w:rsidR="002010C4" w:rsidRPr="001403EE" w:rsidRDefault="002010C4" w:rsidP="002010C4">
            <w:pPr>
              <w:rPr>
                <w:rFonts w:ascii="Arial" w:hAnsi="Arial" w:cs="Arial"/>
              </w:rPr>
            </w:pPr>
            <w:r w:rsidRPr="001403EE">
              <w:rPr>
                <w:rFonts w:ascii="Arial" w:hAnsi="Arial" w:cs="Arial"/>
              </w:rPr>
              <w:t>80–95% bactericidal; 60–70% clinical resolution</w:t>
            </w:r>
          </w:p>
        </w:tc>
        <w:tc>
          <w:tcPr>
            <w:tcW w:w="0" w:type="auto"/>
            <w:vAlign w:val="center"/>
            <w:hideMark/>
          </w:tcPr>
          <w:p w14:paraId="44E861C9" w14:textId="77777777" w:rsidR="002010C4" w:rsidRPr="001403EE" w:rsidRDefault="002010C4" w:rsidP="002010C4">
            <w:pPr>
              <w:rPr>
                <w:rFonts w:ascii="Arial" w:hAnsi="Arial" w:cs="Arial"/>
              </w:rPr>
            </w:pPr>
            <w:r w:rsidRPr="001403EE">
              <w:rPr>
                <w:rFonts w:ascii="Arial" w:hAnsi="Arial" w:cs="Arial"/>
              </w:rPr>
              <w:t>Topical/hydrogel feasible</w:t>
            </w:r>
          </w:p>
        </w:tc>
        <w:tc>
          <w:tcPr>
            <w:tcW w:w="1692" w:type="dxa"/>
            <w:vAlign w:val="center"/>
            <w:hideMark/>
          </w:tcPr>
          <w:p w14:paraId="21FC27A0" w14:textId="77777777" w:rsidR="002010C4" w:rsidRPr="001403EE" w:rsidRDefault="002010C4" w:rsidP="002010C4">
            <w:pPr>
              <w:rPr>
                <w:rFonts w:ascii="Arial" w:hAnsi="Arial" w:cs="Arial"/>
              </w:rPr>
            </w:pPr>
            <w:r w:rsidRPr="001403EE">
              <w:rPr>
                <w:rFonts w:ascii="Arial" w:hAnsi="Arial" w:cs="Arial"/>
              </w:rPr>
              <w:t>[24–25]</w:t>
            </w:r>
          </w:p>
        </w:tc>
      </w:tr>
      <w:tr w:rsidR="001403EE" w:rsidRPr="001403EE" w14:paraId="63A3B632" w14:textId="77777777" w:rsidTr="002010C4">
        <w:trPr>
          <w:tblCellSpacing w:w="15" w:type="dxa"/>
        </w:trPr>
        <w:tc>
          <w:tcPr>
            <w:tcW w:w="2074" w:type="dxa"/>
            <w:vAlign w:val="center"/>
            <w:hideMark/>
          </w:tcPr>
          <w:p w14:paraId="5B7FAB61" w14:textId="77777777" w:rsidR="002010C4" w:rsidRPr="001403EE" w:rsidRDefault="002010C4" w:rsidP="002010C4">
            <w:pPr>
              <w:rPr>
                <w:rFonts w:ascii="Arial" w:hAnsi="Arial" w:cs="Arial"/>
              </w:rPr>
            </w:pPr>
            <w:r w:rsidRPr="001403EE">
              <w:rPr>
                <w:rFonts w:ascii="Arial" w:hAnsi="Arial" w:cs="Arial"/>
              </w:rPr>
              <w:t>Nanotechnology Platforms</w:t>
            </w:r>
          </w:p>
        </w:tc>
        <w:tc>
          <w:tcPr>
            <w:tcW w:w="0" w:type="auto"/>
            <w:vAlign w:val="center"/>
            <w:hideMark/>
          </w:tcPr>
          <w:p w14:paraId="4BDEA25F" w14:textId="77777777" w:rsidR="002010C4" w:rsidRPr="001403EE" w:rsidRDefault="002010C4" w:rsidP="002010C4">
            <w:pPr>
              <w:rPr>
                <w:rFonts w:ascii="Arial" w:hAnsi="Arial" w:cs="Arial"/>
              </w:rPr>
            </w:pPr>
            <w:r w:rsidRPr="001403EE">
              <w:rPr>
                <w:rFonts w:ascii="Arial" w:hAnsi="Arial" w:cs="Arial"/>
              </w:rPr>
              <w:t>Preclinical</w:t>
            </w:r>
          </w:p>
        </w:tc>
        <w:tc>
          <w:tcPr>
            <w:tcW w:w="0" w:type="auto"/>
            <w:vAlign w:val="center"/>
            <w:hideMark/>
          </w:tcPr>
          <w:p w14:paraId="3707F333" w14:textId="77777777" w:rsidR="002010C4" w:rsidRPr="001403EE" w:rsidRDefault="002010C4" w:rsidP="002010C4">
            <w:pPr>
              <w:rPr>
                <w:rFonts w:ascii="Arial" w:hAnsi="Arial" w:cs="Arial"/>
              </w:rPr>
            </w:pPr>
            <w:r w:rsidRPr="001403EE">
              <w:rPr>
                <w:rFonts w:ascii="Arial" w:hAnsi="Arial" w:cs="Arial"/>
              </w:rPr>
              <w:t>n = 15–30</w:t>
            </w:r>
          </w:p>
        </w:tc>
        <w:tc>
          <w:tcPr>
            <w:tcW w:w="0" w:type="auto"/>
            <w:vAlign w:val="center"/>
            <w:hideMark/>
          </w:tcPr>
          <w:p w14:paraId="4709B974" w14:textId="77777777" w:rsidR="002010C4" w:rsidRPr="001403EE" w:rsidRDefault="002010C4" w:rsidP="002010C4">
            <w:pPr>
              <w:rPr>
                <w:rFonts w:ascii="Arial" w:hAnsi="Arial" w:cs="Arial"/>
              </w:rPr>
            </w:pPr>
            <w:r w:rsidRPr="001403EE">
              <w:rPr>
                <w:rFonts w:ascii="Arial" w:hAnsi="Arial" w:cs="Arial"/>
              </w:rPr>
              <w:t>Targeted delivery; 65–90% bacterial reduction</w:t>
            </w:r>
          </w:p>
        </w:tc>
        <w:tc>
          <w:tcPr>
            <w:tcW w:w="0" w:type="auto"/>
            <w:vAlign w:val="center"/>
            <w:hideMark/>
          </w:tcPr>
          <w:p w14:paraId="5B1C6D62" w14:textId="77777777" w:rsidR="002010C4" w:rsidRPr="001403EE" w:rsidRDefault="002010C4" w:rsidP="002010C4">
            <w:pPr>
              <w:rPr>
                <w:rFonts w:ascii="Arial" w:hAnsi="Arial" w:cs="Arial"/>
              </w:rPr>
            </w:pPr>
            <w:r w:rsidRPr="001403EE">
              <w:rPr>
                <w:rFonts w:ascii="Arial" w:hAnsi="Arial" w:cs="Arial"/>
              </w:rPr>
              <w:t>Simplified hybrid systems</w:t>
            </w:r>
          </w:p>
        </w:tc>
        <w:tc>
          <w:tcPr>
            <w:tcW w:w="1692" w:type="dxa"/>
            <w:vAlign w:val="center"/>
            <w:hideMark/>
          </w:tcPr>
          <w:p w14:paraId="6C9D2510" w14:textId="77777777" w:rsidR="002010C4" w:rsidRPr="001403EE" w:rsidRDefault="002010C4" w:rsidP="002010C4">
            <w:pPr>
              <w:rPr>
                <w:rFonts w:ascii="Arial" w:hAnsi="Arial" w:cs="Arial"/>
              </w:rPr>
            </w:pPr>
            <w:r w:rsidRPr="001403EE">
              <w:rPr>
                <w:rFonts w:ascii="Arial" w:hAnsi="Arial" w:cs="Arial"/>
              </w:rPr>
              <w:t>[52–54]</w:t>
            </w:r>
          </w:p>
        </w:tc>
      </w:tr>
    </w:tbl>
    <w:p w14:paraId="1F8FF50A" w14:textId="77777777" w:rsidR="002010C4" w:rsidRPr="001403EE" w:rsidRDefault="002010C4" w:rsidP="00B86F4D">
      <w:pPr>
        <w:rPr>
          <w:rFonts w:ascii="Arial" w:hAnsi="Arial" w:cs="Arial"/>
          <w:b/>
          <w:bCs/>
        </w:rPr>
      </w:pPr>
    </w:p>
    <w:p w14:paraId="4452F0EF" w14:textId="1B63907B" w:rsidR="00B86F4D" w:rsidRPr="001403EE" w:rsidRDefault="00B86F4D" w:rsidP="00B86F4D">
      <w:pPr>
        <w:rPr>
          <w:rFonts w:ascii="Arial" w:hAnsi="Arial" w:cs="Arial"/>
          <w:b/>
          <w:bCs/>
        </w:rPr>
      </w:pPr>
    </w:p>
    <w:p w14:paraId="3CF1DBDD" w14:textId="77777777" w:rsidR="00B86F4D" w:rsidRPr="001403EE" w:rsidRDefault="00B86F4D" w:rsidP="00B86F4D">
      <w:pPr>
        <w:rPr>
          <w:rFonts w:ascii="Arial" w:hAnsi="Arial" w:cs="Arial"/>
          <w:b/>
          <w:bCs/>
        </w:rPr>
      </w:pPr>
      <w:r w:rsidRPr="001403EE">
        <w:rPr>
          <w:rFonts w:ascii="Arial" w:hAnsi="Arial" w:cs="Arial"/>
          <w:b/>
          <w:bCs/>
        </w:rPr>
        <w:t>5. Table S3. Comparative Features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11"/>
        <w:gridCol w:w="1490"/>
        <w:gridCol w:w="1730"/>
        <w:gridCol w:w="1917"/>
        <w:gridCol w:w="2412"/>
      </w:tblGrid>
      <w:tr w:rsidR="001403EE" w:rsidRPr="001403EE" w14:paraId="64B98551" w14:textId="77777777" w:rsidTr="00B86F4D">
        <w:trPr>
          <w:tblHeader/>
          <w:tblCellSpacing w:w="15" w:type="dxa"/>
        </w:trPr>
        <w:tc>
          <w:tcPr>
            <w:tcW w:w="0" w:type="auto"/>
            <w:vAlign w:val="center"/>
            <w:hideMark/>
          </w:tcPr>
          <w:p w14:paraId="258C7B5D" w14:textId="77777777" w:rsidR="00B86F4D" w:rsidRPr="001403EE" w:rsidRDefault="00B86F4D" w:rsidP="00B86F4D">
            <w:pPr>
              <w:rPr>
                <w:rFonts w:ascii="Arial" w:hAnsi="Arial" w:cs="Arial"/>
                <w:b/>
                <w:bCs/>
              </w:rPr>
            </w:pPr>
            <w:r w:rsidRPr="001403EE">
              <w:rPr>
                <w:rFonts w:ascii="Arial" w:hAnsi="Arial" w:cs="Arial"/>
                <w:b/>
                <w:bCs/>
              </w:rPr>
              <w:t>Strategy</w:t>
            </w:r>
          </w:p>
        </w:tc>
        <w:tc>
          <w:tcPr>
            <w:tcW w:w="0" w:type="auto"/>
            <w:vAlign w:val="center"/>
            <w:hideMark/>
          </w:tcPr>
          <w:p w14:paraId="19655C9B" w14:textId="77777777" w:rsidR="00B86F4D" w:rsidRPr="001403EE" w:rsidRDefault="00B86F4D" w:rsidP="00B86F4D">
            <w:pPr>
              <w:rPr>
                <w:rFonts w:ascii="Arial" w:hAnsi="Arial" w:cs="Arial"/>
                <w:b/>
                <w:bCs/>
              </w:rPr>
            </w:pPr>
            <w:r w:rsidRPr="001403EE">
              <w:rPr>
                <w:rFonts w:ascii="Arial" w:hAnsi="Arial" w:cs="Arial"/>
                <w:b/>
                <w:bCs/>
              </w:rPr>
              <w:t>Advantages</w:t>
            </w:r>
          </w:p>
        </w:tc>
        <w:tc>
          <w:tcPr>
            <w:tcW w:w="0" w:type="auto"/>
            <w:vAlign w:val="center"/>
            <w:hideMark/>
          </w:tcPr>
          <w:p w14:paraId="609E542A" w14:textId="77777777" w:rsidR="00B86F4D" w:rsidRPr="001403EE" w:rsidRDefault="00B86F4D" w:rsidP="00B86F4D">
            <w:pPr>
              <w:rPr>
                <w:rFonts w:ascii="Arial" w:hAnsi="Arial" w:cs="Arial"/>
                <w:b/>
                <w:bCs/>
              </w:rPr>
            </w:pPr>
            <w:r w:rsidRPr="001403EE">
              <w:rPr>
                <w:rFonts w:ascii="Arial" w:hAnsi="Arial" w:cs="Arial"/>
                <w:b/>
                <w:bCs/>
              </w:rPr>
              <w:t>Limitations</w:t>
            </w:r>
          </w:p>
        </w:tc>
        <w:tc>
          <w:tcPr>
            <w:tcW w:w="0" w:type="auto"/>
            <w:vAlign w:val="center"/>
            <w:hideMark/>
          </w:tcPr>
          <w:p w14:paraId="350FAF64" w14:textId="77777777" w:rsidR="00B86F4D" w:rsidRPr="001403EE" w:rsidRDefault="00B86F4D" w:rsidP="00B86F4D">
            <w:pPr>
              <w:rPr>
                <w:rFonts w:ascii="Arial" w:hAnsi="Arial" w:cs="Arial"/>
                <w:b/>
                <w:bCs/>
              </w:rPr>
            </w:pPr>
            <w:r w:rsidRPr="001403EE">
              <w:rPr>
                <w:rFonts w:ascii="Arial" w:hAnsi="Arial" w:cs="Arial"/>
                <w:b/>
                <w:bCs/>
              </w:rPr>
              <w:t>One Health Relevance</w:t>
            </w:r>
          </w:p>
        </w:tc>
        <w:tc>
          <w:tcPr>
            <w:tcW w:w="0" w:type="auto"/>
            <w:vAlign w:val="center"/>
            <w:hideMark/>
          </w:tcPr>
          <w:p w14:paraId="35C86AE4" w14:textId="77777777" w:rsidR="00B86F4D" w:rsidRPr="001403EE" w:rsidRDefault="00B86F4D" w:rsidP="00B86F4D">
            <w:pPr>
              <w:rPr>
                <w:rFonts w:ascii="Arial" w:hAnsi="Arial" w:cs="Arial"/>
                <w:b/>
                <w:bCs/>
              </w:rPr>
            </w:pPr>
            <w:r w:rsidRPr="001403EE">
              <w:rPr>
                <w:rFonts w:ascii="Arial" w:hAnsi="Arial" w:cs="Arial"/>
                <w:b/>
                <w:bCs/>
              </w:rPr>
              <w:t>LMIC Applicability</w:t>
            </w:r>
          </w:p>
        </w:tc>
      </w:tr>
      <w:tr w:rsidR="001403EE" w:rsidRPr="001403EE" w14:paraId="2F4A6FF2" w14:textId="77777777" w:rsidTr="00B86F4D">
        <w:trPr>
          <w:tblCellSpacing w:w="15" w:type="dxa"/>
        </w:trPr>
        <w:tc>
          <w:tcPr>
            <w:tcW w:w="0" w:type="auto"/>
            <w:vAlign w:val="center"/>
            <w:hideMark/>
          </w:tcPr>
          <w:p w14:paraId="3C3C621F" w14:textId="77777777" w:rsidR="00B86F4D" w:rsidRPr="001403EE" w:rsidRDefault="00B86F4D" w:rsidP="00B86F4D">
            <w:pPr>
              <w:rPr>
                <w:rFonts w:ascii="Arial" w:hAnsi="Arial" w:cs="Arial"/>
              </w:rPr>
            </w:pPr>
            <w:r w:rsidRPr="001403EE">
              <w:rPr>
                <w:rFonts w:ascii="Arial" w:hAnsi="Arial" w:cs="Arial"/>
              </w:rPr>
              <w:t>Bacteriophage Therapy</w:t>
            </w:r>
          </w:p>
        </w:tc>
        <w:tc>
          <w:tcPr>
            <w:tcW w:w="0" w:type="auto"/>
            <w:vAlign w:val="center"/>
            <w:hideMark/>
          </w:tcPr>
          <w:p w14:paraId="738D161A" w14:textId="77777777" w:rsidR="00B86F4D" w:rsidRPr="001403EE" w:rsidRDefault="00B86F4D" w:rsidP="00B86F4D">
            <w:pPr>
              <w:rPr>
                <w:rFonts w:ascii="Arial" w:hAnsi="Arial" w:cs="Arial"/>
              </w:rPr>
            </w:pPr>
            <w:r w:rsidRPr="001403EE">
              <w:rPr>
                <w:rFonts w:ascii="Arial" w:hAnsi="Arial" w:cs="Arial"/>
              </w:rPr>
              <w:t>High specificity, biofilm clearance</w:t>
            </w:r>
          </w:p>
        </w:tc>
        <w:tc>
          <w:tcPr>
            <w:tcW w:w="0" w:type="auto"/>
            <w:vAlign w:val="center"/>
            <w:hideMark/>
          </w:tcPr>
          <w:p w14:paraId="0695D14B" w14:textId="77777777" w:rsidR="00B86F4D" w:rsidRPr="001403EE" w:rsidRDefault="00B86F4D" w:rsidP="00B86F4D">
            <w:pPr>
              <w:rPr>
                <w:rFonts w:ascii="Arial" w:hAnsi="Arial" w:cs="Arial"/>
              </w:rPr>
            </w:pPr>
            <w:r w:rsidRPr="001403EE">
              <w:rPr>
                <w:rFonts w:ascii="Arial" w:hAnsi="Arial" w:cs="Arial"/>
              </w:rPr>
              <w:t>Narrow host range, immune clearance</w:t>
            </w:r>
          </w:p>
        </w:tc>
        <w:tc>
          <w:tcPr>
            <w:tcW w:w="0" w:type="auto"/>
            <w:vAlign w:val="center"/>
            <w:hideMark/>
          </w:tcPr>
          <w:p w14:paraId="3C8AE8D0" w14:textId="77777777" w:rsidR="00B86F4D" w:rsidRPr="001403EE" w:rsidRDefault="00B86F4D" w:rsidP="00B86F4D">
            <w:pPr>
              <w:rPr>
                <w:rFonts w:ascii="Arial" w:hAnsi="Arial" w:cs="Arial"/>
              </w:rPr>
            </w:pPr>
            <w:r w:rsidRPr="001403EE">
              <w:rPr>
                <w:rFonts w:ascii="Arial" w:hAnsi="Arial" w:cs="Arial"/>
              </w:rPr>
              <w:t>Human &amp; veterinary; environmental AMR</w:t>
            </w:r>
          </w:p>
        </w:tc>
        <w:tc>
          <w:tcPr>
            <w:tcW w:w="0" w:type="auto"/>
            <w:vAlign w:val="center"/>
            <w:hideMark/>
          </w:tcPr>
          <w:p w14:paraId="381240BD" w14:textId="77777777" w:rsidR="00B86F4D" w:rsidRPr="001403EE" w:rsidRDefault="00B86F4D" w:rsidP="00B86F4D">
            <w:pPr>
              <w:rPr>
                <w:rFonts w:ascii="Arial" w:hAnsi="Arial" w:cs="Arial"/>
              </w:rPr>
            </w:pPr>
            <w:r w:rsidRPr="001403EE">
              <w:rPr>
                <w:rFonts w:ascii="Arial" w:hAnsi="Arial" w:cs="Arial"/>
              </w:rPr>
              <w:t>Lyophilized phages, personalized cocktails</w:t>
            </w:r>
          </w:p>
        </w:tc>
      </w:tr>
      <w:tr w:rsidR="001403EE" w:rsidRPr="001403EE" w14:paraId="3E7D07B9" w14:textId="77777777" w:rsidTr="00B86F4D">
        <w:trPr>
          <w:tblCellSpacing w:w="15" w:type="dxa"/>
        </w:trPr>
        <w:tc>
          <w:tcPr>
            <w:tcW w:w="0" w:type="auto"/>
            <w:vAlign w:val="center"/>
            <w:hideMark/>
          </w:tcPr>
          <w:p w14:paraId="55B57639" w14:textId="77777777" w:rsidR="00B86F4D" w:rsidRPr="001403EE" w:rsidRDefault="00B86F4D" w:rsidP="00B86F4D">
            <w:pPr>
              <w:rPr>
                <w:rFonts w:ascii="Arial" w:hAnsi="Arial" w:cs="Arial"/>
              </w:rPr>
            </w:pPr>
            <w:r w:rsidRPr="001403EE">
              <w:rPr>
                <w:rFonts w:ascii="Arial" w:hAnsi="Arial" w:cs="Arial"/>
              </w:rPr>
              <w:t>CRISPR-Cas</w:t>
            </w:r>
          </w:p>
        </w:tc>
        <w:tc>
          <w:tcPr>
            <w:tcW w:w="0" w:type="auto"/>
            <w:vAlign w:val="center"/>
            <w:hideMark/>
          </w:tcPr>
          <w:p w14:paraId="2D854459" w14:textId="77777777" w:rsidR="00B86F4D" w:rsidRPr="001403EE" w:rsidRDefault="00B86F4D" w:rsidP="00B86F4D">
            <w:pPr>
              <w:rPr>
                <w:rFonts w:ascii="Arial" w:hAnsi="Arial" w:cs="Arial"/>
              </w:rPr>
            </w:pPr>
            <w:r w:rsidRPr="001403EE">
              <w:rPr>
                <w:rFonts w:ascii="Arial" w:hAnsi="Arial" w:cs="Arial"/>
              </w:rPr>
              <w:t>Precision targeting, restores susceptibility</w:t>
            </w:r>
          </w:p>
        </w:tc>
        <w:tc>
          <w:tcPr>
            <w:tcW w:w="0" w:type="auto"/>
            <w:vAlign w:val="center"/>
            <w:hideMark/>
          </w:tcPr>
          <w:p w14:paraId="6C9BC36D" w14:textId="77777777" w:rsidR="00B86F4D" w:rsidRPr="001403EE" w:rsidRDefault="00B86F4D" w:rsidP="00B86F4D">
            <w:pPr>
              <w:rPr>
                <w:rFonts w:ascii="Arial" w:hAnsi="Arial" w:cs="Arial"/>
              </w:rPr>
            </w:pPr>
            <w:r w:rsidRPr="001403EE">
              <w:rPr>
                <w:rFonts w:ascii="Arial" w:hAnsi="Arial" w:cs="Arial"/>
              </w:rPr>
              <w:t>Delivery, off-target effects</w:t>
            </w:r>
          </w:p>
        </w:tc>
        <w:tc>
          <w:tcPr>
            <w:tcW w:w="0" w:type="auto"/>
            <w:vAlign w:val="center"/>
            <w:hideMark/>
          </w:tcPr>
          <w:p w14:paraId="2EA5162C" w14:textId="77777777" w:rsidR="00B86F4D" w:rsidRPr="001403EE" w:rsidRDefault="00B86F4D" w:rsidP="00B86F4D">
            <w:pPr>
              <w:rPr>
                <w:rFonts w:ascii="Arial" w:hAnsi="Arial" w:cs="Arial"/>
              </w:rPr>
            </w:pPr>
            <w:r w:rsidRPr="001403EE">
              <w:rPr>
                <w:rFonts w:ascii="Arial" w:hAnsi="Arial" w:cs="Arial"/>
              </w:rPr>
              <w:t>Humans, animals, environment</w:t>
            </w:r>
          </w:p>
        </w:tc>
        <w:tc>
          <w:tcPr>
            <w:tcW w:w="0" w:type="auto"/>
            <w:vAlign w:val="center"/>
            <w:hideMark/>
          </w:tcPr>
          <w:p w14:paraId="0E506D47" w14:textId="77777777" w:rsidR="00B86F4D" w:rsidRPr="001403EE" w:rsidRDefault="00B86F4D" w:rsidP="00B86F4D">
            <w:pPr>
              <w:rPr>
                <w:rFonts w:ascii="Arial" w:hAnsi="Arial" w:cs="Arial"/>
              </w:rPr>
            </w:pPr>
            <w:r w:rsidRPr="001403EE">
              <w:rPr>
                <w:rFonts w:ascii="Arial" w:hAnsi="Arial" w:cs="Arial"/>
              </w:rPr>
              <w:t>Phage-mediated vectors, nanoparticle delivery</w:t>
            </w:r>
          </w:p>
        </w:tc>
      </w:tr>
      <w:tr w:rsidR="001403EE" w:rsidRPr="001403EE" w14:paraId="15767F55" w14:textId="77777777" w:rsidTr="00B86F4D">
        <w:trPr>
          <w:tblCellSpacing w:w="15" w:type="dxa"/>
        </w:trPr>
        <w:tc>
          <w:tcPr>
            <w:tcW w:w="0" w:type="auto"/>
            <w:vAlign w:val="center"/>
            <w:hideMark/>
          </w:tcPr>
          <w:p w14:paraId="5D9E1042" w14:textId="77777777" w:rsidR="00B86F4D" w:rsidRPr="001403EE" w:rsidRDefault="00B86F4D" w:rsidP="00B86F4D">
            <w:pPr>
              <w:rPr>
                <w:rFonts w:ascii="Arial" w:hAnsi="Arial" w:cs="Arial"/>
              </w:rPr>
            </w:pPr>
            <w:r w:rsidRPr="001403EE">
              <w:rPr>
                <w:rFonts w:ascii="Arial" w:hAnsi="Arial" w:cs="Arial"/>
              </w:rPr>
              <w:t>Engineered AMPs</w:t>
            </w:r>
          </w:p>
        </w:tc>
        <w:tc>
          <w:tcPr>
            <w:tcW w:w="0" w:type="auto"/>
            <w:vAlign w:val="center"/>
            <w:hideMark/>
          </w:tcPr>
          <w:p w14:paraId="13E29BD5" w14:textId="77777777" w:rsidR="00B86F4D" w:rsidRPr="001403EE" w:rsidRDefault="00B86F4D" w:rsidP="00B86F4D">
            <w:pPr>
              <w:rPr>
                <w:rFonts w:ascii="Arial" w:hAnsi="Arial" w:cs="Arial"/>
              </w:rPr>
            </w:pPr>
            <w:r w:rsidRPr="001403EE">
              <w:rPr>
                <w:rFonts w:ascii="Arial" w:hAnsi="Arial" w:cs="Arial"/>
              </w:rPr>
              <w:t>Broad-spectrum, rapid bactericidal</w:t>
            </w:r>
          </w:p>
        </w:tc>
        <w:tc>
          <w:tcPr>
            <w:tcW w:w="0" w:type="auto"/>
            <w:vAlign w:val="center"/>
            <w:hideMark/>
          </w:tcPr>
          <w:p w14:paraId="7780E469" w14:textId="77777777" w:rsidR="00B86F4D" w:rsidRPr="001403EE" w:rsidRDefault="00B86F4D" w:rsidP="00B86F4D">
            <w:pPr>
              <w:rPr>
                <w:rFonts w:ascii="Arial" w:hAnsi="Arial" w:cs="Arial"/>
              </w:rPr>
            </w:pPr>
            <w:r w:rsidRPr="001403EE">
              <w:rPr>
                <w:rFonts w:ascii="Arial" w:hAnsi="Arial" w:cs="Arial"/>
              </w:rPr>
              <w:t>Protease degradation, limited systemic data</w:t>
            </w:r>
          </w:p>
        </w:tc>
        <w:tc>
          <w:tcPr>
            <w:tcW w:w="0" w:type="auto"/>
            <w:vAlign w:val="center"/>
            <w:hideMark/>
          </w:tcPr>
          <w:p w14:paraId="26C78C87" w14:textId="77777777" w:rsidR="00B86F4D" w:rsidRPr="001403EE" w:rsidRDefault="00B86F4D" w:rsidP="00B86F4D">
            <w:pPr>
              <w:rPr>
                <w:rFonts w:ascii="Arial" w:hAnsi="Arial" w:cs="Arial"/>
              </w:rPr>
            </w:pPr>
            <w:r w:rsidRPr="001403EE">
              <w:rPr>
                <w:rFonts w:ascii="Arial" w:hAnsi="Arial" w:cs="Arial"/>
              </w:rPr>
              <w:t>Humans, veterinary, food-animal AMR</w:t>
            </w:r>
          </w:p>
        </w:tc>
        <w:tc>
          <w:tcPr>
            <w:tcW w:w="0" w:type="auto"/>
            <w:vAlign w:val="center"/>
            <w:hideMark/>
          </w:tcPr>
          <w:p w14:paraId="5066DE99" w14:textId="77777777" w:rsidR="00B86F4D" w:rsidRPr="001403EE" w:rsidRDefault="00B86F4D" w:rsidP="00B86F4D">
            <w:pPr>
              <w:rPr>
                <w:rFonts w:ascii="Arial" w:hAnsi="Arial" w:cs="Arial"/>
              </w:rPr>
            </w:pPr>
            <w:r w:rsidRPr="001403EE">
              <w:rPr>
                <w:rFonts w:ascii="Arial" w:hAnsi="Arial" w:cs="Arial"/>
              </w:rPr>
              <w:t>Nanoparticle/hydrogel delivery</w:t>
            </w:r>
          </w:p>
        </w:tc>
      </w:tr>
      <w:tr w:rsidR="001403EE" w:rsidRPr="001403EE" w14:paraId="4EC6DCC8" w14:textId="77777777" w:rsidTr="00B86F4D">
        <w:trPr>
          <w:tblCellSpacing w:w="15" w:type="dxa"/>
        </w:trPr>
        <w:tc>
          <w:tcPr>
            <w:tcW w:w="0" w:type="auto"/>
            <w:vAlign w:val="center"/>
            <w:hideMark/>
          </w:tcPr>
          <w:p w14:paraId="7DFF9AFE" w14:textId="77777777" w:rsidR="00B86F4D" w:rsidRPr="001403EE" w:rsidRDefault="00B86F4D" w:rsidP="00B86F4D">
            <w:pPr>
              <w:rPr>
                <w:rFonts w:ascii="Arial" w:hAnsi="Arial" w:cs="Arial"/>
              </w:rPr>
            </w:pPr>
            <w:proofErr w:type="spellStart"/>
            <w:r w:rsidRPr="001403EE">
              <w:rPr>
                <w:rFonts w:ascii="Arial" w:hAnsi="Arial" w:cs="Arial"/>
              </w:rPr>
              <w:lastRenderedPageBreak/>
              <w:t>Enzybiotics</w:t>
            </w:r>
            <w:proofErr w:type="spellEnd"/>
          </w:p>
        </w:tc>
        <w:tc>
          <w:tcPr>
            <w:tcW w:w="0" w:type="auto"/>
            <w:vAlign w:val="center"/>
            <w:hideMark/>
          </w:tcPr>
          <w:p w14:paraId="51EA0E8A" w14:textId="77777777" w:rsidR="00B86F4D" w:rsidRPr="001403EE" w:rsidRDefault="00B86F4D" w:rsidP="00B86F4D">
            <w:pPr>
              <w:rPr>
                <w:rFonts w:ascii="Arial" w:hAnsi="Arial" w:cs="Arial"/>
              </w:rPr>
            </w:pPr>
            <w:r w:rsidRPr="001403EE">
              <w:rPr>
                <w:rFonts w:ascii="Arial" w:hAnsi="Arial" w:cs="Arial"/>
              </w:rPr>
              <w:t>Rapid bactericidal, biofilm activity</w:t>
            </w:r>
          </w:p>
        </w:tc>
        <w:tc>
          <w:tcPr>
            <w:tcW w:w="0" w:type="auto"/>
            <w:vAlign w:val="center"/>
            <w:hideMark/>
          </w:tcPr>
          <w:p w14:paraId="1B3C9F2C" w14:textId="77777777" w:rsidR="00B86F4D" w:rsidRPr="001403EE" w:rsidRDefault="00B86F4D" w:rsidP="00B86F4D">
            <w:pPr>
              <w:rPr>
                <w:rFonts w:ascii="Arial" w:hAnsi="Arial" w:cs="Arial"/>
              </w:rPr>
            </w:pPr>
            <w:r w:rsidRPr="001403EE">
              <w:rPr>
                <w:rFonts w:ascii="Arial" w:hAnsi="Arial" w:cs="Arial"/>
              </w:rPr>
              <w:t>Narrow spectrum, immunogenicity</w:t>
            </w:r>
          </w:p>
        </w:tc>
        <w:tc>
          <w:tcPr>
            <w:tcW w:w="0" w:type="auto"/>
            <w:vAlign w:val="center"/>
            <w:hideMark/>
          </w:tcPr>
          <w:p w14:paraId="7FB3290E" w14:textId="77777777" w:rsidR="00B86F4D" w:rsidRPr="001403EE" w:rsidRDefault="00B86F4D" w:rsidP="00B86F4D">
            <w:pPr>
              <w:rPr>
                <w:rFonts w:ascii="Arial" w:hAnsi="Arial" w:cs="Arial"/>
              </w:rPr>
            </w:pPr>
            <w:r w:rsidRPr="001403EE">
              <w:rPr>
                <w:rFonts w:ascii="Arial" w:hAnsi="Arial" w:cs="Arial"/>
              </w:rPr>
              <w:t>Gram-positive infections, food/environment</w:t>
            </w:r>
          </w:p>
        </w:tc>
        <w:tc>
          <w:tcPr>
            <w:tcW w:w="0" w:type="auto"/>
            <w:vAlign w:val="center"/>
            <w:hideMark/>
          </w:tcPr>
          <w:p w14:paraId="173B08A2" w14:textId="77777777" w:rsidR="00B86F4D" w:rsidRPr="001403EE" w:rsidRDefault="00B86F4D" w:rsidP="00B86F4D">
            <w:pPr>
              <w:rPr>
                <w:rFonts w:ascii="Arial" w:hAnsi="Arial" w:cs="Arial"/>
              </w:rPr>
            </w:pPr>
            <w:r w:rsidRPr="001403EE">
              <w:rPr>
                <w:rFonts w:ascii="Arial" w:hAnsi="Arial" w:cs="Arial"/>
              </w:rPr>
              <w:t>Topical/hydrogel formulations</w:t>
            </w:r>
          </w:p>
        </w:tc>
      </w:tr>
      <w:tr w:rsidR="001403EE" w:rsidRPr="001403EE" w14:paraId="66C7D704" w14:textId="77777777" w:rsidTr="00B86F4D">
        <w:trPr>
          <w:tblCellSpacing w:w="15" w:type="dxa"/>
        </w:trPr>
        <w:tc>
          <w:tcPr>
            <w:tcW w:w="0" w:type="auto"/>
            <w:vAlign w:val="center"/>
            <w:hideMark/>
          </w:tcPr>
          <w:p w14:paraId="3E10CBC2" w14:textId="77777777" w:rsidR="00B86F4D" w:rsidRPr="001403EE" w:rsidRDefault="00B86F4D" w:rsidP="00B86F4D">
            <w:pPr>
              <w:rPr>
                <w:rFonts w:ascii="Arial" w:hAnsi="Arial" w:cs="Arial"/>
              </w:rPr>
            </w:pPr>
            <w:r w:rsidRPr="001403EE">
              <w:rPr>
                <w:rFonts w:ascii="Arial" w:hAnsi="Arial" w:cs="Arial"/>
              </w:rPr>
              <w:t>Nanotechnology Platforms</w:t>
            </w:r>
          </w:p>
        </w:tc>
        <w:tc>
          <w:tcPr>
            <w:tcW w:w="0" w:type="auto"/>
            <w:vAlign w:val="center"/>
            <w:hideMark/>
          </w:tcPr>
          <w:p w14:paraId="2565A8EB" w14:textId="77777777" w:rsidR="00B86F4D" w:rsidRPr="001403EE" w:rsidRDefault="00B86F4D" w:rsidP="00B86F4D">
            <w:pPr>
              <w:rPr>
                <w:rFonts w:ascii="Arial" w:hAnsi="Arial" w:cs="Arial"/>
              </w:rPr>
            </w:pPr>
            <w:r w:rsidRPr="001403EE">
              <w:rPr>
                <w:rFonts w:ascii="Arial" w:hAnsi="Arial" w:cs="Arial"/>
              </w:rPr>
              <w:t>Targeted delivery, combinatorial therapy</w:t>
            </w:r>
          </w:p>
        </w:tc>
        <w:tc>
          <w:tcPr>
            <w:tcW w:w="0" w:type="auto"/>
            <w:vAlign w:val="center"/>
            <w:hideMark/>
          </w:tcPr>
          <w:p w14:paraId="480E183C" w14:textId="77777777" w:rsidR="00B86F4D" w:rsidRPr="001403EE" w:rsidRDefault="00B86F4D" w:rsidP="00B86F4D">
            <w:pPr>
              <w:rPr>
                <w:rFonts w:ascii="Arial" w:hAnsi="Arial" w:cs="Arial"/>
              </w:rPr>
            </w:pPr>
            <w:r w:rsidRPr="001403EE">
              <w:rPr>
                <w:rFonts w:ascii="Arial" w:hAnsi="Arial" w:cs="Arial"/>
              </w:rPr>
              <w:t>Safety concerns, complex production</w:t>
            </w:r>
          </w:p>
        </w:tc>
        <w:tc>
          <w:tcPr>
            <w:tcW w:w="0" w:type="auto"/>
            <w:vAlign w:val="center"/>
            <w:hideMark/>
          </w:tcPr>
          <w:p w14:paraId="5FC49FF8" w14:textId="77777777" w:rsidR="00B86F4D" w:rsidRPr="001403EE" w:rsidRDefault="00B86F4D" w:rsidP="00B86F4D">
            <w:pPr>
              <w:rPr>
                <w:rFonts w:ascii="Arial" w:hAnsi="Arial" w:cs="Arial"/>
              </w:rPr>
            </w:pPr>
            <w:r w:rsidRPr="001403EE">
              <w:rPr>
                <w:rFonts w:ascii="Arial" w:hAnsi="Arial" w:cs="Arial"/>
              </w:rPr>
              <w:t>Human, animal, environment</w:t>
            </w:r>
          </w:p>
        </w:tc>
        <w:tc>
          <w:tcPr>
            <w:tcW w:w="0" w:type="auto"/>
            <w:vAlign w:val="center"/>
            <w:hideMark/>
          </w:tcPr>
          <w:p w14:paraId="1539D5B2" w14:textId="77777777" w:rsidR="00B86F4D" w:rsidRPr="001403EE" w:rsidRDefault="00B86F4D" w:rsidP="00B86F4D">
            <w:pPr>
              <w:rPr>
                <w:rFonts w:ascii="Arial" w:hAnsi="Arial" w:cs="Arial"/>
              </w:rPr>
            </w:pPr>
            <w:r w:rsidRPr="001403EE">
              <w:rPr>
                <w:rFonts w:ascii="Arial" w:hAnsi="Arial" w:cs="Arial"/>
              </w:rPr>
              <w:t>Simplified hybrid systems, scalable</w:t>
            </w:r>
          </w:p>
        </w:tc>
      </w:tr>
    </w:tbl>
    <w:p w14:paraId="1B90ADFD" w14:textId="22F7E6F2" w:rsidR="00B86F4D" w:rsidRPr="001403EE" w:rsidRDefault="00B86F4D" w:rsidP="00B86F4D">
      <w:pPr>
        <w:rPr>
          <w:rFonts w:ascii="Arial" w:hAnsi="Arial" w:cs="Arial"/>
          <w:b/>
          <w:bCs/>
        </w:rPr>
      </w:pPr>
    </w:p>
    <w:p w14:paraId="186F8E37" w14:textId="77777777" w:rsidR="00B86F4D" w:rsidRPr="001403EE" w:rsidRDefault="00B86F4D" w:rsidP="00B86F4D">
      <w:pPr>
        <w:rPr>
          <w:rFonts w:ascii="Arial" w:hAnsi="Arial" w:cs="Arial"/>
          <w:b/>
          <w:bCs/>
        </w:rPr>
      </w:pPr>
      <w:r w:rsidRPr="001403EE">
        <w:rPr>
          <w:rFonts w:ascii="Arial" w:hAnsi="Arial" w:cs="Arial"/>
          <w:b/>
          <w:bCs/>
        </w:rPr>
        <w:t>6. Table S4. Knowledge Gaps and Research Priorities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6"/>
        <w:gridCol w:w="2886"/>
        <w:gridCol w:w="4278"/>
      </w:tblGrid>
      <w:tr w:rsidR="001403EE" w:rsidRPr="001403EE" w14:paraId="6DA151DC" w14:textId="77777777" w:rsidTr="00B86F4D">
        <w:trPr>
          <w:tblHeader/>
          <w:tblCellSpacing w:w="15" w:type="dxa"/>
        </w:trPr>
        <w:tc>
          <w:tcPr>
            <w:tcW w:w="0" w:type="auto"/>
            <w:vAlign w:val="center"/>
            <w:hideMark/>
          </w:tcPr>
          <w:p w14:paraId="0AAF9C84" w14:textId="77777777" w:rsidR="00B86F4D" w:rsidRPr="001403EE" w:rsidRDefault="00B86F4D" w:rsidP="00B86F4D">
            <w:pPr>
              <w:rPr>
                <w:rFonts w:ascii="Arial" w:hAnsi="Arial" w:cs="Arial"/>
                <w:b/>
                <w:bCs/>
              </w:rPr>
            </w:pPr>
            <w:r w:rsidRPr="001403EE">
              <w:rPr>
                <w:rFonts w:ascii="Arial" w:hAnsi="Arial" w:cs="Arial"/>
                <w:b/>
                <w:bCs/>
              </w:rPr>
              <w:t>Modality</w:t>
            </w:r>
          </w:p>
        </w:tc>
        <w:tc>
          <w:tcPr>
            <w:tcW w:w="0" w:type="auto"/>
            <w:vAlign w:val="center"/>
            <w:hideMark/>
          </w:tcPr>
          <w:p w14:paraId="0E1420D7" w14:textId="77777777" w:rsidR="00B86F4D" w:rsidRPr="001403EE" w:rsidRDefault="00B86F4D" w:rsidP="00B86F4D">
            <w:pPr>
              <w:rPr>
                <w:rFonts w:ascii="Arial" w:hAnsi="Arial" w:cs="Arial"/>
                <w:b/>
                <w:bCs/>
              </w:rPr>
            </w:pPr>
            <w:r w:rsidRPr="001403EE">
              <w:rPr>
                <w:rFonts w:ascii="Arial" w:hAnsi="Arial" w:cs="Arial"/>
                <w:b/>
                <w:bCs/>
              </w:rPr>
              <w:t>Knowledge Gaps</w:t>
            </w:r>
          </w:p>
        </w:tc>
        <w:tc>
          <w:tcPr>
            <w:tcW w:w="0" w:type="auto"/>
            <w:vAlign w:val="center"/>
            <w:hideMark/>
          </w:tcPr>
          <w:p w14:paraId="353C8404" w14:textId="77777777" w:rsidR="00B86F4D" w:rsidRPr="001403EE" w:rsidRDefault="00B86F4D" w:rsidP="00B86F4D">
            <w:pPr>
              <w:rPr>
                <w:rFonts w:ascii="Arial" w:hAnsi="Arial" w:cs="Arial"/>
                <w:b/>
                <w:bCs/>
              </w:rPr>
            </w:pPr>
            <w:r w:rsidRPr="001403EE">
              <w:rPr>
                <w:rFonts w:ascii="Arial" w:hAnsi="Arial" w:cs="Arial"/>
                <w:b/>
                <w:bCs/>
              </w:rPr>
              <w:t>Research Priorities</w:t>
            </w:r>
          </w:p>
        </w:tc>
      </w:tr>
      <w:tr w:rsidR="001403EE" w:rsidRPr="001403EE" w14:paraId="40D83465" w14:textId="77777777" w:rsidTr="00B86F4D">
        <w:trPr>
          <w:tblCellSpacing w:w="15" w:type="dxa"/>
        </w:trPr>
        <w:tc>
          <w:tcPr>
            <w:tcW w:w="0" w:type="auto"/>
            <w:vAlign w:val="center"/>
            <w:hideMark/>
          </w:tcPr>
          <w:p w14:paraId="60CE5EE7" w14:textId="77777777" w:rsidR="00B86F4D" w:rsidRPr="001403EE" w:rsidRDefault="00B86F4D" w:rsidP="00B86F4D">
            <w:pPr>
              <w:rPr>
                <w:rFonts w:ascii="Arial" w:hAnsi="Arial" w:cs="Arial"/>
              </w:rPr>
            </w:pPr>
            <w:r w:rsidRPr="001403EE">
              <w:rPr>
                <w:rFonts w:ascii="Arial" w:hAnsi="Arial" w:cs="Arial"/>
              </w:rPr>
              <w:t>Bacteriophage Therapy</w:t>
            </w:r>
          </w:p>
        </w:tc>
        <w:tc>
          <w:tcPr>
            <w:tcW w:w="0" w:type="auto"/>
            <w:vAlign w:val="center"/>
            <w:hideMark/>
          </w:tcPr>
          <w:p w14:paraId="681BB907" w14:textId="77777777" w:rsidR="00B86F4D" w:rsidRPr="001403EE" w:rsidRDefault="00B86F4D" w:rsidP="00B86F4D">
            <w:pPr>
              <w:rPr>
                <w:rFonts w:ascii="Arial" w:hAnsi="Arial" w:cs="Arial"/>
              </w:rPr>
            </w:pPr>
            <w:r w:rsidRPr="001403EE">
              <w:rPr>
                <w:rFonts w:ascii="Arial" w:hAnsi="Arial" w:cs="Arial"/>
              </w:rPr>
              <w:t>Limited large RCTs; variable regulations</w:t>
            </w:r>
          </w:p>
        </w:tc>
        <w:tc>
          <w:tcPr>
            <w:tcW w:w="0" w:type="auto"/>
            <w:vAlign w:val="center"/>
            <w:hideMark/>
          </w:tcPr>
          <w:p w14:paraId="0A963E14" w14:textId="77777777" w:rsidR="00B86F4D" w:rsidRPr="001403EE" w:rsidRDefault="00B86F4D" w:rsidP="00B86F4D">
            <w:pPr>
              <w:rPr>
                <w:rFonts w:ascii="Arial" w:hAnsi="Arial" w:cs="Arial"/>
              </w:rPr>
            </w:pPr>
            <w:r w:rsidRPr="001403EE">
              <w:rPr>
                <w:rFonts w:ascii="Arial" w:hAnsi="Arial" w:cs="Arial"/>
              </w:rPr>
              <w:t>Multicenter trials; phage libraries; standardized manufacturing</w:t>
            </w:r>
          </w:p>
        </w:tc>
      </w:tr>
      <w:tr w:rsidR="001403EE" w:rsidRPr="001403EE" w14:paraId="55FE4890" w14:textId="77777777" w:rsidTr="00B86F4D">
        <w:trPr>
          <w:tblCellSpacing w:w="15" w:type="dxa"/>
        </w:trPr>
        <w:tc>
          <w:tcPr>
            <w:tcW w:w="0" w:type="auto"/>
            <w:vAlign w:val="center"/>
            <w:hideMark/>
          </w:tcPr>
          <w:p w14:paraId="415EEA32" w14:textId="77777777" w:rsidR="00B86F4D" w:rsidRPr="001403EE" w:rsidRDefault="00B86F4D" w:rsidP="00B86F4D">
            <w:pPr>
              <w:rPr>
                <w:rFonts w:ascii="Arial" w:hAnsi="Arial" w:cs="Arial"/>
              </w:rPr>
            </w:pPr>
            <w:r w:rsidRPr="001403EE">
              <w:rPr>
                <w:rFonts w:ascii="Arial" w:hAnsi="Arial" w:cs="Arial"/>
              </w:rPr>
              <w:t>CRISPR-Cas</w:t>
            </w:r>
          </w:p>
        </w:tc>
        <w:tc>
          <w:tcPr>
            <w:tcW w:w="0" w:type="auto"/>
            <w:vAlign w:val="center"/>
            <w:hideMark/>
          </w:tcPr>
          <w:p w14:paraId="714B6264" w14:textId="77777777" w:rsidR="00B86F4D" w:rsidRPr="001403EE" w:rsidRDefault="00B86F4D" w:rsidP="00B86F4D">
            <w:pPr>
              <w:rPr>
                <w:rFonts w:ascii="Arial" w:hAnsi="Arial" w:cs="Arial"/>
              </w:rPr>
            </w:pPr>
            <w:r w:rsidRPr="001403EE">
              <w:rPr>
                <w:rFonts w:ascii="Arial" w:hAnsi="Arial" w:cs="Arial"/>
              </w:rPr>
              <w:t>Inefficient delivery; minimal human data</w:t>
            </w:r>
          </w:p>
        </w:tc>
        <w:tc>
          <w:tcPr>
            <w:tcW w:w="0" w:type="auto"/>
            <w:vAlign w:val="center"/>
            <w:hideMark/>
          </w:tcPr>
          <w:p w14:paraId="740A9B8C" w14:textId="77777777" w:rsidR="00B86F4D" w:rsidRPr="001403EE" w:rsidRDefault="00B86F4D" w:rsidP="00B86F4D">
            <w:pPr>
              <w:rPr>
                <w:rFonts w:ascii="Arial" w:hAnsi="Arial" w:cs="Arial"/>
              </w:rPr>
            </w:pPr>
            <w:r w:rsidRPr="001403EE">
              <w:rPr>
                <w:rFonts w:ascii="Arial" w:hAnsi="Arial" w:cs="Arial"/>
              </w:rPr>
              <w:t>Early human trials; optimize vectors; monitor resistance</w:t>
            </w:r>
          </w:p>
        </w:tc>
      </w:tr>
      <w:tr w:rsidR="001403EE" w:rsidRPr="001403EE" w14:paraId="6D76B295" w14:textId="77777777" w:rsidTr="00B86F4D">
        <w:trPr>
          <w:tblCellSpacing w:w="15" w:type="dxa"/>
        </w:trPr>
        <w:tc>
          <w:tcPr>
            <w:tcW w:w="0" w:type="auto"/>
            <w:vAlign w:val="center"/>
            <w:hideMark/>
          </w:tcPr>
          <w:p w14:paraId="17329C26" w14:textId="77777777" w:rsidR="00B86F4D" w:rsidRPr="001403EE" w:rsidRDefault="00B86F4D" w:rsidP="00B86F4D">
            <w:pPr>
              <w:rPr>
                <w:rFonts w:ascii="Arial" w:hAnsi="Arial" w:cs="Arial"/>
              </w:rPr>
            </w:pPr>
            <w:r w:rsidRPr="001403EE">
              <w:rPr>
                <w:rFonts w:ascii="Arial" w:hAnsi="Arial" w:cs="Arial"/>
              </w:rPr>
              <w:t>Engineered AMPs</w:t>
            </w:r>
          </w:p>
        </w:tc>
        <w:tc>
          <w:tcPr>
            <w:tcW w:w="0" w:type="auto"/>
            <w:vAlign w:val="center"/>
            <w:hideMark/>
          </w:tcPr>
          <w:p w14:paraId="0B9D1D7F" w14:textId="77777777" w:rsidR="00B86F4D" w:rsidRPr="001403EE" w:rsidRDefault="00B86F4D" w:rsidP="00B86F4D">
            <w:pPr>
              <w:rPr>
                <w:rFonts w:ascii="Arial" w:hAnsi="Arial" w:cs="Arial"/>
              </w:rPr>
            </w:pPr>
            <w:r w:rsidRPr="001403EE">
              <w:rPr>
                <w:rFonts w:ascii="Arial" w:hAnsi="Arial" w:cs="Arial"/>
              </w:rPr>
              <w:t>Limited systemic data; stability issues</w:t>
            </w:r>
          </w:p>
        </w:tc>
        <w:tc>
          <w:tcPr>
            <w:tcW w:w="0" w:type="auto"/>
            <w:vAlign w:val="center"/>
            <w:hideMark/>
          </w:tcPr>
          <w:p w14:paraId="258153C0" w14:textId="77777777" w:rsidR="00B86F4D" w:rsidRPr="001403EE" w:rsidRDefault="00B86F4D" w:rsidP="00B86F4D">
            <w:pPr>
              <w:rPr>
                <w:rFonts w:ascii="Arial" w:hAnsi="Arial" w:cs="Arial"/>
              </w:rPr>
            </w:pPr>
            <w:r w:rsidRPr="001403EE">
              <w:rPr>
                <w:rFonts w:ascii="Arial" w:hAnsi="Arial" w:cs="Arial"/>
              </w:rPr>
              <w:t>Phase II–III trials; combination therapies; stabilized formulations</w:t>
            </w:r>
          </w:p>
        </w:tc>
      </w:tr>
      <w:tr w:rsidR="001403EE" w:rsidRPr="001403EE" w14:paraId="131BDB38" w14:textId="77777777" w:rsidTr="00B86F4D">
        <w:trPr>
          <w:tblCellSpacing w:w="15" w:type="dxa"/>
        </w:trPr>
        <w:tc>
          <w:tcPr>
            <w:tcW w:w="0" w:type="auto"/>
            <w:vAlign w:val="center"/>
            <w:hideMark/>
          </w:tcPr>
          <w:p w14:paraId="7DADE30E" w14:textId="77777777" w:rsidR="00B86F4D" w:rsidRPr="001403EE" w:rsidRDefault="00B86F4D" w:rsidP="00B86F4D">
            <w:pPr>
              <w:rPr>
                <w:rFonts w:ascii="Arial" w:hAnsi="Arial" w:cs="Arial"/>
              </w:rPr>
            </w:pPr>
            <w:proofErr w:type="spellStart"/>
            <w:r w:rsidRPr="001403EE">
              <w:rPr>
                <w:rFonts w:ascii="Arial" w:hAnsi="Arial" w:cs="Arial"/>
              </w:rPr>
              <w:t>Enzybiotics</w:t>
            </w:r>
            <w:proofErr w:type="spellEnd"/>
          </w:p>
        </w:tc>
        <w:tc>
          <w:tcPr>
            <w:tcW w:w="0" w:type="auto"/>
            <w:vAlign w:val="center"/>
            <w:hideMark/>
          </w:tcPr>
          <w:p w14:paraId="12EC83B4" w14:textId="77777777" w:rsidR="00B86F4D" w:rsidRPr="001403EE" w:rsidRDefault="00B86F4D" w:rsidP="00B86F4D">
            <w:pPr>
              <w:rPr>
                <w:rFonts w:ascii="Arial" w:hAnsi="Arial" w:cs="Arial"/>
              </w:rPr>
            </w:pPr>
            <w:r w:rsidRPr="001403EE">
              <w:rPr>
                <w:rFonts w:ascii="Arial" w:hAnsi="Arial" w:cs="Arial"/>
              </w:rPr>
              <w:t>Narrow spectrum; limited systemic data</w:t>
            </w:r>
          </w:p>
        </w:tc>
        <w:tc>
          <w:tcPr>
            <w:tcW w:w="0" w:type="auto"/>
            <w:vAlign w:val="center"/>
            <w:hideMark/>
          </w:tcPr>
          <w:p w14:paraId="16854E5C" w14:textId="77777777" w:rsidR="00B86F4D" w:rsidRPr="001403EE" w:rsidRDefault="00B86F4D" w:rsidP="00B86F4D">
            <w:pPr>
              <w:rPr>
                <w:rFonts w:ascii="Arial" w:hAnsi="Arial" w:cs="Arial"/>
              </w:rPr>
            </w:pPr>
            <w:r w:rsidRPr="001403EE">
              <w:rPr>
                <w:rFonts w:ascii="Arial" w:hAnsi="Arial" w:cs="Arial"/>
              </w:rPr>
              <w:t>Engineer Gram-negative activity; systemic trials</w:t>
            </w:r>
          </w:p>
        </w:tc>
      </w:tr>
      <w:tr w:rsidR="001403EE" w:rsidRPr="001403EE" w14:paraId="2B63686E" w14:textId="77777777" w:rsidTr="00B86F4D">
        <w:trPr>
          <w:tblCellSpacing w:w="15" w:type="dxa"/>
        </w:trPr>
        <w:tc>
          <w:tcPr>
            <w:tcW w:w="0" w:type="auto"/>
            <w:vAlign w:val="center"/>
            <w:hideMark/>
          </w:tcPr>
          <w:p w14:paraId="2EB5A4DF" w14:textId="77777777" w:rsidR="00B86F4D" w:rsidRPr="001403EE" w:rsidRDefault="00B86F4D" w:rsidP="00B86F4D">
            <w:pPr>
              <w:rPr>
                <w:rFonts w:ascii="Arial" w:hAnsi="Arial" w:cs="Arial"/>
              </w:rPr>
            </w:pPr>
            <w:r w:rsidRPr="001403EE">
              <w:rPr>
                <w:rFonts w:ascii="Arial" w:hAnsi="Arial" w:cs="Arial"/>
              </w:rPr>
              <w:t>Nanotechnology</w:t>
            </w:r>
          </w:p>
        </w:tc>
        <w:tc>
          <w:tcPr>
            <w:tcW w:w="0" w:type="auto"/>
            <w:vAlign w:val="center"/>
            <w:hideMark/>
          </w:tcPr>
          <w:p w14:paraId="0982DB54" w14:textId="77777777" w:rsidR="00B86F4D" w:rsidRPr="001403EE" w:rsidRDefault="00B86F4D" w:rsidP="00B86F4D">
            <w:pPr>
              <w:rPr>
                <w:rFonts w:ascii="Arial" w:hAnsi="Arial" w:cs="Arial"/>
              </w:rPr>
            </w:pPr>
            <w:r w:rsidRPr="001403EE">
              <w:rPr>
                <w:rFonts w:ascii="Arial" w:hAnsi="Arial" w:cs="Arial"/>
              </w:rPr>
              <w:t>Limited clinical data; complex production</w:t>
            </w:r>
          </w:p>
        </w:tc>
        <w:tc>
          <w:tcPr>
            <w:tcW w:w="0" w:type="auto"/>
            <w:vAlign w:val="center"/>
            <w:hideMark/>
          </w:tcPr>
          <w:p w14:paraId="7C24D099" w14:textId="77777777" w:rsidR="00B86F4D" w:rsidRPr="001403EE" w:rsidRDefault="00B86F4D" w:rsidP="00B86F4D">
            <w:pPr>
              <w:rPr>
                <w:rFonts w:ascii="Arial" w:hAnsi="Arial" w:cs="Arial"/>
              </w:rPr>
            </w:pPr>
            <w:r w:rsidRPr="001403EE">
              <w:rPr>
                <w:rFonts w:ascii="Arial" w:hAnsi="Arial" w:cs="Arial"/>
              </w:rPr>
              <w:t>Safety evaluation; scalable combinatorial delivery</w:t>
            </w:r>
          </w:p>
        </w:tc>
      </w:tr>
    </w:tbl>
    <w:p w14:paraId="1FAA1EB4" w14:textId="70A5C809" w:rsidR="00B86F4D" w:rsidRPr="001403EE" w:rsidRDefault="00B86F4D" w:rsidP="00B86F4D">
      <w:pPr>
        <w:rPr>
          <w:rFonts w:ascii="Arial" w:hAnsi="Arial" w:cs="Arial"/>
          <w:b/>
          <w:bCs/>
        </w:rPr>
      </w:pPr>
    </w:p>
    <w:p w14:paraId="5C689197" w14:textId="77777777" w:rsidR="00B86F4D" w:rsidRPr="001403EE" w:rsidRDefault="00B86F4D" w:rsidP="00B86F4D">
      <w:pPr>
        <w:rPr>
          <w:rFonts w:ascii="Arial" w:hAnsi="Arial" w:cs="Arial"/>
          <w:b/>
          <w:bCs/>
        </w:rPr>
      </w:pPr>
      <w:r w:rsidRPr="001403EE">
        <w:rPr>
          <w:rFonts w:ascii="Arial" w:hAnsi="Arial" w:cs="Arial"/>
          <w:b/>
          <w:bCs/>
        </w:rPr>
        <w:t>7. Table S5. Translational Roadmap for LMICs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6"/>
        <w:gridCol w:w="1431"/>
        <w:gridCol w:w="1225"/>
        <w:gridCol w:w="1699"/>
        <w:gridCol w:w="1710"/>
        <w:gridCol w:w="1879"/>
      </w:tblGrid>
      <w:tr w:rsidR="001403EE" w:rsidRPr="001403EE" w14:paraId="34CC3FED" w14:textId="77777777" w:rsidTr="00B86F4D">
        <w:trPr>
          <w:tblHeader/>
          <w:tblCellSpacing w:w="15" w:type="dxa"/>
        </w:trPr>
        <w:tc>
          <w:tcPr>
            <w:tcW w:w="0" w:type="auto"/>
            <w:vAlign w:val="center"/>
            <w:hideMark/>
          </w:tcPr>
          <w:p w14:paraId="32A64285" w14:textId="77777777" w:rsidR="00B86F4D" w:rsidRPr="001403EE" w:rsidRDefault="00B86F4D" w:rsidP="00B86F4D">
            <w:pPr>
              <w:rPr>
                <w:rFonts w:ascii="Arial" w:hAnsi="Arial" w:cs="Arial"/>
                <w:b/>
                <w:bCs/>
              </w:rPr>
            </w:pPr>
            <w:r w:rsidRPr="001403EE">
              <w:rPr>
                <w:rFonts w:ascii="Arial" w:hAnsi="Arial" w:cs="Arial"/>
                <w:b/>
                <w:bCs/>
              </w:rPr>
              <w:t>Modality</w:t>
            </w:r>
          </w:p>
        </w:tc>
        <w:tc>
          <w:tcPr>
            <w:tcW w:w="0" w:type="auto"/>
            <w:vAlign w:val="center"/>
            <w:hideMark/>
          </w:tcPr>
          <w:p w14:paraId="2F52BB0A" w14:textId="77777777" w:rsidR="00B86F4D" w:rsidRPr="001403EE" w:rsidRDefault="00B86F4D" w:rsidP="00B86F4D">
            <w:pPr>
              <w:rPr>
                <w:rFonts w:ascii="Arial" w:hAnsi="Arial" w:cs="Arial"/>
                <w:b/>
                <w:bCs/>
              </w:rPr>
            </w:pPr>
            <w:r w:rsidRPr="001403EE">
              <w:rPr>
                <w:rFonts w:ascii="Arial" w:hAnsi="Arial" w:cs="Arial"/>
                <w:b/>
                <w:bCs/>
              </w:rPr>
              <w:t>Clinical Timeline</w:t>
            </w:r>
          </w:p>
        </w:tc>
        <w:tc>
          <w:tcPr>
            <w:tcW w:w="0" w:type="auto"/>
            <w:vAlign w:val="center"/>
            <w:hideMark/>
          </w:tcPr>
          <w:p w14:paraId="13DE367E" w14:textId="77777777" w:rsidR="00B86F4D" w:rsidRPr="001403EE" w:rsidRDefault="00B86F4D" w:rsidP="00B86F4D">
            <w:pPr>
              <w:rPr>
                <w:rFonts w:ascii="Arial" w:hAnsi="Arial" w:cs="Arial"/>
                <w:b/>
                <w:bCs/>
              </w:rPr>
            </w:pPr>
            <w:r w:rsidRPr="001403EE">
              <w:rPr>
                <w:rFonts w:ascii="Arial" w:hAnsi="Arial" w:cs="Arial"/>
                <w:b/>
                <w:bCs/>
              </w:rPr>
              <w:t>Veterinary Timeline</w:t>
            </w:r>
          </w:p>
        </w:tc>
        <w:tc>
          <w:tcPr>
            <w:tcW w:w="0" w:type="auto"/>
            <w:vAlign w:val="center"/>
            <w:hideMark/>
          </w:tcPr>
          <w:p w14:paraId="4EDD3AAB" w14:textId="77777777" w:rsidR="00B86F4D" w:rsidRPr="001403EE" w:rsidRDefault="00B86F4D" w:rsidP="00B86F4D">
            <w:pPr>
              <w:rPr>
                <w:rFonts w:ascii="Arial" w:hAnsi="Arial" w:cs="Arial"/>
                <w:b/>
                <w:bCs/>
              </w:rPr>
            </w:pPr>
            <w:r w:rsidRPr="001403EE">
              <w:rPr>
                <w:rFonts w:ascii="Arial" w:hAnsi="Arial" w:cs="Arial"/>
                <w:b/>
                <w:bCs/>
              </w:rPr>
              <w:t>Environmental Timeline</w:t>
            </w:r>
          </w:p>
        </w:tc>
        <w:tc>
          <w:tcPr>
            <w:tcW w:w="0" w:type="auto"/>
            <w:vAlign w:val="center"/>
            <w:hideMark/>
          </w:tcPr>
          <w:p w14:paraId="1820831F" w14:textId="77777777" w:rsidR="00B86F4D" w:rsidRPr="001403EE" w:rsidRDefault="00B86F4D" w:rsidP="00B86F4D">
            <w:pPr>
              <w:rPr>
                <w:rFonts w:ascii="Arial" w:hAnsi="Arial" w:cs="Arial"/>
                <w:b/>
                <w:bCs/>
              </w:rPr>
            </w:pPr>
            <w:r w:rsidRPr="001403EE">
              <w:rPr>
                <w:rFonts w:ascii="Arial" w:hAnsi="Arial" w:cs="Arial"/>
                <w:b/>
                <w:bCs/>
              </w:rPr>
              <w:t>Key Research Priorities</w:t>
            </w:r>
          </w:p>
        </w:tc>
        <w:tc>
          <w:tcPr>
            <w:tcW w:w="0" w:type="auto"/>
            <w:vAlign w:val="center"/>
            <w:hideMark/>
          </w:tcPr>
          <w:p w14:paraId="3252FD4D" w14:textId="77777777" w:rsidR="00B86F4D" w:rsidRPr="001403EE" w:rsidRDefault="00B86F4D" w:rsidP="00B86F4D">
            <w:pPr>
              <w:rPr>
                <w:rFonts w:ascii="Arial" w:hAnsi="Arial" w:cs="Arial"/>
                <w:b/>
                <w:bCs/>
              </w:rPr>
            </w:pPr>
            <w:r w:rsidRPr="001403EE">
              <w:rPr>
                <w:rFonts w:ascii="Arial" w:hAnsi="Arial" w:cs="Arial"/>
                <w:b/>
                <w:bCs/>
              </w:rPr>
              <w:t>LMIC Considerations</w:t>
            </w:r>
          </w:p>
        </w:tc>
      </w:tr>
      <w:tr w:rsidR="001403EE" w:rsidRPr="001403EE" w14:paraId="03E43B71" w14:textId="77777777" w:rsidTr="00B86F4D">
        <w:trPr>
          <w:tblCellSpacing w:w="15" w:type="dxa"/>
        </w:trPr>
        <w:tc>
          <w:tcPr>
            <w:tcW w:w="0" w:type="auto"/>
            <w:vAlign w:val="center"/>
            <w:hideMark/>
          </w:tcPr>
          <w:p w14:paraId="1ABD2F7B" w14:textId="77777777" w:rsidR="00B86F4D" w:rsidRPr="001403EE" w:rsidRDefault="00B86F4D" w:rsidP="00B86F4D">
            <w:pPr>
              <w:rPr>
                <w:rFonts w:ascii="Arial" w:hAnsi="Arial" w:cs="Arial"/>
              </w:rPr>
            </w:pPr>
            <w:r w:rsidRPr="001403EE">
              <w:rPr>
                <w:rFonts w:ascii="Arial" w:hAnsi="Arial" w:cs="Arial"/>
              </w:rPr>
              <w:t>Bacteriophage Therapy</w:t>
            </w:r>
          </w:p>
        </w:tc>
        <w:tc>
          <w:tcPr>
            <w:tcW w:w="0" w:type="auto"/>
            <w:vAlign w:val="center"/>
            <w:hideMark/>
          </w:tcPr>
          <w:p w14:paraId="66D346FD" w14:textId="77777777" w:rsidR="00B86F4D" w:rsidRPr="001403EE" w:rsidRDefault="00B86F4D" w:rsidP="00B86F4D">
            <w:pPr>
              <w:rPr>
                <w:rFonts w:ascii="Arial" w:hAnsi="Arial" w:cs="Arial"/>
              </w:rPr>
            </w:pPr>
            <w:r w:rsidRPr="001403EE">
              <w:rPr>
                <w:rFonts w:ascii="Arial" w:hAnsi="Arial" w:cs="Arial"/>
              </w:rPr>
              <w:t>Phase II–III (0–5 yrs)</w:t>
            </w:r>
          </w:p>
        </w:tc>
        <w:tc>
          <w:tcPr>
            <w:tcW w:w="0" w:type="auto"/>
            <w:vAlign w:val="center"/>
            <w:hideMark/>
          </w:tcPr>
          <w:p w14:paraId="525758C9" w14:textId="77777777" w:rsidR="00B86F4D" w:rsidRPr="001403EE" w:rsidRDefault="00B86F4D" w:rsidP="00B86F4D">
            <w:pPr>
              <w:rPr>
                <w:rFonts w:ascii="Arial" w:hAnsi="Arial" w:cs="Arial"/>
              </w:rPr>
            </w:pPr>
            <w:r w:rsidRPr="001403EE">
              <w:rPr>
                <w:rFonts w:ascii="Arial" w:hAnsi="Arial" w:cs="Arial"/>
              </w:rPr>
              <w:t>Pilot livestock (0–5 yrs)</w:t>
            </w:r>
          </w:p>
        </w:tc>
        <w:tc>
          <w:tcPr>
            <w:tcW w:w="0" w:type="auto"/>
            <w:vAlign w:val="center"/>
            <w:hideMark/>
          </w:tcPr>
          <w:p w14:paraId="7BF6010A" w14:textId="77777777" w:rsidR="00B86F4D" w:rsidRPr="001403EE" w:rsidRDefault="00B86F4D" w:rsidP="00B86F4D">
            <w:pPr>
              <w:rPr>
                <w:rFonts w:ascii="Arial" w:hAnsi="Arial" w:cs="Arial"/>
              </w:rPr>
            </w:pPr>
            <w:r w:rsidRPr="001403EE">
              <w:rPr>
                <w:rFonts w:ascii="Arial" w:hAnsi="Arial" w:cs="Arial"/>
              </w:rPr>
              <w:t>Wastewater AMR (5–10 yrs)</w:t>
            </w:r>
          </w:p>
        </w:tc>
        <w:tc>
          <w:tcPr>
            <w:tcW w:w="0" w:type="auto"/>
            <w:vAlign w:val="center"/>
            <w:hideMark/>
          </w:tcPr>
          <w:p w14:paraId="2792DDA9" w14:textId="77777777" w:rsidR="00B86F4D" w:rsidRPr="001403EE" w:rsidRDefault="00B86F4D" w:rsidP="00B86F4D">
            <w:pPr>
              <w:rPr>
                <w:rFonts w:ascii="Arial" w:hAnsi="Arial" w:cs="Arial"/>
              </w:rPr>
            </w:pPr>
            <w:r w:rsidRPr="001403EE">
              <w:rPr>
                <w:rFonts w:ascii="Arial" w:hAnsi="Arial" w:cs="Arial"/>
              </w:rPr>
              <w:t>Phage libraries, RCTs</w:t>
            </w:r>
          </w:p>
        </w:tc>
        <w:tc>
          <w:tcPr>
            <w:tcW w:w="0" w:type="auto"/>
            <w:vAlign w:val="center"/>
            <w:hideMark/>
          </w:tcPr>
          <w:p w14:paraId="484E6E24" w14:textId="77777777" w:rsidR="00B86F4D" w:rsidRPr="001403EE" w:rsidRDefault="00B86F4D" w:rsidP="00B86F4D">
            <w:pPr>
              <w:rPr>
                <w:rFonts w:ascii="Arial" w:hAnsi="Arial" w:cs="Arial"/>
              </w:rPr>
            </w:pPr>
            <w:r w:rsidRPr="001403EE">
              <w:rPr>
                <w:rFonts w:ascii="Arial" w:hAnsi="Arial" w:cs="Arial"/>
              </w:rPr>
              <w:t xml:space="preserve">Local banks, lyophilized </w:t>
            </w:r>
            <w:r w:rsidRPr="001403EE">
              <w:rPr>
                <w:rFonts w:ascii="Arial" w:hAnsi="Arial" w:cs="Arial"/>
              </w:rPr>
              <w:lastRenderedPageBreak/>
              <w:t>phages, QA training</w:t>
            </w:r>
          </w:p>
        </w:tc>
      </w:tr>
      <w:tr w:rsidR="001403EE" w:rsidRPr="001403EE" w14:paraId="246667F6" w14:textId="77777777" w:rsidTr="00B86F4D">
        <w:trPr>
          <w:tblCellSpacing w:w="15" w:type="dxa"/>
        </w:trPr>
        <w:tc>
          <w:tcPr>
            <w:tcW w:w="0" w:type="auto"/>
            <w:vAlign w:val="center"/>
            <w:hideMark/>
          </w:tcPr>
          <w:p w14:paraId="65C901CA" w14:textId="77777777" w:rsidR="00B86F4D" w:rsidRPr="001403EE" w:rsidRDefault="00B86F4D" w:rsidP="00B86F4D">
            <w:pPr>
              <w:rPr>
                <w:rFonts w:ascii="Arial" w:hAnsi="Arial" w:cs="Arial"/>
              </w:rPr>
            </w:pPr>
            <w:r w:rsidRPr="001403EE">
              <w:rPr>
                <w:rFonts w:ascii="Arial" w:hAnsi="Arial" w:cs="Arial"/>
              </w:rPr>
              <w:lastRenderedPageBreak/>
              <w:t>CRISPR-Cas</w:t>
            </w:r>
          </w:p>
        </w:tc>
        <w:tc>
          <w:tcPr>
            <w:tcW w:w="0" w:type="auto"/>
            <w:vAlign w:val="center"/>
            <w:hideMark/>
          </w:tcPr>
          <w:p w14:paraId="6B5694DF" w14:textId="77777777" w:rsidR="00B86F4D" w:rsidRPr="001403EE" w:rsidRDefault="00B86F4D" w:rsidP="00B86F4D">
            <w:pPr>
              <w:rPr>
                <w:rFonts w:ascii="Arial" w:hAnsi="Arial" w:cs="Arial"/>
              </w:rPr>
            </w:pPr>
            <w:r w:rsidRPr="001403EE">
              <w:rPr>
                <w:rFonts w:ascii="Arial" w:hAnsi="Arial" w:cs="Arial"/>
              </w:rPr>
              <w:t>Early human trials (0–5 yrs)</w:t>
            </w:r>
          </w:p>
        </w:tc>
        <w:tc>
          <w:tcPr>
            <w:tcW w:w="0" w:type="auto"/>
            <w:vAlign w:val="center"/>
            <w:hideMark/>
          </w:tcPr>
          <w:p w14:paraId="739A1DD4" w14:textId="77777777" w:rsidR="00B86F4D" w:rsidRPr="001403EE" w:rsidRDefault="00B86F4D" w:rsidP="00B86F4D">
            <w:pPr>
              <w:rPr>
                <w:rFonts w:ascii="Arial" w:hAnsi="Arial" w:cs="Arial"/>
              </w:rPr>
            </w:pPr>
            <w:r w:rsidRPr="001403EE">
              <w:rPr>
                <w:rFonts w:ascii="Arial" w:hAnsi="Arial" w:cs="Arial"/>
              </w:rPr>
              <w:t>Livestock pathogens (5–10 yrs)</w:t>
            </w:r>
          </w:p>
        </w:tc>
        <w:tc>
          <w:tcPr>
            <w:tcW w:w="0" w:type="auto"/>
            <w:vAlign w:val="center"/>
            <w:hideMark/>
          </w:tcPr>
          <w:p w14:paraId="7A7740BA" w14:textId="77777777" w:rsidR="00B86F4D" w:rsidRPr="001403EE" w:rsidRDefault="00B86F4D" w:rsidP="00B86F4D">
            <w:pPr>
              <w:rPr>
                <w:rFonts w:ascii="Arial" w:hAnsi="Arial" w:cs="Arial"/>
              </w:rPr>
            </w:pPr>
            <w:r w:rsidRPr="001403EE">
              <w:rPr>
                <w:rFonts w:ascii="Arial" w:hAnsi="Arial" w:cs="Arial"/>
              </w:rPr>
              <w:t>Environmental MDR gene reduction (5–10 yrs)</w:t>
            </w:r>
          </w:p>
        </w:tc>
        <w:tc>
          <w:tcPr>
            <w:tcW w:w="0" w:type="auto"/>
            <w:vAlign w:val="center"/>
            <w:hideMark/>
          </w:tcPr>
          <w:p w14:paraId="4BFB235E" w14:textId="77777777" w:rsidR="00B86F4D" w:rsidRPr="001403EE" w:rsidRDefault="00B86F4D" w:rsidP="00B86F4D">
            <w:pPr>
              <w:rPr>
                <w:rFonts w:ascii="Arial" w:hAnsi="Arial" w:cs="Arial"/>
              </w:rPr>
            </w:pPr>
            <w:r w:rsidRPr="001403EE">
              <w:rPr>
                <w:rFonts w:ascii="Arial" w:hAnsi="Arial" w:cs="Arial"/>
              </w:rPr>
              <w:t>Delivery optimization</w:t>
            </w:r>
          </w:p>
        </w:tc>
        <w:tc>
          <w:tcPr>
            <w:tcW w:w="0" w:type="auto"/>
            <w:vAlign w:val="center"/>
            <w:hideMark/>
          </w:tcPr>
          <w:p w14:paraId="7C88BA77" w14:textId="77777777" w:rsidR="00B86F4D" w:rsidRPr="001403EE" w:rsidRDefault="00B86F4D" w:rsidP="00B86F4D">
            <w:pPr>
              <w:rPr>
                <w:rFonts w:ascii="Arial" w:hAnsi="Arial" w:cs="Arial"/>
              </w:rPr>
            </w:pPr>
            <w:r w:rsidRPr="001403EE">
              <w:rPr>
                <w:rFonts w:ascii="Arial" w:hAnsi="Arial" w:cs="Arial"/>
              </w:rPr>
              <w:t>Phage/nanoparticle vectors; cost-effective</w:t>
            </w:r>
          </w:p>
        </w:tc>
      </w:tr>
      <w:tr w:rsidR="001403EE" w:rsidRPr="001403EE" w14:paraId="72592547" w14:textId="77777777" w:rsidTr="00B86F4D">
        <w:trPr>
          <w:tblCellSpacing w:w="15" w:type="dxa"/>
        </w:trPr>
        <w:tc>
          <w:tcPr>
            <w:tcW w:w="0" w:type="auto"/>
            <w:vAlign w:val="center"/>
            <w:hideMark/>
          </w:tcPr>
          <w:p w14:paraId="07AEFE3F" w14:textId="77777777" w:rsidR="00B86F4D" w:rsidRPr="001403EE" w:rsidRDefault="00B86F4D" w:rsidP="00B86F4D">
            <w:pPr>
              <w:rPr>
                <w:rFonts w:ascii="Arial" w:hAnsi="Arial" w:cs="Arial"/>
              </w:rPr>
            </w:pPr>
            <w:r w:rsidRPr="001403EE">
              <w:rPr>
                <w:rFonts w:ascii="Arial" w:hAnsi="Arial" w:cs="Arial"/>
              </w:rPr>
              <w:t>Engineered AMPs</w:t>
            </w:r>
          </w:p>
        </w:tc>
        <w:tc>
          <w:tcPr>
            <w:tcW w:w="0" w:type="auto"/>
            <w:vAlign w:val="center"/>
            <w:hideMark/>
          </w:tcPr>
          <w:p w14:paraId="5F5C5B00" w14:textId="77777777" w:rsidR="00B86F4D" w:rsidRPr="001403EE" w:rsidRDefault="00B86F4D" w:rsidP="00B86F4D">
            <w:pPr>
              <w:rPr>
                <w:rFonts w:ascii="Arial" w:hAnsi="Arial" w:cs="Arial"/>
              </w:rPr>
            </w:pPr>
            <w:r w:rsidRPr="001403EE">
              <w:rPr>
                <w:rFonts w:ascii="Arial" w:hAnsi="Arial" w:cs="Arial"/>
              </w:rPr>
              <w:t>Phase II–III systemic trials</w:t>
            </w:r>
          </w:p>
        </w:tc>
        <w:tc>
          <w:tcPr>
            <w:tcW w:w="0" w:type="auto"/>
            <w:vAlign w:val="center"/>
            <w:hideMark/>
          </w:tcPr>
          <w:p w14:paraId="751BFDF7" w14:textId="77777777" w:rsidR="00B86F4D" w:rsidRPr="001403EE" w:rsidRDefault="00B86F4D" w:rsidP="00B86F4D">
            <w:pPr>
              <w:rPr>
                <w:rFonts w:ascii="Arial" w:hAnsi="Arial" w:cs="Arial"/>
              </w:rPr>
            </w:pPr>
            <w:r w:rsidRPr="001403EE">
              <w:rPr>
                <w:rFonts w:ascii="Arial" w:hAnsi="Arial" w:cs="Arial"/>
              </w:rPr>
              <w:t>Veterinary infection control</w:t>
            </w:r>
          </w:p>
        </w:tc>
        <w:tc>
          <w:tcPr>
            <w:tcW w:w="0" w:type="auto"/>
            <w:vAlign w:val="center"/>
            <w:hideMark/>
          </w:tcPr>
          <w:p w14:paraId="4DEAED4F" w14:textId="77777777" w:rsidR="00B86F4D" w:rsidRPr="001403EE" w:rsidRDefault="00B86F4D" w:rsidP="00B86F4D">
            <w:pPr>
              <w:rPr>
                <w:rFonts w:ascii="Arial" w:hAnsi="Arial" w:cs="Arial"/>
              </w:rPr>
            </w:pPr>
            <w:r w:rsidRPr="001403EE">
              <w:rPr>
                <w:rFonts w:ascii="Arial" w:hAnsi="Arial" w:cs="Arial"/>
              </w:rPr>
              <w:t>Food/environment biofilm control</w:t>
            </w:r>
          </w:p>
        </w:tc>
        <w:tc>
          <w:tcPr>
            <w:tcW w:w="0" w:type="auto"/>
            <w:vAlign w:val="center"/>
            <w:hideMark/>
          </w:tcPr>
          <w:p w14:paraId="489EBDD9" w14:textId="77777777" w:rsidR="00B86F4D" w:rsidRPr="001403EE" w:rsidRDefault="00B86F4D" w:rsidP="00B86F4D">
            <w:pPr>
              <w:rPr>
                <w:rFonts w:ascii="Arial" w:hAnsi="Arial" w:cs="Arial"/>
              </w:rPr>
            </w:pPr>
            <w:r w:rsidRPr="001403EE">
              <w:rPr>
                <w:rFonts w:ascii="Arial" w:hAnsi="Arial" w:cs="Arial"/>
              </w:rPr>
              <w:t>Stabilized formulations</w:t>
            </w:r>
          </w:p>
        </w:tc>
        <w:tc>
          <w:tcPr>
            <w:tcW w:w="0" w:type="auto"/>
            <w:vAlign w:val="center"/>
            <w:hideMark/>
          </w:tcPr>
          <w:p w14:paraId="0CE618FC" w14:textId="77777777" w:rsidR="00B86F4D" w:rsidRPr="001403EE" w:rsidRDefault="00B86F4D" w:rsidP="00B86F4D">
            <w:pPr>
              <w:rPr>
                <w:rFonts w:ascii="Arial" w:hAnsi="Arial" w:cs="Arial"/>
              </w:rPr>
            </w:pPr>
            <w:r w:rsidRPr="001403EE">
              <w:rPr>
                <w:rFonts w:ascii="Arial" w:hAnsi="Arial" w:cs="Arial"/>
              </w:rPr>
              <w:t>Nanoparticle/hydrogel delivery; low-cost options</w:t>
            </w:r>
          </w:p>
        </w:tc>
      </w:tr>
      <w:tr w:rsidR="001403EE" w:rsidRPr="001403EE" w14:paraId="1BCE12F9" w14:textId="77777777" w:rsidTr="00B86F4D">
        <w:trPr>
          <w:tblCellSpacing w:w="15" w:type="dxa"/>
        </w:trPr>
        <w:tc>
          <w:tcPr>
            <w:tcW w:w="0" w:type="auto"/>
            <w:vAlign w:val="center"/>
            <w:hideMark/>
          </w:tcPr>
          <w:p w14:paraId="60F81BAA" w14:textId="77777777" w:rsidR="00B86F4D" w:rsidRPr="001403EE" w:rsidRDefault="00B86F4D" w:rsidP="00B86F4D">
            <w:pPr>
              <w:rPr>
                <w:rFonts w:ascii="Arial" w:hAnsi="Arial" w:cs="Arial"/>
              </w:rPr>
            </w:pPr>
            <w:proofErr w:type="spellStart"/>
            <w:r w:rsidRPr="001403EE">
              <w:rPr>
                <w:rFonts w:ascii="Arial" w:hAnsi="Arial" w:cs="Arial"/>
              </w:rPr>
              <w:t>Enzybiotics</w:t>
            </w:r>
            <w:proofErr w:type="spellEnd"/>
          </w:p>
        </w:tc>
        <w:tc>
          <w:tcPr>
            <w:tcW w:w="0" w:type="auto"/>
            <w:vAlign w:val="center"/>
            <w:hideMark/>
          </w:tcPr>
          <w:p w14:paraId="294A20CD" w14:textId="77777777" w:rsidR="00B86F4D" w:rsidRPr="001403EE" w:rsidRDefault="00B86F4D" w:rsidP="00B86F4D">
            <w:pPr>
              <w:rPr>
                <w:rFonts w:ascii="Arial" w:hAnsi="Arial" w:cs="Arial"/>
              </w:rPr>
            </w:pPr>
            <w:r w:rsidRPr="001403EE">
              <w:rPr>
                <w:rFonts w:ascii="Arial" w:hAnsi="Arial" w:cs="Arial"/>
              </w:rPr>
              <w:t>Localized/topical trials</w:t>
            </w:r>
          </w:p>
        </w:tc>
        <w:tc>
          <w:tcPr>
            <w:tcW w:w="0" w:type="auto"/>
            <w:vAlign w:val="center"/>
            <w:hideMark/>
          </w:tcPr>
          <w:p w14:paraId="1BD91C5C" w14:textId="77777777" w:rsidR="00B86F4D" w:rsidRPr="001403EE" w:rsidRDefault="00B86F4D" w:rsidP="00B86F4D">
            <w:pPr>
              <w:rPr>
                <w:rFonts w:ascii="Arial" w:hAnsi="Arial" w:cs="Arial"/>
              </w:rPr>
            </w:pPr>
            <w:r w:rsidRPr="001403EE">
              <w:rPr>
                <w:rFonts w:ascii="Arial" w:hAnsi="Arial" w:cs="Arial"/>
              </w:rPr>
              <w:t>Gram-positive animal infections</w:t>
            </w:r>
          </w:p>
        </w:tc>
        <w:tc>
          <w:tcPr>
            <w:tcW w:w="0" w:type="auto"/>
            <w:vAlign w:val="center"/>
            <w:hideMark/>
          </w:tcPr>
          <w:p w14:paraId="7321BEA0" w14:textId="77777777" w:rsidR="00B86F4D" w:rsidRPr="001403EE" w:rsidRDefault="00B86F4D" w:rsidP="00B86F4D">
            <w:pPr>
              <w:rPr>
                <w:rFonts w:ascii="Arial" w:hAnsi="Arial" w:cs="Arial"/>
              </w:rPr>
            </w:pPr>
            <w:r w:rsidRPr="001403EE">
              <w:rPr>
                <w:rFonts w:ascii="Arial" w:hAnsi="Arial" w:cs="Arial"/>
              </w:rPr>
              <w:t>Food/environmental contamination control</w:t>
            </w:r>
          </w:p>
        </w:tc>
        <w:tc>
          <w:tcPr>
            <w:tcW w:w="0" w:type="auto"/>
            <w:vAlign w:val="center"/>
            <w:hideMark/>
          </w:tcPr>
          <w:p w14:paraId="709AEBB8" w14:textId="77777777" w:rsidR="00B86F4D" w:rsidRPr="001403EE" w:rsidRDefault="00B86F4D" w:rsidP="00B86F4D">
            <w:pPr>
              <w:rPr>
                <w:rFonts w:ascii="Arial" w:hAnsi="Arial" w:cs="Arial"/>
              </w:rPr>
            </w:pPr>
            <w:r w:rsidRPr="001403EE">
              <w:rPr>
                <w:rFonts w:ascii="Arial" w:hAnsi="Arial" w:cs="Arial"/>
              </w:rPr>
              <w:t>Broad-spectrum engineering</w:t>
            </w:r>
          </w:p>
        </w:tc>
        <w:tc>
          <w:tcPr>
            <w:tcW w:w="0" w:type="auto"/>
            <w:vAlign w:val="center"/>
            <w:hideMark/>
          </w:tcPr>
          <w:p w14:paraId="0251EBC2" w14:textId="77777777" w:rsidR="00B86F4D" w:rsidRPr="001403EE" w:rsidRDefault="00B86F4D" w:rsidP="00B86F4D">
            <w:pPr>
              <w:rPr>
                <w:rFonts w:ascii="Arial" w:hAnsi="Arial" w:cs="Arial"/>
              </w:rPr>
            </w:pPr>
            <w:r w:rsidRPr="001403EE">
              <w:rPr>
                <w:rFonts w:ascii="Arial" w:hAnsi="Arial" w:cs="Arial"/>
              </w:rPr>
              <w:t>Lyophilized/hydrogel forms</w:t>
            </w:r>
          </w:p>
        </w:tc>
      </w:tr>
      <w:tr w:rsidR="001403EE" w:rsidRPr="001403EE" w14:paraId="4130A027" w14:textId="77777777" w:rsidTr="00B86F4D">
        <w:trPr>
          <w:tblCellSpacing w:w="15" w:type="dxa"/>
        </w:trPr>
        <w:tc>
          <w:tcPr>
            <w:tcW w:w="0" w:type="auto"/>
            <w:vAlign w:val="center"/>
            <w:hideMark/>
          </w:tcPr>
          <w:p w14:paraId="4BBA955A" w14:textId="77777777" w:rsidR="00B86F4D" w:rsidRPr="001403EE" w:rsidRDefault="00B86F4D" w:rsidP="00B86F4D">
            <w:pPr>
              <w:rPr>
                <w:rFonts w:ascii="Arial" w:hAnsi="Arial" w:cs="Arial"/>
              </w:rPr>
            </w:pPr>
            <w:r w:rsidRPr="001403EE">
              <w:rPr>
                <w:rFonts w:ascii="Arial" w:hAnsi="Arial" w:cs="Arial"/>
              </w:rPr>
              <w:t>Nanotechnology Platforms</w:t>
            </w:r>
          </w:p>
        </w:tc>
        <w:tc>
          <w:tcPr>
            <w:tcW w:w="0" w:type="auto"/>
            <w:vAlign w:val="center"/>
            <w:hideMark/>
          </w:tcPr>
          <w:p w14:paraId="500085B2" w14:textId="77777777" w:rsidR="00B86F4D" w:rsidRPr="001403EE" w:rsidRDefault="00B86F4D" w:rsidP="00B86F4D">
            <w:pPr>
              <w:rPr>
                <w:rFonts w:ascii="Arial" w:hAnsi="Arial" w:cs="Arial"/>
              </w:rPr>
            </w:pPr>
            <w:r w:rsidRPr="001403EE">
              <w:rPr>
                <w:rFonts w:ascii="Arial" w:hAnsi="Arial" w:cs="Arial"/>
              </w:rPr>
              <w:t>Targeted delivery; Phase II safety/efficacy</w:t>
            </w:r>
          </w:p>
        </w:tc>
        <w:tc>
          <w:tcPr>
            <w:tcW w:w="0" w:type="auto"/>
            <w:vAlign w:val="center"/>
            <w:hideMark/>
          </w:tcPr>
          <w:p w14:paraId="3F15DC00" w14:textId="77777777" w:rsidR="00B86F4D" w:rsidRPr="001403EE" w:rsidRDefault="00B86F4D" w:rsidP="00B86F4D">
            <w:pPr>
              <w:rPr>
                <w:rFonts w:ascii="Arial" w:hAnsi="Arial" w:cs="Arial"/>
              </w:rPr>
            </w:pPr>
            <w:r w:rsidRPr="001403EE">
              <w:rPr>
                <w:rFonts w:ascii="Arial" w:hAnsi="Arial" w:cs="Arial"/>
              </w:rPr>
              <w:t>Veterinary &amp; environmental delivery</w:t>
            </w:r>
          </w:p>
        </w:tc>
        <w:tc>
          <w:tcPr>
            <w:tcW w:w="0" w:type="auto"/>
            <w:vAlign w:val="center"/>
            <w:hideMark/>
          </w:tcPr>
          <w:p w14:paraId="44A5B9C7" w14:textId="77777777" w:rsidR="00B86F4D" w:rsidRPr="001403EE" w:rsidRDefault="00B86F4D" w:rsidP="00B86F4D">
            <w:pPr>
              <w:rPr>
                <w:rFonts w:ascii="Arial" w:hAnsi="Arial" w:cs="Arial"/>
              </w:rPr>
            </w:pPr>
            <w:r w:rsidRPr="001403EE">
              <w:rPr>
                <w:rFonts w:ascii="Arial" w:hAnsi="Arial" w:cs="Arial"/>
              </w:rPr>
              <w:t>Multi-drug environmental decontamination</w:t>
            </w:r>
          </w:p>
        </w:tc>
        <w:tc>
          <w:tcPr>
            <w:tcW w:w="0" w:type="auto"/>
            <w:vAlign w:val="center"/>
            <w:hideMark/>
          </w:tcPr>
          <w:p w14:paraId="24D4CF9A" w14:textId="77777777" w:rsidR="00B86F4D" w:rsidRPr="001403EE" w:rsidRDefault="00B86F4D" w:rsidP="00B86F4D">
            <w:pPr>
              <w:rPr>
                <w:rFonts w:ascii="Arial" w:hAnsi="Arial" w:cs="Arial"/>
              </w:rPr>
            </w:pPr>
            <w:r w:rsidRPr="001403EE">
              <w:rPr>
                <w:rFonts w:ascii="Arial" w:hAnsi="Arial" w:cs="Arial"/>
              </w:rPr>
              <w:t>Smart/combinatorial nanoparticles</w:t>
            </w:r>
          </w:p>
        </w:tc>
        <w:tc>
          <w:tcPr>
            <w:tcW w:w="0" w:type="auto"/>
            <w:vAlign w:val="center"/>
            <w:hideMark/>
          </w:tcPr>
          <w:p w14:paraId="132D054A" w14:textId="77777777" w:rsidR="00B86F4D" w:rsidRPr="001403EE" w:rsidRDefault="00B86F4D" w:rsidP="00B86F4D">
            <w:pPr>
              <w:rPr>
                <w:rFonts w:ascii="Arial" w:hAnsi="Arial" w:cs="Arial"/>
              </w:rPr>
            </w:pPr>
            <w:r w:rsidRPr="001403EE">
              <w:rPr>
                <w:rFonts w:ascii="Arial" w:hAnsi="Arial" w:cs="Arial"/>
              </w:rPr>
              <w:t>Simplified hybrid systems; scalable</w:t>
            </w:r>
          </w:p>
        </w:tc>
      </w:tr>
    </w:tbl>
    <w:p w14:paraId="017CE1D2" w14:textId="02617A84" w:rsidR="00B86F4D" w:rsidRPr="001403EE" w:rsidRDefault="00B86F4D" w:rsidP="00B86F4D">
      <w:pPr>
        <w:rPr>
          <w:rFonts w:ascii="Arial" w:hAnsi="Arial" w:cs="Arial"/>
          <w:b/>
          <w:bCs/>
        </w:rPr>
      </w:pPr>
    </w:p>
    <w:p w14:paraId="2EEFED1D" w14:textId="77777777" w:rsidR="00B86F4D" w:rsidRPr="001403EE" w:rsidRDefault="00B86F4D" w:rsidP="00B86F4D">
      <w:pPr>
        <w:rPr>
          <w:rFonts w:ascii="Arial" w:hAnsi="Arial" w:cs="Arial"/>
          <w:b/>
          <w:bCs/>
        </w:rPr>
      </w:pPr>
      <w:r w:rsidRPr="001403EE">
        <w:rPr>
          <w:rFonts w:ascii="Arial" w:hAnsi="Arial" w:cs="Arial"/>
          <w:b/>
          <w:bCs/>
        </w:rPr>
        <w:t>8. Supplementary Figures</w:t>
      </w:r>
    </w:p>
    <w:p w14:paraId="45683160" w14:textId="77777777" w:rsidR="00B86F4D" w:rsidRPr="001403EE" w:rsidRDefault="00B86F4D" w:rsidP="00B86F4D">
      <w:pPr>
        <w:numPr>
          <w:ilvl w:val="0"/>
          <w:numId w:val="8"/>
        </w:numPr>
        <w:rPr>
          <w:rFonts w:ascii="Arial" w:hAnsi="Arial" w:cs="Arial"/>
        </w:rPr>
      </w:pPr>
      <w:r w:rsidRPr="001403EE">
        <w:rPr>
          <w:rFonts w:ascii="Arial" w:hAnsi="Arial" w:cs="Arial"/>
        </w:rPr>
        <w:t>Figure S1: PRISMA Flow Diagram</w:t>
      </w:r>
    </w:p>
    <w:p w14:paraId="493B0BED" w14:textId="77777777" w:rsidR="00B86F4D" w:rsidRPr="001403EE" w:rsidRDefault="00B86F4D" w:rsidP="00B86F4D">
      <w:pPr>
        <w:numPr>
          <w:ilvl w:val="0"/>
          <w:numId w:val="8"/>
        </w:numPr>
        <w:rPr>
          <w:rFonts w:ascii="Arial" w:hAnsi="Arial" w:cs="Arial"/>
        </w:rPr>
      </w:pPr>
      <w:r w:rsidRPr="001403EE">
        <w:rPr>
          <w:rFonts w:ascii="Arial" w:hAnsi="Arial" w:cs="Arial"/>
        </w:rPr>
        <w:t>Figure S2: Mechanistic overview of each modality</w:t>
      </w:r>
    </w:p>
    <w:p w14:paraId="79454F5F" w14:textId="77777777" w:rsidR="00B86F4D" w:rsidRPr="001403EE" w:rsidRDefault="00B86F4D" w:rsidP="00B86F4D">
      <w:pPr>
        <w:numPr>
          <w:ilvl w:val="0"/>
          <w:numId w:val="8"/>
        </w:numPr>
        <w:rPr>
          <w:rFonts w:ascii="Arial" w:hAnsi="Arial" w:cs="Arial"/>
        </w:rPr>
      </w:pPr>
      <w:r w:rsidRPr="001403EE">
        <w:rPr>
          <w:rFonts w:ascii="Arial" w:hAnsi="Arial" w:cs="Arial"/>
        </w:rPr>
        <w:t>Figure S3: Combinatorial delivery approaches for One Health applications</w:t>
      </w:r>
    </w:p>
    <w:p w14:paraId="1E8DB94E" w14:textId="479B1690" w:rsidR="00916E2A" w:rsidRPr="001403EE" w:rsidRDefault="00916E2A" w:rsidP="00B86F4D">
      <w:pPr>
        <w:numPr>
          <w:ilvl w:val="0"/>
          <w:numId w:val="8"/>
        </w:numPr>
        <w:rPr>
          <w:rFonts w:ascii="Arial" w:hAnsi="Arial" w:cs="Arial"/>
        </w:rPr>
      </w:pPr>
      <w:r w:rsidRPr="001403EE">
        <w:rPr>
          <w:rFonts w:ascii="Arial" w:hAnsi="Arial" w:cs="Arial"/>
        </w:rPr>
        <w:t>Figure S4: Overall Evidence Quality of Next-Generation Antimicrobials</w:t>
      </w:r>
    </w:p>
    <w:p w14:paraId="7302EC44" w14:textId="09BA2A16" w:rsidR="00B86F4D" w:rsidRPr="001403EE" w:rsidRDefault="002010C4" w:rsidP="00B86F4D">
      <w:pPr>
        <w:rPr>
          <w:rFonts w:ascii="Arial" w:hAnsi="Arial" w:cs="Arial"/>
          <w:b/>
          <w:bCs/>
        </w:rPr>
      </w:pPr>
      <w:r w:rsidRPr="001403EE">
        <w:rPr>
          <w:rFonts w:ascii="Arial" w:hAnsi="Arial" w:cs="Arial"/>
          <w:b/>
          <w:bCs/>
          <w:noProof/>
        </w:rPr>
        <w:lastRenderedPageBreak/>
        <w:drawing>
          <wp:inline distT="0" distB="0" distL="0" distR="0" wp14:anchorId="7B1B9493" wp14:editId="746C56F0">
            <wp:extent cx="5565775" cy="7753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65775" cy="7753350"/>
                    </a:xfrm>
                    <a:prstGeom prst="rect">
                      <a:avLst/>
                    </a:prstGeom>
                    <a:noFill/>
                  </pic:spPr>
                </pic:pic>
              </a:graphicData>
            </a:graphic>
          </wp:inline>
        </w:drawing>
      </w:r>
    </w:p>
    <w:p w14:paraId="315A853E" w14:textId="77777777" w:rsidR="00916E2A" w:rsidRPr="001403EE" w:rsidRDefault="00916E2A" w:rsidP="00B86F4D">
      <w:pPr>
        <w:rPr>
          <w:rFonts w:ascii="Arial" w:hAnsi="Arial" w:cs="Arial"/>
          <w:b/>
          <w:bCs/>
        </w:rPr>
      </w:pPr>
    </w:p>
    <w:p w14:paraId="07459E54" w14:textId="05FBE3C2" w:rsidR="00916E2A" w:rsidRPr="001403EE" w:rsidRDefault="00916E2A" w:rsidP="00916E2A">
      <w:pPr>
        <w:rPr>
          <w:rFonts w:ascii="Arial" w:hAnsi="Arial" w:cs="Arial"/>
          <w:b/>
          <w:bCs/>
        </w:rPr>
      </w:pPr>
      <w:r w:rsidRPr="001403EE">
        <w:rPr>
          <w:rFonts w:ascii="Arial" w:hAnsi="Arial" w:cs="Arial"/>
          <w:b/>
          <w:bCs/>
          <w:noProof/>
        </w:rPr>
        <w:lastRenderedPageBreak/>
        <w:drawing>
          <wp:inline distT="0" distB="0" distL="0" distR="0" wp14:anchorId="3B1A9EA9" wp14:editId="0DB41220">
            <wp:extent cx="5943600" cy="3962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E9E19AF" w14:textId="77777777" w:rsidR="00916E2A" w:rsidRPr="001403EE" w:rsidRDefault="00916E2A" w:rsidP="00916E2A">
      <w:pPr>
        <w:rPr>
          <w:rFonts w:ascii="Arial" w:hAnsi="Arial" w:cs="Arial"/>
        </w:rPr>
      </w:pPr>
      <w:r w:rsidRPr="001403EE">
        <w:rPr>
          <w:rFonts w:ascii="Arial" w:hAnsi="Arial" w:cs="Arial"/>
        </w:rPr>
        <w:t>Figure S4: Overall Evidence Quality of Next-Generation Antimicrobials</w:t>
      </w:r>
    </w:p>
    <w:p w14:paraId="0A9064A9" w14:textId="4DB66EF2" w:rsidR="00916E2A" w:rsidRPr="001403EE" w:rsidRDefault="00916E2A" w:rsidP="00B86F4D">
      <w:pPr>
        <w:rPr>
          <w:rFonts w:ascii="Arial" w:hAnsi="Arial" w:cs="Arial"/>
        </w:rPr>
      </w:pPr>
      <w:r w:rsidRPr="001403EE">
        <w:rPr>
          <w:rFonts w:ascii="Arial" w:hAnsi="Arial" w:cs="Arial"/>
        </w:rPr>
        <w:t>The figure summarizes the quality of evidence for each antimicrobial modality, including preclinical, clinical, and LMIC-relevant studies. Stacked bars represent the relative contribution of each study type, while color-coding indicates evidence strength: green = high, yellow = moderate, red = low. Sample sizes (n) for each modality are indicated below the bars. This visualization highlights areas with robust evidence, gaps in clinical data, and LMIC applicability to guide future research and implementation strategies.</w:t>
      </w:r>
    </w:p>
    <w:p w14:paraId="522ED72D" w14:textId="78B67416" w:rsidR="00B86F4D" w:rsidRPr="001403EE" w:rsidRDefault="00B86F4D" w:rsidP="00B86F4D">
      <w:pPr>
        <w:rPr>
          <w:rFonts w:ascii="Arial" w:hAnsi="Arial" w:cs="Arial"/>
          <w:b/>
          <w:bCs/>
        </w:rPr>
      </w:pPr>
      <w:r w:rsidRPr="001403EE">
        <w:rPr>
          <w:rFonts w:ascii="Arial" w:hAnsi="Arial" w:cs="Arial"/>
          <w:b/>
          <w:bCs/>
        </w:rPr>
        <w:t>9. Abbreviations</w:t>
      </w:r>
    </w:p>
    <w:p w14:paraId="6A01B788" w14:textId="77777777" w:rsidR="00B86F4D" w:rsidRPr="001403EE" w:rsidRDefault="00B86F4D" w:rsidP="00B86F4D">
      <w:pPr>
        <w:numPr>
          <w:ilvl w:val="0"/>
          <w:numId w:val="9"/>
        </w:numPr>
        <w:rPr>
          <w:rFonts w:ascii="Arial" w:hAnsi="Arial" w:cs="Arial"/>
        </w:rPr>
      </w:pPr>
      <w:r w:rsidRPr="001403EE">
        <w:rPr>
          <w:rFonts w:ascii="Arial" w:hAnsi="Arial" w:cs="Arial"/>
        </w:rPr>
        <w:t>AMPs – Antimicrobial peptides</w:t>
      </w:r>
    </w:p>
    <w:p w14:paraId="5EEAC29B" w14:textId="77777777" w:rsidR="00B86F4D" w:rsidRPr="001403EE" w:rsidRDefault="00B86F4D" w:rsidP="00B86F4D">
      <w:pPr>
        <w:numPr>
          <w:ilvl w:val="0"/>
          <w:numId w:val="9"/>
        </w:numPr>
        <w:rPr>
          <w:rFonts w:ascii="Arial" w:hAnsi="Arial" w:cs="Arial"/>
        </w:rPr>
      </w:pPr>
      <w:r w:rsidRPr="001403EE">
        <w:rPr>
          <w:rFonts w:ascii="Arial" w:hAnsi="Arial" w:cs="Arial"/>
        </w:rPr>
        <w:t>AMR – Antimicrobial resistance</w:t>
      </w:r>
    </w:p>
    <w:p w14:paraId="6F38AB38" w14:textId="77777777" w:rsidR="00B86F4D" w:rsidRPr="001403EE" w:rsidRDefault="00B86F4D" w:rsidP="00B86F4D">
      <w:pPr>
        <w:numPr>
          <w:ilvl w:val="0"/>
          <w:numId w:val="9"/>
        </w:numPr>
        <w:rPr>
          <w:rFonts w:ascii="Arial" w:hAnsi="Arial" w:cs="Arial"/>
        </w:rPr>
      </w:pPr>
      <w:r w:rsidRPr="001403EE">
        <w:rPr>
          <w:rFonts w:ascii="Arial" w:hAnsi="Arial" w:cs="Arial"/>
        </w:rPr>
        <w:t>MDR – Multidrug resistant</w:t>
      </w:r>
    </w:p>
    <w:p w14:paraId="6C0D674C" w14:textId="77777777" w:rsidR="00B86F4D" w:rsidRPr="001403EE" w:rsidRDefault="00B86F4D" w:rsidP="00B86F4D">
      <w:pPr>
        <w:numPr>
          <w:ilvl w:val="0"/>
          <w:numId w:val="9"/>
        </w:numPr>
        <w:rPr>
          <w:rFonts w:ascii="Arial" w:hAnsi="Arial" w:cs="Arial"/>
        </w:rPr>
      </w:pPr>
      <w:r w:rsidRPr="001403EE">
        <w:rPr>
          <w:rFonts w:ascii="Arial" w:hAnsi="Arial" w:cs="Arial"/>
        </w:rPr>
        <w:t>LMICs – Low- and middle-income countries</w:t>
      </w:r>
    </w:p>
    <w:p w14:paraId="5940B470" w14:textId="77777777" w:rsidR="00B86F4D" w:rsidRPr="001403EE" w:rsidRDefault="00B86F4D" w:rsidP="00B86F4D">
      <w:pPr>
        <w:numPr>
          <w:ilvl w:val="0"/>
          <w:numId w:val="9"/>
        </w:numPr>
        <w:rPr>
          <w:rFonts w:ascii="Arial" w:hAnsi="Arial" w:cs="Arial"/>
        </w:rPr>
      </w:pPr>
      <w:r w:rsidRPr="001403EE">
        <w:rPr>
          <w:rFonts w:ascii="Arial" w:hAnsi="Arial" w:cs="Arial"/>
        </w:rPr>
        <w:t>RCT – Randomized controlled trial</w:t>
      </w:r>
    </w:p>
    <w:p w14:paraId="40DB4D36" w14:textId="77777777" w:rsidR="0096546C" w:rsidRPr="001403EE" w:rsidRDefault="0096546C" w:rsidP="00B86F4D">
      <w:pPr>
        <w:rPr>
          <w:rFonts w:ascii="Arial" w:hAnsi="Arial" w:cs="Arial"/>
        </w:rPr>
      </w:pPr>
    </w:p>
    <w:sectPr w:rsidR="0096546C" w:rsidRPr="001403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50E96"/>
    <w:multiLevelType w:val="multilevel"/>
    <w:tmpl w:val="96CA5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80272"/>
    <w:multiLevelType w:val="multilevel"/>
    <w:tmpl w:val="09F0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FC796F"/>
    <w:multiLevelType w:val="multilevel"/>
    <w:tmpl w:val="F8F0A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D18F8"/>
    <w:multiLevelType w:val="multilevel"/>
    <w:tmpl w:val="3D101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53376"/>
    <w:multiLevelType w:val="multilevel"/>
    <w:tmpl w:val="D5F00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211700"/>
    <w:multiLevelType w:val="multilevel"/>
    <w:tmpl w:val="27F43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0406D1"/>
    <w:multiLevelType w:val="multilevel"/>
    <w:tmpl w:val="7FE4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445B65"/>
    <w:multiLevelType w:val="multilevel"/>
    <w:tmpl w:val="E41A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8D5621"/>
    <w:multiLevelType w:val="multilevel"/>
    <w:tmpl w:val="FC76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9888753">
    <w:abstractNumId w:val="6"/>
  </w:num>
  <w:num w:numId="2" w16cid:durableId="1184322328">
    <w:abstractNumId w:val="3"/>
  </w:num>
  <w:num w:numId="3" w16cid:durableId="647714095">
    <w:abstractNumId w:val="2"/>
  </w:num>
  <w:num w:numId="4" w16cid:durableId="462623833">
    <w:abstractNumId w:val="4"/>
  </w:num>
  <w:num w:numId="5" w16cid:durableId="2099908919">
    <w:abstractNumId w:val="7"/>
  </w:num>
  <w:num w:numId="6" w16cid:durableId="1570767477">
    <w:abstractNumId w:val="1"/>
  </w:num>
  <w:num w:numId="7" w16cid:durableId="1710644260">
    <w:abstractNumId w:val="0"/>
  </w:num>
  <w:num w:numId="8" w16cid:durableId="1930891239">
    <w:abstractNumId w:val="5"/>
  </w:num>
  <w:num w:numId="9" w16cid:durableId="2718622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46C"/>
    <w:rsid w:val="001403EE"/>
    <w:rsid w:val="002010C4"/>
    <w:rsid w:val="002A362D"/>
    <w:rsid w:val="003A14B2"/>
    <w:rsid w:val="004D0D98"/>
    <w:rsid w:val="00513ED4"/>
    <w:rsid w:val="00742AB6"/>
    <w:rsid w:val="00916E2A"/>
    <w:rsid w:val="0096546C"/>
    <w:rsid w:val="009B5D95"/>
    <w:rsid w:val="00A6337C"/>
    <w:rsid w:val="00B86F4D"/>
    <w:rsid w:val="00FD0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658B8"/>
  <w15:chartTrackingRefBased/>
  <w15:docId w15:val="{52A168A5-605C-4279-AF65-F66F1AF08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4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4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4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4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4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4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4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4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4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4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4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4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4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4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4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4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4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46C"/>
    <w:rPr>
      <w:rFonts w:eastAsiaTheme="majorEastAsia" w:cstheme="majorBidi"/>
      <w:color w:val="272727" w:themeColor="text1" w:themeTint="D8"/>
    </w:rPr>
  </w:style>
  <w:style w:type="paragraph" w:styleId="Title">
    <w:name w:val="Title"/>
    <w:basedOn w:val="Normal"/>
    <w:next w:val="Normal"/>
    <w:link w:val="TitleChar"/>
    <w:uiPriority w:val="10"/>
    <w:qFormat/>
    <w:rsid w:val="009654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4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4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4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46C"/>
    <w:pPr>
      <w:spacing w:before="160"/>
      <w:jc w:val="center"/>
    </w:pPr>
    <w:rPr>
      <w:i/>
      <w:iCs/>
      <w:color w:val="404040" w:themeColor="text1" w:themeTint="BF"/>
    </w:rPr>
  </w:style>
  <w:style w:type="character" w:customStyle="1" w:styleId="QuoteChar">
    <w:name w:val="Quote Char"/>
    <w:basedOn w:val="DefaultParagraphFont"/>
    <w:link w:val="Quote"/>
    <w:uiPriority w:val="29"/>
    <w:rsid w:val="0096546C"/>
    <w:rPr>
      <w:i/>
      <w:iCs/>
      <w:color w:val="404040" w:themeColor="text1" w:themeTint="BF"/>
    </w:rPr>
  </w:style>
  <w:style w:type="paragraph" w:styleId="ListParagraph">
    <w:name w:val="List Paragraph"/>
    <w:basedOn w:val="Normal"/>
    <w:uiPriority w:val="34"/>
    <w:qFormat/>
    <w:rsid w:val="0096546C"/>
    <w:pPr>
      <w:ind w:left="720"/>
      <w:contextualSpacing/>
    </w:pPr>
  </w:style>
  <w:style w:type="character" w:styleId="IntenseEmphasis">
    <w:name w:val="Intense Emphasis"/>
    <w:basedOn w:val="DefaultParagraphFont"/>
    <w:uiPriority w:val="21"/>
    <w:qFormat/>
    <w:rsid w:val="0096546C"/>
    <w:rPr>
      <w:i/>
      <w:iCs/>
      <w:color w:val="0F4761" w:themeColor="accent1" w:themeShade="BF"/>
    </w:rPr>
  </w:style>
  <w:style w:type="paragraph" w:styleId="IntenseQuote">
    <w:name w:val="Intense Quote"/>
    <w:basedOn w:val="Normal"/>
    <w:next w:val="Normal"/>
    <w:link w:val="IntenseQuoteChar"/>
    <w:uiPriority w:val="30"/>
    <w:qFormat/>
    <w:rsid w:val="009654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46C"/>
    <w:rPr>
      <w:i/>
      <w:iCs/>
      <w:color w:val="0F4761" w:themeColor="accent1" w:themeShade="BF"/>
    </w:rPr>
  </w:style>
  <w:style w:type="character" w:styleId="IntenseReference">
    <w:name w:val="Intense Reference"/>
    <w:basedOn w:val="DefaultParagraphFont"/>
    <w:uiPriority w:val="32"/>
    <w:qFormat/>
    <w:rsid w:val="0096546C"/>
    <w:rPr>
      <w:b/>
      <w:bCs/>
      <w:smallCaps/>
      <w:color w:val="0F4761" w:themeColor="accent1" w:themeShade="BF"/>
      <w:spacing w:val="5"/>
    </w:rPr>
  </w:style>
  <w:style w:type="character" w:styleId="Strong">
    <w:name w:val="Strong"/>
    <w:basedOn w:val="DefaultParagraphFont"/>
    <w:uiPriority w:val="22"/>
    <w:qFormat/>
    <w:rsid w:val="002010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08105">
      <w:bodyDiv w:val="1"/>
      <w:marLeft w:val="0"/>
      <w:marRight w:val="0"/>
      <w:marTop w:val="0"/>
      <w:marBottom w:val="0"/>
      <w:divBdr>
        <w:top w:val="none" w:sz="0" w:space="0" w:color="auto"/>
        <w:left w:val="none" w:sz="0" w:space="0" w:color="auto"/>
        <w:bottom w:val="none" w:sz="0" w:space="0" w:color="auto"/>
        <w:right w:val="none" w:sz="0" w:space="0" w:color="auto"/>
      </w:divBdr>
      <w:divsChild>
        <w:div w:id="1481658290">
          <w:marLeft w:val="0"/>
          <w:marRight w:val="0"/>
          <w:marTop w:val="0"/>
          <w:marBottom w:val="0"/>
          <w:divBdr>
            <w:top w:val="none" w:sz="0" w:space="0" w:color="auto"/>
            <w:left w:val="none" w:sz="0" w:space="0" w:color="auto"/>
            <w:bottom w:val="none" w:sz="0" w:space="0" w:color="auto"/>
            <w:right w:val="none" w:sz="0" w:space="0" w:color="auto"/>
          </w:divBdr>
          <w:divsChild>
            <w:div w:id="977346948">
              <w:marLeft w:val="0"/>
              <w:marRight w:val="0"/>
              <w:marTop w:val="0"/>
              <w:marBottom w:val="0"/>
              <w:divBdr>
                <w:top w:val="none" w:sz="0" w:space="0" w:color="auto"/>
                <w:left w:val="none" w:sz="0" w:space="0" w:color="auto"/>
                <w:bottom w:val="none" w:sz="0" w:space="0" w:color="auto"/>
                <w:right w:val="none" w:sz="0" w:space="0" w:color="auto"/>
              </w:divBdr>
            </w:div>
          </w:divsChild>
        </w:div>
        <w:div w:id="1091509578">
          <w:marLeft w:val="0"/>
          <w:marRight w:val="0"/>
          <w:marTop w:val="0"/>
          <w:marBottom w:val="0"/>
          <w:divBdr>
            <w:top w:val="none" w:sz="0" w:space="0" w:color="auto"/>
            <w:left w:val="none" w:sz="0" w:space="0" w:color="auto"/>
            <w:bottom w:val="none" w:sz="0" w:space="0" w:color="auto"/>
            <w:right w:val="none" w:sz="0" w:space="0" w:color="auto"/>
          </w:divBdr>
          <w:divsChild>
            <w:div w:id="1612204716">
              <w:marLeft w:val="0"/>
              <w:marRight w:val="0"/>
              <w:marTop w:val="0"/>
              <w:marBottom w:val="0"/>
              <w:divBdr>
                <w:top w:val="none" w:sz="0" w:space="0" w:color="auto"/>
                <w:left w:val="none" w:sz="0" w:space="0" w:color="auto"/>
                <w:bottom w:val="none" w:sz="0" w:space="0" w:color="auto"/>
                <w:right w:val="none" w:sz="0" w:space="0" w:color="auto"/>
              </w:divBdr>
            </w:div>
          </w:divsChild>
        </w:div>
        <w:div w:id="276525726">
          <w:marLeft w:val="0"/>
          <w:marRight w:val="0"/>
          <w:marTop w:val="0"/>
          <w:marBottom w:val="0"/>
          <w:divBdr>
            <w:top w:val="none" w:sz="0" w:space="0" w:color="auto"/>
            <w:left w:val="none" w:sz="0" w:space="0" w:color="auto"/>
            <w:bottom w:val="none" w:sz="0" w:space="0" w:color="auto"/>
            <w:right w:val="none" w:sz="0" w:space="0" w:color="auto"/>
          </w:divBdr>
          <w:divsChild>
            <w:div w:id="1746107745">
              <w:marLeft w:val="0"/>
              <w:marRight w:val="0"/>
              <w:marTop w:val="0"/>
              <w:marBottom w:val="0"/>
              <w:divBdr>
                <w:top w:val="none" w:sz="0" w:space="0" w:color="auto"/>
                <w:left w:val="none" w:sz="0" w:space="0" w:color="auto"/>
                <w:bottom w:val="none" w:sz="0" w:space="0" w:color="auto"/>
                <w:right w:val="none" w:sz="0" w:space="0" w:color="auto"/>
              </w:divBdr>
            </w:div>
          </w:divsChild>
        </w:div>
        <w:div w:id="537857208">
          <w:marLeft w:val="0"/>
          <w:marRight w:val="0"/>
          <w:marTop w:val="0"/>
          <w:marBottom w:val="0"/>
          <w:divBdr>
            <w:top w:val="none" w:sz="0" w:space="0" w:color="auto"/>
            <w:left w:val="none" w:sz="0" w:space="0" w:color="auto"/>
            <w:bottom w:val="none" w:sz="0" w:space="0" w:color="auto"/>
            <w:right w:val="none" w:sz="0" w:space="0" w:color="auto"/>
          </w:divBdr>
          <w:divsChild>
            <w:div w:id="479224883">
              <w:marLeft w:val="0"/>
              <w:marRight w:val="0"/>
              <w:marTop w:val="0"/>
              <w:marBottom w:val="0"/>
              <w:divBdr>
                <w:top w:val="none" w:sz="0" w:space="0" w:color="auto"/>
                <w:left w:val="none" w:sz="0" w:space="0" w:color="auto"/>
                <w:bottom w:val="none" w:sz="0" w:space="0" w:color="auto"/>
                <w:right w:val="none" w:sz="0" w:space="0" w:color="auto"/>
              </w:divBdr>
            </w:div>
          </w:divsChild>
        </w:div>
        <w:div w:id="656688618">
          <w:marLeft w:val="0"/>
          <w:marRight w:val="0"/>
          <w:marTop w:val="0"/>
          <w:marBottom w:val="0"/>
          <w:divBdr>
            <w:top w:val="none" w:sz="0" w:space="0" w:color="auto"/>
            <w:left w:val="none" w:sz="0" w:space="0" w:color="auto"/>
            <w:bottom w:val="none" w:sz="0" w:space="0" w:color="auto"/>
            <w:right w:val="none" w:sz="0" w:space="0" w:color="auto"/>
          </w:divBdr>
          <w:divsChild>
            <w:div w:id="113726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37485">
      <w:bodyDiv w:val="1"/>
      <w:marLeft w:val="0"/>
      <w:marRight w:val="0"/>
      <w:marTop w:val="0"/>
      <w:marBottom w:val="0"/>
      <w:divBdr>
        <w:top w:val="none" w:sz="0" w:space="0" w:color="auto"/>
        <w:left w:val="none" w:sz="0" w:space="0" w:color="auto"/>
        <w:bottom w:val="none" w:sz="0" w:space="0" w:color="auto"/>
        <w:right w:val="none" w:sz="0" w:space="0" w:color="auto"/>
      </w:divBdr>
      <w:divsChild>
        <w:div w:id="878974138">
          <w:marLeft w:val="0"/>
          <w:marRight w:val="0"/>
          <w:marTop w:val="0"/>
          <w:marBottom w:val="0"/>
          <w:divBdr>
            <w:top w:val="none" w:sz="0" w:space="0" w:color="auto"/>
            <w:left w:val="none" w:sz="0" w:space="0" w:color="auto"/>
            <w:bottom w:val="none" w:sz="0" w:space="0" w:color="auto"/>
            <w:right w:val="none" w:sz="0" w:space="0" w:color="auto"/>
          </w:divBdr>
          <w:divsChild>
            <w:div w:id="91358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348399">
      <w:bodyDiv w:val="1"/>
      <w:marLeft w:val="0"/>
      <w:marRight w:val="0"/>
      <w:marTop w:val="0"/>
      <w:marBottom w:val="0"/>
      <w:divBdr>
        <w:top w:val="none" w:sz="0" w:space="0" w:color="auto"/>
        <w:left w:val="none" w:sz="0" w:space="0" w:color="auto"/>
        <w:bottom w:val="none" w:sz="0" w:space="0" w:color="auto"/>
        <w:right w:val="none" w:sz="0" w:space="0" w:color="auto"/>
      </w:divBdr>
    </w:div>
    <w:div w:id="708066957">
      <w:bodyDiv w:val="1"/>
      <w:marLeft w:val="0"/>
      <w:marRight w:val="0"/>
      <w:marTop w:val="0"/>
      <w:marBottom w:val="0"/>
      <w:divBdr>
        <w:top w:val="none" w:sz="0" w:space="0" w:color="auto"/>
        <w:left w:val="none" w:sz="0" w:space="0" w:color="auto"/>
        <w:bottom w:val="none" w:sz="0" w:space="0" w:color="auto"/>
        <w:right w:val="none" w:sz="0" w:space="0" w:color="auto"/>
      </w:divBdr>
    </w:div>
    <w:div w:id="831722979">
      <w:bodyDiv w:val="1"/>
      <w:marLeft w:val="0"/>
      <w:marRight w:val="0"/>
      <w:marTop w:val="0"/>
      <w:marBottom w:val="0"/>
      <w:divBdr>
        <w:top w:val="none" w:sz="0" w:space="0" w:color="auto"/>
        <w:left w:val="none" w:sz="0" w:space="0" w:color="auto"/>
        <w:bottom w:val="none" w:sz="0" w:space="0" w:color="auto"/>
        <w:right w:val="none" w:sz="0" w:space="0" w:color="auto"/>
      </w:divBdr>
    </w:div>
    <w:div w:id="946545645">
      <w:bodyDiv w:val="1"/>
      <w:marLeft w:val="0"/>
      <w:marRight w:val="0"/>
      <w:marTop w:val="0"/>
      <w:marBottom w:val="0"/>
      <w:divBdr>
        <w:top w:val="none" w:sz="0" w:space="0" w:color="auto"/>
        <w:left w:val="none" w:sz="0" w:space="0" w:color="auto"/>
        <w:bottom w:val="none" w:sz="0" w:space="0" w:color="auto"/>
        <w:right w:val="none" w:sz="0" w:space="0" w:color="auto"/>
      </w:divBdr>
      <w:divsChild>
        <w:div w:id="903949760">
          <w:marLeft w:val="0"/>
          <w:marRight w:val="0"/>
          <w:marTop w:val="0"/>
          <w:marBottom w:val="0"/>
          <w:divBdr>
            <w:top w:val="none" w:sz="0" w:space="0" w:color="auto"/>
            <w:left w:val="none" w:sz="0" w:space="0" w:color="auto"/>
            <w:bottom w:val="none" w:sz="0" w:space="0" w:color="auto"/>
            <w:right w:val="none" w:sz="0" w:space="0" w:color="auto"/>
          </w:divBdr>
          <w:divsChild>
            <w:div w:id="1736967960">
              <w:marLeft w:val="0"/>
              <w:marRight w:val="0"/>
              <w:marTop w:val="0"/>
              <w:marBottom w:val="0"/>
              <w:divBdr>
                <w:top w:val="none" w:sz="0" w:space="0" w:color="auto"/>
                <w:left w:val="none" w:sz="0" w:space="0" w:color="auto"/>
                <w:bottom w:val="none" w:sz="0" w:space="0" w:color="auto"/>
                <w:right w:val="none" w:sz="0" w:space="0" w:color="auto"/>
              </w:divBdr>
            </w:div>
          </w:divsChild>
        </w:div>
        <w:div w:id="268121979">
          <w:marLeft w:val="0"/>
          <w:marRight w:val="0"/>
          <w:marTop w:val="0"/>
          <w:marBottom w:val="0"/>
          <w:divBdr>
            <w:top w:val="none" w:sz="0" w:space="0" w:color="auto"/>
            <w:left w:val="none" w:sz="0" w:space="0" w:color="auto"/>
            <w:bottom w:val="none" w:sz="0" w:space="0" w:color="auto"/>
            <w:right w:val="none" w:sz="0" w:space="0" w:color="auto"/>
          </w:divBdr>
          <w:divsChild>
            <w:div w:id="1745764664">
              <w:marLeft w:val="0"/>
              <w:marRight w:val="0"/>
              <w:marTop w:val="0"/>
              <w:marBottom w:val="0"/>
              <w:divBdr>
                <w:top w:val="none" w:sz="0" w:space="0" w:color="auto"/>
                <w:left w:val="none" w:sz="0" w:space="0" w:color="auto"/>
                <w:bottom w:val="none" w:sz="0" w:space="0" w:color="auto"/>
                <w:right w:val="none" w:sz="0" w:space="0" w:color="auto"/>
              </w:divBdr>
            </w:div>
          </w:divsChild>
        </w:div>
        <w:div w:id="1266039043">
          <w:marLeft w:val="0"/>
          <w:marRight w:val="0"/>
          <w:marTop w:val="0"/>
          <w:marBottom w:val="0"/>
          <w:divBdr>
            <w:top w:val="none" w:sz="0" w:space="0" w:color="auto"/>
            <w:left w:val="none" w:sz="0" w:space="0" w:color="auto"/>
            <w:bottom w:val="none" w:sz="0" w:space="0" w:color="auto"/>
            <w:right w:val="none" w:sz="0" w:space="0" w:color="auto"/>
          </w:divBdr>
          <w:divsChild>
            <w:div w:id="1408459661">
              <w:marLeft w:val="0"/>
              <w:marRight w:val="0"/>
              <w:marTop w:val="0"/>
              <w:marBottom w:val="0"/>
              <w:divBdr>
                <w:top w:val="none" w:sz="0" w:space="0" w:color="auto"/>
                <w:left w:val="none" w:sz="0" w:space="0" w:color="auto"/>
                <w:bottom w:val="none" w:sz="0" w:space="0" w:color="auto"/>
                <w:right w:val="none" w:sz="0" w:space="0" w:color="auto"/>
              </w:divBdr>
            </w:div>
          </w:divsChild>
        </w:div>
        <w:div w:id="812599303">
          <w:marLeft w:val="0"/>
          <w:marRight w:val="0"/>
          <w:marTop w:val="0"/>
          <w:marBottom w:val="0"/>
          <w:divBdr>
            <w:top w:val="none" w:sz="0" w:space="0" w:color="auto"/>
            <w:left w:val="none" w:sz="0" w:space="0" w:color="auto"/>
            <w:bottom w:val="none" w:sz="0" w:space="0" w:color="auto"/>
            <w:right w:val="none" w:sz="0" w:space="0" w:color="auto"/>
          </w:divBdr>
          <w:divsChild>
            <w:div w:id="715280541">
              <w:marLeft w:val="0"/>
              <w:marRight w:val="0"/>
              <w:marTop w:val="0"/>
              <w:marBottom w:val="0"/>
              <w:divBdr>
                <w:top w:val="none" w:sz="0" w:space="0" w:color="auto"/>
                <w:left w:val="none" w:sz="0" w:space="0" w:color="auto"/>
                <w:bottom w:val="none" w:sz="0" w:space="0" w:color="auto"/>
                <w:right w:val="none" w:sz="0" w:space="0" w:color="auto"/>
              </w:divBdr>
            </w:div>
          </w:divsChild>
        </w:div>
        <w:div w:id="1327170638">
          <w:marLeft w:val="0"/>
          <w:marRight w:val="0"/>
          <w:marTop w:val="0"/>
          <w:marBottom w:val="0"/>
          <w:divBdr>
            <w:top w:val="none" w:sz="0" w:space="0" w:color="auto"/>
            <w:left w:val="none" w:sz="0" w:space="0" w:color="auto"/>
            <w:bottom w:val="none" w:sz="0" w:space="0" w:color="auto"/>
            <w:right w:val="none" w:sz="0" w:space="0" w:color="auto"/>
          </w:divBdr>
          <w:divsChild>
            <w:div w:id="111682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422378">
      <w:bodyDiv w:val="1"/>
      <w:marLeft w:val="0"/>
      <w:marRight w:val="0"/>
      <w:marTop w:val="0"/>
      <w:marBottom w:val="0"/>
      <w:divBdr>
        <w:top w:val="none" w:sz="0" w:space="0" w:color="auto"/>
        <w:left w:val="none" w:sz="0" w:space="0" w:color="auto"/>
        <w:bottom w:val="none" w:sz="0" w:space="0" w:color="auto"/>
        <w:right w:val="none" w:sz="0" w:space="0" w:color="auto"/>
      </w:divBdr>
      <w:divsChild>
        <w:div w:id="1084960403">
          <w:marLeft w:val="0"/>
          <w:marRight w:val="0"/>
          <w:marTop w:val="0"/>
          <w:marBottom w:val="0"/>
          <w:divBdr>
            <w:top w:val="none" w:sz="0" w:space="0" w:color="auto"/>
            <w:left w:val="none" w:sz="0" w:space="0" w:color="auto"/>
            <w:bottom w:val="none" w:sz="0" w:space="0" w:color="auto"/>
            <w:right w:val="none" w:sz="0" w:space="0" w:color="auto"/>
          </w:divBdr>
          <w:divsChild>
            <w:div w:id="10003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513328">
      <w:bodyDiv w:val="1"/>
      <w:marLeft w:val="0"/>
      <w:marRight w:val="0"/>
      <w:marTop w:val="0"/>
      <w:marBottom w:val="0"/>
      <w:divBdr>
        <w:top w:val="none" w:sz="0" w:space="0" w:color="auto"/>
        <w:left w:val="none" w:sz="0" w:space="0" w:color="auto"/>
        <w:bottom w:val="none" w:sz="0" w:space="0" w:color="auto"/>
        <w:right w:val="none" w:sz="0" w:space="0" w:color="auto"/>
      </w:divBdr>
      <w:divsChild>
        <w:div w:id="1268007576">
          <w:marLeft w:val="0"/>
          <w:marRight w:val="0"/>
          <w:marTop w:val="0"/>
          <w:marBottom w:val="0"/>
          <w:divBdr>
            <w:top w:val="none" w:sz="0" w:space="0" w:color="auto"/>
            <w:left w:val="none" w:sz="0" w:space="0" w:color="auto"/>
            <w:bottom w:val="none" w:sz="0" w:space="0" w:color="auto"/>
            <w:right w:val="none" w:sz="0" w:space="0" w:color="auto"/>
          </w:divBdr>
          <w:divsChild>
            <w:div w:id="26327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614053">
      <w:bodyDiv w:val="1"/>
      <w:marLeft w:val="0"/>
      <w:marRight w:val="0"/>
      <w:marTop w:val="0"/>
      <w:marBottom w:val="0"/>
      <w:divBdr>
        <w:top w:val="none" w:sz="0" w:space="0" w:color="auto"/>
        <w:left w:val="none" w:sz="0" w:space="0" w:color="auto"/>
        <w:bottom w:val="none" w:sz="0" w:space="0" w:color="auto"/>
        <w:right w:val="none" w:sz="0" w:space="0" w:color="auto"/>
      </w:divBdr>
      <w:divsChild>
        <w:div w:id="844906339">
          <w:marLeft w:val="0"/>
          <w:marRight w:val="0"/>
          <w:marTop w:val="0"/>
          <w:marBottom w:val="0"/>
          <w:divBdr>
            <w:top w:val="none" w:sz="0" w:space="0" w:color="auto"/>
            <w:left w:val="none" w:sz="0" w:space="0" w:color="auto"/>
            <w:bottom w:val="none" w:sz="0" w:space="0" w:color="auto"/>
            <w:right w:val="none" w:sz="0" w:space="0" w:color="auto"/>
          </w:divBdr>
          <w:divsChild>
            <w:div w:id="1686327623">
              <w:marLeft w:val="0"/>
              <w:marRight w:val="0"/>
              <w:marTop w:val="0"/>
              <w:marBottom w:val="0"/>
              <w:divBdr>
                <w:top w:val="none" w:sz="0" w:space="0" w:color="auto"/>
                <w:left w:val="none" w:sz="0" w:space="0" w:color="auto"/>
                <w:bottom w:val="none" w:sz="0" w:space="0" w:color="auto"/>
                <w:right w:val="none" w:sz="0" w:space="0" w:color="auto"/>
              </w:divBdr>
            </w:div>
          </w:divsChild>
        </w:div>
        <w:div w:id="1520698907">
          <w:marLeft w:val="0"/>
          <w:marRight w:val="0"/>
          <w:marTop w:val="0"/>
          <w:marBottom w:val="0"/>
          <w:divBdr>
            <w:top w:val="none" w:sz="0" w:space="0" w:color="auto"/>
            <w:left w:val="none" w:sz="0" w:space="0" w:color="auto"/>
            <w:bottom w:val="none" w:sz="0" w:space="0" w:color="auto"/>
            <w:right w:val="none" w:sz="0" w:space="0" w:color="auto"/>
          </w:divBdr>
          <w:divsChild>
            <w:div w:id="1051657168">
              <w:marLeft w:val="0"/>
              <w:marRight w:val="0"/>
              <w:marTop w:val="0"/>
              <w:marBottom w:val="0"/>
              <w:divBdr>
                <w:top w:val="none" w:sz="0" w:space="0" w:color="auto"/>
                <w:left w:val="none" w:sz="0" w:space="0" w:color="auto"/>
                <w:bottom w:val="none" w:sz="0" w:space="0" w:color="auto"/>
                <w:right w:val="none" w:sz="0" w:space="0" w:color="auto"/>
              </w:divBdr>
            </w:div>
          </w:divsChild>
        </w:div>
        <w:div w:id="88160741">
          <w:marLeft w:val="0"/>
          <w:marRight w:val="0"/>
          <w:marTop w:val="0"/>
          <w:marBottom w:val="0"/>
          <w:divBdr>
            <w:top w:val="none" w:sz="0" w:space="0" w:color="auto"/>
            <w:left w:val="none" w:sz="0" w:space="0" w:color="auto"/>
            <w:bottom w:val="none" w:sz="0" w:space="0" w:color="auto"/>
            <w:right w:val="none" w:sz="0" w:space="0" w:color="auto"/>
          </w:divBdr>
          <w:divsChild>
            <w:div w:id="1585845960">
              <w:marLeft w:val="0"/>
              <w:marRight w:val="0"/>
              <w:marTop w:val="0"/>
              <w:marBottom w:val="0"/>
              <w:divBdr>
                <w:top w:val="none" w:sz="0" w:space="0" w:color="auto"/>
                <w:left w:val="none" w:sz="0" w:space="0" w:color="auto"/>
                <w:bottom w:val="none" w:sz="0" w:space="0" w:color="auto"/>
                <w:right w:val="none" w:sz="0" w:space="0" w:color="auto"/>
              </w:divBdr>
            </w:div>
          </w:divsChild>
        </w:div>
        <w:div w:id="1989245491">
          <w:marLeft w:val="0"/>
          <w:marRight w:val="0"/>
          <w:marTop w:val="0"/>
          <w:marBottom w:val="0"/>
          <w:divBdr>
            <w:top w:val="none" w:sz="0" w:space="0" w:color="auto"/>
            <w:left w:val="none" w:sz="0" w:space="0" w:color="auto"/>
            <w:bottom w:val="none" w:sz="0" w:space="0" w:color="auto"/>
            <w:right w:val="none" w:sz="0" w:space="0" w:color="auto"/>
          </w:divBdr>
          <w:divsChild>
            <w:div w:id="1709255903">
              <w:marLeft w:val="0"/>
              <w:marRight w:val="0"/>
              <w:marTop w:val="0"/>
              <w:marBottom w:val="0"/>
              <w:divBdr>
                <w:top w:val="none" w:sz="0" w:space="0" w:color="auto"/>
                <w:left w:val="none" w:sz="0" w:space="0" w:color="auto"/>
                <w:bottom w:val="none" w:sz="0" w:space="0" w:color="auto"/>
                <w:right w:val="none" w:sz="0" w:space="0" w:color="auto"/>
              </w:divBdr>
            </w:div>
          </w:divsChild>
        </w:div>
        <w:div w:id="1172141421">
          <w:marLeft w:val="0"/>
          <w:marRight w:val="0"/>
          <w:marTop w:val="0"/>
          <w:marBottom w:val="0"/>
          <w:divBdr>
            <w:top w:val="none" w:sz="0" w:space="0" w:color="auto"/>
            <w:left w:val="none" w:sz="0" w:space="0" w:color="auto"/>
            <w:bottom w:val="none" w:sz="0" w:space="0" w:color="auto"/>
            <w:right w:val="none" w:sz="0" w:space="0" w:color="auto"/>
          </w:divBdr>
          <w:divsChild>
            <w:div w:id="18748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71594">
      <w:bodyDiv w:val="1"/>
      <w:marLeft w:val="0"/>
      <w:marRight w:val="0"/>
      <w:marTop w:val="0"/>
      <w:marBottom w:val="0"/>
      <w:divBdr>
        <w:top w:val="none" w:sz="0" w:space="0" w:color="auto"/>
        <w:left w:val="none" w:sz="0" w:space="0" w:color="auto"/>
        <w:bottom w:val="none" w:sz="0" w:space="0" w:color="auto"/>
        <w:right w:val="none" w:sz="0" w:space="0" w:color="auto"/>
      </w:divBdr>
    </w:div>
    <w:div w:id="1869683933">
      <w:bodyDiv w:val="1"/>
      <w:marLeft w:val="0"/>
      <w:marRight w:val="0"/>
      <w:marTop w:val="0"/>
      <w:marBottom w:val="0"/>
      <w:divBdr>
        <w:top w:val="none" w:sz="0" w:space="0" w:color="auto"/>
        <w:left w:val="none" w:sz="0" w:space="0" w:color="auto"/>
        <w:bottom w:val="none" w:sz="0" w:space="0" w:color="auto"/>
        <w:right w:val="none" w:sz="0" w:space="0" w:color="auto"/>
      </w:divBdr>
      <w:divsChild>
        <w:div w:id="1961104595">
          <w:marLeft w:val="0"/>
          <w:marRight w:val="0"/>
          <w:marTop w:val="0"/>
          <w:marBottom w:val="0"/>
          <w:divBdr>
            <w:top w:val="none" w:sz="0" w:space="0" w:color="auto"/>
            <w:left w:val="none" w:sz="0" w:space="0" w:color="auto"/>
            <w:bottom w:val="none" w:sz="0" w:space="0" w:color="auto"/>
            <w:right w:val="none" w:sz="0" w:space="0" w:color="auto"/>
          </w:divBdr>
          <w:divsChild>
            <w:div w:id="166921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769379">
      <w:bodyDiv w:val="1"/>
      <w:marLeft w:val="0"/>
      <w:marRight w:val="0"/>
      <w:marTop w:val="0"/>
      <w:marBottom w:val="0"/>
      <w:divBdr>
        <w:top w:val="none" w:sz="0" w:space="0" w:color="auto"/>
        <w:left w:val="none" w:sz="0" w:space="0" w:color="auto"/>
        <w:bottom w:val="none" w:sz="0" w:space="0" w:color="auto"/>
        <w:right w:val="none" w:sz="0" w:space="0" w:color="auto"/>
      </w:divBdr>
      <w:divsChild>
        <w:div w:id="437261948">
          <w:marLeft w:val="0"/>
          <w:marRight w:val="0"/>
          <w:marTop w:val="0"/>
          <w:marBottom w:val="0"/>
          <w:divBdr>
            <w:top w:val="none" w:sz="0" w:space="0" w:color="auto"/>
            <w:left w:val="none" w:sz="0" w:space="0" w:color="auto"/>
            <w:bottom w:val="none" w:sz="0" w:space="0" w:color="auto"/>
            <w:right w:val="none" w:sz="0" w:space="0" w:color="auto"/>
          </w:divBdr>
          <w:divsChild>
            <w:div w:id="48773788">
              <w:marLeft w:val="0"/>
              <w:marRight w:val="0"/>
              <w:marTop w:val="0"/>
              <w:marBottom w:val="0"/>
              <w:divBdr>
                <w:top w:val="none" w:sz="0" w:space="0" w:color="auto"/>
                <w:left w:val="none" w:sz="0" w:space="0" w:color="auto"/>
                <w:bottom w:val="none" w:sz="0" w:space="0" w:color="auto"/>
                <w:right w:val="none" w:sz="0" w:space="0" w:color="auto"/>
              </w:divBdr>
            </w:div>
          </w:divsChild>
        </w:div>
        <w:div w:id="1791781026">
          <w:marLeft w:val="0"/>
          <w:marRight w:val="0"/>
          <w:marTop w:val="0"/>
          <w:marBottom w:val="0"/>
          <w:divBdr>
            <w:top w:val="none" w:sz="0" w:space="0" w:color="auto"/>
            <w:left w:val="none" w:sz="0" w:space="0" w:color="auto"/>
            <w:bottom w:val="none" w:sz="0" w:space="0" w:color="auto"/>
            <w:right w:val="none" w:sz="0" w:space="0" w:color="auto"/>
          </w:divBdr>
          <w:divsChild>
            <w:div w:id="1626038435">
              <w:marLeft w:val="0"/>
              <w:marRight w:val="0"/>
              <w:marTop w:val="0"/>
              <w:marBottom w:val="0"/>
              <w:divBdr>
                <w:top w:val="none" w:sz="0" w:space="0" w:color="auto"/>
                <w:left w:val="none" w:sz="0" w:space="0" w:color="auto"/>
                <w:bottom w:val="none" w:sz="0" w:space="0" w:color="auto"/>
                <w:right w:val="none" w:sz="0" w:space="0" w:color="auto"/>
              </w:divBdr>
            </w:div>
          </w:divsChild>
        </w:div>
        <w:div w:id="498271286">
          <w:marLeft w:val="0"/>
          <w:marRight w:val="0"/>
          <w:marTop w:val="0"/>
          <w:marBottom w:val="0"/>
          <w:divBdr>
            <w:top w:val="none" w:sz="0" w:space="0" w:color="auto"/>
            <w:left w:val="none" w:sz="0" w:space="0" w:color="auto"/>
            <w:bottom w:val="none" w:sz="0" w:space="0" w:color="auto"/>
            <w:right w:val="none" w:sz="0" w:space="0" w:color="auto"/>
          </w:divBdr>
          <w:divsChild>
            <w:div w:id="1585994229">
              <w:marLeft w:val="0"/>
              <w:marRight w:val="0"/>
              <w:marTop w:val="0"/>
              <w:marBottom w:val="0"/>
              <w:divBdr>
                <w:top w:val="none" w:sz="0" w:space="0" w:color="auto"/>
                <w:left w:val="none" w:sz="0" w:space="0" w:color="auto"/>
                <w:bottom w:val="none" w:sz="0" w:space="0" w:color="auto"/>
                <w:right w:val="none" w:sz="0" w:space="0" w:color="auto"/>
              </w:divBdr>
            </w:div>
          </w:divsChild>
        </w:div>
        <w:div w:id="1847356256">
          <w:marLeft w:val="0"/>
          <w:marRight w:val="0"/>
          <w:marTop w:val="0"/>
          <w:marBottom w:val="0"/>
          <w:divBdr>
            <w:top w:val="none" w:sz="0" w:space="0" w:color="auto"/>
            <w:left w:val="none" w:sz="0" w:space="0" w:color="auto"/>
            <w:bottom w:val="none" w:sz="0" w:space="0" w:color="auto"/>
            <w:right w:val="none" w:sz="0" w:space="0" w:color="auto"/>
          </w:divBdr>
          <w:divsChild>
            <w:div w:id="2128575803">
              <w:marLeft w:val="0"/>
              <w:marRight w:val="0"/>
              <w:marTop w:val="0"/>
              <w:marBottom w:val="0"/>
              <w:divBdr>
                <w:top w:val="none" w:sz="0" w:space="0" w:color="auto"/>
                <w:left w:val="none" w:sz="0" w:space="0" w:color="auto"/>
                <w:bottom w:val="none" w:sz="0" w:space="0" w:color="auto"/>
                <w:right w:val="none" w:sz="0" w:space="0" w:color="auto"/>
              </w:divBdr>
            </w:div>
          </w:divsChild>
        </w:div>
        <w:div w:id="944506806">
          <w:marLeft w:val="0"/>
          <w:marRight w:val="0"/>
          <w:marTop w:val="0"/>
          <w:marBottom w:val="0"/>
          <w:divBdr>
            <w:top w:val="none" w:sz="0" w:space="0" w:color="auto"/>
            <w:left w:val="none" w:sz="0" w:space="0" w:color="auto"/>
            <w:bottom w:val="none" w:sz="0" w:space="0" w:color="auto"/>
            <w:right w:val="none" w:sz="0" w:space="0" w:color="auto"/>
          </w:divBdr>
          <w:divsChild>
            <w:div w:id="62065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72322">
      <w:bodyDiv w:val="1"/>
      <w:marLeft w:val="0"/>
      <w:marRight w:val="0"/>
      <w:marTop w:val="0"/>
      <w:marBottom w:val="0"/>
      <w:divBdr>
        <w:top w:val="none" w:sz="0" w:space="0" w:color="auto"/>
        <w:left w:val="none" w:sz="0" w:space="0" w:color="auto"/>
        <w:bottom w:val="none" w:sz="0" w:space="0" w:color="auto"/>
        <w:right w:val="none" w:sz="0" w:space="0" w:color="auto"/>
      </w:divBdr>
      <w:divsChild>
        <w:div w:id="628978319">
          <w:marLeft w:val="0"/>
          <w:marRight w:val="0"/>
          <w:marTop w:val="0"/>
          <w:marBottom w:val="0"/>
          <w:divBdr>
            <w:top w:val="none" w:sz="0" w:space="0" w:color="auto"/>
            <w:left w:val="none" w:sz="0" w:space="0" w:color="auto"/>
            <w:bottom w:val="none" w:sz="0" w:space="0" w:color="auto"/>
            <w:right w:val="none" w:sz="0" w:space="0" w:color="auto"/>
          </w:divBdr>
          <w:divsChild>
            <w:div w:id="43182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1005</Words>
  <Characters>5733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mecky matee</dc:creator>
  <cp:keywords/>
  <dc:description/>
  <cp:lastModifiedBy>mecky matee</cp:lastModifiedBy>
  <cp:revision>2</cp:revision>
  <dcterms:created xsi:type="dcterms:W3CDTF">2026-02-19T00:34:00Z</dcterms:created>
  <dcterms:modified xsi:type="dcterms:W3CDTF">2026-02-19T00:34:00Z</dcterms:modified>
</cp:coreProperties>
</file>