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DEB61E" w14:textId="50CFD13C" w:rsidR="00066B9B" w:rsidRDefault="00F918D8" w:rsidP="00066B9B">
      <w:pPr>
        <w:pStyle w:val="Teaser"/>
        <w:rPr>
          <w:b/>
          <w:bCs/>
          <w:kern w:val="28"/>
          <w:sz w:val="28"/>
          <w:szCs w:val="28"/>
        </w:rPr>
      </w:pPr>
      <w:r w:rsidRPr="00F918D8">
        <w:rPr>
          <w:b/>
          <w:bCs/>
          <w:kern w:val="28"/>
          <w:sz w:val="28"/>
          <w:szCs w:val="28"/>
        </w:rPr>
        <w:t>Myeloid–Treg Crosstalk Disruption by Photochemical Activation and Immune Checkpoint Therapy Triples Median Survival in a Pancreatic Cancer Model</w:t>
      </w:r>
    </w:p>
    <w:p w14:paraId="0100412C" w14:textId="77777777" w:rsidR="00F918D8" w:rsidRDefault="00F918D8" w:rsidP="00066B9B">
      <w:pPr>
        <w:pStyle w:val="Teaser"/>
        <w:rPr>
          <w:bCs/>
        </w:rPr>
      </w:pPr>
    </w:p>
    <w:p w14:paraId="25FD5600" w14:textId="77777777" w:rsidR="00066B9B" w:rsidRDefault="00066B9B" w:rsidP="00066B9B">
      <w:pPr>
        <w:pStyle w:val="Teaser"/>
        <w:rPr>
          <w:bCs/>
          <w:vertAlign w:val="superscript"/>
        </w:rPr>
      </w:pPr>
      <w:r w:rsidRPr="00F9073E">
        <w:rPr>
          <w:bCs/>
        </w:rPr>
        <w:t>Mohammad A. Saad</w:t>
      </w:r>
      <w:r w:rsidRPr="00F9073E">
        <w:rPr>
          <w:bCs/>
          <w:vertAlign w:val="superscript"/>
        </w:rPr>
        <w:t>1</w:t>
      </w:r>
      <w:r w:rsidRPr="00F9073E">
        <w:rPr>
          <w:bCs/>
        </w:rPr>
        <w:t>, Derek Allen</w:t>
      </w:r>
      <w:r w:rsidRPr="00F9073E">
        <w:rPr>
          <w:bCs/>
          <w:vertAlign w:val="superscript"/>
        </w:rPr>
        <w:t>1</w:t>
      </w:r>
      <w:r w:rsidRPr="00F9073E">
        <w:rPr>
          <w:bCs/>
        </w:rPr>
        <w:t>, Tessa D. van Bergen</w:t>
      </w:r>
      <w:r w:rsidRPr="00F9073E">
        <w:rPr>
          <w:bCs/>
          <w:vertAlign w:val="superscript"/>
        </w:rPr>
        <w:t>1</w:t>
      </w:r>
      <w:r>
        <w:rPr>
          <w:bCs/>
          <w:vertAlign w:val="superscript"/>
        </w:rPr>
        <w:t>,2</w:t>
      </w:r>
      <w:r w:rsidRPr="00AD635D">
        <w:rPr>
          <w:vertAlign w:val="superscript"/>
        </w:rPr>
        <w:t>†</w:t>
      </w:r>
      <w:r w:rsidRPr="00F9073E">
        <w:rPr>
          <w:bCs/>
        </w:rPr>
        <w:t>, Jimena Nicolás Morala</w:t>
      </w:r>
      <w:r w:rsidRPr="00F9073E">
        <w:rPr>
          <w:bCs/>
          <w:vertAlign w:val="superscript"/>
        </w:rPr>
        <w:t>1,</w:t>
      </w:r>
      <w:r>
        <w:rPr>
          <w:bCs/>
          <w:vertAlign w:val="superscript"/>
        </w:rPr>
        <w:t>3</w:t>
      </w:r>
      <w:r w:rsidRPr="00866E13">
        <w:rPr>
          <w:vertAlign w:val="superscript"/>
        </w:rPr>
        <w:t>‡</w:t>
      </w:r>
      <w:r w:rsidRPr="00F9073E">
        <w:rPr>
          <w:bCs/>
        </w:rPr>
        <w:t>, Harrison J. Roberts</w:t>
      </w:r>
      <w:r w:rsidRPr="00F9073E">
        <w:rPr>
          <w:bCs/>
          <w:vertAlign w:val="superscript"/>
        </w:rPr>
        <w:t>1</w:t>
      </w:r>
      <w:r w:rsidRPr="00F9073E">
        <w:rPr>
          <w:bCs/>
        </w:rPr>
        <w:t>, Zhiming Mai</w:t>
      </w:r>
      <w:r w:rsidRPr="00F9073E">
        <w:rPr>
          <w:bCs/>
          <w:vertAlign w:val="superscript"/>
        </w:rPr>
        <w:t>1</w:t>
      </w:r>
      <w:r w:rsidRPr="00F9073E">
        <w:rPr>
          <w:bCs/>
        </w:rPr>
        <w:t xml:space="preserve">, </w:t>
      </w:r>
      <w:r>
        <w:rPr>
          <w:bCs/>
        </w:rPr>
        <w:t xml:space="preserve">Vinay </w:t>
      </w:r>
      <w:r w:rsidRPr="00006DC2">
        <w:rPr>
          <w:bCs/>
        </w:rPr>
        <w:t>Chandrasekhara</w:t>
      </w:r>
      <w:r>
        <w:rPr>
          <w:bCs/>
          <w:vertAlign w:val="superscript"/>
        </w:rPr>
        <w:t>4</w:t>
      </w:r>
      <w:r w:rsidRPr="00006DC2">
        <w:rPr>
          <w:bCs/>
        </w:rPr>
        <w:t xml:space="preserve">, </w:t>
      </w:r>
      <w:r w:rsidRPr="00F9073E">
        <w:rPr>
          <w:bCs/>
        </w:rPr>
        <w:t>Kenneth K. Wang</w:t>
      </w:r>
      <w:r>
        <w:rPr>
          <w:bCs/>
          <w:vertAlign w:val="superscript"/>
        </w:rPr>
        <w:t>4</w:t>
      </w:r>
      <w:r w:rsidRPr="00F9073E">
        <w:rPr>
          <w:bCs/>
        </w:rPr>
        <w:t>, Edward V. Maytin</w:t>
      </w:r>
      <w:r>
        <w:rPr>
          <w:bCs/>
          <w:vertAlign w:val="superscript"/>
        </w:rPr>
        <w:t>5</w:t>
      </w:r>
      <w:r w:rsidRPr="00F9073E">
        <w:rPr>
          <w:bCs/>
        </w:rPr>
        <w:t>, Bryan Q. Spring</w:t>
      </w:r>
      <w:r>
        <w:rPr>
          <w:bCs/>
          <w:vertAlign w:val="superscript"/>
        </w:rPr>
        <w:t>6</w:t>
      </w:r>
      <w:r w:rsidRPr="00F9073E">
        <w:rPr>
          <w:bCs/>
          <w:vertAlign w:val="superscript"/>
        </w:rPr>
        <w:t>,</w:t>
      </w:r>
      <w:r>
        <w:rPr>
          <w:bCs/>
          <w:vertAlign w:val="superscript"/>
        </w:rPr>
        <w:t>7</w:t>
      </w:r>
      <w:r w:rsidRPr="00F9073E">
        <w:rPr>
          <w:bCs/>
        </w:rPr>
        <w:t>, Haidong Dong</w:t>
      </w:r>
      <w:r>
        <w:rPr>
          <w:bCs/>
          <w:vertAlign w:val="superscript"/>
        </w:rPr>
        <w:t>8</w:t>
      </w:r>
      <w:r w:rsidRPr="00F9073E">
        <w:rPr>
          <w:bCs/>
          <w:vertAlign w:val="superscript"/>
        </w:rPr>
        <w:t>,</w:t>
      </w:r>
      <w:r>
        <w:rPr>
          <w:bCs/>
          <w:vertAlign w:val="superscript"/>
        </w:rPr>
        <w:t>9</w:t>
      </w:r>
      <w:r w:rsidRPr="00F9073E">
        <w:rPr>
          <w:bCs/>
        </w:rPr>
        <w:t>, and Tayyaba Hasan</w:t>
      </w:r>
      <w:r w:rsidRPr="00F9073E">
        <w:rPr>
          <w:bCs/>
          <w:vertAlign w:val="superscript"/>
        </w:rPr>
        <w:t>1,</w:t>
      </w:r>
      <w:r>
        <w:rPr>
          <w:bCs/>
          <w:vertAlign w:val="superscript"/>
        </w:rPr>
        <w:t>10</w:t>
      </w:r>
      <w:r w:rsidRPr="00F9073E">
        <w:rPr>
          <w:bCs/>
          <w:vertAlign w:val="superscript"/>
        </w:rPr>
        <w:t>*</w:t>
      </w:r>
    </w:p>
    <w:p w14:paraId="02D8F1DB" w14:textId="77777777" w:rsidR="00066B9B" w:rsidRPr="00F9073E" w:rsidRDefault="00066B9B" w:rsidP="00066B9B">
      <w:pPr>
        <w:pStyle w:val="Teaser"/>
        <w:rPr>
          <w:bCs/>
        </w:rPr>
      </w:pPr>
    </w:p>
    <w:p w14:paraId="57C30658" w14:textId="77777777" w:rsidR="00066B9B" w:rsidRPr="0088146C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F9073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073E">
        <w:rPr>
          <w:rFonts w:ascii="Times New Roman" w:hAnsi="Times New Roman" w:cs="Times New Roman"/>
          <w:sz w:val="24"/>
          <w:szCs w:val="24"/>
        </w:rPr>
        <w:t xml:space="preserve"> Wellman </w:t>
      </w:r>
      <w:r w:rsidRPr="0088146C">
        <w:rPr>
          <w:rFonts w:ascii="Times New Roman" w:hAnsi="Times New Roman" w:cs="Times New Roman"/>
          <w:sz w:val="24"/>
          <w:szCs w:val="24"/>
        </w:rPr>
        <w:t xml:space="preserve">Center for Photomedicine, Massachusetts General Hospital and Harvard Medical School; Boston, Massachusetts 02114, USA. </w:t>
      </w:r>
    </w:p>
    <w:p w14:paraId="6FD7491E" w14:textId="77777777" w:rsidR="00066B9B" w:rsidRPr="0088146C" w:rsidRDefault="00066B9B" w:rsidP="00066B9B">
      <w:pPr>
        <w:pStyle w:val="NoSpacing"/>
        <w:jc w:val="both"/>
        <w:rPr>
          <w:rFonts w:ascii="Times New Roman" w:hAnsi="Times New Roman" w:cs="Times New Roman"/>
          <w:color w:val="161616"/>
          <w:sz w:val="24"/>
          <w:szCs w:val="24"/>
        </w:rPr>
      </w:pPr>
      <w:r w:rsidRPr="0088146C">
        <w:rPr>
          <w:rFonts w:ascii="Times New Roman" w:hAnsi="Times New Roman" w:cs="Times New Roman"/>
          <w:sz w:val="24"/>
          <w:szCs w:val="24"/>
          <w:vertAlign w:val="superscript"/>
        </w:rPr>
        <w:t>2†</w:t>
      </w:r>
      <w:r>
        <w:rPr>
          <w:rFonts w:ascii="Times New Roman" w:hAnsi="Times New Roman" w:cs="Times New Roman"/>
          <w:sz w:val="24"/>
          <w:szCs w:val="24"/>
        </w:rPr>
        <w:t xml:space="preserve">Current address: </w:t>
      </w:r>
      <w:r w:rsidRPr="0088146C">
        <w:rPr>
          <w:rFonts w:ascii="Times New Roman" w:hAnsi="Times New Roman" w:cs="Times New Roman"/>
          <w:sz w:val="24"/>
          <w:szCs w:val="24"/>
        </w:rPr>
        <w:t>Computational Imaging Group for MR Diagnostics and Therapy, Center for Image Sciences, University Medical Center Utrecht, Utrecht, The Netherlands</w:t>
      </w:r>
    </w:p>
    <w:p w14:paraId="311CEB00" w14:textId="150D577D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66E13">
        <w:rPr>
          <w:vertAlign w:val="superscript"/>
        </w:rPr>
        <w:t>‡</w:t>
      </w:r>
      <w:r>
        <w:rPr>
          <w:rFonts w:ascii="Times New Roman" w:hAnsi="Times New Roman" w:cs="Times New Roman"/>
          <w:sz w:val="24"/>
          <w:szCs w:val="24"/>
        </w:rPr>
        <w:t xml:space="preserve"> Current address: </w:t>
      </w:r>
      <w:r w:rsidRPr="0088146C">
        <w:rPr>
          <w:rFonts w:ascii="Times New Roman" w:hAnsi="Times New Roman" w:cs="Times New Roman"/>
          <w:sz w:val="24"/>
          <w:szCs w:val="24"/>
        </w:rPr>
        <w:t>Department of Biology, Faculty</w:t>
      </w:r>
      <w:r w:rsidRPr="00F9073E">
        <w:rPr>
          <w:rFonts w:ascii="Times New Roman" w:hAnsi="Times New Roman" w:cs="Times New Roman"/>
          <w:sz w:val="24"/>
          <w:szCs w:val="24"/>
        </w:rPr>
        <w:t xml:space="preserve"> of Sciences, </w:t>
      </w:r>
      <w:r w:rsidR="00ED35BB" w:rsidRPr="00ED35BB">
        <w:rPr>
          <w:rFonts w:ascii="Times New Roman" w:hAnsi="Times New Roman" w:cs="Times New Roman"/>
          <w:sz w:val="24"/>
          <w:szCs w:val="24"/>
        </w:rPr>
        <w:t xml:space="preserve">Universidad </w:t>
      </w:r>
      <w:proofErr w:type="spellStart"/>
      <w:r w:rsidR="00ED35BB" w:rsidRPr="00ED35BB">
        <w:rPr>
          <w:rFonts w:ascii="Times New Roman" w:hAnsi="Times New Roman" w:cs="Times New Roman"/>
          <w:sz w:val="24"/>
          <w:szCs w:val="24"/>
        </w:rPr>
        <w:t>Autónoma</w:t>
      </w:r>
      <w:proofErr w:type="spellEnd"/>
      <w:r w:rsidR="00ED35BB" w:rsidRPr="00ED35BB">
        <w:rPr>
          <w:rFonts w:ascii="Times New Roman" w:hAnsi="Times New Roman" w:cs="Times New Roman"/>
          <w:sz w:val="24"/>
          <w:szCs w:val="24"/>
        </w:rPr>
        <w:t xml:space="preserve"> de Madrid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9073E">
        <w:rPr>
          <w:rFonts w:ascii="Times New Roman" w:hAnsi="Times New Roman" w:cs="Times New Roman"/>
          <w:sz w:val="24"/>
          <w:szCs w:val="24"/>
        </w:rPr>
        <w:t xml:space="preserve"> Madrid, Spain</w:t>
      </w:r>
    </w:p>
    <w:p w14:paraId="3D703671" w14:textId="77777777" w:rsidR="00066B9B" w:rsidRPr="00F9073E" w:rsidRDefault="00066B9B" w:rsidP="00066B9B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9073E">
        <w:rPr>
          <w:rFonts w:ascii="Times New Roman" w:hAnsi="Times New Roman" w:cs="Times New Roman"/>
          <w:sz w:val="24"/>
          <w:szCs w:val="24"/>
        </w:rPr>
        <w:t xml:space="preserve"> Division of Gastroenterology and Hepatology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Mayo Clinic, Rochester, MN, USA </w:t>
      </w:r>
    </w:p>
    <w:p w14:paraId="14E565EB" w14:textId="77777777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F9073E">
        <w:rPr>
          <w:rFonts w:ascii="Times New Roman" w:hAnsi="Times New Roman" w:cs="Times New Roman"/>
          <w:sz w:val="24"/>
          <w:szCs w:val="24"/>
        </w:rPr>
        <w:t xml:space="preserve"> Department of Biomedical Engineering, Lerner Research Institute, Cleveland Clinic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Cleveland, OH, USA</w:t>
      </w:r>
    </w:p>
    <w:p w14:paraId="3F83AC2E" w14:textId="77777777" w:rsidR="00066B9B" w:rsidRPr="00F9073E" w:rsidRDefault="00066B9B" w:rsidP="00066B9B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F9073E">
        <w:rPr>
          <w:rFonts w:ascii="Times New Roman" w:hAnsi="Times New Roman" w:cs="Times New Roman"/>
          <w:sz w:val="24"/>
          <w:szCs w:val="24"/>
        </w:rPr>
        <w:t xml:space="preserve"> Department of Physics, Northeastern University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Massachusetts, USA</w:t>
      </w:r>
    </w:p>
    <w:p w14:paraId="39714950" w14:textId="77777777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F9073E">
        <w:rPr>
          <w:rFonts w:ascii="Times New Roman" w:hAnsi="Times New Roman" w:cs="Times New Roman"/>
          <w:sz w:val="24"/>
          <w:szCs w:val="24"/>
        </w:rPr>
        <w:t xml:space="preserve"> Department of Bioengineering, Northeastern University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Massachusetts, USA</w:t>
      </w:r>
    </w:p>
    <w:p w14:paraId="4A164B6B" w14:textId="77777777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F9073E">
        <w:rPr>
          <w:rFonts w:ascii="Times New Roman" w:hAnsi="Times New Roman" w:cs="Times New Roman"/>
          <w:sz w:val="24"/>
          <w:szCs w:val="24"/>
        </w:rPr>
        <w:t xml:space="preserve"> Department of Immunology, Mayo Clinic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Rochester, Minnesota, USA</w:t>
      </w:r>
    </w:p>
    <w:p w14:paraId="54581B0A" w14:textId="77777777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F9073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9073E">
        <w:rPr>
          <w:rFonts w:ascii="Times New Roman" w:hAnsi="Times New Roman" w:cs="Times New Roman"/>
          <w:sz w:val="24"/>
          <w:szCs w:val="24"/>
        </w:rPr>
        <w:t>Department of Urology, Mayo Clinic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Rochester, Minnesota, USA</w:t>
      </w:r>
    </w:p>
    <w:p w14:paraId="5312404C" w14:textId="77777777" w:rsidR="00066B9B" w:rsidRPr="00F9073E" w:rsidRDefault="00066B9B" w:rsidP="00066B9B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F9073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F9073E">
        <w:rPr>
          <w:rFonts w:ascii="Times New Roman" w:hAnsi="Times New Roman" w:cs="Times New Roman"/>
          <w:sz w:val="24"/>
          <w:szCs w:val="24"/>
        </w:rPr>
        <w:t>Division of Health Sciences and Technology, Harvard University and Massachusetts Institute of Technology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F9073E">
        <w:rPr>
          <w:rFonts w:ascii="Times New Roman" w:hAnsi="Times New Roman" w:cs="Times New Roman"/>
          <w:sz w:val="24"/>
          <w:szCs w:val="24"/>
        </w:rPr>
        <w:t xml:space="preserve"> Cambridge, Massachusetts 02139, USA.  </w:t>
      </w:r>
    </w:p>
    <w:p w14:paraId="7E399280" w14:textId="77777777" w:rsidR="00066B9B" w:rsidRDefault="00066B9B" w:rsidP="00066B9B">
      <w:pPr>
        <w:pStyle w:val="Teaser"/>
        <w:rPr>
          <w:b/>
        </w:rPr>
      </w:pPr>
    </w:p>
    <w:p w14:paraId="01B6321D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b/>
          <w:color w:val="000000" w:themeColor="text1"/>
          <w:sz w:val="24"/>
          <w:szCs w:val="24"/>
          <w:lang w:bidi="en-US"/>
        </w:rPr>
        <w:t>*</w:t>
      </w: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 xml:space="preserve"> Correspondence: thasan@mgh.harvard.edu</w:t>
      </w:r>
    </w:p>
    <w:p w14:paraId="45AD2E85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 xml:space="preserve">Tayyaba Hasan Ph.D.             </w:t>
      </w:r>
    </w:p>
    <w:p w14:paraId="1FDE6FB3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Professor of Dermatology</w:t>
      </w:r>
    </w:p>
    <w:p w14:paraId="336FE62B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Professor of Health Sciences and Technology (Harvard-MIT)</w:t>
      </w:r>
    </w:p>
    <w:p w14:paraId="66DDC5AD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Wellman Center for Photomedicine, Harvard Medical School</w:t>
      </w:r>
    </w:p>
    <w:p w14:paraId="64F577AE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Massachusetts General Hospital</w:t>
      </w:r>
    </w:p>
    <w:p w14:paraId="37FD3563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40 Blossom Street, (Bartlett 314), Boston, MA 02114</w:t>
      </w:r>
    </w:p>
    <w:p w14:paraId="07F5F561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Phone: +1 (617)-726-6996</w:t>
      </w:r>
    </w:p>
    <w:p w14:paraId="01D3389F" w14:textId="77777777" w:rsidR="00066B9B" w:rsidRPr="005E6BEC" w:rsidRDefault="00066B9B" w:rsidP="005E6BE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</w:pPr>
      <w:r w:rsidRPr="005E6BEC">
        <w:rPr>
          <w:rFonts w:ascii="Times New Roman" w:hAnsi="Times New Roman" w:cs="Times New Roman"/>
          <w:color w:val="000000" w:themeColor="text1"/>
          <w:sz w:val="24"/>
          <w:szCs w:val="24"/>
          <w:lang w:bidi="en-US"/>
        </w:rPr>
        <w:t>FAX: +1 (617)-724-1345</w:t>
      </w:r>
    </w:p>
    <w:p w14:paraId="3494A608" w14:textId="77777777" w:rsidR="00C30E2B" w:rsidRPr="000B39A6" w:rsidRDefault="00C30E2B" w:rsidP="004900F9">
      <w:pPr>
        <w:spacing w:line="360" w:lineRule="auto"/>
        <w:ind w:right="360"/>
        <w:rPr>
          <w:rFonts w:ascii="Times New Roman" w:eastAsia="Times New Roman" w:hAnsi="Times New Roman" w:cs="Times New Roman"/>
        </w:rPr>
      </w:pPr>
    </w:p>
    <w:p w14:paraId="5317E982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7EEC47B2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6E5322B4" w14:textId="2F0646E2" w:rsidR="00C30E2B" w:rsidRPr="000B39A6" w:rsidRDefault="00C30E2B" w:rsidP="00B46984">
      <w:pPr>
        <w:ind w:right="630"/>
        <w:rPr>
          <w:rFonts w:ascii="Times New Roman" w:hAnsi="Times New Roman" w:cs="Times New Roman"/>
        </w:rPr>
      </w:pPr>
      <w:r w:rsidRPr="000B39A6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inline distT="0" distB="0" distL="0" distR="0" wp14:anchorId="1EDA22A5" wp14:editId="5F536828">
                <wp:extent cx="5590153" cy="3633746"/>
                <wp:effectExtent l="0" t="0" r="0" b="5080"/>
                <wp:docPr id="11514469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0153" cy="36337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EAC68A" w14:textId="12B72806" w:rsidR="00C30E2B" w:rsidRPr="005E6BEC" w:rsidRDefault="00D26200" w:rsidP="00B46984">
                            <w:pPr>
                              <w:ind w:right="23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7872840" wp14:editId="2DF59F58">
                                  <wp:extent cx="5296460" cy="2402006"/>
                                  <wp:effectExtent l="0" t="0" r="0" b="0"/>
                                  <wp:docPr id="1792663349" name="Picture 4" descr="A graph and diagram of a graph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2663349" name="Picture 4" descr="A graph and diagram of a graph&#10;&#10;AI-generated content may be incorrect.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670" r="4377" b="6600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4140" cy="2419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0F74A5" w14:textId="05B96109" w:rsidR="002A01BC" w:rsidRPr="005E6BEC" w:rsidRDefault="00C30E2B" w:rsidP="005E6BEC">
                            <w:pPr>
                              <w:spacing w:line="240" w:lineRule="auto"/>
                              <w:ind w:right="23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Fig. S1: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PDT induces necrosis and modulates tumor stroma. (A)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Correlation between necrosis and %collagen across different treatment groups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. The %collagen area coverage positively correlated with the degree of necrosis (R squared = 0.7071, p &lt; 0.0001), suggesting that the increased collagen content in the treated tumors which also show a high degree of necrosis and may possibly be a due to a wound healing response. 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(B) 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Fluorescence signal intensity of αSMA from immunofluorescence images of different treatment groups. PDT treatment, either as monotherapy or in combination with anti-PD1, resulted in an increase (not significant) in αSMA signal intensity suggesting a polarization towards myofibroblastic CAF (myCAF) phenotype. Data are presented as mean ± SD (n = 4 animals per group), analyzed </w:t>
                            </w:r>
                            <w:r w:rsidR="005D0C74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>using Welch’s one-way ANOVA followed by Dunnett’s T3 multiple-comparisons test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P-values are provided for each graph.</w:t>
                            </w:r>
                          </w:p>
                          <w:p w14:paraId="69CF663C" w14:textId="2BFAB16A" w:rsidR="00C30E2B" w:rsidRPr="005E6BEC" w:rsidRDefault="00C30E2B" w:rsidP="00C30E2B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EDA22A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440.15pt;height:286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" stroked="f">
                <v:textbox>
                  <w:txbxContent>
                    <w:p w14:paraId="20EAC68A" w14:textId="12B72806" w:rsidR="00C30E2B" w:rsidRPr="005E6BEC" w:rsidRDefault="00D26200" w:rsidP="00B46984">
                      <w:pPr>
                        <w:ind w:right="23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17872840" wp14:editId="2DF59F58">
                            <wp:extent cx="5296460" cy="2402006"/>
                            <wp:effectExtent l="0" t="0" r="0" b="0"/>
                            <wp:docPr id="1792663349" name="Picture 4" descr="A graph and diagram of a graph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2663349" name="Picture 4" descr="A graph and diagram of a graph&#10;&#10;AI-generated content may be incorrect.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670" r="4377" b="6600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34140" cy="24190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0F74A5" w14:textId="05B96109" w:rsidR="002A01BC" w:rsidRPr="005E6BEC" w:rsidRDefault="00C30E2B" w:rsidP="005E6BEC">
                      <w:pPr>
                        <w:spacing w:line="240" w:lineRule="auto"/>
                        <w:ind w:right="23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Fig. S1: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2A01BC"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PDT induces necrosis and modulates tumor stroma. (A) 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Correlation between necrosis and %collagen across different treatment groups</w:t>
                      </w:r>
                      <w:r w:rsidR="002A01BC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. The %collagen area coverage positively correlated with the degree of necrosis (R squared = 0.7071, p &lt; 0.0001), suggesting that the increased collagen content in the treated tumors which also show a high degree of necrosis and may possibly be a due to a wound healing response. </w:t>
                      </w:r>
                      <w:r w:rsidR="002A01BC"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(B) </w:t>
                      </w:r>
                      <w:r w:rsidR="002A01BC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Fluorescence signal intensity of αSMA from immunofluorescence images of different treatment groups. PDT treatment, either as monotherapy or in combination with anti-PD1, resulted in an increase (not significant) in αSMA signal intensity suggesting a polarization towards myofibroblastic CAF (myCAF) phenotype. Data are presented as mean ± SD (n = 4 animals per group), analyzed </w:t>
                      </w:r>
                      <w:r w:rsidR="005D0C74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>using Welch’s one-way ANOVA followed by Dunnett’s T3 multiple-comparisons test</w:t>
                      </w:r>
                      <w:r w:rsidR="002A01BC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P-values are provided for each graph.</w:t>
                      </w:r>
                    </w:p>
                    <w:p w14:paraId="69CF663C" w14:textId="2BFAB16A" w:rsidR="00C30E2B" w:rsidRPr="005E6BEC" w:rsidRDefault="00C30E2B" w:rsidP="00C30E2B">
                      <w:pPr>
                        <w:spacing w:line="36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4216A00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146151BD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5C3787AA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49AB4DFA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34A60116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7A3CEFCE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443ABD31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61888CD8" w14:textId="0B0334B4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0DBD4EF2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7E912974" w14:textId="77777777" w:rsidR="00C30E2B" w:rsidRPr="000B39A6" w:rsidRDefault="00C30E2B" w:rsidP="004900F9">
      <w:pPr>
        <w:ind w:right="360"/>
        <w:rPr>
          <w:rFonts w:ascii="Times New Roman" w:hAnsi="Times New Roman" w:cs="Times New Roman"/>
        </w:rPr>
      </w:pPr>
    </w:p>
    <w:p w14:paraId="5D7BC190" w14:textId="328A4BF8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  <w:r w:rsidRPr="000B39A6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inline distT="0" distB="0" distL="0" distR="0" wp14:anchorId="0014A05B" wp14:editId="6E697079">
                <wp:extent cx="5952283" cy="6076950"/>
                <wp:effectExtent l="0" t="0" r="0" b="0"/>
                <wp:docPr id="4070084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2283" cy="607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BFD18" w14:textId="1D8470FE" w:rsidR="00550B10" w:rsidRPr="003B45C8" w:rsidRDefault="005D0C74" w:rsidP="005E6BE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3B45C8">
                              <w:rPr>
                                <w:rFonts w:ascii="Times New Roman" w:hAnsi="Times New Roman" w:cs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7CEF885A" wp14:editId="105C2A11">
                                  <wp:extent cx="5756238" cy="5288280"/>
                                  <wp:effectExtent l="0" t="0" r="0" b="7620"/>
                                  <wp:docPr id="1524126489" name="Picture 7" descr="A chart of different colored graph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4126489" name="Picture 7" descr="A chart of different colored graphs&#10;&#10;AI-generated content may be incorrect.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2002" b="302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19417" cy="5346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762FBC" w14:textId="7B3AC1AF" w:rsidR="002A01BC" w:rsidRPr="005E6BEC" w:rsidRDefault="00550B10" w:rsidP="005E6BE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Fig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2</w:t>
                            </w:r>
                            <w:r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  <w:r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Verteporfin distribution in major cellular populations in orthotopic KPC tumors.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(A)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Flow cytometry plots of tumors from </w:t>
                            </w:r>
                            <w:r w:rsidR="0026573D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control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mice </w:t>
                            </w:r>
                            <w:r w:rsidR="006C0E3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(gray bars in </w:t>
                            </w:r>
                            <w:r w:rsidR="0049026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B-J)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and mice </w:t>
                            </w:r>
                            <w:r w:rsidR="00665E9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administered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with verteporfin.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</w:t>
                            </w:r>
                            <w:r w:rsidR="005E6BE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B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-J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)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Representative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histograms showing verteporfin uptake in total tumor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(B)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CD140+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(C)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5E6BE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KPC-mcherry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(D)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F4-80+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(E)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CD11c</w:t>
                            </w:r>
                            <w:r w:rsidR="005E6BE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+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(F)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CD11c+F480+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(G)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CD31</w:t>
                            </w:r>
                            <w:r w:rsidR="005E6BE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+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(H)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CD4+ T-cells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(I)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, and CD8+ T-cells 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(J)</w:t>
                            </w:r>
                            <w:r w:rsidR="0083324B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Data are presented as mean ± SD (n </w:t>
                            </w:r>
                            <w:r w:rsidR="004656D4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≥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656D4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4 animals per group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), analyzed using </w:t>
                            </w:r>
                            <w:r w:rsidR="004656D4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Welch’s t-test</w:t>
                            </w:r>
                            <w:r w:rsidR="002A01BC" w:rsidRPr="003B45C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P-values are provided for each graph.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14A05B" id="_x0000_s1027" type="#_x0000_t202" style="width:468.7pt;height:47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" stroked="f">
                <v:textbox>
                  <w:txbxContent>
                    <w:p w14:paraId="0B0BFD18" w14:textId="1D8470FE" w:rsidR="00550B10" w:rsidRPr="003B45C8" w:rsidRDefault="005D0C74" w:rsidP="005E6BE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3B45C8">
                        <w:rPr>
                          <w:rFonts w:ascii="Times New Roman" w:hAnsi="Times New Roman" w:cs="Times New Roman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7CEF885A" wp14:editId="105C2A11">
                            <wp:extent cx="5756238" cy="5288280"/>
                            <wp:effectExtent l="0" t="0" r="0" b="7620"/>
                            <wp:docPr id="1524126489" name="Picture 7" descr="A chart of different colored graph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4126489" name="Picture 7" descr="A chart of different colored graphs&#10;&#10;AI-generated content may be incorrect.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2002" b="302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19417" cy="53463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762FBC" w14:textId="7B3AC1AF" w:rsidR="002A01BC" w:rsidRPr="005E6BEC" w:rsidRDefault="00550B10" w:rsidP="005E6BE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Fig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. </w:t>
                      </w:r>
                      <w:r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2</w:t>
                      </w:r>
                      <w:r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  <w:r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Verteporfin distribution in major cellular populations in orthotopic KPC tumors.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(A)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Flow cytometry plots of tumors from </w:t>
                      </w:r>
                      <w:r w:rsidR="0026573D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control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mice </w:t>
                      </w:r>
                      <w:r w:rsidR="006C0E3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(gray bars in </w:t>
                      </w:r>
                      <w:r w:rsidR="0049026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B-J) 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and mice </w:t>
                      </w:r>
                      <w:r w:rsidR="00665E9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administered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with verteporfin.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</w:t>
                      </w:r>
                      <w:r w:rsidR="005E6BE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B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-J</w:t>
                      </w:r>
                      <w:r w:rsidR="002A01BC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)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Representative 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histograms showing verteporfin uptake in total tumor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(B)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CD140+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(C)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</w:t>
                      </w:r>
                      <w:r w:rsidR="005E6BE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KPC-mcherry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(D)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F4-80+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(E)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CD11c</w:t>
                      </w:r>
                      <w:r w:rsidR="005E6BE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+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(F)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CD11c+F480+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(G)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CD31</w:t>
                      </w:r>
                      <w:r w:rsidR="005E6BE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+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(H)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CD4+ T-cells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(I)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, and CD8+ T-cells </w:t>
                      </w:r>
                      <w:r w:rsidR="0083324B" w:rsidRPr="003B45C8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(J)</w:t>
                      </w:r>
                      <w:r w:rsidR="0083324B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. 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Data are presented as mean ± SD (n </w:t>
                      </w:r>
                      <w:r w:rsidR="004656D4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≥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="004656D4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4 animals per group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), analyzed using </w:t>
                      </w:r>
                      <w:r w:rsidR="004656D4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Welch’s t-test</w:t>
                      </w:r>
                      <w:r w:rsidR="002A01BC" w:rsidRPr="003B45C8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P-values are provided for each graph.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608E368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294193E1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5E4F662E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257FFF61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3146FAB0" w14:textId="77777777" w:rsidR="00550B10" w:rsidRDefault="00550B10" w:rsidP="004900F9">
      <w:pPr>
        <w:ind w:right="360"/>
        <w:rPr>
          <w:rFonts w:ascii="Times New Roman" w:hAnsi="Times New Roman" w:cs="Times New Roman"/>
        </w:rPr>
      </w:pPr>
    </w:p>
    <w:p w14:paraId="0E1DC98D" w14:textId="78D56B9F" w:rsidR="00B02C2B" w:rsidRDefault="00A96C1F" w:rsidP="004900F9">
      <w:pPr>
        <w:ind w:right="360"/>
        <w:rPr>
          <w:rFonts w:ascii="Times New Roman" w:hAnsi="Times New Roman" w:cs="Times New Roman"/>
        </w:rPr>
      </w:pPr>
      <w:r w:rsidRPr="00A96C1F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E8E9931" wp14:editId="702F54EA">
                <wp:simplePos x="0" y="0"/>
                <wp:positionH relativeFrom="column">
                  <wp:posOffset>5080</wp:posOffset>
                </wp:positionH>
                <wp:positionV relativeFrom="paragraph">
                  <wp:posOffset>184785</wp:posOffset>
                </wp:positionV>
                <wp:extent cx="5772785" cy="5233670"/>
                <wp:effectExtent l="0" t="0" r="0" b="50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785" cy="523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C2D875" w14:textId="265C9EB2" w:rsidR="00A96C1F" w:rsidRPr="005E6BEC" w:rsidRDefault="003B45C8" w:rsidP="005E6BE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4A40DA12" wp14:editId="7C5C46F8">
                                  <wp:extent cx="5323654" cy="4162484"/>
                                  <wp:effectExtent l="0" t="0" r="0" b="0"/>
                                  <wp:docPr id="1574870720" name="Picture 1" descr="A graph of lymph nod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4870720" name="Picture 1" descr="A graph of lymph nodes&#10;&#10;AI-generated content may be incorrect.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900" b="159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3840" cy="4162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191D42" w14:textId="4964D761" w:rsidR="003B461A" w:rsidRPr="005E6BEC" w:rsidRDefault="00A96C1F" w:rsidP="005E6BE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Fig. S3: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bookmarkStart w:id="0" w:name="_Hlk216168853"/>
                            <w:r w:rsidR="003B461A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Status of CD11c+ cells in lymph nodes and CD8+ T-cells in spleen after PDT and anti-PD1 therapy.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(A-E) 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Flow cytometry analysis of the activation status of CD11c+ cells in the lymph nodes of untreated or treated orthotopic pancreatic tumor bearing mice. Non-significant differences were observed across all cell types from the different treatment groups. 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(F-J)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Flow cytometry analysis of CD8+ T-cell activation status in the spleen of untreated or treated orthotopic pancreatic tumor bearing mice. Non-significant differences were observed across all cell types from the different treatment groups.</w:t>
                            </w:r>
                            <w:r w:rsidR="003B461A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AA741A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>Data are presented as mean ± SD (n = 3-5 per group), analyzed using Welch’s one-way ANOVA followed by Dunnett’s T3 multiple-comparisons test, except for (</w:t>
                            </w:r>
                            <w:r w:rsidR="00F57E74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>B</w:t>
                            </w:r>
                            <w:r w:rsidR="0045032E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 xml:space="preserve"> and</w:t>
                            </w:r>
                            <w:r w:rsidR="00D81189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 xml:space="preserve"> E</w:t>
                            </w:r>
                            <w:r w:rsidR="00AA741A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 xml:space="preserve">) which </w:t>
                            </w:r>
                            <w:r w:rsidR="00810808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>are</w:t>
                            </w:r>
                            <w:r w:rsidR="00AA741A" w:rsidRPr="005E6B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16"/>
                                <w:szCs w:val="16"/>
                              </w:rPr>
                              <w:t xml:space="preserve"> analyzed using Kruskal-Wallis test with Dunn’s multiple comparisons test. P-values are provided for each graph.</w:t>
                            </w:r>
                          </w:p>
                          <w:bookmarkEnd w:id="0"/>
                          <w:p w14:paraId="26174659" w14:textId="32844804" w:rsidR="00A96C1F" w:rsidRDefault="00A96C1F" w:rsidP="003B461A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8E9931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.4pt;margin-top:14.55pt;width:454.55pt;height:412.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" stroked="f">
                <v:textbox>
                  <w:txbxContent>
                    <w:p w14:paraId="36C2D875" w14:textId="265C9EB2" w:rsidR="00A96C1F" w:rsidRPr="005E6BEC" w:rsidRDefault="003B45C8" w:rsidP="005E6BEC">
                      <w:pPr>
                        <w:spacing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4A40DA12" wp14:editId="7C5C46F8">
                            <wp:extent cx="5323654" cy="4162484"/>
                            <wp:effectExtent l="0" t="0" r="0" b="0"/>
                            <wp:docPr id="1574870720" name="Picture 1" descr="A graph of lymph nod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4870720" name="Picture 1" descr="A graph of lymph nodes&#10;&#10;AI-generated content may be incorrect.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900" b="1591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3840" cy="41626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191D42" w14:textId="4964D761" w:rsidR="003B461A" w:rsidRPr="005E6BEC" w:rsidRDefault="00A96C1F" w:rsidP="005E6BEC">
                      <w:pPr>
                        <w:spacing w:line="240" w:lineRule="auto"/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Fig. S3: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bookmarkStart w:id="1" w:name="_Hlk216168853"/>
                      <w:r w:rsidR="003B461A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Status of CD11c+ cells in lymph nodes and CD8+ T-cells in spleen after PDT and anti-PD1 therapy.</w:t>
                      </w:r>
                      <w:r w:rsidR="003B461A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3B461A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(A-E) </w:t>
                      </w:r>
                      <w:r w:rsidR="003B461A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Flow cytometry analysis of the activation status of CD11c+ cells in the lymph nodes of untreated or treated orthotopic pancreatic tumor bearing mice. Non-significant differences were observed across all cell types from the different treatment groups. </w:t>
                      </w:r>
                      <w:r w:rsidR="003B461A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(F-J)</w:t>
                      </w:r>
                      <w:r w:rsidR="003B461A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Flow cytometry analysis of CD8+ T-cell activation status in the spleen of untreated or treated orthotopic pancreatic tumor bearing mice. Non-significant differences were observed across all cell types from the different treatment groups.</w:t>
                      </w:r>
                      <w:r w:rsidR="003B461A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AA741A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>Data are presented as mean ± SD (n = 3-5 per group), analyzed using Welch’s one-way ANOVA followed by Dunnett’s T3 multiple-comparisons test, except for (</w:t>
                      </w:r>
                      <w:r w:rsidR="00F57E74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>B</w:t>
                      </w:r>
                      <w:r w:rsidR="0045032E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 xml:space="preserve"> and</w:t>
                      </w:r>
                      <w:r w:rsidR="00D81189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 xml:space="preserve"> E</w:t>
                      </w:r>
                      <w:r w:rsidR="00AA741A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 xml:space="preserve">) which </w:t>
                      </w:r>
                      <w:r w:rsidR="00810808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>are</w:t>
                      </w:r>
                      <w:r w:rsidR="00AA741A" w:rsidRPr="005E6BEC">
                        <w:rPr>
                          <w:rFonts w:ascii="Times New Roman" w:eastAsia="Times New Roman" w:hAnsi="Times New Roman" w:cs="Times New Roman"/>
                          <w:color w:val="000000"/>
                          <w:sz w:val="16"/>
                          <w:szCs w:val="16"/>
                        </w:rPr>
                        <w:t xml:space="preserve"> analyzed using Kruskal-Wallis test with Dunn’s multiple comparisons test. P-values are provided for each graph.</w:t>
                      </w:r>
                    </w:p>
                    <w:bookmarkEnd w:id="1"/>
                    <w:p w14:paraId="26174659" w14:textId="32844804" w:rsidR="00A96C1F" w:rsidRDefault="00A96C1F" w:rsidP="003B461A">
                      <w:pPr>
                        <w:spacing w:line="36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C23666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261CDB74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0ED14D2E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77E4AE18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2E45F6DE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55F25AD6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33368D1F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35DACA26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521D0475" w14:textId="77777777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5C5412A2" w14:textId="2B14362E" w:rsidR="00B02C2B" w:rsidRDefault="00B02C2B" w:rsidP="004900F9">
      <w:pPr>
        <w:ind w:right="360"/>
        <w:rPr>
          <w:rFonts w:ascii="Times New Roman" w:hAnsi="Times New Roman" w:cs="Times New Roman"/>
        </w:rPr>
      </w:pPr>
    </w:p>
    <w:p w14:paraId="6D882A57" w14:textId="3C1DA488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  <w:r w:rsidRPr="000B39A6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BFD13EE" wp14:editId="317D68B9">
                <wp:extent cx="5841798" cy="5149811"/>
                <wp:effectExtent l="0" t="0" r="6985" b="0"/>
                <wp:docPr id="9567270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1798" cy="51498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394EB" w14:textId="6ED96742" w:rsidR="00550B10" w:rsidRPr="00F82D09" w:rsidRDefault="0058290F" w:rsidP="00550B1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55B31CF" wp14:editId="6156F687">
                                  <wp:extent cx="5612005" cy="4115806"/>
                                  <wp:effectExtent l="0" t="0" r="8255" b="0"/>
                                  <wp:docPr id="129831803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8318035" name="Picture 1298318035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666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7870" cy="4120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D4E147" w14:textId="63D99B8A" w:rsidR="00550B10" w:rsidRPr="005E6BEC" w:rsidRDefault="00550B10" w:rsidP="005E6BEC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Fig</w:t>
                            </w:r>
                            <w:r w:rsidR="002A01BC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S</w:t>
                            </w:r>
                            <w:r w:rsidR="00A96C1F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4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Photodynamic therapy inhibits secretion of immune suppressive cytokines in in vitro cultures of KPC cells. (A)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Light dose response of 2D cultured KPC cells treated with photodynamic therapy (PDT) using 250 nM of V</w:t>
                            </w:r>
                            <w:r w:rsidR="0058290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erteporfin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. Data are represented as mean and standard deviation from independent experiments.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(B)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Representative image of the cytokine array with and without treatment with PDT.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(C)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Quantification of cytokines in conditioned medium from KPC cells (n=2 independent experiments). Blue and red bars represent untreated, and PDT treated groups, respectively. Data are represented as mean from </w:t>
                            </w:r>
                            <w:r w:rsidR="00744A1C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2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independent experiments.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FD13EE" id="_x0000_s1029" type="#_x0000_t202" style="width:460pt;height:40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" stroked="f">
                <v:textbox>
                  <w:txbxContent>
                    <w:p w14:paraId="3BE394EB" w14:textId="6ED96742" w:rsidR="00550B10" w:rsidRPr="00F82D09" w:rsidRDefault="0058290F" w:rsidP="00550B1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55B31CF" wp14:editId="6156F687">
                            <wp:extent cx="5612005" cy="4115806"/>
                            <wp:effectExtent l="0" t="0" r="8255" b="0"/>
                            <wp:docPr id="129831803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8318035" name="Picture 1298318035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666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7870" cy="412010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D4E147" w14:textId="63D99B8A" w:rsidR="00550B10" w:rsidRPr="005E6BEC" w:rsidRDefault="00550B10" w:rsidP="005E6BEC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Fig</w:t>
                      </w:r>
                      <w:r w:rsidR="002A01BC"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.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S</w:t>
                      </w:r>
                      <w:r w:rsidR="00A96C1F"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4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Photodynamic therapy inhibits secretion of immune suppressive cytokines in in vitro cultures of KPC cells. (A) 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Light dose response of 2D cultured KPC cells treated with photodynamic therapy (PDT) using 250 nM of V</w:t>
                      </w:r>
                      <w:r w:rsidR="0058290F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erteporfin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. Data are represented as mean and standard deviation from independent experiments.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(B) 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Representative image of the cytokine array with and without treatment with PDT.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</w:rPr>
                        <w:t xml:space="preserve">(C) 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Quantification of cytokines in conditioned medium from KPC cells (n=2 independent experiments). Blue and red bars represent untreated, and PDT treated groups, respectively. Data are represented as mean from </w:t>
                      </w:r>
                      <w:r w:rsidR="00744A1C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2 </w:t>
                      </w:r>
                      <w:r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independent experiments.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8FCCE55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44544021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2C400BCE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2F1163F1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63D53778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623652DA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227D12D2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6564C036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5C2D2BEF" w14:textId="6151E684" w:rsidR="00550B10" w:rsidRPr="000B39A6" w:rsidRDefault="002A01BC" w:rsidP="00F23A22">
      <w:pPr>
        <w:ind w:right="360"/>
        <w:rPr>
          <w:rFonts w:ascii="Times New Roman" w:hAnsi="Times New Roman" w:cs="Times New Roman"/>
        </w:rPr>
      </w:pPr>
      <w:r w:rsidRPr="000B39A6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inline distT="0" distB="0" distL="0" distR="0" wp14:anchorId="1E054A2B" wp14:editId="6951CD3B">
                <wp:extent cx="5861713" cy="4577610"/>
                <wp:effectExtent l="0" t="0" r="5715" b="0"/>
                <wp:docPr id="2064964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1713" cy="4577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0BEC0" w14:textId="7B3A9255" w:rsidR="002A01BC" w:rsidRPr="005E6BEC" w:rsidRDefault="00A122E1" w:rsidP="005E6BE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110CAE82" wp14:editId="554C2EFB">
                                  <wp:extent cx="5602406" cy="3465044"/>
                                  <wp:effectExtent l="0" t="0" r="0" b="2540"/>
                                  <wp:docPr id="699466035" name="Picture 3" descr="A screenshot of a graph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9466035" name="Picture 3" descr="A screenshot of a graph&#10;&#10;AI-generated content may be incorrect.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815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5887" cy="3473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329D32" w14:textId="5FD01B03" w:rsidR="002A01BC" w:rsidRPr="005E6BEC" w:rsidRDefault="002A01BC" w:rsidP="005E6BE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Fig. S</w:t>
                            </w:r>
                            <w:r w:rsidR="00A96C1F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PDT induces long-term memory responses in tumor-free survivors.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(A)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Timeline of tumor development, treatment, re-challenge and comparative FACS analysis of PBMCs from different treatment groups (i) no treatment, (ii) PDT (day 7 post-implantation (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v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rteporfin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- 0.25 mg/kg; 690 nm light at 100 mW/cm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  <w:vertAlign w:val="superscript"/>
                              </w:rPr>
                              <w:t>2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to achieve 100 J/cm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  <w:vertAlign w:val="superscript"/>
                              </w:rPr>
                              <w:t>2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), (iii) Anti-PD1 (</w:t>
                            </w:r>
                            <w:r w:rsid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200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µ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g/mouse, three doses on days 7, 10, and 13 post-implantation), (iv) PDT+anti-PD1, and (v) surviving mice. The surviving mice were from the long-term survival study.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(B)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Flow cytometry analysis of %CD44+ memory 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in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CD8+ T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-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cell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population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s and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(C)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%CD62L+ naïve 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in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CD8+ T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-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in the blood of mice from different treatment groups.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(D)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Flow cytometry analysis of %CD44+ memory 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in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CD4+ T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-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and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(E)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%CD62L+ naïve 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cells in 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CD4+ T</w:t>
                            </w:r>
                            <w:r w:rsidR="004656D4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-</w:t>
                            </w:r>
                            <w:r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cells in the blood of mice from different treatment groups.</w:t>
                            </w:r>
                            <w:r w:rsidR="00D25DCF" w:rsidRPr="005E6B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D829AD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Data are presented as mean ± SD (n = 4-6 per group), analyzed using Welch’s one-way ANOVA followed by Dunnett’s T3 multiple-comparisons test. P-values are provided for each graph</w:t>
                            </w:r>
                            <w:r w:rsidR="00D25DCF" w:rsidRPr="005E6BE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7BC57202" w14:textId="77777777" w:rsidR="002A01BC" w:rsidRDefault="002A01BC" w:rsidP="002A01BC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E054A2B" id="_x0000_s1030" type="#_x0000_t202" style="width:461.55pt;height:36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" stroked="f">
                <v:textbox>
                  <w:txbxContent>
                    <w:p w14:paraId="34D0BEC0" w14:textId="7B3A9255" w:rsidR="002A01BC" w:rsidRPr="005E6BEC" w:rsidRDefault="00A122E1" w:rsidP="005E6BE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110CAE82" wp14:editId="554C2EFB">
                            <wp:extent cx="5602406" cy="3465044"/>
                            <wp:effectExtent l="0" t="0" r="0" b="2540"/>
                            <wp:docPr id="699466035" name="Picture 3" descr="A screenshot of a graph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9466035" name="Picture 3" descr="A screenshot of a graph&#10;&#10;AI-generated content may be incorrect.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3815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5887" cy="34733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329D32" w14:textId="5FD01B03" w:rsidR="002A01BC" w:rsidRPr="005E6BEC" w:rsidRDefault="002A01BC" w:rsidP="005E6BE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Fig. S</w:t>
                      </w:r>
                      <w:r w:rsidR="00A96C1F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4656D4"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PDT induces long-term memory responses in tumor-free survivors.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(A)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Timeline of tumor development, treatment, re-challenge and comparative FACS analysis of PBMCs from different treatment groups (i) no treatment, (ii) PDT (day 7 post-implantation (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v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rteporfin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- 0.25 mg/kg; 690 nm light at 100 mW/cm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  <w:vertAlign w:val="superscript"/>
                        </w:rPr>
                        <w:t>2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to achieve 100 J/cm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  <w:vertAlign w:val="superscript"/>
                        </w:rPr>
                        <w:t>2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), (iii) Anti-PD1 (</w:t>
                      </w:r>
                      <w:r w:rsid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200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µ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g/mouse, three doses on days 7, 10, and 13 post-implantation), (iv) PDT+anti-PD1, and (v) surviving mice. The surviving mice were from the long-term survival study.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(B)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Flow cytometry analysis of %CD44+ memory 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in 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CD8+ T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-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cell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population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s and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(C)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%CD62L+ naïve 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in 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CD8+ T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-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in the blood of mice from different treatment groups.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(D)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Flow cytometry analysis of %CD44+ memory 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in 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CD4+ T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-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and </w:t>
                      </w:r>
                      <w:r w:rsidRPr="005E6BE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(E)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%CD62L+ naïve 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cells in 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CD4+ T</w:t>
                      </w:r>
                      <w:r w:rsidR="004656D4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-</w:t>
                      </w:r>
                      <w:r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cells in the blood of mice from different treatment groups.</w:t>
                      </w:r>
                      <w:r w:rsidR="00D25DCF" w:rsidRPr="005E6BEC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D829AD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Data are presented as mean ± SD (n = 4-6 per group), analyzed using Welch’s one-way ANOVA followed by Dunnett’s T3 multiple-comparisons test. P-values are provided for each graph</w:t>
                      </w:r>
                      <w:r w:rsidR="00D25DCF" w:rsidRPr="005E6BE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</w:t>
                      </w:r>
                    </w:p>
                    <w:p w14:paraId="7BC57202" w14:textId="77777777" w:rsidR="002A01BC" w:rsidRDefault="002A01BC" w:rsidP="002A01BC">
                      <w:pPr>
                        <w:spacing w:line="360" w:lineRule="au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69B5E84" w14:textId="31B139E9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4BD16A30" w14:textId="77777777" w:rsidR="00550B10" w:rsidRPr="000B39A6" w:rsidRDefault="00550B10" w:rsidP="004900F9">
      <w:pPr>
        <w:ind w:right="360"/>
        <w:rPr>
          <w:rFonts w:ascii="Times New Roman" w:hAnsi="Times New Roman" w:cs="Times New Roman"/>
        </w:rPr>
      </w:pPr>
    </w:p>
    <w:p w14:paraId="59AFC23A" w14:textId="4890BD57" w:rsidR="006E4E5A" w:rsidRPr="000B39A6" w:rsidRDefault="006E4E5A" w:rsidP="004900F9">
      <w:pPr>
        <w:ind w:right="360"/>
        <w:rPr>
          <w:rFonts w:ascii="Times New Roman" w:hAnsi="Times New Roman" w:cs="Times New Roman"/>
        </w:rPr>
      </w:pPr>
    </w:p>
    <w:p w14:paraId="73C191B7" w14:textId="77777777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6F6548AB" w14:textId="77777777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26C01ECC" w14:textId="77777777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0ECE605C" w14:textId="77777777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019AF8A6" w14:textId="77777777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40D4F8E8" w14:textId="54504A7E" w:rsidR="00306AE9" w:rsidRPr="000B39A6" w:rsidRDefault="00306AE9" w:rsidP="004900F9">
      <w:pPr>
        <w:ind w:right="360"/>
        <w:rPr>
          <w:rFonts w:ascii="Times New Roman" w:hAnsi="Times New Roman" w:cs="Times New Roman"/>
        </w:rPr>
      </w:pPr>
    </w:p>
    <w:p w14:paraId="2A812BD4" w14:textId="77777777" w:rsidR="006B612B" w:rsidRDefault="006B612B" w:rsidP="004900F9">
      <w:pPr>
        <w:ind w:left="180" w:right="360"/>
        <w:jc w:val="left"/>
        <w:rPr>
          <w:rFonts w:ascii="Times New Roman" w:hAnsi="Times New Roman" w:cs="Times New Roman"/>
          <w:b/>
          <w:bCs/>
        </w:rPr>
      </w:pPr>
    </w:p>
    <w:p w14:paraId="518598C5" w14:textId="77777777" w:rsidR="003B45C8" w:rsidRDefault="003B45C8" w:rsidP="004900F9">
      <w:pPr>
        <w:ind w:left="180" w:right="360"/>
        <w:jc w:val="left"/>
        <w:rPr>
          <w:rFonts w:ascii="Times New Roman" w:hAnsi="Times New Roman" w:cs="Times New Roman"/>
          <w:b/>
          <w:bCs/>
        </w:rPr>
      </w:pPr>
    </w:p>
    <w:p w14:paraId="0ED69ACA" w14:textId="77777777" w:rsidR="003B45C8" w:rsidRDefault="003B45C8" w:rsidP="004900F9">
      <w:pPr>
        <w:ind w:left="180" w:right="360"/>
        <w:jc w:val="left"/>
        <w:rPr>
          <w:rFonts w:ascii="Times New Roman" w:hAnsi="Times New Roman" w:cs="Times New Roman"/>
          <w:b/>
          <w:bCs/>
        </w:rPr>
      </w:pPr>
    </w:p>
    <w:p w14:paraId="550A5FC5" w14:textId="77777777" w:rsidR="003B45C8" w:rsidRPr="005E6BEC" w:rsidRDefault="003B45C8" w:rsidP="004900F9">
      <w:pPr>
        <w:ind w:left="180" w:right="360"/>
        <w:jc w:val="left"/>
        <w:rPr>
          <w:rFonts w:ascii="Times New Roman" w:hAnsi="Times New Roman" w:cs="Times New Roman"/>
          <w:b/>
          <w:bCs/>
        </w:rPr>
      </w:pPr>
    </w:p>
    <w:p w14:paraId="692B8423" w14:textId="1FCD8557" w:rsidR="00DB517F" w:rsidRPr="005E6BEC" w:rsidRDefault="00910B40" w:rsidP="004900F9">
      <w:pPr>
        <w:ind w:left="180" w:right="360"/>
        <w:jc w:val="left"/>
        <w:rPr>
          <w:rFonts w:ascii="Times New Roman" w:hAnsi="Times New Roman" w:cs="Times New Roman"/>
          <w:b/>
          <w:bCs/>
        </w:rPr>
      </w:pPr>
      <w:r w:rsidRPr="005E6BEC">
        <w:rPr>
          <w:rFonts w:ascii="Times New Roman" w:hAnsi="Times New Roman" w:cs="Times New Roman"/>
          <w:b/>
          <w:bCs/>
        </w:rPr>
        <w:lastRenderedPageBreak/>
        <w:t xml:space="preserve">Supplementary Table S1: </w:t>
      </w:r>
      <w:r w:rsidR="00DB517F" w:rsidRPr="005E6BEC">
        <w:rPr>
          <w:rFonts w:ascii="Times New Roman" w:hAnsi="Times New Roman" w:cs="Times New Roman"/>
          <w:b/>
          <w:bCs/>
        </w:rPr>
        <w:t>Antibodies Used for Immunofluorescence</w:t>
      </w:r>
    </w:p>
    <w:tbl>
      <w:tblPr>
        <w:tblW w:w="8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0"/>
        <w:gridCol w:w="2065"/>
        <w:gridCol w:w="1710"/>
        <w:gridCol w:w="1641"/>
        <w:gridCol w:w="1239"/>
      </w:tblGrid>
      <w:tr w:rsidR="00910B40" w:rsidRPr="003B45C8" w14:paraId="5E4DF566" w14:textId="77777777" w:rsidTr="00A80E0A">
        <w:trPr>
          <w:trHeight w:val="188"/>
        </w:trPr>
        <w:tc>
          <w:tcPr>
            <w:tcW w:w="8905" w:type="dxa"/>
            <w:gridSpan w:val="5"/>
            <w:noWrap/>
            <w:vAlign w:val="center"/>
            <w:hideMark/>
          </w:tcPr>
          <w:p w14:paraId="66E0EF6C" w14:textId="3FEA7F88" w:rsidR="00910B40" w:rsidRPr="003B45C8" w:rsidRDefault="00910B40" w:rsidP="00887F10">
            <w:pPr>
              <w:spacing w:after="0" w:line="240" w:lineRule="auto"/>
              <w:ind w:right="360"/>
              <w:jc w:val="left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Primary Antibodies</w:t>
            </w:r>
          </w:p>
        </w:tc>
      </w:tr>
      <w:tr w:rsidR="00DB517F" w:rsidRPr="003B45C8" w14:paraId="22CDFA83" w14:textId="77777777" w:rsidTr="00A80E0A">
        <w:trPr>
          <w:trHeight w:val="170"/>
        </w:trPr>
        <w:tc>
          <w:tcPr>
            <w:tcW w:w="2250" w:type="dxa"/>
            <w:noWrap/>
            <w:vAlign w:val="center"/>
            <w:hideMark/>
          </w:tcPr>
          <w:p w14:paraId="6FCC2ADC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Target</w:t>
            </w:r>
          </w:p>
        </w:tc>
        <w:tc>
          <w:tcPr>
            <w:tcW w:w="2065" w:type="dxa"/>
            <w:noWrap/>
            <w:vAlign w:val="center"/>
            <w:hideMark/>
          </w:tcPr>
          <w:p w14:paraId="06952DD7" w14:textId="09D7CD57" w:rsidR="00DB517F" w:rsidRPr="003B45C8" w:rsidRDefault="00910B40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Vendor</w:t>
            </w:r>
          </w:p>
        </w:tc>
        <w:tc>
          <w:tcPr>
            <w:tcW w:w="1710" w:type="dxa"/>
            <w:noWrap/>
            <w:vAlign w:val="center"/>
            <w:hideMark/>
          </w:tcPr>
          <w:p w14:paraId="240C449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Cat#</w:t>
            </w:r>
          </w:p>
        </w:tc>
        <w:tc>
          <w:tcPr>
            <w:tcW w:w="1641" w:type="dxa"/>
            <w:vAlign w:val="center"/>
          </w:tcPr>
          <w:p w14:paraId="05AFD9CE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Clone</w:t>
            </w:r>
          </w:p>
        </w:tc>
        <w:tc>
          <w:tcPr>
            <w:tcW w:w="1239" w:type="dxa"/>
            <w:noWrap/>
            <w:vAlign w:val="center"/>
            <w:hideMark/>
          </w:tcPr>
          <w:p w14:paraId="464366DD" w14:textId="31B1EFCB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Dilution</w:t>
            </w:r>
          </w:p>
        </w:tc>
      </w:tr>
      <w:tr w:rsidR="00DB517F" w:rsidRPr="003B45C8" w14:paraId="1FFB496F" w14:textId="77777777" w:rsidTr="00A80E0A">
        <w:trPr>
          <w:trHeight w:val="161"/>
        </w:trPr>
        <w:tc>
          <w:tcPr>
            <w:tcW w:w="2250" w:type="dxa"/>
            <w:noWrap/>
            <w:vAlign w:val="center"/>
            <w:hideMark/>
          </w:tcPr>
          <w:p w14:paraId="53103F57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Cytokeratin 19</w:t>
            </w:r>
          </w:p>
        </w:tc>
        <w:tc>
          <w:tcPr>
            <w:tcW w:w="2065" w:type="dxa"/>
            <w:noWrap/>
            <w:vAlign w:val="center"/>
            <w:hideMark/>
          </w:tcPr>
          <w:p w14:paraId="315ADEF2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0627CAC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ab52625</w:t>
            </w:r>
          </w:p>
        </w:tc>
        <w:tc>
          <w:tcPr>
            <w:tcW w:w="1641" w:type="dxa"/>
            <w:vAlign w:val="center"/>
          </w:tcPr>
          <w:p w14:paraId="3F9BC8A1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EP1580Y</w:t>
            </w:r>
          </w:p>
        </w:tc>
        <w:tc>
          <w:tcPr>
            <w:tcW w:w="1239" w:type="dxa"/>
            <w:noWrap/>
            <w:vAlign w:val="center"/>
            <w:hideMark/>
          </w:tcPr>
          <w:p w14:paraId="566C9E21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1:2000</w:t>
            </w:r>
          </w:p>
        </w:tc>
      </w:tr>
      <w:tr w:rsidR="00DB517F" w:rsidRPr="003B45C8" w14:paraId="298396AE" w14:textId="77777777" w:rsidTr="003B45C8">
        <w:trPr>
          <w:trHeight w:val="548"/>
        </w:trPr>
        <w:tc>
          <w:tcPr>
            <w:tcW w:w="2250" w:type="dxa"/>
            <w:noWrap/>
            <w:vAlign w:val="center"/>
            <w:hideMark/>
          </w:tcPr>
          <w:p w14:paraId="063CDAF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CD11c- Alexa Fluor 555 conjugate</w:t>
            </w:r>
          </w:p>
        </w:tc>
        <w:tc>
          <w:tcPr>
            <w:tcW w:w="2065" w:type="dxa"/>
            <w:noWrap/>
            <w:vAlign w:val="center"/>
            <w:hideMark/>
          </w:tcPr>
          <w:p w14:paraId="67A87BE2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Cell Signaling Technologies</w:t>
            </w:r>
          </w:p>
        </w:tc>
        <w:tc>
          <w:tcPr>
            <w:tcW w:w="1710" w:type="dxa"/>
            <w:noWrap/>
            <w:vAlign w:val="center"/>
            <w:hideMark/>
          </w:tcPr>
          <w:p w14:paraId="45A5849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64675S</w:t>
            </w:r>
          </w:p>
        </w:tc>
        <w:tc>
          <w:tcPr>
            <w:tcW w:w="1641" w:type="dxa"/>
            <w:vAlign w:val="center"/>
          </w:tcPr>
          <w:p w14:paraId="79DD4A02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D1V9Y</w:t>
            </w:r>
          </w:p>
        </w:tc>
        <w:tc>
          <w:tcPr>
            <w:tcW w:w="1239" w:type="dxa"/>
            <w:noWrap/>
            <w:vAlign w:val="center"/>
            <w:hideMark/>
          </w:tcPr>
          <w:p w14:paraId="396D19C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2230BCC5" w14:textId="77777777" w:rsidTr="003B45C8">
        <w:trPr>
          <w:trHeight w:val="548"/>
        </w:trPr>
        <w:tc>
          <w:tcPr>
            <w:tcW w:w="2250" w:type="dxa"/>
            <w:noWrap/>
            <w:vAlign w:val="center"/>
            <w:hideMark/>
          </w:tcPr>
          <w:p w14:paraId="38385672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CD11c-Alexa Fluor 647 conjugate</w:t>
            </w:r>
          </w:p>
        </w:tc>
        <w:tc>
          <w:tcPr>
            <w:tcW w:w="2065" w:type="dxa"/>
            <w:noWrap/>
            <w:vAlign w:val="center"/>
            <w:hideMark/>
          </w:tcPr>
          <w:p w14:paraId="645926F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Cell Signaling Technologies</w:t>
            </w:r>
          </w:p>
        </w:tc>
        <w:tc>
          <w:tcPr>
            <w:tcW w:w="1710" w:type="dxa"/>
            <w:noWrap/>
            <w:vAlign w:val="center"/>
            <w:hideMark/>
          </w:tcPr>
          <w:p w14:paraId="4B387326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88204S</w:t>
            </w:r>
          </w:p>
        </w:tc>
        <w:tc>
          <w:tcPr>
            <w:tcW w:w="1641" w:type="dxa"/>
            <w:vAlign w:val="center"/>
          </w:tcPr>
          <w:p w14:paraId="4FA65318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D1V9Y</w:t>
            </w:r>
          </w:p>
        </w:tc>
        <w:tc>
          <w:tcPr>
            <w:tcW w:w="1239" w:type="dxa"/>
            <w:noWrap/>
            <w:vAlign w:val="center"/>
            <w:hideMark/>
          </w:tcPr>
          <w:p w14:paraId="3ACE94D7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23EA6FFC" w14:textId="77777777" w:rsidTr="00A80E0A">
        <w:trPr>
          <w:trHeight w:val="45"/>
        </w:trPr>
        <w:tc>
          <w:tcPr>
            <w:tcW w:w="2250" w:type="dxa"/>
            <w:noWrap/>
            <w:vAlign w:val="center"/>
            <w:hideMark/>
          </w:tcPr>
          <w:p w14:paraId="42C6A20A" w14:textId="7B988992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CD8</w:t>
            </w:r>
          </w:p>
        </w:tc>
        <w:tc>
          <w:tcPr>
            <w:tcW w:w="2065" w:type="dxa"/>
            <w:noWrap/>
            <w:vAlign w:val="center"/>
            <w:hideMark/>
          </w:tcPr>
          <w:p w14:paraId="5943369E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0293353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ab237723</w:t>
            </w:r>
          </w:p>
        </w:tc>
        <w:tc>
          <w:tcPr>
            <w:tcW w:w="1641" w:type="dxa"/>
            <w:vAlign w:val="center"/>
          </w:tcPr>
          <w:p w14:paraId="646CAB49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CAL38</w:t>
            </w:r>
          </w:p>
        </w:tc>
        <w:tc>
          <w:tcPr>
            <w:tcW w:w="1239" w:type="dxa"/>
            <w:noWrap/>
            <w:vAlign w:val="center"/>
            <w:hideMark/>
          </w:tcPr>
          <w:p w14:paraId="37F3ED7C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60CEEC8C" w14:textId="77777777" w:rsidTr="003B45C8">
        <w:trPr>
          <w:trHeight w:val="548"/>
        </w:trPr>
        <w:tc>
          <w:tcPr>
            <w:tcW w:w="2250" w:type="dxa"/>
            <w:noWrap/>
            <w:vAlign w:val="center"/>
            <w:hideMark/>
          </w:tcPr>
          <w:p w14:paraId="73D6EA6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Alpha-Smooth Muscle Actin-FITC</w:t>
            </w:r>
          </w:p>
        </w:tc>
        <w:tc>
          <w:tcPr>
            <w:tcW w:w="2065" w:type="dxa"/>
            <w:noWrap/>
            <w:vAlign w:val="center"/>
            <w:hideMark/>
          </w:tcPr>
          <w:p w14:paraId="16EAE1FC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4BEC4A80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ab8211</w:t>
            </w:r>
          </w:p>
        </w:tc>
        <w:tc>
          <w:tcPr>
            <w:tcW w:w="1641" w:type="dxa"/>
            <w:vAlign w:val="center"/>
          </w:tcPr>
          <w:p w14:paraId="42F2F50E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1A4</w:t>
            </w:r>
          </w:p>
        </w:tc>
        <w:tc>
          <w:tcPr>
            <w:tcW w:w="1239" w:type="dxa"/>
            <w:noWrap/>
            <w:vAlign w:val="center"/>
            <w:hideMark/>
          </w:tcPr>
          <w:p w14:paraId="7DAFEAC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22458AA3" w14:textId="77777777" w:rsidTr="003B45C8">
        <w:trPr>
          <w:trHeight w:val="548"/>
        </w:trPr>
        <w:tc>
          <w:tcPr>
            <w:tcW w:w="2250" w:type="dxa"/>
            <w:noWrap/>
            <w:vAlign w:val="center"/>
            <w:hideMark/>
          </w:tcPr>
          <w:p w14:paraId="7D55944B" w14:textId="33244DE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 xml:space="preserve">Pan-Keratin-Alexa Fluor </w:t>
            </w:r>
            <w:r w:rsidR="00E60ADF"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488</w:t>
            </w: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 xml:space="preserve"> conjugate</w:t>
            </w:r>
          </w:p>
        </w:tc>
        <w:tc>
          <w:tcPr>
            <w:tcW w:w="2065" w:type="dxa"/>
            <w:noWrap/>
            <w:vAlign w:val="center"/>
            <w:hideMark/>
          </w:tcPr>
          <w:p w14:paraId="5726EE7E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Cell Signaling Technologies</w:t>
            </w:r>
          </w:p>
        </w:tc>
        <w:tc>
          <w:tcPr>
            <w:tcW w:w="1710" w:type="dxa"/>
            <w:noWrap/>
            <w:vAlign w:val="center"/>
            <w:hideMark/>
          </w:tcPr>
          <w:p w14:paraId="0B982B52" w14:textId="40C97696" w:rsidR="00DB517F" w:rsidRPr="003B45C8" w:rsidRDefault="00E60AD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4523</w:t>
            </w:r>
            <w:r w:rsidR="00DB517F"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S</w:t>
            </w:r>
          </w:p>
        </w:tc>
        <w:tc>
          <w:tcPr>
            <w:tcW w:w="1641" w:type="dxa"/>
            <w:vAlign w:val="center"/>
          </w:tcPr>
          <w:p w14:paraId="67C2B091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C11</w:t>
            </w:r>
          </w:p>
        </w:tc>
        <w:tc>
          <w:tcPr>
            <w:tcW w:w="1239" w:type="dxa"/>
            <w:noWrap/>
            <w:vAlign w:val="center"/>
            <w:hideMark/>
          </w:tcPr>
          <w:p w14:paraId="32FCAB5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1:500</w:t>
            </w:r>
          </w:p>
        </w:tc>
      </w:tr>
      <w:tr w:rsidR="00DB517F" w:rsidRPr="003B45C8" w14:paraId="3D43AE67" w14:textId="77777777" w:rsidTr="00A80E0A">
        <w:trPr>
          <w:trHeight w:val="143"/>
        </w:trPr>
        <w:tc>
          <w:tcPr>
            <w:tcW w:w="2250" w:type="dxa"/>
            <w:noWrap/>
            <w:vAlign w:val="center"/>
            <w:hideMark/>
          </w:tcPr>
          <w:p w14:paraId="60E44FE0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CD3</w:t>
            </w:r>
          </w:p>
        </w:tc>
        <w:tc>
          <w:tcPr>
            <w:tcW w:w="2065" w:type="dxa"/>
            <w:noWrap/>
            <w:vAlign w:val="center"/>
            <w:hideMark/>
          </w:tcPr>
          <w:p w14:paraId="31D93B36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75C1639A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ab135372</w:t>
            </w:r>
          </w:p>
        </w:tc>
        <w:tc>
          <w:tcPr>
            <w:tcW w:w="1641" w:type="dxa"/>
            <w:vAlign w:val="center"/>
          </w:tcPr>
          <w:p w14:paraId="1716F4BF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SP162</w:t>
            </w:r>
          </w:p>
        </w:tc>
        <w:tc>
          <w:tcPr>
            <w:tcW w:w="1239" w:type="dxa"/>
            <w:noWrap/>
            <w:vAlign w:val="center"/>
            <w:hideMark/>
          </w:tcPr>
          <w:p w14:paraId="66B8092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6AA671D8" w14:textId="77777777" w:rsidTr="00A80E0A">
        <w:trPr>
          <w:trHeight w:val="224"/>
        </w:trPr>
        <w:tc>
          <w:tcPr>
            <w:tcW w:w="2250" w:type="dxa"/>
            <w:noWrap/>
            <w:vAlign w:val="center"/>
            <w:hideMark/>
          </w:tcPr>
          <w:p w14:paraId="688676B7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FOXP3-eFluor 570</w:t>
            </w:r>
          </w:p>
        </w:tc>
        <w:tc>
          <w:tcPr>
            <w:tcW w:w="2065" w:type="dxa"/>
            <w:noWrap/>
            <w:vAlign w:val="center"/>
            <w:hideMark/>
          </w:tcPr>
          <w:p w14:paraId="0985276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Invitrogen</w:t>
            </w:r>
          </w:p>
        </w:tc>
        <w:tc>
          <w:tcPr>
            <w:tcW w:w="1710" w:type="dxa"/>
            <w:noWrap/>
            <w:vAlign w:val="center"/>
            <w:hideMark/>
          </w:tcPr>
          <w:p w14:paraId="54450A2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41-5773-82</w:t>
            </w:r>
          </w:p>
        </w:tc>
        <w:tc>
          <w:tcPr>
            <w:tcW w:w="1641" w:type="dxa"/>
            <w:vAlign w:val="center"/>
          </w:tcPr>
          <w:p w14:paraId="77A390C5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FJK-16s</w:t>
            </w:r>
          </w:p>
        </w:tc>
        <w:tc>
          <w:tcPr>
            <w:tcW w:w="1239" w:type="dxa"/>
            <w:noWrap/>
            <w:vAlign w:val="center"/>
            <w:hideMark/>
          </w:tcPr>
          <w:p w14:paraId="58F5D98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</w:t>
            </w:r>
          </w:p>
        </w:tc>
      </w:tr>
      <w:tr w:rsidR="00DB517F" w:rsidRPr="003B45C8" w14:paraId="16B707E1" w14:textId="77777777" w:rsidTr="00A80E0A">
        <w:trPr>
          <w:trHeight w:val="260"/>
        </w:trPr>
        <w:tc>
          <w:tcPr>
            <w:tcW w:w="2250" w:type="dxa"/>
            <w:noWrap/>
            <w:vAlign w:val="center"/>
            <w:hideMark/>
          </w:tcPr>
          <w:p w14:paraId="0E6A63F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CD4-Alexa Fluor 647</w:t>
            </w:r>
          </w:p>
        </w:tc>
        <w:tc>
          <w:tcPr>
            <w:tcW w:w="2065" w:type="dxa"/>
            <w:noWrap/>
            <w:vAlign w:val="center"/>
            <w:hideMark/>
          </w:tcPr>
          <w:p w14:paraId="2289647B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0BE07830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ab225310</w:t>
            </w:r>
          </w:p>
        </w:tc>
        <w:tc>
          <w:tcPr>
            <w:tcW w:w="1641" w:type="dxa"/>
            <w:vAlign w:val="center"/>
          </w:tcPr>
          <w:p w14:paraId="3D6F7113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EPR19514</w:t>
            </w:r>
          </w:p>
        </w:tc>
        <w:tc>
          <w:tcPr>
            <w:tcW w:w="1239" w:type="dxa"/>
            <w:noWrap/>
            <w:vAlign w:val="center"/>
            <w:hideMark/>
          </w:tcPr>
          <w:p w14:paraId="7751C31C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24F83271" w14:textId="77777777" w:rsidTr="00A80E0A">
        <w:trPr>
          <w:trHeight w:val="170"/>
        </w:trPr>
        <w:tc>
          <w:tcPr>
            <w:tcW w:w="2250" w:type="dxa"/>
            <w:noWrap/>
            <w:vAlign w:val="center"/>
            <w:hideMark/>
          </w:tcPr>
          <w:p w14:paraId="06B5FC36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Ki-67-Alexa Fluor 647</w:t>
            </w:r>
          </w:p>
        </w:tc>
        <w:tc>
          <w:tcPr>
            <w:tcW w:w="2065" w:type="dxa"/>
            <w:noWrap/>
            <w:vAlign w:val="center"/>
            <w:hideMark/>
          </w:tcPr>
          <w:p w14:paraId="0E99634F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Cell Signaling Technologies</w:t>
            </w:r>
          </w:p>
        </w:tc>
        <w:tc>
          <w:tcPr>
            <w:tcW w:w="1710" w:type="dxa"/>
            <w:noWrap/>
            <w:vAlign w:val="center"/>
            <w:hideMark/>
          </w:tcPr>
          <w:p w14:paraId="2D839050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12075</w:t>
            </w:r>
          </w:p>
        </w:tc>
        <w:tc>
          <w:tcPr>
            <w:tcW w:w="1641" w:type="dxa"/>
            <w:vAlign w:val="center"/>
          </w:tcPr>
          <w:p w14:paraId="2B4412E6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D3B5</w:t>
            </w:r>
          </w:p>
        </w:tc>
        <w:tc>
          <w:tcPr>
            <w:tcW w:w="1239" w:type="dxa"/>
            <w:noWrap/>
            <w:vAlign w:val="center"/>
            <w:hideMark/>
          </w:tcPr>
          <w:p w14:paraId="6D95C01E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910B40" w:rsidRPr="003B45C8" w14:paraId="3A386763" w14:textId="77777777" w:rsidTr="00A80E0A">
        <w:trPr>
          <w:trHeight w:val="233"/>
        </w:trPr>
        <w:tc>
          <w:tcPr>
            <w:tcW w:w="8905" w:type="dxa"/>
            <w:gridSpan w:val="5"/>
            <w:noWrap/>
            <w:vAlign w:val="center"/>
            <w:hideMark/>
          </w:tcPr>
          <w:p w14:paraId="24F3DB7F" w14:textId="078FD0E8" w:rsidR="00910B40" w:rsidRPr="003B45C8" w:rsidRDefault="00910B40" w:rsidP="00887F10">
            <w:pPr>
              <w:spacing w:after="0" w:line="240" w:lineRule="auto"/>
              <w:ind w:right="360"/>
              <w:jc w:val="left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Secondary Antibodies</w:t>
            </w:r>
          </w:p>
        </w:tc>
      </w:tr>
      <w:tr w:rsidR="00DB517F" w:rsidRPr="003B45C8" w14:paraId="16A31CE4" w14:textId="77777777" w:rsidTr="00A80E0A">
        <w:trPr>
          <w:trHeight w:val="179"/>
        </w:trPr>
        <w:tc>
          <w:tcPr>
            <w:tcW w:w="2250" w:type="dxa"/>
            <w:noWrap/>
            <w:vAlign w:val="center"/>
            <w:hideMark/>
          </w:tcPr>
          <w:p w14:paraId="20E3090C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Target</w:t>
            </w:r>
          </w:p>
        </w:tc>
        <w:tc>
          <w:tcPr>
            <w:tcW w:w="2065" w:type="dxa"/>
            <w:noWrap/>
            <w:vAlign w:val="center"/>
            <w:hideMark/>
          </w:tcPr>
          <w:p w14:paraId="40DEE129" w14:textId="25E2A80B" w:rsidR="00DB517F" w:rsidRPr="003B45C8" w:rsidRDefault="00910B40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Vendor</w:t>
            </w:r>
          </w:p>
        </w:tc>
        <w:tc>
          <w:tcPr>
            <w:tcW w:w="1710" w:type="dxa"/>
            <w:noWrap/>
            <w:vAlign w:val="center"/>
            <w:hideMark/>
          </w:tcPr>
          <w:p w14:paraId="4170A687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Cat#</w:t>
            </w:r>
          </w:p>
        </w:tc>
        <w:tc>
          <w:tcPr>
            <w:tcW w:w="1641" w:type="dxa"/>
            <w:vAlign w:val="center"/>
          </w:tcPr>
          <w:p w14:paraId="19B17192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239" w:type="dxa"/>
            <w:noWrap/>
            <w:vAlign w:val="center"/>
            <w:hideMark/>
          </w:tcPr>
          <w:p w14:paraId="475EB06D" w14:textId="17F6730A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Dilution</w:t>
            </w:r>
          </w:p>
        </w:tc>
      </w:tr>
      <w:tr w:rsidR="00DB517F" w:rsidRPr="003B45C8" w14:paraId="27BD74CE" w14:textId="77777777" w:rsidTr="00A80E0A">
        <w:trPr>
          <w:trHeight w:val="161"/>
        </w:trPr>
        <w:tc>
          <w:tcPr>
            <w:tcW w:w="2250" w:type="dxa"/>
            <w:noWrap/>
            <w:vAlign w:val="center"/>
            <w:hideMark/>
          </w:tcPr>
          <w:p w14:paraId="0A9821C3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anti-Rabbit 488</w:t>
            </w:r>
          </w:p>
        </w:tc>
        <w:tc>
          <w:tcPr>
            <w:tcW w:w="2065" w:type="dxa"/>
            <w:noWrap/>
            <w:vAlign w:val="center"/>
            <w:hideMark/>
          </w:tcPr>
          <w:p w14:paraId="0953DB8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Thermo Fisher Scientific</w:t>
            </w:r>
          </w:p>
        </w:tc>
        <w:tc>
          <w:tcPr>
            <w:tcW w:w="1710" w:type="dxa"/>
            <w:noWrap/>
            <w:vAlign w:val="center"/>
            <w:hideMark/>
          </w:tcPr>
          <w:p w14:paraId="7119B1E4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A32731</w:t>
            </w:r>
          </w:p>
        </w:tc>
        <w:tc>
          <w:tcPr>
            <w:tcW w:w="1641" w:type="dxa"/>
            <w:vAlign w:val="center"/>
          </w:tcPr>
          <w:p w14:paraId="01CA6E98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239" w:type="dxa"/>
            <w:noWrap/>
            <w:vAlign w:val="center"/>
            <w:hideMark/>
          </w:tcPr>
          <w:p w14:paraId="4E016CF3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1:500</w:t>
            </w:r>
          </w:p>
        </w:tc>
      </w:tr>
      <w:tr w:rsidR="00DB517F" w:rsidRPr="003B45C8" w14:paraId="366AB000" w14:textId="77777777" w:rsidTr="00A80E0A">
        <w:trPr>
          <w:trHeight w:val="233"/>
        </w:trPr>
        <w:tc>
          <w:tcPr>
            <w:tcW w:w="2250" w:type="dxa"/>
            <w:noWrap/>
            <w:vAlign w:val="center"/>
            <w:hideMark/>
          </w:tcPr>
          <w:p w14:paraId="2A36DB1A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anti-Rabbit 555</w:t>
            </w:r>
          </w:p>
        </w:tc>
        <w:tc>
          <w:tcPr>
            <w:tcW w:w="2065" w:type="dxa"/>
            <w:noWrap/>
            <w:vAlign w:val="center"/>
            <w:hideMark/>
          </w:tcPr>
          <w:p w14:paraId="15804D3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Thermo Fisher Scientific</w:t>
            </w:r>
          </w:p>
        </w:tc>
        <w:tc>
          <w:tcPr>
            <w:tcW w:w="1710" w:type="dxa"/>
            <w:shd w:val="clear" w:color="000000" w:fill="FFFFFF"/>
            <w:noWrap/>
            <w:vAlign w:val="center"/>
            <w:hideMark/>
          </w:tcPr>
          <w:p w14:paraId="761FDA00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A21428</w:t>
            </w:r>
          </w:p>
        </w:tc>
        <w:tc>
          <w:tcPr>
            <w:tcW w:w="1641" w:type="dxa"/>
            <w:vAlign w:val="center"/>
          </w:tcPr>
          <w:p w14:paraId="3EFB1EB9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239" w:type="dxa"/>
            <w:noWrap/>
            <w:vAlign w:val="center"/>
            <w:hideMark/>
          </w:tcPr>
          <w:p w14:paraId="42D66843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1:500</w:t>
            </w:r>
          </w:p>
        </w:tc>
      </w:tr>
      <w:tr w:rsidR="00DB517F" w:rsidRPr="003B45C8" w14:paraId="4931405B" w14:textId="77777777" w:rsidTr="00A80E0A">
        <w:trPr>
          <w:trHeight w:val="215"/>
        </w:trPr>
        <w:tc>
          <w:tcPr>
            <w:tcW w:w="2250" w:type="dxa"/>
            <w:noWrap/>
            <w:vAlign w:val="center"/>
            <w:hideMark/>
          </w:tcPr>
          <w:p w14:paraId="35EECBCA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anti-Rabbit 647</w:t>
            </w:r>
          </w:p>
        </w:tc>
        <w:tc>
          <w:tcPr>
            <w:tcW w:w="2065" w:type="dxa"/>
            <w:noWrap/>
            <w:vAlign w:val="center"/>
            <w:hideMark/>
          </w:tcPr>
          <w:p w14:paraId="250CCB6B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Thermo Fisher Scientific</w:t>
            </w:r>
          </w:p>
        </w:tc>
        <w:tc>
          <w:tcPr>
            <w:tcW w:w="1710" w:type="dxa"/>
            <w:shd w:val="clear" w:color="000000" w:fill="FFFFFF"/>
            <w:noWrap/>
            <w:vAlign w:val="center"/>
            <w:hideMark/>
          </w:tcPr>
          <w:p w14:paraId="76E482D6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A32733</w:t>
            </w:r>
          </w:p>
        </w:tc>
        <w:tc>
          <w:tcPr>
            <w:tcW w:w="1641" w:type="dxa"/>
            <w:vAlign w:val="center"/>
          </w:tcPr>
          <w:p w14:paraId="377C4A12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239" w:type="dxa"/>
            <w:noWrap/>
            <w:vAlign w:val="center"/>
            <w:hideMark/>
          </w:tcPr>
          <w:p w14:paraId="363277F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1:500</w:t>
            </w:r>
          </w:p>
        </w:tc>
      </w:tr>
      <w:tr w:rsidR="00910B40" w:rsidRPr="003B45C8" w14:paraId="621BBD92" w14:textId="77777777" w:rsidTr="00A80E0A">
        <w:trPr>
          <w:trHeight w:val="197"/>
        </w:trPr>
        <w:tc>
          <w:tcPr>
            <w:tcW w:w="8905" w:type="dxa"/>
            <w:gridSpan w:val="5"/>
            <w:noWrap/>
            <w:vAlign w:val="center"/>
            <w:hideMark/>
          </w:tcPr>
          <w:p w14:paraId="20F13F72" w14:textId="61595D85" w:rsidR="00910B40" w:rsidRPr="003B45C8" w:rsidRDefault="00910B40" w:rsidP="00887F10">
            <w:pPr>
              <w:spacing w:after="0" w:line="240" w:lineRule="auto"/>
              <w:ind w:right="360"/>
              <w:jc w:val="left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bookmarkStart w:id="2" w:name="OLE_LINK1"/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Isotype Controls</w:t>
            </w:r>
            <w:bookmarkEnd w:id="2"/>
          </w:p>
        </w:tc>
      </w:tr>
      <w:tr w:rsidR="00DB517F" w:rsidRPr="003B45C8" w14:paraId="30C535F7" w14:textId="77777777" w:rsidTr="00A80E0A">
        <w:trPr>
          <w:trHeight w:val="170"/>
        </w:trPr>
        <w:tc>
          <w:tcPr>
            <w:tcW w:w="2250" w:type="dxa"/>
            <w:noWrap/>
            <w:vAlign w:val="center"/>
            <w:hideMark/>
          </w:tcPr>
          <w:p w14:paraId="5D447CFA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Target</w:t>
            </w:r>
          </w:p>
        </w:tc>
        <w:tc>
          <w:tcPr>
            <w:tcW w:w="2065" w:type="dxa"/>
            <w:noWrap/>
            <w:vAlign w:val="center"/>
            <w:hideMark/>
          </w:tcPr>
          <w:p w14:paraId="277B7516" w14:textId="2A0CB73F" w:rsidR="00DB517F" w:rsidRPr="003B45C8" w:rsidRDefault="00910B40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Vendor</w:t>
            </w:r>
          </w:p>
        </w:tc>
        <w:tc>
          <w:tcPr>
            <w:tcW w:w="1710" w:type="dxa"/>
            <w:noWrap/>
            <w:vAlign w:val="center"/>
            <w:hideMark/>
          </w:tcPr>
          <w:p w14:paraId="4647A6E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Cat#</w:t>
            </w:r>
          </w:p>
        </w:tc>
        <w:tc>
          <w:tcPr>
            <w:tcW w:w="1641" w:type="dxa"/>
            <w:vAlign w:val="center"/>
          </w:tcPr>
          <w:p w14:paraId="45DAEAEC" w14:textId="4EEFA05F" w:rsidR="00DB517F" w:rsidRPr="003B45C8" w:rsidRDefault="0049026B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Clone</w:t>
            </w:r>
          </w:p>
        </w:tc>
        <w:tc>
          <w:tcPr>
            <w:tcW w:w="1239" w:type="dxa"/>
            <w:noWrap/>
            <w:vAlign w:val="center"/>
            <w:hideMark/>
          </w:tcPr>
          <w:p w14:paraId="7A733500" w14:textId="1D29DF3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14:ligatures w14:val="none"/>
              </w:rPr>
              <w:t>Dilution</w:t>
            </w:r>
          </w:p>
        </w:tc>
      </w:tr>
      <w:tr w:rsidR="00DB517F" w:rsidRPr="003B45C8" w14:paraId="2E525210" w14:textId="77777777" w:rsidTr="00A80E0A">
        <w:trPr>
          <w:trHeight w:val="161"/>
        </w:trPr>
        <w:tc>
          <w:tcPr>
            <w:tcW w:w="2250" w:type="dxa"/>
            <w:noWrap/>
            <w:vAlign w:val="center"/>
            <w:hideMark/>
          </w:tcPr>
          <w:p w14:paraId="18B40D0A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Rabbit IgG</w:t>
            </w:r>
          </w:p>
        </w:tc>
        <w:tc>
          <w:tcPr>
            <w:tcW w:w="2065" w:type="dxa"/>
            <w:noWrap/>
            <w:vAlign w:val="center"/>
            <w:hideMark/>
          </w:tcPr>
          <w:p w14:paraId="4E64F6F9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Abcam</w:t>
            </w:r>
          </w:p>
        </w:tc>
        <w:tc>
          <w:tcPr>
            <w:tcW w:w="1710" w:type="dxa"/>
            <w:noWrap/>
            <w:vAlign w:val="center"/>
            <w:hideMark/>
          </w:tcPr>
          <w:p w14:paraId="12638D18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ab172730</w:t>
            </w:r>
          </w:p>
        </w:tc>
        <w:tc>
          <w:tcPr>
            <w:tcW w:w="1641" w:type="dxa"/>
            <w:vAlign w:val="center"/>
          </w:tcPr>
          <w:p w14:paraId="10289502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EPR25A</w:t>
            </w:r>
          </w:p>
        </w:tc>
        <w:tc>
          <w:tcPr>
            <w:tcW w:w="1239" w:type="dxa"/>
            <w:noWrap/>
            <w:vAlign w:val="center"/>
            <w:hideMark/>
          </w:tcPr>
          <w:p w14:paraId="7FE9258B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1:1000</w:t>
            </w:r>
          </w:p>
        </w:tc>
      </w:tr>
      <w:tr w:rsidR="00DB517F" w:rsidRPr="003B45C8" w14:paraId="38DC2036" w14:textId="77777777" w:rsidTr="00A80E0A">
        <w:trPr>
          <w:trHeight w:val="233"/>
        </w:trPr>
        <w:tc>
          <w:tcPr>
            <w:tcW w:w="2250" w:type="dxa"/>
            <w:noWrap/>
            <w:vAlign w:val="center"/>
            <w:hideMark/>
          </w:tcPr>
          <w:p w14:paraId="2723005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Rabbit IgG-Alexa Fluor 647</w:t>
            </w:r>
          </w:p>
        </w:tc>
        <w:tc>
          <w:tcPr>
            <w:tcW w:w="2065" w:type="dxa"/>
            <w:noWrap/>
            <w:vAlign w:val="center"/>
            <w:hideMark/>
          </w:tcPr>
          <w:p w14:paraId="04D1AD61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Cell Signaling Technologies</w:t>
            </w:r>
          </w:p>
        </w:tc>
        <w:tc>
          <w:tcPr>
            <w:tcW w:w="1710" w:type="dxa"/>
            <w:noWrap/>
            <w:vAlign w:val="center"/>
            <w:hideMark/>
          </w:tcPr>
          <w:p w14:paraId="7AF5218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2985S</w:t>
            </w:r>
          </w:p>
        </w:tc>
        <w:tc>
          <w:tcPr>
            <w:tcW w:w="1641" w:type="dxa"/>
            <w:vAlign w:val="center"/>
          </w:tcPr>
          <w:p w14:paraId="29150AB8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DA1E</w:t>
            </w:r>
          </w:p>
        </w:tc>
        <w:tc>
          <w:tcPr>
            <w:tcW w:w="1239" w:type="dxa"/>
            <w:noWrap/>
            <w:vAlign w:val="center"/>
            <w:hideMark/>
          </w:tcPr>
          <w:p w14:paraId="27490F49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1:200</w:t>
            </w:r>
          </w:p>
        </w:tc>
      </w:tr>
      <w:tr w:rsidR="00DB517F" w:rsidRPr="003B45C8" w14:paraId="5573CA25" w14:textId="77777777" w:rsidTr="00A80E0A">
        <w:trPr>
          <w:trHeight w:val="215"/>
        </w:trPr>
        <w:tc>
          <w:tcPr>
            <w:tcW w:w="2250" w:type="dxa"/>
            <w:noWrap/>
            <w:vAlign w:val="center"/>
            <w:hideMark/>
          </w:tcPr>
          <w:p w14:paraId="6FCC9666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Rabbit IgG-Alexa Fluor 488</w:t>
            </w:r>
          </w:p>
        </w:tc>
        <w:tc>
          <w:tcPr>
            <w:tcW w:w="2065" w:type="dxa"/>
            <w:noWrap/>
            <w:vAlign w:val="center"/>
            <w:hideMark/>
          </w:tcPr>
          <w:p w14:paraId="16B2BEA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Invitrogen</w:t>
            </w:r>
          </w:p>
        </w:tc>
        <w:tc>
          <w:tcPr>
            <w:tcW w:w="1710" w:type="dxa"/>
            <w:noWrap/>
            <w:vAlign w:val="center"/>
            <w:hideMark/>
          </w:tcPr>
          <w:p w14:paraId="62486F85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53-4616-82</w:t>
            </w:r>
          </w:p>
        </w:tc>
        <w:tc>
          <w:tcPr>
            <w:tcW w:w="1641" w:type="dxa"/>
            <w:vAlign w:val="center"/>
          </w:tcPr>
          <w:p w14:paraId="0FEB2845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RbNP15</w:t>
            </w:r>
          </w:p>
        </w:tc>
        <w:tc>
          <w:tcPr>
            <w:tcW w:w="1239" w:type="dxa"/>
            <w:noWrap/>
            <w:vAlign w:val="center"/>
            <w:hideMark/>
          </w:tcPr>
          <w:p w14:paraId="4B74A892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1:100</w:t>
            </w:r>
          </w:p>
        </w:tc>
      </w:tr>
      <w:tr w:rsidR="00DB517F" w:rsidRPr="003B45C8" w14:paraId="2E801918" w14:textId="77777777" w:rsidTr="00A80E0A">
        <w:trPr>
          <w:trHeight w:val="197"/>
        </w:trPr>
        <w:tc>
          <w:tcPr>
            <w:tcW w:w="2250" w:type="dxa"/>
            <w:noWrap/>
            <w:vAlign w:val="center"/>
            <w:hideMark/>
          </w:tcPr>
          <w:p w14:paraId="561ED6D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Rat IgG2a-eFluor570</w:t>
            </w:r>
          </w:p>
        </w:tc>
        <w:tc>
          <w:tcPr>
            <w:tcW w:w="2065" w:type="dxa"/>
            <w:noWrap/>
            <w:vAlign w:val="center"/>
            <w:hideMark/>
          </w:tcPr>
          <w:p w14:paraId="7825CBE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eBioscience</w:t>
            </w:r>
          </w:p>
        </w:tc>
        <w:tc>
          <w:tcPr>
            <w:tcW w:w="1710" w:type="dxa"/>
            <w:noWrap/>
            <w:vAlign w:val="center"/>
            <w:hideMark/>
          </w:tcPr>
          <w:p w14:paraId="5D0D35A9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41-4321-82</w:t>
            </w:r>
          </w:p>
        </w:tc>
        <w:tc>
          <w:tcPr>
            <w:tcW w:w="1641" w:type="dxa"/>
            <w:vAlign w:val="center"/>
          </w:tcPr>
          <w:p w14:paraId="5ED08A41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eBR2a</w:t>
            </w:r>
          </w:p>
        </w:tc>
        <w:tc>
          <w:tcPr>
            <w:tcW w:w="1239" w:type="dxa"/>
            <w:noWrap/>
            <w:vAlign w:val="center"/>
            <w:hideMark/>
          </w:tcPr>
          <w:p w14:paraId="0154D51B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1:50</w:t>
            </w:r>
          </w:p>
        </w:tc>
      </w:tr>
      <w:tr w:rsidR="00DB517F" w:rsidRPr="003B45C8" w14:paraId="52989028" w14:textId="77777777" w:rsidTr="00A80E0A">
        <w:trPr>
          <w:trHeight w:val="260"/>
        </w:trPr>
        <w:tc>
          <w:tcPr>
            <w:tcW w:w="2250" w:type="dxa"/>
            <w:noWrap/>
            <w:vAlign w:val="center"/>
            <w:hideMark/>
          </w:tcPr>
          <w:p w14:paraId="034F6E9D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Mouse IgG1 kappa-Alexa Fluor488</w:t>
            </w:r>
          </w:p>
        </w:tc>
        <w:tc>
          <w:tcPr>
            <w:tcW w:w="2065" w:type="dxa"/>
            <w:noWrap/>
            <w:vAlign w:val="center"/>
            <w:hideMark/>
          </w:tcPr>
          <w:p w14:paraId="19532131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eBioscience</w:t>
            </w:r>
          </w:p>
        </w:tc>
        <w:tc>
          <w:tcPr>
            <w:tcW w:w="1710" w:type="dxa"/>
            <w:noWrap/>
            <w:vAlign w:val="center"/>
            <w:hideMark/>
          </w:tcPr>
          <w:p w14:paraId="252D0DB7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53-4714-80</w:t>
            </w:r>
          </w:p>
        </w:tc>
        <w:tc>
          <w:tcPr>
            <w:tcW w:w="1641" w:type="dxa"/>
            <w:vAlign w:val="center"/>
          </w:tcPr>
          <w:p w14:paraId="4C73DB17" w14:textId="77777777" w:rsidR="00DB517F" w:rsidRPr="003B45C8" w:rsidRDefault="00DB517F" w:rsidP="00CD4F50">
            <w:pPr>
              <w:spacing w:after="0" w:line="240" w:lineRule="auto"/>
              <w:ind w:left="-75" w:right="360" w:firstLine="75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P3.6.2.8.1</w:t>
            </w:r>
          </w:p>
        </w:tc>
        <w:tc>
          <w:tcPr>
            <w:tcW w:w="1239" w:type="dxa"/>
            <w:noWrap/>
            <w:vAlign w:val="center"/>
            <w:hideMark/>
          </w:tcPr>
          <w:p w14:paraId="13A8ECFE" w14:textId="77777777" w:rsidR="00DB517F" w:rsidRPr="003B45C8" w:rsidRDefault="00DB517F" w:rsidP="00CD4F50">
            <w:pPr>
              <w:spacing w:after="0" w:line="240" w:lineRule="auto"/>
              <w:ind w:right="360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  <w:r w:rsidRPr="003B45C8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  <w:t>1:1000</w:t>
            </w:r>
          </w:p>
        </w:tc>
      </w:tr>
    </w:tbl>
    <w:p w14:paraId="41DF3E1A" w14:textId="77777777" w:rsidR="00DB517F" w:rsidRPr="005E6BEC" w:rsidRDefault="00DB517F" w:rsidP="004900F9">
      <w:pPr>
        <w:ind w:right="360"/>
        <w:rPr>
          <w:rFonts w:ascii="Times New Roman" w:hAnsi="Times New Roman" w:cs="Times New Roman"/>
          <w:b/>
          <w:bCs/>
        </w:rPr>
      </w:pPr>
    </w:p>
    <w:p w14:paraId="2C5E30AE" w14:textId="77777777" w:rsidR="00DB517F" w:rsidRPr="005E6BEC" w:rsidRDefault="00DB517F" w:rsidP="004900F9">
      <w:pPr>
        <w:ind w:right="360"/>
        <w:rPr>
          <w:rFonts w:ascii="Times New Roman" w:hAnsi="Times New Roman" w:cs="Times New Roman"/>
          <w:b/>
          <w:bCs/>
        </w:rPr>
      </w:pPr>
    </w:p>
    <w:p w14:paraId="347E56C2" w14:textId="77777777" w:rsidR="00DB517F" w:rsidRPr="005E6BEC" w:rsidRDefault="00DB517F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0C01AF24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5B09CC6E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3E08A5BE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0C140C99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007C97B9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018D3AD6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5E7F9138" w14:textId="77777777" w:rsidR="00910B40" w:rsidRPr="005E6BEC" w:rsidRDefault="00910B40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p w14:paraId="49DFA7C6" w14:textId="77777777" w:rsidR="00A80E0A" w:rsidRDefault="00A80E0A" w:rsidP="00A80E0A">
      <w:pPr>
        <w:ind w:right="360"/>
        <w:jc w:val="left"/>
        <w:rPr>
          <w:rFonts w:ascii="Times New Roman" w:hAnsi="Times New Roman" w:cs="Times New Roman"/>
        </w:rPr>
      </w:pPr>
    </w:p>
    <w:p w14:paraId="04770649" w14:textId="787C0BDA" w:rsidR="00A80E0A" w:rsidRPr="005E6BEC" w:rsidRDefault="00A80E0A" w:rsidP="00A80E0A">
      <w:pPr>
        <w:ind w:right="360"/>
        <w:jc w:val="left"/>
        <w:rPr>
          <w:rFonts w:ascii="Times New Roman" w:hAnsi="Times New Roman" w:cs="Times New Roman"/>
          <w:b/>
          <w:bCs/>
        </w:rPr>
      </w:pPr>
      <w:r w:rsidRPr="005E6BEC">
        <w:rPr>
          <w:rFonts w:ascii="Times New Roman" w:hAnsi="Times New Roman" w:cs="Times New Roman"/>
          <w:b/>
          <w:bCs/>
        </w:rPr>
        <w:lastRenderedPageBreak/>
        <w:t>Supplementary Table S2: Antibodies Used for Flow cytometry</w:t>
      </w:r>
    </w:p>
    <w:p w14:paraId="42D0796E" w14:textId="77777777" w:rsidR="00A80E0A" w:rsidRPr="005E6BEC" w:rsidRDefault="00A80E0A" w:rsidP="004900F9">
      <w:pPr>
        <w:spacing w:line="276" w:lineRule="auto"/>
        <w:ind w:right="360"/>
        <w:rPr>
          <w:rFonts w:ascii="Times New Roman" w:hAnsi="Times New Roman" w:cs="Times New Roman"/>
        </w:rPr>
      </w:pPr>
    </w:p>
    <w:tbl>
      <w:tblPr>
        <w:tblStyle w:val="TableGrid"/>
        <w:tblpPr w:leftFromText="180" w:rightFromText="180" w:vertAnchor="text" w:horzAnchor="margin" w:tblpXSpec="center" w:tblpY="-295"/>
        <w:tblW w:w="9715" w:type="dxa"/>
        <w:tblLayout w:type="fixed"/>
        <w:tblLook w:val="04A0" w:firstRow="1" w:lastRow="0" w:firstColumn="1" w:lastColumn="0" w:noHBand="0" w:noVBand="1"/>
      </w:tblPr>
      <w:tblGrid>
        <w:gridCol w:w="2065"/>
        <w:gridCol w:w="2160"/>
        <w:gridCol w:w="2070"/>
        <w:gridCol w:w="1170"/>
        <w:gridCol w:w="2250"/>
      </w:tblGrid>
      <w:tr w:rsidR="00DB517F" w:rsidRPr="00A80E0A" w14:paraId="4C02F1BE" w14:textId="77777777" w:rsidTr="00A80E0A">
        <w:trPr>
          <w:trHeight w:val="174"/>
        </w:trPr>
        <w:tc>
          <w:tcPr>
            <w:tcW w:w="2065" w:type="dxa"/>
            <w:vAlign w:val="center"/>
          </w:tcPr>
          <w:p w14:paraId="6DD31841" w14:textId="382687E0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Antibody Dye</w:t>
            </w:r>
          </w:p>
        </w:tc>
        <w:tc>
          <w:tcPr>
            <w:tcW w:w="2160" w:type="dxa"/>
            <w:vAlign w:val="center"/>
          </w:tcPr>
          <w:p w14:paraId="5656764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Vendor</w:t>
            </w:r>
          </w:p>
        </w:tc>
        <w:tc>
          <w:tcPr>
            <w:tcW w:w="2070" w:type="dxa"/>
            <w:vAlign w:val="center"/>
          </w:tcPr>
          <w:p w14:paraId="4E03E3E5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Clone</w:t>
            </w:r>
          </w:p>
        </w:tc>
        <w:tc>
          <w:tcPr>
            <w:tcW w:w="1170" w:type="dxa"/>
            <w:vAlign w:val="center"/>
          </w:tcPr>
          <w:p w14:paraId="064AB63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Dilution</w:t>
            </w:r>
          </w:p>
        </w:tc>
        <w:tc>
          <w:tcPr>
            <w:tcW w:w="2250" w:type="dxa"/>
            <w:vAlign w:val="center"/>
          </w:tcPr>
          <w:p w14:paraId="7B3C1BC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Isotype</w:t>
            </w:r>
          </w:p>
        </w:tc>
      </w:tr>
      <w:tr w:rsidR="00DB517F" w:rsidRPr="00A80E0A" w14:paraId="52E368E2" w14:textId="77777777" w:rsidTr="00A80E0A">
        <w:trPr>
          <w:trHeight w:val="129"/>
        </w:trPr>
        <w:tc>
          <w:tcPr>
            <w:tcW w:w="2065" w:type="dxa"/>
            <w:vAlign w:val="center"/>
          </w:tcPr>
          <w:p w14:paraId="2800EC7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anti-CD11c-APC</w:t>
            </w:r>
          </w:p>
        </w:tc>
        <w:tc>
          <w:tcPr>
            <w:tcW w:w="2160" w:type="dxa"/>
            <w:vAlign w:val="center"/>
          </w:tcPr>
          <w:p w14:paraId="467BDD3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18E2F80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REA754/ N418</w:t>
            </w:r>
          </w:p>
        </w:tc>
        <w:tc>
          <w:tcPr>
            <w:tcW w:w="1170" w:type="dxa"/>
            <w:vAlign w:val="center"/>
          </w:tcPr>
          <w:p w14:paraId="5651E4F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1ECA531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5F928CA2" w14:textId="77777777" w:rsidTr="00A80E0A">
        <w:trPr>
          <w:trHeight w:val="174"/>
        </w:trPr>
        <w:tc>
          <w:tcPr>
            <w:tcW w:w="2065" w:type="dxa"/>
            <w:vAlign w:val="center"/>
          </w:tcPr>
          <w:p w14:paraId="793B8EC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anti-F4/80-PEVio770</w:t>
            </w:r>
          </w:p>
        </w:tc>
        <w:tc>
          <w:tcPr>
            <w:tcW w:w="2160" w:type="dxa"/>
            <w:vAlign w:val="center"/>
          </w:tcPr>
          <w:p w14:paraId="7CE1389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6745D47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REA126/ BM8</w:t>
            </w:r>
          </w:p>
        </w:tc>
        <w:tc>
          <w:tcPr>
            <w:tcW w:w="1170" w:type="dxa"/>
            <w:vAlign w:val="center"/>
          </w:tcPr>
          <w:p w14:paraId="7CF40B8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396B2C6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150AEF1D" w14:textId="77777777" w:rsidTr="00A80E0A">
        <w:trPr>
          <w:trHeight w:val="407"/>
        </w:trPr>
        <w:tc>
          <w:tcPr>
            <w:tcW w:w="2065" w:type="dxa"/>
            <w:vAlign w:val="center"/>
          </w:tcPr>
          <w:p w14:paraId="142A054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anti-CD140 (PDGFRα)-Viobright FITC</w:t>
            </w:r>
          </w:p>
        </w:tc>
        <w:tc>
          <w:tcPr>
            <w:tcW w:w="2160" w:type="dxa"/>
            <w:vAlign w:val="center"/>
          </w:tcPr>
          <w:p w14:paraId="2B1A751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10B324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REA634/ APB5</w:t>
            </w:r>
          </w:p>
        </w:tc>
        <w:tc>
          <w:tcPr>
            <w:tcW w:w="1170" w:type="dxa"/>
            <w:vAlign w:val="center"/>
          </w:tcPr>
          <w:p w14:paraId="15947A6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7C2791A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082F654" w14:textId="77777777" w:rsidTr="00A80E0A">
        <w:trPr>
          <w:trHeight w:val="209"/>
        </w:trPr>
        <w:tc>
          <w:tcPr>
            <w:tcW w:w="2065" w:type="dxa"/>
            <w:vAlign w:val="center"/>
          </w:tcPr>
          <w:p w14:paraId="5F83D75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anti-CD4-APC</w:t>
            </w:r>
          </w:p>
        </w:tc>
        <w:tc>
          <w:tcPr>
            <w:tcW w:w="2160" w:type="dxa"/>
            <w:vAlign w:val="center"/>
          </w:tcPr>
          <w:p w14:paraId="5FEA14F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232AC6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REA1211/RM4-4</w:t>
            </w:r>
          </w:p>
        </w:tc>
        <w:tc>
          <w:tcPr>
            <w:tcW w:w="1170" w:type="dxa"/>
            <w:vAlign w:val="center"/>
          </w:tcPr>
          <w:p w14:paraId="5D0BF9F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2F81C58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093E7B30" w14:textId="77777777" w:rsidTr="00A80E0A">
        <w:trPr>
          <w:trHeight w:val="173"/>
        </w:trPr>
        <w:tc>
          <w:tcPr>
            <w:tcW w:w="2065" w:type="dxa"/>
            <w:vAlign w:val="center"/>
          </w:tcPr>
          <w:p w14:paraId="5B30AFC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Anti-CD31-PEVio770</w:t>
            </w:r>
          </w:p>
        </w:tc>
        <w:tc>
          <w:tcPr>
            <w:tcW w:w="2160" w:type="dxa"/>
            <w:vAlign w:val="center"/>
          </w:tcPr>
          <w:p w14:paraId="75D47F7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742BFDE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REA784/390</w:t>
            </w:r>
          </w:p>
        </w:tc>
        <w:tc>
          <w:tcPr>
            <w:tcW w:w="1170" w:type="dxa"/>
            <w:vAlign w:val="center"/>
          </w:tcPr>
          <w:p w14:paraId="56B988B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26BF056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5F86B0C7" w14:textId="77777777" w:rsidTr="00A80E0A">
        <w:trPr>
          <w:trHeight w:val="218"/>
        </w:trPr>
        <w:tc>
          <w:tcPr>
            <w:tcW w:w="2065" w:type="dxa"/>
            <w:vAlign w:val="center"/>
          </w:tcPr>
          <w:p w14:paraId="3D089A35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anti-CD8-Viobright FITC</w:t>
            </w:r>
          </w:p>
        </w:tc>
        <w:tc>
          <w:tcPr>
            <w:tcW w:w="2160" w:type="dxa"/>
            <w:vAlign w:val="center"/>
          </w:tcPr>
          <w:p w14:paraId="0E10BED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375306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REA601/ 53-6.7</w:t>
            </w:r>
          </w:p>
        </w:tc>
        <w:tc>
          <w:tcPr>
            <w:tcW w:w="1170" w:type="dxa"/>
            <w:vAlign w:val="center"/>
          </w:tcPr>
          <w:p w14:paraId="31CF403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76DEE1B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09A826A3" w14:textId="77777777" w:rsidTr="00A80E0A">
        <w:trPr>
          <w:trHeight w:val="146"/>
        </w:trPr>
        <w:tc>
          <w:tcPr>
            <w:tcW w:w="2065" w:type="dxa"/>
            <w:vAlign w:val="center"/>
          </w:tcPr>
          <w:p w14:paraId="4D38A73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Anti-CD11c-APC</w:t>
            </w:r>
          </w:p>
        </w:tc>
        <w:tc>
          <w:tcPr>
            <w:tcW w:w="2160" w:type="dxa"/>
            <w:vAlign w:val="center"/>
          </w:tcPr>
          <w:p w14:paraId="117402E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2A9F756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REA754/N418</w:t>
            </w:r>
          </w:p>
        </w:tc>
        <w:tc>
          <w:tcPr>
            <w:tcW w:w="1170" w:type="dxa"/>
            <w:vAlign w:val="center"/>
          </w:tcPr>
          <w:p w14:paraId="4267364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0C99F71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1E39CD39" w14:textId="77777777" w:rsidTr="00A80E0A">
        <w:trPr>
          <w:trHeight w:val="101"/>
        </w:trPr>
        <w:tc>
          <w:tcPr>
            <w:tcW w:w="2065" w:type="dxa"/>
            <w:vAlign w:val="center"/>
          </w:tcPr>
          <w:p w14:paraId="12DEFE6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Anti-CD80-FITC</w:t>
            </w:r>
          </w:p>
        </w:tc>
        <w:tc>
          <w:tcPr>
            <w:tcW w:w="2160" w:type="dxa"/>
            <w:vAlign w:val="center"/>
          </w:tcPr>
          <w:p w14:paraId="0FD372D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DE87FE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REA983/ 16-10A1</w:t>
            </w:r>
          </w:p>
        </w:tc>
        <w:tc>
          <w:tcPr>
            <w:tcW w:w="1170" w:type="dxa"/>
            <w:vAlign w:val="center"/>
          </w:tcPr>
          <w:p w14:paraId="1B7EF7A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70EF0FB0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6F990472" w14:textId="77777777" w:rsidTr="00A80E0A">
        <w:trPr>
          <w:trHeight w:val="146"/>
        </w:trPr>
        <w:tc>
          <w:tcPr>
            <w:tcW w:w="2065" w:type="dxa"/>
            <w:vAlign w:val="center"/>
          </w:tcPr>
          <w:p w14:paraId="2A82C7F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Anti-CD86-PE</w:t>
            </w:r>
          </w:p>
        </w:tc>
        <w:tc>
          <w:tcPr>
            <w:tcW w:w="2160" w:type="dxa"/>
            <w:vAlign w:val="center"/>
          </w:tcPr>
          <w:p w14:paraId="763E3AC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4C61BB4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REA1190/PO3.3</w:t>
            </w:r>
          </w:p>
        </w:tc>
        <w:tc>
          <w:tcPr>
            <w:tcW w:w="1170" w:type="dxa"/>
            <w:vAlign w:val="center"/>
          </w:tcPr>
          <w:p w14:paraId="5C5AB50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1EDF179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EBE9E28" w14:textId="77777777" w:rsidTr="00A80E0A">
        <w:trPr>
          <w:trHeight w:val="200"/>
        </w:trPr>
        <w:tc>
          <w:tcPr>
            <w:tcW w:w="2065" w:type="dxa"/>
            <w:vAlign w:val="center"/>
          </w:tcPr>
          <w:p w14:paraId="5C4C8EA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Anti-CD40-PE-Vio770</w:t>
            </w:r>
          </w:p>
        </w:tc>
        <w:tc>
          <w:tcPr>
            <w:tcW w:w="2160" w:type="dxa"/>
            <w:vAlign w:val="center"/>
          </w:tcPr>
          <w:p w14:paraId="0008DB8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6EDBB65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REA965/ FGK45.5</w:t>
            </w:r>
          </w:p>
        </w:tc>
        <w:tc>
          <w:tcPr>
            <w:tcW w:w="1170" w:type="dxa"/>
            <w:vAlign w:val="center"/>
          </w:tcPr>
          <w:p w14:paraId="7DEF2D0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BA0468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1FB0A88A" w14:textId="77777777" w:rsidTr="00A80E0A">
        <w:trPr>
          <w:trHeight w:val="434"/>
        </w:trPr>
        <w:tc>
          <w:tcPr>
            <w:tcW w:w="2065" w:type="dxa"/>
            <w:vAlign w:val="center"/>
          </w:tcPr>
          <w:p w14:paraId="61C63AB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Anti-CD273 (PD-L2)-PerCP-Vio700</w:t>
            </w:r>
          </w:p>
        </w:tc>
        <w:tc>
          <w:tcPr>
            <w:tcW w:w="2160" w:type="dxa"/>
            <w:vAlign w:val="center"/>
          </w:tcPr>
          <w:p w14:paraId="0CC6BA8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EEE63D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REA986/ MIH37</w:t>
            </w:r>
          </w:p>
        </w:tc>
        <w:tc>
          <w:tcPr>
            <w:tcW w:w="1170" w:type="dxa"/>
            <w:vAlign w:val="center"/>
          </w:tcPr>
          <w:p w14:paraId="5A785185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4DC3A2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65822388" w14:textId="77777777" w:rsidTr="00A80E0A">
        <w:trPr>
          <w:trHeight w:val="218"/>
        </w:trPr>
        <w:tc>
          <w:tcPr>
            <w:tcW w:w="2065" w:type="dxa"/>
            <w:vAlign w:val="center"/>
          </w:tcPr>
          <w:p w14:paraId="573E87F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Anti-MHC-II-VioBlue</w:t>
            </w:r>
          </w:p>
        </w:tc>
        <w:tc>
          <w:tcPr>
            <w:tcW w:w="2160" w:type="dxa"/>
            <w:vAlign w:val="center"/>
          </w:tcPr>
          <w:p w14:paraId="14F282F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6972A1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REA813/ M5/114.15.2</w:t>
            </w:r>
          </w:p>
        </w:tc>
        <w:tc>
          <w:tcPr>
            <w:tcW w:w="1170" w:type="dxa"/>
            <w:vAlign w:val="center"/>
          </w:tcPr>
          <w:p w14:paraId="60360DC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14BB038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57BBD064" w14:textId="77777777" w:rsidTr="00A80E0A">
        <w:trPr>
          <w:trHeight w:val="173"/>
        </w:trPr>
        <w:tc>
          <w:tcPr>
            <w:tcW w:w="2065" w:type="dxa"/>
            <w:vAlign w:val="center"/>
          </w:tcPr>
          <w:p w14:paraId="4C9A170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IFN-Gamma-APC</w:t>
            </w:r>
          </w:p>
        </w:tc>
        <w:tc>
          <w:tcPr>
            <w:tcW w:w="2160" w:type="dxa"/>
            <w:vAlign w:val="center"/>
          </w:tcPr>
          <w:p w14:paraId="4E728D0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1B9A5BA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REA638/ AN.18.17.24</w:t>
            </w:r>
          </w:p>
        </w:tc>
        <w:tc>
          <w:tcPr>
            <w:tcW w:w="1170" w:type="dxa"/>
            <w:vAlign w:val="center"/>
          </w:tcPr>
          <w:p w14:paraId="0BBB026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20577F4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06554A3D" w14:textId="77777777" w:rsidTr="00A80E0A">
        <w:trPr>
          <w:trHeight w:val="218"/>
        </w:trPr>
        <w:tc>
          <w:tcPr>
            <w:tcW w:w="2065" w:type="dxa"/>
            <w:vAlign w:val="center"/>
          </w:tcPr>
          <w:p w14:paraId="5B366C3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TNF-Alpha-FITC</w:t>
            </w:r>
          </w:p>
        </w:tc>
        <w:tc>
          <w:tcPr>
            <w:tcW w:w="2160" w:type="dxa"/>
            <w:vAlign w:val="center"/>
          </w:tcPr>
          <w:p w14:paraId="51E326D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125504C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REA636/ MP6-XT22</w:t>
            </w:r>
          </w:p>
        </w:tc>
        <w:tc>
          <w:tcPr>
            <w:tcW w:w="1170" w:type="dxa"/>
            <w:vAlign w:val="center"/>
          </w:tcPr>
          <w:p w14:paraId="62A532D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769D29B0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7F1563F" w14:textId="77777777" w:rsidTr="00A80E0A">
        <w:trPr>
          <w:trHeight w:val="173"/>
        </w:trPr>
        <w:tc>
          <w:tcPr>
            <w:tcW w:w="2065" w:type="dxa"/>
            <w:vAlign w:val="center"/>
          </w:tcPr>
          <w:p w14:paraId="110DBF0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Granzyme B-PE</w:t>
            </w:r>
          </w:p>
        </w:tc>
        <w:tc>
          <w:tcPr>
            <w:tcW w:w="2160" w:type="dxa"/>
            <w:vAlign w:val="center"/>
          </w:tcPr>
          <w:p w14:paraId="57666A9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0F136CF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REA226/ GB11</w:t>
            </w:r>
          </w:p>
        </w:tc>
        <w:tc>
          <w:tcPr>
            <w:tcW w:w="1170" w:type="dxa"/>
            <w:vAlign w:val="center"/>
          </w:tcPr>
          <w:p w14:paraId="7748C26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3D56045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FF1EA00" w14:textId="77777777" w:rsidTr="00A80E0A">
        <w:trPr>
          <w:trHeight w:val="128"/>
        </w:trPr>
        <w:tc>
          <w:tcPr>
            <w:tcW w:w="2065" w:type="dxa"/>
            <w:vAlign w:val="center"/>
          </w:tcPr>
          <w:p w14:paraId="7086842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Anti-PD1-PerCP-Vio700</w:t>
            </w:r>
          </w:p>
        </w:tc>
        <w:tc>
          <w:tcPr>
            <w:tcW w:w="2160" w:type="dxa"/>
            <w:vAlign w:val="center"/>
          </w:tcPr>
          <w:p w14:paraId="7388C12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6065FDA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REA802/ HA2-7B1</w:t>
            </w:r>
          </w:p>
        </w:tc>
        <w:tc>
          <w:tcPr>
            <w:tcW w:w="1170" w:type="dxa"/>
            <w:vAlign w:val="center"/>
          </w:tcPr>
          <w:p w14:paraId="43C0FAC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D62BCC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294265C" w14:textId="77777777" w:rsidTr="00A80E0A">
        <w:trPr>
          <w:trHeight w:val="146"/>
        </w:trPr>
        <w:tc>
          <w:tcPr>
            <w:tcW w:w="2065" w:type="dxa"/>
            <w:vAlign w:val="center"/>
          </w:tcPr>
          <w:p w14:paraId="6EAAE08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Anti-CD8-PE-Vio770</w:t>
            </w:r>
          </w:p>
        </w:tc>
        <w:tc>
          <w:tcPr>
            <w:tcW w:w="2160" w:type="dxa"/>
            <w:vAlign w:val="center"/>
          </w:tcPr>
          <w:p w14:paraId="2C75B0A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A05F2D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REA734/ HIT8a</w:t>
            </w:r>
          </w:p>
        </w:tc>
        <w:tc>
          <w:tcPr>
            <w:tcW w:w="1170" w:type="dxa"/>
            <w:vAlign w:val="center"/>
          </w:tcPr>
          <w:p w14:paraId="11431B7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680B45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02A0ADF8" w14:textId="77777777" w:rsidTr="00A80E0A">
        <w:trPr>
          <w:trHeight w:val="110"/>
        </w:trPr>
        <w:tc>
          <w:tcPr>
            <w:tcW w:w="2065" w:type="dxa"/>
            <w:vAlign w:val="center"/>
          </w:tcPr>
          <w:p w14:paraId="2890515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anti-FOXP3-APC</w:t>
            </w:r>
          </w:p>
        </w:tc>
        <w:tc>
          <w:tcPr>
            <w:tcW w:w="2160" w:type="dxa"/>
            <w:vAlign w:val="center"/>
          </w:tcPr>
          <w:p w14:paraId="438D601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21ACBC0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REA788/ 3G3</w:t>
            </w:r>
          </w:p>
        </w:tc>
        <w:tc>
          <w:tcPr>
            <w:tcW w:w="1170" w:type="dxa"/>
            <w:vAlign w:val="center"/>
          </w:tcPr>
          <w:p w14:paraId="7AB7538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660C583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672A1848" w14:textId="77777777" w:rsidTr="00A80E0A">
        <w:trPr>
          <w:trHeight w:val="335"/>
        </w:trPr>
        <w:tc>
          <w:tcPr>
            <w:tcW w:w="2065" w:type="dxa"/>
            <w:vAlign w:val="center"/>
          </w:tcPr>
          <w:p w14:paraId="693EA5D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anti-CD25-VioBright FITC</w:t>
            </w:r>
          </w:p>
        </w:tc>
        <w:tc>
          <w:tcPr>
            <w:tcW w:w="2160" w:type="dxa"/>
            <w:vAlign w:val="center"/>
          </w:tcPr>
          <w:p w14:paraId="236DCD8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467388E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REA568/ 7D4</w:t>
            </w:r>
          </w:p>
        </w:tc>
        <w:tc>
          <w:tcPr>
            <w:tcW w:w="1170" w:type="dxa"/>
            <w:vAlign w:val="center"/>
          </w:tcPr>
          <w:p w14:paraId="5957778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0B917B0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190DF68C" w14:textId="77777777" w:rsidTr="00A80E0A">
        <w:trPr>
          <w:trHeight w:val="344"/>
        </w:trPr>
        <w:tc>
          <w:tcPr>
            <w:tcW w:w="2065" w:type="dxa"/>
            <w:vAlign w:val="center"/>
          </w:tcPr>
          <w:p w14:paraId="54F2605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Anti-CTLA4 (CD152)-PE</w:t>
            </w:r>
          </w:p>
        </w:tc>
        <w:tc>
          <w:tcPr>
            <w:tcW w:w="2160" w:type="dxa"/>
            <w:vAlign w:val="center"/>
          </w:tcPr>
          <w:p w14:paraId="7166CFC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103F08C0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REA984/ UC10-4B9</w:t>
            </w:r>
          </w:p>
        </w:tc>
        <w:tc>
          <w:tcPr>
            <w:tcW w:w="1170" w:type="dxa"/>
            <w:vAlign w:val="center"/>
          </w:tcPr>
          <w:p w14:paraId="5D3F6B6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6508AE2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E00D931" w14:textId="77777777" w:rsidTr="00A80E0A">
        <w:trPr>
          <w:trHeight w:val="191"/>
        </w:trPr>
        <w:tc>
          <w:tcPr>
            <w:tcW w:w="2065" w:type="dxa"/>
            <w:vAlign w:val="center"/>
          </w:tcPr>
          <w:p w14:paraId="47B80D4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anti-CD4-PE-Vio770</w:t>
            </w:r>
          </w:p>
        </w:tc>
        <w:tc>
          <w:tcPr>
            <w:tcW w:w="2160" w:type="dxa"/>
            <w:vAlign w:val="center"/>
          </w:tcPr>
          <w:p w14:paraId="7AE36F3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022F1AFB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REA604/ RM4-5</w:t>
            </w:r>
          </w:p>
        </w:tc>
        <w:tc>
          <w:tcPr>
            <w:tcW w:w="1170" w:type="dxa"/>
            <w:vAlign w:val="center"/>
          </w:tcPr>
          <w:p w14:paraId="642ABC10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67DAA7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657ADA53" w14:textId="77777777" w:rsidTr="00A80E0A">
        <w:trPr>
          <w:trHeight w:val="146"/>
        </w:trPr>
        <w:tc>
          <w:tcPr>
            <w:tcW w:w="2065" w:type="dxa"/>
            <w:vAlign w:val="center"/>
          </w:tcPr>
          <w:p w14:paraId="7198F75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CD45-Viogreen</w:t>
            </w:r>
          </w:p>
        </w:tc>
        <w:tc>
          <w:tcPr>
            <w:tcW w:w="2160" w:type="dxa"/>
            <w:vAlign w:val="center"/>
          </w:tcPr>
          <w:p w14:paraId="14562DA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4921761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REA737/ 30F11</w:t>
            </w:r>
          </w:p>
        </w:tc>
        <w:tc>
          <w:tcPr>
            <w:tcW w:w="1170" w:type="dxa"/>
            <w:vAlign w:val="center"/>
          </w:tcPr>
          <w:p w14:paraId="23BC532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0ACFEB1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72DC8147" w14:textId="77777777" w:rsidTr="00A80E0A">
        <w:trPr>
          <w:trHeight w:val="110"/>
        </w:trPr>
        <w:tc>
          <w:tcPr>
            <w:tcW w:w="2065" w:type="dxa"/>
            <w:vAlign w:val="center"/>
          </w:tcPr>
          <w:p w14:paraId="35167D7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antiCD3-Vioblue</w:t>
            </w:r>
          </w:p>
        </w:tc>
        <w:tc>
          <w:tcPr>
            <w:tcW w:w="2160" w:type="dxa"/>
            <w:vAlign w:val="center"/>
          </w:tcPr>
          <w:p w14:paraId="3AD90E5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408B31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REA641/ 17A2</w:t>
            </w:r>
          </w:p>
        </w:tc>
        <w:tc>
          <w:tcPr>
            <w:tcW w:w="1170" w:type="dxa"/>
            <w:vAlign w:val="center"/>
          </w:tcPr>
          <w:p w14:paraId="4CCC5B9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56E38E72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21BAEAC7" w14:textId="77777777" w:rsidTr="00A80E0A">
        <w:trPr>
          <w:trHeight w:val="155"/>
        </w:trPr>
        <w:tc>
          <w:tcPr>
            <w:tcW w:w="2065" w:type="dxa"/>
            <w:vAlign w:val="center"/>
          </w:tcPr>
          <w:p w14:paraId="10588725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CD4-PE-Vio770</w:t>
            </w:r>
          </w:p>
        </w:tc>
        <w:tc>
          <w:tcPr>
            <w:tcW w:w="2160" w:type="dxa"/>
            <w:vAlign w:val="center"/>
          </w:tcPr>
          <w:p w14:paraId="2F453DC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0E5FE2FF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REA604/ RM4-5</w:t>
            </w:r>
          </w:p>
        </w:tc>
        <w:tc>
          <w:tcPr>
            <w:tcW w:w="1170" w:type="dxa"/>
            <w:vAlign w:val="center"/>
          </w:tcPr>
          <w:p w14:paraId="0F94131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3EAD845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17425A3B" w14:textId="77777777" w:rsidTr="00A80E0A">
        <w:trPr>
          <w:trHeight w:val="119"/>
        </w:trPr>
        <w:tc>
          <w:tcPr>
            <w:tcW w:w="2065" w:type="dxa"/>
            <w:vAlign w:val="center"/>
          </w:tcPr>
          <w:p w14:paraId="1ACDA0B9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CD8-FITC</w:t>
            </w:r>
          </w:p>
        </w:tc>
        <w:tc>
          <w:tcPr>
            <w:tcW w:w="2160" w:type="dxa"/>
            <w:vAlign w:val="center"/>
          </w:tcPr>
          <w:p w14:paraId="5D9B972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3503552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53-6.7</w:t>
            </w:r>
          </w:p>
        </w:tc>
        <w:tc>
          <w:tcPr>
            <w:tcW w:w="1170" w:type="dxa"/>
            <w:vAlign w:val="center"/>
          </w:tcPr>
          <w:p w14:paraId="5BE61DF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26188F68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rat IgG2aκ</w:t>
            </w:r>
          </w:p>
        </w:tc>
      </w:tr>
      <w:tr w:rsidR="00DB517F" w:rsidRPr="00A80E0A" w14:paraId="78F9A86B" w14:textId="77777777" w:rsidTr="00A80E0A">
        <w:trPr>
          <w:trHeight w:val="74"/>
        </w:trPr>
        <w:tc>
          <w:tcPr>
            <w:tcW w:w="2065" w:type="dxa"/>
            <w:vAlign w:val="center"/>
          </w:tcPr>
          <w:p w14:paraId="678C4DEA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CD44-APC</w:t>
            </w:r>
          </w:p>
        </w:tc>
        <w:tc>
          <w:tcPr>
            <w:tcW w:w="2160" w:type="dxa"/>
            <w:vAlign w:val="center"/>
          </w:tcPr>
          <w:p w14:paraId="0C960AF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070" w:type="dxa"/>
            <w:vAlign w:val="center"/>
          </w:tcPr>
          <w:p w14:paraId="732F49F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REA664/ IM7.8.1</w:t>
            </w:r>
          </w:p>
        </w:tc>
        <w:tc>
          <w:tcPr>
            <w:tcW w:w="1170" w:type="dxa"/>
            <w:vAlign w:val="center"/>
          </w:tcPr>
          <w:p w14:paraId="7836922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6092C0C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</w:t>
            </w:r>
          </w:p>
        </w:tc>
      </w:tr>
      <w:tr w:rsidR="00DB517F" w:rsidRPr="00A80E0A" w14:paraId="775652DC" w14:textId="77777777" w:rsidTr="00A80E0A">
        <w:trPr>
          <w:trHeight w:val="308"/>
        </w:trPr>
        <w:tc>
          <w:tcPr>
            <w:tcW w:w="2065" w:type="dxa"/>
            <w:vAlign w:val="center"/>
          </w:tcPr>
          <w:p w14:paraId="1CBEF7D3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CD62L-Texas Red</w:t>
            </w:r>
          </w:p>
        </w:tc>
        <w:tc>
          <w:tcPr>
            <w:tcW w:w="2160" w:type="dxa"/>
            <w:vAlign w:val="center"/>
          </w:tcPr>
          <w:p w14:paraId="6536234E" w14:textId="5EA7DA1B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Thermo Fisher Scientific</w:t>
            </w:r>
          </w:p>
        </w:tc>
        <w:tc>
          <w:tcPr>
            <w:tcW w:w="2070" w:type="dxa"/>
            <w:vAlign w:val="center"/>
          </w:tcPr>
          <w:p w14:paraId="68F55661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MEL-14</w:t>
            </w:r>
          </w:p>
        </w:tc>
        <w:tc>
          <w:tcPr>
            <w:tcW w:w="1170" w:type="dxa"/>
            <w:vAlign w:val="center"/>
          </w:tcPr>
          <w:p w14:paraId="26FFA86C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  <w:tc>
          <w:tcPr>
            <w:tcW w:w="2250" w:type="dxa"/>
            <w:vAlign w:val="center"/>
          </w:tcPr>
          <w:p w14:paraId="38ED0144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B517F" w:rsidRPr="00A80E0A" w14:paraId="718078CC" w14:textId="77777777" w:rsidTr="00A80E0A">
        <w:trPr>
          <w:trHeight w:val="227"/>
        </w:trPr>
        <w:tc>
          <w:tcPr>
            <w:tcW w:w="2065" w:type="dxa"/>
            <w:vAlign w:val="center"/>
          </w:tcPr>
          <w:p w14:paraId="45B5B4D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Fixable Viability Dye eFluor™ 780</w:t>
            </w:r>
          </w:p>
        </w:tc>
        <w:tc>
          <w:tcPr>
            <w:tcW w:w="2160" w:type="dxa"/>
            <w:vAlign w:val="center"/>
          </w:tcPr>
          <w:p w14:paraId="66E84E56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eBioscience</w:t>
            </w:r>
          </w:p>
        </w:tc>
        <w:tc>
          <w:tcPr>
            <w:tcW w:w="2070" w:type="dxa"/>
            <w:vAlign w:val="center"/>
          </w:tcPr>
          <w:p w14:paraId="79122117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70" w:type="dxa"/>
            <w:vAlign w:val="center"/>
          </w:tcPr>
          <w:p w14:paraId="478C661E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1:2500</w:t>
            </w:r>
          </w:p>
        </w:tc>
        <w:tc>
          <w:tcPr>
            <w:tcW w:w="2250" w:type="dxa"/>
            <w:vAlign w:val="center"/>
          </w:tcPr>
          <w:p w14:paraId="703662FD" w14:textId="77777777" w:rsidR="00DB517F" w:rsidRPr="00A80E0A" w:rsidRDefault="00DB517F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44B97794" w14:textId="77777777" w:rsidR="00DB517F" w:rsidRPr="00A80E0A" w:rsidRDefault="00DB517F" w:rsidP="004900F9">
      <w:pPr>
        <w:ind w:right="360"/>
        <w:rPr>
          <w:rFonts w:ascii="Times New Roman" w:hAnsi="Times New Roman" w:cs="Times New Roman"/>
          <w:b/>
          <w:bCs/>
          <w:sz w:val="16"/>
          <w:szCs w:val="16"/>
        </w:rPr>
      </w:pPr>
    </w:p>
    <w:p w14:paraId="47F089EE" w14:textId="77777777" w:rsidR="0059667F" w:rsidRPr="00A80E0A" w:rsidRDefault="0059667F" w:rsidP="004900F9">
      <w:pPr>
        <w:ind w:right="360"/>
        <w:rPr>
          <w:rFonts w:ascii="Times New Roman" w:hAnsi="Times New Roman" w:cs="Times New Roman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XSpec="center" w:tblpY="-295"/>
        <w:tblW w:w="9540" w:type="dxa"/>
        <w:tblLayout w:type="fixed"/>
        <w:tblLook w:val="04A0" w:firstRow="1" w:lastRow="0" w:firstColumn="1" w:lastColumn="0" w:noHBand="0" w:noVBand="1"/>
      </w:tblPr>
      <w:tblGrid>
        <w:gridCol w:w="2970"/>
        <w:gridCol w:w="2165"/>
        <w:gridCol w:w="2605"/>
        <w:gridCol w:w="1800"/>
      </w:tblGrid>
      <w:tr w:rsidR="00D26200" w:rsidRPr="00A80E0A" w14:paraId="06F3F647" w14:textId="77777777" w:rsidTr="00440173">
        <w:tc>
          <w:tcPr>
            <w:tcW w:w="9540" w:type="dxa"/>
            <w:gridSpan w:val="4"/>
            <w:vAlign w:val="center"/>
          </w:tcPr>
          <w:p w14:paraId="4D4FBC34" w14:textId="3D426D0E" w:rsidR="00D26200" w:rsidRPr="00A80E0A" w:rsidRDefault="00D26200" w:rsidP="00D26200">
            <w:pPr>
              <w:spacing w:line="276" w:lineRule="auto"/>
              <w:ind w:right="360"/>
              <w:jc w:val="left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80E0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lastRenderedPageBreak/>
              <w:t>Isotype Controls</w:t>
            </w:r>
          </w:p>
        </w:tc>
      </w:tr>
      <w:tr w:rsidR="00DB0277" w:rsidRPr="00A80E0A" w14:paraId="2C8D01CD" w14:textId="77777777" w:rsidTr="00DB0277">
        <w:tc>
          <w:tcPr>
            <w:tcW w:w="2970" w:type="dxa"/>
            <w:vAlign w:val="center"/>
          </w:tcPr>
          <w:p w14:paraId="1BA7159D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Antibody Dye</w:t>
            </w:r>
          </w:p>
        </w:tc>
        <w:tc>
          <w:tcPr>
            <w:tcW w:w="2165" w:type="dxa"/>
            <w:vAlign w:val="center"/>
          </w:tcPr>
          <w:p w14:paraId="73F4EF70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Vendor</w:t>
            </w:r>
          </w:p>
        </w:tc>
        <w:tc>
          <w:tcPr>
            <w:tcW w:w="2605" w:type="dxa"/>
            <w:vAlign w:val="center"/>
          </w:tcPr>
          <w:p w14:paraId="16929FDD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Clone</w:t>
            </w:r>
          </w:p>
        </w:tc>
        <w:tc>
          <w:tcPr>
            <w:tcW w:w="1800" w:type="dxa"/>
            <w:vAlign w:val="center"/>
          </w:tcPr>
          <w:p w14:paraId="120BA4A6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Dilution</w:t>
            </w:r>
          </w:p>
        </w:tc>
      </w:tr>
      <w:tr w:rsidR="00DB0277" w:rsidRPr="00A80E0A" w14:paraId="0E912834" w14:textId="77777777" w:rsidTr="00DB0277">
        <w:tc>
          <w:tcPr>
            <w:tcW w:w="2970" w:type="dxa"/>
            <w:vAlign w:val="center"/>
          </w:tcPr>
          <w:p w14:paraId="388AE665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IgG1-APC</w:t>
            </w:r>
          </w:p>
        </w:tc>
        <w:tc>
          <w:tcPr>
            <w:tcW w:w="2165" w:type="dxa"/>
            <w:vAlign w:val="center"/>
          </w:tcPr>
          <w:p w14:paraId="43B59120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278D49B3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72512008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58918740" w14:textId="77777777" w:rsidTr="00DB0277">
        <w:tc>
          <w:tcPr>
            <w:tcW w:w="2970" w:type="dxa"/>
            <w:vAlign w:val="center"/>
          </w:tcPr>
          <w:p w14:paraId="71C014AD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IgG1-PEVio770</w:t>
            </w:r>
          </w:p>
        </w:tc>
        <w:tc>
          <w:tcPr>
            <w:tcW w:w="2165" w:type="dxa"/>
            <w:vAlign w:val="center"/>
          </w:tcPr>
          <w:p w14:paraId="70E61D1E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46F7F3DF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3153821C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4DE2837A" w14:textId="77777777" w:rsidTr="00DB0277">
        <w:tc>
          <w:tcPr>
            <w:tcW w:w="2970" w:type="dxa"/>
            <w:vAlign w:val="center"/>
          </w:tcPr>
          <w:p w14:paraId="61FE8C92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IgG1-Viobright FITC</w:t>
            </w:r>
          </w:p>
        </w:tc>
        <w:tc>
          <w:tcPr>
            <w:tcW w:w="2165" w:type="dxa"/>
            <w:vAlign w:val="center"/>
          </w:tcPr>
          <w:p w14:paraId="7D63B392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74ECF5E0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41A18CBC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488A7C32" w14:textId="77777777" w:rsidTr="00DB0277">
        <w:tc>
          <w:tcPr>
            <w:tcW w:w="2970" w:type="dxa"/>
            <w:vAlign w:val="center"/>
          </w:tcPr>
          <w:p w14:paraId="05DAB292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IgG1-FITC</w:t>
            </w:r>
          </w:p>
        </w:tc>
        <w:tc>
          <w:tcPr>
            <w:tcW w:w="2165" w:type="dxa"/>
            <w:vAlign w:val="center"/>
          </w:tcPr>
          <w:p w14:paraId="320136F3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73A5CCAF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3AAA4F8F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109B1D5C" w14:textId="77777777" w:rsidTr="00DB0277">
        <w:tc>
          <w:tcPr>
            <w:tcW w:w="2970" w:type="dxa"/>
            <w:vAlign w:val="center"/>
          </w:tcPr>
          <w:p w14:paraId="03CB5FA9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IgG1-PE</w:t>
            </w:r>
          </w:p>
        </w:tc>
        <w:tc>
          <w:tcPr>
            <w:tcW w:w="2165" w:type="dxa"/>
            <w:vAlign w:val="center"/>
          </w:tcPr>
          <w:p w14:paraId="2C21938A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1F25D101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08CFCBDD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528B5E18" w14:textId="77777777" w:rsidTr="00DB0277">
        <w:tc>
          <w:tcPr>
            <w:tcW w:w="2970" w:type="dxa"/>
            <w:vAlign w:val="center"/>
          </w:tcPr>
          <w:p w14:paraId="29C21363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IgG1-PerCP-Vio700</w:t>
            </w:r>
          </w:p>
        </w:tc>
        <w:tc>
          <w:tcPr>
            <w:tcW w:w="2165" w:type="dxa"/>
            <w:vAlign w:val="center"/>
          </w:tcPr>
          <w:p w14:paraId="156E82F3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4BA270C7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31CD6D97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58534C71" w14:textId="77777777" w:rsidTr="00DB0277">
        <w:tc>
          <w:tcPr>
            <w:tcW w:w="2970" w:type="dxa"/>
            <w:vAlign w:val="center"/>
          </w:tcPr>
          <w:p w14:paraId="47A59782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IgG1-Viogreen</w:t>
            </w:r>
          </w:p>
        </w:tc>
        <w:tc>
          <w:tcPr>
            <w:tcW w:w="2165" w:type="dxa"/>
            <w:vAlign w:val="center"/>
          </w:tcPr>
          <w:p w14:paraId="36B2396F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6E521DAE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5F498B8E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48E95E50" w14:textId="77777777" w:rsidTr="00DB0277">
        <w:tc>
          <w:tcPr>
            <w:tcW w:w="2970" w:type="dxa"/>
            <w:vAlign w:val="center"/>
          </w:tcPr>
          <w:p w14:paraId="0EA86FD5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IgG1-APC</w:t>
            </w:r>
          </w:p>
        </w:tc>
        <w:tc>
          <w:tcPr>
            <w:tcW w:w="2165" w:type="dxa"/>
            <w:vAlign w:val="center"/>
          </w:tcPr>
          <w:p w14:paraId="6ED6FD9E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48CC7BED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67BB11BB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2441DA6D" w14:textId="77777777" w:rsidTr="00DB0277">
        <w:tc>
          <w:tcPr>
            <w:tcW w:w="2970" w:type="dxa"/>
            <w:vAlign w:val="center"/>
          </w:tcPr>
          <w:p w14:paraId="3BD40944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recombinant human IgG1-VioBlue</w:t>
            </w:r>
          </w:p>
        </w:tc>
        <w:tc>
          <w:tcPr>
            <w:tcW w:w="2165" w:type="dxa"/>
            <w:vAlign w:val="center"/>
          </w:tcPr>
          <w:p w14:paraId="50744640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17B7E935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REA293/ IS5-21F5</w:t>
            </w:r>
          </w:p>
        </w:tc>
        <w:tc>
          <w:tcPr>
            <w:tcW w:w="1800" w:type="dxa"/>
            <w:vAlign w:val="center"/>
          </w:tcPr>
          <w:p w14:paraId="057A5592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  <w:tr w:rsidR="00DB0277" w:rsidRPr="00A80E0A" w14:paraId="603ACD44" w14:textId="77777777" w:rsidTr="00DB0277">
        <w:tc>
          <w:tcPr>
            <w:tcW w:w="2970" w:type="dxa"/>
            <w:vAlign w:val="center"/>
          </w:tcPr>
          <w:p w14:paraId="0D65444B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rat IgG2aκ</w:t>
            </w:r>
          </w:p>
        </w:tc>
        <w:tc>
          <w:tcPr>
            <w:tcW w:w="2165" w:type="dxa"/>
            <w:vAlign w:val="center"/>
          </w:tcPr>
          <w:p w14:paraId="00F9A9AC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Miltenyi Biotech</w:t>
            </w:r>
          </w:p>
        </w:tc>
        <w:tc>
          <w:tcPr>
            <w:tcW w:w="2605" w:type="dxa"/>
            <w:vAlign w:val="center"/>
          </w:tcPr>
          <w:p w14:paraId="04EED659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ES26-15B7.3</w:t>
            </w:r>
          </w:p>
        </w:tc>
        <w:tc>
          <w:tcPr>
            <w:tcW w:w="1800" w:type="dxa"/>
            <w:vAlign w:val="center"/>
          </w:tcPr>
          <w:p w14:paraId="59A1C3E9" w14:textId="77777777" w:rsidR="00DB0277" w:rsidRPr="00A80E0A" w:rsidRDefault="00DB0277" w:rsidP="004900F9">
            <w:pPr>
              <w:spacing w:line="276" w:lineRule="auto"/>
              <w:ind w:right="36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80E0A">
              <w:rPr>
                <w:rFonts w:ascii="Times New Roman" w:hAnsi="Times New Roman" w:cs="Times New Roman"/>
                <w:sz w:val="16"/>
                <w:szCs w:val="16"/>
              </w:rPr>
              <w:t>1:50</w:t>
            </w:r>
          </w:p>
        </w:tc>
      </w:tr>
    </w:tbl>
    <w:p w14:paraId="4011D31E" w14:textId="77777777" w:rsidR="0059667F" w:rsidRPr="00A80E0A" w:rsidRDefault="0059667F" w:rsidP="00887F10">
      <w:pPr>
        <w:ind w:right="360"/>
        <w:rPr>
          <w:rFonts w:ascii="Times New Roman" w:hAnsi="Times New Roman" w:cs="Times New Roman"/>
          <w:sz w:val="16"/>
          <w:szCs w:val="16"/>
        </w:rPr>
      </w:pPr>
    </w:p>
    <w:sectPr w:rsidR="0059667F" w:rsidRPr="00A80E0A" w:rsidSect="004900F9">
      <w:pgSz w:w="12240" w:h="15840"/>
      <w:pgMar w:top="1440" w:right="153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69D44A" w14:textId="77777777" w:rsidR="00C46F71" w:rsidRDefault="00C46F71" w:rsidP="008C346A">
      <w:pPr>
        <w:spacing w:after="0" w:line="240" w:lineRule="auto"/>
      </w:pPr>
      <w:r>
        <w:separator/>
      </w:r>
    </w:p>
  </w:endnote>
  <w:endnote w:type="continuationSeparator" w:id="0">
    <w:p w14:paraId="2B36FE07" w14:textId="77777777" w:rsidR="00C46F71" w:rsidRDefault="00C46F71" w:rsidP="008C3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D014B1" w14:textId="77777777" w:rsidR="00C46F71" w:rsidRDefault="00C46F71" w:rsidP="008C346A">
      <w:pPr>
        <w:spacing w:after="0" w:line="240" w:lineRule="auto"/>
      </w:pPr>
      <w:r>
        <w:separator/>
      </w:r>
    </w:p>
  </w:footnote>
  <w:footnote w:type="continuationSeparator" w:id="0">
    <w:p w14:paraId="1C70F108" w14:textId="77777777" w:rsidR="00C46F71" w:rsidRDefault="00C46F71" w:rsidP="008C34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12F6"/>
    <w:rsid w:val="0001086C"/>
    <w:rsid w:val="00017608"/>
    <w:rsid w:val="00066B9B"/>
    <w:rsid w:val="00083B37"/>
    <w:rsid w:val="0008632B"/>
    <w:rsid w:val="000B39A6"/>
    <w:rsid w:val="000F5B46"/>
    <w:rsid w:val="00125097"/>
    <w:rsid w:val="001B18EF"/>
    <w:rsid w:val="0020303A"/>
    <w:rsid w:val="0022358B"/>
    <w:rsid w:val="00233D9F"/>
    <w:rsid w:val="002348FD"/>
    <w:rsid w:val="00244FD7"/>
    <w:rsid w:val="0026573D"/>
    <w:rsid w:val="00292625"/>
    <w:rsid w:val="002A01BC"/>
    <w:rsid w:val="002B4F77"/>
    <w:rsid w:val="002E3A9F"/>
    <w:rsid w:val="00305530"/>
    <w:rsid w:val="00306AE9"/>
    <w:rsid w:val="00337F3A"/>
    <w:rsid w:val="00347FC6"/>
    <w:rsid w:val="0036176F"/>
    <w:rsid w:val="00390C93"/>
    <w:rsid w:val="003B45C8"/>
    <w:rsid w:val="003B461A"/>
    <w:rsid w:val="003F28A7"/>
    <w:rsid w:val="004146C0"/>
    <w:rsid w:val="004228C8"/>
    <w:rsid w:val="00431BD0"/>
    <w:rsid w:val="004446B1"/>
    <w:rsid w:val="00444F41"/>
    <w:rsid w:val="0045032E"/>
    <w:rsid w:val="004656D4"/>
    <w:rsid w:val="004900F9"/>
    <w:rsid w:val="0049026B"/>
    <w:rsid w:val="00490A85"/>
    <w:rsid w:val="005436DD"/>
    <w:rsid w:val="00550B10"/>
    <w:rsid w:val="005611EF"/>
    <w:rsid w:val="0058290F"/>
    <w:rsid w:val="0059667F"/>
    <w:rsid w:val="005B50A6"/>
    <w:rsid w:val="005D0C74"/>
    <w:rsid w:val="005E6BEC"/>
    <w:rsid w:val="005F0902"/>
    <w:rsid w:val="00604E7E"/>
    <w:rsid w:val="00620EDD"/>
    <w:rsid w:val="00641094"/>
    <w:rsid w:val="00661DEB"/>
    <w:rsid w:val="00665051"/>
    <w:rsid w:val="00665E98"/>
    <w:rsid w:val="006B612B"/>
    <w:rsid w:val="006C0E37"/>
    <w:rsid w:val="006E4E5A"/>
    <w:rsid w:val="00744A1C"/>
    <w:rsid w:val="0080149C"/>
    <w:rsid w:val="00810808"/>
    <w:rsid w:val="0083324B"/>
    <w:rsid w:val="00882646"/>
    <w:rsid w:val="00887F10"/>
    <w:rsid w:val="008C346A"/>
    <w:rsid w:val="008F7702"/>
    <w:rsid w:val="00910B40"/>
    <w:rsid w:val="0097799E"/>
    <w:rsid w:val="0099035F"/>
    <w:rsid w:val="009A66A5"/>
    <w:rsid w:val="009B7C74"/>
    <w:rsid w:val="009C6B69"/>
    <w:rsid w:val="009F3098"/>
    <w:rsid w:val="00A10ECE"/>
    <w:rsid w:val="00A122E1"/>
    <w:rsid w:val="00A26C84"/>
    <w:rsid w:val="00A37C8A"/>
    <w:rsid w:val="00A56CE1"/>
    <w:rsid w:val="00A6134E"/>
    <w:rsid w:val="00A80E0A"/>
    <w:rsid w:val="00A9481B"/>
    <w:rsid w:val="00A96C1F"/>
    <w:rsid w:val="00AA741A"/>
    <w:rsid w:val="00AB0676"/>
    <w:rsid w:val="00B02C2B"/>
    <w:rsid w:val="00B43761"/>
    <w:rsid w:val="00B46984"/>
    <w:rsid w:val="00B62599"/>
    <w:rsid w:val="00B8268F"/>
    <w:rsid w:val="00BA12F6"/>
    <w:rsid w:val="00BC1226"/>
    <w:rsid w:val="00BC6ADE"/>
    <w:rsid w:val="00BF278E"/>
    <w:rsid w:val="00C30E2B"/>
    <w:rsid w:val="00C46F71"/>
    <w:rsid w:val="00C72AF2"/>
    <w:rsid w:val="00C910D8"/>
    <w:rsid w:val="00CA5C60"/>
    <w:rsid w:val="00CB7D91"/>
    <w:rsid w:val="00CD26FB"/>
    <w:rsid w:val="00CD3405"/>
    <w:rsid w:val="00CD4F50"/>
    <w:rsid w:val="00D25DCF"/>
    <w:rsid w:val="00D26200"/>
    <w:rsid w:val="00D36995"/>
    <w:rsid w:val="00D6372E"/>
    <w:rsid w:val="00D81189"/>
    <w:rsid w:val="00D829AD"/>
    <w:rsid w:val="00D96CA8"/>
    <w:rsid w:val="00DB0277"/>
    <w:rsid w:val="00DB175D"/>
    <w:rsid w:val="00DB517F"/>
    <w:rsid w:val="00DF56C0"/>
    <w:rsid w:val="00DF5BEB"/>
    <w:rsid w:val="00E40CFF"/>
    <w:rsid w:val="00E50F86"/>
    <w:rsid w:val="00E60ADF"/>
    <w:rsid w:val="00E9109B"/>
    <w:rsid w:val="00EB056B"/>
    <w:rsid w:val="00ED35BB"/>
    <w:rsid w:val="00EF4B05"/>
    <w:rsid w:val="00EF6914"/>
    <w:rsid w:val="00F13D8E"/>
    <w:rsid w:val="00F23A22"/>
    <w:rsid w:val="00F452C4"/>
    <w:rsid w:val="00F57E74"/>
    <w:rsid w:val="00F6658F"/>
    <w:rsid w:val="00F67132"/>
    <w:rsid w:val="00F90267"/>
    <w:rsid w:val="00F918D8"/>
    <w:rsid w:val="00F93495"/>
    <w:rsid w:val="00FC330A"/>
    <w:rsid w:val="00FF1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FD1B1E"/>
  <w15:chartTrackingRefBased/>
  <w15:docId w15:val="{9FF7F451-C646-496B-8767-B4212AF76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6C1F"/>
    <w:pPr>
      <w:spacing w:line="259" w:lineRule="auto"/>
      <w:jc w:val="both"/>
    </w:pPr>
    <w:rPr>
      <w:rFonts w:ascii="Arial" w:hAnsi="Arial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BA12F6"/>
    <w:pPr>
      <w:keepNext/>
      <w:keepLines/>
      <w:spacing w:before="36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A12F6"/>
    <w:pPr>
      <w:keepNext/>
      <w:keepLines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A12F6"/>
    <w:pPr>
      <w:keepNext/>
      <w:keepLines/>
      <w:spacing w:before="160" w:after="80" w:line="278" w:lineRule="auto"/>
      <w:jc w:val="left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A12F6"/>
    <w:pPr>
      <w:keepNext/>
      <w:keepLines/>
      <w:spacing w:before="80" w:after="40" w:line="278" w:lineRule="auto"/>
      <w:jc w:val="left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12F6"/>
    <w:pPr>
      <w:keepNext/>
      <w:keepLines/>
      <w:spacing w:before="80" w:after="40" w:line="278" w:lineRule="auto"/>
      <w:jc w:val="left"/>
      <w:outlineLvl w:val="4"/>
    </w:pPr>
    <w:rPr>
      <w:rFonts w:asciiTheme="minorHAnsi" w:eastAsiaTheme="majorEastAsia" w:hAnsiTheme="minorHAnsi" w:cstheme="majorBidi"/>
      <w:color w:val="0F4761" w:themeColor="accent1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A12F6"/>
    <w:pPr>
      <w:keepNext/>
      <w:keepLines/>
      <w:spacing w:before="40" w:after="0" w:line="278" w:lineRule="auto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A12F6"/>
    <w:pPr>
      <w:keepNext/>
      <w:keepLines/>
      <w:spacing w:before="40" w:after="0" w:line="278" w:lineRule="auto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A12F6"/>
    <w:pPr>
      <w:keepNext/>
      <w:keepLines/>
      <w:spacing w:after="0" w:line="278" w:lineRule="auto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A12F6"/>
    <w:pPr>
      <w:keepNext/>
      <w:keepLines/>
      <w:spacing w:after="0" w:line="278" w:lineRule="auto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12F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A12F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A12F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A12F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12F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A12F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A12F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A12F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A12F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A12F6"/>
    <w:pPr>
      <w:spacing w:after="80" w:line="240" w:lineRule="auto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12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A12F6"/>
    <w:pPr>
      <w:numPr>
        <w:ilvl w:val="1"/>
      </w:numPr>
      <w:spacing w:line="278" w:lineRule="auto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A12F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A12F6"/>
    <w:pPr>
      <w:spacing w:before="160" w:line="278" w:lineRule="auto"/>
      <w:jc w:val="center"/>
    </w:pPr>
    <w:rPr>
      <w:rFonts w:asciiTheme="minorHAnsi" w:hAnsiTheme="minorHAnsi"/>
      <w:i/>
      <w:iCs/>
      <w:color w:val="404040" w:themeColor="text1" w:themeTint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BA12F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A12F6"/>
    <w:pPr>
      <w:spacing w:line="278" w:lineRule="auto"/>
      <w:ind w:left="720"/>
      <w:contextualSpacing/>
      <w:jc w:val="left"/>
    </w:pPr>
    <w:rPr>
      <w:rFonts w:asciiTheme="minorHAnsi" w:hAnsiTheme="minorHAnsi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BA12F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A12F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hAnsiTheme="minorHAnsi"/>
      <w:i/>
      <w:iCs/>
      <w:color w:val="0F4761" w:themeColor="accent1" w:themeShade="BF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A12F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A12F6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C30E2B"/>
    <w:pPr>
      <w:spacing w:after="0" w:line="240" w:lineRule="auto"/>
    </w:pPr>
    <w:rPr>
      <w:kern w:val="0"/>
      <w:sz w:val="22"/>
      <w:szCs w:val="22"/>
      <w14:ligatures w14:val="none"/>
    </w:rPr>
  </w:style>
  <w:style w:type="table" w:styleId="TableGrid">
    <w:name w:val="Table Grid"/>
    <w:basedOn w:val="TableNormal"/>
    <w:uiPriority w:val="39"/>
    <w:rsid w:val="00DB517F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aser">
    <w:name w:val="Teaser"/>
    <w:basedOn w:val="Normal"/>
    <w:rsid w:val="00EF6914"/>
    <w:pPr>
      <w:spacing w:before="120" w:after="0" w:line="240" w:lineRule="auto"/>
      <w:jc w:val="left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8C34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346A"/>
    <w:rPr>
      <w:rFonts w:ascii="Arial" w:hAnsi="Arial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C34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346A"/>
    <w:rPr>
      <w:rFonts w:ascii="Arial" w:hAnsi="Arial"/>
      <w:sz w:val="22"/>
      <w:szCs w:val="22"/>
    </w:rPr>
  </w:style>
  <w:style w:type="paragraph" w:customStyle="1" w:styleId="Head">
    <w:name w:val="Head"/>
    <w:basedOn w:val="Normal"/>
    <w:rsid w:val="00066B9B"/>
    <w:pPr>
      <w:keepNext/>
      <w:spacing w:before="120" w:after="12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28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tiff"/><Relationship Id="rId13" Type="http://schemas.openxmlformats.org/officeDocument/2006/relationships/image" Target="media/image5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0.ti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image" Target="media/image5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E23873-306A-45F8-B9BB-4135CCA1DB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9</Pages>
  <Words>906</Words>
  <Characters>5165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Saad, Mohammad A.,PhD</dc:creator>
  <cp:keywords/>
  <dc:description/>
  <cp:lastModifiedBy>Saad, Mohammad A.,PhD</cp:lastModifiedBy>
  <cp:revision>72</cp:revision>
  <cp:lastPrinted>2025-12-26T13:24:00Z</cp:lastPrinted>
  <dcterms:created xsi:type="dcterms:W3CDTF">2025-12-06T12:50:00Z</dcterms:created>
  <dcterms:modified xsi:type="dcterms:W3CDTF">2026-02-18T18:50:00Z</dcterms:modified>
</cp:coreProperties>
</file>