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CCB5" w14:textId="5B2DDAD4" w:rsidR="00673E62" w:rsidRDefault="00673E62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Additional </w:t>
      </w:r>
      <w:r w:rsidR="007E762C">
        <w:rPr>
          <w:rFonts w:ascii="Times New Roman" w:hAnsi="Times New Roman" w:cs="Times New Roman"/>
          <w:b/>
          <w:bCs/>
          <w:noProof/>
        </w:rPr>
        <w:t>f</w:t>
      </w:r>
      <w:r>
        <w:rPr>
          <w:rFonts w:ascii="Times New Roman" w:hAnsi="Times New Roman" w:cs="Times New Roman"/>
          <w:b/>
          <w:bCs/>
          <w:noProof/>
        </w:rPr>
        <w:t>ile 1</w:t>
      </w:r>
    </w:p>
    <w:p w14:paraId="72E855A7" w14:textId="04F07368" w:rsidR="000F5BC2" w:rsidRPr="000F5BC2" w:rsidRDefault="000F5BC2">
      <w:pPr>
        <w:rPr>
          <w:rFonts w:ascii="Times New Roman" w:hAnsi="Times New Roman" w:cs="Times New Roman"/>
          <w:b/>
          <w:bCs/>
          <w:noProof/>
        </w:rPr>
      </w:pPr>
      <w:r w:rsidRPr="000F5BC2">
        <w:rPr>
          <w:rFonts w:ascii="Times New Roman" w:hAnsi="Times New Roman" w:cs="Times New Roman"/>
          <w:b/>
          <w:bCs/>
          <w:noProof/>
        </w:rPr>
        <w:t>Supplementary Table</w:t>
      </w:r>
      <w:r w:rsidR="00673E62">
        <w:rPr>
          <w:rFonts w:ascii="Times New Roman" w:hAnsi="Times New Roman" w:cs="Times New Roman"/>
          <w:b/>
          <w:bCs/>
          <w:noProof/>
        </w:rPr>
        <w:t>s</w:t>
      </w:r>
    </w:p>
    <w:tbl>
      <w:tblPr>
        <w:tblpPr w:leftFromText="142" w:rightFromText="142" w:vertAnchor="text" w:horzAnchor="page" w:tblpX="790" w:tblpY="168"/>
        <w:tblW w:w="158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0"/>
        <w:gridCol w:w="809"/>
        <w:gridCol w:w="3919"/>
        <w:gridCol w:w="1300"/>
        <w:gridCol w:w="387"/>
        <w:gridCol w:w="204"/>
        <w:gridCol w:w="450"/>
        <w:gridCol w:w="1041"/>
        <w:gridCol w:w="650"/>
        <w:gridCol w:w="1042"/>
        <w:gridCol w:w="204"/>
        <w:gridCol w:w="1109"/>
        <w:gridCol w:w="986"/>
        <w:gridCol w:w="954"/>
        <w:gridCol w:w="2024"/>
      </w:tblGrid>
      <w:tr w:rsidR="005025AD" w:rsidRPr="008A4EF6" w14:paraId="2FABAC83" w14:textId="77777777" w:rsidTr="005025AD">
        <w:trPr>
          <w:trHeight w:val="347"/>
        </w:trPr>
        <w:tc>
          <w:tcPr>
            <w:tcW w:w="72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506D" w14:textId="4A627F16" w:rsidR="005025AD" w:rsidRPr="009E2B7D" w:rsidRDefault="005025AD" w:rsidP="005025AD">
            <w:pPr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 w:rsidRPr="009E2B7D"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 xml:space="preserve">Table S1. </w:t>
            </w:r>
            <w:r w:rsidRPr="009E2B7D">
              <w:rPr>
                <w:rFonts w:ascii="Times New Roman" w:eastAsia="Yu Gothic" w:hAnsi="Times New Roman" w:cs="Times New Roman"/>
                <w:color w:val="000000"/>
              </w:rPr>
              <w:t>Patient-, pain-region–, and stimulation-level characteristics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3C37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E2EC" w14:textId="77777777" w:rsidR="005025AD" w:rsidRPr="008A4EF6" w:rsidRDefault="005025AD" w:rsidP="00502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4283" w14:textId="77777777" w:rsidR="005025AD" w:rsidRPr="008A4EF6" w:rsidRDefault="005025AD" w:rsidP="00502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8011" w14:textId="77777777" w:rsidR="005025AD" w:rsidRPr="008A4EF6" w:rsidRDefault="005025AD" w:rsidP="00502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FC46" w14:textId="77777777" w:rsidR="005025AD" w:rsidRPr="008A4EF6" w:rsidRDefault="005025AD" w:rsidP="00502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2B2B7" w14:textId="77777777" w:rsidR="005025AD" w:rsidRPr="008A4EF6" w:rsidRDefault="005025AD" w:rsidP="005025AD">
            <w:pPr>
              <w:rPr>
                <w:rFonts w:ascii="Yu Gothic" w:eastAsia="Yu Gothic" w:hAnsi="Yu Gothic"/>
                <w:color w:val="000000"/>
                <w:sz w:val="20"/>
                <w:szCs w:val="20"/>
              </w:rPr>
            </w:pPr>
            <w:r w:rsidRPr="008A4EF6">
              <w:rPr>
                <w:rFonts w:ascii="Yu Gothic" w:eastAsia="Yu Gothic" w:hAnsi="Yu Gothic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F38B" w14:textId="77777777" w:rsidR="005025AD" w:rsidRPr="008A4EF6" w:rsidRDefault="005025AD" w:rsidP="005025AD">
            <w:pPr>
              <w:rPr>
                <w:rFonts w:ascii="Yu Gothic" w:eastAsia="Yu Gothic" w:hAnsi="Yu Gothic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E5E6" w14:textId="77777777" w:rsidR="005025AD" w:rsidRPr="008A4EF6" w:rsidRDefault="005025AD" w:rsidP="00502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908F" w14:textId="77777777" w:rsidR="005025AD" w:rsidRPr="008A4EF6" w:rsidRDefault="005025AD" w:rsidP="00502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75EC" w14:textId="77777777" w:rsidR="005025AD" w:rsidRPr="00E0045F" w:rsidRDefault="005025AD" w:rsidP="005025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25AD" w:rsidRPr="008A4EF6" w14:paraId="6AA025CB" w14:textId="77777777" w:rsidTr="005025AD">
        <w:trPr>
          <w:trHeight w:val="386"/>
        </w:trPr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E5E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166E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53DD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B14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BB52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1A5B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FEDD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number of sessions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45B7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703C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parameter range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8F808" w14:textId="77777777" w:rsidR="005025AD" w:rsidRPr="008A4EF6" w:rsidRDefault="005025AD" w:rsidP="005025AD">
            <w:pPr>
              <w:jc w:val="center"/>
              <w:rPr>
                <w:rFonts w:ascii="Yu Gothic" w:eastAsia="Yu Gothic" w:hAnsi="Yu Gothic"/>
                <w:color w:val="000000"/>
                <w:sz w:val="20"/>
                <w:szCs w:val="20"/>
              </w:rPr>
            </w:pPr>
            <w:r w:rsidRPr="008A4EF6">
              <w:rPr>
                <w:rFonts w:ascii="Yu Gothic" w:eastAsia="Yu Gothic" w:hAnsi="Yu Gothic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AD" w:rsidRPr="008A4EF6" w14:paraId="1D1875CF" w14:textId="77777777" w:rsidTr="005025AD">
        <w:trPr>
          <w:trHeight w:val="657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6C34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D344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sex/age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C8E2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Diagnosis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6EEC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pain regions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3E69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Stim site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230EF" w14:textId="685757CA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sympto</w:t>
            </w:r>
            <w:r w:rsidR="00F7076E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duration</w:t>
            </w: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(months)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C00E4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NRS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AE9E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SF-MPQ2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CB3F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D0CB2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Frequency </w:t>
            </w: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(Hz)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F128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Pulse width </w:t>
            </w: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(µs)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7949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Intensity </w:t>
            </w: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(mA)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50BB6" w14:textId="77777777" w:rsidR="00430CFB" w:rsidRDefault="00F126AB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Maximum </w:t>
            </w:r>
            <w:r w:rsidR="00430CFB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persistence </w:t>
            </w:r>
          </w:p>
          <w:p w14:paraId="551B8DB7" w14:textId="7A81D17D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r w:rsidR="00F126AB">
              <w:rPr>
                <w:rFonts w:ascii="Times New Roman" w:eastAsia="Yu Gothic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symptom change</w:t>
            </w:r>
          </w:p>
        </w:tc>
      </w:tr>
      <w:tr w:rsidR="005025AD" w:rsidRPr="008A4EF6" w14:paraId="5376E374" w14:textId="77777777" w:rsidTr="005025AD">
        <w:trPr>
          <w:trHeight w:val="347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3D4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6D5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F/62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697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Lumbar disc herniation after surgery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F8DB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leg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61A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leg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AF1A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6418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B7E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188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A8CF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1–50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EDA1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16F9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20–24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28F0E" w14:textId="1EFD3651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≤10 min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6F60A1E8" w14:textId="77777777" w:rsidTr="005025AD">
        <w:trPr>
          <w:trHeight w:val="347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0AB0A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E6691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18A8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trigeminal neuropathy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C9D0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V3 area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03D8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palm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4474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FE26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CB72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F5B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116D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1–150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61A2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5856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10–24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AE42E" w14:textId="73197473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≤10 min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3714EE15" w14:textId="77777777" w:rsidTr="005025AD">
        <w:trPr>
          <w:trHeight w:val="347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426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F823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M/76</w:t>
            </w:r>
          </w:p>
        </w:tc>
        <w:tc>
          <w:tcPr>
            <w:tcW w:w="3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459C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Chemotherapy-induced peripheral neuropathy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58F5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feet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911A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feet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67EF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BBE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E65E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2D8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63D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200–250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403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60–70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A45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34–41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97AB3" w14:textId="3295545E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1-7 days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7A0C74B6" w14:textId="77777777" w:rsidTr="005025AD">
        <w:trPr>
          <w:trHeight w:val="347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794A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FE7AC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77884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414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hand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0657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hand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22954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848D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F4B5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AC9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EAC8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1C5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628E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18-28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F456" w14:textId="25D265E7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1-7 days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0A651715" w14:textId="77777777" w:rsidTr="005025AD">
        <w:trPr>
          <w:trHeight w:val="347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527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86A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F/23</w:t>
            </w:r>
          </w:p>
        </w:tc>
        <w:tc>
          <w:tcPr>
            <w:tcW w:w="3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5E7E6" w14:textId="0763416D" w:rsidR="005025AD" w:rsidRPr="008A4EF6" w:rsidRDefault="008E1A5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" w:hAnsi="Times New Roman" w:cs="Times New Roman" w:hint="eastAsia"/>
                <w:color w:val="000000"/>
                <w:sz w:val="20"/>
                <w:szCs w:val="20"/>
              </w:rPr>
              <w:t>V</w:t>
            </w:r>
            <w:r w:rsidR="005025AD"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accine</w:t>
            </w:r>
            <w: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associated </w:t>
            </w:r>
            <w:r w:rsidR="005025AD"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neuropathy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E289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arm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EE0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arm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923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1A4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5ADC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634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31B9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160–250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9C6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4E7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4–8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1687" w14:textId="563BFFD1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hAnsi="Times New Roman" w:cs="Times New Roman"/>
              </w:rPr>
              <w:t xml:space="preserve"> </w:t>
            </w: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≥1 week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21876251" w14:textId="77777777" w:rsidTr="005025AD">
        <w:trPr>
          <w:trHeight w:val="347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3329B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4411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51F42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D141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V2 area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7E25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palm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3CBD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10BC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E463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3D6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1E1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110E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87C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8–12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33A7B" w14:textId="56D1CEEA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≥1 month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24ADC00B" w14:textId="77777777" w:rsidTr="005025AD">
        <w:trPr>
          <w:trHeight w:val="347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38AE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492B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F/58</w:t>
            </w:r>
          </w:p>
        </w:tc>
        <w:tc>
          <w:tcPr>
            <w:tcW w:w="3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454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Cervicothoracic disc herniation after surgery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89E7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leg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4596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leg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6AF44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E9E4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6DE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00E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095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43D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E7FC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7DC5D" w14:textId="49FBC69E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≤10 min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19F5FB4D" w14:textId="77777777" w:rsidTr="005025AD">
        <w:trPr>
          <w:trHeight w:val="347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D1AD2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AC64D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53E9" w14:textId="77777777" w:rsidR="005025AD" w:rsidRPr="008A4EF6" w:rsidRDefault="005025AD" w:rsidP="005025AD">
            <w:pPr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DE69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hand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EE2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hand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01A5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F57D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C3F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09E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AFD5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4DA9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2248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0552" w14:textId="5AFF6C8B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No persistence beyond stimulation</w:t>
            </w:r>
          </w:p>
        </w:tc>
      </w:tr>
      <w:tr w:rsidR="005025AD" w:rsidRPr="008A4EF6" w14:paraId="45B9E090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66AA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64C8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F/71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3ACC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Lumbar canal stenosis after surgery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8ACF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leg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0ECB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leg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89B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E0BC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659A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759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B656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E96D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E396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240E" w14:textId="1390A774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No persistence beyond stimulation</w:t>
            </w:r>
            <w:r w:rsidRPr="00CA3B90" w:rsidDel="00F126A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7840FF2F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8C5F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02DF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F/26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F1E6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Trigeminal neuropathy after dental procedure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E944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V3 area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9A5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palm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EF64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093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7EF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7AF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15E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50–200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9F82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60–70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2346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16–22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148C2" w14:textId="2F74D646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1-7 days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3F457BC5" w14:textId="77777777" w:rsidTr="005025AD">
        <w:trPr>
          <w:trHeight w:val="38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A9D9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A84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M/72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4901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Trigeminal neuropathy after dental procedure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1DA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V2, V3 area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5F64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palm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578E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B11F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D6D2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2A8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FB9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2CB4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DCF7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23–35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DE70C" w14:textId="1413F955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≥1 month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51A7D5F5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082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8E83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F/27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4F9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Trigeminal neuropathy after dental procedure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AC2C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V3 area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217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palm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FC64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5ECD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C526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A9F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389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37D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333A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13–20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168A1" w14:textId="5D50F949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1-12h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57DEA004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8004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0842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F/78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BC5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Drug-induced peripheral neuropathy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62BF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feet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065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feet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CAC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C6E0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65A7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339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B15C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075C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3030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30–38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7CBB4" w14:textId="06784355" w:rsidR="005025AD" w:rsidRPr="00CA3B90" w:rsidRDefault="00430CFB" w:rsidP="00430CF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1-12h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2F8EAA86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D9B5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C081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F/67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D41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lumbar disc herniation after surgery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A39C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leg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6C06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leg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05C6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6AB1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EAE54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BAF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B3F2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3194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BB2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28–40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41676" w14:textId="4EBBD73D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1-12h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38FB6E8E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A1B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7899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M/13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66FF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Brachial plexus injury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18E0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palm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35B3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palm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F4CA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CB6A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7F49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23F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C16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50–100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7695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2582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20–33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B8BB5" w14:textId="173D2451" w:rsidR="005025AD" w:rsidRPr="00CA3B90" w:rsidRDefault="00430CFB" w:rsidP="00430CF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≥ 1week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7D30127A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023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B06D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M/65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35B6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compartment syndrome, causalgia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2F5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forearm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3344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forearm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8BA64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3764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72F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D914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BC29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50–170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3D02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50–70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1B3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11–33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F417D" w14:textId="62CAA35D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hAnsi="Times New Roman" w:cs="Times New Roman"/>
              </w:rPr>
              <w:t xml:space="preserve"> </w:t>
            </w: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1-12h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65461723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1C9C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5DF7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M/69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B60E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Lumbar canal stenosis after surgery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0607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legs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A9E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Bil legs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AF01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A54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C46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345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F3C7C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02814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689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8D8C" w14:textId="12EA0739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≤10 min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24197400" w14:textId="77777777" w:rsidTr="005025AD">
        <w:trPr>
          <w:trHeight w:val="386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8D6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93A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M/62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7D1A5" w14:textId="719990E0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Bell’s palsy </w:t>
            </w:r>
            <w:r w:rsidR="008E1A5D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with </w:t>
            </w: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facial </w:t>
            </w:r>
            <w:r w:rsidR="00A0595E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dysesthesia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28355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V2 area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05E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R palm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623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0A67A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F646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5AE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F13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4492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B4A3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DEA6" w14:textId="62E939CB" w:rsidR="005025AD" w:rsidRPr="00CA3B90" w:rsidRDefault="00430CFB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≥ 1month</w:t>
            </w:r>
            <w:r w:rsidRPr="00CA3B90" w:rsidDel="00430CFB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25AD" w:rsidRPr="008A4EF6" w14:paraId="35F3ED02" w14:textId="77777777" w:rsidTr="005025AD">
        <w:trPr>
          <w:trHeight w:val="3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3FAD7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F7F4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M/51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70A0E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Herpetic neuralgia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9A0B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V1 area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66578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L palm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F64CB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7C10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541F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E8B9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DFBA3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94C6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753BD" w14:textId="77777777" w:rsidR="005025AD" w:rsidRPr="008A4EF6" w:rsidRDefault="005025AD" w:rsidP="005025AD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8A4EF6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42B0A" w14:textId="082FDC89" w:rsidR="00F126AB" w:rsidRPr="00CA3B90" w:rsidRDefault="00F126AB" w:rsidP="00F126A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</w:pPr>
            <w:r w:rsidRPr="00CA3B90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>No observable change</w:t>
            </w:r>
          </w:p>
        </w:tc>
      </w:tr>
    </w:tbl>
    <w:p w14:paraId="07800371" w14:textId="77777777" w:rsidR="0087029D" w:rsidRDefault="0087029D" w:rsidP="00A6776B">
      <w:pPr>
        <w:spacing w:line="480" w:lineRule="auto"/>
        <w:rPr>
          <w:rStyle w:val="ab"/>
          <w:rFonts w:ascii="Times New Roman" w:hAnsi="Times New Roman" w:cs="Times New Roman"/>
        </w:rPr>
        <w:sectPr w:rsidR="0087029D" w:rsidSect="0087029D">
          <w:pgSz w:w="16838" w:h="11906" w:orient="landscape"/>
          <w:pgMar w:top="1474" w:right="1474" w:bottom="766" w:left="1531" w:header="709" w:footer="709" w:gutter="0"/>
          <w:cols w:space="425"/>
          <w:docGrid w:linePitch="360"/>
        </w:sectPr>
      </w:pPr>
    </w:p>
    <w:p w14:paraId="50E2A61A" w14:textId="77777777" w:rsidR="00DD2737" w:rsidRDefault="007456D0" w:rsidP="00DD2737">
      <w:pPr>
        <w:spacing w:line="480" w:lineRule="auto"/>
        <w:rPr>
          <w:rFonts w:ascii="Times New Roman" w:hAnsi="Times New Roman" w:cs="Times New Roman"/>
        </w:rPr>
      </w:pPr>
      <w:r w:rsidRPr="001D391F">
        <w:rPr>
          <w:rFonts w:ascii="Times New Roman" w:hAnsi="Times New Roman" w:cs="Times New Roman"/>
        </w:rPr>
        <w:lastRenderedPageBreak/>
        <w:t>In the first four rows, two distinct pain regions from the same patient are shown as separate entries.</w:t>
      </w:r>
      <w:r w:rsidR="00AB3876" w:rsidRPr="001D391F">
        <w:rPr>
          <w:rFonts w:ascii="Times New Roman" w:hAnsi="Times New Roman" w:cs="Times New Roman"/>
        </w:rPr>
        <w:t xml:space="preserve"> Pain region indicates the symptomatic area, whereas stimulation site denotes the anatomical location where DM-TENS was applied. </w:t>
      </w:r>
      <w:r w:rsidR="007F4D3F" w:rsidRPr="001D391F">
        <w:rPr>
          <w:rFonts w:ascii="Times New Roman" w:hAnsi="Times New Roman" w:cs="Times New Roman"/>
        </w:rPr>
        <w:t xml:space="preserve">Ranges of stimulation parameters reflect adjustments made across repeated sessions based on perceptual matching. </w:t>
      </w:r>
      <w:r w:rsidR="0063099A">
        <w:rPr>
          <w:rFonts w:ascii="Times New Roman" w:hAnsi="Times New Roman" w:cs="Times New Roman"/>
        </w:rPr>
        <w:t xml:space="preserve">Maximum </w:t>
      </w:r>
      <w:r w:rsidR="00A0595E">
        <w:rPr>
          <w:rFonts w:ascii="Times New Roman" w:hAnsi="Times New Roman" w:cs="Times New Roman"/>
        </w:rPr>
        <w:t xml:space="preserve">persistence </w:t>
      </w:r>
      <w:r w:rsidR="00AB3876" w:rsidRPr="001D391F">
        <w:rPr>
          <w:rFonts w:ascii="Times New Roman" w:hAnsi="Times New Roman" w:cs="Times New Roman"/>
        </w:rPr>
        <w:t xml:space="preserve">of </w:t>
      </w:r>
      <w:r w:rsidR="0063099A">
        <w:rPr>
          <w:rFonts w:ascii="Times New Roman" w:hAnsi="Times New Roman" w:cs="Times New Roman"/>
        </w:rPr>
        <w:t>symptom change</w:t>
      </w:r>
      <w:r w:rsidR="00AB3876" w:rsidRPr="001D391F">
        <w:rPr>
          <w:rFonts w:ascii="Times New Roman" w:hAnsi="Times New Roman" w:cs="Times New Roman"/>
        </w:rPr>
        <w:t xml:space="preserve"> represents </w:t>
      </w:r>
      <w:r w:rsidR="0063099A">
        <w:rPr>
          <w:rFonts w:ascii="Times New Roman" w:hAnsi="Times New Roman" w:cs="Times New Roman"/>
        </w:rPr>
        <w:t xml:space="preserve">the longest duration of </w:t>
      </w:r>
      <w:r w:rsidR="00407035">
        <w:rPr>
          <w:rFonts w:ascii="Times New Roman" w:hAnsi="Times New Roman" w:cs="Times New Roman"/>
        </w:rPr>
        <w:t xml:space="preserve">patient-reported persistence of </w:t>
      </w:r>
      <w:r w:rsidR="00AB3876" w:rsidRPr="001D391F">
        <w:rPr>
          <w:rFonts w:ascii="Times New Roman" w:hAnsi="Times New Roman" w:cs="Times New Roman"/>
        </w:rPr>
        <w:t xml:space="preserve">symptom </w:t>
      </w:r>
      <w:r w:rsidR="0063099A">
        <w:rPr>
          <w:rFonts w:ascii="Times New Roman" w:hAnsi="Times New Roman" w:cs="Times New Roman"/>
        </w:rPr>
        <w:t xml:space="preserve">change </w:t>
      </w:r>
      <w:r w:rsidR="00E10C11">
        <w:rPr>
          <w:rFonts w:ascii="Times New Roman" w:hAnsi="Times New Roman" w:cs="Times New Roman"/>
        </w:rPr>
        <w:t xml:space="preserve">observed after </w:t>
      </w:r>
      <w:r w:rsidR="00E33D23" w:rsidRPr="001D391F">
        <w:rPr>
          <w:rFonts w:ascii="Times New Roman" w:hAnsi="Times New Roman" w:cs="Times New Roman"/>
        </w:rPr>
        <w:t>stimulation</w:t>
      </w:r>
      <w:r w:rsidR="00A0595E">
        <w:rPr>
          <w:rFonts w:ascii="Times New Roman" w:hAnsi="Times New Roman" w:cs="Times New Roman"/>
        </w:rPr>
        <w:t>,</w:t>
      </w:r>
      <w:r w:rsidR="00E10C11">
        <w:rPr>
          <w:rFonts w:ascii="Times New Roman" w:hAnsi="Times New Roman" w:cs="Times New Roman"/>
        </w:rPr>
        <w:t xml:space="preserve"> </w:t>
      </w:r>
      <w:r w:rsidR="00570380">
        <w:rPr>
          <w:rFonts w:ascii="Times New Roman" w:hAnsi="Times New Roman" w:cs="Times New Roman"/>
        </w:rPr>
        <w:t>typically</w:t>
      </w:r>
      <w:r w:rsidR="00E10C11" w:rsidRPr="00E10C11">
        <w:rPr>
          <w:rFonts w:ascii="Times New Roman" w:hAnsi="Times New Roman" w:cs="Times New Roman"/>
        </w:rPr>
        <w:t xml:space="preserve"> obtained retrospectively at subsequent visits</w:t>
      </w:r>
      <w:r w:rsidR="00E10C11">
        <w:rPr>
          <w:rFonts w:ascii="Times New Roman" w:hAnsi="Times New Roman" w:cs="Times New Roman"/>
        </w:rPr>
        <w:t xml:space="preserve">. </w:t>
      </w:r>
      <w:r w:rsidR="00407035" w:rsidRPr="00407035">
        <w:rPr>
          <w:rFonts w:ascii="Times New Roman" w:hAnsi="Times New Roman" w:cs="Times New Roman"/>
        </w:rPr>
        <w:t>These observations were recorded descriptively without standardized follow-up assessment and were not used for inferential analyses.</w:t>
      </w:r>
      <w:r w:rsidR="00AB3876" w:rsidRPr="001D391F">
        <w:rPr>
          <w:rFonts w:ascii="Times New Roman" w:hAnsi="Times New Roman" w:cs="Times New Roman"/>
        </w:rPr>
        <w:br/>
      </w:r>
      <w:r w:rsidR="00AB3876" w:rsidRPr="00437588">
        <w:rPr>
          <w:rStyle w:val="ab"/>
          <w:rFonts w:ascii="Times New Roman" w:hAnsi="Times New Roman" w:cs="Times New Roman"/>
        </w:rPr>
        <w:t>Abbreviations:</w:t>
      </w:r>
      <w:r w:rsidR="00AB3876" w:rsidRPr="00437588">
        <w:rPr>
          <w:rFonts w:ascii="Times New Roman" w:hAnsi="Times New Roman" w:cs="Times New Roman"/>
        </w:rPr>
        <w:t xml:space="preserve"> </w:t>
      </w:r>
      <w:r w:rsidR="00AB3876" w:rsidRPr="00062CAE">
        <w:rPr>
          <w:rStyle w:val="ac"/>
          <w:rFonts w:ascii="Times New Roman" w:hAnsi="Times New Roman" w:cs="Times New Roman"/>
          <w:i w:val="0"/>
          <w:iCs w:val="0"/>
        </w:rPr>
        <w:t>Bil, bilateral; L, left; R, right</w:t>
      </w:r>
      <w:r w:rsidR="00E33D23" w:rsidRPr="00062CAE">
        <w:rPr>
          <w:rStyle w:val="ac"/>
          <w:rFonts w:ascii="Times New Roman" w:hAnsi="Times New Roman" w:cs="Times New Roman"/>
          <w:i w:val="0"/>
          <w:iCs w:val="0"/>
        </w:rPr>
        <w:t xml:space="preserve">; </w:t>
      </w:r>
      <w:r w:rsidR="00E33D23" w:rsidRPr="00062CAE">
        <w:rPr>
          <w:rFonts w:ascii="Times New Roman" w:hAnsi="Times New Roman" w:cs="Times New Roman"/>
        </w:rPr>
        <w:t>Hz, hertz; µs, microseconds; mA, milliampere</w:t>
      </w:r>
    </w:p>
    <w:p w14:paraId="2C0C651F" w14:textId="77777777" w:rsidR="00CC08B1" w:rsidRDefault="00CC08B1" w:rsidP="00DD2737">
      <w:pPr>
        <w:spacing w:line="480" w:lineRule="auto"/>
        <w:rPr>
          <w:rStyle w:val="ac"/>
          <w:rFonts w:ascii="Times New Roman" w:hAnsi="Times New Roman" w:cs="Times New Roman"/>
          <w:i w:val="0"/>
          <w:iCs w:val="0"/>
        </w:rPr>
      </w:pPr>
    </w:p>
    <w:p w14:paraId="00EB8E24" w14:textId="019A7DAB" w:rsidR="000C7CA8" w:rsidRPr="000C7CA8" w:rsidRDefault="000C7CA8" w:rsidP="00DD2737">
      <w:pPr>
        <w:spacing w:line="480" w:lineRule="auto"/>
        <w:rPr>
          <w:rStyle w:val="ac"/>
          <w:rFonts w:ascii="Times New Roman" w:hAnsi="Times New Roman" w:cs="Times New Roman"/>
          <w:i w:val="0"/>
          <w:iCs w:val="0"/>
        </w:rPr>
        <w:sectPr w:rsidR="000C7CA8" w:rsidRPr="000C7CA8" w:rsidSect="000C7CA8">
          <w:type w:val="nextColumn"/>
          <w:pgSz w:w="16838" w:h="11906" w:orient="landscape"/>
          <w:pgMar w:top="1474" w:right="1474" w:bottom="766" w:left="1531" w:header="709" w:footer="709" w:gutter="0"/>
          <w:lnNumType w:countBy="1" w:restart="continuous"/>
          <w:cols w:space="425"/>
          <w:docGrid w:linePitch="360"/>
        </w:sectPr>
      </w:pPr>
    </w:p>
    <w:p w14:paraId="2C8EAB8A" w14:textId="77777777" w:rsidR="003E16B9" w:rsidRPr="00DD2737" w:rsidRDefault="003E16B9" w:rsidP="006F799B">
      <w:pPr>
        <w:spacing w:line="480" w:lineRule="auto"/>
        <w:rPr>
          <w:rFonts w:ascii="Times New Roman" w:eastAsia="Yu Gothic" w:hAnsi="Times New Roman" w:cs="Times New Roman"/>
          <w:color w:val="000000"/>
        </w:rPr>
      </w:pPr>
    </w:p>
    <w:tbl>
      <w:tblPr>
        <w:tblW w:w="10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72"/>
        <w:gridCol w:w="2173"/>
        <w:gridCol w:w="2174"/>
        <w:gridCol w:w="2486"/>
      </w:tblGrid>
      <w:tr w:rsidR="003E16B9" w14:paraId="0CD517F4" w14:textId="77777777" w:rsidTr="00420A73">
        <w:trPr>
          <w:trHeight w:val="438"/>
        </w:trPr>
        <w:tc>
          <w:tcPr>
            <w:tcW w:w="104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34E5" w14:textId="043D5DEC" w:rsidR="003E16B9" w:rsidRDefault="003E16B9">
            <w:pPr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 xml:space="preserve">Table S2. </w:t>
            </w:r>
            <w:r w:rsidRPr="009E2B7D">
              <w:rPr>
                <w:rFonts w:ascii="Times New Roman" w:eastAsia="Yu Gothic" w:hAnsi="Times New Roman" w:cs="Times New Roman"/>
                <w:color w:val="000000"/>
              </w:rPr>
              <w:t xml:space="preserve">Responder rates for immediate within-session changes in NRS </w:t>
            </w:r>
          </w:p>
        </w:tc>
      </w:tr>
      <w:tr w:rsidR="003E16B9" w14:paraId="0F801F90" w14:textId="77777777" w:rsidTr="00420A73">
        <w:trPr>
          <w:trHeight w:val="438"/>
        </w:trPr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049F30" w14:textId="123330CF" w:rsidR="003E16B9" w:rsidRDefault="003E16B9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BF371" w14:textId="76A18AEC" w:rsidR="003E16B9" w:rsidRPr="00B42D12" w:rsidRDefault="003E16B9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 w:rsidRPr="00B42D12">
              <w:rPr>
                <w:rFonts w:ascii="Yu Gothic" w:eastAsia="Yu Gothic" w:hAnsi="Yu Gothic" w:cs="Times New Roman" w:hint="eastAsia"/>
                <w:b/>
                <w:bCs/>
                <w:color w:val="000000"/>
              </w:rPr>
              <w:t>≥</w:t>
            </w:r>
            <w:r w:rsidR="003A5A28">
              <w:rPr>
                <w:rFonts w:ascii="Yu Gothic" w:eastAsia="Yu Gothic" w:hAnsi="Yu Gothic" w:cs="Times New Roman"/>
                <w:b/>
                <w:bCs/>
                <w:color w:val="000000"/>
              </w:rPr>
              <w:t xml:space="preserve"> </w:t>
            </w:r>
            <w:r w:rsidRPr="00B42D12"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30% reduction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70B52" w14:textId="3ACFE5E9" w:rsidR="003E16B9" w:rsidRPr="00B42D12" w:rsidRDefault="003E16B9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 w:rsidRPr="00B42D12">
              <w:rPr>
                <w:rFonts w:ascii="Yu Gothic" w:eastAsia="Yu Gothic" w:hAnsi="Yu Gothic" w:cs="Times New Roman" w:hint="eastAsia"/>
                <w:b/>
                <w:bCs/>
                <w:color w:val="000000"/>
              </w:rPr>
              <w:t>≥</w:t>
            </w:r>
            <w:r w:rsidR="003A5A28">
              <w:rPr>
                <w:rFonts w:ascii="Yu Gothic" w:eastAsia="Yu Gothic" w:hAnsi="Yu Gothic" w:cs="Times New Roman"/>
                <w:b/>
                <w:bCs/>
                <w:color w:val="000000"/>
              </w:rPr>
              <w:t xml:space="preserve"> </w:t>
            </w:r>
            <w:r w:rsidRPr="00B42D12"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50% reduction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A1765" w14:textId="793C41F7" w:rsidR="003E16B9" w:rsidRPr="00B42D12" w:rsidRDefault="003E16B9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 w:rsidRPr="00B42D12">
              <w:rPr>
                <w:rFonts w:ascii="Yu Gothic" w:eastAsia="Yu Gothic" w:hAnsi="Yu Gothic" w:cs="Times New Roman" w:hint="eastAsia"/>
                <w:b/>
                <w:bCs/>
                <w:color w:val="000000"/>
              </w:rPr>
              <w:t>≥</w:t>
            </w:r>
            <w:r w:rsidR="003A5A28">
              <w:rPr>
                <w:rFonts w:ascii="Yu Gothic" w:eastAsia="Yu Gothic" w:hAnsi="Yu Gothic" w:cs="Times New Roman"/>
                <w:b/>
                <w:bCs/>
                <w:color w:val="000000"/>
              </w:rPr>
              <w:t xml:space="preserve"> </w:t>
            </w:r>
            <w:r w:rsidRPr="00B42D12"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2-point reduction</w:t>
            </w:r>
          </w:p>
        </w:tc>
      </w:tr>
      <w:tr w:rsidR="003E16B9" w14:paraId="2CE7CEBE" w14:textId="77777777" w:rsidTr="00420A73">
        <w:trPr>
          <w:trHeight w:val="438"/>
        </w:trPr>
        <w:tc>
          <w:tcPr>
            <w:tcW w:w="357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478EB0" w14:textId="3F60A9BB" w:rsidR="003E16B9" w:rsidRPr="009E2B7D" w:rsidRDefault="003E16B9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9E2B7D">
              <w:rPr>
                <w:rFonts w:ascii="Times New Roman" w:eastAsia="Yu Gothic" w:hAnsi="Times New Roman" w:cs="Times New Roman"/>
                <w:color w:val="000000"/>
              </w:rPr>
              <w:t>Session-level (64 session)</w:t>
            </w:r>
            <w:r w:rsidR="002F26CF">
              <w:rPr>
                <w:rFonts w:ascii="Times New Roman" w:eastAsia="Yu Gothic" w:hAnsi="Times New Roman" w:cs="Times New Roman"/>
                <w:color w:val="000000"/>
              </w:rPr>
              <w:t xml:space="preserve"> </w:t>
            </w:r>
            <w:r w:rsidR="002F26CF" w:rsidRPr="009E2B7D">
              <w:rPr>
                <w:rFonts w:ascii="Times New Roman" w:eastAsia="Yu Gothic" w:hAnsi="Times New Roman" w:cs="Times New Roman"/>
                <w:color w:val="000000"/>
              </w:rPr>
              <w:t>(%)</w:t>
            </w: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39BDD4" w14:textId="77777777" w:rsidR="003E16B9" w:rsidRDefault="003E16B9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84.4</w:t>
            </w:r>
          </w:p>
        </w:tc>
        <w:tc>
          <w:tcPr>
            <w:tcW w:w="217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3465FA" w14:textId="77777777" w:rsidR="003E16B9" w:rsidRDefault="003E16B9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67.2</w:t>
            </w:r>
          </w:p>
        </w:tc>
        <w:tc>
          <w:tcPr>
            <w:tcW w:w="24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38FA51" w14:textId="77777777" w:rsidR="003E16B9" w:rsidRDefault="003E16B9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59.4</w:t>
            </w:r>
          </w:p>
        </w:tc>
      </w:tr>
      <w:tr w:rsidR="003E16B9" w14:paraId="5598F29D" w14:textId="77777777" w:rsidTr="00420A73">
        <w:trPr>
          <w:trHeight w:val="438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31648" w14:textId="6AA1196E" w:rsidR="003E16B9" w:rsidRPr="009E2B7D" w:rsidRDefault="003E16B9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 w:rsidRPr="009E2B7D">
              <w:rPr>
                <w:rFonts w:ascii="Times New Roman" w:eastAsia="Yu Gothic" w:hAnsi="Times New Roman" w:cs="Times New Roman"/>
                <w:color w:val="000000"/>
              </w:rPr>
              <w:t>Aggregated units (19</w:t>
            </w:r>
            <w:r w:rsidR="00C83A96" w:rsidRPr="009E2B7D">
              <w:rPr>
                <w:rFonts w:ascii="Times New Roman" w:eastAsia="Yu Gothic" w:hAnsi="Times New Roman" w:cs="Times New Roman"/>
                <w:color w:val="000000"/>
              </w:rPr>
              <w:t xml:space="preserve"> </w:t>
            </w:r>
            <w:r w:rsidRPr="009E2B7D">
              <w:rPr>
                <w:rFonts w:ascii="Times New Roman" w:eastAsia="Yu Gothic" w:hAnsi="Times New Roman" w:cs="Times New Roman"/>
                <w:color w:val="000000"/>
              </w:rPr>
              <w:t>units)</w:t>
            </w:r>
            <w:r w:rsidR="002F26CF" w:rsidRPr="00280724">
              <w:rPr>
                <w:rFonts w:ascii="Times New Roman" w:eastAsia="Yu Gothic" w:hAnsi="Times New Roman" w:cs="Times New Roman"/>
                <w:color w:val="000000"/>
              </w:rPr>
              <w:t xml:space="preserve"> (%)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A9808" w14:textId="77777777" w:rsidR="003E16B9" w:rsidRDefault="003E16B9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89.5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73682" w14:textId="77777777" w:rsidR="003E16B9" w:rsidRDefault="003E16B9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73.7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2FDA1" w14:textId="77777777" w:rsidR="003E16B9" w:rsidRDefault="003E16B9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57.9</w:t>
            </w:r>
          </w:p>
        </w:tc>
      </w:tr>
    </w:tbl>
    <w:p w14:paraId="3DD102CB" w14:textId="77777777" w:rsidR="003E16B9" w:rsidRDefault="003E16B9" w:rsidP="006F799B">
      <w:pPr>
        <w:spacing w:line="480" w:lineRule="auto"/>
        <w:rPr>
          <w:rFonts w:ascii="Times New Roman" w:eastAsia="Yu Gothic" w:hAnsi="Times New Roman" w:cs="Times New Roman"/>
          <w:color w:val="000000"/>
        </w:rPr>
      </w:pPr>
    </w:p>
    <w:p w14:paraId="49538AD3" w14:textId="313F68B2" w:rsidR="00DE68BB" w:rsidRDefault="006F799B" w:rsidP="003E16B9">
      <w:pPr>
        <w:spacing w:line="480" w:lineRule="auto"/>
      </w:pPr>
      <w:r w:rsidRPr="00DE68BB">
        <w:rPr>
          <w:rFonts w:ascii="Times New Roman" w:eastAsia="Yu Gothic" w:hAnsi="Times New Roman" w:cs="Times New Roman"/>
          <w:color w:val="000000"/>
        </w:rPr>
        <w:t>Responder rates based on three definitions of clinically important improvement are shown for session-level data (64 sessions) and subject-by–pain region aggregated units (19 units)</w:t>
      </w:r>
      <w:r w:rsidR="006C3EB5">
        <w:rPr>
          <w:rFonts w:ascii="Times New Roman" w:eastAsia="Yu Gothic" w:hAnsi="Times New Roman" w:cs="Times New Roman"/>
          <w:color w:val="000000"/>
        </w:rPr>
        <w:t>, in which repeated sessions were summarized using median values</w:t>
      </w:r>
      <w:r w:rsidRPr="00DE68BB">
        <w:rPr>
          <w:rFonts w:ascii="Times New Roman" w:eastAsia="Yu Gothic" w:hAnsi="Times New Roman" w:cs="Times New Roman"/>
          <w:color w:val="000000"/>
        </w:rPr>
        <w:t>. Responders were defined as</w:t>
      </w:r>
      <w:r w:rsidR="0061302F" w:rsidRPr="0061302F">
        <w:rPr>
          <w:rFonts w:ascii="Times New Roman" w:eastAsia="Yu Gothic" w:hAnsi="Times New Roman" w:cs="Times New Roman"/>
          <w:color w:val="000000"/>
        </w:rPr>
        <w:t xml:space="preserve"> a</w:t>
      </w:r>
      <w:r w:rsidR="003A5A28">
        <w:rPr>
          <w:rFonts w:ascii="Times New Roman" w:eastAsia="Yu Gothic" w:hAnsi="Times New Roman" w:cs="Times New Roman"/>
          <w:color w:val="000000"/>
        </w:rPr>
        <w:t xml:space="preserve"> </w:t>
      </w:r>
      <w:r w:rsidR="0061302F" w:rsidRPr="0061302F">
        <w:rPr>
          <w:rFonts w:ascii="Times New Roman" w:eastAsia="Yu Gothic" w:hAnsi="Times New Roman" w:cs="Times New Roman"/>
          <w:color w:val="000000"/>
        </w:rPr>
        <w:t>≥</w:t>
      </w:r>
      <w:r w:rsidR="003A5A28">
        <w:rPr>
          <w:rFonts w:ascii="Times New Roman" w:eastAsia="Yu Gothic" w:hAnsi="Times New Roman" w:cs="Times New Roman"/>
          <w:color w:val="000000"/>
        </w:rPr>
        <w:t xml:space="preserve"> </w:t>
      </w:r>
      <w:r w:rsidR="0061302F" w:rsidRPr="0061302F">
        <w:rPr>
          <w:rFonts w:ascii="Times New Roman" w:eastAsia="Yu Gothic" w:hAnsi="Times New Roman" w:cs="Times New Roman"/>
          <w:color w:val="000000"/>
        </w:rPr>
        <w:t>30% reduction in NRS (moderately important improvement) or a ≥</w:t>
      </w:r>
      <w:r w:rsidR="003A5A28">
        <w:rPr>
          <w:rFonts w:ascii="Times New Roman" w:eastAsia="Yu Gothic" w:hAnsi="Times New Roman" w:cs="Times New Roman"/>
          <w:color w:val="000000"/>
        </w:rPr>
        <w:t xml:space="preserve"> </w:t>
      </w:r>
      <w:r w:rsidR="0061302F" w:rsidRPr="0061302F">
        <w:rPr>
          <w:rFonts w:ascii="Times New Roman" w:eastAsia="Yu Gothic" w:hAnsi="Times New Roman" w:cs="Times New Roman"/>
          <w:color w:val="000000"/>
        </w:rPr>
        <w:t>50% reduction (substantial improvement), consistent with IMMPACT benchmarks</w:t>
      </w:r>
      <w:r w:rsidR="00504240">
        <w:rPr>
          <w:rFonts w:ascii="Times New Roman" w:eastAsia="Yu Gothic" w:hAnsi="Times New Roman" w:cs="Times New Roman"/>
          <w:color w:val="000000"/>
        </w:rPr>
        <w:t xml:space="preserve"> [17]</w:t>
      </w:r>
      <w:r w:rsidR="0061302F" w:rsidRPr="0061302F">
        <w:rPr>
          <w:rFonts w:ascii="Times New Roman" w:eastAsia="Yu Gothic" w:hAnsi="Times New Roman" w:cs="Times New Roman"/>
          <w:color w:val="000000"/>
        </w:rPr>
        <w:t>, and as an absolute reduction of ≥</w:t>
      </w:r>
      <w:r w:rsidR="003A5A28">
        <w:rPr>
          <w:rFonts w:ascii="Times New Roman" w:eastAsia="Yu Gothic" w:hAnsi="Times New Roman" w:cs="Times New Roman"/>
          <w:color w:val="000000"/>
        </w:rPr>
        <w:t xml:space="preserve"> </w:t>
      </w:r>
      <w:r w:rsidR="0061302F" w:rsidRPr="0061302F">
        <w:rPr>
          <w:rFonts w:ascii="Times New Roman" w:eastAsia="Yu Gothic" w:hAnsi="Times New Roman" w:cs="Times New Roman"/>
          <w:color w:val="000000"/>
        </w:rPr>
        <w:t xml:space="preserve">2 points based on anchor-based thresholds </w:t>
      </w:r>
      <w:r w:rsidR="00504240">
        <w:rPr>
          <w:rFonts w:ascii="Times New Roman" w:eastAsia="Yu Gothic" w:hAnsi="Times New Roman" w:cs="Times New Roman"/>
          <w:color w:val="000000"/>
        </w:rPr>
        <w:t>[18]</w:t>
      </w:r>
      <w:r w:rsidR="0061302F" w:rsidRPr="0061302F">
        <w:rPr>
          <w:rFonts w:ascii="Times New Roman" w:eastAsia="Yu Gothic" w:hAnsi="Times New Roman" w:cs="Times New Roman"/>
          <w:color w:val="000000"/>
        </w:rPr>
        <w:t>.</w:t>
      </w:r>
      <w:r w:rsidR="0061302F">
        <w:rPr>
          <w:rFonts w:ascii="Times New Roman" w:eastAsia="Yu Gothic" w:hAnsi="Times New Roman" w:cs="Times New Roman"/>
          <w:color w:val="000000"/>
        </w:rPr>
        <w:t xml:space="preserve"> </w:t>
      </w:r>
      <w:r>
        <w:rPr>
          <w:rFonts w:ascii="Times New Roman" w:eastAsia="Yu Gothic" w:hAnsi="Times New Roman" w:cs="Times New Roman"/>
          <w:color w:val="000000"/>
        </w:rPr>
        <w:t>Percentage change was calculated as (During</w:t>
      </w:r>
      <w:r w:rsidR="00420A73">
        <w:rPr>
          <w:rFonts w:ascii="Times New Roman" w:eastAsia="Yu Gothic" w:hAnsi="Times New Roman" w:cs="Times New Roman"/>
          <w:color w:val="000000"/>
        </w:rPr>
        <w:t xml:space="preserve"> </w:t>
      </w:r>
      <w:r w:rsidR="00420A73">
        <w:rPr>
          <w:rFonts w:ascii="Times New Roman" w:eastAsia="Yu Gothic" w:hAnsi="Times New Roman" w:cs="Times New Roman" w:hint="eastAsia"/>
          <w:color w:val="000000"/>
        </w:rPr>
        <w:t>−</w:t>
      </w:r>
      <w:r w:rsidR="00420A73">
        <w:rPr>
          <w:rFonts w:ascii="Times New Roman" w:eastAsia="Yu Gothic" w:hAnsi="Times New Roman" w:cs="Times New Roman"/>
          <w:color w:val="000000"/>
        </w:rPr>
        <w:t xml:space="preserve"> </w:t>
      </w:r>
      <w:r>
        <w:rPr>
          <w:rFonts w:ascii="Times New Roman" w:eastAsia="Yu Gothic" w:hAnsi="Times New Roman" w:cs="Times New Roman"/>
          <w:color w:val="000000"/>
        </w:rPr>
        <w:t>Pre)</w:t>
      </w:r>
      <w:r w:rsidR="00420A73">
        <w:rPr>
          <w:rFonts w:ascii="Times New Roman" w:eastAsia="Yu Gothic" w:hAnsi="Times New Roman" w:cs="Times New Roman"/>
          <w:color w:val="000000"/>
        </w:rPr>
        <w:t xml:space="preserve"> </w:t>
      </w:r>
      <w:r>
        <w:rPr>
          <w:rFonts w:ascii="Times New Roman" w:eastAsia="Yu Gothic" w:hAnsi="Times New Roman" w:cs="Times New Roman"/>
          <w:color w:val="000000"/>
        </w:rPr>
        <w:t>/</w:t>
      </w:r>
      <w:r w:rsidR="00420A73">
        <w:rPr>
          <w:rFonts w:ascii="Times New Roman" w:eastAsia="Yu Gothic" w:hAnsi="Times New Roman" w:cs="Times New Roman"/>
          <w:color w:val="000000"/>
        </w:rPr>
        <w:t xml:space="preserve"> </w:t>
      </w:r>
      <w:r>
        <w:rPr>
          <w:rFonts w:ascii="Times New Roman" w:eastAsia="Yu Gothic" w:hAnsi="Times New Roman" w:cs="Times New Roman"/>
          <w:color w:val="000000"/>
        </w:rPr>
        <w:t>P</w:t>
      </w:r>
      <w:r>
        <w:rPr>
          <w:rFonts w:ascii="Times New Roman" w:eastAsia="Yu Gothic" w:hAnsi="Times New Roman" w:cs="Times New Roman" w:hint="eastAsia"/>
          <w:color w:val="000000"/>
        </w:rPr>
        <w:t>re</w:t>
      </w:r>
      <w:r w:rsidR="00420A73">
        <w:rPr>
          <w:rFonts w:ascii="Times New Roman" w:eastAsia="Yu Gothic" w:hAnsi="Times New Roman" w:cs="Times New Roman"/>
          <w:color w:val="000000"/>
        </w:rPr>
        <w:t xml:space="preserve"> </w:t>
      </w:r>
      <w:r>
        <w:rPr>
          <w:rFonts w:ascii="Times New Roman" w:eastAsia="Yu Gothic" w:hAnsi="Times New Roman" w:cs="Times New Roman" w:hint="eastAsia"/>
          <w:color w:val="000000"/>
        </w:rPr>
        <w:t>×</w:t>
      </w:r>
      <w:r w:rsidR="00420A73">
        <w:rPr>
          <w:rFonts w:ascii="Times New Roman" w:eastAsia="Yu Gothic" w:hAnsi="Times New Roman" w:cs="Times New Roman"/>
          <w:color w:val="000000"/>
        </w:rPr>
        <w:t xml:space="preserve"> </w:t>
      </w:r>
      <w:r>
        <w:rPr>
          <w:rFonts w:ascii="Times New Roman" w:eastAsia="Yu Gothic" w:hAnsi="Times New Roman" w:cs="Times New Roman"/>
          <w:color w:val="000000"/>
        </w:rPr>
        <w:t xml:space="preserve">100. </w:t>
      </w:r>
      <w:r w:rsidRPr="00DE68BB">
        <w:rPr>
          <w:rFonts w:ascii="Times New Roman" w:eastAsia="Yu Gothic" w:hAnsi="Times New Roman" w:cs="Times New Roman"/>
          <w:color w:val="000000"/>
        </w:rPr>
        <w:t>Responder analyses were exploratory and intended to facilitate clinical interpretation of immediate within-session changes in NRS.</w:t>
      </w:r>
      <w:r w:rsidR="00235718">
        <w:br w:type="page"/>
      </w:r>
    </w:p>
    <w:tbl>
      <w:tblPr>
        <w:tblW w:w="108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0"/>
        <w:gridCol w:w="1463"/>
        <w:gridCol w:w="1627"/>
        <w:gridCol w:w="250"/>
        <w:gridCol w:w="1214"/>
        <w:gridCol w:w="1301"/>
        <w:gridCol w:w="324"/>
        <w:gridCol w:w="1138"/>
        <w:gridCol w:w="1142"/>
      </w:tblGrid>
      <w:tr w:rsidR="00F02D89" w:rsidRPr="00F02D89" w14:paraId="67321D82" w14:textId="77777777" w:rsidTr="00F02D89">
        <w:trPr>
          <w:trHeight w:val="636"/>
        </w:trPr>
        <w:tc>
          <w:tcPr>
            <w:tcW w:w="108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D5FD4" w14:textId="77777777" w:rsidR="00F02D89" w:rsidRPr="00F02D89" w:rsidRDefault="00F02D89">
            <w:pPr>
              <w:rPr>
                <w:rFonts w:ascii="Times New Roman" w:eastAsia="Yu Gothic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Table S3. Correlations between baseline symptom severity or symptom changes and DM-TENS stimulation parameters</w:t>
            </w:r>
          </w:p>
        </w:tc>
      </w:tr>
      <w:tr w:rsidR="00F02D89" w:rsidRPr="00F02D89" w14:paraId="36B8C5B9" w14:textId="77777777" w:rsidTr="00F02D89">
        <w:trPr>
          <w:trHeight w:val="636"/>
        </w:trPr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2E7BC" w14:textId="77777777" w:rsidR="00F02D89" w:rsidRPr="00F02D89" w:rsidRDefault="00F02D89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0D32A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b/>
                <w:bCs/>
                <w:color w:val="000000"/>
                <w:sz w:val="21"/>
                <w:szCs w:val="21"/>
              </w:rPr>
              <w:t>Frequency (Hz)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D11D" w14:textId="77777777" w:rsidR="00F02D89" w:rsidRPr="00F02D89" w:rsidRDefault="00F02D89">
            <w:pPr>
              <w:rPr>
                <w:rFonts w:ascii="Yu Gothic" w:eastAsia="Yu Gothic" w:hAnsi="Yu Gothic"/>
                <w:color w:val="000000"/>
                <w:sz w:val="21"/>
                <w:szCs w:val="21"/>
              </w:rPr>
            </w:pPr>
            <w:r w:rsidRPr="00F02D89">
              <w:rPr>
                <w:rFonts w:ascii="Yu Gothic" w:eastAsia="Yu Gothic" w:hAnsi="Yu Gothic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04417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b/>
                <w:bCs/>
                <w:color w:val="000000"/>
                <w:sz w:val="21"/>
                <w:szCs w:val="21"/>
              </w:rPr>
              <w:t>Pulse width (µs)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0F840" w14:textId="77777777" w:rsidR="00F02D89" w:rsidRPr="00F02D89" w:rsidRDefault="00F02D89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09D8C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b/>
                <w:bCs/>
                <w:color w:val="000000"/>
                <w:sz w:val="21"/>
                <w:szCs w:val="21"/>
              </w:rPr>
              <w:t>Intensity (mA) </w:t>
            </w:r>
          </w:p>
        </w:tc>
      </w:tr>
      <w:tr w:rsidR="00F02D89" w:rsidRPr="00F02D89" w14:paraId="634C307D" w14:textId="77777777" w:rsidTr="00F02D89">
        <w:trPr>
          <w:trHeight w:val="636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61715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Scales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06867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 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22736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 p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71CC2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705A8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 ρ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0ED4D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 p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C72C6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BDA9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ρ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7CAED6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 p</w:t>
            </w:r>
          </w:p>
        </w:tc>
      </w:tr>
      <w:tr w:rsidR="00F02D89" w:rsidRPr="00F02D89" w14:paraId="4DC36769" w14:textId="77777777" w:rsidTr="00F02D89">
        <w:trPr>
          <w:trHeight w:val="63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D2910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Pre NRS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D3C1B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A3DC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0.696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16C5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47A54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5BE9C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0.547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E353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BA6CA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A755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0.099</w:t>
            </w:r>
          </w:p>
        </w:tc>
      </w:tr>
      <w:tr w:rsidR="00F02D89" w:rsidRPr="00F02D89" w14:paraId="32DF95DB" w14:textId="77777777" w:rsidTr="00F02D89">
        <w:trPr>
          <w:trHeight w:val="63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30FD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Pre total SF-MPQ-2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2BB9C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-0.05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4515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0.759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B28AC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4137E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-0.09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CADC7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0.586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37F70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CC4DA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-0.19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8BEE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0.237</w:t>
            </w:r>
          </w:p>
        </w:tc>
      </w:tr>
      <w:tr w:rsidR="00F02D89" w:rsidRPr="00F02D89" w14:paraId="3891B38E" w14:textId="77777777" w:rsidTr="009E2B7D">
        <w:trPr>
          <w:trHeight w:val="636"/>
        </w:trPr>
        <w:tc>
          <w:tcPr>
            <w:tcW w:w="24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84BD69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Δ NRS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D635097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-0.08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179CD4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0.519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E8411E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16D60B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1E3C09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0.837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F20F85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4A2A86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-0.23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4E1BE9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0.073</w:t>
            </w:r>
          </w:p>
        </w:tc>
      </w:tr>
      <w:tr w:rsidR="00F02D89" w:rsidRPr="00F02D89" w14:paraId="10F56191" w14:textId="77777777" w:rsidTr="009E2B7D">
        <w:trPr>
          <w:trHeight w:val="636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2167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Δtotal</w:t>
            </w:r>
            <w:proofErr w:type="spellEnd"/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 SF-MPQ-2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3CE50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E7DB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0.879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8FD1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14220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2B45E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0.389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E65D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503E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29971" w14:textId="77777777" w:rsidR="00F02D89" w:rsidRPr="00F02D89" w:rsidRDefault="00F02D89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F02D89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0.369</w:t>
            </w:r>
          </w:p>
        </w:tc>
      </w:tr>
    </w:tbl>
    <w:p w14:paraId="3BE16E5E" w14:textId="39DC9D32" w:rsidR="00454DCE" w:rsidRPr="00FD0DEF" w:rsidRDefault="00454DCE" w:rsidP="003E16B9">
      <w:pPr>
        <w:spacing w:line="480" w:lineRule="auto"/>
        <w:rPr>
          <w:rFonts w:ascii="Times New Roman" w:eastAsia="Yu Gothic" w:hAnsi="Times New Roman" w:cs="Times New Roman"/>
          <w:color w:val="000000"/>
        </w:rPr>
      </w:pPr>
    </w:p>
    <w:p w14:paraId="27EBFBA0" w14:textId="36639CCF" w:rsidR="0025055A" w:rsidRDefault="00454DCE" w:rsidP="003E16B9">
      <w:pPr>
        <w:spacing w:line="480" w:lineRule="auto"/>
        <w:rPr>
          <w:rFonts w:ascii="Times New Roman" w:eastAsia="Yu Gothic" w:hAnsi="Times New Roman" w:cs="Times New Roman"/>
          <w:color w:val="000000"/>
        </w:rPr>
      </w:pPr>
      <w:r w:rsidRPr="00454DCE">
        <w:rPr>
          <w:rFonts w:ascii="Times New Roman" w:eastAsia="Yu Gothic" w:hAnsi="Times New Roman" w:cs="Times New Roman"/>
          <w:color w:val="000000"/>
        </w:rPr>
        <w:t>Correlation analyses were performed using all available sessions for each outcome measure (NRS: 64 sessions; SF-MPQ-2: 40 sessions).</w:t>
      </w:r>
      <w:r w:rsidR="002C40F1">
        <w:rPr>
          <w:rFonts w:ascii="Times New Roman" w:eastAsia="Yu Gothic" w:hAnsi="Times New Roman" w:cs="Times New Roman"/>
          <w:color w:val="000000"/>
        </w:rPr>
        <w:t xml:space="preserve"> </w:t>
      </w:r>
      <w:r w:rsidRPr="00454DCE">
        <w:rPr>
          <w:rFonts w:ascii="Times New Roman" w:eastAsia="Yu Gothic" w:hAnsi="Times New Roman" w:cs="Times New Roman"/>
          <w:color w:val="000000"/>
        </w:rPr>
        <w:t xml:space="preserve">Values </w:t>
      </w:r>
      <w:r w:rsidR="00816933">
        <w:rPr>
          <w:rFonts w:ascii="Times New Roman" w:eastAsia="Yu Gothic" w:hAnsi="Times New Roman" w:cs="Times New Roman"/>
          <w:color w:val="000000"/>
        </w:rPr>
        <w:t>represent</w:t>
      </w:r>
      <w:r w:rsidRPr="00454DCE">
        <w:rPr>
          <w:rFonts w:ascii="Times New Roman" w:eastAsia="Yu Gothic" w:hAnsi="Times New Roman" w:cs="Times New Roman"/>
          <w:color w:val="000000"/>
        </w:rPr>
        <w:t xml:space="preserve"> Spearman’s rank correlation coefficients (ρ) with corresponding p values.</w:t>
      </w:r>
      <w:r w:rsidR="002C40F1">
        <w:rPr>
          <w:rFonts w:ascii="Times New Roman" w:eastAsia="Yu Gothic" w:hAnsi="Times New Roman" w:cs="Times New Roman"/>
          <w:color w:val="000000"/>
        </w:rPr>
        <w:t xml:space="preserve"> </w:t>
      </w:r>
      <w:r w:rsidRPr="00454DCE">
        <w:rPr>
          <w:rFonts w:ascii="Times New Roman" w:eastAsia="Yu Gothic" w:hAnsi="Times New Roman" w:cs="Times New Roman"/>
          <w:color w:val="000000"/>
        </w:rPr>
        <w:t>Baseline measures include pre-stimulation Numeric</w:t>
      </w:r>
      <w:r w:rsidR="00BA3674">
        <w:rPr>
          <w:rFonts w:ascii="Times New Roman" w:eastAsia="Yu Gothic" w:hAnsi="Times New Roman" w:cs="Times New Roman"/>
          <w:color w:val="000000"/>
        </w:rPr>
        <w:t>al</w:t>
      </w:r>
      <w:r w:rsidRPr="00454DCE">
        <w:rPr>
          <w:rFonts w:ascii="Times New Roman" w:eastAsia="Yu Gothic" w:hAnsi="Times New Roman" w:cs="Times New Roman"/>
          <w:color w:val="000000"/>
        </w:rPr>
        <w:t xml:space="preserve"> Rating Scale (</w:t>
      </w:r>
      <w:r>
        <w:rPr>
          <w:rFonts w:ascii="Times New Roman" w:eastAsia="Yu Gothic" w:hAnsi="Times New Roman" w:cs="Times New Roman"/>
          <w:color w:val="000000"/>
        </w:rPr>
        <w:t xml:space="preserve">Pre </w:t>
      </w:r>
      <w:r w:rsidRPr="00454DCE">
        <w:rPr>
          <w:rFonts w:ascii="Times New Roman" w:eastAsia="Yu Gothic" w:hAnsi="Times New Roman" w:cs="Times New Roman"/>
          <w:color w:val="000000"/>
        </w:rPr>
        <w:t>NRS) scores and pre-stimulation total Short-Form McGill Pain Questionnaire-2 (</w:t>
      </w:r>
      <w:r>
        <w:rPr>
          <w:rFonts w:ascii="Times New Roman" w:eastAsia="Yu Gothic" w:hAnsi="Times New Roman" w:cs="Times New Roman"/>
          <w:color w:val="000000"/>
        </w:rPr>
        <w:t xml:space="preserve">Pre total </w:t>
      </w:r>
      <w:r w:rsidRPr="00454DCE">
        <w:rPr>
          <w:rFonts w:ascii="Times New Roman" w:eastAsia="Yu Gothic" w:hAnsi="Times New Roman" w:cs="Times New Roman"/>
          <w:color w:val="000000"/>
        </w:rPr>
        <w:t>SF-MPQ-2) scores.</w:t>
      </w:r>
      <w:r w:rsidR="00816933">
        <w:rPr>
          <w:rFonts w:ascii="Times New Roman" w:eastAsia="Yu Gothic" w:hAnsi="Times New Roman" w:cs="Times New Roman"/>
          <w:color w:val="000000"/>
        </w:rPr>
        <w:t xml:space="preserve"> </w:t>
      </w:r>
      <w:r w:rsidRPr="00454DCE">
        <w:rPr>
          <w:rFonts w:ascii="Times New Roman" w:eastAsia="Yu Gothic" w:hAnsi="Times New Roman" w:cs="Times New Roman"/>
          <w:color w:val="000000"/>
        </w:rPr>
        <w:t>Δ values represent changes calculated as During</w:t>
      </w:r>
      <w:r w:rsidR="00420A73">
        <w:rPr>
          <w:rFonts w:ascii="Times New Roman" w:eastAsia="Yu Gothic" w:hAnsi="Times New Roman" w:cs="Times New Roman"/>
          <w:color w:val="000000"/>
        </w:rPr>
        <w:t xml:space="preserve"> </w:t>
      </w:r>
      <w:r w:rsidR="00420A73">
        <w:rPr>
          <w:rFonts w:ascii="Times New Roman" w:eastAsia="Yu Gothic" w:hAnsi="Times New Roman" w:cs="Times New Roman" w:hint="eastAsia"/>
          <w:color w:val="000000"/>
        </w:rPr>
        <w:t>−</w:t>
      </w:r>
      <w:r w:rsidR="00420A73">
        <w:rPr>
          <w:rFonts w:ascii="Times New Roman" w:eastAsia="Yu Gothic" w:hAnsi="Times New Roman" w:cs="Times New Roman"/>
          <w:color w:val="000000"/>
        </w:rPr>
        <w:t xml:space="preserve"> </w:t>
      </w:r>
      <w:r w:rsidRPr="00454DCE">
        <w:rPr>
          <w:rFonts w:ascii="Times New Roman" w:eastAsia="Yu Gothic" w:hAnsi="Times New Roman" w:cs="Times New Roman"/>
          <w:color w:val="000000"/>
        </w:rPr>
        <w:t>Pre; negative values indicate symptom reduction.</w:t>
      </w:r>
      <w:r w:rsidR="00816933">
        <w:rPr>
          <w:rFonts w:ascii="Times New Roman" w:eastAsia="Yu Gothic" w:hAnsi="Times New Roman" w:cs="Times New Roman"/>
          <w:color w:val="000000"/>
        </w:rPr>
        <w:t xml:space="preserve"> </w:t>
      </w:r>
      <w:r w:rsidRPr="00454DCE">
        <w:rPr>
          <w:rFonts w:ascii="Times New Roman" w:eastAsia="Yu Gothic" w:hAnsi="Times New Roman" w:cs="Times New Roman"/>
          <w:color w:val="000000"/>
        </w:rPr>
        <w:t xml:space="preserve">No </w:t>
      </w:r>
      <w:r w:rsidR="00BA3674">
        <w:rPr>
          <w:rFonts w:ascii="Times New Roman" w:eastAsia="Yu Gothic" w:hAnsi="Times New Roman" w:cs="Times New Roman"/>
          <w:color w:val="000000"/>
        </w:rPr>
        <w:t xml:space="preserve">clear </w:t>
      </w:r>
      <w:r w:rsidRPr="00454DCE">
        <w:rPr>
          <w:rFonts w:ascii="Times New Roman" w:eastAsia="Yu Gothic" w:hAnsi="Times New Roman" w:cs="Times New Roman"/>
          <w:color w:val="000000"/>
        </w:rPr>
        <w:t xml:space="preserve">correlations were </w:t>
      </w:r>
      <w:r w:rsidR="00816933">
        <w:rPr>
          <w:rFonts w:ascii="Times New Roman" w:eastAsia="Yu Gothic" w:hAnsi="Times New Roman" w:cs="Times New Roman"/>
          <w:color w:val="000000"/>
        </w:rPr>
        <w:t>observ</w:t>
      </w:r>
      <w:r w:rsidRPr="00454DCE">
        <w:rPr>
          <w:rFonts w:ascii="Times New Roman" w:eastAsia="Yu Gothic" w:hAnsi="Times New Roman" w:cs="Times New Roman"/>
          <w:color w:val="000000"/>
        </w:rPr>
        <w:t>ed between symptom measures and any stimulation parameter.</w:t>
      </w:r>
    </w:p>
    <w:p w14:paraId="65E7368A" w14:textId="0F828286" w:rsidR="00DE68BB" w:rsidRDefault="00DE68BB" w:rsidP="001D391F">
      <w:pPr>
        <w:spacing w:line="480" w:lineRule="auto"/>
        <w:rPr>
          <w:rFonts w:ascii="Times New Roman" w:eastAsia="Yu Gothic" w:hAnsi="Times New Roman" w:cs="Times New Roman"/>
          <w:color w:val="000000"/>
        </w:rPr>
      </w:pPr>
    </w:p>
    <w:p w14:paraId="607E46A2" w14:textId="41148414" w:rsidR="0059585A" w:rsidRDefault="0059585A">
      <w:pPr>
        <w:jc w:val="both"/>
        <w:rPr>
          <w:rFonts w:ascii="Times New Roman" w:eastAsia="Yu Gothic" w:hAnsi="Times New Roman" w:cs="Times New Roman"/>
          <w:b/>
          <w:bCs/>
          <w:color w:val="000000"/>
        </w:rPr>
      </w:pPr>
      <w:r>
        <w:rPr>
          <w:rFonts w:ascii="Times New Roman" w:eastAsia="Yu Gothic" w:hAnsi="Times New Roman" w:cs="Times New Roman"/>
          <w:b/>
          <w:bCs/>
          <w:color w:val="000000"/>
        </w:rPr>
        <w:br w:type="page"/>
      </w:r>
    </w:p>
    <w:p w14:paraId="176ED68A" w14:textId="77777777" w:rsidR="009B6857" w:rsidRDefault="009B6857">
      <w:pPr>
        <w:jc w:val="both"/>
        <w:rPr>
          <w:rFonts w:ascii="Times New Roman" w:eastAsia="Yu Gothic" w:hAnsi="Times New Roman" w:cs="Times New Roman"/>
          <w:b/>
          <w:bCs/>
          <w:color w:val="000000"/>
        </w:rPr>
      </w:pPr>
    </w:p>
    <w:tbl>
      <w:tblPr>
        <w:tblW w:w="11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3"/>
        <w:gridCol w:w="1562"/>
        <w:gridCol w:w="1578"/>
        <w:gridCol w:w="3204"/>
        <w:gridCol w:w="1263"/>
        <w:gridCol w:w="1500"/>
      </w:tblGrid>
      <w:tr w:rsidR="009B6857" w14:paraId="1EB6BDE6" w14:textId="77777777" w:rsidTr="009B6857">
        <w:trPr>
          <w:trHeight w:val="4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A780B" w14:textId="77777777" w:rsidR="009B6857" w:rsidRDefault="009B6857">
            <w:pPr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Table S4. Consistency of DM-TENS stimulation parameters across repeated sessions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C1822" w14:textId="77777777" w:rsidR="009B6857" w:rsidRDefault="009B6857">
            <w:pPr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</w:p>
        </w:tc>
      </w:tr>
      <w:tr w:rsidR="009B6857" w14:paraId="4C0EC926" w14:textId="77777777" w:rsidTr="009B6857">
        <w:trPr>
          <w:trHeight w:val="400"/>
        </w:trPr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FE975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C2398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Sessions (n)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E3BE3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Clusters (n)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CC39BF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Median absolute change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03CC2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ICC (1,1)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B7DFB9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color w:val="000000"/>
              </w:rPr>
              <w:t>95% CI</w:t>
            </w:r>
          </w:p>
        </w:tc>
      </w:tr>
      <w:tr w:rsidR="009B6857" w14:paraId="7C479E19" w14:textId="77777777" w:rsidTr="009B6857">
        <w:trPr>
          <w:trHeight w:val="4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783E7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Frequency (Hz)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3199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62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79E03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15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5B45B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4C3AC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0.818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39BAA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0.717–0.879</w:t>
            </w:r>
          </w:p>
        </w:tc>
      </w:tr>
      <w:tr w:rsidR="009B6857" w14:paraId="5CD133A5" w14:textId="77777777" w:rsidTr="00DD2737">
        <w:trPr>
          <w:trHeight w:val="400"/>
        </w:trPr>
        <w:tc>
          <w:tcPr>
            <w:tcW w:w="205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892103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Pulse width (µs)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C45A90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62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D3246D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15</w:t>
            </w:r>
          </w:p>
        </w:tc>
        <w:tc>
          <w:tcPr>
            <w:tcW w:w="320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292278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1C2A43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0.789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8E2FEC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0.676–0.856</w:t>
            </w:r>
          </w:p>
        </w:tc>
      </w:tr>
      <w:tr w:rsidR="009B6857" w14:paraId="28E1F612" w14:textId="77777777" w:rsidTr="00DD2737">
        <w:trPr>
          <w:trHeight w:val="400"/>
        </w:trPr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722A5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Intensity (mA)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90EBF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62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7AA6E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D1E6CD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FF9B8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0.85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C1157" w14:textId="77777777" w:rsidR="009B6857" w:rsidRDefault="009B6857">
            <w:pPr>
              <w:jc w:val="center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0.762–0.900</w:t>
            </w:r>
          </w:p>
        </w:tc>
      </w:tr>
    </w:tbl>
    <w:p w14:paraId="040B9EA0" w14:textId="6613B7FC" w:rsidR="009B6857" w:rsidRDefault="009B6857" w:rsidP="009B6857">
      <w:pPr>
        <w:spacing w:line="480" w:lineRule="auto"/>
        <w:rPr>
          <w:rFonts w:ascii="Times New Roman" w:eastAsia="Yu Gothic" w:hAnsi="Times New Roman" w:cs="Times New Roman"/>
          <w:color w:val="000000"/>
        </w:rPr>
      </w:pPr>
    </w:p>
    <w:p w14:paraId="110396B1" w14:textId="1C37EBB1" w:rsidR="00254061" w:rsidRDefault="00B525E4" w:rsidP="0004430E">
      <w:pPr>
        <w:tabs>
          <w:tab w:val="left" w:pos="2647"/>
        </w:tabs>
        <w:spacing w:line="480" w:lineRule="auto"/>
        <w:rPr>
          <w:rFonts w:ascii="Times New Roman" w:eastAsia="Yu Gothic" w:hAnsi="Times New Roman" w:cs="Times New Roman"/>
          <w:color w:val="000000"/>
        </w:rPr>
      </w:pPr>
      <w:r>
        <w:rPr>
          <w:rFonts w:ascii="Times New Roman" w:hAnsi="Times New Roman" w:cs="Times New Roman"/>
        </w:rPr>
        <w:t>I</w:t>
      </w:r>
      <w:r w:rsidRPr="00A2352C">
        <w:rPr>
          <w:rFonts w:ascii="Times New Roman" w:hAnsi="Times New Roman" w:cs="Times New Roman"/>
        </w:rPr>
        <w:t>ntraclass correlation coefficients</w:t>
      </w:r>
      <w:r>
        <w:rPr>
          <w:rFonts w:ascii="Times New Roman" w:eastAsia="Yu Gothic" w:hAnsi="Times New Roman" w:cs="Times New Roman" w:hint="eastAsia"/>
          <w:color w:val="000000"/>
        </w:rPr>
        <w:t xml:space="preserve"> </w:t>
      </w:r>
      <w:r>
        <w:rPr>
          <w:rFonts w:ascii="Times New Roman" w:eastAsia="Yu Gothic" w:hAnsi="Times New Roman" w:cs="Times New Roman"/>
          <w:color w:val="000000"/>
        </w:rPr>
        <w:t>(</w:t>
      </w:r>
      <w:r w:rsidR="00254061">
        <w:rPr>
          <w:rFonts w:ascii="Times New Roman" w:eastAsia="Yu Gothic" w:hAnsi="Times New Roman" w:cs="Times New Roman" w:hint="eastAsia"/>
          <w:color w:val="000000"/>
        </w:rPr>
        <w:t>I</w:t>
      </w:r>
      <w:r w:rsidR="00254061">
        <w:rPr>
          <w:rFonts w:ascii="Times New Roman" w:eastAsia="Yu Gothic" w:hAnsi="Times New Roman" w:cs="Times New Roman"/>
          <w:color w:val="000000"/>
        </w:rPr>
        <w:t>CC</w:t>
      </w:r>
      <w:r>
        <w:rPr>
          <w:rFonts w:ascii="Times New Roman" w:eastAsia="Yu Gothic" w:hAnsi="Times New Roman" w:cs="Times New Roman"/>
          <w:color w:val="000000"/>
        </w:rPr>
        <w:t>)</w:t>
      </w:r>
      <w:r w:rsidR="00254061">
        <w:rPr>
          <w:rFonts w:ascii="Times New Roman" w:eastAsia="Yu Gothic" w:hAnsi="Times New Roman" w:cs="Times New Roman"/>
          <w:color w:val="000000"/>
        </w:rPr>
        <w:t xml:space="preserve"> were estimated </w:t>
      </w:r>
      <w:r>
        <w:rPr>
          <w:rFonts w:ascii="Times New Roman" w:eastAsia="Yu Gothic" w:hAnsi="Times New Roman" w:cs="Times New Roman"/>
          <w:color w:val="000000"/>
        </w:rPr>
        <w:t>using</w:t>
      </w:r>
      <w:r w:rsidR="00254061">
        <w:rPr>
          <w:rFonts w:ascii="Times New Roman" w:eastAsia="Yu Gothic" w:hAnsi="Times New Roman" w:cs="Times New Roman"/>
          <w:color w:val="000000"/>
        </w:rPr>
        <w:t xml:space="preserve"> random-intercept models; clusters consisted of repeated sessions per subject–region unit with unequal numbers of sessions.</w:t>
      </w:r>
    </w:p>
    <w:p w14:paraId="793ABFB8" w14:textId="34DD8BB3" w:rsidR="00624376" w:rsidRPr="00624376" w:rsidRDefault="00624376" w:rsidP="007E762C">
      <w:pPr>
        <w:spacing w:line="480" w:lineRule="auto"/>
        <w:rPr>
          <w:rFonts w:ascii="Times New Roman" w:eastAsia="Yu Gothic" w:hAnsi="Times New Roman" w:cs="Times New Roman"/>
          <w:color w:val="000000"/>
        </w:rPr>
      </w:pPr>
    </w:p>
    <w:sectPr w:rsidR="00624376" w:rsidRPr="00624376" w:rsidSect="000005E6">
      <w:pgSz w:w="11906" w:h="16838"/>
      <w:pgMar w:top="1531" w:right="1474" w:bottom="1474" w:left="765" w:header="709" w:footer="709" w:gutter="0"/>
      <w:lnNumType w:countBy="1" w:restart="continuous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trackRevisions/>
  <w:defaultTabStop w:val="84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76"/>
    <w:rsid w:val="000005E6"/>
    <w:rsid w:val="00015C0A"/>
    <w:rsid w:val="0004430E"/>
    <w:rsid w:val="00062CAE"/>
    <w:rsid w:val="000C4B51"/>
    <w:rsid w:val="000C7CA8"/>
    <w:rsid w:val="000F5BC2"/>
    <w:rsid w:val="001122B0"/>
    <w:rsid w:val="00122527"/>
    <w:rsid w:val="00124022"/>
    <w:rsid w:val="00142E7D"/>
    <w:rsid w:val="0014741F"/>
    <w:rsid w:val="001D1E8B"/>
    <w:rsid w:val="001D391F"/>
    <w:rsid w:val="00235718"/>
    <w:rsid w:val="0025055A"/>
    <w:rsid w:val="00254061"/>
    <w:rsid w:val="002573A8"/>
    <w:rsid w:val="00277CAD"/>
    <w:rsid w:val="002C40F1"/>
    <w:rsid w:val="002E70E5"/>
    <w:rsid w:val="002F26CF"/>
    <w:rsid w:val="00310460"/>
    <w:rsid w:val="00323807"/>
    <w:rsid w:val="0032590E"/>
    <w:rsid w:val="0035389D"/>
    <w:rsid w:val="00354C2C"/>
    <w:rsid w:val="003A5A28"/>
    <w:rsid w:val="003B3E58"/>
    <w:rsid w:val="003D62EF"/>
    <w:rsid w:val="003E16B9"/>
    <w:rsid w:val="003E6CCC"/>
    <w:rsid w:val="003F70C9"/>
    <w:rsid w:val="00407035"/>
    <w:rsid w:val="00420A73"/>
    <w:rsid w:val="00430CFB"/>
    <w:rsid w:val="004434DC"/>
    <w:rsid w:val="0045220A"/>
    <w:rsid w:val="00454DCE"/>
    <w:rsid w:val="004E151A"/>
    <w:rsid w:val="005025AD"/>
    <w:rsid w:val="00504240"/>
    <w:rsid w:val="005066B5"/>
    <w:rsid w:val="005406E0"/>
    <w:rsid w:val="00554381"/>
    <w:rsid w:val="00565B65"/>
    <w:rsid w:val="00570380"/>
    <w:rsid w:val="0059585A"/>
    <w:rsid w:val="005A355F"/>
    <w:rsid w:val="005A7A29"/>
    <w:rsid w:val="0061302F"/>
    <w:rsid w:val="00624376"/>
    <w:rsid w:val="006300A7"/>
    <w:rsid w:val="0063099A"/>
    <w:rsid w:val="00661AD8"/>
    <w:rsid w:val="00673E62"/>
    <w:rsid w:val="00695A16"/>
    <w:rsid w:val="00696AFF"/>
    <w:rsid w:val="006C3EB5"/>
    <w:rsid w:val="006F799B"/>
    <w:rsid w:val="00723F49"/>
    <w:rsid w:val="007374BA"/>
    <w:rsid w:val="007456D0"/>
    <w:rsid w:val="00764AAC"/>
    <w:rsid w:val="007925DC"/>
    <w:rsid w:val="007969A3"/>
    <w:rsid w:val="007E762C"/>
    <w:rsid w:val="007F4D3F"/>
    <w:rsid w:val="00816933"/>
    <w:rsid w:val="00832FAE"/>
    <w:rsid w:val="0084157E"/>
    <w:rsid w:val="008473B0"/>
    <w:rsid w:val="00864260"/>
    <w:rsid w:val="0087029D"/>
    <w:rsid w:val="0087506E"/>
    <w:rsid w:val="00884FE7"/>
    <w:rsid w:val="008A4EF6"/>
    <w:rsid w:val="008B5602"/>
    <w:rsid w:val="008E1A5D"/>
    <w:rsid w:val="008F2DD0"/>
    <w:rsid w:val="00900865"/>
    <w:rsid w:val="00906B6A"/>
    <w:rsid w:val="00930A03"/>
    <w:rsid w:val="00940171"/>
    <w:rsid w:val="00983578"/>
    <w:rsid w:val="009B6857"/>
    <w:rsid w:val="009D2D57"/>
    <w:rsid w:val="009E2B7D"/>
    <w:rsid w:val="00A0595E"/>
    <w:rsid w:val="00A6776B"/>
    <w:rsid w:val="00AB30F6"/>
    <w:rsid w:val="00AB3876"/>
    <w:rsid w:val="00AE71F8"/>
    <w:rsid w:val="00B2090D"/>
    <w:rsid w:val="00B42D12"/>
    <w:rsid w:val="00B436B6"/>
    <w:rsid w:val="00B451EA"/>
    <w:rsid w:val="00B525E4"/>
    <w:rsid w:val="00B53F7A"/>
    <w:rsid w:val="00B622B6"/>
    <w:rsid w:val="00BA3674"/>
    <w:rsid w:val="00BC6A0F"/>
    <w:rsid w:val="00C36E09"/>
    <w:rsid w:val="00C73581"/>
    <w:rsid w:val="00C83A96"/>
    <w:rsid w:val="00C90064"/>
    <w:rsid w:val="00CA3B90"/>
    <w:rsid w:val="00CB724F"/>
    <w:rsid w:val="00CC08B1"/>
    <w:rsid w:val="00CF20A4"/>
    <w:rsid w:val="00D112CB"/>
    <w:rsid w:val="00D751F3"/>
    <w:rsid w:val="00D85AC8"/>
    <w:rsid w:val="00D87145"/>
    <w:rsid w:val="00DB33EF"/>
    <w:rsid w:val="00DD2737"/>
    <w:rsid w:val="00DE68BB"/>
    <w:rsid w:val="00E0045F"/>
    <w:rsid w:val="00E03102"/>
    <w:rsid w:val="00E10C11"/>
    <w:rsid w:val="00E33D23"/>
    <w:rsid w:val="00EA6C16"/>
    <w:rsid w:val="00F02D89"/>
    <w:rsid w:val="00F0422F"/>
    <w:rsid w:val="00F126AB"/>
    <w:rsid w:val="00F247F3"/>
    <w:rsid w:val="00F60273"/>
    <w:rsid w:val="00F7076E"/>
    <w:rsid w:val="00FB42F2"/>
    <w:rsid w:val="00FD0DEF"/>
    <w:rsid w:val="00FE7EFB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74C26"/>
  <w15:chartTrackingRefBased/>
  <w15:docId w15:val="{E636ABBC-4E86-B04C-A465-9636D6C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061"/>
    <w:pPr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AB3876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876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B3876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876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876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876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876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876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876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8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8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B38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3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8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8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8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8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AB3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876"/>
    <w:pPr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AB387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AB387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3876"/>
    <w:rPr>
      <w:b/>
      <w:bCs/>
      <w:smallCaps/>
      <w:color w:val="2F5496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AB3876"/>
  </w:style>
  <w:style w:type="character" w:styleId="ab">
    <w:name w:val="Strong"/>
    <w:basedOn w:val="a0"/>
    <w:uiPriority w:val="22"/>
    <w:qFormat/>
    <w:rsid w:val="00AB3876"/>
    <w:rPr>
      <w:b/>
      <w:bCs/>
    </w:rPr>
  </w:style>
  <w:style w:type="character" w:styleId="ac">
    <w:name w:val="Emphasis"/>
    <w:basedOn w:val="a0"/>
    <w:uiPriority w:val="20"/>
    <w:qFormat/>
    <w:rsid w:val="00AB3876"/>
    <w:rPr>
      <w:i/>
      <w:iCs/>
    </w:rPr>
  </w:style>
  <w:style w:type="paragraph" w:styleId="Web">
    <w:name w:val="Normal (Web)"/>
    <w:basedOn w:val="a"/>
    <w:uiPriority w:val="99"/>
    <w:unhideWhenUsed/>
    <w:rsid w:val="00AB3876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1122B0"/>
    <w:pPr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basedOn w:val="a0"/>
    <w:uiPriority w:val="99"/>
    <w:semiHidden/>
    <w:unhideWhenUsed/>
    <w:rsid w:val="0031046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0460"/>
  </w:style>
  <w:style w:type="character" w:customStyle="1" w:styleId="af0">
    <w:name w:val="コメント文字列 (文字)"/>
    <w:basedOn w:val="a0"/>
    <w:link w:val="af"/>
    <w:uiPriority w:val="99"/>
    <w:semiHidden/>
    <w:rsid w:val="00310460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046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10460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styleId="af3">
    <w:name w:val="Hyperlink"/>
    <w:basedOn w:val="a0"/>
    <w:uiPriority w:val="99"/>
    <w:unhideWhenUsed/>
    <w:rsid w:val="0031046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1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5F232F-084C-A44F-B86A-6349A8A2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健太郎 河村</dc:creator>
  <cp:keywords/>
  <dc:description/>
  <cp:lastModifiedBy>健太郎 河村</cp:lastModifiedBy>
  <cp:revision>2</cp:revision>
  <dcterms:created xsi:type="dcterms:W3CDTF">2026-02-12T03:21:00Z</dcterms:created>
  <dcterms:modified xsi:type="dcterms:W3CDTF">2026-02-12T03:21:00Z</dcterms:modified>
</cp:coreProperties>
</file>