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chart3.xml" ContentType="application/vnd.openxmlformats-officedocument.drawingml.chart+xml"/>
  <Override PartName="/word/charts/style2.xml" ContentType="application/vnd.ms-office.chartstyle+xml"/>
  <Override PartName="/word/charts/colors2.xml" ContentType="application/vnd.ms-office.chartcolorstyl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103F28" w14:textId="42A009E1" w:rsidR="001B3038" w:rsidRPr="008A2B19" w:rsidRDefault="00B15837" w:rsidP="00C04971">
      <w:pPr>
        <w:spacing w:beforeLines="100" w:before="240" w:afterLines="100" w:after="240" w:line="360" w:lineRule="auto"/>
        <w:ind w:left="321" w:hangingChars="100" w:hanging="321"/>
        <w:jc w:val="center"/>
        <w:rPr>
          <w:rFonts w:ascii="Times New Roman" w:hAnsi="Times New Roman"/>
          <w:b/>
          <w:color w:val="000000" w:themeColor="text1"/>
          <w:sz w:val="32"/>
          <w:szCs w:val="32"/>
        </w:rPr>
      </w:pPr>
      <w:bookmarkStart w:id="0" w:name="_Hlk63898720"/>
      <w:bookmarkStart w:id="1" w:name="_Hlk65592227"/>
      <w:r w:rsidRPr="008A2B19">
        <w:rPr>
          <w:rFonts w:ascii="Times New Roman" w:hAnsi="Times New Roman"/>
          <w:b/>
          <w:color w:val="000000" w:themeColor="text1"/>
          <w:sz w:val="32"/>
          <w:szCs w:val="32"/>
        </w:rPr>
        <w:t>&lt;</w:t>
      </w:r>
      <w:r w:rsidR="00093C8F" w:rsidRPr="008A2B19">
        <w:rPr>
          <w:rFonts w:ascii="Times New Roman" w:hAnsi="Times New Roman"/>
          <w:b/>
          <w:color w:val="000000" w:themeColor="text1"/>
          <w:sz w:val="32"/>
          <w:szCs w:val="32"/>
        </w:rPr>
        <w:t>Supplementary Material</w:t>
      </w:r>
      <w:r w:rsidRPr="008A2B19">
        <w:rPr>
          <w:rFonts w:ascii="Times New Roman" w:hAnsi="Times New Roman"/>
          <w:b/>
          <w:color w:val="000000" w:themeColor="text1"/>
          <w:sz w:val="32"/>
          <w:szCs w:val="32"/>
        </w:rPr>
        <w:t>s&gt;</w:t>
      </w:r>
    </w:p>
    <w:p w14:paraId="57718E2C" w14:textId="38B4C743" w:rsidR="001B3038" w:rsidRPr="008A2B19" w:rsidRDefault="001B3038" w:rsidP="00C04971">
      <w:pPr>
        <w:spacing w:beforeLines="100" w:before="240" w:afterLines="100" w:after="240" w:line="360" w:lineRule="auto"/>
        <w:ind w:left="321" w:hangingChars="100" w:hanging="321"/>
        <w:jc w:val="center"/>
        <w:rPr>
          <w:rFonts w:ascii="Times New Roman" w:hAnsi="Times New Roman"/>
          <w:b/>
          <w:color w:val="000000" w:themeColor="text1"/>
          <w:sz w:val="32"/>
          <w:szCs w:val="32"/>
        </w:rPr>
      </w:pPr>
      <w:r w:rsidRPr="008A2B19">
        <w:rPr>
          <w:rFonts w:ascii="Times New Roman" w:hAnsi="Times New Roman"/>
          <w:b/>
          <w:color w:val="000000" w:themeColor="text1"/>
          <w:sz w:val="32"/>
          <w:szCs w:val="32"/>
        </w:rPr>
        <w:t xml:space="preserve">Dynamics and Mass Balance of Polycyclic Aromatic Hydrocarbons in </w:t>
      </w:r>
      <w:r w:rsidR="00682F41" w:rsidRPr="008A2B19">
        <w:rPr>
          <w:rFonts w:ascii="Times New Roman" w:hAnsi="Times New Roman"/>
          <w:b/>
          <w:color w:val="000000" w:themeColor="text1"/>
          <w:sz w:val="32"/>
          <w:szCs w:val="32"/>
        </w:rPr>
        <w:t xml:space="preserve">and around </w:t>
      </w:r>
      <w:r w:rsidRPr="008A2B19">
        <w:rPr>
          <w:rFonts w:ascii="Times New Roman" w:hAnsi="Times New Roman"/>
          <w:b/>
          <w:color w:val="000000" w:themeColor="text1"/>
          <w:sz w:val="32"/>
          <w:szCs w:val="32"/>
        </w:rPr>
        <w:t xml:space="preserve">the </w:t>
      </w:r>
      <w:proofErr w:type="spellStart"/>
      <w:r w:rsidRPr="008A2B19">
        <w:rPr>
          <w:rFonts w:ascii="Times New Roman" w:hAnsi="Times New Roman"/>
          <w:b/>
          <w:color w:val="000000" w:themeColor="text1"/>
          <w:sz w:val="32"/>
          <w:szCs w:val="32"/>
        </w:rPr>
        <w:t>Seto</w:t>
      </w:r>
      <w:proofErr w:type="spellEnd"/>
      <w:r w:rsidRPr="008A2B19">
        <w:rPr>
          <w:rFonts w:ascii="Times New Roman" w:hAnsi="Times New Roman"/>
          <w:b/>
          <w:color w:val="000000" w:themeColor="text1"/>
          <w:sz w:val="32"/>
          <w:szCs w:val="32"/>
        </w:rPr>
        <w:t xml:space="preserve"> Inland Sea, Japan</w:t>
      </w:r>
    </w:p>
    <w:p w14:paraId="669419E1" w14:textId="77777777" w:rsidR="00C04971" w:rsidRPr="008A2B19" w:rsidRDefault="00562DF7" w:rsidP="00C04971">
      <w:pPr>
        <w:spacing w:beforeLines="100" w:before="240" w:afterLines="100" w:after="240" w:line="360" w:lineRule="auto"/>
        <w:rPr>
          <w:rFonts w:ascii="Times New Roman" w:hAnsi="Times New Roman" w:cs="Times New Roman"/>
          <w:color w:val="000000" w:themeColor="text1"/>
          <w:sz w:val="24"/>
          <w:szCs w:val="24"/>
          <w:vertAlign w:val="superscript"/>
        </w:rPr>
      </w:pPr>
      <w:r w:rsidRPr="008A2B19">
        <w:rPr>
          <w:rFonts w:ascii="Times New Roman" w:hAnsi="Times New Roman" w:cs="Times New Roman"/>
          <w:color w:val="000000" w:themeColor="text1"/>
          <w:sz w:val="24"/>
          <w:szCs w:val="24"/>
        </w:rPr>
        <w:t xml:space="preserve">Hiroaki Tsuji, Yuta </w:t>
      </w:r>
      <w:proofErr w:type="spellStart"/>
      <w:r w:rsidRPr="008A2B19">
        <w:rPr>
          <w:rFonts w:ascii="Times New Roman" w:hAnsi="Times New Roman" w:cs="Times New Roman"/>
          <w:color w:val="000000" w:themeColor="text1"/>
          <w:sz w:val="24"/>
          <w:szCs w:val="24"/>
        </w:rPr>
        <w:t>Akiyoshi</w:t>
      </w:r>
      <w:proofErr w:type="spellEnd"/>
      <w:r w:rsidRPr="008A2B19">
        <w:rPr>
          <w:rFonts w:ascii="Times New Roman" w:hAnsi="Times New Roman" w:cs="Times New Roman"/>
          <w:color w:val="000000" w:themeColor="text1"/>
          <w:sz w:val="24"/>
          <w:szCs w:val="24"/>
        </w:rPr>
        <w:t xml:space="preserve">, Daichi Asakawa, Shinya </w:t>
      </w:r>
      <w:proofErr w:type="spellStart"/>
      <w:r w:rsidRPr="008A2B19">
        <w:rPr>
          <w:rFonts w:ascii="Times New Roman" w:hAnsi="Times New Roman" w:cs="Times New Roman"/>
          <w:color w:val="000000" w:themeColor="text1"/>
          <w:sz w:val="24"/>
          <w:szCs w:val="24"/>
        </w:rPr>
        <w:t>Nakashita</w:t>
      </w:r>
      <w:proofErr w:type="spellEnd"/>
      <w:r w:rsidRPr="008A2B19">
        <w:rPr>
          <w:rFonts w:ascii="Times New Roman" w:hAnsi="Times New Roman" w:cs="Times New Roman"/>
          <w:color w:val="000000" w:themeColor="text1"/>
          <w:sz w:val="24"/>
          <w:szCs w:val="24"/>
        </w:rPr>
        <w:t>, Yoko Iwamoto,</w:t>
      </w:r>
      <w:r w:rsidR="00C04971" w:rsidRPr="008A2B19">
        <w:rPr>
          <w:rFonts w:ascii="Times New Roman" w:hAnsi="Times New Roman" w:cs="Times New Roman"/>
          <w:color w:val="000000" w:themeColor="text1"/>
          <w:sz w:val="24"/>
          <w:szCs w:val="24"/>
        </w:rPr>
        <w:t xml:space="preserve"> </w:t>
      </w:r>
      <w:r w:rsidRPr="008A2B19">
        <w:rPr>
          <w:rFonts w:ascii="Times New Roman" w:hAnsi="Times New Roman" w:cs="Times New Roman"/>
          <w:color w:val="000000" w:themeColor="text1"/>
          <w:sz w:val="24"/>
          <w:szCs w:val="24"/>
        </w:rPr>
        <w:t>Hiroshi Sakugawa,</w:t>
      </w:r>
      <w:r w:rsidR="00C04971" w:rsidRPr="008A2B19">
        <w:rPr>
          <w:rFonts w:ascii="Times New Roman" w:hAnsi="Times New Roman" w:cs="Times New Roman"/>
          <w:color w:val="000000" w:themeColor="text1"/>
          <w:sz w:val="24"/>
          <w:szCs w:val="24"/>
        </w:rPr>
        <w:t xml:space="preserve"> </w:t>
      </w:r>
      <w:r w:rsidRPr="008A2B19">
        <w:rPr>
          <w:rFonts w:ascii="Times New Roman" w:hAnsi="Times New Roman" w:cs="Times New Roman"/>
          <w:color w:val="000000" w:themeColor="text1"/>
          <w:sz w:val="24"/>
          <w:szCs w:val="24"/>
        </w:rPr>
        <w:t>and Kazuhiko Takeda</w:t>
      </w:r>
    </w:p>
    <w:p w14:paraId="5A669F73" w14:textId="067FF7B5" w:rsidR="00B15837" w:rsidRPr="008A2B19" w:rsidRDefault="00B15837" w:rsidP="00ED2F82">
      <w:pPr>
        <w:spacing w:beforeLines="100" w:before="240" w:afterLines="100" w:after="240" w:line="360" w:lineRule="auto"/>
        <w:ind w:left="178" w:hangingChars="74" w:hanging="178"/>
        <w:rPr>
          <w:rFonts w:ascii="Times New Roman" w:hAnsi="Times New Roman" w:cs="Times New Roman"/>
          <w:color w:val="000000" w:themeColor="text1"/>
          <w:sz w:val="24"/>
          <w:szCs w:val="24"/>
        </w:rPr>
      </w:pPr>
    </w:p>
    <w:p w14:paraId="30984D38" w14:textId="7715724C" w:rsidR="00ED2F82" w:rsidRPr="00ED2F82" w:rsidRDefault="00ED2F82" w:rsidP="00ED2F82">
      <w:pPr>
        <w:spacing w:beforeLines="100" w:before="240" w:afterLines="100" w:after="240" w:line="360" w:lineRule="auto"/>
        <w:ind w:left="241" w:hangingChars="100" w:hanging="241"/>
        <w:rPr>
          <w:rFonts w:ascii="Times New Roman" w:hAnsi="Times New Roman"/>
          <w:b/>
          <w:color w:val="000000" w:themeColor="text1"/>
          <w:sz w:val="24"/>
        </w:rPr>
      </w:pPr>
      <w:r w:rsidRPr="008A2B19">
        <w:rPr>
          <w:rFonts w:ascii="Times New Roman" w:hAnsi="Times New Roman" w:hint="eastAsia"/>
          <w:b/>
          <w:color w:val="000000" w:themeColor="text1"/>
          <w:sz w:val="24"/>
        </w:rPr>
        <w:t>S</w:t>
      </w:r>
      <w:r w:rsidRPr="008A2B19">
        <w:rPr>
          <w:rFonts w:ascii="Times New Roman" w:hAnsi="Times New Roman"/>
          <w:b/>
          <w:color w:val="000000" w:themeColor="text1"/>
          <w:sz w:val="24"/>
        </w:rPr>
        <w:t>ampling methods</w:t>
      </w:r>
      <w:r w:rsidRPr="008A2B19">
        <w:rPr>
          <w:rFonts w:ascii="Times New Roman" w:hAnsi="Times New Roman" w:hint="eastAsia"/>
          <w:bCs/>
          <w:color w:val="000000" w:themeColor="text1"/>
          <w:sz w:val="24"/>
        </w:rPr>
        <w:t>………………………………………………………………………</w:t>
      </w:r>
      <w:r>
        <w:rPr>
          <w:rFonts w:ascii="Times New Roman" w:hAnsi="Times New Roman"/>
          <w:bCs/>
          <w:color w:val="000000" w:themeColor="text1"/>
          <w:sz w:val="24"/>
        </w:rPr>
        <w:t>2</w:t>
      </w:r>
    </w:p>
    <w:p w14:paraId="44ED17B3" w14:textId="44AB8483" w:rsidR="00ED2F82" w:rsidRDefault="00ED2F82" w:rsidP="00ED2F82">
      <w:pPr>
        <w:spacing w:beforeLines="100" w:before="240" w:afterLines="100" w:after="240" w:line="360" w:lineRule="auto"/>
        <w:ind w:left="241" w:hangingChars="100" w:hanging="241"/>
        <w:rPr>
          <w:rFonts w:ascii="Times New Roman" w:hAnsi="Times New Roman"/>
          <w:bCs/>
          <w:color w:val="000000" w:themeColor="text1"/>
          <w:sz w:val="24"/>
        </w:rPr>
      </w:pPr>
      <w:r w:rsidRPr="008A2B19">
        <w:rPr>
          <w:rFonts w:ascii="Times New Roman" w:hAnsi="Times New Roman"/>
          <w:b/>
          <w:color w:val="000000" w:themeColor="text1"/>
          <w:sz w:val="24"/>
        </w:rPr>
        <w:t>Analytical method</w:t>
      </w:r>
      <w:r w:rsidRPr="008A2B19">
        <w:rPr>
          <w:rFonts w:ascii="Times New Roman" w:hAnsi="Times New Roman" w:hint="eastAsia"/>
          <w:bCs/>
          <w:color w:val="000000" w:themeColor="text1"/>
          <w:sz w:val="24"/>
        </w:rPr>
        <w:t>………………………………………………………………………</w:t>
      </w:r>
      <w:r>
        <w:rPr>
          <w:rFonts w:ascii="Times New Roman" w:hAnsi="Times New Roman"/>
          <w:bCs/>
          <w:color w:val="000000" w:themeColor="text1"/>
          <w:sz w:val="24"/>
        </w:rPr>
        <w:t>4</w:t>
      </w:r>
    </w:p>
    <w:p w14:paraId="694B2083" w14:textId="0A50A687" w:rsidR="00ED2F82" w:rsidRPr="00ED2F82" w:rsidRDefault="00ED2F82" w:rsidP="00ED2F82">
      <w:pPr>
        <w:widowControl/>
        <w:spacing w:beforeLines="100" w:before="240" w:afterLines="100" w:after="240" w:line="360" w:lineRule="auto"/>
        <w:rPr>
          <w:rFonts w:ascii="Times New Roman" w:hAnsi="Times New Roman"/>
          <w:bCs/>
          <w:color w:val="000000" w:themeColor="text1"/>
          <w:sz w:val="24"/>
        </w:rPr>
      </w:pPr>
      <w:r w:rsidRPr="008A2B19">
        <w:rPr>
          <w:rFonts w:ascii="Times New Roman" w:hAnsi="Times New Roman" w:cs="Times New Roman"/>
          <w:b/>
          <w:bCs/>
          <w:iCs/>
          <w:color w:val="000000" w:themeColor="text1"/>
          <w:sz w:val="24"/>
          <w:szCs w:val="24"/>
        </w:rPr>
        <w:t xml:space="preserve">Atmospheric PAH levels in areas surrounding the </w:t>
      </w:r>
      <w:proofErr w:type="spellStart"/>
      <w:r w:rsidRPr="008A2B19">
        <w:rPr>
          <w:rFonts w:ascii="Times New Roman" w:hAnsi="Times New Roman" w:cs="Times New Roman"/>
          <w:b/>
          <w:bCs/>
          <w:iCs/>
          <w:color w:val="000000" w:themeColor="text1"/>
          <w:sz w:val="24"/>
          <w:szCs w:val="24"/>
        </w:rPr>
        <w:t>Seto</w:t>
      </w:r>
      <w:proofErr w:type="spellEnd"/>
      <w:r w:rsidRPr="008A2B19">
        <w:rPr>
          <w:rFonts w:ascii="Times New Roman" w:hAnsi="Times New Roman" w:cs="Times New Roman"/>
          <w:b/>
          <w:bCs/>
          <w:iCs/>
          <w:color w:val="000000" w:themeColor="text1"/>
          <w:sz w:val="24"/>
          <w:szCs w:val="24"/>
        </w:rPr>
        <w:t xml:space="preserve"> Inland Sea</w:t>
      </w:r>
      <w:r w:rsidRPr="008A2B19">
        <w:rPr>
          <w:rFonts w:ascii="Times New Roman" w:hAnsi="Times New Roman" w:hint="eastAsia"/>
          <w:bCs/>
          <w:color w:val="000000" w:themeColor="text1"/>
          <w:sz w:val="24"/>
        </w:rPr>
        <w:t>…………………</w:t>
      </w:r>
      <w:r>
        <w:rPr>
          <w:rFonts w:ascii="Times New Roman" w:hAnsi="Times New Roman"/>
          <w:bCs/>
          <w:color w:val="000000" w:themeColor="text1"/>
          <w:sz w:val="24"/>
        </w:rPr>
        <w:t>6</w:t>
      </w:r>
    </w:p>
    <w:p w14:paraId="4A340121" w14:textId="3E2A8C74" w:rsidR="00ED2F82" w:rsidRDefault="00ED2F82" w:rsidP="00ED2F82">
      <w:pPr>
        <w:widowControl/>
        <w:spacing w:line="360" w:lineRule="auto"/>
        <w:rPr>
          <w:rFonts w:ascii="Times New Roman" w:hAnsi="Times New Roman"/>
          <w:bCs/>
          <w:color w:val="000000" w:themeColor="text1"/>
          <w:sz w:val="24"/>
        </w:rPr>
      </w:pPr>
      <w:r w:rsidRPr="008A2B19">
        <w:rPr>
          <w:rFonts w:ascii="Times New Roman" w:hAnsi="Times New Roman" w:hint="eastAsia"/>
          <w:b/>
          <w:color w:val="000000" w:themeColor="text1"/>
          <w:sz w:val="24"/>
        </w:rPr>
        <w:t xml:space="preserve">Mass </w:t>
      </w:r>
      <w:r w:rsidRPr="008A2B19">
        <w:rPr>
          <w:rFonts w:ascii="Times New Roman" w:hAnsi="Times New Roman"/>
          <w:b/>
          <w:color w:val="000000" w:themeColor="text1"/>
          <w:sz w:val="24"/>
        </w:rPr>
        <w:t>balance of PAHs</w:t>
      </w:r>
      <w:r>
        <w:rPr>
          <w:rFonts w:ascii="Times New Roman" w:hAnsi="Times New Roman"/>
          <w:b/>
          <w:color w:val="000000" w:themeColor="text1"/>
          <w:sz w:val="24"/>
        </w:rPr>
        <w:t xml:space="preserve"> </w:t>
      </w:r>
      <w:r w:rsidRPr="008A2B19">
        <w:rPr>
          <w:rFonts w:ascii="Times New Roman" w:hAnsi="Times New Roman" w:hint="eastAsia"/>
          <w:bCs/>
          <w:color w:val="000000" w:themeColor="text1"/>
          <w:sz w:val="24"/>
        </w:rPr>
        <w:t>…………………………………………………………………</w:t>
      </w:r>
      <w:r>
        <w:rPr>
          <w:rFonts w:ascii="Times New Roman" w:hAnsi="Times New Roman" w:hint="eastAsia"/>
          <w:bCs/>
          <w:color w:val="000000" w:themeColor="text1"/>
          <w:sz w:val="24"/>
        </w:rPr>
        <w:t>7</w:t>
      </w:r>
    </w:p>
    <w:p w14:paraId="764E81CA" w14:textId="2D25C305" w:rsidR="00B15837" w:rsidRDefault="00B15837" w:rsidP="00ED2F82">
      <w:pPr>
        <w:spacing w:beforeLines="100" w:before="240" w:afterLines="100" w:after="240" w:line="360" w:lineRule="auto"/>
        <w:ind w:left="241" w:hangingChars="100" w:hanging="241"/>
        <w:rPr>
          <w:rFonts w:ascii="Times New Roman" w:hAnsi="Times New Roman"/>
          <w:color w:val="000000" w:themeColor="text1"/>
          <w:sz w:val="24"/>
        </w:rPr>
      </w:pPr>
      <w:r w:rsidRPr="008A2B19">
        <w:rPr>
          <w:rFonts w:ascii="Times New Roman" w:hAnsi="Times New Roman"/>
          <w:b/>
          <w:color w:val="000000" w:themeColor="text1"/>
          <w:sz w:val="24"/>
        </w:rPr>
        <w:t>Fig. S</w:t>
      </w:r>
      <w:r w:rsidRPr="008A2B19">
        <w:rPr>
          <w:rFonts w:ascii="Times New Roman" w:hAnsi="Times New Roman" w:hint="eastAsia"/>
          <w:b/>
          <w:color w:val="000000" w:themeColor="text1"/>
          <w:sz w:val="24"/>
        </w:rPr>
        <w:t>1</w:t>
      </w:r>
      <w:r w:rsidRPr="008A2B19">
        <w:rPr>
          <w:rFonts w:ascii="Times New Roman" w:hAnsi="Times New Roman"/>
          <w:color w:val="000000" w:themeColor="text1"/>
          <w:sz w:val="24"/>
        </w:rPr>
        <w:t xml:space="preserve"> Annual trends in total shipment values of manufacturing industries in Osaka, Hiroshima, and Oita prefectures from 2002</w:t>
      </w:r>
      <w:r w:rsidRPr="008A2B19">
        <w:rPr>
          <w:rFonts w:ascii="Times New Roman" w:eastAsia="Batang" w:hAnsi="Times New Roman"/>
          <w:color w:val="000000" w:themeColor="text1"/>
          <w:sz w:val="24"/>
        </w:rPr>
        <w:t>–</w:t>
      </w:r>
      <w:r w:rsidRPr="008A2B19">
        <w:rPr>
          <w:rFonts w:ascii="Times New Roman" w:hAnsi="Times New Roman"/>
          <w:color w:val="000000" w:themeColor="text1"/>
          <w:sz w:val="24"/>
        </w:rPr>
        <w:t>2018.</w:t>
      </w:r>
      <w:r w:rsidR="00ED2F82">
        <w:rPr>
          <w:rFonts w:ascii="Times New Roman" w:hAnsi="Times New Roman"/>
          <w:color w:val="000000" w:themeColor="text1"/>
          <w:sz w:val="24"/>
        </w:rPr>
        <w:t xml:space="preserve"> </w:t>
      </w:r>
      <w:r w:rsidRPr="008A2B19">
        <w:rPr>
          <w:rFonts w:ascii="Times New Roman" w:hAnsi="Times New Roman" w:hint="eastAsia"/>
          <w:color w:val="000000" w:themeColor="text1"/>
          <w:sz w:val="24"/>
        </w:rPr>
        <w:t>…………………………………</w:t>
      </w:r>
      <w:r w:rsidR="00ED2F82">
        <w:rPr>
          <w:rFonts w:ascii="Times New Roman" w:hAnsi="Times New Roman"/>
          <w:color w:val="000000" w:themeColor="text1"/>
          <w:sz w:val="24"/>
        </w:rPr>
        <w:t>10</w:t>
      </w:r>
    </w:p>
    <w:p w14:paraId="4E7531BE" w14:textId="46ED5525" w:rsidR="00ED2F82" w:rsidRPr="00915BF7" w:rsidRDefault="00ED2F82" w:rsidP="00ED2F82">
      <w:pPr>
        <w:spacing w:beforeLines="100" w:before="240" w:afterLines="100" w:after="240" w:line="360" w:lineRule="auto"/>
        <w:ind w:left="241" w:hangingChars="100" w:hanging="241"/>
        <w:rPr>
          <w:rFonts w:ascii="Times New Roman" w:hAnsi="Times New Roman"/>
          <w:color w:val="000000" w:themeColor="text1"/>
          <w:sz w:val="24"/>
        </w:rPr>
      </w:pPr>
      <w:r w:rsidRPr="00915BF7">
        <w:rPr>
          <w:rFonts w:ascii="Times New Roman" w:hAnsi="Times New Roman"/>
          <w:b/>
          <w:color w:val="000000" w:themeColor="text1"/>
          <w:sz w:val="24"/>
        </w:rPr>
        <w:t>Fig. S2</w:t>
      </w:r>
      <w:r w:rsidRPr="00915BF7">
        <w:rPr>
          <w:rFonts w:ascii="Times New Roman" w:hAnsi="Times New Roman"/>
          <w:bCs/>
          <w:color w:val="000000" w:themeColor="text1"/>
          <w:sz w:val="24"/>
        </w:rPr>
        <w:t xml:space="preserve"> Particle size distribution of sediment sample collected from St. 17 (Osaka Bay) which is analyzed with a laser diffraction particle size analyzer.</w:t>
      </w:r>
      <w:r w:rsidRPr="00915BF7">
        <w:rPr>
          <w:rFonts w:ascii="Times New Roman" w:hAnsi="Times New Roman" w:hint="eastAsia"/>
          <w:color w:val="000000" w:themeColor="text1"/>
          <w:sz w:val="24"/>
        </w:rPr>
        <w:t>……………………</w:t>
      </w:r>
      <w:r w:rsidRPr="00915BF7">
        <w:rPr>
          <w:rFonts w:ascii="Times New Roman" w:hAnsi="Times New Roman"/>
          <w:color w:val="000000" w:themeColor="text1"/>
          <w:sz w:val="24"/>
        </w:rPr>
        <w:t>11</w:t>
      </w:r>
    </w:p>
    <w:p w14:paraId="0CDB5D6D" w14:textId="7A04C188" w:rsidR="00972A50" w:rsidRPr="00972A50" w:rsidRDefault="00B15837" w:rsidP="00ED2F82">
      <w:pPr>
        <w:spacing w:beforeLines="100" w:before="240" w:afterLines="100" w:after="240" w:line="360" w:lineRule="auto"/>
        <w:ind w:left="241" w:hangingChars="100" w:hanging="241"/>
        <w:rPr>
          <w:rFonts w:ascii="Times New Roman" w:hAnsi="Times New Roman"/>
          <w:color w:val="000000" w:themeColor="text1"/>
          <w:sz w:val="24"/>
        </w:rPr>
      </w:pPr>
      <w:r w:rsidRPr="008A2B19">
        <w:rPr>
          <w:rFonts w:ascii="Times New Roman" w:hAnsi="Times New Roman"/>
          <w:b/>
          <w:color w:val="000000" w:themeColor="text1"/>
          <w:sz w:val="24"/>
        </w:rPr>
        <w:t>Fig. S</w:t>
      </w:r>
      <w:r w:rsidR="00ED2F82">
        <w:rPr>
          <w:rFonts w:ascii="Times New Roman" w:hAnsi="Times New Roman"/>
          <w:b/>
          <w:color w:val="000000" w:themeColor="text1"/>
          <w:sz w:val="24"/>
        </w:rPr>
        <w:t>3</w:t>
      </w:r>
      <w:r w:rsidRPr="008A2B19">
        <w:rPr>
          <w:rFonts w:ascii="Times New Roman" w:hAnsi="Times New Roman"/>
          <w:color w:val="000000" w:themeColor="text1"/>
          <w:sz w:val="24"/>
        </w:rPr>
        <w:t xml:space="preserve"> Comparisons between the annual PAH influxes per km</w:t>
      </w:r>
      <w:r w:rsidRPr="008A2B19">
        <w:rPr>
          <w:rFonts w:ascii="Times New Roman" w:hAnsi="Times New Roman"/>
          <w:color w:val="000000" w:themeColor="text1"/>
          <w:sz w:val="24"/>
          <w:vertAlign w:val="superscript"/>
        </w:rPr>
        <w:t>2</w:t>
      </w:r>
      <w:r w:rsidRPr="008A2B19">
        <w:rPr>
          <w:rFonts w:ascii="Times New Roman" w:hAnsi="Times New Roman"/>
          <w:color w:val="000000" w:themeColor="text1"/>
          <w:sz w:val="24"/>
        </w:rPr>
        <w:t xml:space="preserve"> of area into various bodies of water.</w:t>
      </w:r>
      <w:r w:rsidRPr="008A2B19">
        <w:rPr>
          <w:rFonts w:ascii="Times New Roman" w:hAnsi="Times New Roman" w:hint="eastAsia"/>
          <w:color w:val="000000" w:themeColor="text1"/>
          <w:sz w:val="24"/>
        </w:rPr>
        <w:t>………………………………………………………………………</w:t>
      </w:r>
      <w:r w:rsidR="00ED2F82">
        <w:rPr>
          <w:rFonts w:ascii="Times New Roman" w:hAnsi="Times New Roman" w:hint="eastAsia"/>
          <w:color w:val="000000" w:themeColor="text1"/>
          <w:sz w:val="24"/>
        </w:rPr>
        <w:t>1</w:t>
      </w:r>
      <w:r w:rsidR="00ED2F82">
        <w:rPr>
          <w:rFonts w:ascii="Times New Roman" w:hAnsi="Times New Roman"/>
          <w:color w:val="000000" w:themeColor="text1"/>
          <w:sz w:val="24"/>
        </w:rPr>
        <w:t>2</w:t>
      </w:r>
    </w:p>
    <w:p w14:paraId="5D3BBAB5" w14:textId="70910ED0" w:rsidR="00B15837" w:rsidRPr="008A2B19" w:rsidRDefault="00B15837" w:rsidP="00ED2F82">
      <w:pPr>
        <w:spacing w:beforeLines="100" w:before="240" w:afterLines="100" w:after="240" w:line="360" w:lineRule="auto"/>
        <w:ind w:left="241" w:hangingChars="100" w:hanging="241"/>
        <w:rPr>
          <w:rFonts w:ascii="Times New Roman" w:hAnsi="Times New Roman"/>
          <w:color w:val="000000" w:themeColor="text1"/>
          <w:sz w:val="24"/>
        </w:rPr>
      </w:pPr>
      <w:r w:rsidRPr="008A2B19">
        <w:rPr>
          <w:rFonts w:ascii="Times New Roman" w:hAnsi="Times New Roman"/>
          <w:b/>
          <w:color w:val="000000" w:themeColor="text1"/>
          <w:sz w:val="24"/>
        </w:rPr>
        <w:t>Table S1.</w:t>
      </w:r>
      <w:r w:rsidRPr="008A2B19">
        <w:rPr>
          <w:rFonts w:ascii="Times New Roman" w:hAnsi="Times New Roman"/>
          <w:color w:val="000000" w:themeColor="text1"/>
          <w:sz w:val="24"/>
        </w:rPr>
        <w:t xml:space="preserve"> Geographic locations, water depths, and water content of surface sediments collected in the </w:t>
      </w:r>
      <w:proofErr w:type="spellStart"/>
      <w:r w:rsidRPr="008A2B19">
        <w:rPr>
          <w:rFonts w:ascii="Times New Roman" w:hAnsi="Times New Roman"/>
          <w:color w:val="000000" w:themeColor="text1"/>
          <w:sz w:val="24"/>
        </w:rPr>
        <w:t>Seto</w:t>
      </w:r>
      <w:proofErr w:type="spellEnd"/>
      <w:r w:rsidRPr="008A2B19">
        <w:rPr>
          <w:rFonts w:ascii="Times New Roman" w:hAnsi="Times New Roman"/>
          <w:color w:val="000000" w:themeColor="text1"/>
          <w:sz w:val="24"/>
        </w:rPr>
        <w:t xml:space="preserve"> Inland Sea.</w:t>
      </w:r>
      <w:r w:rsidR="00ED2F82">
        <w:rPr>
          <w:rFonts w:ascii="Times New Roman" w:hAnsi="Times New Roman"/>
          <w:color w:val="000000" w:themeColor="text1"/>
          <w:sz w:val="24"/>
        </w:rPr>
        <w:t xml:space="preserve"> </w:t>
      </w:r>
      <w:r w:rsidRPr="008A2B19">
        <w:rPr>
          <w:rFonts w:ascii="Times New Roman" w:hAnsi="Times New Roman" w:hint="eastAsia"/>
          <w:color w:val="000000" w:themeColor="text1"/>
          <w:sz w:val="24"/>
        </w:rPr>
        <w:t>……………………………………………………</w:t>
      </w:r>
      <w:r w:rsidR="00ED2F82">
        <w:rPr>
          <w:rFonts w:ascii="Times New Roman" w:hAnsi="Times New Roman" w:hint="eastAsia"/>
          <w:color w:val="000000" w:themeColor="text1"/>
          <w:sz w:val="24"/>
        </w:rPr>
        <w:t>1</w:t>
      </w:r>
      <w:r w:rsidR="00ED2F82">
        <w:rPr>
          <w:rFonts w:ascii="Times New Roman" w:hAnsi="Times New Roman"/>
          <w:color w:val="000000" w:themeColor="text1"/>
          <w:sz w:val="24"/>
        </w:rPr>
        <w:t>3</w:t>
      </w:r>
    </w:p>
    <w:p w14:paraId="151371EC" w14:textId="07BFB908" w:rsidR="00972A50" w:rsidRDefault="00B15837" w:rsidP="00ED2F82">
      <w:pPr>
        <w:spacing w:beforeLines="100" w:before="240" w:afterLines="100" w:after="240" w:line="360" w:lineRule="auto"/>
        <w:ind w:left="241" w:hangingChars="100" w:hanging="241"/>
        <w:rPr>
          <w:rFonts w:ascii="Times New Roman" w:hAnsi="Times New Roman"/>
          <w:color w:val="000000" w:themeColor="text1"/>
          <w:sz w:val="24"/>
        </w:rPr>
      </w:pPr>
      <w:r w:rsidRPr="008A2B19">
        <w:rPr>
          <w:rFonts w:ascii="Times New Roman" w:hAnsi="Times New Roman"/>
          <w:b/>
          <w:color w:val="000000" w:themeColor="text1"/>
          <w:sz w:val="24"/>
        </w:rPr>
        <w:t>Table S2.</w:t>
      </w:r>
      <w:r w:rsidRPr="008A2B19">
        <w:rPr>
          <w:rFonts w:ascii="Times New Roman" w:hAnsi="Times New Roman"/>
          <w:color w:val="000000" w:themeColor="text1"/>
          <w:sz w:val="24"/>
        </w:rPr>
        <w:t xml:space="preserve"> OC, ON, Σ17PAH, and grain size distribution of the sediment samples.</w:t>
      </w:r>
      <w:r w:rsidRPr="008A2B19">
        <w:rPr>
          <w:rFonts w:ascii="Times New Roman" w:hAnsi="Times New Roman" w:hint="eastAsia"/>
          <w:color w:val="000000" w:themeColor="text1"/>
          <w:sz w:val="24"/>
        </w:rPr>
        <w:t>……</w:t>
      </w:r>
      <w:r w:rsidR="00C04971" w:rsidRPr="008A2B19">
        <w:rPr>
          <w:rFonts w:ascii="Times New Roman" w:hAnsi="Times New Roman" w:hint="eastAsia"/>
          <w:color w:val="000000" w:themeColor="text1"/>
          <w:sz w:val="24"/>
        </w:rPr>
        <w:t>1</w:t>
      </w:r>
      <w:r w:rsidR="00ED2F82">
        <w:rPr>
          <w:rFonts w:ascii="Times New Roman" w:hAnsi="Times New Roman"/>
          <w:color w:val="000000" w:themeColor="text1"/>
          <w:sz w:val="24"/>
        </w:rPr>
        <w:t>4</w:t>
      </w:r>
    </w:p>
    <w:p w14:paraId="00BE67C5" w14:textId="6D2D9F4B" w:rsidR="00ED2F82" w:rsidRDefault="00ED2F82" w:rsidP="00ED2F82">
      <w:pPr>
        <w:spacing w:beforeLines="100" w:before="240" w:afterLines="100" w:after="240" w:line="360" w:lineRule="auto"/>
        <w:ind w:left="240" w:hangingChars="100" w:hanging="240"/>
        <w:rPr>
          <w:rFonts w:ascii="Times New Roman" w:hAnsi="Times New Roman"/>
          <w:color w:val="000000" w:themeColor="text1"/>
          <w:sz w:val="24"/>
        </w:rPr>
      </w:pPr>
    </w:p>
    <w:p w14:paraId="0A44FC8E" w14:textId="6FBCCFE2" w:rsidR="00ED2F82" w:rsidRDefault="00ED2F82" w:rsidP="00ED2F82">
      <w:pPr>
        <w:spacing w:beforeLines="100" w:before="240" w:afterLines="100" w:after="240" w:line="360" w:lineRule="auto"/>
        <w:ind w:left="240" w:hangingChars="100" w:hanging="240"/>
        <w:rPr>
          <w:rFonts w:ascii="Times New Roman" w:hAnsi="Times New Roman"/>
          <w:color w:val="000000" w:themeColor="text1"/>
          <w:sz w:val="24"/>
        </w:rPr>
      </w:pPr>
    </w:p>
    <w:p w14:paraId="5009E82F" w14:textId="77777777" w:rsidR="00ED2F82" w:rsidRPr="008A2B19" w:rsidRDefault="00ED2F82" w:rsidP="00ED2F82">
      <w:pPr>
        <w:spacing w:beforeLines="100" w:before="240" w:afterLines="100" w:after="240" w:line="480" w:lineRule="auto"/>
        <w:rPr>
          <w:rFonts w:ascii="Times New Roman" w:hAnsi="Times New Roman" w:cs="Times New Roman"/>
          <w:b/>
          <w:bCs/>
          <w:color w:val="000000" w:themeColor="text1"/>
          <w:sz w:val="24"/>
          <w:szCs w:val="24"/>
        </w:rPr>
      </w:pPr>
      <w:r w:rsidRPr="008A2B19">
        <w:rPr>
          <w:rFonts w:ascii="Times New Roman" w:hAnsi="Times New Roman" w:cs="Times New Roman" w:hint="eastAsia"/>
          <w:b/>
          <w:bCs/>
          <w:color w:val="000000" w:themeColor="text1"/>
          <w:sz w:val="24"/>
          <w:szCs w:val="24"/>
        </w:rPr>
        <w:lastRenderedPageBreak/>
        <w:t>S</w:t>
      </w:r>
      <w:r w:rsidRPr="008A2B19">
        <w:rPr>
          <w:rFonts w:ascii="Times New Roman" w:hAnsi="Times New Roman" w:cs="Times New Roman"/>
          <w:b/>
          <w:bCs/>
          <w:color w:val="000000" w:themeColor="text1"/>
          <w:sz w:val="24"/>
          <w:szCs w:val="24"/>
        </w:rPr>
        <w:t>ampling methods</w:t>
      </w:r>
    </w:p>
    <w:p w14:paraId="271D3455" w14:textId="77777777" w:rsidR="00ED2F82" w:rsidRPr="008A2B19" w:rsidRDefault="00ED2F82" w:rsidP="00ED2F82">
      <w:pPr>
        <w:spacing w:beforeLines="100" w:before="240" w:afterLines="100" w:after="240" w:line="480" w:lineRule="auto"/>
        <w:ind w:firstLineChars="150" w:firstLine="360"/>
        <w:rPr>
          <w:rFonts w:ascii="Times New Roman" w:hAnsi="Times New Roman" w:cs="Times New Roman"/>
          <w:color w:val="000000" w:themeColor="text1"/>
          <w:sz w:val="24"/>
          <w:szCs w:val="24"/>
        </w:rPr>
      </w:pPr>
      <w:r w:rsidRPr="008A2B19">
        <w:rPr>
          <w:rFonts w:ascii="Times New Roman" w:hAnsi="Times New Roman" w:cs="Times New Roman"/>
          <w:color w:val="000000" w:themeColor="text1"/>
          <w:sz w:val="24"/>
          <w:szCs w:val="24"/>
        </w:rPr>
        <w:t xml:space="preserve">The sediment samples were collected during three sea cruises: two in the winter (December 15–16, 2018 and February 28–March 3, 2019) and one in the summer (July 8–12, 2019) on Hiroshima University’s R/V </w:t>
      </w:r>
      <w:proofErr w:type="spellStart"/>
      <w:r w:rsidRPr="008A2B19">
        <w:rPr>
          <w:rFonts w:ascii="Times New Roman" w:hAnsi="Times New Roman" w:cs="Times New Roman"/>
          <w:color w:val="000000" w:themeColor="text1"/>
          <w:sz w:val="24"/>
          <w:szCs w:val="24"/>
        </w:rPr>
        <w:t>Toyoshio</w:t>
      </w:r>
      <w:proofErr w:type="spellEnd"/>
      <w:r w:rsidRPr="008A2B19">
        <w:rPr>
          <w:rFonts w:ascii="Times New Roman" w:hAnsi="Times New Roman" w:cs="Times New Roman"/>
          <w:color w:val="000000" w:themeColor="text1"/>
          <w:sz w:val="24"/>
          <w:szCs w:val="24"/>
        </w:rPr>
        <w:t>–</w:t>
      </w:r>
      <w:proofErr w:type="spellStart"/>
      <w:r w:rsidRPr="008A2B19">
        <w:rPr>
          <w:rFonts w:ascii="Times New Roman" w:hAnsi="Times New Roman" w:cs="Times New Roman"/>
          <w:color w:val="000000" w:themeColor="text1"/>
          <w:sz w:val="24"/>
          <w:szCs w:val="24"/>
        </w:rPr>
        <w:t>maru</w:t>
      </w:r>
      <w:proofErr w:type="spellEnd"/>
      <w:r w:rsidRPr="008A2B19">
        <w:rPr>
          <w:rFonts w:ascii="Times New Roman" w:hAnsi="Times New Roman" w:cs="Times New Roman"/>
          <w:color w:val="000000" w:themeColor="text1"/>
          <w:sz w:val="24"/>
          <w:szCs w:val="24"/>
        </w:rPr>
        <w:t xml:space="preserve">. At sampling sites, St. 1–4, 16, 18, 20, and 21, sediment cores were collected using an HR-type core sampler (inner diameter = 11 cm; </w:t>
      </w:r>
      <w:proofErr w:type="spellStart"/>
      <w:r w:rsidRPr="008A2B19">
        <w:rPr>
          <w:rFonts w:ascii="Times New Roman" w:hAnsi="Times New Roman" w:cs="Times New Roman"/>
          <w:color w:val="000000" w:themeColor="text1"/>
          <w:sz w:val="24"/>
          <w:szCs w:val="24"/>
        </w:rPr>
        <w:t>Rigo</w:t>
      </w:r>
      <w:proofErr w:type="spellEnd"/>
      <w:r w:rsidRPr="008A2B19">
        <w:rPr>
          <w:rFonts w:ascii="Times New Roman" w:hAnsi="Times New Roman" w:cs="Times New Roman"/>
          <w:color w:val="000000" w:themeColor="text1"/>
          <w:sz w:val="24"/>
          <w:szCs w:val="24"/>
        </w:rPr>
        <w:t xml:space="preserve">-sha Co., Ltd, Japan). The top 5 cm of the sediment surface layer was designated as the surface sediment at St. 1–4, and only the top 2 cm of the sediment surface layer at St. 16, 18, 20, and 21 was designated as the surface sediment. At all other sites, surface sediments </w:t>
      </w:r>
      <w:r w:rsidRPr="006966A3">
        <w:rPr>
          <w:rFonts w:ascii="Times New Roman" w:hAnsi="Times New Roman" w:cs="Times New Roman"/>
          <w:color w:val="000000" w:themeColor="text1"/>
          <w:sz w:val="24"/>
          <w:szCs w:val="24"/>
        </w:rPr>
        <w:t>(</w:t>
      </w:r>
      <w:r w:rsidRPr="006966A3">
        <w:rPr>
          <w:rFonts w:ascii="Times New Roman" w:hAnsi="Times New Roman" w:cs="Times New Roman" w:hint="eastAsia"/>
          <w:color w:val="000000" w:themeColor="text1"/>
          <w:sz w:val="24"/>
          <w:szCs w:val="24"/>
        </w:rPr>
        <w:t>0</w:t>
      </w:r>
      <w:r w:rsidRPr="006966A3">
        <w:rPr>
          <w:rFonts w:ascii="Times New Roman" w:hAnsi="Times New Roman" w:cs="Times New Roman"/>
          <w:color w:val="000000" w:themeColor="text1"/>
          <w:sz w:val="24"/>
          <w:szCs w:val="24"/>
        </w:rPr>
        <w:t>-5 cm depth</w:t>
      </w:r>
      <w:r w:rsidRPr="008A2B19">
        <w:rPr>
          <w:rFonts w:ascii="Times New Roman" w:hAnsi="Times New Roman" w:cs="Times New Roman"/>
          <w:color w:val="000000" w:themeColor="text1"/>
          <w:sz w:val="24"/>
          <w:szCs w:val="24"/>
        </w:rPr>
        <w:t>) were collected using a Smith-McIntyre bottom sampler (</w:t>
      </w:r>
      <w:proofErr w:type="spellStart"/>
      <w:r w:rsidRPr="008A2B19">
        <w:rPr>
          <w:rFonts w:ascii="Times New Roman" w:hAnsi="Times New Roman" w:cs="Times New Roman"/>
          <w:color w:val="000000" w:themeColor="text1"/>
          <w:sz w:val="24"/>
          <w:szCs w:val="24"/>
        </w:rPr>
        <w:t>Rigo</w:t>
      </w:r>
      <w:proofErr w:type="spellEnd"/>
      <w:r w:rsidRPr="008A2B19">
        <w:rPr>
          <w:rFonts w:ascii="Times New Roman" w:hAnsi="Times New Roman" w:cs="Times New Roman"/>
          <w:color w:val="000000" w:themeColor="text1"/>
          <w:sz w:val="24"/>
          <w:szCs w:val="24"/>
        </w:rPr>
        <w:t>-sha Co., Ltd, Japan).</w:t>
      </w:r>
      <w:r>
        <w:rPr>
          <w:rFonts w:ascii="Times New Roman" w:hAnsi="Times New Roman" w:cs="Times New Roman"/>
          <w:color w:val="000000" w:themeColor="text1"/>
          <w:sz w:val="24"/>
          <w:szCs w:val="24"/>
        </w:rPr>
        <w:t xml:space="preserve"> </w:t>
      </w:r>
      <w:r w:rsidRPr="006966A3">
        <w:rPr>
          <w:rFonts w:ascii="Times New Roman" w:hAnsi="Times New Roman" w:cs="Times New Roman"/>
          <w:color w:val="000000" w:themeColor="text1"/>
          <w:sz w:val="24"/>
          <w:szCs w:val="24"/>
        </w:rPr>
        <w:t xml:space="preserve">Our previous paper (Tsuji et al., 2020) reported the vertical distribution of PAHs in the </w:t>
      </w:r>
      <w:proofErr w:type="spellStart"/>
      <w:r w:rsidRPr="006966A3">
        <w:rPr>
          <w:rFonts w:ascii="Times New Roman" w:hAnsi="Times New Roman" w:cs="Times New Roman"/>
          <w:color w:val="000000" w:themeColor="text1"/>
          <w:sz w:val="24"/>
          <w:szCs w:val="24"/>
        </w:rPr>
        <w:t>Seto</w:t>
      </w:r>
      <w:proofErr w:type="spellEnd"/>
      <w:r w:rsidRPr="006966A3">
        <w:rPr>
          <w:rFonts w:ascii="Times New Roman" w:hAnsi="Times New Roman" w:cs="Times New Roman"/>
          <w:color w:val="000000" w:themeColor="text1"/>
          <w:sz w:val="24"/>
          <w:szCs w:val="24"/>
        </w:rPr>
        <w:t xml:space="preserve"> Inland Sea sediment along with historical age, which is showing the recent PAH concentrations has not changed (1980s–2010). Thus, the surface sediment lengths (0~2 or 0~5 cm) collected in this study does not affect the results.</w:t>
      </w:r>
    </w:p>
    <w:p w14:paraId="266D71E1" w14:textId="77777777" w:rsidR="00ED2F82" w:rsidRPr="008A2B19" w:rsidRDefault="00ED2F82" w:rsidP="00ED2F82">
      <w:pPr>
        <w:spacing w:beforeLines="100" w:before="240" w:afterLines="100" w:after="240" w:line="480" w:lineRule="auto"/>
        <w:ind w:firstLineChars="150" w:firstLine="360"/>
        <w:rPr>
          <w:rFonts w:ascii="Times New Roman" w:hAnsi="Times New Roman" w:cs="Times New Roman"/>
          <w:color w:val="000000" w:themeColor="text1"/>
          <w:sz w:val="24"/>
          <w:szCs w:val="24"/>
        </w:rPr>
      </w:pPr>
      <w:r w:rsidRPr="008A2B19">
        <w:rPr>
          <w:rFonts w:ascii="Times New Roman" w:hAnsi="Times New Roman" w:cs="Times New Roman"/>
          <w:color w:val="000000" w:themeColor="text1"/>
          <w:sz w:val="24"/>
          <w:szCs w:val="24"/>
        </w:rPr>
        <w:t xml:space="preserve">For the </w:t>
      </w:r>
      <w:proofErr w:type="spellStart"/>
      <w:r w:rsidRPr="008A2B19">
        <w:rPr>
          <w:rFonts w:ascii="Times New Roman" w:hAnsi="Times New Roman" w:cs="Times New Roman"/>
          <w:color w:val="000000" w:themeColor="text1"/>
          <w:sz w:val="24"/>
          <w:szCs w:val="24"/>
        </w:rPr>
        <w:t>Yodo</w:t>
      </w:r>
      <w:proofErr w:type="spellEnd"/>
      <w:r w:rsidRPr="008A2B19">
        <w:rPr>
          <w:rFonts w:ascii="Times New Roman" w:hAnsi="Times New Roman" w:cs="Times New Roman"/>
          <w:color w:val="000000" w:themeColor="text1"/>
          <w:sz w:val="24"/>
          <w:szCs w:val="24"/>
        </w:rPr>
        <w:t xml:space="preserve"> River water samples, the two samples from the upstream sites (1 L × 2 samples) were combined (2 L), and the two samples from the downstream sites (1 L × 2 samples) were combined (2 L) to obtain the required amount of water for PAH analysis. These river water samples were filtered with </w:t>
      </w:r>
      <w:proofErr w:type="spellStart"/>
      <w:r w:rsidRPr="008A2B19">
        <w:rPr>
          <w:rFonts w:ascii="Times New Roman" w:hAnsi="Times New Roman" w:cs="Times New Roman"/>
          <w:color w:val="000000" w:themeColor="text1"/>
          <w:sz w:val="24"/>
          <w:szCs w:val="24"/>
        </w:rPr>
        <w:t>precombusted</w:t>
      </w:r>
      <w:proofErr w:type="spellEnd"/>
      <w:r w:rsidRPr="008A2B19">
        <w:rPr>
          <w:rFonts w:ascii="Times New Roman" w:hAnsi="Times New Roman" w:cs="Times New Roman"/>
          <w:color w:val="000000" w:themeColor="text1"/>
          <w:sz w:val="24"/>
          <w:szCs w:val="24"/>
        </w:rPr>
        <w:t xml:space="preserve"> glass fiber filters (GC 50, </w:t>
      </w:r>
      <w:proofErr w:type="spellStart"/>
      <w:r w:rsidRPr="008A2B19">
        <w:rPr>
          <w:rFonts w:ascii="Times New Roman" w:hAnsi="Times New Roman" w:cs="Times New Roman"/>
          <w:color w:val="000000" w:themeColor="text1"/>
          <w:sz w:val="24"/>
          <w:szCs w:val="24"/>
        </w:rPr>
        <w:t>Advantec</w:t>
      </w:r>
      <w:proofErr w:type="spellEnd"/>
      <w:r w:rsidRPr="008A2B19">
        <w:rPr>
          <w:rFonts w:ascii="Times New Roman" w:hAnsi="Times New Roman" w:cs="Times New Roman"/>
          <w:color w:val="000000" w:themeColor="text1"/>
          <w:sz w:val="24"/>
          <w:szCs w:val="24"/>
        </w:rPr>
        <w:t>, Tokyo, Japan) and stored in a freezer prior to the analysis.</w:t>
      </w:r>
    </w:p>
    <w:p w14:paraId="4FB685C7" w14:textId="77777777" w:rsidR="00ED2F82" w:rsidRPr="008A2B19" w:rsidRDefault="00ED2F82" w:rsidP="00ED2F82">
      <w:pPr>
        <w:spacing w:beforeLines="100" w:before="240" w:afterLines="100" w:after="240" w:line="480" w:lineRule="auto"/>
        <w:ind w:firstLineChars="150" w:firstLine="360"/>
        <w:rPr>
          <w:rFonts w:ascii="Times New Roman" w:hAnsi="Times New Roman" w:cs="Times New Roman"/>
          <w:strike/>
          <w:color w:val="000000" w:themeColor="text1"/>
          <w:sz w:val="24"/>
          <w:szCs w:val="24"/>
        </w:rPr>
      </w:pPr>
      <w:r w:rsidRPr="008A2B19">
        <w:rPr>
          <w:rFonts w:ascii="Times New Roman" w:hAnsi="Times New Roman" w:cs="Times New Roman"/>
          <w:color w:val="000000" w:themeColor="text1"/>
          <w:sz w:val="24"/>
          <w:szCs w:val="24"/>
        </w:rPr>
        <w:t xml:space="preserve">Suspended particles in the air were collected from four or five stations in Osaka city for 1 day per month between April 2011 and March 2014, and between April 2017 and March 2018. From 2011 to 2014, atmospheric samples were collected at five stations: </w:t>
      </w:r>
      <w:proofErr w:type="spellStart"/>
      <w:r w:rsidRPr="008A2B19">
        <w:rPr>
          <w:rFonts w:ascii="Times New Roman" w:hAnsi="Times New Roman" w:cs="Times New Roman"/>
          <w:color w:val="000000" w:themeColor="text1"/>
          <w:sz w:val="24"/>
          <w:szCs w:val="24"/>
        </w:rPr>
        <w:t>Kamboku</w:t>
      </w:r>
      <w:proofErr w:type="spellEnd"/>
      <w:r w:rsidRPr="008A2B19">
        <w:rPr>
          <w:rFonts w:ascii="Times New Roman" w:hAnsi="Times New Roman" w:cs="Times New Roman"/>
          <w:color w:val="000000" w:themeColor="text1"/>
          <w:sz w:val="24"/>
          <w:szCs w:val="24"/>
        </w:rPr>
        <w:t xml:space="preserve"> elementary school (St. A; 9-5 Kan-</w:t>
      </w:r>
      <w:proofErr w:type="spellStart"/>
      <w:r w:rsidRPr="008A2B19">
        <w:rPr>
          <w:rFonts w:ascii="Times New Roman" w:hAnsi="Times New Roman" w:cs="Times New Roman"/>
          <w:color w:val="000000" w:themeColor="text1"/>
          <w:sz w:val="24"/>
          <w:szCs w:val="24"/>
        </w:rPr>
        <w:t>eicho</w:t>
      </w:r>
      <w:proofErr w:type="spellEnd"/>
      <w:r w:rsidRPr="008A2B19">
        <w:rPr>
          <w:rFonts w:ascii="Times New Roman" w:hAnsi="Times New Roman" w:cs="Times New Roman"/>
          <w:color w:val="000000" w:themeColor="text1"/>
          <w:sz w:val="24"/>
          <w:szCs w:val="24"/>
        </w:rPr>
        <w:t>, Kita-</w:t>
      </w:r>
      <w:proofErr w:type="spellStart"/>
      <w:r w:rsidRPr="008A2B19">
        <w:rPr>
          <w:rFonts w:ascii="Times New Roman" w:hAnsi="Times New Roman" w:cs="Times New Roman"/>
          <w:color w:val="000000" w:themeColor="text1"/>
          <w:sz w:val="24"/>
          <w:szCs w:val="24"/>
        </w:rPr>
        <w:t>ku</w:t>
      </w:r>
      <w:proofErr w:type="spellEnd"/>
      <w:r w:rsidRPr="008A2B19">
        <w:rPr>
          <w:rFonts w:ascii="Times New Roman" w:hAnsi="Times New Roman" w:cs="Times New Roman"/>
          <w:color w:val="000000" w:themeColor="text1"/>
          <w:sz w:val="24"/>
          <w:szCs w:val="24"/>
        </w:rPr>
        <w:t xml:space="preserve">), Seiken elementary school </w:t>
      </w:r>
      <w:r w:rsidRPr="008A2B19">
        <w:rPr>
          <w:rFonts w:ascii="Times New Roman" w:hAnsi="Times New Roman" w:cs="Times New Roman"/>
          <w:color w:val="000000" w:themeColor="text1"/>
          <w:sz w:val="24"/>
          <w:szCs w:val="24"/>
        </w:rPr>
        <w:lastRenderedPageBreak/>
        <w:t xml:space="preserve">(St. B; 2-4-35 </w:t>
      </w:r>
      <w:proofErr w:type="spellStart"/>
      <w:r w:rsidRPr="008A2B19">
        <w:rPr>
          <w:rFonts w:ascii="Times New Roman" w:hAnsi="Times New Roman" w:cs="Times New Roman"/>
          <w:color w:val="000000" w:themeColor="text1"/>
          <w:sz w:val="24"/>
          <w:szCs w:val="24"/>
        </w:rPr>
        <w:t>Shigita</w:t>
      </w:r>
      <w:proofErr w:type="spellEnd"/>
      <w:r w:rsidRPr="008A2B19">
        <w:rPr>
          <w:rFonts w:ascii="Times New Roman" w:hAnsi="Times New Roman" w:cs="Times New Roman"/>
          <w:color w:val="000000" w:themeColor="text1"/>
          <w:sz w:val="24"/>
          <w:szCs w:val="24"/>
        </w:rPr>
        <w:t xml:space="preserve">, </w:t>
      </w:r>
      <w:proofErr w:type="spellStart"/>
      <w:r w:rsidRPr="008A2B19">
        <w:rPr>
          <w:rFonts w:ascii="Times New Roman" w:hAnsi="Times New Roman" w:cs="Times New Roman"/>
          <w:color w:val="000000" w:themeColor="text1"/>
          <w:sz w:val="24"/>
          <w:szCs w:val="24"/>
        </w:rPr>
        <w:t>Johto-ku</w:t>
      </w:r>
      <w:proofErr w:type="spellEnd"/>
      <w:r w:rsidRPr="008A2B19">
        <w:rPr>
          <w:rFonts w:ascii="Times New Roman" w:hAnsi="Times New Roman" w:cs="Times New Roman"/>
          <w:color w:val="000000" w:themeColor="text1"/>
          <w:sz w:val="24"/>
          <w:szCs w:val="24"/>
        </w:rPr>
        <w:t xml:space="preserve">), </w:t>
      </w:r>
      <w:proofErr w:type="spellStart"/>
      <w:r w:rsidRPr="008A2B19">
        <w:rPr>
          <w:rFonts w:ascii="Times New Roman" w:hAnsi="Times New Roman" w:cs="Times New Roman"/>
          <w:color w:val="000000" w:themeColor="text1"/>
          <w:sz w:val="24"/>
          <w:szCs w:val="24"/>
        </w:rPr>
        <w:t>Setsuyo</w:t>
      </w:r>
      <w:proofErr w:type="spellEnd"/>
      <w:r w:rsidRPr="008A2B19">
        <w:rPr>
          <w:rFonts w:ascii="Times New Roman" w:hAnsi="Times New Roman" w:cs="Times New Roman"/>
          <w:color w:val="000000" w:themeColor="text1"/>
          <w:sz w:val="24"/>
          <w:szCs w:val="24"/>
        </w:rPr>
        <w:t xml:space="preserve"> junior high school (St. C; 3-4-7 Hirano Nishi, Hirano-</w:t>
      </w:r>
      <w:proofErr w:type="spellStart"/>
      <w:r w:rsidRPr="008A2B19">
        <w:rPr>
          <w:rFonts w:ascii="Times New Roman" w:hAnsi="Times New Roman" w:cs="Times New Roman"/>
          <w:color w:val="000000" w:themeColor="text1"/>
          <w:sz w:val="24"/>
          <w:szCs w:val="24"/>
        </w:rPr>
        <w:t>ku</w:t>
      </w:r>
      <w:proofErr w:type="spellEnd"/>
      <w:r w:rsidRPr="008A2B19">
        <w:rPr>
          <w:rFonts w:ascii="Times New Roman" w:hAnsi="Times New Roman" w:cs="Times New Roman"/>
          <w:color w:val="000000" w:themeColor="text1"/>
          <w:sz w:val="24"/>
          <w:szCs w:val="24"/>
        </w:rPr>
        <w:t xml:space="preserve">), </w:t>
      </w:r>
      <w:proofErr w:type="spellStart"/>
      <w:r w:rsidRPr="008A2B19">
        <w:rPr>
          <w:rFonts w:ascii="Times New Roman" w:hAnsi="Times New Roman" w:cs="Times New Roman"/>
          <w:color w:val="000000" w:themeColor="text1"/>
          <w:sz w:val="24"/>
          <w:szCs w:val="24"/>
        </w:rPr>
        <w:t>Hirao</w:t>
      </w:r>
      <w:proofErr w:type="spellEnd"/>
      <w:r w:rsidRPr="008A2B19">
        <w:rPr>
          <w:rFonts w:ascii="Times New Roman" w:hAnsi="Times New Roman" w:cs="Times New Roman"/>
          <w:color w:val="000000" w:themeColor="text1"/>
          <w:sz w:val="24"/>
          <w:szCs w:val="24"/>
        </w:rPr>
        <w:t xml:space="preserve"> elementary school (St. D; 2-21-28 </w:t>
      </w:r>
      <w:proofErr w:type="spellStart"/>
      <w:r w:rsidRPr="008A2B19">
        <w:rPr>
          <w:rFonts w:ascii="Times New Roman" w:hAnsi="Times New Roman" w:cs="Times New Roman"/>
          <w:color w:val="000000" w:themeColor="text1"/>
          <w:sz w:val="24"/>
          <w:szCs w:val="24"/>
        </w:rPr>
        <w:t>Hirao</w:t>
      </w:r>
      <w:proofErr w:type="spellEnd"/>
      <w:r w:rsidRPr="008A2B19">
        <w:rPr>
          <w:rFonts w:ascii="Times New Roman" w:hAnsi="Times New Roman" w:cs="Times New Roman"/>
          <w:color w:val="000000" w:themeColor="text1"/>
          <w:sz w:val="24"/>
          <w:szCs w:val="24"/>
        </w:rPr>
        <w:t>, Taisho-</w:t>
      </w:r>
      <w:proofErr w:type="spellStart"/>
      <w:r w:rsidRPr="008A2B19">
        <w:rPr>
          <w:rFonts w:ascii="Times New Roman" w:hAnsi="Times New Roman" w:cs="Times New Roman"/>
          <w:color w:val="000000" w:themeColor="text1"/>
          <w:sz w:val="24"/>
          <w:szCs w:val="24"/>
        </w:rPr>
        <w:t>ku</w:t>
      </w:r>
      <w:proofErr w:type="spellEnd"/>
      <w:r w:rsidRPr="008A2B19">
        <w:rPr>
          <w:rFonts w:ascii="Times New Roman" w:hAnsi="Times New Roman" w:cs="Times New Roman"/>
          <w:color w:val="000000" w:themeColor="text1"/>
          <w:sz w:val="24"/>
          <w:szCs w:val="24"/>
        </w:rPr>
        <w:t xml:space="preserve">), and </w:t>
      </w:r>
      <w:proofErr w:type="spellStart"/>
      <w:r w:rsidRPr="008A2B19">
        <w:rPr>
          <w:rFonts w:ascii="Times New Roman" w:hAnsi="Times New Roman" w:cs="Times New Roman"/>
          <w:color w:val="000000" w:themeColor="text1"/>
          <w:sz w:val="24"/>
          <w:szCs w:val="24"/>
        </w:rPr>
        <w:t>Dekijima</w:t>
      </w:r>
      <w:proofErr w:type="spellEnd"/>
      <w:r w:rsidRPr="008A2B19">
        <w:rPr>
          <w:rFonts w:ascii="Times New Roman" w:hAnsi="Times New Roman" w:cs="Times New Roman"/>
          <w:color w:val="000000" w:themeColor="text1"/>
          <w:sz w:val="24"/>
          <w:szCs w:val="24"/>
        </w:rPr>
        <w:t xml:space="preserve"> elementary school (St. E; 2-2-24 </w:t>
      </w:r>
      <w:proofErr w:type="spellStart"/>
      <w:r w:rsidRPr="008A2B19">
        <w:rPr>
          <w:rFonts w:ascii="Times New Roman" w:hAnsi="Times New Roman" w:cs="Times New Roman"/>
          <w:color w:val="000000" w:themeColor="text1"/>
          <w:sz w:val="24"/>
          <w:szCs w:val="24"/>
        </w:rPr>
        <w:t>Dekijima</w:t>
      </w:r>
      <w:proofErr w:type="spellEnd"/>
      <w:r w:rsidRPr="008A2B19">
        <w:rPr>
          <w:rFonts w:ascii="Times New Roman" w:hAnsi="Times New Roman" w:cs="Times New Roman"/>
          <w:color w:val="000000" w:themeColor="text1"/>
          <w:sz w:val="24"/>
          <w:szCs w:val="24"/>
        </w:rPr>
        <w:t>, Nishi-Yodogawa-</w:t>
      </w:r>
      <w:proofErr w:type="spellStart"/>
      <w:r w:rsidRPr="008A2B19">
        <w:rPr>
          <w:rFonts w:ascii="Times New Roman" w:hAnsi="Times New Roman" w:cs="Times New Roman"/>
          <w:color w:val="000000" w:themeColor="text1"/>
          <w:sz w:val="24"/>
          <w:szCs w:val="24"/>
        </w:rPr>
        <w:t>ku</w:t>
      </w:r>
      <w:proofErr w:type="spellEnd"/>
      <w:r w:rsidRPr="008A2B19">
        <w:rPr>
          <w:rFonts w:ascii="Times New Roman" w:hAnsi="Times New Roman" w:cs="Times New Roman"/>
          <w:color w:val="000000" w:themeColor="text1"/>
          <w:sz w:val="24"/>
          <w:szCs w:val="24"/>
        </w:rPr>
        <w:t xml:space="preserve">). These samples were collected on quartz fiber filters (QR-100, 203×254 mm, </w:t>
      </w:r>
      <w:proofErr w:type="spellStart"/>
      <w:r w:rsidRPr="008A2B19">
        <w:rPr>
          <w:rFonts w:ascii="Times New Roman" w:hAnsi="Times New Roman" w:cs="Times New Roman"/>
          <w:color w:val="000000" w:themeColor="text1"/>
          <w:sz w:val="24"/>
          <w:szCs w:val="24"/>
        </w:rPr>
        <w:t>Advantec</w:t>
      </w:r>
      <w:proofErr w:type="spellEnd"/>
      <w:r w:rsidRPr="008A2B19">
        <w:rPr>
          <w:rFonts w:ascii="Times New Roman" w:hAnsi="Times New Roman" w:cs="Times New Roman"/>
          <w:color w:val="000000" w:themeColor="text1"/>
          <w:sz w:val="24"/>
          <w:szCs w:val="24"/>
        </w:rPr>
        <w:t>, Tokyo, Japan) using high-volume air samplers (model 120 series from Kimoto Electric Co., Ltd., Osaka, Japan and HV-1000F from Shibata Scientific Technology Ltd., Saitama, Japan). During the 2017–2018 collections, samples were obtained from four stations: St. A, C, D, and E. These samples were collected on Teflon filters (pore size = 5.0 µm) using high-volume air samplers.</w:t>
      </w:r>
    </w:p>
    <w:p w14:paraId="2836F03F" w14:textId="77777777" w:rsidR="00ED2F82" w:rsidRPr="008A2B19" w:rsidRDefault="00ED2F82" w:rsidP="00ED2F82">
      <w:pPr>
        <w:spacing w:beforeLines="100" w:before="240" w:afterLines="100" w:after="240" w:line="480" w:lineRule="auto"/>
        <w:ind w:firstLineChars="150" w:firstLine="360"/>
        <w:rPr>
          <w:rFonts w:ascii="Times New Roman" w:hAnsi="Times New Roman"/>
          <w:b/>
          <w:color w:val="000000" w:themeColor="text1"/>
          <w:sz w:val="24"/>
        </w:rPr>
      </w:pPr>
      <w:r w:rsidRPr="008A2B19">
        <w:rPr>
          <w:rFonts w:ascii="Times New Roman" w:hAnsi="Times New Roman" w:cs="Times New Roman"/>
          <w:color w:val="000000" w:themeColor="text1"/>
          <w:sz w:val="24"/>
          <w:szCs w:val="24"/>
        </w:rPr>
        <w:t>Rainwater samples were collected from 09:00 to 14:00 on December 24</w:t>
      </w:r>
      <w:r w:rsidRPr="008A2B19">
        <w:rPr>
          <w:rFonts w:ascii="Times New Roman" w:hAnsi="Times New Roman" w:cs="Times New Roman"/>
          <w:color w:val="000000" w:themeColor="text1"/>
          <w:sz w:val="24"/>
          <w:szCs w:val="24"/>
          <w:vertAlign w:val="superscript"/>
        </w:rPr>
        <w:t>th</w:t>
      </w:r>
      <w:r w:rsidRPr="008A2B19">
        <w:rPr>
          <w:rFonts w:ascii="Times New Roman" w:hAnsi="Times New Roman" w:cs="Times New Roman"/>
          <w:color w:val="000000" w:themeColor="text1"/>
          <w:sz w:val="24"/>
          <w:szCs w:val="24"/>
        </w:rPr>
        <w:t xml:space="preserve"> (0.23 L) and from 17:00 on December 27</w:t>
      </w:r>
      <w:r w:rsidRPr="008A2B19">
        <w:rPr>
          <w:rFonts w:ascii="Times New Roman" w:hAnsi="Times New Roman" w:cs="Times New Roman"/>
          <w:color w:val="000000" w:themeColor="text1"/>
          <w:sz w:val="24"/>
          <w:szCs w:val="24"/>
          <w:vertAlign w:val="superscript"/>
        </w:rPr>
        <w:t>th</w:t>
      </w:r>
      <w:r w:rsidRPr="008A2B19">
        <w:rPr>
          <w:rFonts w:ascii="Times New Roman" w:hAnsi="Times New Roman" w:cs="Times New Roman"/>
          <w:color w:val="000000" w:themeColor="text1"/>
          <w:sz w:val="24"/>
          <w:szCs w:val="24"/>
        </w:rPr>
        <w:t xml:space="preserve"> to 04:00 on December 28</w:t>
      </w:r>
      <w:r w:rsidRPr="008A2B19">
        <w:rPr>
          <w:rFonts w:ascii="Times New Roman" w:hAnsi="Times New Roman" w:cs="Times New Roman"/>
          <w:color w:val="000000" w:themeColor="text1"/>
          <w:sz w:val="24"/>
          <w:szCs w:val="24"/>
          <w:vertAlign w:val="superscript"/>
        </w:rPr>
        <w:t>th</w:t>
      </w:r>
      <w:r w:rsidRPr="008A2B19">
        <w:rPr>
          <w:rFonts w:ascii="Times New Roman" w:hAnsi="Times New Roman" w:cs="Times New Roman"/>
          <w:color w:val="000000" w:themeColor="text1"/>
          <w:sz w:val="24"/>
          <w:szCs w:val="24"/>
        </w:rPr>
        <w:t xml:space="preserve"> (1.62 L) in 2020. The collected samples from these two rain events were combined and then filtered with </w:t>
      </w:r>
      <w:proofErr w:type="spellStart"/>
      <w:r w:rsidRPr="008A2B19">
        <w:rPr>
          <w:rFonts w:ascii="Times New Roman" w:hAnsi="Times New Roman" w:cs="Times New Roman"/>
          <w:color w:val="000000" w:themeColor="text1"/>
          <w:sz w:val="24"/>
          <w:szCs w:val="24"/>
        </w:rPr>
        <w:t>precombusted</w:t>
      </w:r>
      <w:proofErr w:type="spellEnd"/>
      <w:r w:rsidRPr="008A2B19">
        <w:rPr>
          <w:rFonts w:ascii="Times New Roman" w:hAnsi="Times New Roman" w:cs="Times New Roman"/>
          <w:color w:val="000000" w:themeColor="text1"/>
          <w:sz w:val="24"/>
          <w:szCs w:val="24"/>
        </w:rPr>
        <w:t xml:space="preserve"> glass fiber filters (GC 50, </w:t>
      </w:r>
      <w:proofErr w:type="spellStart"/>
      <w:r w:rsidRPr="008A2B19">
        <w:rPr>
          <w:rFonts w:ascii="Times New Roman" w:hAnsi="Times New Roman" w:cs="Times New Roman"/>
          <w:color w:val="000000" w:themeColor="text1"/>
          <w:sz w:val="24"/>
          <w:szCs w:val="24"/>
        </w:rPr>
        <w:t>Advantec</w:t>
      </w:r>
      <w:proofErr w:type="spellEnd"/>
      <w:r w:rsidRPr="008A2B19">
        <w:rPr>
          <w:rFonts w:ascii="Times New Roman" w:hAnsi="Times New Roman" w:cs="Times New Roman"/>
          <w:color w:val="000000" w:themeColor="text1"/>
          <w:sz w:val="24"/>
          <w:szCs w:val="24"/>
        </w:rPr>
        <w:t>, Tokyo, Japan). The filtered sample was subjected to PAH analysis. The amount of precipitation during these events was 2.5 mm on December 24</w:t>
      </w:r>
      <w:r w:rsidRPr="008A2B19">
        <w:rPr>
          <w:rFonts w:ascii="Times New Roman" w:hAnsi="Times New Roman" w:cs="Times New Roman"/>
          <w:color w:val="000000" w:themeColor="text1"/>
          <w:sz w:val="24"/>
          <w:szCs w:val="24"/>
          <w:vertAlign w:val="superscript"/>
        </w:rPr>
        <w:t>th</w:t>
      </w:r>
      <w:r w:rsidRPr="008A2B19">
        <w:rPr>
          <w:rFonts w:ascii="Times New Roman" w:hAnsi="Times New Roman" w:cs="Times New Roman"/>
          <w:color w:val="000000" w:themeColor="text1"/>
          <w:sz w:val="24"/>
          <w:szCs w:val="24"/>
        </w:rPr>
        <w:t xml:space="preserve"> and 15 mm from December 27–28</w:t>
      </w:r>
      <w:r w:rsidRPr="008A2B19">
        <w:rPr>
          <w:rFonts w:ascii="Times New Roman" w:hAnsi="Times New Roman" w:cs="Times New Roman"/>
          <w:color w:val="000000" w:themeColor="text1"/>
          <w:sz w:val="24"/>
          <w:szCs w:val="24"/>
          <w:vertAlign w:val="superscript"/>
        </w:rPr>
        <w:t>th</w:t>
      </w:r>
      <w:r w:rsidRPr="008A2B19">
        <w:rPr>
          <w:rFonts w:ascii="Times New Roman" w:hAnsi="Times New Roman" w:cs="Times New Roman"/>
          <w:color w:val="000000" w:themeColor="text1"/>
          <w:sz w:val="24"/>
          <w:szCs w:val="24"/>
        </w:rPr>
        <w:t xml:space="preserve"> (Japan Meteorological Agency, 2020).</w:t>
      </w:r>
    </w:p>
    <w:p w14:paraId="39800551" w14:textId="74BE2F5F" w:rsidR="00ED2F82" w:rsidRDefault="00ED2F82" w:rsidP="00ED2F82">
      <w:pPr>
        <w:spacing w:beforeLines="100" w:before="240" w:afterLines="100" w:after="240" w:line="360" w:lineRule="auto"/>
        <w:ind w:left="240" w:hangingChars="100" w:hanging="240"/>
        <w:rPr>
          <w:rFonts w:ascii="Times New Roman" w:hAnsi="Times New Roman"/>
          <w:color w:val="000000" w:themeColor="text1"/>
          <w:sz w:val="24"/>
        </w:rPr>
      </w:pPr>
    </w:p>
    <w:p w14:paraId="3F2C4CDE" w14:textId="5B5F44C0" w:rsidR="00ED2F82" w:rsidRDefault="00ED2F82" w:rsidP="00ED2F82">
      <w:pPr>
        <w:spacing w:beforeLines="100" w:before="240" w:afterLines="100" w:after="240" w:line="360" w:lineRule="auto"/>
        <w:ind w:left="240" w:hangingChars="100" w:hanging="240"/>
        <w:rPr>
          <w:rFonts w:ascii="Times New Roman" w:hAnsi="Times New Roman"/>
          <w:color w:val="000000" w:themeColor="text1"/>
          <w:sz w:val="24"/>
        </w:rPr>
      </w:pPr>
    </w:p>
    <w:p w14:paraId="70DD5203" w14:textId="441EE7B2" w:rsidR="00ED2F82" w:rsidRDefault="00ED2F82" w:rsidP="00ED2F82">
      <w:pPr>
        <w:spacing w:beforeLines="100" w:before="240" w:afterLines="100" w:after="240" w:line="360" w:lineRule="auto"/>
        <w:ind w:left="240" w:hangingChars="100" w:hanging="240"/>
        <w:rPr>
          <w:rFonts w:ascii="Times New Roman" w:hAnsi="Times New Roman"/>
          <w:color w:val="000000" w:themeColor="text1"/>
          <w:sz w:val="24"/>
        </w:rPr>
      </w:pPr>
    </w:p>
    <w:p w14:paraId="70AB747F" w14:textId="138EA9AF" w:rsidR="00ED2F82" w:rsidRDefault="00ED2F82" w:rsidP="00ED2F82">
      <w:pPr>
        <w:spacing w:beforeLines="100" w:before="240" w:afterLines="100" w:after="240" w:line="360" w:lineRule="auto"/>
        <w:ind w:left="240" w:hangingChars="100" w:hanging="240"/>
        <w:rPr>
          <w:rFonts w:ascii="Times New Roman" w:hAnsi="Times New Roman"/>
          <w:color w:val="000000" w:themeColor="text1"/>
          <w:sz w:val="24"/>
        </w:rPr>
      </w:pPr>
    </w:p>
    <w:p w14:paraId="631065AE" w14:textId="1663345F" w:rsidR="00ED2F82" w:rsidRDefault="00ED2F82" w:rsidP="00ED2F82">
      <w:pPr>
        <w:spacing w:beforeLines="100" w:before="240" w:afterLines="100" w:after="240" w:line="360" w:lineRule="auto"/>
        <w:ind w:left="240" w:hangingChars="100" w:hanging="240"/>
        <w:rPr>
          <w:rFonts w:ascii="Times New Roman" w:hAnsi="Times New Roman"/>
          <w:color w:val="000000" w:themeColor="text1"/>
          <w:sz w:val="24"/>
        </w:rPr>
      </w:pPr>
    </w:p>
    <w:p w14:paraId="76DCE777" w14:textId="02CBEC13" w:rsidR="00ED2F82" w:rsidRDefault="00ED2F82" w:rsidP="00ED2F82">
      <w:pPr>
        <w:spacing w:beforeLines="100" w:before="240" w:afterLines="100" w:after="240" w:line="360" w:lineRule="auto"/>
        <w:ind w:left="240" w:hangingChars="100" w:hanging="240"/>
        <w:rPr>
          <w:rFonts w:ascii="Times New Roman" w:hAnsi="Times New Roman"/>
          <w:color w:val="000000" w:themeColor="text1"/>
          <w:sz w:val="24"/>
        </w:rPr>
      </w:pPr>
    </w:p>
    <w:p w14:paraId="642C417C" w14:textId="04628D10" w:rsidR="00ED2F82" w:rsidRDefault="00ED2F82" w:rsidP="00ED2F82">
      <w:pPr>
        <w:spacing w:beforeLines="100" w:before="240" w:afterLines="100" w:after="240" w:line="360" w:lineRule="auto"/>
        <w:ind w:left="240" w:hangingChars="100" w:hanging="240"/>
        <w:rPr>
          <w:rFonts w:ascii="Times New Roman" w:hAnsi="Times New Roman"/>
          <w:color w:val="000000" w:themeColor="text1"/>
          <w:sz w:val="24"/>
        </w:rPr>
      </w:pPr>
    </w:p>
    <w:p w14:paraId="34B01016" w14:textId="77777777" w:rsidR="00ED2F82" w:rsidRPr="008A2B19" w:rsidRDefault="00ED2F82" w:rsidP="00ED2F82">
      <w:pPr>
        <w:spacing w:beforeLines="100" w:before="240" w:afterLines="100" w:after="240" w:line="480" w:lineRule="auto"/>
        <w:rPr>
          <w:rFonts w:ascii="Times New Roman" w:hAnsi="Times New Roman" w:cs="Times New Roman"/>
          <w:b/>
          <w:bCs/>
          <w:iCs/>
          <w:color w:val="000000" w:themeColor="text1"/>
          <w:sz w:val="24"/>
          <w:szCs w:val="24"/>
        </w:rPr>
      </w:pPr>
      <w:r w:rsidRPr="008A2B19">
        <w:rPr>
          <w:rFonts w:ascii="Times New Roman" w:hAnsi="Times New Roman" w:cs="Times New Roman" w:hint="eastAsia"/>
          <w:b/>
          <w:bCs/>
          <w:iCs/>
          <w:color w:val="000000" w:themeColor="text1"/>
          <w:sz w:val="24"/>
          <w:szCs w:val="24"/>
        </w:rPr>
        <w:lastRenderedPageBreak/>
        <w:t>A</w:t>
      </w:r>
      <w:r w:rsidRPr="008A2B19">
        <w:rPr>
          <w:rFonts w:ascii="Times New Roman" w:hAnsi="Times New Roman" w:cs="Times New Roman"/>
          <w:b/>
          <w:bCs/>
          <w:iCs/>
          <w:color w:val="000000" w:themeColor="text1"/>
          <w:sz w:val="24"/>
          <w:szCs w:val="24"/>
        </w:rPr>
        <w:t>nalytical methods</w:t>
      </w:r>
    </w:p>
    <w:p w14:paraId="6165FC80" w14:textId="77777777" w:rsidR="00ED2F82" w:rsidRPr="008A2B19" w:rsidRDefault="00ED2F82" w:rsidP="00ED2F82">
      <w:pPr>
        <w:spacing w:beforeLines="100" w:before="240" w:afterLines="100" w:after="240" w:line="480" w:lineRule="auto"/>
        <w:ind w:firstLineChars="150" w:firstLine="360"/>
        <w:rPr>
          <w:rFonts w:ascii="Times New Roman" w:hAnsi="Times New Roman" w:cs="Times New Roman"/>
          <w:color w:val="000000" w:themeColor="text1"/>
          <w:sz w:val="24"/>
          <w:szCs w:val="24"/>
          <w:highlight w:val="cyan"/>
        </w:rPr>
      </w:pPr>
      <w:r w:rsidRPr="008A2B19">
        <w:rPr>
          <w:rFonts w:ascii="Times New Roman" w:hAnsi="Times New Roman" w:cs="Times New Roman"/>
          <w:color w:val="000000" w:themeColor="text1"/>
          <w:sz w:val="24"/>
          <w:szCs w:val="24"/>
        </w:rPr>
        <w:t>The PAHs were extracted from the collected sediments as described below (</w:t>
      </w:r>
      <w:proofErr w:type="spellStart"/>
      <w:r w:rsidRPr="008A2B19">
        <w:rPr>
          <w:rFonts w:ascii="Times New Roman" w:hAnsi="Times New Roman" w:cs="Times New Roman"/>
          <w:color w:val="000000" w:themeColor="text1"/>
          <w:sz w:val="24"/>
          <w:szCs w:val="24"/>
        </w:rPr>
        <w:t>Nunome</w:t>
      </w:r>
      <w:proofErr w:type="spellEnd"/>
      <w:r w:rsidRPr="008A2B19">
        <w:rPr>
          <w:rFonts w:ascii="Times New Roman" w:hAnsi="Times New Roman" w:cs="Times New Roman"/>
          <w:color w:val="000000" w:themeColor="text1"/>
          <w:sz w:val="24"/>
          <w:szCs w:val="24"/>
        </w:rPr>
        <w:t xml:space="preserve"> et al., 2018; Tsuji et al., 2020). About 10 g of freeze-dried, homogenized sediments were weighed out, and a mixture of deuterated surrogate PAHs (i.e., naphthalene-</w:t>
      </w:r>
      <w:r w:rsidRPr="008A2B19">
        <w:rPr>
          <w:rFonts w:ascii="Times New Roman" w:hAnsi="Times New Roman" w:cs="Times New Roman"/>
          <w:i/>
          <w:color w:val="000000" w:themeColor="text1"/>
          <w:sz w:val="24"/>
          <w:szCs w:val="24"/>
        </w:rPr>
        <w:t>d</w:t>
      </w:r>
      <w:r w:rsidRPr="008A2B19">
        <w:rPr>
          <w:rFonts w:ascii="Times New Roman" w:hAnsi="Times New Roman" w:cs="Times New Roman"/>
          <w:color w:val="000000" w:themeColor="text1"/>
          <w:sz w:val="24"/>
          <w:szCs w:val="24"/>
          <w:vertAlign w:val="subscript"/>
        </w:rPr>
        <w:t>8</w:t>
      </w:r>
      <w:r w:rsidRPr="008A2B19">
        <w:rPr>
          <w:rFonts w:ascii="Times New Roman" w:hAnsi="Times New Roman" w:cs="Times New Roman"/>
          <w:color w:val="000000" w:themeColor="text1"/>
          <w:sz w:val="24"/>
          <w:szCs w:val="24"/>
        </w:rPr>
        <w:t xml:space="preserve"> (Nap-</w:t>
      </w:r>
      <w:r w:rsidRPr="008A2B19">
        <w:rPr>
          <w:rFonts w:ascii="Times New Roman" w:hAnsi="Times New Roman" w:cs="Times New Roman"/>
          <w:i/>
          <w:color w:val="000000" w:themeColor="text1"/>
          <w:sz w:val="24"/>
          <w:szCs w:val="24"/>
        </w:rPr>
        <w:t>d</w:t>
      </w:r>
      <w:r w:rsidRPr="008A2B19">
        <w:rPr>
          <w:rFonts w:ascii="Times New Roman" w:hAnsi="Times New Roman" w:cs="Times New Roman"/>
          <w:color w:val="000000" w:themeColor="text1"/>
          <w:sz w:val="24"/>
          <w:szCs w:val="24"/>
          <w:vertAlign w:val="subscript"/>
        </w:rPr>
        <w:t>8</w:t>
      </w:r>
      <w:r w:rsidRPr="008A2B19">
        <w:rPr>
          <w:rFonts w:ascii="Times New Roman" w:hAnsi="Times New Roman" w:cs="Times New Roman"/>
          <w:color w:val="000000" w:themeColor="text1"/>
          <w:sz w:val="24"/>
          <w:szCs w:val="24"/>
        </w:rPr>
        <w:t>), acenaphthene-</w:t>
      </w:r>
      <w:r w:rsidRPr="008A2B19">
        <w:rPr>
          <w:rFonts w:ascii="Times New Roman" w:hAnsi="Times New Roman" w:cs="Times New Roman"/>
          <w:i/>
          <w:color w:val="000000" w:themeColor="text1"/>
          <w:sz w:val="24"/>
          <w:szCs w:val="24"/>
        </w:rPr>
        <w:t>d</w:t>
      </w:r>
      <w:r w:rsidRPr="008A2B19">
        <w:rPr>
          <w:rFonts w:ascii="Times New Roman" w:hAnsi="Times New Roman" w:cs="Times New Roman"/>
          <w:color w:val="000000" w:themeColor="text1"/>
          <w:sz w:val="24"/>
          <w:szCs w:val="24"/>
          <w:vertAlign w:val="subscript"/>
        </w:rPr>
        <w:t>10</w:t>
      </w:r>
      <w:r w:rsidRPr="008A2B19">
        <w:rPr>
          <w:rFonts w:ascii="Times New Roman" w:hAnsi="Times New Roman" w:cs="Times New Roman"/>
          <w:color w:val="000000" w:themeColor="text1"/>
          <w:sz w:val="24"/>
          <w:szCs w:val="24"/>
        </w:rPr>
        <w:t xml:space="preserve"> (Ace-</w:t>
      </w:r>
      <w:r w:rsidRPr="008A2B19">
        <w:rPr>
          <w:rFonts w:ascii="Times New Roman" w:hAnsi="Times New Roman" w:cs="Times New Roman"/>
          <w:i/>
          <w:color w:val="000000" w:themeColor="text1"/>
          <w:sz w:val="24"/>
          <w:szCs w:val="24"/>
        </w:rPr>
        <w:t>d</w:t>
      </w:r>
      <w:r w:rsidRPr="008A2B19">
        <w:rPr>
          <w:rFonts w:ascii="Times New Roman" w:hAnsi="Times New Roman" w:cs="Times New Roman"/>
          <w:color w:val="000000" w:themeColor="text1"/>
          <w:sz w:val="24"/>
          <w:szCs w:val="24"/>
          <w:vertAlign w:val="subscript"/>
        </w:rPr>
        <w:t>10</w:t>
      </w:r>
      <w:r w:rsidRPr="008A2B19">
        <w:rPr>
          <w:rFonts w:ascii="Times New Roman" w:hAnsi="Times New Roman" w:cs="Times New Roman"/>
          <w:color w:val="000000" w:themeColor="text1"/>
          <w:sz w:val="24"/>
          <w:szCs w:val="24"/>
        </w:rPr>
        <w:t>), phenanthrene-</w:t>
      </w:r>
      <w:r w:rsidRPr="008A2B19">
        <w:rPr>
          <w:rFonts w:ascii="Times New Roman" w:hAnsi="Times New Roman" w:cs="Times New Roman"/>
          <w:i/>
          <w:color w:val="000000" w:themeColor="text1"/>
          <w:sz w:val="24"/>
          <w:szCs w:val="24"/>
        </w:rPr>
        <w:t>d</w:t>
      </w:r>
      <w:r w:rsidRPr="008A2B19">
        <w:rPr>
          <w:rFonts w:ascii="Times New Roman" w:hAnsi="Times New Roman" w:cs="Times New Roman"/>
          <w:color w:val="000000" w:themeColor="text1"/>
          <w:sz w:val="24"/>
          <w:szCs w:val="24"/>
          <w:vertAlign w:val="subscript"/>
        </w:rPr>
        <w:t>10</w:t>
      </w:r>
      <w:r w:rsidRPr="008A2B19">
        <w:rPr>
          <w:rFonts w:ascii="Times New Roman" w:hAnsi="Times New Roman" w:cs="Times New Roman"/>
          <w:color w:val="000000" w:themeColor="text1"/>
          <w:sz w:val="24"/>
          <w:szCs w:val="24"/>
        </w:rPr>
        <w:t xml:space="preserve"> (Phe-</w:t>
      </w:r>
      <w:r w:rsidRPr="008A2B19">
        <w:rPr>
          <w:rFonts w:ascii="Times New Roman" w:hAnsi="Times New Roman" w:cs="Times New Roman"/>
          <w:i/>
          <w:color w:val="000000" w:themeColor="text1"/>
          <w:sz w:val="24"/>
          <w:szCs w:val="24"/>
        </w:rPr>
        <w:t>d</w:t>
      </w:r>
      <w:r w:rsidRPr="008A2B19">
        <w:rPr>
          <w:rFonts w:ascii="Times New Roman" w:hAnsi="Times New Roman" w:cs="Times New Roman"/>
          <w:color w:val="000000" w:themeColor="text1"/>
          <w:sz w:val="24"/>
          <w:szCs w:val="24"/>
          <w:vertAlign w:val="subscript"/>
        </w:rPr>
        <w:t>10</w:t>
      </w:r>
      <w:r w:rsidRPr="008A2B19">
        <w:rPr>
          <w:rFonts w:ascii="Times New Roman" w:hAnsi="Times New Roman" w:cs="Times New Roman"/>
          <w:color w:val="000000" w:themeColor="text1"/>
          <w:sz w:val="24"/>
          <w:szCs w:val="24"/>
        </w:rPr>
        <w:t>), chrysene-</w:t>
      </w:r>
      <w:r w:rsidRPr="008A2B19">
        <w:rPr>
          <w:rFonts w:ascii="Times New Roman" w:hAnsi="Times New Roman" w:cs="Times New Roman"/>
          <w:i/>
          <w:color w:val="000000" w:themeColor="text1"/>
          <w:sz w:val="24"/>
          <w:szCs w:val="24"/>
        </w:rPr>
        <w:t>d</w:t>
      </w:r>
      <w:r w:rsidRPr="008A2B19">
        <w:rPr>
          <w:rFonts w:ascii="Times New Roman" w:hAnsi="Times New Roman" w:cs="Times New Roman"/>
          <w:color w:val="000000" w:themeColor="text1"/>
          <w:sz w:val="24"/>
          <w:szCs w:val="24"/>
          <w:vertAlign w:val="subscript"/>
        </w:rPr>
        <w:t>12</w:t>
      </w:r>
      <w:r w:rsidRPr="008A2B19">
        <w:rPr>
          <w:rFonts w:ascii="Times New Roman" w:hAnsi="Times New Roman" w:cs="Times New Roman"/>
          <w:color w:val="000000" w:themeColor="text1"/>
          <w:sz w:val="24"/>
          <w:szCs w:val="24"/>
        </w:rPr>
        <w:t xml:space="preserve"> (Chr-</w:t>
      </w:r>
      <w:r w:rsidRPr="008A2B19">
        <w:rPr>
          <w:rFonts w:ascii="Times New Roman" w:hAnsi="Times New Roman" w:cs="Times New Roman"/>
          <w:i/>
          <w:color w:val="000000" w:themeColor="text1"/>
          <w:sz w:val="24"/>
          <w:szCs w:val="24"/>
        </w:rPr>
        <w:t>d</w:t>
      </w:r>
      <w:r w:rsidRPr="008A2B19">
        <w:rPr>
          <w:rFonts w:ascii="Times New Roman" w:hAnsi="Times New Roman" w:cs="Times New Roman"/>
          <w:color w:val="000000" w:themeColor="text1"/>
          <w:sz w:val="24"/>
          <w:szCs w:val="24"/>
          <w:vertAlign w:val="subscript"/>
        </w:rPr>
        <w:t>12</w:t>
      </w:r>
      <w:r w:rsidRPr="008A2B19">
        <w:rPr>
          <w:rFonts w:ascii="Times New Roman" w:hAnsi="Times New Roman" w:cs="Times New Roman"/>
          <w:color w:val="000000" w:themeColor="text1"/>
          <w:sz w:val="24"/>
          <w:szCs w:val="24"/>
        </w:rPr>
        <w:t>), and perylene-</w:t>
      </w:r>
      <w:r w:rsidRPr="008A2B19">
        <w:rPr>
          <w:rFonts w:ascii="Times New Roman" w:hAnsi="Times New Roman" w:cs="Times New Roman"/>
          <w:i/>
          <w:color w:val="000000" w:themeColor="text1"/>
          <w:sz w:val="24"/>
          <w:szCs w:val="24"/>
        </w:rPr>
        <w:t>d</w:t>
      </w:r>
      <w:r w:rsidRPr="008A2B19">
        <w:rPr>
          <w:rFonts w:ascii="Times New Roman" w:hAnsi="Times New Roman" w:cs="Times New Roman"/>
          <w:color w:val="000000" w:themeColor="text1"/>
          <w:sz w:val="24"/>
          <w:szCs w:val="24"/>
          <w:vertAlign w:val="subscript"/>
        </w:rPr>
        <w:t>12</w:t>
      </w:r>
      <w:r w:rsidRPr="008A2B19">
        <w:rPr>
          <w:rFonts w:ascii="Times New Roman" w:hAnsi="Times New Roman" w:cs="Times New Roman"/>
          <w:color w:val="000000" w:themeColor="text1"/>
          <w:sz w:val="24"/>
          <w:szCs w:val="24"/>
        </w:rPr>
        <w:t xml:space="preserve"> (Per-</w:t>
      </w:r>
      <w:r w:rsidRPr="008A2B19">
        <w:rPr>
          <w:rFonts w:ascii="Times New Roman" w:hAnsi="Times New Roman" w:cs="Times New Roman"/>
          <w:i/>
          <w:color w:val="000000" w:themeColor="text1"/>
          <w:sz w:val="24"/>
          <w:szCs w:val="24"/>
        </w:rPr>
        <w:t>d</w:t>
      </w:r>
      <w:r w:rsidRPr="008A2B19">
        <w:rPr>
          <w:rFonts w:ascii="Times New Roman" w:hAnsi="Times New Roman" w:cs="Times New Roman"/>
          <w:color w:val="000000" w:themeColor="text1"/>
          <w:sz w:val="24"/>
          <w:szCs w:val="24"/>
          <w:vertAlign w:val="subscript"/>
        </w:rPr>
        <w:t>12</w:t>
      </w:r>
      <w:r w:rsidRPr="008A2B19">
        <w:rPr>
          <w:rFonts w:ascii="Times New Roman" w:hAnsi="Times New Roman" w:cs="Times New Roman"/>
          <w:color w:val="000000" w:themeColor="text1"/>
          <w:sz w:val="24"/>
          <w:szCs w:val="24"/>
        </w:rPr>
        <w:t xml:space="preserve">)) was added to each sample to measure the recovery rates during PAH extraction and pretreatment, and to correct the individual PAH concentrations based on the recovery rates. The samples were extracted with 40 mL of dichloromethane (HPLC grade, </w:t>
      </w:r>
      <w:proofErr w:type="spellStart"/>
      <w:r w:rsidRPr="008A2B19">
        <w:rPr>
          <w:rFonts w:ascii="Times New Roman" w:hAnsi="Times New Roman" w:cs="Times New Roman"/>
          <w:color w:val="000000" w:themeColor="text1"/>
          <w:sz w:val="24"/>
          <w:szCs w:val="24"/>
        </w:rPr>
        <w:t>Nacalai</w:t>
      </w:r>
      <w:proofErr w:type="spellEnd"/>
      <w:r w:rsidRPr="008A2B19">
        <w:rPr>
          <w:rFonts w:ascii="Times New Roman" w:hAnsi="Times New Roman" w:cs="Times New Roman"/>
          <w:color w:val="000000" w:themeColor="text1"/>
          <w:sz w:val="24"/>
          <w:szCs w:val="24"/>
        </w:rPr>
        <w:t xml:space="preserve"> </w:t>
      </w:r>
      <w:proofErr w:type="spellStart"/>
      <w:r w:rsidRPr="008A2B19">
        <w:rPr>
          <w:rFonts w:ascii="Times New Roman" w:hAnsi="Times New Roman" w:cs="Times New Roman"/>
          <w:color w:val="000000" w:themeColor="text1"/>
          <w:sz w:val="24"/>
          <w:szCs w:val="24"/>
        </w:rPr>
        <w:t>Tesque</w:t>
      </w:r>
      <w:proofErr w:type="spellEnd"/>
      <w:r w:rsidRPr="008A2B19">
        <w:rPr>
          <w:rFonts w:ascii="Times New Roman" w:hAnsi="Times New Roman" w:cs="Times New Roman"/>
          <w:color w:val="000000" w:themeColor="text1"/>
          <w:sz w:val="24"/>
          <w:szCs w:val="24"/>
        </w:rPr>
        <w:t xml:space="preserve">, Inc, Kyoto, Japan) in an ultrasonic water bath twice for 5 min. The extracts were filtered using syringe filters (pore size = 0.20 </w:t>
      </w:r>
      <w:r w:rsidRPr="008A2B19">
        <w:rPr>
          <w:rFonts w:ascii="Times New Roman" w:hAnsi="Times New Roman" w:cs="Times New Roman" w:hint="eastAsia"/>
          <w:color w:val="000000" w:themeColor="text1"/>
          <w:sz w:val="24"/>
          <w:szCs w:val="24"/>
        </w:rPr>
        <w:t>µ</w:t>
      </w:r>
      <w:r w:rsidRPr="008A2B19">
        <w:rPr>
          <w:rFonts w:ascii="Times New Roman" w:hAnsi="Times New Roman" w:cs="Times New Roman"/>
          <w:color w:val="000000" w:themeColor="text1"/>
          <w:sz w:val="24"/>
          <w:szCs w:val="24"/>
        </w:rPr>
        <w:t>m) and concentrated to a volume of 4–6 mL with a rotary evaporator. These solutions were further concentrated to 500 µL or less under N</w:t>
      </w:r>
      <w:r w:rsidRPr="008A2B19">
        <w:rPr>
          <w:rFonts w:ascii="Times New Roman" w:hAnsi="Times New Roman" w:cs="Times New Roman"/>
          <w:color w:val="000000" w:themeColor="text1"/>
          <w:sz w:val="24"/>
          <w:szCs w:val="24"/>
          <w:vertAlign w:val="subscript"/>
        </w:rPr>
        <w:t>2</w:t>
      </w:r>
      <w:r w:rsidRPr="008A2B19">
        <w:rPr>
          <w:rFonts w:ascii="Times New Roman" w:hAnsi="Times New Roman" w:cs="Times New Roman"/>
          <w:color w:val="000000" w:themeColor="text1"/>
          <w:sz w:val="24"/>
          <w:szCs w:val="24"/>
        </w:rPr>
        <w:t xml:space="preserve"> gas purge and then subjected to solid-phase extraction using silica gel columns preconditioned with 10 mL of hexane (Pesticide residue / PCB analysis grade, </w:t>
      </w:r>
      <w:proofErr w:type="spellStart"/>
      <w:r w:rsidRPr="008A2B19">
        <w:rPr>
          <w:rFonts w:ascii="Times New Roman" w:hAnsi="Times New Roman" w:cs="Times New Roman"/>
          <w:color w:val="000000" w:themeColor="text1"/>
          <w:sz w:val="24"/>
          <w:szCs w:val="24"/>
        </w:rPr>
        <w:t>Nacalai</w:t>
      </w:r>
      <w:proofErr w:type="spellEnd"/>
      <w:r w:rsidRPr="008A2B19">
        <w:rPr>
          <w:rFonts w:ascii="Times New Roman" w:hAnsi="Times New Roman" w:cs="Times New Roman"/>
          <w:color w:val="000000" w:themeColor="text1"/>
          <w:sz w:val="24"/>
          <w:szCs w:val="24"/>
        </w:rPr>
        <w:t xml:space="preserve"> </w:t>
      </w:r>
      <w:proofErr w:type="spellStart"/>
      <w:r w:rsidRPr="008A2B19">
        <w:rPr>
          <w:rFonts w:ascii="Times New Roman" w:hAnsi="Times New Roman" w:cs="Times New Roman"/>
          <w:color w:val="000000" w:themeColor="text1"/>
          <w:sz w:val="24"/>
          <w:szCs w:val="24"/>
        </w:rPr>
        <w:t>Tesque</w:t>
      </w:r>
      <w:proofErr w:type="spellEnd"/>
      <w:r w:rsidRPr="008A2B19">
        <w:rPr>
          <w:rFonts w:ascii="Times New Roman" w:hAnsi="Times New Roman" w:cs="Times New Roman"/>
          <w:color w:val="000000" w:themeColor="text1"/>
          <w:sz w:val="24"/>
          <w:szCs w:val="24"/>
        </w:rPr>
        <w:t xml:space="preserve">, Inc, Kyoto, Japan). After passing the sample solutions through the silica gel columns, 1 mL of </w:t>
      </w:r>
      <w:proofErr w:type="spellStart"/>
      <w:proofErr w:type="gramStart"/>
      <w:r w:rsidRPr="008A2B19">
        <w:rPr>
          <w:rFonts w:ascii="Times New Roman" w:hAnsi="Times New Roman" w:cs="Times New Roman"/>
          <w:color w:val="000000" w:themeColor="text1"/>
          <w:sz w:val="24"/>
          <w:szCs w:val="24"/>
        </w:rPr>
        <w:t>hexane:dichloromethane</w:t>
      </w:r>
      <w:proofErr w:type="spellEnd"/>
      <w:proofErr w:type="gramEnd"/>
      <w:r w:rsidRPr="008A2B19">
        <w:rPr>
          <w:rFonts w:ascii="Times New Roman" w:hAnsi="Times New Roman" w:cs="Times New Roman"/>
          <w:color w:val="000000" w:themeColor="text1"/>
          <w:sz w:val="24"/>
          <w:szCs w:val="24"/>
        </w:rPr>
        <w:t xml:space="preserve"> (9:1 v/v) was passed through the column three times to elute PAHs remaining on the column. The PAH solutions were concentrated to 100–200 µL under N</w:t>
      </w:r>
      <w:r w:rsidRPr="008A2B19">
        <w:rPr>
          <w:rFonts w:ascii="Times New Roman" w:hAnsi="Times New Roman" w:cs="Times New Roman"/>
          <w:color w:val="000000" w:themeColor="text1"/>
          <w:sz w:val="24"/>
          <w:szCs w:val="24"/>
          <w:vertAlign w:val="subscript"/>
        </w:rPr>
        <w:t>2</w:t>
      </w:r>
      <w:r w:rsidRPr="008A2B19">
        <w:rPr>
          <w:rFonts w:ascii="Times New Roman" w:hAnsi="Times New Roman" w:cs="Times New Roman"/>
          <w:color w:val="000000" w:themeColor="text1"/>
          <w:sz w:val="24"/>
          <w:szCs w:val="24"/>
        </w:rPr>
        <w:t xml:space="preserve"> purge, fluoranthene-</w:t>
      </w:r>
      <w:r w:rsidRPr="008A2B19">
        <w:rPr>
          <w:rFonts w:ascii="Times New Roman" w:hAnsi="Times New Roman" w:cs="Times New Roman"/>
          <w:i/>
          <w:color w:val="000000" w:themeColor="text1"/>
          <w:sz w:val="24"/>
          <w:szCs w:val="24"/>
        </w:rPr>
        <w:t>d</w:t>
      </w:r>
      <w:r w:rsidRPr="008A2B19">
        <w:rPr>
          <w:rFonts w:ascii="Times New Roman" w:hAnsi="Times New Roman" w:cs="Times New Roman"/>
          <w:color w:val="000000" w:themeColor="text1"/>
          <w:sz w:val="24"/>
          <w:szCs w:val="24"/>
          <w:vertAlign w:val="subscript"/>
        </w:rPr>
        <w:t>10</w:t>
      </w:r>
      <w:r w:rsidRPr="008A2B19">
        <w:rPr>
          <w:rFonts w:ascii="Times New Roman" w:hAnsi="Times New Roman" w:cs="Times New Roman"/>
          <w:color w:val="000000" w:themeColor="text1"/>
          <w:sz w:val="24"/>
          <w:szCs w:val="24"/>
        </w:rPr>
        <w:t xml:space="preserve"> was added as an internal standard, and the final volume was adjusted to 1 mL by adding hexane.</w:t>
      </w:r>
    </w:p>
    <w:p w14:paraId="2094928B" w14:textId="77777777" w:rsidR="00ED2F82" w:rsidRPr="008A2B19" w:rsidRDefault="00ED2F82" w:rsidP="00ED2F82">
      <w:pPr>
        <w:spacing w:beforeLines="100" w:before="240" w:afterLines="100" w:after="240" w:line="480" w:lineRule="auto"/>
        <w:ind w:firstLineChars="150" w:firstLine="360"/>
        <w:rPr>
          <w:rFonts w:ascii="Times New Roman" w:hAnsi="Times New Roman" w:cs="Times New Roman"/>
          <w:color w:val="000000" w:themeColor="text1"/>
          <w:sz w:val="24"/>
          <w:szCs w:val="24"/>
        </w:rPr>
      </w:pPr>
      <w:r w:rsidRPr="008A2B19">
        <w:rPr>
          <w:rFonts w:ascii="Times New Roman" w:hAnsi="Times New Roman" w:cs="Times New Roman"/>
          <w:color w:val="000000" w:themeColor="text1"/>
          <w:sz w:val="24"/>
          <w:szCs w:val="24"/>
        </w:rPr>
        <w:t>The PAH suspensions from river and rain water samples were extracted in the same way as sediment samples. Briefly, the suspended PAHs were filtered, extracted ultrasonically with dichloromethane, filtered with syringe filters, and then concentrated with a rotary evaporator and N</w:t>
      </w:r>
      <w:r w:rsidRPr="008A2B19">
        <w:rPr>
          <w:rFonts w:ascii="Times New Roman" w:hAnsi="Times New Roman" w:cs="Times New Roman"/>
          <w:color w:val="000000" w:themeColor="text1"/>
          <w:sz w:val="24"/>
          <w:szCs w:val="24"/>
          <w:vertAlign w:val="subscript"/>
        </w:rPr>
        <w:t>2</w:t>
      </w:r>
      <w:r w:rsidRPr="008A2B19">
        <w:rPr>
          <w:rFonts w:ascii="Times New Roman" w:hAnsi="Times New Roman" w:cs="Times New Roman"/>
          <w:color w:val="000000" w:themeColor="text1"/>
          <w:sz w:val="24"/>
          <w:szCs w:val="24"/>
        </w:rPr>
        <w:t xml:space="preserve"> gas purging. The concentrated solutions were processed via solid-phase extraction and then solvent-exchanged to hexane.</w:t>
      </w:r>
    </w:p>
    <w:p w14:paraId="7EC6A261" w14:textId="77777777" w:rsidR="00ED2F82" w:rsidRPr="008A2B19" w:rsidRDefault="00ED2F82" w:rsidP="00ED2F82">
      <w:pPr>
        <w:spacing w:beforeLines="100" w:before="240" w:afterLines="100" w:after="240" w:line="480" w:lineRule="auto"/>
        <w:ind w:firstLineChars="150" w:firstLine="360"/>
        <w:rPr>
          <w:rFonts w:ascii="Times New Roman" w:hAnsi="Times New Roman" w:cs="Times New Roman"/>
          <w:color w:val="000000" w:themeColor="text1"/>
          <w:sz w:val="24"/>
          <w:szCs w:val="24"/>
        </w:rPr>
      </w:pPr>
      <w:r w:rsidRPr="008A2B19">
        <w:rPr>
          <w:rFonts w:ascii="Times New Roman" w:hAnsi="Times New Roman" w:cs="Times New Roman"/>
          <w:color w:val="000000" w:themeColor="text1"/>
          <w:sz w:val="24"/>
          <w:szCs w:val="24"/>
        </w:rPr>
        <w:lastRenderedPageBreak/>
        <w:t xml:space="preserve">The PAHs in air samples from Osaka city was analyzed as described below (The Japan’s Ministry of the Environment). PAHs were extracted from air filter samples collected in Osaka city. One-tenth of the cut filter samples were extracted with dichloromethane and concentrated with a rotary evaporator and under </w:t>
      </w:r>
      <w:bookmarkStart w:id="2" w:name="_Hlk63417681"/>
      <w:r w:rsidRPr="008A2B19">
        <w:rPr>
          <w:rFonts w:ascii="Times New Roman" w:hAnsi="Times New Roman" w:cs="Times New Roman"/>
          <w:color w:val="000000" w:themeColor="text1"/>
          <w:sz w:val="24"/>
          <w:szCs w:val="24"/>
        </w:rPr>
        <w:t>N</w:t>
      </w:r>
      <w:r w:rsidRPr="008A2B19">
        <w:rPr>
          <w:rFonts w:ascii="Times New Roman" w:hAnsi="Times New Roman" w:cs="Times New Roman"/>
          <w:color w:val="000000" w:themeColor="text1"/>
          <w:sz w:val="24"/>
          <w:szCs w:val="24"/>
          <w:vertAlign w:val="subscript"/>
        </w:rPr>
        <w:t>2</w:t>
      </w:r>
      <w:bookmarkEnd w:id="2"/>
      <w:r w:rsidRPr="008A2B19">
        <w:rPr>
          <w:rFonts w:ascii="Times New Roman" w:hAnsi="Times New Roman" w:cs="Times New Roman"/>
          <w:color w:val="000000" w:themeColor="text1"/>
          <w:sz w:val="24"/>
          <w:szCs w:val="24"/>
        </w:rPr>
        <w:t xml:space="preserve"> purging. The final volume of these concentrates was increased to 1 mL by adding acetonitrile. A total of 12 PAHs were analyzed from the atmospheric samples from Osaka city (shown in Table 1), and the extracted samples were analyzed using high-performance liquid chromatography (HPLC) with a fluorescence detector (Agilent HP1100 system). </w:t>
      </w:r>
      <w:r w:rsidRPr="008A2B19">
        <w:rPr>
          <w:rFonts w:ascii="Times New Roman" w:hAnsi="Times New Roman"/>
          <w:color w:val="000000" w:themeColor="text1"/>
          <w:sz w:val="24"/>
        </w:rPr>
        <w:t>Acetonitrile and deionized water were used in a gradient elution process at a flow rate of 0.5 mL min</w:t>
      </w:r>
      <w:r w:rsidRPr="008A2B19">
        <w:rPr>
          <w:rFonts w:ascii="Times New Roman" w:hAnsi="Times New Roman"/>
          <w:color w:val="000000" w:themeColor="text1"/>
          <w:sz w:val="24"/>
          <w:vertAlign w:val="superscript"/>
        </w:rPr>
        <w:t>-1</w:t>
      </w:r>
      <w:r w:rsidRPr="008A2B19">
        <w:rPr>
          <w:rFonts w:ascii="Times New Roman" w:hAnsi="Times New Roman"/>
          <w:color w:val="000000" w:themeColor="text1"/>
          <w:sz w:val="24"/>
        </w:rPr>
        <w:t xml:space="preserve"> through a chromatographic column (</w:t>
      </w:r>
      <w:proofErr w:type="spellStart"/>
      <w:r w:rsidRPr="008A2B19">
        <w:rPr>
          <w:rFonts w:ascii="Times New Roman" w:hAnsi="Times New Roman"/>
          <w:color w:val="000000" w:themeColor="text1"/>
          <w:sz w:val="24"/>
        </w:rPr>
        <w:t>Supelcosil</w:t>
      </w:r>
      <w:proofErr w:type="spellEnd"/>
      <w:r w:rsidRPr="008A2B19">
        <w:rPr>
          <w:rFonts w:ascii="Times New Roman" w:hAnsi="Times New Roman"/>
          <w:color w:val="000000" w:themeColor="text1"/>
          <w:sz w:val="24"/>
        </w:rPr>
        <w:t xml:space="preserve"> LC-PAH, 150 mm length × 4.6 mm inner diameter, particle size = 5 µm).</w:t>
      </w:r>
    </w:p>
    <w:p w14:paraId="53CA51EA" w14:textId="3A278B6E" w:rsidR="00ED2F82" w:rsidRDefault="00ED2F82" w:rsidP="00ED2F82">
      <w:pPr>
        <w:spacing w:beforeLines="100" w:before="240" w:afterLines="100" w:after="240" w:line="360" w:lineRule="auto"/>
        <w:ind w:left="240" w:hangingChars="100" w:hanging="240"/>
        <w:rPr>
          <w:rFonts w:ascii="Times New Roman" w:hAnsi="Times New Roman"/>
          <w:color w:val="000000" w:themeColor="text1"/>
          <w:sz w:val="24"/>
        </w:rPr>
      </w:pPr>
    </w:p>
    <w:p w14:paraId="1A1CDC00" w14:textId="5F3C2D42" w:rsidR="00ED2F82" w:rsidRDefault="00ED2F82" w:rsidP="00ED2F82">
      <w:pPr>
        <w:spacing w:beforeLines="100" w:before="240" w:afterLines="100" w:after="240" w:line="360" w:lineRule="auto"/>
        <w:ind w:left="240" w:hangingChars="100" w:hanging="240"/>
        <w:rPr>
          <w:rFonts w:ascii="Times New Roman" w:hAnsi="Times New Roman"/>
          <w:color w:val="000000" w:themeColor="text1"/>
          <w:sz w:val="24"/>
        </w:rPr>
      </w:pPr>
    </w:p>
    <w:p w14:paraId="22A11D56" w14:textId="25D58E47" w:rsidR="00ED2F82" w:rsidRDefault="00ED2F82" w:rsidP="00ED2F82">
      <w:pPr>
        <w:spacing w:beforeLines="100" w:before="240" w:afterLines="100" w:after="240" w:line="360" w:lineRule="auto"/>
        <w:ind w:left="240" w:hangingChars="100" w:hanging="240"/>
        <w:rPr>
          <w:rFonts w:ascii="Times New Roman" w:hAnsi="Times New Roman"/>
          <w:color w:val="000000" w:themeColor="text1"/>
          <w:sz w:val="24"/>
        </w:rPr>
      </w:pPr>
    </w:p>
    <w:p w14:paraId="0CC00E17" w14:textId="6D2BB078" w:rsidR="00ED2F82" w:rsidRDefault="00ED2F82" w:rsidP="00ED2F82">
      <w:pPr>
        <w:spacing w:beforeLines="100" w:before="240" w:afterLines="100" w:after="240" w:line="360" w:lineRule="auto"/>
        <w:ind w:left="240" w:hangingChars="100" w:hanging="240"/>
        <w:rPr>
          <w:rFonts w:ascii="Times New Roman" w:hAnsi="Times New Roman"/>
          <w:color w:val="000000" w:themeColor="text1"/>
          <w:sz w:val="24"/>
        </w:rPr>
      </w:pPr>
    </w:p>
    <w:p w14:paraId="401DD6F7" w14:textId="0A8B2838" w:rsidR="00ED2F82" w:rsidRDefault="00ED2F82" w:rsidP="00ED2F82">
      <w:pPr>
        <w:spacing w:beforeLines="100" w:before="240" w:afterLines="100" w:after="240" w:line="360" w:lineRule="auto"/>
        <w:ind w:left="240" w:hangingChars="100" w:hanging="240"/>
        <w:rPr>
          <w:rFonts w:ascii="Times New Roman" w:hAnsi="Times New Roman"/>
          <w:color w:val="000000" w:themeColor="text1"/>
          <w:sz w:val="24"/>
        </w:rPr>
      </w:pPr>
    </w:p>
    <w:p w14:paraId="1792B3D4" w14:textId="65A0FAE2" w:rsidR="00ED2F82" w:rsidRDefault="00ED2F82" w:rsidP="00ED2F82">
      <w:pPr>
        <w:spacing w:beforeLines="100" w:before="240" w:afterLines="100" w:after="240" w:line="360" w:lineRule="auto"/>
        <w:ind w:left="240" w:hangingChars="100" w:hanging="240"/>
        <w:rPr>
          <w:rFonts w:ascii="Times New Roman" w:hAnsi="Times New Roman"/>
          <w:color w:val="000000" w:themeColor="text1"/>
          <w:sz w:val="24"/>
        </w:rPr>
      </w:pPr>
    </w:p>
    <w:p w14:paraId="6BC5940E" w14:textId="5CD11C0E" w:rsidR="00ED2F82" w:rsidRDefault="00ED2F82" w:rsidP="00ED2F82">
      <w:pPr>
        <w:spacing w:beforeLines="100" w:before="240" w:afterLines="100" w:after="240" w:line="360" w:lineRule="auto"/>
        <w:ind w:left="240" w:hangingChars="100" w:hanging="240"/>
        <w:rPr>
          <w:rFonts w:ascii="Times New Roman" w:hAnsi="Times New Roman"/>
          <w:color w:val="000000" w:themeColor="text1"/>
          <w:sz w:val="24"/>
        </w:rPr>
      </w:pPr>
    </w:p>
    <w:p w14:paraId="5D2E1FD3" w14:textId="0D304555" w:rsidR="00ED2F82" w:rsidRDefault="00ED2F82" w:rsidP="00ED2F82">
      <w:pPr>
        <w:spacing w:beforeLines="100" w:before="240" w:afterLines="100" w:after="240" w:line="360" w:lineRule="auto"/>
        <w:ind w:left="240" w:hangingChars="100" w:hanging="240"/>
        <w:rPr>
          <w:rFonts w:ascii="Times New Roman" w:hAnsi="Times New Roman"/>
          <w:color w:val="000000" w:themeColor="text1"/>
          <w:sz w:val="24"/>
        </w:rPr>
      </w:pPr>
    </w:p>
    <w:p w14:paraId="0FE07359" w14:textId="776E7480" w:rsidR="00ED2F82" w:rsidRDefault="00ED2F82" w:rsidP="00ED2F82">
      <w:pPr>
        <w:spacing w:beforeLines="100" w:before="240" w:afterLines="100" w:after="240" w:line="360" w:lineRule="auto"/>
        <w:ind w:left="240" w:hangingChars="100" w:hanging="240"/>
        <w:rPr>
          <w:rFonts w:ascii="Times New Roman" w:hAnsi="Times New Roman"/>
          <w:color w:val="000000" w:themeColor="text1"/>
          <w:sz w:val="24"/>
        </w:rPr>
      </w:pPr>
    </w:p>
    <w:p w14:paraId="63783926" w14:textId="7D6B2C7B" w:rsidR="00ED2F82" w:rsidRDefault="00ED2F82" w:rsidP="00ED2F82">
      <w:pPr>
        <w:spacing w:beforeLines="100" w:before="240" w:afterLines="100" w:after="240" w:line="360" w:lineRule="auto"/>
        <w:ind w:left="240" w:hangingChars="100" w:hanging="240"/>
        <w:rPr>
          <w:rFonts w:ascii="Times New Roman" w:hAnsi="Times New Roman"/>
          <w:color w:val="000000" w:themeColor="text1"/>
          <w:sz w:val="24"/>
        </w:rPr>
      </w:pPr>
    </w:p>
    <w:p w14:paraId="1396572F" w14:textId="79DB3E9D" w:rsidR="00ED2F82" w:rsidRDefault="00ED2F82" w:rsidP="00ED2F82">
      <w:pPr>
        <w:spacing w:beforeLines="100" w:before="240" w:afterLines="100" w:after="240" w:line="360" w:lineRule="auto"/>
        <w:ind w:left="240" w:hangingChars="100" w:hanging="240"/>
        <w:rPr>
          <w:rFonts w:ascii="Times New Roman" w:hAnsi="Times New Roman"/>
          <w:color w:val="000000" w:themeColor="text1"/>
          <w:sz w:val="24"/>
        </w:rPr>
      </w:pPr>
    </w:p>
    <w:p w14:paraId="5D0CF5B1" w14:textId="77777777" w:rsidR="00ED2F82" w:rsidRPr="008A2B19" w:rsidRDefault="00ED2F82" w:rsidP="00ED2F82">
      <w:pPr>
        <w:spacing w:beforeLines="100" w:before="240" w:afterLines="100" w:after="240" w:line="480" w:lineRule="auto"/>
        <w:rPr>
          <w:rFonts w:ascii="Times New Roman" w:hAnsi="Times New Roman" w:cs="Times New Roman"/>
          <w:b/>
          <w:bCs/>
          <w:iCs/>
          <w:color w:val="000000" w:themeColor="text1"/>
          <w:sz w:val="24"/>
          <w:szCs w:val="24"/>
        </w:rPr>
      </w:pPr>
      <w:r w:rsidRPr="008A2B19">
        <w:rPr>
          <w:rFonts w:ascii="Times New Roman" w:hAnsi="Times New Roman" w:cs="Times New Roman"/>
          <w:b/>
          <w:bCs/>
          <w:iCs/>
          <w:color w:val="000000" w:themeColor="text1"/>
          <w:sz w:val="24"/>
          <w:szCs w:val="24"/>
        </w:rPr>
        <w:lastRenderedPageBreak/>
        <w:t xml:space="preserve">Atmospheric PAH levels in areas surrounding the </w:t>
      </w:r>
      <w:proofErr w:type="spellStart"/>
      <w:r w:rsidRPr="008A2B19">
        <w:rPr>
          <w:rFonts w:ascii="Times New Roman" w:hAnsi="Times New Roman" w:cs="Times New Roman"/>
          <w:b/>
          <w:bCs/>
          <w:iCs/>
          <w:color w:val="000000" w:themeColor="text1"/>
          <w:sz w:val="24"/>
          <w:szCs w:val="24"/>
        </w:rPr>
        <w:t>Seto</w:t>
      </w:r>
      <w:proofErr w:type="spellEnd"/>
      <w:r w:rsidRPr="008A2B19">
        <w:rPr>
          <w:rFonts w:ascii="Times New Roman" w:hAnsi="Times New Roman" w:cs="Times New Roman"/>
          <w:b/>
          <w:bCs/>
          <w:iCs/>
          <w:color w:val="000000" w:themeColor="text1"/>
          <w:sz w:val="24"/>
          <w:szCs w:val="24"/>
        </w:rPr>
        <w:t xml:space="preserve"> Inland Sea</w:t>
      </w:r>
    </w:p>
    <w:p w14:paraId="553A615D" w14:textId="77777777" w:rsidR="00ED2F82" w:rsidRPr="008A2B19" w:rsidRDefault="00ED2F82" w:rsidP="00ED2F82">
      <w:pPr>
        <w:spacing w:beforeLines="100" w:before="240" w:afterLines="100" w:after="240" w:line="480" w:lineRule="auto"/>
        <w:ind w:firstLine="360"/>
        <w:rPr>
          <w:rFonts w:ascii="Times New Roman" w:hAnsi="Times New Roman" w:cs="Times New Roman"/>
          <w:color w:val="000000" w:themeColor="text1"/>
          <w:sz w:val="24"/>
          <w:szCs w:val="24"/>
        </w:rPr>
      </w:pPr>
      <w:r w:rsidRPr="008A2B19">
        <w:rPr>
          <w:rFonts w:ascii="Times New Roman" w:hAnsi="Times New Roman" w:cs="Times New Roman"/>
          <w:color w:val="000000" w:themeColor="text1"/>
          <w:sz w:val="24"/>
          <w:szCs w:val="24"/>
        </w:rPr>
        <w:t xml:space="preserve">Seasonal variations could be observed; Σ12PAH tended to be high in winter and low in summer. This seasonal trend was consistent with a study by </w:t>
      </w:r>
      <w:proofErr w:type="spellStart"/>
      <w:r w:rsidRPr="008A2B19">
        <w:rPr>
          <w:rFonts w:ascii="Times New Roman" w:hAnsi="Times New Roman" w:cs="Times New Roman"/>
          <w:color w:val="000000" w:themeColor="text1"/>
          <w:sz w:val="24"/>
          <w:szCs w:val="24"/>
        </w:rPr>
        <w:t>Jadoon</w:t>
      </w:r>
      <w:proofErr w:type="spellEnd"/>
      <w:r w:rsidRPr="008A2B19">
        <w:rPr>
          <w:rFonts w:ascii="Times New Roman" w:hAnsi="Times New Roman" w:cs="Times New Roman"/>
          <w:color w:val="000000" w:themeColor="text1"/>
          <w:sz w:val="24"/>
          <w:szCs w:val="24"/>
        </w:rPr>
        <w:t xml:space="preserve"> and Sakugawa (2016), who found high PAH concentrations in the winter and low PAH concentrations in the summer in Higashi-Hiroshima and </w:t>
      </w:r>
      <w:proofErr w:type="spellStart"/>
      <w:r w:rsidRPr="008A2B19">
        <w:rPr>
          <w:rFonts w:ascii="Times New Roman" w:hAnsi="Times New Roman" w:cs="Times New Roman"/>
          <w:color w:val="000000" w:themeColor="text1"/>
          <w:sz w:val="24"/>
          <w:szCs w:val="24"/>
        </w:rPr>
        <w:t>Kamihaya</w:t>
      </w:r>
      <w:proofErr w:type="spellEnd"/>
      <w:r w:rsidRPr="008A2B19">
        <w:rPr>
          <w:rFonts w:ascii="Times New Roman" w:hAnsi="Times New Roman" w:cs="Times New Roman"/>
          <w:color w:val="000000" w:themeColor="text1"/>
          <w:sz w:val="24"/>
          <w:szCs w:val="24"/>
        </w:rPr>
        <w:t>. These PAH variations are believed to reflect the effects of meteorological conditions, such as solar radiation, temperature, and wind direction (</w:t>
      </w:r>
      <w:proofErr w:type="spellStart"/>
      <w:r w:rsidRPr="008A2B19">
        <w:rPr>
          <w:rFonts w:ascii="Times New Roman" w:hAnsi="Times New Roman" w:cs="Times New Roman"/>
          <w:color w:val="000000" w:themeColor="text1"/>
          <w:sz w:val="24"/>
          <w:szCs w:val="24"/>
        </w:rPr>
        <w:t>Jadoon</w:t>
      </w:r>
      <w:proofErr w:type="spellEnd"/>
      <w:r w:rsidRPr="008A2B19">
        <w:rPr>
          <w:rFonts w:ascii="Times New Roman" w:hAnsi="Times New Roman" w:cs="Times New Roman"/>
          <w:color w:val="000000" w:themeColor="text1"/>
          <w:sz w:val="24"/>
          <w:szCs w:val="24"/>
        </w:rPr>
        <w:t xml:space="preserve"> et al., 2015; </w:t>
      </w:r>
      <w:proofErr w:type="spellStart"/>
      <w:r w:rsidRPr="008A2B19">
        <w:rPr>
          <w:rFonts w:ascii="Times New Roman" w:hAnsi="Times New Roman" w:cs="Times New Roman"/>
          <w:color w:val="000000" w:themeColor="text1"/>
          <w:sz w:val="24"/>
          <w:szCs w:val="24"/>
        </w:rPr>
        <w:t>Jadoon</w:t>
      </w:r>
      <w:proofErr w:type="spellEnd"/>
      <w:r w:rsidRPr="008A2B19">
        <w:rPr>
          <w:rFonts w:ascii="Times New Roman" w:hAnsi="Times New Roman" w:cs="Times New Roman"/>
          <w:color w:val="000000" w:themeColor="text1"/>
          <w:sz w:val="24"/>
          <w:szCs w:val="24"/>
        </w:rPr>
        <w:t xml:space="preserve"> and Sakugawa, 2016). In the present study, the PAH level in Osaka city was almost the same as that in Wakayama (mean Σ17PAH from </w:t>
      </w:r>
      <w:proofErr w:type="spellStart"/>
      <w:r w:rsidRPr="008A2B19">
        <w:rPr>
          <w:rFonts w:ascii="Times New Roman" w:hAnsi="Times New Roman" w:cs="Times New Roman"/>
          <w:color w:val="000000" w:themeColor="text1"/>
          <w:sz w:val="24"/>
          <w:szCs w:val="24"/>
        </w:rPr>
        <w:t>Kamihaya</w:t>
      </w:r>
      <w:proofErr w:type="spellEnd"/>
      <w:r w:rsidRPr="008A2B19">
        <w:rPr>
          <w:rFonts w:ascii="Times New Roman" w:hAnsi="Times New Roman" w:cs="Times New Roman"/>
          <w:color w:val="000000" w:themeColor="text1"/>
          <w:sz w:val="24"/>
          <w:szCs w:val="24"/>
        </w:rPr>
        <w:t xml:space="preserve"> = 1.63 ng m</w:t>
      </w:r>
      <w:r w:rsidRPr="008A2B19">
        <w:rPr>
          <w:rFonts w:ascii="Times New Roman" w:hAnsi="Times New Roman" w:cs="Times New Roman"/>
          <w:color w:val="000000" w:themeColor="text1"/>
          <w:sz w:val="24"/>
          <w:szCs w:val="24"/>
          <w:vertAlign w:val="superscript"/>
        </w:rPr>
        <w:t>-3</w:t>
      </w:r>
      <w:r w:rsidRPr="008A2B19">
        <w:rPr>
          <w:rFonts w:ascii="Times New Roman" w:hAnsi="Times New Roman" w:cs="Times New Roman"/>
          <w:color w:val="000000" w:themeColor="text1"/>
          <w:sz w:val="24"/>
          <w:szCs w:val="24"/>
        </w:rPr>
        <w:t xml:space="preserve">; </w:t>
      </w:r>
      <w:proofErr w:type="spellStart"/>
      <w:r w:rsidRPr="008A2B19">
        <w:rPr>
          <w:rFonts w:ascii="Times New Roman" w:hAnsi="Times New Roman" w:cs="Times New Roman"/>
          <w:color w:val="000000" w:themeColor="text1"/>
          <w:sz w:val="24"/>
          <w:szCs w:val="24"/>
        </w:rPr>
        <w:t>Hiki</w:t>
      </w:r>
      <w:proofErr w:type="spellEnd"/>
      <w:r w:rsidRPr="008A2B19">
        <w:rPr>
          <w:rFonts w:ascii="Times New Roman" w:hAnsi="Times New Roman" w:cs="Times New Roman"/>
          <w:color w:val="000000" w:themeColor="text1"/>
          <w:sz w:val="24"/>
          <w:szCs w:val="24"/>
        </w:rPr>
        <w:t xml:space="preserve"> = 1.18 ng m</w:t>
      </w:r>
      <w:r w:rsidRPr="008A2B19">
        <w:rPr>
          <w:rFonts w:ascii="Times New Roman" w:hAnsi="Times New Roman" w:cs="Times New Roman"/>
          <w:color w:val="000000" w:themeColor="text1"/>
          <w:sz w:val="24"/>
          <w:szCs w:val="24"/>
          <w:vertAlign w:val="superscript"/>
        </w:rPr>
        <w:t>-3</w:t>
      </w:r>
      <w:r w:rsidRPr="008A2B19">
        <w:rPr>
          <w:rFonts w:ascii="Times New Roman" w:hAnsi="Times New Roman" w:cs="Times New Roman"/>
          <w:color w:val="000000" w:themeColor="text1"/>
          <w:sz w:val="24"/>
          <w:szCs w:val="24"/>
        </w:rPr>
        <w:t>), Higashi-Hiroshima (mean Σ17PAH = 2.43 ng m</w:t>
      </w:r>
      <w:r w:rsidRPr="008A2B19">
        <w:rPr>
          <w:rFonts w:ascii="Times New Roman" w:hAnsi="Times New Roman" w:cs="Times New Roman"/>
          <w:color w:val="000000" w:themeColor="text1"/>
          <w:sz w:val="24"/>
          <w:szCs w:val="24"/>
          <w:vertAlign w:val="superscript"/>
        </w:rPr>
        <w:t>-3</w:t>
      </w:r>
      <w:r w:rsidRPr="008A2B19">
        <w:rPr>
          <w:rFonts w:ascii="Times New Roman" w:hAnsi="Times New Roman" w:cs="Times New Roman"/>
          <w:color w:val="000000" w:themeColor="text1"/>
          <w:sz w:val="24"/>
          <w:szCs w:val="24"/>
        </w:rPr>
        <w:t>) (</w:t>
      </w:r>
      <w:proofErr w:type="spellStart"/>
      <w:r w:rsidRPr="008A2B19">
        <w:rPr>
          <w:rFonts w:ascii="Times New Roman" w:hAnsi="Times New Roman" w:cs="Times New Roman"/>
          <w:color w:val="000000" w:themeColor="text1"/>
          <w:sz w:val="24"/>
          <w:szCs w:val="24"/>
        </w:rPr>
        <w:t>Jadoon</w:t>
      </w:r>
      <w:proofErr w:type="spellEnd"/>
      <w:r w:rsidRPr="008A2B19">
        <w:rPr>
          <w:rFonts w:ascii="Times New Roman" w:hAnsi="Times New Roman" w:cs="Times New Roman"/>
          <w:color w:val="000000" w:themeColor="text1"/>
          <w:sz w:val="24"/>
          <w:szCs w:val="24"/>
        </w:rPr>
        <w:t xml:space="preserve"> and Sakugawa, 2016), and Tokyo (mean Σ12PAH = 3.95 ng m</w:t>
      </w:r>
      <w:r w:rsidRPr="008A2B19">
        <w:rPr>
          <w:rFonts w:ascii="Times New Roman" w:hAnsi="Times New Roman" w:cs="Times New Roman"/>
          <w:color w:val="000000" w:themeColor="text1"/>
          <w:sz w:val="24"/>
          <w:szCs w:val="24"/>
          <w:vertAlign w:val="superscript"/>
        </w:rPr>
        <w:t>-3</w:t>
      </w:r>
      <w:r w:rsidRPr="008A2B19">
        <w:rPr>
          <w:rFonts w:ascii="Times New Roman" w:hAnsi="Times New Roman" w:cs="Times New Roman"/>
          <w:color w:val="000000" w:themeColor="text1"/>
          <w:sz w:val="24"/>
          <w:szCs w:val="24"/>
        </w:rPr>
        <w:t>) (</w:t>
      </w:r>
      <w:proofErr w:type="spellStart"/>
      <w:r w:rsidRPr="008A2B19">
        <w:rPr>
          <w:rFonts w:ascii="Times New Roman" w:hAnsi="Times New Roman" w:cs="Times New Roman"/>
          <w:color w:val="000000" w:themeColor="text1"/>
          <w:sz w:val="24"/>
          <w:szCs w:val="24"/>
        </w:rPr>
        <w:t>Saha</w:t>
      </w:r>
      <w:proofErr w:type="spellEnd"/>
      <w:r w:rsidRPr="008A2B19">
        <w:rPr>
          <w:rFonts w:ascii="Times New Roman" w:hAnsi="Times New Roman" w:cs="Times New Roman"/>
          <w:color w:val="000000" w:themeColor="text1"/>
          <w:sz w:val="24"/>
          <w:szCs w:val="24"/>
        </w:rPr>
        <w:t xml:space="preserve"> et al., 2017). The TSP concentrations were generally high in cold seasons, possibly as a result of Yellow Sand (Asian dust originating from Chinese desert regions). PAHs tend to be carried along with fine particles (Zhang et al., 2020); therefore, the distribution of TSP (i.e., particles collected without size discrimination) was not related to the distribution of PAHs.</w:t>
      </w:r>
    </w:p>
    <w:p w14:paraId="6AFE0F2F" w14:textId="6F365E77" w:rsidR="00ED2F82" w:rsidRDefault="00ED2F82" w:rsidP="00ED2F82">
      <w:pPr>
        <w:spacing w:beforeLines="100" w:before="240" w:afterLines="100" w:after="240" w:line="360" w:lineRule="auto"/>
        <w:ind w:left="240" w:hangingChars="100" w:hanging="240"/>
        <w:rPr>
          <w:rFonts w:ascii="Times New Roman" w:hAnsi="Times New Roman"/>
          <w:color w:val="000000" w:themeColor="text1"/>
          <w:sz w:val="24"/>
        </w:rPr>
      </w:pPr>
    </w:p>
    <w:p w14:paraId="13D2E34F" w14:textId="58F49925" w:rsidR="00ED2F82" w:rsidRDefault="00ED2F82" w:rsidP="00ED2F82">
      <w:pPr>
        <w:spacing w:beforeLines="100" w:before="240" w:afterLines="100" w:after="240" w:line="360" w:lineRule="auto"/>
        <w:ind w:left="240" w:hangingChars="100" w:hanging="240"/>
        <w:rPr>
          <w:rFonts w:ascii="Times New Roman" w:hAnsi="Times New Roman"/>
          <w:color w:val="000000" w:themeColor="text1"/>
          <w:sz w:val="24"/>
        </w:rPr>
      </w:pPr>
    </w:p>
    <w:p w14:paraId="3AA406CB" w14:textId="38403DD6" w:rsidR="00ED2F82" w:rsidRDefault="00ED2F82" w:rsidP="00ED2F82">
      <w:pPr>
        <w:spacing w:beforeLines="100" w:before="240" w:afterLines="100" w:after="240" w:line="360" w:lineRule="auto"/>
        <w:ind w:left="240" w:hangingChars="100" w:hanging="240"/>
        <w:rPr>
          <w:rFonts w:ascii="Times New Roman" w:hAnsi="Times New Roman"/>
          <w:color w:val="000000" w:themeColor="text1"/>
          <w:sz w:val="24"/>
        </w:rPr>
      </w:pPr>
    </w:p>
    <w:p w14:paraId="1390FD6E" w14:textId="76F5C5D7" w:rsidR="00ED2F82" w:rsidRDefault="00ED2F82" w:rsidP="00ED2F82">
      <w:pPr>
        <w:spacing w:beforeLines="100" w:before="240" w:afterLines="100" w:after="240" w:line="360" w:lineRule="auto"/>
        <w:ind w:left="240" w:hangingChars="100" w:hanging="240"/>
        <w:rPr>
          <w:rFonts w:ascii="Times New Roman" w:hAnsi="Times New Roman"/>
          <w:color w:val="000000" w:themeColor="text1"/>
          <w:sz w:val="24"/>
        </w:rPr>
      </w:pPr>
    </w:p>
    <w:p w14:paraId="4DB3B753" w14:textId="4ED55E9D" w:rsidR="00ED2F82" w:rsidRDefault="00ED2F82" w:rsidP="00ED2F82">
      <w:pPr>
        <w:spacing w:beforeLines="100" w:before="240" w:afterLines="100" w:after="240" w:line="360" w:lineRule="auto"/>
        <w:ind w:left="240" w:hangingChars="100" w:hanging="240"/>
        <w:rPr>
          <w:rFonts w:ascii="Times New Roman" w:hAnsi="Times New Roman"/>
          <w:color w:val="000000" w:themeColor="text1"/>
          <w:sz w:val="24"/>
        </w:rPr>
      </w:pPr>
    </w:p>
    <w:p w14:paraId="6A9B98A1" w14:textId="24813F26" w:rsidR="00ED2F82" w:rsidRDefault="00ED2F82" w:rsidP="00ED2F82">
      <w:pPr>
        <w:spacing w:beforeLines="100" w:before="240" w:afterLines="100" w:after="240" w:line="360" w:lineRule="auto"/>
        <w:ind w:left="240" w:hangingChars="100" w:hanging="240"/>
        <w:rPr>
          <w:rFonts w:ascii="Times New Roman" w:hAnsi="Times New Roman"/>
          <w:color w:val="000000" w:themeColor="text1"/>
          <w:sz w:val="24"/>
        </w:rPr>
      </w:pPr>
    </w:p>
    <w:p w14:paraId="0D605D7D" w14:textId="5C4F027D" w:rsidR="00ED2F82" w:rsidRDefault="00ED2F82" w:rsidP="00ED2F82">
      <w:pPr>
        <w:spacing w:beforeLines="100" w:before="240" w:afterLines="100" w:after="240" w:line="360" w:lineRule="auto"/>
        <w:ind w:left="240" w:hangingChars="100" w:hanging="240"/>
        <w:rPr>
          <w:rFonts w:ascii="Times New Roman" w:hAnsi="Times New Roman"/>
          <w:color w:val="000000" w:themeColor="text1"/>
          <w:sz w:val="24"/>
        </w:rPr>
      </w:pPr>
    </w:p>
    <w:p w14:paraId="73392FD0" w14:textId="77777777" w:rsidR="00ED2F82" w:rsidRPr="008A2B19" w:rsidRDefault="00ED2F82" w:rsidP="00ED2F82">
      <w:pPr>
        <w:spacing w:beforeLines="100" w:before="240" w:afterLines="100" w:after="240" w:line="480" w:lineRule="auto"/>
        <w:rPr>
          <w:rFonts w:ascii="Times New Roman" w:hAnsi="Times New Roman" w:cs="Times New Roman"/>
          <w:iCs/>
          <w:color w:val="000000" w:themeColor="text1"/>
          <w:sz w:val="24"/>
        </w:rPr>
      </w:pPr>
      <w:r w:rsidRPr="008A2B19">
        <w:rPr>
          <w:rFonts w:ascii="Times New Roman" w:hAnsi="Times New Roman" w:cs="Times New Roman"/>
          <w:b/>
          <w:bCs/>
          <w:iCs/>
          <w:color w:val="000000" w:themeColor="text1"/>
          <w:sz w:val="24"/>
        </w:rPr>
        <w:lastRenderedPageBreak/>
        <w:t>Mass balance of PAHs</w:t>
      </w:r>
    </w:p>
    <w:p w14:paraId="73EC2D3B" w14:textId="77777777" w:rsidR="00ED2F82" w:rsidRPr="008A2B19" w:rsidRDefault="00ED2F82" w:rsidP="00ED2F82">
      <w:pPr>
        <w:spacing w:beforeLines="100" w:before="240" w:afterLines="100" w:after="240" w:line="480" w:lineRule="auto"/>
        <w:ind w:firstLine="360"/>
        <w:rPr>
          <w:rFonts w:ascii="Times New Roman" w:hAnsi="Times New Roman" w:cs="Times New Roman"/>
          <w:color w:val="000000" w:themeColor="text1"/>
          <w:sz w:val="24"/>
        </w:rPr>
      </w:pPr>
      <w:r w:rsidRPr="008A2B19">
        <w:rPr>
          <w:rFonts w:ascii="Times New Roman" w:hAnsi="Times New Roman" w:cs="Times New Roman"/>
          <w:color w:val="000000" w:themeColor="text1"/>
          <w:sz w:val="24"/>
        </w:rPr>
        <w:t xml:space="preserve">The influx of PAHs from rivers into the </w:t>
      </w:r>
      <w:proofErr w:type="spellStart"/>
      <w:r w:rsidRPr="008A2B19">
        <w:rPr>
          <w:rFonts w:ascii="Times New Roman" w:hAnsi="Times New Roman" w:cs="Times New Roman"/>
          <w:color w:val="000000" w:themeColor="text1"/>
          <w:sz w:val="24"/>
        </w:rPr>
        <w:t>Seto</w:t>
      </w:r>
      <w:proofErr w:type="spellEnd"/>
      <w:r w:rsidRPr="008A2B19">
        <w:rPr>
          <w:rFonts w:ascii="Times New Roman" w:hAnsi="Times New Roman" w:cs="Times New Roman"/>
          <w:color w:val="000000" w:themeColor="text1"/>
          <w:sz w:val="24"/>
        </w:rPr>
        <w:t xml:space="preserve"> Inland Sea was calculated by adding the PAH concentration in the Kurose River water (176 ng L</w:t>
      </w:r>
      <w:r w:rsidRPr="008A2B19">
        <w:rPr>
          <w:rFonts w:ascii="Times New Roman" w:hAnsi="Times New Roman" w:cs="Times New Roman"/>
          <w:color w:val="000000" w:themeColor="text1"/>
          <w:sz w:val="24"/>
          <w:vertAlign w:val="superscript"/>
        </w:rPr>
        <w:t>-1</w:t>
      </w:r>
      <w:r w:rsidRPr="008A2B19">
        <w:rPr>
          <w:rFonts w:ascii="Times New Roman" w:hAnsi="Times New Roman" w:cs="Times New Roman"/>
          <w:color w:val="000000" w:themeColor="text1"/>
          <w:sz w:val="24"/>
        </w:rPr>
        <w:t>) multiplied by its flow rate (5.00 m</w:t>
      </w:r>
      <w:r w:rsidRPr="008A2B19">
        <w:rPr>
          <w:rFonts w:ascii="Times New Roman" w:hAnsi="Times New Roman" w:cs="Times New Roman"/>
          <w:color w:val="000000" w:themeColor="text1"/>
          <w:sz w:val="24"/>
          <w:vertAlign w:val="superscript"/>
        </w:rPr>
        <w:t>3</w:t>
      </w:r>
      <w:r w:rsidRPr="008A2B19">
        <w:rPr>
          <w:rFonts w:ascii="Times New Roman" w:hAnsi="Times New Roman" w:cs="Times New Roman"/>
          <w:color w:val="000000" w:themeColor="text1"/>
          <w:sz w:val="24"/>
        </w:rPr>
        <w:t xml:space="preserve"> s</w:t>
      </w:r>
      <w:r w:rsidRPr="008A2B19">
        <w:rPr>
          <w:rFonts w:ascii="Times New Roman" w:hAnsi="Times New Roman" w:cs="Times New Roman"/>
          <w:color w:val="000000" w:themeColor="text1"/>
          <w:sz w:val="24"/>
          <w:vertAlign w:val="superscript"/>
        </w:rPr>
        <w:t>-1</w:t>
      </w:r>
      <w:r w:rsidRPr="008A2B19">
        <w:rPr>
          <w:rFonts w:ascii="Times New Roman" w:hAnsi="Times New Roman" w:cs="Times New Roman"/>
          <w:color w:val="000000" w:themeColor="text1"/>
          <w:sz w:val="24"/>
        </w:rPr>
        <w:t xml:space="preserve">) and the PAH concentration in the </w:t>
      </w:r>
      <w:proofErr w:type="spellStart"/>
      <w:r w:rsidRPr="008A2B19">
        <w:rPr>
          <w:rFonts w:ascii="Times New Roman" w:hAnsi="Times New Roman" w:cs="Times New Roman"/>
          <w:color w:val="000000" w:themeColor="text1"/>
          <w:sz w:val="24"/>
        </w:rPr>
        <w:t>Yodo</w:t>
      </w:r>
      <w:proofErr w:type="spellEnd"/>
      <w:r w:rsidRPr="008A2B19">
        <w:rPr>
          <w:rFonts w:ascii="Times New Roman" w:hAnsi="Times New Roman" w:cs="Times New Roman"/>
          <w:color w:val="000000" w:themeColor="text1"/>
          <w:sz w:val="24"/>
        </w:rPr>
        <w:t xml:space="preserve"> River water (42.1 ng L</w:t>
      </w:r>
      <w:r w:rsidRPr="008A2B19">
        <w:rPr>
          <w:rFonts w:ascii="Times New Roman" w:hAnsi="Times New Roman" w:cs="Times New Roman"/>
          <w:color w:val="000000" w:themeColor="text1"/>
          <w:sz w:val="24"/>
          <w:vertAlign w:val="superscript"/>
        </w:rPr>
        <w:t>-1</w:t>
      </w:r>
      <w:r w:rsidRPr="008A2B19">
        <w:rPr>
          <w:rFonts w:ascii="Times New Roman" w:hAnsi="Times New Roman" w:cs="Times New Roman"/>
          <w:color w:val="000000" w:themeColor="text1"/>
          <w:sz w:val="24"/>
        </w:rPr>
        <w:t>) multiplied by its flow rate (163 m</w:t>
      </w:r>
      <w:r w:rsidRPr="008A2B19">
        <w:rPr>
          <w:rFonts w:ascii="Times New Roman" w:hAnsi="Times New Roman" w:cs="Times New Roman"/>
          <w:color w:val="000000" w:themeColor="text1"/>
          <w:sz w:val="24"/>
          <w:vertAlign w:val="superscript"/>
        </w:rPr>
        <w:t>3</w:t>
      </w:r>
      <w:r w:rsidRPr="008A2B19">
        <w:rPr>
          <w:rFonts w:ascii="Times New Roman" w:hAnsi="Times New Roman" w:cs="Times New Roman"/>
          <w:color w:val="000000" w:themeColor="text1"/>
          <w:sz w:val="24"/>
        </w:rPr>
        <w:t xml:space="preserve"> s</w:t>
      </w:r>
      <w:r w:rsidRPr="008A2B19">
        <w:rPr>
          <w:rFonts w:ascii="Times New Roman" w:hAnsi="Times New Roman" w:cs="Times New Roman"/>
          <w:color w:val="000000" w:themeColor="text1"/>
          <w:sz w:val="24"/>
          <w:vertAlign w:val="superscript"/>
        </w:rPr>
        <w:t>-1</w:t>
      </w:r>
      <w:r w:rsidRPr="008A2B19">
        <w:rPr>
          <w:rFonts w:ascii="Times New Roman" w:hAnsi="Times New Roman" w:cs="Times New Roman"/>
          <w:color w:val="000000" w:themeColor="text1"/>
          <w:sz w:val="24"/>
        </w:rPr>
        <w:t xml:space="preserve">), and considering the total flow rate of river waters into the </w:t>
      </w:r>
      <w:proofErr w:type="spellStart"/>
      <w:r w:rsidRPr="008A2B19">
        <w:rPr>
          <w:rFonts w:ascii="Times New Roman" w:hAnsi="Times New Roman" w:cs="Times New Roman"/>
          <w:color w:val="000000" w:themeColor="text1"/>
          <w:sz w:val="24"/>
        </w:rPr>
        <w:t>Seto</w:t>
      </w:r>
      <w:proofErr w:type="spellEnd"/>
      <w:r w:rsidRPr="008A2B19">
        <w:rPr>
          <w:rFonts w:ascii="Times New Roman" w:hAnsi="Times New Roman" w:cs="Times New Roman"/>
          <w:color w:val="000000" w:themeColor="text1"/>
          <w:sz w:val="24"/>
        </w:rPr>
        <w:t xml:space="preserve"> Inland Sea (50 km</w:t>
      </w:r>
      <w:r w:rsidRPr="008A2B19">
        <w:rPr>
          <w:rFonts w:ascii="Times New Roman" w:hAnsi="Times New Roman" w:cs="Times New Roman"/>
          <w:color w:val="000000" w:themeColor="text1"/>
          <w:sz w:val="24"/>
          <w:vertAlign w:val="superscript"/>
        </w:rPr>
        <w:t>3</w:t>
      </w:r>
      <w:r w:rsidRPr="008A2B19">
        <w:rPr>
          <w:rFonts w:ascii="Times New Roman" w:hAnsi="Times New Roman" w:cs="Times New Roman"/>
          <w:color w:val="000000" w:themeColor="text1"/>
          <w:sz w:val="24"/>
        </w:rPr>
        <w:t xml:space="preserve"> yr</w:t>
      </w:r>
      <w:r w:rsidRPr="008A2B19">
        <w:rPr>
          <w:rFonts w:ascii="Times New Roman" w:hAnsi="Times New Roman" w:cs="Times New Roman"/>
          <w:color w:val="000000" w:themeColor="text1"/>
          <w:sz w:val="24"/>
          <w:vertAlign w:val="superscript"/>
        </w:rPr>
        <w:t>-1</w:t>
      </w:r>
      <w:r w:rsidRPr="008A2B19">
        <w:rPr>
          <w:rFonts w:ascii="Times New Roman" w:hAnsi="Times New Roman" w:cs="Times New Roman"/>
          <w:color w:val="000000" w:themeColor="text1"/>
          <w:sz w:val="24"/>
        </w:rPr>
        <w:t xml:space="preserve">). The Σ17PAH flux deposited from the atmosphere into the </w:t>
      </w:r>
      <w:proofErr w:type="spellStart"/>
      <w:r w:rsidRPr="008A2B19">
        <w:rPr>
          <w:rFonts w:ascii="Times New Roman" w:hAnsi="Times New Roman" w:cs="Times New Roman"/>
          <w:color w:val="000000" w:themeColor="text1"/>
          <w:sz w:val="24"/>
        </w:rPr>
        <w:t>Seto</w:t>
      </w:r>
      <w:proofErr w:type="spellEnd"/>
      <w:r w:rsidRPr="008A2B19">
        <w:rPr>
          <w:rFonts w:ascii="Times New Roman" w:hAnsi="Times New Roman" w:cs="Times New Roman"/>
          <w:color w:val="000000" w:themeColor="text1"/>
          <w:sz w:val="24"/>
        </w:rPr>
        <w:t xml:space="preserve"> Inland Sea was calculated separately for PAHs in wet versus dry depositions. The Σ17PAH flux in wet depositions was calculated by multiplying the average PAH concentration in rainfall in Higashi-Hiroshima (137 ng L</w:t>
      </w:r>
      <w:r w:rsidRPr="008A2B19">
        <w:rPr>
          <w:rFonts w:ascii="Times New Roman" w:hAnsi="Times New Roman" w:cs="Times New Roman"/>
          <w:color w:val="000000" w:themeColor="text1"/>
          <w:sz w:val="24"/>
          <w:vertAlign w:val="superscript"/>
        </w:rPr>
        <w:t>-1</w:t>
      </w:r>
      <w:r w:rsidRPr="008A2B19">
        <w:rPr>
          <w:rFonts w:ascii="Times New Roman" w:hAnsi="Times New Roman" w:cs="Times New Roman"/>
          <w:color w:val="000000" w:themeColor="text1"/>
          <w:sz w:val="24"/>
        </w:rPr>
        <w:t>) and Niigata (499 ng L</w:t>
      </w:r>
      <w:r w:rsidRPr="008A2B19">
        <w:rPr>
          <w:rFonts w:ascii="Times New Roman" w:hAnsi="Times New Roman" w:cs="Times New Roman"/>
          <w:color w:val="000000" w:themeColor="text1"/>
          <w:sz w:val="24"/>
          <w:vertAlign w:val="superscript"/>
        </w:rPr>
        <w:t>-1</w:t>
      </w:r>
      <w:r w:rsidRPr="008A2B19">
        <w:rPr>
          <w:rFonts w:ascii="Times New Roman" w:hAnsi="Times New Roman" w:cs="Times New Roman"/>
          <w:color w:val="000000" w:themeColor="text1"/>
          <w:sz w:val="24"/>
        </w:rPr>
        <w:t>) by the amount of precipitation in Kure city. The Σ17PAH flux in dry depositions was calculated by multiplying the average PAH concentrations in the atmosphere of Osaka city (2.28 ng m</w:t>
      </w:r>
      <w:r w:rsidRPr="008A2B19">
        <w:rPr>
          <w:rFonts w:ascii="Times New Roman" w:hAnsi="Times New Roman" w:cs="Times New Roman"/>
          <w:color w:val="000000" w:themeColor="text1"/>
          <w:sz w:val="24"/>
          <w:vertAlign w:val="superscript"/>
        </w:rPr>
        <w:t>-3</w:t>
      </w:r>
      <w:r w:rsidRPr="008A2B19">
        <w:rPr>
          <w:rFonts w:ascii="Times New Roman" w:hAnsi="Times New Roman" w:cs="Times New Roman"/>
          <w:color w:val="000000" w:themeColor="text1"/>
          <w:sz w:val="24"/>
        </w:rPr>
        <w:t xml:space="preserve">), </w:t>
      </w:r>
      <w:proofErr w:type="spellStart"/>
      <w:r w:rsidRPr="008A2B19">
        <w:rPr>
          <w:rFonts w:ascii="Times New Roman" w:hAnsi="Times New Roman" w:cs="Times New Roman"/>
          <w:color w:val="000000" w:themeColor="text1"/>
          <w:sz w:val="24"/>
        </w:rPr>
        <w:t>Kamihaya</w:t>
      </w:r>
      <w:proofErr w:type="spellEnd"/>
      <w:r w:rsidRPr="008A2B19">
        <w:rPr>
          <w:rFonts w:ascii="Times New Roman" w:hAnsi="Times New Roman" w:cs="Times New Roman"/>
          <w:color w:val="000000" w:themeColor="text1"/>
          <w:sz w:val="24"/>
        </w:rPr>
        <w:t xml:space="preserve"> (1.63 ng m</w:t>
      </w:r>
      <w:r w:rsidRPr="008A2B19">
        <w:rPr>
          <w:rFonts w:ascii="Times New Roman" w:hAnsi="Times New Roman" w:cs="Times New Roman"/>
          <w:color w:val="000000" w:themeColor="text1"/>
          <w:sz w:val="24"/>
          <w:vertAlign w:val="superscript"/>
        </w:rPr>
        <w:t>-3</w:t>
      </w:r>
      <w:r w:rsidRPr="008A2B19">
        <w:rPr>
          <w:rFonts w:ascii="Times New Roman" w:hAnsi="Times New Roman" w:cs="Times New Roman"/>
          <w:color w:val="000000" w:themeColor="text1"/>
          <w:sz w:val="24"/>
        </w:rPr>
        <w:t xml:space="preserve">), </w:t>
      </w:r>
      <w:proofErr w:type="spellStart"/>
      <w:r w:rsidRPr="008A2B19">
        <w:rPr>
          <w:rFonts w:ascii="Times New Roman" w:hAnsi="Times New Roman" w:cs="Times New Roman"/>
          <w:color w:val="000000" w:themeColor="text1"/>
          <w:sz w:val="24"/>
        </w:rPr>
        <w:t>Hiki</w:t>
      </w:r>
      <w:proofErr w:type="spellEnd"/>
      <w:r w:rsidRPr="008A2B19">
        <w:rPr>
          <w:rFonts w:ascii="Times New Roman" w:hAnsi="Times New Roman" w:cs="Times New Roman"/>
          <w:color w:val="000000" w:themeColor="text1"/>
          <w:sz w:val="24"/>
        </w:rPr>
        <w:t xml:space="preserve"> (1.18 ng m</w:t>
      </w:r>
      <w:r w:rsidRPr="008A2B19">
        <w:rPr>
          <w:rFonts w:ascii="Times New Roman" w:hAnsi="Times New Roman" w:cs="Times New Roman"/>
          <w:color w:val="000000" w:themeColor="text1"/>
          <w:sz w:val="24"/>
          <w:vertAlign w:val="superscript"/>
        </w:rPr>
        <w:t>-3</w:t>
      </w:r>
      <w:r w:rsidRPr="008A2B19">
        <w:rPr>
          <w:rFonts w:ascii="Times New Roman" w:hAnsi="Times New Roman" w:cs="Times New Roman"/>
          <w:color w:val="000000" w:themeColor="text1"/>
          <w:sz w:val="24"/>
        </w:rPr>
        <w:t>), and Higashi-Hiroshima city (2.43 ng m</w:t>
      </w:r>
      <w:r w:rsidRPr="008A2B19">
        <w:rPr>
          <w:rFonts w:ascii="Times New Roman" w:hAnsi="Times New Roman" w:cs="Times New Roman"/>
          <w:color w:val="000000" w:themeColor="text1"/>
          <w:sz w:val="24"/>
          <w:vertAlign w:val="superscript"/>
        </w:rPr>
        <w:t>-3</w:t>
      </w:r>
      <w:r w:rsidRPr="008A2B19">
        <w:rPr>
          <w:rFonts w:ascii="Times New Roman" w:hAnsi="Times New Roman" w:cs="Times New Roman"/>
          <w:color w:val="000000" w:themeColor="text1"/>
          <w:sz w:val="24"/>
        </w:rPr>
        <w:t>) by the dry deposition rate (0.1 cm s</w:t>
      </w:r>
      <w:r w:rsidRPr="008A2B19">
        <w:rPr>
          <w:rFonts w:ascii="Times New Roman" w:hAnsi="Times New Roman" w:cs="Times New Roman"/>
          <w:color w:val="000000" w:themeColor="text1"/>
          <w:sz w:val="24"/>
          <w:vertAlign w:val="superscript"/>
        </w:rPr>
        <w:t>-1</w:t>
      </w:r>
      <w:r w:rsidRPr="008A2B19">
        <w:rPr>
          <w:rFonts w:ascii="Times New Roman" w:hAnsi="Times New Roman" w:cs="Times New Roman"/>
          <w:color w:val="000000" w:themeColor="text1"/>
          <w:sz w:val="24"/>
        </w:rPr>
        <w:t xml:space="preserve">). </w:t>
      </w:r>
    </w:p>
    <w:p w14:paraId="46901536" w14:textId="77777777" w:rsidR="00ED2F82" w:rsidRPr="008A2B19" w:rsidRDefault="00ED2F82" w:rsidP="00ED2F82">
      <w:pPr>
        <w:spacing w:beforeLines="100" w:before="240" w:afterLines="100" w:after="240" w:line="480" w:lineRule="auto"/>
        <w:ind w:firstLine="360"/>
        <w:rPr>
          <w:rFonts w:ascii="Times New Roman" w:hAnsi="Times New Roman" w:cs="Times New Roman"/>
          <w:color w:val="000000" w:themeColor="text1"/>
          <w:sz w:val="24"/>
        </w:rPr>
      </w:pPr>
      <w:r w:rsidRPr="008A2B19">
        <w:rPr>
          <w:rFonts w:ascii="Times New Roman" w:hAnsi="Times New Roman" w:cs="Times New Roman"/>
          <w:color w:val="000000" w:themeColor="text1"/>
          <w:sz w:val="24"/>
        </w:rPr>
        <w:t xml:space="preserve">The Σ17PAH deposited on the </w:t>
      </w:r>
      <w:proofErr w:type="spellStart"/>
      <w:r w:rsidRPr="008A2B19">
        <w:rPr>
          <w:rFonts w:ascii="Times New Roman" w:hAnsi="Times New Roman" w:cs="Times New Roman"/>
          <w:color w:val="000000" w:themeColor="text1"/>
          <w:sz w:val="24"/>
        </w:rPr>
        <w:t>Seto</w:t>
      </w:r>
      <w:proofErr w:type="spellEnd"/>
      <w:r w:rsidRPr="008A2B19">
        <w:rPr>
          <w:rFonts w:ascii="Times New Roman" w:hAnsi="Times New Roman" w:cs="Times New Roman"/>
          <w:color w:val="000000" w:themeColor="text1"/>
          <w:sz w:val="24"/>
        </w:rPr>
        <w:t xml:space="preserve"> Inland Sea sediments and the sedimentary flux of PAHs were calculated as follows. First, the PAHs mass in the surface sediments of the entire </w:t>
      </w:r>
      <w:proofErr w:type="spellStart"/>
      <w:r w:rsidRPr="008A2B19">
        <w:rPr>
          <w:rFonts w:ascii="Times New Roman" w:hAnsi="Times New Roman" w:cs="Times New Roman"/>
          <w:color w:val="000000" w:themeColor="text1"/>
          <w:sz w:val="24"/>
        </w:rPr>
        <w:t>Seto</w:t>
      </w:r>
      <w:proofErr w:type="spellEnd"/>
      <w:r w:rsidRPr="008A2B19">
        <w:rPr>
          <w:rFonts w:ascii="Times New Roman" w:hAnsi="Times New Roman" w:cs="Times New Roman"/>
          <w:color w:val="000000" w:themeColor="text1"/>
          <w:sz w:val="24"/>
        </w:rPr>
        <w:t xml:space="preserve"> Inland Sea (</w:t>
      </w:r>
      <w:r w:rsidRPr="008A2B19">
        <w:rPr>
          <w:rFonts w:ascii="Times New Roman" w:hAnsi="Times New Roman" w:cs="Times New Roman"/>
          <w:i/>
          <w:color w:val="000000" w:themeColor="text1"/>
          <w:sz w:val="24"/>
        </w:rPr>
        <w:t>M</w:t>
      </w:r>
      <w:r w:rsidRPr="008A2B19">
        <w:rPr>
          <w:rFonts w:ascii="Times New Roman" w:hAnsi="Times New Roman" w:cs="Times New Roman"/>
          <w:color w:val="000000" w:themeColor="text1"/>
          <w:sz w:val="24"/>
          <w:vertAlign w:val="subscript"/>
        </w:rPr>
        <w:t>P</w:t>
      </w:r>
      <w:r w:rsidRPr="008A2B19">
        <w:rPr>
          <w:rFonts w:ascii="Times New Roman" w:hAnsi="Times New Roman" w:cs="Times New Roman"/>
          <w:color w:val="000000" w:themeColor="text1"/>
          <w:sz w:val="24"/>
        </w:rPr>
        <w:t>) was obtained using the Eq. (3),</w:t>
      </w:r>
    </w:p>
    <w:p w14:paraId="208A9E4C" w14:textId="77777777" w:rsidR="00ED2F82" w:rsidRPr="008A2B19" w:rsidRDefault="00ED2F82" w:rsidP="00ED2F82">
      <w:pPr>
        <w:spacing w:beforeLines="100" w:before="240" w:afterLines="100" w:after="240" w:line="480" w:lineRule="auto"/>
        <w:ind w:firstLine="360"/>
        <w:rPr>
          <w:rFonts w:ascii="Times New Roman" w:hAnsi="Times New Roman" w:cs="Times New Roman"/>
          <w:color w:val="000000" w:themeColor="text1"/>
          <w:sz w:val="24"/>
        </w:rPr>
      </w:pPr>
      <w:r w:rsidRPr="008A2B19">
        <w:rPr>
          <w:rFonts w:ascii="Times New Roman" w:hAnsi="Times New Roman" w:cs="Times New Roman"/>
          <w:color w:val="000000" w:themeColor="text1"/>
          <w:sz w:val="24"/>
        </w:rPr>
        <w:t xml:space="preserve">                     </w:t>
      </w:r>
      <w:r w:rsidRPr="008A2B19">
        <w:rPr>
          <w:rFonts w:ascii="Times New Roman" w:hAnsi="Times New Roman" w:cs="Times New Roman"/>
          <w:i/>
          <w:color w:val="000000" w:themeColor="text1"/>
          <w:sz w:val="24"/>
        </w:rPr>
        <w:t>M</w:t>
      </w:r>
      <w:r w:rsidRPr="008A2B19">
        <w:rPr>
          <w:rFonts w:ascii="Times New Roman" w:hAnsi="Times New Roman" w:cs="Times New Roman"/>
          <w:color w:val="000000" w:themeColor="text1"/>
          <w:sz w:val="24"/>
          <w:vertAlign w:val="subscript"/>
        </w:rPr>
        <w:t>P</w:t>
      </w:r>
      <w:r w:rsidRPr="008A2B19">
        <w:rPr>
          <w:rFonts w:ascii="Times New Roman" w:hAnsi="Times New Roman" w:cs="Times New Roman"/>
          <w:color w:val="000000" w:themeColor="text1"/>
          <w:sz w:val="24"/>
        </w:rPr>
        <w:t>=Σ(</w:t>
      </w:r>
      <w:r w:rsidRPr="008A2B19">
        <w:rPr>
          <w:rFonts w:ascii="Times New Roman" w:hAnsi="Times New Roman" w:cs="Times New Roman"/>
          <w:i/>
          <w:color w:val="000000" w:themeColor="text1"/>
          <w:sz w:val="24"/>
        </w:rPr>
        <w:t>C</w:t>
      </w:r>
      <w:r w:rsidRPr="008A2B19">
        <w:rPr>
          <w:rFonts w:ascii="Times New Roman" w:hAnsi="Times New Roman" w:cs="Times New Roman"/>
          <w:color w:val="000000" w:themeColor="text1"/>
          <w:sz w:val="24"/>
          <w:vertAlign w:val="subscript"/>
        </w:rPr>
        <w:t>P</w:t>
      </w:r>
      <w:r w:rsidRPr="008A2B19">
        <w:rPr>
          <w:rFonts w:ascii="Times New Roman" w:hAnsi="Times New Roman" w:cs="Times New Roman"/>
          <w:color w:val="000000" w:themeColor="text1"/>
          <w:sz w:val="24"/>
        </w:rPr>
        <w:t>×</w:t>
      </w:r>
      <w:proofErr w:type="gramStart"/>
      <w:r w:rsidRPr="008A2B19">
        <w:rPr>
          <w:rFonts w:ascii="Times New Roman" w:hAnsi="Times New Roman" w:cs="Times New Roman"/>
          <w:i/>
          <w:color w:val="000000" w:themeColor="text1"/>
          <w:sz w:val="24"/>
        </w:rPr>
        <w:t>S</w:t>
      </w:r>
      <w:r w:rsidRPr="008A2B19">
        <w:rPr>
          <w:rFonts w:ascii="Times New Roman" w:hAnsi="Times New Roman" w:cs="Times New Roman"/>
          <w:color w:val="000000" w:themeColor="text1"/>
          <w:sz w:val="24"/>
          <w:vertAlign w:val="subscript"/>
        </w:rPr>
        <w:t>A</w:t>
      </w:r>
      <w:r w:rsidRPr="008A2B19">
        <w:rPr>
          <w:rFonts w:ascii="Times New Roman" w:hAnsi="Times New Roman" w:cs="Times New Roman"/>
          <w:color w:val="000000" w:themeColor="text1"/>
          <w:sz w:val="24"/>
        </w:rPr>
        <w:t>)×</w:t>
      </w:r>
      <w:proofErr w:type="spellStart"/>
      <w:proofErr w:type="gramEnd"/>
      <w:r w:rsidRPr="008A2B19">
        <w:rPr>
          <w:rFonts w:ascii="Times New Roman" w:hAnsi="Times New Roman" w:cs="Times New Roman"/>
          <w:i/>
          <w:color w:val="000000" w:themeColor="text1"/>
          <w:sz w:val="24"/>
        </w:rPr>
        <w:t>M</w:t>
      </w:r>
      <w:r w:rsidRPr="008A2B19">
        <w:rPr>
          <w:rFonts w:ascii="Times New Roman" w:hAnsi="Times New Roman" w:cs="Times New Roman"/>
          <w:color w:val="000000" w:themeColor="text1"/>
          <w:sz w:val="24"/>
          <w:vertAlign w:val="subscript"/>
        </w:rPr>
        <w:t>dry</w:t>
      </w:r>
      <w:proofErr w:type="spellEnd"/>
      <w:r w:rsidRPr="008A2B19">
        <w:rPr>
          <w:rFonts w:ascii="Times New Roman" w:hAnsi="Times New Roman" w:cs="Times New Roman"/>
          <w:color w:val="000000" w:themeColor="text1"/>
          <w:sz w:val="24"/>
        </w:rPr>
        <w:t>/</w:t>
      </w:r>
      <w:r w:rsidRPr="008A2B19">
        <w:rPr>
          <w:rFonts w:ascii="Times New Roman" w:hAnsi="Times New Roman" w:cs="Times New Roman"/>
          <w:i/>
          <w:color w:val="000000" w:themeColor="text1"/>
          <w:sz w:val="24"/>
        </w:rPr>
        <w:t>S</w:t>
      </w:r>
      <w:r w:rsidRPr="008A2B19">
        <w:rPr>
          <w:rFonts w:ascii="Times New Roman" w:hAnsi="Times New Roman" w:cs="Times New Roman"/>
          <w:color w:val="000000" w:themeColor="text1"/>
          <w:sz w:val="24"/>
          <w:vertAlign w:val="subscript"/>
        </w:rPr>
        <w:t>C</w:t>
      </w:r>
      <w:r w:rsidRPr="008A2B19">
        <w:rPr>
          <w:rFonts w:ascii="Times New Roman" w:hAnsi="Times New Roman" w:cs="Times New Roman"/>
          <w:color w:val="000000" w:themeColor="text1"/>
          <w:sz w:val="24"/>
        </w:rPr>
        <w:t xml:space="preserve">                          (3)</w:t>
      </w:r>
    </w:p>
    <w:p w14:paraId="00E78FBF" w14:textId="77777777" w:rsidR="00ED2F82" w:rsidRPr="008A2B19" w:rsidRDefault="00ED2F82" w:rsidP="00ED2F82">
      <w:pPr>
        <w:spacing w:beforeLines="100" w:before="240" w:afterLines="100" w:after="240" w:line="480" w:lineRule="auto"/>
        <w:ind w:firstLine="360"/>
        <w:rPr>
          <w:rFonts w:ascii="Times New Roman" w:hAnsi="Times New Roman" w:cs="Times New Roman"/>
          <w:color w:val="000000" w:themeColor="text1"/>
          <w:sz w:val="24"/>
        </w:rPr>
      </w:pPr>
      <w:r w:rsidRPr="008A2B19">
        <w:rPr>
          <w:rFonts w:ascii="Times New Roman" w:hAnsi="Times New Roman" w:cs="Times New Roman"/>
          <w:color w:val="000000" w:themeColor="text1"/>
          <w:sz w:val="24"/>
        </w:rPr>
        <w:t xml:space="preserve">where </w:t>
      </w:r>
      <w:r w:rsidRPr="008A2B19">
        <w:rPr>
          <w:rFonts w:ascii="Times New Roman" w:hAnsi="Times New Roman" w:cs="Times New Roman"/>
          <w:i/>
          <w:color w:val="000000" w:themeColor="text1"/>
          <w:sz w:val="24"/>
        </w:rPr>
        <w:t>C</w:t>
      </w:r>
      <w:r w:rsidRPr="008A2B19">
        <w:rPr>
          <w:rFonts w:ascii="Times New Roman" w:hAnsi="Times New Roman" w:cs="Times New Roman"/>
          <w:color w:val="000000" w:themeColor="text1"/>
          <w:sz w:val="24"/>
          <w:vertAlign w:val="subscript"/>
        </w:rPr>
        <w:t>P</w:t>
      </w:r>
      <w:r w:rsidRPr="008A2B19">
        <w:rPr>
          <w:rFonts w:ascii="Times New Roman" w:hAnsi="Times New Roman" w:cs="Times New Roman"/>
          <w:color w:val="000000" w:themeColor="text1"/>
          <w:sz w:val="24"/>
        </w:rPr>
        <w:t xml:space="preserve"> is the average PAH concentration in the surface sediments of the respective sea area, </w:t>
      </w:r>
      <w:r w:rsidRPr="008A2B19">
        <w:rPr>
          <w:rFonts w:ascii="Times New Roman" w:hAnsi="Times New Roman" w:cs="Times New Roman"/>
          <w:i/>
          <w:color w:val="000000" w:themeColor="text1"/>
          <w:sz w:val="24"/>
        </w:rPr>
        <w:t>S</w:t>
      </w:r>
      <w:r w:rsidRPr="008A2B19">
        <w:rPr>
          <w:rFonts w:ascii="Times New Roman" w:hAnsi="Times New Roman" w:cs="Times New Roman"/>
          <w:color w:val="000000" w:themeColor="text1"/>
          <w:sz w:val="24"/>
          <w:vertAlign w:val="subscript"/>
        </w:rPr>
        <w:t>A</w:t>
      </w:r>
      <w:r w:rsidRPr="008A2B19">
        <w:rPr>
          <w:rFonts w:ascii="Times New Roman" w:hAnsi="Times New Roman" w:cs="Times New Roman"/>
          <w:color w:val="000000" w:themeColor="text1"/>
          <w:sz w:val="24"/>
        </w:rPr>
        <w:t xml:space="preserve"> is the surface area of the respective sea area, </w:t>
      </w:r>
      <w:proofErr w:type="spellStart"/>
      <w:r w:rsidRPr="008A2B19">
        <w:rPr>
          <w:rFonts w:ascii="Times New Roman" w:hAnsi="Times New Roman" w:cs="Times New Roman"/>
          <w:i/>
          <w:color w:val="000000" w:themeColor="text1"/>
          <w:sz w:val="24"/>
        </w:rPr>
        <w:t>M</w:t>
      </w:r>
      <w:r w:rsidRPr="008A2B19">
        <w:rPr>
          <w:rFonts w:ascii="Times New Roman" w:hAnsi="Times New Roman" w:cs="Times New Roman"/>
          <w:color w:val="000000" w:themeColor="text1"/>
          <w:sz w:val="24"/>
          <w:vertAlign w:val="subscript"/>
        </w:rPr>
        <w:t>dry</w:t>
      </w:r>
      <w:proofErr w:type="spellEnd"/>
      <w:r w:rsidRPr="008A2B19">
        <w:rPr>
          <w:rFonts w:ascii="Times New Roman" w:hAnsi="Times New Roman" w:cs="Times New Roman"/>
          <w:color w:val="000000" w:themeColor="text1"/>
          <w:sz w:val="24"/>
        </w:rPr>
        <w:t xml:space="preserve"> is the mass of the analyzed dry sediment (3.5 cm depth from surface; 240 g </w:t>
      </w:r>
      <w:proofErr w:type="spellStart"/>
      <w:r w:rsidRPr="008A2B19">
        <w:rPr>
          <w:rFonts w:ascii="Times New Roman" w:hAnsi="Times New Roman" w:cs="Times New Roman"/>
          <w:color w:val="000000" w:themeColor="text1"/>
          <w:sz w:val="24"/>
        </w:rPr>
        <w:t>dw</w:t>
      </w:r>
      <w:proofErr w:type="spellEnd"/>
      <w:r w:rsidRPr="008A2B19">
        <w:rPr>
          <w:rFonts w:ascii="Times New Roman" w:hAnsi="Times New Roman" w:cs="Times New Roman"/>
          <w:color w:val="000000" w:themeColor="text1"/>
          <w:sz w:val="24"/>
        </w:rPr>
        <w:t xml:space="preserve">), and </w:t>
      </w:r>
      <w:r w:rsidRPr="008A2B19">
        <w:rPr>
          <w:rFonts w:ascii="Times New Roman" w:hAnsi="Times New Roman" w:cs="Times New Roman"/>
          <w:i/>
          <w:color w:val="000000" w:themeColor="text1"/>
          <w:sz w:val="24"/>
        </w:rPr>
        <w:t>S</w:t>
      </w:r>
      <w:r w:rsidRPr="008A2B19">
        <w:rPr>
          <w:rFonts w:ascii="Times New Roman" w:hAnsi="Times New Roman" w:cs="Times New Roman"/>
          <w:color w:val="000000" w:themeColor="text1"/>
          <w:sz w:val="24"/>
          <w:vertAlign w:val="subscript"/>
        </w:rPr>
        <w:t>C</w:t>
      </w:r>
      <w:r w:rsidRPr="008A2B19">
        <w:rPr>
          <w:rFonts w:ascii="Times New Roman" w:hAnsi="Times New Roman" w:cs="Times New Roman"/>
          <w:color w:val="000000" w:themeColor="text1"/>
          <w:sz w:val="24"/>
        </w:rPr>
        <w:t xml:space="preserve"> is the surface area of the sediment core sampler (95 cm</w:t>
      </w:r>
      <w:r w:rsidRPr="008A2B19">
        <w:rPr>
          <w:rFonts w:ascii="Times New Roman" w:hAnsi="Times New Roman" w:cs="Times New Roman"/>
          <w:color w:val="000000" w:themeColor="text1"/>
          <w:sz w:val="24"/>
          <w:vertAlign w:val="superscript"/>
        </w:rPr>
        <w:t>2</w:t>
      </w:r>
      <w:r w:rsidRPr="008A2B19">
        <w:rPr>
          <w:rFonts w:ascii="Times New Roman" w:hAnsi="Times New Roman" w:cs="Times New Roman"/>
          <w:color w:val="000000" w:themeColor="text1"/>
          <w:sz w:val="24"/>
        </w:rPr>
        <w:t xml:space="preserve">). From the Eq. (3), </w:t>
      </w:r>
      <w:r w:rsidRPr="008A2B19">
        <w:rPr>
          <w:rFonts w:ascii="Times New Roman" w:hAnsi="Times New Roman" w:cs="Times New Roman"/>
          <w:i/>
          <w:color w:val="000000" w:themeColor="text1"/>
          <w:sz w:val="24"/>
        </w:rPr>
        <w:t>M</w:t>
      </w:r>
      <w:r w:rsidRPr="008A2B19">
        <w:rPr>
          <w:rFonts w:ascii="Times New Roman" w:hAnsi="Times New Roman" w:cs="Times New Roman"/>
          <w:color w:val="000000" w:themeColor="text1"/>
          <w:sz w:val="24"/>
          <w:vertAlign w:val="subscript"/>
        </w:rPr>
        <w:t>P</w:t>
      </w:r>
      <w:r w:rsidRPr="008A2B19">
        <w:rPr>
          <w:rFonts w:ascii="Times New Roman" w:hAnsi="Times New Roman" w:cs="Times New Roman"/>
          <w:color w:val="000000" w:themeColor="text1"/>
          <w:sz w:val="24"/>
        </w:rPr>
        <w:t xml:space="preserve"> was determined to be 56.6 ton. Here, the accumulation rate of sediments (</w:t>
      </w:r>
      <w:r w:rsidRPr="008A2B19">
        <w:rPr>
          <w:rFonts w:ascii="Times New Roman" w:hAnsi="Times New Roman" w:cs="Times New Roman"/>
          <w:i/>
          <w:color w:val="000000" w:themeColor="text1"/>
          <w:sz w:val="24"/>
        </w:rPr>
        <w:t>R</w:t>
      </w:r>
      <w:r w:rsidRPr="008A2B19">
        <w:rPr>
          <w:rFonts w:ascii="Times New Roman" w:hAnsi="Times New Roman" w:cs="Times New Roman"/>
          <w:color w:val="000000" w:themeColor="text1"/>
          <w:sz w:val="24"/>
          <w:vertAlign w:val="subscript"/>
        </w:rPr>
        <w:t>A</w:t>
      </w:r>
      <w:r w:rsidRPr="008A2B19">
        <w:rPr>
          <w:rFonts w:ascii="Times New Roman" w:hAnsi="Times New Roman" w:cs="Times New Roman"/>
          <w:color w:val="000000" w:themeColor="text1"/>
          <w:sz w:val="24"/>
        </w:rPr>
        <w:t xml:space="preserve"> (cm yr</w:t>
      </w:r>
      <w:r w:rsidRPr="008A2B19">
        <w:rPr>
          <w:rFonts w:ascii="Times New Roman" w:hAnsi="Times New Roman" w:cs="Times New Roman"/>
          <w:color w:val="000000" w:themeColor="text1"/>
          <w:sz w:val="24"/>
          <w:vertAlign w:val="superscript"/>
        </w:rPr>
        <w:t>-1</w:t>
      </w:r>
      <w:r w:rsidRPr="008A2B19">
        <w:rPr>
          <w:rFonts w:ascii="Times New Roman" w:hAnsi="Times New Roman" w:cs="Times New Roman"/>
          <w:color w:val="000000" w:themeColor="text1"/>
          <w:sz w:val="24"/>
        </w:rPr>
        <w:t>)) was obtained using the Eq. (4),</w:t>
      </w:r>
    </w:p>
    <w:p w14:paraId="4E824676" w14:textId="77777777" w:rsidR="00ED2F82" w:rsidRPr="008A2B19" w:rsidRDefault="00ED2F82" w:rsidP="00ED2F82">
      <w:pPr>
        <w:spacing w:beforeLines="100" w:before="240" w:afterLines="100" w:after="240" w:line="480" w:lineRule="auto"/>
        <w:ind w:firstLine="360"/>
        <w:rPr>
          <w:rFonts w:ascii="Times New Roman" w:hAnsi="Times New Roman" w:cs="Times New Roman"/>
          <w:color w:val="000000" w:themeColor="text1"/>
          <w:sz w:val="24"/>
        </w:rPr>
      </w:pPr>
      <w:r w:rsidRPr="008A2B19">
        <w:rPr>
          <w:rFonts w:ascii="Times New Roman" w:hAnsi="Times New Roman" w:cs="Times New Roman"/>
          <w:color w:val="000000" w:themeColor="text1"/>
          <w:sz w:val="24"/>
        </w:rPr>
        <w:lastRenderedPageBreak/>
        <w:t xml:space="preserve">                      </w:t>
      </w:r>
      <w:r w:rsidRPr="008A2B19">
        <w:rPr>
          <w:rFonts w:ascii="Times New Roman" w:hAnsi="Times New Roman" w:cs="Times New Roman"/>
          <w:i/>
          <w:color w:val="000000" w:themeColor="text1"/>
          <w:sz w:val="24"/>
        </w:rPr>
        <w:t>R</w:t>
      </w:r>
      <w:r w:rsidRPr="008A2B19">
        <w:rPr>
          <w:rFonts w:ascii="Times New Roman" w:hAnsi="Times New Roman" w:cs="Times New Roman"/>
          <w:color w:val="000000" w:themeColor="text1"/>
          <w:sz w:val="24"/>
          <w:vertAlign w:val="subscript"/>
        </w:rPr>
        <w:t>S</w:t>
      </w:r>
      <w:r w:rsidRPr="008A2B19">
        <w:rPr>
          <w:rFonts w:ascii="Times New Roman" w:hAnsi="Times New Roman" w:cs="Times New Roman"/>
          <w:color w:val="000000" w:themeColor="text1"/>
          <w:sz w:val="24"/>
        </w:rPr>
        <w:t xml:space="preserve"> = (1–</w:t>
      </w:r>
      <w:proofErr w:type="gramStart"/>
      <w:r w:rsidRPr="008A2B19">
        <w:rPr>
          <w:rFonts w:ascii="Times New Roman" w:hAnsi="Times New Roman" w:cs="Times New Roman"/>
          <w:color w:val="000000" w:themeColor="text1"/>
          <w:sz w:val="24"/>
        </w:rPr>
        <w:t>ɤ)×</w:t>
      </w:r>
      <w:proofErr w:type="spellStart"/>
      <w:proofErr w:type="gramEnd"/>
      <w:r w:rsidRPr="008A2B19">
        <w:rPr>
          <w:rFonts w:ascii="Times New Roman" w:hAnsi="Times New Roman" w:cs="Times New Roman"/>
          <w:i/>
          <w:color w:val="000000" w:themeColor="text1"/>
          <w:sz w:val="24"/>
        </w:rPr>
        <w:t>ρ</w:t>
      </w:r>
      <w:r w:rsidRPr="008A2B19">
        <w:rPr>
          <w:rFonts w:ascii="Times New Roman" w:hAnsi="Times New Roman" w:cs="Times New Roman"/>
          <w:color w:val="000000" w:themeColor="text1"/>
          <w:sz w:val="24"/>
          <w:vertAlign w:val="subscript"/>
        </w:rPr>
        <w:t>S</w:t>
      </w:r>
      <w:r w:rsidRPr="008A2B19">
        <w:rPr>
          <w:rFonts w:ascii="Times New Roman" w:hAnsi="Times New Roman" w:cs="Times New Roman"/>
          <w:color w:val="000000" w:themeColor="text1"/>
          <w:sz w:val="24"/>
        </w:rPr>
        <w:t>×</w:t>
      </w:r>
      <w:r w:rsidRPr="008A2B19">
        <w:rPr>
          <w:rFonts w:ascii="Times New Roman" w:hAnsi="Times New Roman" w:cs="Times New Roman"/>
          <w:i/>
          <w:color w:val="000000" w:themeColor="text1"/>
          <w:sz w:val="24"/>
        </w:rPr>
        <w:t>R</w:t>
      </w:r>
      <w:r w:rsidRPr="008A2B19">
        <w:rPr>
          <w:rFonts w:ascii="Times New Roman" w:hAnsi="Times New Roman" w:cs="Times New Roman"/>
          <w:color w:val="000000" w:themeColor="text1"/>
          <w:sz w:val="24"/>
          <w:vertAlign w:val="subscript"/>
        </w:rPr>
        <w:t>A</w:t>
      </w:r>
      <w:proofErr w:type="spellEnd"/>
      <w:r w:rsidRPr="008A2B19">
        <w:rPr>
          <w:rFonts w:ascii="Times New Roman" w:hAnsi="Times New Roman" w:cs="Times New Roman"/>
          <w:color w:val="000000" w:themeColor="text1"/>
          <w:sz w:val="24"/>
        </w:rPr>
        <w:t xml:space="preserve">                             (4)</w:t>
      </w:r>
    </w:p>
    <w:p w14:paraId="76D5FFEC" w14:textId="77777777" w:rsidR="00ED2F82" w:rsidRPr="008A2B19" w:rsidRDefault="00ED2F82" w:rsidP="00ED2F82">
      <w:pPr>
        <w:spacing w:beforeLines="100" w:before="240" w:afterLines="100" w:after="240" w:line="480" w:lineRule="auto"/>
        <w:ind w:firstLine="360"/>
        <w:rPr>
          <w:rFonts w:ascii="Times New Roman" w:hAnsi="Times New Roman" w:cs="Times New Roman"/>
          <w:color w:val="000000" w:themeColor="text1"/>
          <w:sz w:val="24"/>
        </w:rPr>
      </w:pPr>
      <w:r w:rsidRPr="008A2B19">
        <w:rPr>
          <w:rFonts w:ascii="Times New Roman" w:hAnsi="Times New Roman" w:cs="Times New Roman"/>
          <w:color w:val="000000" w:themeColor="text1"/>
          <w:sz w:val="24"/>
        </w:rPr>
        <w:t xml:space="preserve">where </w:t>
      </w:r>
      <w:r w:rsidRPr="008A2B19">
        <w:rPr>
          <w:rFonts w:ascii="Times New Roman" w:hAnsi="Times New Roman" w:cs="Times New Roman"/>
          <w:i/>
          <w:color w:val="000000" w:themeColor="text1"/>
          <w:sz w:val="24"/>
        </w:rPr>
        <w:t>R</w:t>
      </w:r>
      <w:r w:rsidRPr="008A2B19">
        <w:rPr>
          <w:rFonts w:ascii="Times New Roman" w:hAnsi="Times New Roman" w:cs="Times New Roman"/>
          <w:color w:val="000000" w:themeColor="text1"/>
          <w:sz w:val="24"/>
          <w:vertAlign w:val="subscript"/>
        </w:rPr>
        <w:t>S</w:t>
      </w:r>
      <w:r w:rsidRPr="008A2B19">
        <w:rPr>
          <w:rFonts w:ascii="Times New Roman" w:hAnsi="Times New Roman" w:cs="Times New Roman"/>
          <w:color w:val="000000" w:themeColor="text1"/>
          <w:sz w:val="24"/>
        </w:rPr>
        <w:t xml:space="preserve"> is the sedimentation rate (0.2 g cm</w:t>
      </w:r>
      <w:r w:rsidRPr="008A2B19">
        <w:rPr>
          <w:rFonts w:ascii="Times New Roman" w:hAnsi="Times New Roman" w:cs="Times New Roman"/>
          <w:color w:val="000000" w:themeColor="text1"/>
          <w:sz w:val="24"/>
          <w:vertAlign w:val="superscript"/>
        </w:rPr>
        <w:t>-2</w:t>
      </w:r>
      <w:r w:rsidRPr="008A2B19">
        <w:rPr>
          <w:rFonts w:ascii="Times New Roman" w:hAnsi="Times New Roman" w:cs="Times New Roman"/>
          <w:color w:val="000000" w:themeColor="text1"/>
          <w:sz w:val="24"/>
        </w:rPr>
        <w:t xml:space="preserve"> yr</w:t>
      </w:r>
      <w:r w:rsidRPr="008A2B19">
        <w:rPr>
          <w:rFonts w:ascii="Times New Roman" w:hAnsi="Times New Roman" w:cs="Times New Roman"/>
          <w:color w:val="000000" w:themeColor="text1"/>
          <w:sz w:val="24"/>
          <w:vertAlign w:val="superscript"/>
        </w:rPr>
        <w:t>-1</w:t>
      </w:r>
      <w:r w:rsidRPr="008A2B19">
        <w:rPr>
          <w:rFonts w:ascii="Times New Roman" w:hAnsi="Times New Roman" w:cs="Times New Roman"/>
          <w:color w:val="000000" w:themeColor="text1"/>
          <w:sz w:val="24"/>
        </w:rPr>
        <w:t>), ɤ is the sediment density (1.451 g cm</w:t>
      </w:r>
      <w:r w:rsidRPr="008A2B19">
        <w:rPr>
          <w:rFonts w:ascii="Times New Roman" w:hAnsi="Times New Roman" w:cs="Times New Roman"/>
          <w:color w:val="000000" w:themeColor="text1"/>
          <w:sz w:val="24"/>
          <w:vertAlign w:val="superscript"/>
        </w:rPr>
        <w:t>-3</w:t>
      </w:r>
      <w:r w:rsidRPr="008A2B19">
        <w:rPr>
          <w:rFonts w:ascii="Times New Roman" w:hAnsi="Times New Roman" w:cs="Times New Roman"/>
          <w:color w:val="000000" w:themeColor="text1"/>
          <w:sz w:val="24"/>
        </w:rPr>
        <w:t xml:space="preserve">), and </w:t>
      </w:r>
      <w:proofErr w:type="spellStart"/>
      <w:r w:rsidRPr="008A2B19">
        <w:rPr>
          <w:rFonts w:ascii="Times New Roman" w:hAnsi="Times New Roman" w:cs="Times New Roman"/>
          <w:i/>
          <w:color w:val="000000" w:themeColor="text1"/>
          <w:sz w:val="24"/>
        </w:rPr>
        <w:t>ρ</w:t>
      </w:r>
      <w:r w:rsidRPr="008A2B19">
        <w:rPr>
          <w:rFonts w:ascii="Times New Roman" w:hAnsi="Times New Roman" w:cs="Times New Roman"/>
          <w:color w:val="000000" w:themeColor="text1"/>
          <w:sz w:val="24"/>
          <w:vertAlign w:val="subscript"/>
        </w:rPr>
        <w:t>S</w:t>
      </w:r>
      <w:proofErr w:type="spellEnd"/>
      <w:r w:rsidRPr="008A2B19">
        <w:rPr>
          <w:rFonts w:ascii="Times New Roman" w:hAnsi="Times New Roman" w:cs="Times New Roman"/>
          <w:color w:val="000000" w:themeColor="text1"/>
          <w:sz w:val="24"/>
        </w:rPr>
        <w:t xml:space="preserve"> is the sediment porosity (0.591). From the Eq. (4), </w:t>
      </w:r>
      <w:r w:rsidRPr="008A2B19">
        <w:rPr>
          <w:rFonts w:ascii="Times New Roman" w:hAnsi="Times New Roman" w:cs="Times New Roman"/>
          <w:i/>
          <w:color w:val="000000" w:themeColor="text1"/>
          <w:sz w:val="24"/>
        </w:rPr>
        <w:t>R</w:t>
      </w:r>
      <w:r w:rsidRPr="008A2B19">
        <w:rPr>
          <w:rFonts w:ascii="Times New Roman" w:hAnsi="Times New Roman" w:cs="Times New Roman"/>
          <w:color w:val="000000" w:themeColor="text1"/>
          <w:sz w:val="24"/>
          <w:vertAlign w:val="subscript"/>
        </w:rPr>
        <w:t>A</w:t>
      </w:r>
      <w:r w:rsidRPr="008A2B19">
        <w:rPr>
          <w:rFonts w:ascii="Times New Roman" w:hAnsi="Times New Roman" w:cs="Times New Roman"/>
          <w:color w:val="000000" w:themeColor="text1"/>
          <w:sz w:val="24"/>
        </w:rPr>
        <w:t xml:space="preserve"> was determined to be 0.34 cm yr</w:t>
      </w:r>
      <w:r w:rsidRPr="008A2B19">
        <w:rPr>
          <w:rFonts w:ascii="Times New Roman" w:hAnsi="Times New Roman" w:cs="Times New Roman"/>
          <w:color w:val="000000" w:themeColor="text1"/>
          <w:sz w:val="24"/>
          <w:vertAlign w:val="superscript"/>
        </w:rPr>
        <w:t>-1</w:t>
      </w:r>
      <w:r w:rsidRPr="008A2B19">
        <w:rPr>
          <w:rFonts w:ascii="Times New Roman" w:hAnsi="Times New Roman" w:cs="Times New Roman"/>
          <w:color w:val="000000" w:themeColor="text1"/>
          <w:sz w:val="24"/>
        </w:rPr>
        <w:t xml:space="preserve">. Then, the PAH sedimentary flux into the </w:t>
      </w:r>
      <w:proofErr w:type="spellStart"/>
      <w:r w:rsidRPr="008A2B19">
        <w:rPr>
          <w:rFonts w:ascii="Times New Roman" w:hAnsi="Times New Roman" w:cs="Times New Roman"/>
          <w:color w:val="000000" w:themeColor="text1"/>
          <w:sz w:val="24"/>
        </w:rPr>
        <w:t>Seto</w:t>
      </w:r>
      <w:proofErr w:type="spellEnd"/>
      <w:r w:rsidRPr="008A2B19">
        <w:rPr>
          <w:rFonts w:ascii="Times New Roman" w:hAnsi="Times New Roman" w:cs="Times New Roman"/>
          <w:color w:val="000000" w:themeColor="text1"/>
          <w:sz w:val="24"/>
        </w:rPr>
        <w:t xml:space="preserve"> Inland Sea (</w:t>
      </w:r>
      <w:r w:rsidRPr="008A2B19">
        <w:rPr>
          <w:rFonts w:ascii="Times New Roman" w:hAnsi="Times New Roman" w:cs="Times New Roman"/>
          <w:i/>
          <w:color w:val="000000" w:themeColor="text1"/>
          <w:sz w:val="24"/>
        </w:rPr>
        <w:t>F</w:t>
      </w:r>
      <w:r w:rsidRPr="008A2B19">
        <w:rPr>
          <w:rFonts w:ascii="Times New Roman" w:hAnsi="Times New Roman" w:cs="Times New Roman"/>
          <w:color w:val="000000" w:themeColor="text1"/>
          <w:sz w:val="24"/>
          <w:vertAlign w:val="subscript"/>
        </w:rPr>
        <w:t>S</w:t>
      </w:r>
      <w:r w:rsidRPr="008A2B19">
        <w:rPr>
          <w:rFonts w:ascii="Times New Roman" w:hAnsi="Times New Roman" w:cs="Times New Roman"/>
          <w:color w:val="000000" w:themeColor="text1"/>
          <w:sz w:val="24"/>
        </w:rPr>
        <w:t>) was obtained using the Eq. (5),</w:t>
      </w:r>
    </w:p>
    <w:p w14:paraId="0AC7EAFC" w14:textId="77777777" w:rsidR="00ED2F82" w:rsidRPr="008A2B19" w:rsidRDefault="00ED2F82" w:rsidP="00ED2F82">
      <w:pPr>
        <w:spacing w:beforeLines="100" w:before="240" w:afterLines="100" w:after="240" w:line="480" w:lineRule="auto"/>
        <w:ind w:firstLine="360"/>
        <w:rPr>
          <w:rFonts w:ascii="Times New Roman" w:hAnsi="Times New Roman" w:cs="Times New Roman"/>
          <w:color w:val="000000" w:themeColor="text1"/>
          <w:sz w:val="24"/>
        </w:rPr>
      </w:pPr>
      <w:r w:rsidRPr="008A2B19">
        <w:rPr>
          <w:rFonts w:ascii="Times New Roman" w:hAnsi="Times New Roman" w:cs="Times New Roman"/>
          <w:color w:val="000000" w:themeColor="text1"/>
          <w:sz w:val="24"/>
        </w:rPr>
        <w:t xml:space="preserve">                       </w:t>
      </w:r>
      <w:r w:rsidRPr="008A2B19">
        <w:rPr>
          <w:rFonts w:ascii="Times New Roman" w:hAnsi="Times New Roman" w:cs="Times New Roman"/>
          <w:i/>
          <w:color w:val="000000" w:themeColor="text1"/>
          <w:sz w:val="24"/>
        </w:rPr>
        <w:t>F</w:t>
      </w:r>
      <w:r w:rsidRPr="008A2B19">
        <w:rPr>
          <w:rFonts w:ascii="Times New Roman" w:hAnsi="Times New Roman" w:cs="Times New Roman"/>
          <w:color w:val="000000" w:themeColor="text1"/>
          <w:sz w:val="24"/>
          <w:vertAlign w:val="subscript"/>
        </w:rPr>
        <w:t>S</w:t>
      </w:r>
      <w:r w:rsidRPr="008A2B19">
        <w:rPr>
          <w:rFonts w:ascii="Times New Roman" w:hAnsi="Times New Roman" w:cs="Times New Roman"/>
          <w:color w:val="000000" w:themeColor="text1"/>
          <w:sz w:val="24"/>
        </w:rPr>
        <w:t xml:space="preserve"> = </w:t>
      </w:r>
      <w:r w:rsidRPr="008A2B19">
        <w:rPr>
          <w:rFonts w:ascii="Times New Roman" w:hAnsi="Times New Roman" w:cs="Times New Roman"/>
          <w:i/>
          <w:color w:val="000000" w:themeColor="text1"/>
          <w:sz w:val="24"/>
        </w:rPr>
        <w:t>M</w:t>
      </w:r>
      <w:r w:rsidRPr="008A2B19">
        <w:rPr>
          <w:rFonts w:ascii="Times New Roman" w:hAnsi="Times New Roman" w:cs="Times New Roman"/>
          <w:color w:val="000000" w:themeColor="text1"/>
          <w:sz w:val="24"/>
          <w:vertAlign w:val="subscript"/>
        </w:rPr>
        <w:t>P</w:t>
      </w:r>
      <w:r w:rsidRPr="008A2B19">
        <w:rPr>
          <w:rFonts w:ascii="Times New Roman" w:hAnsi="Times New Roman" w:cs="Times New Roman"/>
          <w:color w:val="000000" w:themeColor="text1"/>
          <w:sz w:val="24"/>
        </w:rPr>
        <w:t>/(3.5/</w:t>
      </w:r>
      <w:proofErr w:type="gramStart"/>
      <w:r w:rsidRPr="008A2B19">
        <w:rPr>
          <w:rFonts w:ascii="Times New Roman" w:hAnsi="Times New Roman" w:cs="Times New Roman"/>
          <w:i/>
          <w:color w:val="000000" w:themeColor="text1"/>
          <w:sz w:val="24"/>
        </w:rPr>
        <w:t>R</w:t>
      </w:r>
      <w:r w:rsidRPr="008A2B19">
        <w:rPr>
          <w:rFonts w:ascii="Times New Roman" w:hAnsi="Times New Roman" w:cs="Times New Roman"/>
          <w:color w:val="000000" w:themeColor="text1"/>
          <w:sz w:val="24"/>
          <w:vertAlign w:val="subscript"/>
        </w:rPr>
        <w:t>A</w:t>
      </w:r>
      <w:r w:rsidRPr="008A2B19">
        <w:rPr>
          <w:rFonts w:ascii="Times New Roman" w:hAnsi="Times New Roman" w:cs="Times New Roman"/>
          <w:color w:val="000000" w:themeColor="text1"/>
          <w:sz w:val="24"/>
        </w:rPr>
        <w:t xml:space="preserve">)   </w:t>
      </w:r>
      <w:proofErr w:type="gramEnd"/>
      <w:r w:rsidRPr="008A2B19">
        <w:rPr>
          <w:rFonts w:ascii="Times New Roman" w:hAnsi="Times New Roman" w:cs="Times New Roman"/>
          <w:color w:val="000000" w:themeColor="text1"/>
          <w:sz w:val="24"/>
        </w:rPr>
        <w:t xml:space="preserve">                          (5)</w:t>
      </w:r>
    </w:p>
    <w:p w14:paraId="328E8EE7" w14:textId="77777777" w:rsidR="00ED2F82" w:rsidRPr="008A2B19" w:rsidRDefault="00ED2F82" w:rsidP="00ED2F82">
      <w:pPr>
        <w:spacing w:beforeLines="100" w:before="240" w:afterLines="100" w:after="240" w:line="480" w:lineRule="auto"/>
        <w:ind w:firstLine="360"/>
        <w:rPr>
          <w:rFonts w:ascii="Times New Roman" w:hAnsi="Times New Roman" w:cs="Times New Roman"/>
          <w:color w:val="000000" w:themeColor="text1"/>
          <w:sz w:val="24"/>
        </w:rPr>
      </w:pPr>
      <w:r w:rsidRPr="008A2B19">
        <w:rPr>
          <w:rFonts w:ascii="Times New Roman" w:hAnsi="Times New Roman" w:cs="Times New Roman"/>
          <w:color w:val="000000" w:themeColor="text1"/>
          <w:sz w:val="24"/>
        </w:rPr>
        <w:t>where 3.5 is the surface sediment depth (cm). From this Eq. (5), the PAH sedimentary flux was determined to be 5.5 ± 3.3 tons yr</w:t>
      </w:r>
      <w:r w:rsidRPr="008A2B19">
        <w:rPr>
          <w:rFonts w:ascii="Times New Roman" w:hAnsi="Times New Roman" w:cs="Times New Roman"/>
          <w:color w:val="000000" w:themeColor="text1"/>
          <w:sz w:val="24"/>
          <w:vertAlign w:val="superscript"/>
        </w:rPr>
        <w:t>-1</w:t>
      </w:r>
      <w:r w:rsidRPr="008A2B19">
        <w:rPr>
          <w:rFonts w:ascii="Times New Roman" w:hAnsi="Times New Roman" w:cs="Times New Roman"/>
          <w:color w:val="000000" w:themeColor="text1"/>
          <w:sz w:val="24"/>
        </w:rPr>
        <w:t xml:space="preserve">. </w:t>
      </w:r>
    </w:p>
    <w:p w14:paraId="220D0717" w14:textId="77777777" w:rsidR="00ED2F82" w:rsidRPr="008A2B19" w:rsidRDefault="00ED2F82" w:rsidP="00ED2F82">
      <w:pPr>
        <w:spacing w:beforeLines="100" w:before="240" w:afterLines="100" w:after="240" w:line="480" w:lineRule="auto"/>
        <w:ind w:firstLine="360"/>
        <w:rPr>
          <w:rFonts w:ascii="Times New Roman" w:hAnsi="Times New Roman" w:cs="Times New Roman"/>
          <w:color w:val="000000" w:themeColor="text1"/>
          <w:sz w:val="24"/>
        </w:rPr>
      </w:pPr>
      <w:r w:rsidRPr="008A2B19">
        <w:rPr>
          <w:rFonts w:ascii="Times New Roman" w:hAnsi="Times New Roman" w:cs="Times New Roman"/>
          <w:color w:val="000000" w:themeColor="text1"/>
          <w:sz w:val="24"/>
        </w:rPr>
        <w:t xml:space="preserve">The PAH concentration in bivalves (e.g., </w:t>
      </w:r>
      <w:r w:rsidRPr="008A2B19">
        <w:rPr>
          <w:rFonts w:ascii="Times New Roman" w:hAnsi="Times New Roman" w:cs="Times New Roman"/>
          <w:i/>
          <w:color w:val="000000" w:themeColor="text1"/>
          <w:sz w:val="24"/>
        </w:rPr>
        <w:t xml:space="preserve">Mytilus </w:t>
      </w:r>
      <w:proofErr w:type="spellStart"/>
      <w:r w:rsidRPr="008A2B19">
        <w:rPr>
          <w:rFonts w:ascii="Times New Roman" w:hAnsi="Times New Roman" w:cs="Times New Roman"/>
          <w:i/>
          <w:color w:val="000000" w:themeColor="text1"/>
          <w:sz w:val="24"/>
        </w:rPr>
        <w:t>galloprovincialis</w:t>
      </w:r>
      <w:proofErr w:type="spellEnd"/>
      <w:r w:rsidRPr="008A2B19">
        <w:rPr>
          <w:rFonts w:ascii="Times New Roman" w:hAnsi="Times New Roman" w:cs="Times New Roman"/>
          <w:color w:val="000000" w:themeColor="text1"/>
          <w:sz w:val="24"/>
        </w:rPr>
        <w:t xml:space="preserve"> and </w:t>
      </w:r>
      <w:proofErr w:type="spellStart"/>
      <w:r w:rsidRPr="008A2B19">
        <w:rPr>
          <w:rFonts w:ascii="Times New Roman" w:hAnsi="Times New Roman" w:cs="Times New Roman"/>
          <w:i/>
          <w:color w:val="000000" w:themeColor="text1"/>
          <w:sz w:val="24"/>
        </w:rPr>
        <w:t>Septifer</w:t>
      </w:r>
      <w:proofErr w:type="spellEnd"/>
      <w:r w:rsidRPr="008A2B19">
        <w:rPr>
          <w:rFonts w:ascii="Times New Roman" w:hAnsi="Times New Roman" w:cs="Times New Roman"/>
          <w:i/>
          <w:color w:val="000000" w:themeColor="text1"/>
          <w:sz w:val="24"/>
        </w:rPr>
        <w:t xml:space="preserve"> </w:t>
      </w:r>
      <w:proofErr w:type="spellStart"/>
      <w:r w:rsidRPr="008A2B19">
        <w:rPr>
          <w:rFonts w:ascii="Times New Roman" w:hAnsi="Times New Roman" w:cs="Times New Roman"/>
          <w:i/>
          <w:color w:val="000000" w:themeColor="text1"/>
          <w:sz w:val="24"/>
        </w:rPr>
        <w:t>virgatus</w:t>
      </w:r>
      <w:proofErr w:type="spellEnd"/>
      <w:r w:rsidRPr="008A2B19">
        <w:rPr>
          <w:rFonts w:ascii="Times New Roman" w:hAnsi="Times New Roman" w:cs="Times New Roman"/>
          <w:iCs/>
          <w:color w:val="000000" w:themeColor="text1"/>
          <w:sz w:val="24"/>
        </w:rPr>
        <w:t>)</w:t>
      </w:r>
      <w:r w:rsidRPr="008A2B19">
        <w:rPr>
          <w:rFonts w:ascii="Times New Roman" w:hAnsi="Times New Roman" w:cs="Times New Roman"/>
          <w:color w:val="000000" w:themeColor="text1"/>
          <w:sz w:val="24"/>
        </w:rPr>
        <w:t xml:space="preserve"> collected from the </w:t>
      </w:r>
      <w:proofErr w:type="spellStart"/>
      <w:r w:rsidRPr="008A2B19">
        <w:rPr>
          <w:rFonts w:ascii="Times New Roman" w:hAnsi="Times New Roman" w:cs="Times New Roman"/>
          <w:color w:val="000000" w:themeColor="text1"/>
          <w:sz w:val="24"/>
        </w:rPr>
        <w:t>Seto</w:t>
      </w:r>
      <w:proofErr w:type="spellEnd"/>
      <w:r w:rsidRPr="008A2B19">
        <w:rPr>
          <w:rFonts w:ascii="Times New Roman" w:hAnsi="Times New Roman" w:cs="Times New Roman"/>
          <w:color w:val="000000" w:themeColor="text1"/>
          <w:sz w:val="24"/>
        </w:rPr>
        <w:t xml:space="preserve"> Inland Sea was reported as 18 ng g</w:t>
      </w:r>
      <w:r w:rsidRPr="008A2B19">
        <w:rPr>
          <w:rFonts w:ascii="Times New Roman" w:hAnsi="Times New Roman" w:cs="Times New Roman"/>
          <w:color w:val="000000" w:themeColor="text1"/>
          <w:sz w:val="24"/>
          <w:vertAlign w:val="superscript"/>
        </w:rPr>
        <w:t>-1</w:t>
      </w:r>
      <w:r w:rsidRPr="008A2B19">
        <w:rPr>
          <w:rFonts w:ascii="Times New Roman" w:hAnsi="Times New Roman" w:cs="Times New Roman"/>
          <w:color w:val="000000" w:themeColor="text1"/>
          <w:sz w:val="24"/>
        </w:rPr>
        <w:t xml:space="preserve"> </w:t>
      </w:r>
      <w:proofErr w:type="spellStart"/>
      <w:r w:rsidRPr="008A2B19">
        <w:rPr>
          <w:rFonts w:ascii="Times New Roman" w:hAnsi="Times New Roman" w:cs="Times New Roman"/>
          <w:color w:val="000000" w:themeColor="text1"/>
          <w:sz w:val="24"/>
        </w:rPr>
        <w:t>ww</w:t>
      </w:r>
      <w:proofErr w:type="spellEnd"/>
      <w:r w:rsidRPr="008A2B19">
        <w:rPr>
          <w:rFonts w:ascii="Times New Roman" w:hAnsi="Times New Roman" w:cs="Times New Roman"/>
          <w:color w:val="000000" w:themeColor="text1"/>
          <w:sz w:val="24"/>
        </w:rPr>
        <w:t xml:space="preserve"> (Tanaka and </w:t>
      </w:r>
      <w:proofErr w:type="spellStart"/>
      <w:r w:rsidRPr="008A2B19">
        <w:rPr>
          <w:rFonts w:ascii="Times New Roman" w:hAnsi="Times New Roman" w:cs="Times New Roman"/>
          <w:color w:val="000000" w:themeColor="text1"/>
          <w:sz w:val="24"/>
        </w:rPr>
        <w:t>Onduka</w:t>
      </w:r>
      <w:proofErr w:type="spellEnd"/>
      <w:r w:rsidRPr="008A2B19">
        <w:rPr>
          <w:rFonts w:ascii="Times New Roman" w:hAnsi="Times New Roman" w:cs="Times New Roman"/>
          <w:color w:val="000000" w:themeColor="text1"/>
          <w:sz w:val="24"/>
        </w:rPr>
        <w:t xml:space="preserve">, 2010). </w:t>
      </w:r>
      <w:r w:rsidRPr="008A2B19">
        <w:rPr>
          <w:rFonts w:ascii="Times New Roman" w:hAnsi="Times New Roman" w:cs="Times New Roman"/>
          <w:i/>
          <w:color w:val="000000" w:themeColor="text1"/>
          <w:sz w:val="24"/>
        </w:rPr>
        <w:t xml:space="preserve">Mytilus </w:t>
      </w:r>
      <w:proofErr w:type="spellStart"/>
      <w:r w:rsidRPr="008A2B19">
        <w:rPr>
          <w:rFonts w:ascii="Times New Roman" w:hAnsi="Times New Roman" w:cs="Times New Roman"/>
          <w:i/>
          <w:color w:val="000000" w:themeColor="text1"/>
          <w:sz w:val="24"/>
        </w:rPr>
        <w:t>coruscus</w:t>
      </w:r>
      <w:proofErr w:type="spellEnd"/>
      <w:r w:rsidRPr="008A2B19">
        <w:rPr>
          <w:rFonts w:ascii="Times New Roman" w:hAnsi="Times New Roman" w:cs="Times New Roman"/>
          <w:color w:val="000000" w:themeColor="text1"/>
          <w:sz w:val="24"/>
        </w:rPr>
        <w:t xml:space="preserve"> mostly inhabit the shore reefs in the sublittoral zones at depths of 5–30 m in the “</w:t>
      </w:r>
      <w:proofErr w:type="spellStart"/>
      <w:r w:rsidRPr="008A2B19">
        <w:rPr>
          <w:rFonts w:ascii="Times New Roman" w:hAnsi="Times New Roman" w:cs="Times New Roman"/>
          <w:color w:val="000000" w:themeColor="text1"/>
          <w:sz w:val="24"/>
        </w:rPr>
        <w:t>Seto</w:t>
      </w:r>
      <w:proofErr w:type="spellEnd"/>
      <w:r w:rsidRPr="008A2B19">
        <w:rPr>
          <w:rFonts w:ascii="Times New Roman" w:hAnsi="Times New Roman" w:cs="Times New Roman"/>
          <w:color w:val="000000" w:themeColor="text1"/>
          <w:sz w:val="24"/>
        </w:rPr>
        <w:t xml:space="preserve">” (sea area with a fast tide), i.e., in the </w:t>
      </w:r>
      <w:proofErr w:type="spellStart"/>
      <w:r w:rsidRPr="008A2B19">
        <w:rPr>
          <w:rFonts w:ascii="Times New Roman" w:hAnsi="Times New Roman" w:cs="Times New Roman"/>
          <w:color w:val="000000" w:themeColor="text1"/>
          <w:sz w:val="24"/>
        </w:rPr>
        <w:t>Kurushima</w:t>
      </w:r>
      <w:proofErr w:type="spellEnd"/>
      <w:r w:rsidRPr="008A2B19">
        <w:rPr>
          <w:rFonts w:ascii="Times New Roman" w:hAnsi="Times New Roman" w:cs="Times New Roman"/>
          <w:color w:val="000000" w:themeColor="text1"/>
          <w:sz w:val="24"/>
        </w:rPr>
        <w:t xml:space="preserve">, Naruto, Akashi, and </w:t>
      </w:r>
      <w:proofErr w:type="spellStart"/>
      <w:r w:rsidRPr="008A2B19">
        <w:rPr>
          <w:rFonts w:ascii="Times New Roman" w:hAnsi="Times New Roman" w:cs="Times New Roman"/>
          <w:color w:val="000000" w:themeColor="text1"/>
          <w:sz w:val="24"/>
        </w:rPr>
        <w:t>Kanmon</w:t>
      </w:r>
      <w:proofErr w:type="spellEnd"/>
      <w:r w:rsidRPr="008A2B19">
        <w:rPr>
          <w:rFonts w:ascii="Times New Roman" w:hAnsi="Times New Roman" w:cs="Times New Roman"/>
          <w:color w:val="000000" w:themeColor="text1"/>
          <w:sz w:val="24"/>
        </w:rPr>
        <w:t xml:space="preserve"> Straits, and the </w:t>
      </w:r>
      <w:proofErr w:type="spellStart"/>
      <w:r w:rsidRPr="008A2B19">
        <w:rPr>
          <w:rFonts w:ascii="Times New Roman" w:hAnsi="Times New Roman" w:cs="Times New Roman"/>
          <w:color w:val="000000" w:themeColor="text1"/>
          <w:sz w:val="24"/>
        </w:rPr>
        <w:t>Bisan</w:t>
      </w:r>
      <w:proofErr w:type="spellEnd"/>
      <w:r w:rsidRPr="008A2B19">
        <w:rPr>
          <w:rFonts w:ascii="Times New Roman" w:hAnsi="Times New Roman" w:cs="Times New Roman"/>
          <w:color w:val="000000" w:themeColor="text1"/>
          <w:sz w:val="24"/>
        </w:rPr>
        <w:t xml:space="preserve"> and </w:t>
      </w:r>
      <w:proofErr w:type="spellStart"/>
      <w:r w:rsidRPr="008A2B19">
        <w:rPr>
          <w:rFonts w:ascii="Times New Roman" w:hAnsi="Times New Roman" w:cs="Times New Roman"/>
          <w:color w:val="000000" w:themeColor="text1"/>
          <w:sz w:val="24"/>
        </w:rPr>
        <w:t>Hayasuino</w:t>
      </w:r>
      <w:proofErr w:type="spellEnd"/>
      <w:r w:rsidRPr="008A2B19">
        <w:rPr>
          <w:rFonts w:ascii="Times New Roman" w:hAnsi="Times New Roman" w:cs="Times New Roman"/>
          <w:color w:val="000000" w:themeColor="text1"/>
          <w:sz w:val="24"/>
        </w:rPr>
        <w:t xml:space="preserve"> </w:t>
      </w:r>
      <w:proofErr w:type="spellStart"/>
      <w:r w:rsidRPr="008A2B19">
        <w:rPr>
          <w:rFonts w:ascii="Times New Roman" w:hAnsi="Times New Roman" w:cs="Times New Roman"/>
          <w:color w:val="000000" w:themeColor="text1"/>
          <w:sz w:val="24"/>
        </w:rPr>
        <w:t>Setos</w:t>
      </w:r>
      <w:proofErr w:type="spellEnd"/>
      <w:r w:rsidRPr="008A2B19">
        <w:rPr>
          <w:rFonts w:ascii="Times New Roman" w:hAnsi="Times New Roman" w:cs="Times New Roman"/>
          <w:color w:val="000000" w:themeColor="text1"/>
          <w:sz w:val="24"/>
        </w:rPr>
        <w:t xml:space="preserve"> (</w:t>
      </w:r>
      <w:proofErr w:type="spellStart"/>
      <w:r w:rsidRPr="008A2B19">
        <w:rPr>
          <w:rFonts w:ascii="Times New Roman" w:hAnsi="Times New Roman" w:cs="Times New Roman"/>
          <w:color w:val="000000" w:themeColor="text1"/>
          <w:sz w:val="24"/>
        </w:rPr>
        <w:t>Itô</w:t>
      </w:r>
      <w:proofErr w:type="spellEnd"/>
      <w:r w:rsidRPr="008A2B19">
        <w:rPr>
          <w:rFonts w:ascii="Times New Roman" w:hAnsi="Times New Roman" w:cs="Times New Roman"/>
          <w:color w:val="000000" w:themeColor="text1"/>
          <w:sz w:val="24"/>
        </w:rPr>
        <w:t xml:space="preserve"> and Yamamoto, 1984). In contrast, </w:t>
      </w:r>
      <w:r w:rsidRPr="008A2B19">
        <w:rPr>
          <w:rFonts w:ascii="Times New Roman" w:hAnsi="Times New Roman" w:cs="Times New Roman"/>
          <w:i/>
          <w:color w:val="000000" w:themeColor="text1"/>
          <w:sz w:val="24"/>
        </w:rPr>
        <w:t xml:space="preserve">Mytilus </w:t>
      </w:r>
      <w:proofErr w:type="spellStart"/>
      <w:r w:rsidRPr="008A2B19">
        <w:rPr>
          <w:rFonts w:ascii="Times New Roman" w:hAnsi="Times New Roman" w:cs="Times New Roman"/>
          <w:i/>
          <w:color w:val="000000" w:themeColor="text1"/>
          <w:sz w:val="24"/>
        </w:rPr>
        <w:t>galloprovincialis</w:t>
      </w:r>
      <w:proofErr w:type="spellEnd"/>
      <w:r w:rsidRPr="008A2B19">
        <w:rPr>
          <w:rFonts w:ascii="Times New Roman" w:hAnsi="Times New Roman" w:cs="Times New Roman"/>
          <w:color w:val="000000" w:themeColor="text1"/>
          <w:sz w:val="24"/>
        </w:rPr>
        <w:t xml:space="preserve"> are typically distributed in areas with depths of 0–4 m (Miyoshi et al., 2007). Thus, it was assumed that </w:t>
      </w:r>
      <w:r w:rsidRPr="008A2B19">
        <w:rPr>
          <w:rFonts w:ascii="Times New Roman" w:hAnsi="Times New Roman" w:cs="Times New Roman"/>
          <w:i/>
          <w:color w:val="000000" w:themeColor="text1"/>
          <w:sz w:val="24"/>
        </w:rPr>
        <w:t xml:space="preserve">Mytilus </w:t>
      </w:r>
      <w:proofErr w:type="spellStart"/>
      <w:r w:rsidRPr="008A2B19">
        <w:rPr>
          <w:rFonts w:ascii="Times New Roman" w:hAnsi="Times New Roman" w:cs="Times New Roman"/>
          <w:i/>
          <w:color w:val="000000" w:themeColor="text1"/>
          <w:sz w:val="24"/>
        </w:rPr>
        <w:t>coruscus</w:t>
      </w:r>
      <w:proofErr w:type="spellEnd"/>
      <w:r w:rsidRPr="008A2B19">
        <w:rPr>
          <w:rFonts w:ascii="Times New Roman" w:hAnsi="Times New Roman" w:cs="Times New Roman"/>
          <w:color w:val="000000" w:themeColor="text1"/>
          <w:sz w:val="24"/>
        </w:rPr>
        <w:t xml:space="preserve"> inhabited the sea areas with depths of 5–30 m in the </w:t>
      </w:r>
      <w:proofErr w:type="spellStart"/>
      <w:r w:rsidRPr="008A2B19">
        <w:rPr>
          <w:rFonts w:ascii="Times New Roman" w:hAnsi="Times New Roman" w:cs="Times New Roman"/>
          <w:color w:val="000000" w:themeColor="text1"/>
          <w:sz w:val="24"/>
        </w:rPr>
        <w:t>Seto</w:t>
      </w:r>
      <w:proofErr w:type="spellEnd"/>
      <w:r w:rsidRPr="008A2B19">
        <w:rPr>
          <w:rFonts w:ascii="Times New Roman" w:hAnsi="Times New Roman" w:cs="Times New Roman"/>
          <w:color w:val="000000" w:themeColor="text1"/>
          <w:sz w:val="24"/>
        </w:rPr>
        <w:t xml:space="preserve"> areas of the </w:t>
      </w:r>
      <w:proofErr w:type="spellStart"/>
      <w:r w:rsidRPr="008A2B19">
        <w:rPr>
          <w:rFonts w:ascii="Times New Roman" w:hAnsi="Times New Roman" w:cs="Times New Roman"/>
          <w:color w:val="000000" w:themeColor="text1"/>
          <w:sz w:val="24"/>
        </w:rPr>
        <w:t>Seto</w:t>
      </w:r>
      <w:proofErr w:type="spellEnd"/>
      <w:r w:rsidRPr="008A2B19">
        <w:rPr>
          <w:rFonts w:ascii="Times New Roman" w:hAnsi="Times New Roman" w:cs="Times New Roman"/>
          <w:color w:val="000000" w:themeColor="text1"/>
          <w:sz w:val="24"/>
        </w:rPr>
        <w:t xml:space="preserve"> Inland Sea; the total surface area of such regions was estimated to be 298 km</w:t>
      </w:r>
      <w:r w:rsidRPr="008A2B19">
        <w:rPr>
          <w:rFonts w:ascii="Times New Roman" w:hAnsi="Times New Roman" w:cs="Times New Roman"/>
          <w:color w:val="000000" w:themeColor="text1"/>
          <w:sz w:val="24"/>
          <w:vertAlign w:val="superscript"/>
        </w:rPr>
        <w:t>2</w:t>
      </w:r>
      <w:r w:rsidRPr="008A2B19">
        <w:rPr>
          <w:rFonts w:ascii="Times New Roman" w:hAnsi="Times New Roman" w:cs="Times New Roman"/>
          <w:color w:val="000000" w:themeColor="text1"/>
          <w:sz w:val="24"/>
        </w:rPr>
        <w:t xml:space="preserve">, based on Google Earth. It was also assumed that </w:t>
      </w:r>
      <w:r w:rsidRPr="008A2B19">
        <w:rPr>
          <w:rFonts w:ascii="Times New Roman" w:hAnsi="Times New Roman" w:cs="Times New Roman"/>
          <w:i/>
          <w:color w:val="000000" w:themeColor="text1"/>
          <w:sz w:val="24"/>
        </w:rPr>
        <w:t xml:space="preserve">Mytilus </w:t>
      </w:r>
      <w:proofErr w:type="spellStart"/>
      <w:r w:rsidRPr="008A2B19">
        <w:rPr>
          <w:rFonts w:ascii="Times New Roman" w:hAnsi="Times New Roman" w:cs="Times New Roman"/>
          <w:i/>
          <w:color w:val="000000" w:themeColor="text1"/>
          <w:sz w:val="24"/>
        </w:rPr>
        <w:t>galloprovincialis</w:t>
      </w:r>
      <w:proofErr w:type="spellEnd"/>
      <w:r w:rsidRPr="008A2B19">
        <w:rPr>
          <w:rFonts w:ascii="Times New Roman" w:hAnsi="Times New Roman" w:cs="Times New Roman"/>
          <w:color w:val="000000" w:themeColor="text1"/>
          <w:sz w:val="24"/>
        </w:rPr>
        <w:t xml:space="preserve"> inhabited areas throughout the </w:t>
      </w:r>
      <w:proofErr w:type="spellStart"/>
      <w:r w:rsidRPr="008A2B19">
        <w:rPr>
          <w:rFonts w:ascii="Times New Roman" w:hAnsi="Times New Roman" w:cs="Times New Roman"/>
          <w:color w:val="000000" w:themeColor="text1"/>
          <w:sz w:val="24"/>
        </w:rPr>
        <w:t>Seto</w:t>
      </w:r>
      <w:proofErr w:type="spellEnd"/>
      <w:r w:rsidRPr="008A2B19">
        <w:rPr>
          <w:rFonts w:ascii="Times New Roman" w:hAnsi="Times New Roman" w:cs="Times New Roman"/>
          <w:color w:val="000000" w:themeColor="text1"/>
          <w:sz w:val="24"/>
        </w:rPr>
        <w:t xml:space="preserve"> Inland Sea</w:t>
      </w:r>
      <w:r w:rsidRPr="008A2B19" w:rsidDel="00DA4859">
        <w:rPr>
          <w:rFonts w:ascii="Times New Roman" w:hAnsi="Times New Roman" w:cs="Times New Roman"/>
          <w:color w:val="000000" w:themeColor="text1"/>
          <w:sz w:val="24"/>
        </w:rPr>
        <w:t xml:space="preserve"> </w:t>
      </w:r>
      <w:r w:rsidRPr="008A2B19">
        <w:rPr>
          <w:rFonts w:ascii="Times New Roman" w:hAnsi="Times New Roman" w:cs="Times New Roman"/>
          <w:color w:val="000000" w:themeColor="text1"/>
          <w:sz w:val="24"/>
        </w:rPr>
        <w:t>with depths of 0–4 m, which was estimated to be about one-twentieth of the entire surface area (1,160 km</w:t>
      </w:r>
      <w:r w:rsidRPr="008A2B19">
        <w:rPr>
          <w:rFonts w:ascii="Times New Roman" w:hAnsi="Times New Roman" w:cs="Times New Roman"/>
          <w:color w:val="000000" w:themeColor="text1"/>
          <w:sz w:val="24"/>
          <w:vertAlign w:val="superscript"/>
        </w:rPr>
        <w:t>2</w:t>
      </w:r>
      <w:r w:rsidRPr="008A2B19">
        <w:rPr>
          <w:rFonts w:ascii="Times New Roman" w:hAnsi="Times New Roman" w:cs="Times New Roman"/>
          <w:color w:val="000000" w:themeColor="text1"/>
          <w:sz w:val="24"/>
        </w:rPr>
        <w:t xml:space="preserve">). Based on the reported average annual biomass of </w:t>
      </w:r>
      <w:r w:rsidRPr="008A2B19">
        <w:rPr>
          <w:rFonts w:ascii="Times New Roman" w:hAnsi="Times New Roman" w:cs="Times New Roman"/>
          <w:i/>
          <w:color w:val="000000" w:themeColor="text1"/>
          <w:sz w:val="24"/>
        </w:rPr>
        <w:t xml:space="preserve">Mytilus </w:t>
      </w:r>
      <w:proofErr w:type="spellStart"/>
      <w:r w:rsidRPr="008A2B19">
        <w:rPr>
          <w:rFonts w:ascii="Times New Roman" w:hAnsi="Times New Roman" w:cs="Times New Roman"/>
          <w:i/>
          <w:color w:val="000000" w:themeColor="text1"/>
          <w:sz w:val="24"/>
        </w:rPr>
        <w:t>coruscus</w:t>
      </w:r>
      <w:proofErr w:type="spellEnd"/>
      <w:r w:rsidRPr="008A2B19">
        <w:rPr>
          <w:rFonts w:ascii="Times New Roman" w:hAnsi="Times New Roman" w:cs="Times New Roman"/>
          <w:color w:val="000000" w:themeColor="text1"/>
          <w:sz w:val="24"/>
        </w:rPr>
        <w:t xml:space="preserve"> in the </w:t>
      </w:r>
      <w:proofErr w:type="spellStart"/>
      <w:r w:rsidRPr="008A2B19">
        <w:rPr>
          <w:rFonts w:ascii="Times New Roman" w:hAnsi="Times New Roman" w:cs="Times New Roman"/>
          <w:color w:val="000000" w:themeColor="text1"/>
          <w:sz w:val="24"/>
        </w:rPr>
        <w:t>Kurushima</w:t>
      </w:r>
      <w:proofErr w:type="spellEnd"/>
      <w:r w:rsidRPr="008A2B19">
        <w:rPr>
          <w:rFonts w:ascii="Times New Roman" w:hAnsi="Times New Roman" w:cs="Times New Roman"/>
          <w:color w:val="000000" w:themeColor="text1"/>
          <w:sz w:val="24"/>
        </w:rPr>
        <w:t xml:space="preserve"> Strait (11.5 kg wet flesh weight m</w:t>
      </w:r>
      <w:r w:rsidRPr="008A2B19">
        <w:rPr>
          <w:rFonts w:ascii="Times New Roman" w:hAnsi="Times New Roman" w:cs="Times New Roman"/>
          <w:color w:val="000000" w:themeColor="text1"/>
          <w:sz w:val="24"/>
          <w:vertAlign w:val="superscript"/>
        </w:rPr>
        <w:t>-2</w:t>
      </w:r>
      <w:r w:rsidRPr="008A2B19">
        <w:rPr>
          <w:rFonts w:ascii="Times New Roman" w:hAnsi="Times New Roman" w:cs="Times New Roman"/>
          <w:color w:val="000000" w:themeColor="text1"/>
          <w:sz w:val="24"/>
        </w:rPr>
        <w:t>) (</w:t>
      </w:r>
      <w:proofErr w:type="spellStart"/>
      <w:r w:rsidRPr="008A2B19">
        <w:rPr>
          <w:rFonts w:ascii="Times New Roman" w:hAnsi="Times New Roman" w:cs="Times New Roman"/>
          <w:color w:val="000000" w:themeColor="text1"/>
          <w:sz w:val="24"/>
        </w:rPr>
        <w:t>Itô</w:t>
      </w:r>
      <w:proofErr w:type="spellEnd"/>
      <w:r w:rsidRPr="008A2B19">
        <w:rPr>
          <w:rFonts w:ascii="Times New Roman" w:hAnsi="Times New Roman" w:cs="Times New Roman"/>
          <w:color w:val="000000" w:themeColor="text1"/>
          <w:sz w:val="24"/>
        </w:rPr>
        <w:t xml:space="preserve"> and Yamamoto, 1984), and the average annual biomass of </w:t>
      </w:r>
      <w:r w:rsidRPr="008A2B19">
        <w:rPr>
          <w:rFonts w:ascii="Times New Roman" w:hAnsi="Times New Roman" w:cs="Times New Roman"/>
          <w:i/>
          <w:color w:val="000000" w:themeColor="text1"/>
          <w:sz w:val="24"/>
        </w:rPr>
        <w:t xml:space="preserve">Mytilus </w:t>
      </w:r>
      <w:proofErr w:type="spellStart"/>
      <w:r w:rsidRPr="008A2B19">
        <w:rPr>
          <w:rFonts w:ascii="Times New Roman" w:hAnsi="Times New Roman" w:cs="Times New Roman"/>
          <w:i/>
          <w:color w:val="000000" w:themeColor="text1"/>
          <w:sz w:val="24"/>
        </w:rPr>
        <w:t>galloprovincialis</w:t>
      </w:r>
      <w:proofErr w:type="spellEnd"/>
      <w:r w:rsidRPr="008A2B19">
        <w:rPr>
          <w:rFonts w:ascii="Times New Roman" w:hAnsi="Times New Roman" w:cs="Times New Roman"/>
          <w:color w:val="000000" w:themeColor="text1"/>
          <w:sz w:val="24"/>
        </w:rPr>
        <w:t xml:space="preserve"> in Amagasaki Port (ca. 5 kg wet flesh </w:t>
      </w:r>
      <w:r w:rsidRPr="008A2B19">
        <w:rPr>
          <w:rFonts w:ascii="Times New Roman" w:hAnsi="Times New Roman" w:cs="Times New Roman"/>
          <w:color w:val="000000" w:themeColor="text1"/>
          <w:sz w:val="24"/>
        </w:rPr>
        <w:lastRenderedPageBreak/>
        <w:t>weight m</w:t>
      </w:r>
      <w:r w:rsidRPr="008A2B19">
        <w:rPr>
          <w:rFonts w:ascii="Times New Roman" w:hAnsi="Times New Roman" w:cs="Times New Roman"/>
          <w:color w:val="000000" w:themeColor="text1"/>
          <w:sz w:val="24"/>
          <w:vertAlign w:val="superscript"/>
        </w:rPr>
        <w:t>-2</w:t>
      </w:r>
      <w:r w:rsidRPr="008A2B19">
        <w:rPr>
          <w:rFonts w:ascii="Times New Roman" w:hAnsi="Times New Roman" w:cs="Times New Roman"/>
          <w:color w:val="000000" w:themeColor="text1"/>
          <w:sz w:val="24"/>
        </w:rPr>
        <w:t xml:space="preserve">) (Miyoshi et al., 2007), the PAH uptake flux into the bivalves throughout the </w:t>
      </w:r>
      <w:proofErr w:type="spellStart"/>
      <w:r w:rsidRPr="008A2B19">
        <w:rPr>
          <w:rFonts w:ascii="Times New Roman" w:hAnsi="Times New Roman" w:cs="Times New Roman"/>
          <w:color w:val="000000" w:themeColor="text1"/>
          <w:sz w:val="24"/>
        </w:rPr>
        <w:t>Seto</w:t>
      </w:r>
      <w:proofErr w:type="spellEnd"/>
      <w:r w:rsidRPr="008A2B19">
        <w:rPr>
          <w:rFonts w:ascii="Times New Roman" w:hAnsi="Times New Roman" w:cs="Times New Roman"/>
          <w:color w:val="000000" w:themeColor="text1"/>
          <w:sz w:val="24"/>
        </w:rPr>
        <w:t xml:space="preserve"> Inland Sea was estimated to be </w:t>
      </w:r>
      <w:proofErr w:type="gramStart"/>
      <w:r w:rsidRPr="008A2B19">
        <w:rPr>
          <w:rFonts w:ascii="Times New Roman" w:hAnsi="Times New Roman" w:cs="Times New Roman"/>
          <w:color w:val="000000" w:themeColor="text1"/>
          <w:sz w:val="24"/>
        </w:rPr>
        <w:t>0.17 ton</w:t>
      </w:r>
      <w:proofErr w:type="gramEnd"/>
      <w:r w:rsidRPr="008A2B19">
        <w:rPr>
          <w:rFonts w:ascii="Times New Roman" w:hAnsi="Times New Roman" w:cs="Times New Roman"/>
          <w:color w:val="000000" w:themeColor="text1"/>
          <w:sz w:val="24"/>
        </w:rPr>
        <w:t xml:space="preserve"> yr</w:t>
      </w:r>
      <w:r w:rsidRPr="008A2B19">
        <w:rPr>
          <w:rFonts w:ascii="Times New Roman" w:hAnsi="Times New Roman" w:cs="Times New Roman"/>
          <w:color w:val="000000" w:themeColor="text1"/>
          <w:sz w:val="24"/>
          <w:vertAlign w:val="superscript"/>
        </w:rPr>
        <w:t>-1</w:t>
      </w:r>
      <w:r w:rsidRPr="008A2B19">
        <w:rPr>
          <w:rFonts w:ascii="Times New Roman" w:hAnsi="Times New Roman" w:cs="Times New Roman"/>
          <w:color w:val="000000" w:themeColor="text1"/>
          <w:sz w:val="24"/>
        </w:rPr>
        <w:t>.</w:t>
      </w:r>
    </w:p>
    <w:p w14:paraId="68D5C8A8" w14:textId="77777777" w:rsidR="00ED2F82" w:rsidRPr="008A2B19" w:rsidRDefault="00ED2F82" w:rsidP="00ED2F82">
      <w:pPr>
        <w:spacing w:beforeLines="100" w:before="240" w:afterLines="100" w:after="240" w:line="480" w:lineRule="auto"/>
        <w:ind w:firstLine="360"/>
        <w:rPr>
          <w:rFonts w:ascii="Times New Roman" w:hAnsi="Times New Roman" w:cs="Times New Roman"/>
          <w:color w:val="000000" w:themeColor="text1"/>
          <w:sz w:val="24"/>
        </w:rPr>
      </w:pPr>
      <w:r w:rsidRPr="008A2B19">
        <w:rPr>
          <w:rFonts w:ascii="Times New Roman" w:hAnsi="Times New Roman" w:cs="Times New Roman"/>
          <w:color w:val="000000" w:themeColor="text1"/>
          <w:sz w:val="24"/>
        </w:rPr>
        <w:t>The flux of biodegraded PAH in seawater was calculated using Eq. (6),</w:t>
      </w:r>
    </w:p>
    <w:p w14:paraId="6C7FC3EC" w14:textId="77777777" w:rsidR="00ED2F82" w:rsidRPr="008A2B19" w:rsidRDefault="00ED2F82" w:rsidP="00ED2F82">
      <w:pPr>
        <w:spacing w:beforeLines="100" w:before="240" w:afterLines="100" w:after="240" w:line="480" w:lineRule="auto"/>
        <w:jc w:val="right"/>
        <w:rPr>
          <w:rFonts w:ascii="Times New Roman" w:hAnsi="Times New Roman" w:cs="Times New Roman"/>
          <w:color w:val="000000" w:themeColor="text1"/>
          <w:sz w:val="24"/>
        </w:rPr>
      </w:pPr>
      <w:r w:rsidRPr="008A2B19">
        <w:rPr>
          <w:rFonts w:ascii="Times New Roman" w:hAnsi="Times New Roman" w:cs="Times New Roman"/>
          <w:i/>
          <w:iCs/>
          <w:color w:val="000000" w:themeColor="text1"/>
          <w:sz w:val="24"/>
        </w:rPr>
        <w:t xml:space="preserve">C </w:t>
      </w:r>
      <w:r w:rsidRPr="008A2B19">
        <w:rPr>
          <w:rFonts w:ascii="Times New Roman" w:hAnsi="Times New Roman" w:cs="Times New Roman"/>
          <w:color w:val="000000" w:themeColor="text1"/>
          <w:sz w:val="24"/>
        </w:rPr>
        <w:t xml:space="preserve">= </w:t>
      </w:r>
      <w:r w:rsidRPr="008A2B19">
        <w:rPr>
          <w:rFonts w:ascii="Times New Roman" w:hAnsi="Times New Roman" w:cs="Times New Roman"/>
          <w:i/>
          <w:iCs/>
          <w:color w:val="000000" w:themeColor="text1"/>
          <w:sz w:val="24"/>
        </w:rPr>
        <w:t>C</w:t>
      </w:r>
      <w:r w:rsidRPr="008A2B19">
        <w:rPr>
          <w:rFonts w:ascii="Times New Roman" w:hAnsi="Times New Roman" w:cs="Times New Roman"/>
          <w:color w:val="000000" w:themeColor="text1"/>
          <w:sz w:val="24"/>
          <w:vertAlign w:val="subscript"/>
        </w:rPr>
        <w:t xml:space="preserve">0 </w:t>
      </w:r>
      <w:r w:rsidRPr="008A2B19">
        <w:rPr>
          <w:rFonts w:ascii="Times New Roman" w:hAnsi="Times New Roman" w:cs="Times New Roman"/>
          <w:color w:val="000000" w:themeColor="text1"/>
          <w:sz w:val="24"/>
        </w:rPr>
        <w:t>exp(-</w:t>
      </w:r>
      <w:r w:rsidRPr="008A2B19">
        <w:rPr>
          <w:rFonts w:ascii="Times New Roman" w:hAnsi="Times New Roman" w:cs="Times New Roman"/>
          <w:i/>
          <w:color w:val="000000" w:themeColor="text1"/>
          <w:sz w:val="24"/>
        </w:rPr>
        <w:t>kt</w:t>
      </w:r>
      <w:r w:rsidRPr="008A2B19">
        <w:rPr>
          <w:rFonts w:ascii="Times New Roman" w:hAnsi="Times New Roman" w:cs="Times New Roman"/>
          <w:iCs/>
          <w:color w:val="000000" w:themeColor="text1"/>
          <w:sz w:val="24"/>
        </w:rPr>
        <w:t>),</w:t>
      </w:r>
      <w:r w:rsidRPr="008A2B19">
        <w:rPr>
          <w:rFonts w:ascii="Times New Roman" w:hAnsi="Times New Roman" w:cs="Times New Roman"/>
          <w:color w:val="000000" w:themeColor="text1"/>
          <w:sz w:val="24"/>
        </w:rPr>
        <w:tab/>
      </w:r>
      <w:r w:rsidRPr="008A2B19">
        <w:rPr>
          <w:rFonts w:ascii="Times New Roman" w:hAnsi="Times New Roman" w:cs="Times New Roman"/>
          <w:color w:val="000000" w:themeColor="text1"/>
          <w:sz w:val="24"/>
        </w:rPr>
        <w:tab/>
      </w:r>
      <w:r w:rsidRPr="008A2B19">
        <w:rPr>
          <w:rFonts w:ascii="Times New Roman" w:hAnsi="Times New Roman" w:cs="Times New Roman"/>
          <w:color w:val="000000" w:themeColor="text1"/>
          <w:sz w:val="24"/>
        </w:rPr>
        <w:tab/>
      </w:r>
      <w:r w:rsidRPr="008A2B19">
        <w:rPr>
          <w:rFonts w:ascii="Times New Roman" w:hAnsi="Times New Roman" w:cs="Times New Roman"/>
          <w:color w:val="000000" w:themeColor="text1"/>
          <w:sz w:val="24"/>
        </w:rPr>
        <w:tab/>
      </w:r>
      <w:r w:rsidRPr="008A2B19">
        <w:rPr>
          <w:rFonts w:ascii="Times New Roman" w:hAnsi="Times New Roman" w:cs="Times New Roman"/>
          <w:color w:val="000000" w:themeColor="text1"/>
          <w:sz w:val="24"/>
        </w:rPr>
        <w:tab/>
        <w:t>(6)</w:t>
      </w:r>
    </w:p>
    <w:p w14:paraId="7C8C2E57" w14:textId="77777777" w:rsidR="00ED2F82" w:rsidRPr="008A2B19" w:rsidRDefault="00ED2F82" w:rsidP="00ED2F82">
      <w:pPr>
        <w:spacing w:beforeLines="100" w:before="240" w:afterLines="100" w:after="240" w:line="480" w:lineRule="auto"/>
        <w:rPr>
          <w:rFonts w:ascii="Times New Roman" w:hAnsi="Times New Roman" w:cs="Times New Roman"/>
          <w:color w:val="000000" w:themeColor="text1"/>
          <w:sz w:val="24"/>
        </w:rPr>
      </w:pPr>
      <w:r w:rsidRPr="008A2B19">
        <w:rPr>
          <w:rFonts w:ascii="Times New Roman" w:hAnsi="Times New Roman" w:cs="Times New Roman"/>
          <w:color w:val="000000" w:themeColor="text1"/>
          <w:sz w:val="24"/>
        </w:rPr>
        <w:t xml:space="preserve">where </w:t>
      </w:r>
      <w:r w:rsidRPr="008A2B19">
        <w:rPr>
          <w:rFonts w:ascii="Times New Roman" w:hAnsi="Times New Roman" w:cs="Times New Roman"/>
          <w:i/>
          <w:iCs/>
          <w:color w:val="000000" w:themeColor="text1"/>
          <w:sz w:val="24"/>
        </w:rPr>
        <w:t>C</w:t>
      </w:r>
      <w:r w:rsidRPr="008A2B19">
        <w:rPr>
          <w:rFonts w:ascii="Times New Roman" w:hAnsi="Times New Roman" w:cs="Times New Roman"/>
          <w:color w:val="000000" w:themeColor="text1"/>
          <w:sz w:val="24"/>
        </w:rPr>
        <w:t xml:space="preserve"> represents the </w:t>
      </w:r>
      <w:proofErr w:type="gramStart"/>
      <w:r w:rsidRPr="008A2B19">
        <w:rPr>
          <w:rFonts w:ascii="Times New Roman" w:hAnsi="Times New Roman" w:cs="Times New Roman"/>
          <w:color w:val="000000" w:themeColor="text1"/>
          <w:sz w:val="24"/>
        </w:rPr>
        <w:t>amount</w:t>
      </w:r>
      <w:proofErr w:type="gramEnd"/>
      <w:r w:rsidRPr="008A2B19">
        <w:rPr>
          <w:rFonts w:ascii="Times New Roman" w:hAnsi="Times New Roman" w:cs="Times New Roman"/>
          <w:color w:val="000000" w:themeColor="text1"/>
          <w:sz w:val="24"/>
        </w:rPr>
        <w:t xml:space="preserve"> of PAHs biodegraded in seawater, </w:t>
      </w:r>
      <w:r w:rsidRPr="008A2B19">
        <w:rPr>
          <w:rFonts w:ascii="Times New Roman" w:hAnsi="Times New Roman" w:cs="Times New Roman"/>
          <w:i/>
          <w:iCs/>
          <w:color w:val="000000" w:themeColor="text1"/>
          <w:sz w:val="24"/>
        </w:rPr>
        <w:t>C</w:t>
      </w:r>
      <w:r w:rsidRPr="008A2B19">
        <w:rPr>
          <w:rFonts w:ascii="Times New Roman" w:hAnsi="Times New Roman" w:cs="Times New Roman"/>
          <w:color w:val="000000" w:themeColor="text1"/>
          <w:sz w:val="24"/>
          <w:vertAlign w:val="subscript"/>
        </w:rPr>
        <w:t>0</w:t>
      </w:r>
      <w:r w:rsidRPr="008A2B19">
        <w:rPr>
          <w:rFonts w:ascii="Times New Roman" w:hAnsi="Times New Roman" w:cs="Times New Roman"/>
          <w:color w:val="000000" w:themeColor="text1"/>
          <w:sz w:val="24"/>
        </w:rPr>
        <w:t xml:space="preserve"> is the initial PAH concentration in seawater (8.2 ng L</w:t>
      </w:r>
      <w:r w:rsidRPr="008A2B19">
        <w:rPr>
          <w:rFonts w:ascii="Times New Roman" w:hAnsi="Times New Roman" w:cs="Times New Roman"/>
          <w:color w:val="000000" w:themeColor="text1"/>
          <w:sz w:val="24"/>
          <w:vertAlign w:val="superscript"/>
        </w:rPr>
        <w:t>-1</w:t>
      </w:r>
      <w:r w:rsidRPr="008A2B19">
        <w:rPr>
          <w:rFonts w:ascii="Times New Roman" w:hAnsi="Times New Roman" w:cs="Times New Roman"/>
          <w:color w:val="000000" w:themeColor="text1"/>
          <w:sz w:val="24"/>
        </w:rPr>
        <w:t xml:space="preserve">), </w:t>
      </w:r>
      <w:r w:rsidRPr="008A2B19">
        <w:rPr>
          <w:rFonts w:ascii="Times New Roman" w:hAnsi="Times New Roman" w:cs="Times New Roman"/>
          <w:i/>
          <w:color w:val="000000" w:themeColor="text1"/>
          <w:sz w:val="24"/>
        </w:rPr>
        <w:t>k</w:t>
      </w:r>
      <w:r w:rsidRPr="008A2B19">
        <w:rPr>
          <w:rFonts w:ascii="Times New Roman" w:hAnsi="Times New Roman" w:cs="Times New Roman"/>
          <w:color w:val="000000" w:themeColor="text1"/>
          <w:sz w:val="24"/>
        </w:rPr>
        <w:t xml:space="preserve"> is the biodegradation rate constant (0.0026 day</w:t>
      </w:r>
      <w:r w:rsidRPr="008A2B19">
        <w:rPr>
          <w:rFonts w:ascii="Times New Roman" w:hAnsi="Times New Roman" w:cs="Times New Roman"/>
          <w:color w:val="000000" w:themeColor="text1"/>
          <w:sz w:val="24"/>
          <w:vertAlign w:val="superscript"/>
        </w:rPr>
        <w:t>-1</w:t>
      </w:r>
      <w:r w:rsidRPr="008A2B19">
        <w:rPr>
          <w:rFonts w:ascii="Times New Roman" w:hAnsi="Times New Roman" w:cs="Times New Roman"/>
          <w:color w:val="000000" w:themeColor="text1"/>
          <w:sz w:val="24"/>
        </w:rPr>
        <w:t>) (</w:t>
      </w:r>
      <w:proofErr w:type="spellStart"/>
      <w:r w:rsidRPr="008A2B19">
        <w:rPr>
          <w:rFonts w:ascii="Times New Roman" w:hAnsi="Times New Roman" w:cs="Times New Roman"/>
          <w:color w:val="000000" w:themeColor="text1"/>
          <w:sz w:val="24"/>
        </w:rPr>
        <w:t>Kot-Wasik</w:t>
      </w:r>
      <w:proofErr w:type="spellEnd"/>
      <w:r w:rsidRPr="008A2B19">
        <w:rPr>
          <w:rFonts w:ascii="Times New Roman" w:hAnsi="Times New Roman" w:cs="Times New Roman"/>
          <w:color w:val="000000" w:themeColor="text1"/>
          <w:sz w:val="24"/>
        </w:rPr>
        <w:t xml:space="preserve"> et al., 2004), and </w:t>
      </w:r>
      <w:proofErr w:type="spellStart"/>
      <w:r w:rsidRPr="008A2B19">
        <w:rPr>
          <w:rFonts w:ascii="Times New Roman" w:hAnsi="Times New Roman" w:cs="Times New Roman"/>
          <w:i/>
          <w:color w:val="000000" w:themeColor="text1"/>
          <w:sz w:val="24"/>
        </w:rPr>
        <w:t>t</w:t>
      </w:r>
      <w:proofErr w:type="spellEnd"/>
      <w:r w:rsidRPr="008A2B19">
        <w:rPr>
          <w:rFonts w:ascii="Times New Roman" w:hAnsi="Times New Roman" w:cs="Times New Roman"/>
          <w:color w:val="000000" w:themeColor="text1"/>
          <w:sz w:val="24"/>
        </w:rPr>
        <w:t xml:space="preserve"> is time (365 days). From this formula, the flux of PAHs biodegraded in the </w:t>
      </w:r>
      <w:proofErr w:type="spellStart"/>
      <w:r w:rsidRPr="008A2B19">
        <w:rPr>
          <w:rFonts w:ascii="Times New Roman" w:hAnsi="Times New Roman" w:cs="Times New Roman"/>
          <w:color w:val="000000" w:themeColor="text1"/>
          <w:sz w:val="24"/>
        </w:rPr>
        <w:t>Seto</w:t>
      </w:r>
      <w:proofErr w:type="spellEnd"/>
      <w:r w:rsidRPr="008A2B19">
        <w:rPr>
          <w:rFonts w:ascii="Times New Roman" w:hAnsi="Times New Roman" w:cs="Times New Roman"/>
          <w:color w:val="000000" w:themeColor="text1"/>
          <w:sz w:val="24"/>
        </w:rPr>
        <w:t xml:space="preserve"> Inland Sea water was calculated as </w:t>
      </w:r>
      <w:proofErr w:type="gramStart"/>
      <w:r w:rsidRPr="008A2B19">
        <w:rPr>
          <w:rFonts w:ascii="Times New Roman" w:hAnsi="Times New Roman" w:cs="Times New Roman"/>
          <w:color w:val="000000" w:themeColor="text1"/>
          <w:sz w:val="24"/>
        </w:rPr>
        <w:t>4.4 ton</w:t>
      </w:r>
      <w:proofErr w:type="gramEnd"/>
      <w:r w:rsidRPr="008A2B19">
        <w:rPr>
          <w:rFonts w:ascii="Times New Roman" w:hAnsi="Times New Roman" w:cs="Times New Roman"/>
          <w:color w:val="000000" w:themeColor="text1"/>
          <w:sz w:val="24"/>
        </w:rPr>
        <w:t xml:space="preserve"> yr</w:t>
      </w:r>
      <w:r w:rsidRPr="008A2B19">
        <w:rPr>
          <w:rFonts w:ascii="Times New Roman" w:hAnsi="Times New Roman" w:cs="Times New Roman"/>
          <w:color w:val="000000" w:themeColor="text1"/>
          <w:sz w:val="24"/>
          <w:vertAlign w:val="superscript"/>
        </w:rPr>
        <w:t>-1</w:t>
      </w:r>
      <w:r w:rsidRPr="008A2B19">
        <w:rPr>
          <w:rFonts w:ascii="Times New Roman" w:hAnsi="Times New Roman" w:cs="Times New Roman"/>
          <w:color w:val="000000" w:themeColor="text1"/>
          <w:sz w:val="24"/>
        </w:rPr>
        <w:t>. Other sinking fluxes, such as discharge to the open ocean, uptake into other marine organisms, and photodegradation, were not determined in this study.</w:t>
      </w:r>
    </w:p>
    <w:p w14:paraId="5E1F6A5F" w14:textId="70491D47" w:rsidR="00ED2F82" w:rsidRDefault="00ED2F82" w:rsidP="00ED2F82">
      <w:pPr>
        <w:spacing w:beforeLines="100" w:before="240" w:afterLines="100" w:after="240" w:line="360" w:lineRule="auto"/>
        <w:ind w:left="240" w:hangingChars="100" w:hanging="240"/>
        <w:rPr>
          <w:rFonts w:ascii="Times New Roman" w:hAnsi="Times New Roman"/>
          <w:color w:val="000000" w:themeColor="text1"/>
          <w:sz w:val="24"/>
        </w:rPr>
      </w:pPr>
    </w:p>
    <w:p w14:paraId="3FF51ED6" w14:textId="291FAF38" w:rsidR="00ED2F82" w:rsidRDefault="00ED2F82" w:rsidP="00ED2F82">
      <w:pPr>
        <w:spacing w:beforeLines="100" w:before="240" w:afterLines="100" w:after="240" w:line="360" w:lineRule="auto"/>
        <w:ind w:left="240" w:hangingChars="100" w:hanging="240"/>
        <w:rPr>
          <w:rFonts w:ascii="Times New Roman" w:hAnsi="Times New Roman"/>
          <w:color w:val="000000" w:themeColor="text1"/>
          <w:sz w:val="24"/>
        </w:rPr>
      </w:pPr>
    </w:p>
    <w:p w14:paraId="3F91BA41" w14:textId="7DBA0C7E" w:rsidR="00ED2F82" w:rsidRDefault="00ED2F82" w:rsidP="00ED2F82">
      <w:pPr>
        <w:spacing w:beforeLines="100" w:before="240" w:afterLines="100" w:after="240" w:line="360" w:lineRule="auto"/>
        <w:ind w:left="240" w:hangingChars="100" w:hanging="240"/>
        <w:rPr>
          <w:rFonts w:ascii="Times New Roman" w:hAnsi="Times New Roman"/>
          <w:color w:val="000000" w:themeColor="text1"/>
          <w:sz w:val="24"/>
        </w:rPr>
      </w:pPr>
    </w:p>
    <w:p w14:paraId="657E319C" w14:textId="1077178B" w:rsidR="00ED2F82" w:rsidRDefault="00ED2F82" w:rsidP="00ED2F82">
      <w:pPr>
        <w:spacing w:beforeLines="100" w:before="240" w:afterLines="100" w:after="240" w:line="360" w:lineRule="auto"/>
        <w:ind w:left="240" w:hangingChars="100" w:hanging="240"/>
        <w:rPr>
          <w:rFonts w:ascii="Times New Roman" w:hAnsi="Times New Roman"/>
          <w:color w:val="000000" w:themeColor="text1"/>
          <w:sz w:val="24"/>
        </w:rPr>
      </w:pPr>
    </w:p>
    <w:p w14:paraId="43CEE4C5" w14:textId="43566914" w:rsidR="00ED2F82" w:rsidRDefault="00ED2F82" w:rsidP="00ED2F82">
      <w:pPr>
        <w:spacing w:beforeLines="100" w:before="240" w:afterLines="100" w:after="240" w:line="360" w:lineRule="auto"/>
        <w:ind w:left="240" w:hangingChars="100" w:hanging="240"/>
        <w:rPr>
          <w:rFonts w:ascii="Times New Roman" w:hAnsi="Times New Roman"/>
          <w:color w:val="000000" w:themeColor="text1"/>
          <w:sz w:val="24"/>
        </w:rPr>
      </w:pPr>
    </w:p>
    <w:p w14:paraId="6509EBD2" w14:textId="08A1C205" w:rsidR="00ED2F82" w:rsidRDefault="00ED2F82" w:rsidP="00ED2F82">
      <w:pPr>
        <w:spacing w:beforeLines="100" w:before="240" w:afterLines="100" w:after="240" w:line="360" w:lineRule="auto"/>
        <w:ind w:left="240" w:hangingChars="100" w:hanging="240"/>
        <w:rPr>
          <w:rFonts w:ascii="Times New Roman" w:hAnsi="Times New Roman"/>
          <w:color w:val="000000" w:themeColor="text1"/>
          <w:sz w:val="24"/>
        </w:rPr>
      </w:pPr>
    </w:p>
    <w:p w14:paraId="409CF90E" w14:textId="6C45A0BD" w:rsidR="00ED2F82" w:rsidRDefault="00ED2F82" w:rsidP="00ED2F82">
      <w:pPr>
        <w:spacing w:beforeLines="100" w:before="240" w:afterLines="100" w:after="240" w:line="360" w:lineRule="auto"/>
        <w:ind w:left="240" w:hangingChars="100" w:hanging="240"/>
        <w:rPr>
          <w:rFonts w:ascii="Times New Roman" w:hAnsi="Times New Roman"/>
          <w:color w:val="000000" w:themeColor="text1"/>
          <w:sz w:val="24"/>
        </w:rPr>
      </w:pPr>
    </w:p>
    <w:p w14:paraId="46347124" w14:textId="45B43DF4" w:rsidR="00ED2F82" w:rsidRDefault="00ED2F82" w:rsidP="00ED2F82">
      <w:pPr>
        <w:spacing w:beforeLines="100" w:before="240" w:afterLines="100" w:after="240" w:line="360" w:lineRule="auto"/>
        <w:ind w:left="240" w:hangingChars="100" w:hanging="240"/>
        <w:rPr>
          <w:rFonts w:ascii="Times New Roman" w:hAnsi="Times New Roman"/>
          <w:color w:val="000000" w:themeColor="text1"/>
          <w:sz w:val="24"/>
        </w:rPr>
      </w:pPr>
    </w:p>
    <w:p w14:paraId="2EB993DB" w14:textId="10EBF0BF" w:rsidR="00ED2F82" w:rsidRDefault="00ED2F82" w:rsidP="00ED2F82">
      <w:pPr>
        <w:spacing w:beforeLines="100" w:before="240" w:afterLines="100" w:after="240" w:line="360" w:lineRule="auto"/>
        <w:ind w:left="240" w:hangingChars="100" w:hanging="240"/>
        <w:rPr>
          <w:rFonts w:ascii="Times New Roman" w:hAnsi="Times New Roman"/>
          <w:color w:val="000000" w:themeColor="text1"/>
          <w:sz w:val="24"/>
        </w:rPr>
      </w:pPr>
    </w:p>
    <w:p w14:paraId="420DDA57" w14:textId="77777777" w:rsidR="00ED2F82" w:rsidRPr="00ED2F82" w:rsidRDefault="00ED2F82" w:rsidP="00ED2F82">
      <w:pPr>
        <w:spacing w:beforeLines="100" w:before="240" w:afterLines="100" w:after="240" w:line="360" w:lineRule="auto"/>
        <w:ind w:left="240" w:hangingChars="100" w:hanging="240"/>
        <w:rPr>
          <w:rFonts w:ascii="Times New Roman" w:hAnsi="Times New Roman"/>
          <w:color w:val="000000" w:themeColor="text1"/>
          <w:sz w:val="24"/>
        </w:rPr>
      </w:pPr>
    </w:p>
    <w:p w14:paraId="2A643E3C" w14:textId="675FEA15" w:rsidR="00EF02BB" w:rsidRPr="008A2B19" w:rsidRDefault="001B3038" w:rsidP="00EF02BB">
      <w:pPr>
        <w:spacing w:beforeLines="100" w:before="240" w:afterLines="100" w:after="240" w:line="360" w:lineRule="auto"/>
        <w:ind w:left="210" w:hangingChars="100" w:hanging="210"/>
        <w:rPr>
          <w:rFonts w:ascii="Times New Roman" w:hAnsi="Times New Roman"/>
          <w:color w:val="000000" w:themeColor="text1"/>
          <w:sz w:val="24"/>
        </w:rPr>
      </w:pPr>
      <w:r w:rsidRPr="008A2B19">
        <w:rPr>
          <w:noProof/>
          <w:color w:val="000000" w:themeColor="text1"/>
        </w:rPr>
        <w:lastRenderedPageBreak/>
        <w:drawing>
          <wp:anchor distT="0" distB="0" distL="114300" distR="114300" simplePos="0" relativeHeight="251679744" behindDoc="0" locked="0" layoutInCell="1" allowOverlap="1" wp14:anchorId="6DD66DFD" wp14:editId="22C08274">
            <wp:simplePos x="0" y="0"/>
            <wp:positionH relativeFrom="column">
              <wp:posOffset>-3810</wp:posOffset>
            </wp:positionH>
            <wp:positionV relativeFrom="paragraph">
              <wp:posOffset>87630</wp:posOffset>
            </wp:positionV>
            <wp:extent cx="5400040" cy="3152775"/>
            <wp:effectExtent l="0" t="0" r="0" b="0"/>
            <wp:wrapSquare wrapText="bothSides"/>
            <wp:docPr id="139" name="グラフ 139">
              <a:extLst xmlns:a="http://schemas.openxmlformats.org/drawingml/2006/main">
                <a:ext uri="{FF2B5EF4-FFF2-40B4-BE49-F238E27FC236}">
                  <a16:creationId xmlns:a16="http://schemas.microsoft.com/office/drawing/2014/main" id="{6CA0E80D-69DE-4F4A-9C9D-8919A2D5057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r w:rsidR="00093C8F" w:rsidRPr="008A2B19">
        <w:rPr>
          <w:rFonts w:ascii="Times New Roman" w:hAnsi="Times New Roman"/>
          <w:b/>
          <w:color w:val="000000" w:themeColor="text1"/>
          <w:sz w:val="24"/>
        </w:rPr>
        <w:t xml:space="preserve">Fig. </w:t>
      </w:r>
      <w:r w:rsidR="002F60DD" w:rsidRPr="008A2B19">
        <w:rPr>
          <w:rFonts w:ascii="Times New Roman" w:hAnsi="Times New Roman"/>
          <w:b/>
          <w:color w:val="000000" w:themeColor="text1"/>
          <w:sz w:val="24"/>
        </w:rPr>
        <w:t>S</w:t>
      </w:r>
      <w:r w:rsidR="005448AC" w:rsidRPr="008A2B19">
        <w:rPr>
          <w:rFonts w:ascii="Times New Roman" w:hAnsi="Times New Roman" w:hint="eastAsia"/>
          <w:b/>
          <w:color w:val="000000" w:themeColor="text1"/>
          <w:sz w:val="24"/>
        </w:rPr>
        <w:t>1</w:t>
      </w:r>
      <w:r w:rsidR="002F60DD" w:rsidRPr="008A2B19">
        <w:rPr>
          <w:rFonts w:ascii="Times New Roman" w:hAnsi="Times New Roman"/>
          <w:color w:val="000000" w:themeColor="text1"/>
          <w:sz w:val="24"/>
        </w:rPr>
        <w:t xml:space="preserve"> </w:t>
      </w:r>
      <w:r w:rsidR="00093C8F" w:rsidRPr="008A2B19">
        <w:rPr>
          <w:rFonts w:ascii="Times New Roman" w:hAnsi="Times New Roman"/>
          <w:color w:val="000000" w:themeColor="text1"/>
          <w:sz w:val="24"/>
        </w:rPr>
        <w:t>Annual trend</w:t>
      </w:r>
      <w:r w:rsidR="000715B8" w:rsidRPr="008A2B19">
        <w:rPr>
          <w:rFonts w:ascii="Times New Roman" w:hAnsi="Times New Roman"/>
          <w:color w:val="000000" w:themeColor="text1"/>
          <w:sz w:val="24"/>
        </w:rPr>
        <w:t>s in</w:t>
      </w:r>
      <w:r w:rsidR="00093C8F" w:rsidRPr="008A2B19">
        <w:rPr>
          <w:rFonts w:ascii="Times New Roman" w:hAnsi="Times New Roman"/>
          <w:color w:val="000000" w:themeColor="text1"/>
          <w:sz w:val="24"/>
        </w:rPr>
        <w:t xml:space="preserve"> total shipment values of manufacturing industries in Osaka (○), Hiroshima (</w:t>
      </w:r>
      <w:r w:rsidR="00093C8F" w:rsidRPr="008A2B19">
        <w:rPr>
          <w:rFonts w:ascii="Cambria Math" w:hAnsi="Cambria Math" w:cs="Cambria Math"/>
          <w:color w:val="000000" w:themeColor="text1"/>
          <w:sz w:val="24"/>
        </w:rPr>
        <w:t>△</w:t>
      </w:r>
      <w:r w:rsidR="00093C8F" w:rsidRPr="008A2B19">
        <w:rPr>
          <w:rFonts w:ascii="Times New Roman" w:hAnsi="Times New Roman"/>
          <w:color w:val="000000" w:themeColor="text1"/>
          <w:sz w:val="24"/>
        </w:rPr>
        <w:t>)</w:t>
      </w:r>
      <w:r w:rsidR="000715B8" w:rsidRPr="008A2B19">
        <w:rPr>
          <w:rFonts w:ascii="Times New Roman" w:hAnsi="Times New Roman"/>
          <w:color w:val="000000" w:themeColor="text1"/>
          <w:sz w:val="24"/>
        </w:rPr>
        <w:t>,</w:t>
      </w:r>
      <w:r w:rsidR="00093C8F" w:rsidRPr="008A2B19">
        <w:rPr>
          <w:rFonts w:ascii="Times New Roman" w:hAnsi="Times New Roman"/>
          <w:color w:val="000000" w:themeColor="text1"/>
          <w:sz w:val="24"/>
        </w:rPr>
        <w:t xml:space="preserve"> and Oita </w:t>
      </w:r>
      <w:r w:rsidR="000919F4" w:rsidRPr="008A2B19">
        <w:rPr>
          <w:rFonts w:ascii="Times New Roman" w:hAnsi="Times New Roman"/>
          <w:color w:val="000000" w:themeColor="text1"/>
          <w:sz w:val="24"/>
        </w:rPr>
        <w:t xml:space="preserve">prefectures </w:t>
      </w:r>
      <w:r w:rsidR="00093C8F" w:rsidRPr="008A2B19">
        <w:rPr>
          <w:rFonts w:ascii="Times New Roman" w:hAnsi="Times New Roman"/>
          <w:color w:val="000000" w:themeColor="text1"/>
          <w:sz w:val="24"/>
        </w:rPr>
        <w:t xml:space="preserve">(□) </w:t>
      </w:r>
      <w:r w:rsidR="000715B8" w:rsidRPr="008A2B19">
        <w:rPr>
          <w:rFonts w:ascii="Times New Roman" w:hAnsi="Times New Roman"/>
          <w:color w:val="000000" w:themeColor="text1"/>
          <w:sz w:val="24"/>
        </w:rPr>
        <w:t xml:space="preserve">from </w:t>
      </w:r>
      <w:r w:rsidR="00093C8F" w:rsidRPr="008A2B19">
        <w:rPr>
          <w:rFonts w:ascii="Times New Roman" w:hAnsi="Times New Roman"/>
          <w:color w:val="000000" w:themeColor="text1"/>
          <w:sz w:val="24"/>
        </w:rPr>
        <w:t>2002</w:t>
      </w:r>
      <w:r w:rsidR="00093C8F" w:rsidRPr="008A2B19">
        <w:rPr>
          <w:rFonts w:ascii="Times New Roman" w:eastAsia="Batang" w:hAnsi="Times New Roman"/>
          <w:color w:val="000000" w:themeColor="text1"/>
          <w:sz w:val="24"/>
        </w:rPr>
        <w:t>–</w:t>
      </w:r>
      <w:r w:rsidR="00093C8F" w:rsidRPr="008A2B19">
        <w:rPr>
          <w:rFonts w:ascii="Times New Roman" w:hAnsi="Times New Roman"/>
          <w:color w:val="000000" w:themeColor="text1"/>
          <w:sz w:val="24"/>
        </w:rPr>
        <w:t>2018</w:t>
      </w:r>
      <w:r w:rsidR="006D5E27" w:rsidRPr="008A2B19">
        <w:rPr>
          <w:rFonts w:ascii="Times New Roman" w:hAnsi="Times New Roman"/>
          <w:color w:val="000000" w:themeColor="text1"/>
          <w:sz w:val="24"/>
        </w:rPr>
        <w:t xml:space="preserve"> (Ministry of Economy, Trade and Industry, Japan</w:t>
      </w:r>
      <w:r w:rsidR="00412AA5" w:rsidRPr="008A2B19">
        <w:rPr>
          <w:rFonts w:ascii="Times New Roman" w:hAnsi="Times New Roman"/>
          <w:color w:val="000000" w:themeColor="text1"/>
          <w:sz w:val="24"/>
        </w:rPr>
        <w:t>, 2020</w:t>
      </w:r>
      <w:r w:rsidR="006D5E27" w:rsidRPr="008A2B19">
        <w:rPr>
          <w:rFonts w:ascii="Times New Roman" w:hAnsi="Times New Roman"/>
          <w:color w:val="000000" w:themeColor="text1"/>
          <w:sz w:val="24"/>
        </w:rPr>
        <w:t>)</w:t>
      </w:r>
      <w:r w:rsidR="00093C8F" w:rsidRPr="008A2B19">
        <w:rPr>
          <w:rFonts w:ascii="Times New Roman" w:hAnsi="Times New Roman"/>
          <w:color w:val="000000" w:themeColor="text1"/>
          <w:sz w:val="24"/>
        </w:rPr>
        <w:t>.</w:t>
      </w:r>
      <w:r w:rsidR="000D3F91" w:rsidRPr="008A2B19">
        <w:rPr>
          <w:rFonts w:ascii="Times New Roman" w:hAnsi="Times New Roman"/>
          <w:color w:val="000000" w:themeColor="text1"/>
          <w:sz w:val="24"/>
        </w:rPr>
        <w:t xml:space="preserve"> </w:t>
      </w:r>
      <w:r w:rsidR="00EF02BB" w:rsidRPr="008A2B19">
        <w:rPr>
          <w:rFonts w:ascii="Times New Roman" w:hAnsi="Times New Roman"/>
          <w:color w:val="000000" w:themeColor="text1"/>
          <w:sz w:val="24"/>
        </w:rPr>
        <w:t xml:space="preserve">The manufacturing industries </w:t>
      </w:r>
      <w:r w:rsidR="00D30D25" w:rsidRPr="008A2B19">
        <w:rPr>
          <w:rFonts w:ascii="Times New Roman" w:hAnsi="Times New Roman"/>
          <w:color w:val="000000" w:themeColor="text1"/>
          <w:sz w:val="24"/>
        </w:rPr>
        <w:t xml:space="preserve">considered </w:t>
      </w:r>
      <w:r w:rsidR="00EF02BB" w:rsidRPr="008A2B19">
        <w:rPr>
          <w:rFonts w:ascii="Times New Roman" w:hAnsi="Times New Roman"/>
          <w:color w:val="000000" w:themeColor="text1"/>
          <w:sz w:val="24"/>
        </w:rPr>
        <w:t>involve</w:t>
      </w:r>
      <w:r w:rsidR="00D30D25" w:rsidRPr="008A2B19">
        <w:rPr>
          <w:rFonts w:ascii="Times New Roman" w:hAnsi="Times New Roman"/>
          <w:color w:val="000000" w:themeColor="text1"/>
          <w:sz w:val="24"/>
        </w:rPr>
        <w:t>d</w:t>
      </w:r>
      <w:r w:rsidR="00EF02BB" w:rsidRPr="008A2B19">
        <w:rPr>
          <w:rFonts w:ascii="Times New Roman" w:hAnsi="Times New Roman"/>
          <w:color w:val="000000" w:themeColor="text1"/>
          <w:sz w:val="24"/>
        </w:rPr>
        <w:t xml:space="preserve"> food</w:t>
      </w:r>
      <w:r w:rsidR="00D30D25" w:rsidRPr="008A2B19">
        <w:rPr>
          <w:rFonts w:ascii="Times New Roman" w:hAnsi="Times New Roman"/>
          <w:color w:val="000000" w:themeColor="text1"/>
          <w:sz w:val="24"/>
        </w:rPr>
        <w:t xml:space="preserve">, </w:t>
      </w:r>
      <w:r w:rsidR="00EF02BB" w:rsidRPr="008A2B19">
        <w:rPr>
          <w:rFonts w:ascii="Times New Roman" w:hAnsi="Times New Roman"/>
          <w:color w:val="000000" w:themeColor="text1"/>
          <w:sz w:val="24"/>
        </w:rPr>
        <w:t>beverage</w:t>
      </w:r>
      <w:r w:rsidR="00D30D25" w:rsidRPr="008A2B19">
        <w:rPr>
          <w:rFonts w:ascii="Times New Roman" w:hAnsi="Times New Roman"/>
          <w:color w:val="000000" w:themeColor="text1"/>
          <w:sz w:val="24"/>
        </w:rPr>
        <w:t xml:space="preserve">s, </w:t>
      </w:r>
      <w:r w:rsidR="00EF02BB" w:rsidRPr="008A2B19">
        <w:rPr>
          <w:rFonts w:ascii="Times New Roman" w:hAnsi="Times New Roman"/>
          <w:color w:val="000000" w:themeColor="text1"/>
          <w:sz w:val="24"/>
        </w:rPr>
        <w:t>tobacco</w:t>
      </w:r>
      <w:r w:rsidR="00D30D25" w:rsidRPr="008A2B19">
        <w:rPr>
          <w:rFonts w:ascii="Times New Roman" w:hAnsi="Times New Roman"/>
          <w:color w:val="000000" w:themeColor="text1"/>
          <w:sz w:val="24"/>
        </w:rPr>
        <w:t xml:space="preserve">, </w:t>
      </w:r>
      <w:r w:rsidR="00EF02BB" w:rsidRPr="008A2B19">
        <w:rPr>
          <w:rFonts w:ascii="Times New Roman" w:hAnsi="Times New Roman"/>
          <w:color w:val="000000" w:themeColor="text1"/>
          <w:sz w:val="24"/>
        </w:rPr>
        <w:t>feed</w:t>
      </w:r>
      <w:r w:rsidR="00D30D25" w:rsidRPr="008A2B19">
        <w:rPr>
          <w:rFonts w:ascii="Times New Roman" w:hAnsi="Times New Roman"/>
          <w:color w:val="000000" w:themeColor="text1"/>
          <w:sz w:val="24"/>
        </w:rPr>
        <w:t>,</w:t>
      </w:r>
      <w:r w:rsidR="00EF02BB" w:rsidRPr="008A2B19">
        <w:rPr>
          <w:rFonts w:ascii="Times New Roman" w:hAnsi="Times New Roman"/>
          <w:color w:val="000000" w:themeColor="text1"/>
          <w:sz w:val="24"/>
        </w:rPr>
        <w:t xml:space="preserve"> textile</w:t>
      </w:r>
      <w:r w:rsidR="00D30D25" w:rsidRPr="008A2B19">
        <w:rPr>
          <w:rFonts w:ascii="Times New Roman" w:hAnsi="Times New Roman"/>
          <w:color w:val="000000" w:themeColor="text1"/>
          <w:sz w:val="24"/>
        </w:rPr>
        <w:t xml:space="preserve">s, </w:t>
      </w:r>
      <w:r w:rsidR="00EF02BB" w:rsidRPr="008A2B19">
        <w:rPr>
          <w:rFonts w:ascii="Times New Roman" w:hAnsi="Times New Roman"/>
          <w:color w:val="000000" w:themeColor="text1"/>
          <w:sz w:val="24"/>
        </w:rPr>
        <w:t>wood/wood product</w:t>
      </w:r>
      <w:r w:rsidR="00D30D25" w:rsidRPr="008A2B19">
        <w:rPr>
          <w:rFonts w:ascii="Times New Roman" w:hAnsi="Times New Roman"/>
          <w:color w:val="000000" w:themeColor="text1"/>
          <w:sz w:val="24"/>
        </w:rPr>
        <w:t xml:space="preserve">s, </w:t>
      </w:r>
      <w:r w:rsidR="00EF02BB" w:rsidRPr="008A2B19">
        <w:rPr>
          <w:rFonts w:ascii="Times New Roman" w:hAnsi="Times New Roman"/>
          <w:color w:val="000000" w:themeColor="text1"/>
          <w:sz w:val="24"/>
        </w:rPr>
        <w:t>furniture</w:t>
      </w:r>
      <w:r w:rsidR="00D30D25" w:rsidRPr="008A2B19">
        <w:rPr>
          <w:rFonts w:ascii="Times New Roman" w:hAnsi="Times New Roman"/>
          <w:color w:val="000000" w:themeColor="text1"/>
          <w:sz w:val="24"/>
        </w:rPr>
        <w:t xml:space="preserve">, </w:t>
      </w:r>
      <w:r w:rsidR="00EF02BB" w:rsidRPr="008A2B19">
        <w:rPr>
          <w:rFonts w:ascii="Times New Roman" w:hAnsi="Times New Roman"/>
          <w:color w:val="000000" w:themeColor="text1"/>
          <w:sz w:val="24"/>
        </w:rPr>
        <w:t>equipment</w:t>
      </w:r>
      <w:r w:rsidR="00D30D25" w:rsidRPr="008A2B19">
        <w:rPr>
          <w:rFonts w:ascii="Times New Roman" w:hAnsi="Times New Roman"/>
          <w:color w:val="000000" w:themeColor="text1"/>
          <w:sz w:val="24"/>
        </w:rPr>
        <w:t>,</w:t>
      </w:r>
      <w:r w:rsidR="00EF02BB" w:rsidRPr="008A2B19">
        <w:rPr>
          <w:rFonts w:ascii="Times New Roman" w:hAnsi="Times New Roman"/>
          <w:color w:val="000000" w:themeColor="text1"/>
          <w:sz w:val="24"/>
        </w:rPr>
        <w:t xml:space="preserve"> pulp</w:t>
      </w:r>
      <w:r w:rsidR="00D30D25" w:rsidRPr="008A2B19">
        <w:rPr>
          <w:rFonts w:ascii="Times New Roman" w:hAnsi="Times New Roman"/>
          <w:color w:val="000000" w:themeColor="text1"/>
          <w:sz w:val="24"/>
        </w:rPr>
        <w:t xml:space="preserve">, </w:t>
      </w:r>
      <w:r w:rsidR="00EF02BB" w:rsidRPr="008A2B19">
        <w:rPr>
          <w:rFonts w:ascii="Times New Roman" w:hAnsi="Times New Roman"/>
          <w:color w:val="000000" w:themeColor="text1"/>
          <w:sz w:val="24"/>
        </w:rPr>
        <w:t xml:space="preserve">paper/processed </w:t>
      </w:r>
      <w:r w:rsidR="00D30D25" w:rsidRPr="008A2B19">
        <w:rPr>
          <w:rFonts w:ascii="Times New Roman" w:hAnsi="Times New Roman"/>
          <w:color w:val="000000" w:themeColor="text1"/>
          <w:sz w:val="24"/>
        </w:rPr>
        <w:t xml:space="preserve">paper </w:t>
      </w:r>
      <w:r w:rsidR="00EF02BB" w:rsidRPr="008A2B19">
        <w:rPr>
          <w:rFonts w:ascii="Times New Roman" w:hAnsi="Times New Roman"/>
          <w:color w:val="000000" w:themeColor="text1"/>
          <w:sz w:val="24"/>
        </w:rPr>
        <w:t>product</w:t>
      </w:r>
      <w:r w:rsidR="00D30D25" w:rsidRPr="008A2B19">
        <w:rPr>
          <w:rFonts w:ascii="Times New Roman" w:hAnsi="Times New Roman"/>
          <w:color w:val="000000" w:themeColor="text1"/>
          <w:sz w:val="24"/>
        </w:rPr>
        <w:t>s,</w:t>
      </w:r>
      <w:r w:rsidR="00EF02BB" w:rsidRPr="008A2B19">
        <w:rPr>
          <w:rFonts w:ascii="Times New Roman" w:hAnsi="Times New Roman"/>
          <w:color w:val="000000" w:themeColor="text1"/>
          <w:sz w:val="24"/>
        </w:rPr>
        <w:t xml:space="preserve"> printing</w:t>
      </w:r>
      <w:r w:rsidR="00D30D25" w:rsidRPr="008A2B19">
        <w:rPr>
          <w:rFonts w:ascii="Times New Roman" w:hAnsi="Times New Roman"/>
          <w:color w:val="000000" w:themeColor="text1"/>
          <w:sz w:val="24"/>
        </w:rPr>
        <w:t>,</w:t>
      </w:r>
      <w:r w:rsidR="00EF02BB" w:rsidRPr="008A2B19">
        <w:rPr>
          <w:rFonts w:ascii="Times New Roman" w:hAnsi="Times New Roman"/>
          <w:color w:val="000000" w:themeColor="text1"/>
          <w:sz w:val="24"/>
        </w:rPr>
        <w:t xml:space="preserve"> chemical</w:t>
      </w:r>
      <w:r w:rsidR="00D30D25" w:rsidRPr="008A2B19">
        <w:rPr>
          <w:rFonts w:ascii="Times New Roman" w:hAnsi="Times New Roman"/>
          <w:color w:val="000000" w:themeColor="text1"/>
          <w:sz w:val="24"/>
        </w:rPr>
        <w:t>s,</w:t>
      </w:r>
      <w:r w:rsidR="00EF02BB" w:rsidRPr="008A2B19">
        <w:rPr>
          <w:rFonts w:ascii="Times New Roman" w:hAnsi="Times New Roman"/>
          <w:color w:val="000000" w:themeColor="text1"/>
          <w:sz w:val="24"/>
        </w:rPr>
        <w:t xml:space="preserve"> petroleum</w:t>
      </w:r>
      <w:r w:rsidR="00D30D25" w:rsidRPr="008A2B19">
        <w:rPr>
          <w:rFonts w:ascii="Times New Roman" w:hAnsi="Times New Roman"/>
          <w:color w:val="000000" w:themeColor="text1"/>
          <w:sz w:val="24"/>
        </w:rPr>
        <w:t xml:space="preserve">, </w:t>
      </w:r>
      <w:r w:rsidR="00EF02BB" w:rsidRPr="008A2B19">
        <w:rPr>
          <w:rFonts w:ascii="Times New Roman" w:hAnsi="Times New Roman"/>
          <w:color w:val="000000" w:themeColor="text1"/>
          <w:sz w:val="24"/>
        </w:rPr>
        <w:t>coal</w:t>
      </w:r>
      <w:r w:rsidR="00D30D25" w:rsidRPr="008A2B19">
        <w:rPr>
          <w:rFonts w:ascii="Times New Roman" w:hAnsi="Times New Roman"/>
          <w:color w:val="000000" w:themeColor="text1"/>
          <w:sz w:val="24"/>
        </w:rPr>
        <w:t>,</w:t>
      </w:r>
      <w:r w:rsidR="00EF02BB" w:rsidRPr="008A2B19">
        <w:rPr>
          <w:rFonts w:ascii="Times New Roman" w:hAnsi="Times New Roman"/>
          <w:color w:val="000000" w:themeColor="text1"/>
          <w:sz w:val="24"/>
        </w:rPr>
        <w:t xml:space="preserve"> plastic</w:t>
      </w:r>
      <w:r w:rsidR="00D30D25" w:rsidRPr="008A2B19">
        <w:rPr>
          <w:rFonts w:ascii="Times New Roman" w:hAnsi="Times New Roman"/>
          <w:color w:val="000000" w:themeColor="text1"/>
          <w:sz w:val="24"/>
        </w:rPr>
        <w:t>s,</w:t>
      </w:r>
      <w:r w:rsidR="00EF02BB" w:rsidRPr="008A2B19">
        <w:rPr>
          <w:rFonts w:ascii="Times New Roman" w:hAnsi="Times New Roman"/>
          <w:color w:val="000000" w:themeColor="text1"/>
          <w:sz w:val="24"/>
        </w:rPr>
        <w:t xml:space="preserve"> rubber</w:t>
      </w:r>
      <w:r w:rsidR="00D30D25" w:rsidRPr="008A2B19">
        <w:rPr>
          <w:rFonts w:ascii="Times New Roman" w:hAnsi="Times New Roman"/>
          <w:color w:val="000000" w:themeColor="text1"/>
          <w:sz w:val="24"/>
        </w:rPr>
        <w:t>,</w:t>
      </w:r>
      <w:r w:rsidR="00EF02BB" w:rsidRPr="008A2B19">
        <w:rPr>
          <w:rFonts w:ascii="Times New Roman" w:hAnsi="Times New Roman"/>
          <w:color w:val="000000" w:themeColor="text1"/>
          <w:sz w:val="24"/>
        </w:rPr>
        <w:t xml:space="preserve"> tanned leather</w:t>
      </w:r>
      <w:r w:rsidR="00D30D25" w:rsidRPr="008A2B19">
        <w:rPr>
          <w:rFonts w:ascii="Times New Roman" w:hAnsi="Times New Roman"/>
          <w:color w:val="000000" w:themeColor="text1"/>
          <w:sz w:val="24"/>
        </w:rPr>
        <w:t>,</w:t>
      </w:r>
      <w:r w:rsidR="00EF02BB" w:rsidRPr="008A2B19">
        <w:rPr>
          <w:rFonts w:ascii="Times New Roman" w:hAnsi="Times New Roman"/>
          <w:color w:val="000000" w:themeColor="text1"/>
          <w:sz w:val="24"/>
        </w:rPr>
        <w:t xml:space="preserve"> fur</w:t>
      </w:r>
      <w:r w:rsidR="00D30D25" w:rsidRPr="008A2B19">
        <w:rPr>
          <w:rFonts w:ascii="Times New Roman" w:hAnsi="Times New Roman"/>
          <w:color w:val="000000" w:themeColor="text1"/>
          <w:sz w:val="24"/>
        </w:rPr>
        <w:t>,</w:t>
      </w:r>
      <w:r w:rsidR="00EF02BB" w:rsidRPr="008A2B19">
        <w:rPr>
          <w:rFonts w:ascii="Times New Roman" w:hAnsi="Times New Roman"/>
          <w:color w:val="000000" w:themeColor="text1"/>
          <w:sz w:val="24"/>
        </w:rPr>
        <w:t xml:space="preserve"> ceramic</w:t>
      </w:r>
      <w:r w:rsidR="00D30D25" w:rsidRPr="008A2B19">
        <w:rPr>
          <w:rFonts w:ascii="Times New Roman" w:hAnsi="Times New Roman"/>
          <w:color w:val="000000" w:themeColor="text1"/>
          <w:sz w:val="24"/>
        </w:rPr>
        <w:t>s,</w:t>
      </w:r>
      <w:r w:rsidR="00EF02BB" w:rsidRPr="008A2B19">
        <w:rPr>
          <w:rFonts w:ascii="Times New Roman" w:hAnsi="Times New Roman"/>
          <w:color w:val="000000" w:themeColor="text1"/>
          <w:sz w:val="24"/>
        </w:rPr>
        <w:t xml:space="preserve"> earth and stone product</w:t>
      </w:r>
      <w:r w:rsidR="00D30D25" w:rsidRPr="008A2B19">
        <w:rPr>
          <w:rFonts w:ascii="Times New Roman" w:hAnsi="Times New Roman"/>
          <w:color w:val="000000" w:themeColor="text1"/>
          <w:sz w:val="24"/>
        </w:rPr>
        <w:t>s,</w:t>
      </w:r>
      <w:r w:rsidR="00EF02BB" w:rsidRPr="008A2B19">
        <w:rPr>
          <w:rFonts w:ascii="Times New Roman" w:hAnsi="Times New Roman"/>
          <w:color w:val="000000" w:themeColor="text1"/>
          <w:sz w:val="24"/>
        </w:rPr>
        <w:t xml:space="preserve"> steel</w:t>
      </w:r>
      <w:r w:rsidR="00D30D25" w:rsidRPr="008A2B19">
        <w:rPr>
          <w:rFonts w:ascii="Times New Roman" w:hAnsi="Times New Roman"/>
          <w:color w:val="000000" w:themeColor="text1"/>
          <w:sz w:val="24"/>
        </w:rPr>
        <w:t>,</w:t>
      </w:r>
      <w:r w:rsidR="00EF02BB" w:rsidRPr="008A2B19">
        <w:rPr>
          <w:rFonts w:ascii="Times New Roman" w:hAnsi="Times New Roman"/>
          <w:color w:val="000000" w:themeColor="text1"/>
          <w:sz w:val="24"/>
        </w:rPr>
        <w:t xml:space="preserve"> non-ferrous metal</w:t>
      </w:r>
      <w:r w:rsidR="00D30D25" w:rsidRPr="008A2B19">
        <w:rPr>
          <w:rFonts w:ascii="Times New Roman" w:hAnsi="Times New Roman"/>
          <w:color w:val="000000" w:themeColor="text1"/>
          <w:sz w:val="24"/>
        </w:rPr>
        <w:t>s,</w:t>
      </w:r>
      <w:r w:rsidR="00EF02BB" w:rsidRPr="008A2B19">
        <w:rPr>
          <w:rFonts w:ascii="Times New Roman" w:hAnsi="Times New Roman"/>
          <w:color w:val="000000" w:themeColor="text1"/>
          <w:sz w:val="24"/>
        </w:rPr>
        <w:t xml:space="preserve"> metal product</w:t>
      </w:r>
      <w:r w:rsidR="00D30D25" w:rsidRPr="008A2B19">
        <w:rPr>
          <w:rFonts w:ascii="Times New Roman" w:hAnsi="Times New Roman"/>
          <w:color w:val="000000" w:themeColor="text1"/>
          <w:sz w:val="24"/>
        </w:rPr>
        <w:t>s,</w:t>
      </w:r>
      <w:r w:rsidR="00EF02BB" w:rsidRPr="008A2B19">
        <w:rPr>
          <w:rFonts w:ascii="Times New Roman" w:hAnsi="Times New Roman"/>
          <w:color w:val="000000" w:themeColor="text1"/>
          <w:sz w:val="24"/>
        </w:rPr>
        <w:t xml:space="preserve"> general machinery</w:t>
      </w:r>
      <w:r w:rsidR="00D30D25" w:rsidRPr="008A2B19">
        <w:rPr>
          <w:rFonts w:ascii="Times New Roman" w:hAnsi="Times New Roman"/>
          <w:color w:val="000000" w:themeColor="text1"/>
          <w:sz w:val="24"/>
        </w:rPr>
        <w:t>,</w:t>
      </w:r>
      <w:r w:rsidR="00EF02BB" w:rsidRPr="008A2B19">
        <w:rPr>
          <w:rFonts w:ascii="Times New Roman" w:hAnsi="Times New Roman"/>
          <w:color w:val="000000" w:themeColor="text1"/>
          <w:sz w:val="24"/>
        </w:rPr>
        <w:t xml:space="preserve"> electrical equipment</w:t>
      </w:r>
      <w:r w:rsidR="00D30D25" w:rsidRPr="008A2B19">
        <w:rPr>
          <w:rFonts w:ascii="Times New Roman" w:hAnsi="Times New Roman"/>
          <w:color w:val="000000" w:themeColor="text1"/>
          <w:sz w:val="24"/>
        </w:rPr>
        <w:t>,</w:t>
      </w:r>
      <w:r w:rsidR="00EF02BB" w:rsidRPr="008A2B19">
        <w:rPr>
          <w:rFonts w:ascii="Times New Roman" w:hAnsi="Times New Roman"/>
          <w:color w:val="000000" w:themeColor="text1"/>
          <w:sz w:val="24"/>
        </w:rPr>
        <w:t xml:space="preserve"> information</w:t>
      </w:r>
      <w:r w:rsidR="00D30D25" w:rsidRPr="008A2B19">
        <w:rPr>
          <w:rFonts w:ascii="Times New Roman" w:hAnsi="Times New Roman"/>
          <w:color w:val="000000" w:themeColor="text1"/>
          <w:sz w:val="24"/>
        </w:rPr>
        <w:t>/</w:t>
      </w:r>
      <w:r w:rsidR="00EF02BB" w:rsidRPr="008A2B19">
        <w:rPr>
          <w:rFonts w:ascii="Times New Roman" w:hAnsi="Times New Roman"/>
          <w:color w:val="000000" w:themeColor="text1"/>
          <w:sz w:val="24"/>
        </w:rPr>
        <w:t>communication equipment</w:t>
      </w:r>
      <w:r w:rsidR="00D30D25" w:rsidRPr="008A2B19">
        <w:rPr>
          <w:rFonts w:ascii="Times New Roman" w:hAnsi="Times New Roman"/>
          <w:color w:val="000000" w:themeColor="text1"/>
          <w:sz w:val="24"/>
        </w:rPr>
        <w:t>,</w:t>
      </w:r>
      <w:r w:rsidR="00EF02BB" w:rsidRPr="008A2B19">
        <w:rPr>
          <w:rFonts w:ascii="Times New Roman" w:hAnsi="Times New Roman"/>
          <w:color w:val="000000" w:themeColor="text1"/>
          <w:sz w:val="24"/>
        </w:rPr>
        <w:t xml:space="preserve"> electronic component</w:t>
      </w:r>
      <w:r w:rsidR="00D30D25" w:rsidRPr="008A2B19">
        <w:rPr>
          <w:rFonts w:ascii="Times New Roman" w:hAnsi="Times New Roman"/>
          <w:color w:val="000000" w:themeColor="text1"/>
          <w:sz w:val="24"/>
        </w:rPr>
        <w:t>s,</w:t>
      </w:r>
      <w:r w:rsidR="00EF02BB" w:rsidRPr="008A2B19">
        <w:rPr>
          <w:rFonts w:ascii="Times New Roman" w:hAnsi="Times New Roman"/>
          <w:color w:val="000000" w:themeColor="text1"/>
          <w:sz w:val="24"/>
        </w:rPr>
        <w:t xml:space="preserve"> </w:t>
      </w:r>
      <w:r w:rsidR="00D30D25" w:rsidRPr="008A2B19">
        <w:rPr>
          <w:rFonts w:ascii="Times New Roman" w:hAnsi="Times New Roman"/>
          <w:color w:val="000000" w:themeColor="text1"/>
          <w:sz w:val="24"/>
        </w:rPr>
        <w:t>devices,</w:t>
      </w:r>
      <w:r w:rsidR="00EF02BB" w:rsidRPr="008A2B19">
        <w:rPr>
          <w:rFonts w:ascii="Times New Roman" w:hAnsi="Times New Roman"/>
          <w:color w:val="000000" w:themeColor="text1"/>
          <w:sz w:val="24"/>
        </w:rPr>
        <w:t xml:space="preserve"> electronic circuit</w:t>
      </w:r>
      <w:r w:rsidR="00D30D25" w:rsidRPr="008A2B19">
        <w:rPr>
          <w:rFonts w:ascii="Times New Roman" w:hAnsi="Times New Roman"/>
          <w:color w:val="000000" w:themeColor="text1"/>
          <w:sz w:val="24"/>
        </w:rPr>
        <w:t>s,</w:t>
      </w:r>
      <w:r w:rsidR="00EF02BB" w:rsidRPr="008A2B19">
        <w:rPr>
          <w:rFonts w:ascii="Times New Roman" w:hAnsi="Times New Roman"/>
          <w:color w:val="000000" w:themeColor="text1"/>
          <w:sz w:val="24"/>
        </w:rPr>
        <w:t xml:space="preserve"> transportation equipment</w:t>
      </w:r>
      <w:r w:rsidR="00D30D25" w:rsidRPr="008A2B19">
        <w:rPr>
          <w:rFonts w:ascii="Times New Roman" w:hAnsi="Times New Roman"/>
          <w:color w:val="000000" w:themeColor="text1"/>
          <w:sz w:val="24"/>
        </w:rPr>
        <w:t>,</w:t>
      </w:r>
      <w:r w:rsidR="00EF02BB" w:rsidRPr="008A2B19">
        <w:rPr>
          <w:rFonts w:ascii="Times New Roman" w:hAnsi="Times New Roman"/>
          <w:color w:val="000000" w:themeColor="text1"/>
          <w:sz w:val="24"/>
        </w:rPr>
        <w:t xml:space="preserve"> commercial machinery</w:t>
      </w:r>
      <w:r w:rsidR="00D30D25" w:rsidRPr="008A2B19">
        <w:rPr>
          <w:rFonts w:ascii="Times New Roman" w:hAnsi="Times New Roman"/>
          <w:color w:val="000000" w:themeColor="text1"/>
          <w:sz w:val="24"/>
        </w:rPr>
        <w:t>,</w:t>
      </w:r>
      <w:r w:rsidR="00EF02BB" w:rsidRPr="008A2B19">
        <w:rPr>
          <w:rFonts w:ascii="Times New Roman" w:hAnsi="Times New Roman"/>
          <w:color w:val="000000" w:themeColor="text1"/>
          <w:sz w:val="24"/>
        </w:rPr>
        <w:t xml:space="preserve"> and other industries.</w:t>
      </w:r>
    </w:p>
    <w:p w14:paraId="5AEF8C55" w14:textId="2421A081" w:rsidR="00093C8F" w:rsidRPr="008A2B19" w:rsidRDefault="00093C8F" w:rsidP="00093C8F">
      <w:pPr>
        <w:spacing w:beforeLines="100" w:before="240" w:afterLines="100" w:after="240" w:line="360" w:lineRule="auto"/>
        <w:ind w:left="240" w:hangingChars="100" w:hanging="240"/>
        <w:rPr>
          <w:rFonts w:ascii="Times New Roman" w:hAnsi="Times New Roman"/>
          <w:color w:val="000000" w:themeColor="text1"/>
          <w:sz w:val="24"/>
        </w:rPr>
      </w:pPr>
    </w:p>
    <w:p w14:paraId="391731C8" w14:textId="77777777" w:rsidR="00EF02BB" w:rsidRPr="008A2B19" w:rsidRDefault="00EF02BB" w:rsidP="00093C8F">
      <w:pPr>
        <w:spacing w:beforeLines="100" w:before="240" w:afterLines="100" w:after="240" w:line="360" w:lineRule="auto"/>
        <w:ind w:left="240" w:hangingChars="100" w:hanging="240"/>
        <w:rPr>
          <w:rFonts w:ascii="Times New Roman" w:hAnsi="Times New Roman"/>
          <w:color w:val="000000" w:themeColor="text1"/>
          <w:sz w:val="24"/>
        </w:rPr>
      </w:pPr>
    </w:p>
    <w:p w14:paraId="5B212896" w14:textId="767F7197" w:rsidR="00093C8F" w:rsidRPr="008A2B19" w:rsidRDefault="00093C8F" w:rsidP="00093C8F">
      <w:pPr>
        <w:spacing w:beforeLines="100" w:before="240" w:afterLines="100" w:after="240" w:line="360" w:lineRule="auto"/>
        <w:ind w:left="241" w:hangingChars="100" w:hanging="241"/>
        <w:rPr>
          <w:rFonts w:ascii="Times New Roman" w:hAnsi="Times New Roman"/>
          <w:b/>
          <w:color w:val="000000" w:themeColor="text1"/>
          <w:sz w:val="24"/>
        </w:rPr>
      </w:pPr>
    </w:p>
    <w:p w14:paraId="123596B0" w14:textId="7655C50B" w:rsidR="00D30D25" w:rsidRPr="008A2B19" w:rsidRDefault="00D30D25" w:rsidP="00093C8F">
      <w:pPr>
        <w:spacing w:beforeLines="100" w:before="240" w:afterLines="100" w:after="240" w:line="360" w:lineRule="auto"/>
        <w:ind w:left="241" w:hangingChars="100" w:hanging="241"/>
        <w:rPr>
          <w:rFonts w:ascii="Times New Roman" w:hAnsi="Times New Roman"/>
          <w:b/>
          <w:color w:val="000000" w:themeColor="text1"/>
          <w:sz w:val="24"/>
        </w:rPr>
      </w:pPr>
    </w:p>
    <w:p w14:paraId="53753254" w14:textId="458042F8" w:rsidR="00D30D25" w:rsidRPr="008A2B19" w:rsidRDefault="00D30D25" w:rsidP="00093C8F">
      <w:pPr>
        <w:spacing w:beforeLines="100" w:before="240" w:afterLines="100" w:after="240" w:line="360" w:lineRule="auto"/>
        <w:ind w:left="241" w:hangingChars="100" w:hanging="241"/>
        <w:rPr>
          <w:rFonts w:ascii="Times New Roman" w:hAnsi="Times New Roman"/>
          <w:b/>
          <w:color w:val="000000" w:themeColor="text1"/>
          <w:sz w:val="24"/>
        </w:rPr>
      </w:pPr>
    </w:p>
    <w:p w14:paraId="54E1F324" w14:textId="6881CFDC" w:rsidR="00D30D25" w:rsidRDefault="00D30D25" w:rsidP="00093C8F">
      <w:pPr>
        <w:spacing w:beforeLines="100" w:before="240" w:afterLines="100" w:after="240" w:line="360" w:lineRule="auto"/>
        <w:ind w:left="241" w:hangingChars="100" w:hanging="241"/>
        <w:rPr>
          <w:rFonts w:ascii="Times New Roman" w:hAnsi="Times New Roman"/>
          <w:b/>
          <w:color w:val="000000" w:themeColor="text1"/>
          <w:sz w:val="24"/>
        </w:rPr>
      </w:pPr>
    </w:p>
    <w:p w14:paraId="763D2A13" w14:textId="47F93999" w:rsidR="002F60DD" w:rsidRDefault="00DC735D" w:rsidP="00093C8F">
      <w:pPr>
        <w:spacing w:beforeLines="100" w:before="240" w:afterLines="100" w:after="240" w:line="360" w:lineRule="auto"/>
        <w:ind w:left="210" w:hangingChars="100" w:hanging="210"/>
        <w:rPr>
          <w:rFonts w:ascii="Times New Roman" w:hAnsi="Times New Roman"/>
          <w:b/>
          <w:color w:val="000000" w:themeColor="text1"/>
          <w:sz w:val="24"/>
        </w:rPr>
      </w:pPr>
      <w:r>
        <w:rPr>
          <w:noProof/>
        </w:rPr>
        <w:lastRenderedPageBreak/>
        <w:drawing>
          <wp:anchor distT="0" distB="0" distL="114300" distR="114300" simplePos="0" relativeHeight="251680768" behindDoc="0" locked="0" layoutInCell="1" allowOverlap="1" wp14:anchorId="4650FBC2" wp14:editId="3F237A40">
            <wp:simplePos x="0" y="0"/>
            <wp:positionH relativeFrom="column">
              <wp:posOffset>-635</wp:posOffset>
            </wp:positionH>
            <wp:positionV relativeFrom="paragraph">
              <wp:posOffset>3175</wp:posOffset>
            </wp:positionV>
            <wp:extent cx="4546600" cy="2444750"/>
            <wp:effectExtent l="0" t="0" r="6350" b="0"/>
            <wp:wrapThrough wrapText="bothSides">
              <wp:wrapPolygon edited="0">
                <wp:start x="0" y="0"/>
                <wp:lineTo x="0" y="21376"/>
                <wp:lineTo x="21540" y="21376"/>
                <wp:lineTo x="21540" y="0"/>
                <wp:lineTo x="0" y="0"/>
              </wp:wrapPolygon>
            </wp:wrapThrough>
            <wp:docPr id="1" name="グラフ 1">
              <a:extLst xmlns:a="http://schemas.openxmlformats.org/drawingml/2006/main">
                <a:ext uri="{FF2B5EF4-FFF2-40B4-BE49-F238E27FC236}">
                  <a16:creationId xmlns:a16="http://schemas.microsoft.com/office/drawing/2014/main" id="{50B282AE-60F3-4343-A960-231E1483C94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anchor>
        </w:drawing>
      </w:r>
    </w:p>
    <w:p w14:paraId="5A1C9C7C" w14:textId="778D1951" w:rsidR="00DC735D" w:rsidRDefault="00DC735D" w:rsidP="00093C8F">
      <w:pPr>
        <w:spacing w:beforeLines="100" w:before="240" w:afterLines="100" w:after="240" w:line="360" w:lineRule="auto"/>
        <w:ind w:left="241" w:hangingChars="100" w:hanging="241"/>
        <w:rPr>
          <w:rFonts w:ascii="Times New Roman" w:hAnsi="Times New Roman"/>
          <w:b/>
          <w:color w:val="000000" w:themeColor="text1"/>
          <w:sz w:val="24"/>
        </w:rPr>
      </w:pPr>
    </w:p>
    <w:p w14:paraId="4B8D631D" w14:textId="2BC16BC2" w:rsidR="00DC735D" w:rsidRDefault="00DC735D" w:rsidP="00093C8F">
      <w:pPr>
        <w:spacing w:beforeLines="100" w:before="240" w:afterLines="100" w:after="240" w:line="360" w:lineRule="auto"/>
        <w:ind w:left="241" w:hangingChars="100" w:hanging="241"/>
        <w:rPr>
          <w:rFonts w:ascii="Times New Roman" w:hAnsi="Times New Roman"/>
          <w:b/>
          <w:color w:val="000000" w:themeColor="text1"/>
          <w:sz w:val="24"/>
        </w:rPr>
      </w:pPr>
    </w:p>
    <w:p w14:paraId="0CACC3E3" w14:textId="52D29A83" w:rsidR="00DC735D" w:rsidRDefault="00DC735D" w:rsidP="00093C8F">
      <w:pPr>
        <w:spacing w:beforeLines="100" w:before="240" w:afterLines="100" w:after="240" w:line="360" w:lineRule="auto"/>
        <w:ind w:left="241" w:hangingChars="100" w:hanging="241"/>
        <w:rPr>
          <w:rFonts w:ascii="Times New Roman" w:hAnsi="Times New Roman"/>
          <w:b/>
          <w:color w:val="000000" w:themeColor="text1"/>
          <w:sz w:val="24"/>
        </w:rPr>
      </w:pPr>
    </w:p>
    <w:p w14:paraId="2C79D586" w14:textId="7FCCEB51" w:rsidR="00DC735D" w:rsidRDefault="00DC735D" w:rsidP="00093C8F">
      <w:pPr>
        <w:spacing w:beforeLines="100" w:before="240" w:afterLines="100" w:after="240" w:line="360" w:lineRule="auto"/>
        <w:ind w:left="241" w:hangingChars="100" w:hanging="241"/>
        <w:rPr>
          <w:rFonts w:ascii="Times New Roman" w:hAnsi="Times New Roman"/>
          <w:b/>
          <w:color w:val="000000" w:themeColor="text1"/>
          <w:sz w:val="24"/>
        </w:rPr>
      </w:pPr>
    </w:p>
    <w:p w14:paraId="712F6C7C" w14:textId="5E795215" w:rsidR="00DC735D" w:rsidRDefault="00DC735D" w:rsidP="00093C8F">
      <w:pPr>
        <w:spacing w:beforeLines="100" w:before="240" w:afterLines="100" w:after="240" w:line="360" w:lineRule="auto"/>
        <w:ind w:left="241" w:hangingChars="100" w:hanging="241"/>
        <w:rPr>
          <w:rFonts w:ascii="Times New Roman" w:hAnsi="Times New Roman"/>
          <w:b/>
          <w:color w:val="000000" w:themeColor="text1"/>
          <w:sz w:val="24"/>
        </w:rPr>
      </w:pPr>
    </w:p>
    <w:p w14:paraId="73B5A325" w14:textId="27C4763B" w:rsidR="00DC735D" w:rsidRPr="00915BF7" w:rsidRDefault="00DC735D" w:rsidP="00093C8F">
      <w:pPr>
        <w:spacing w:beforeLines="100" w:before="240" w:afterLines="100" w:after="240" w:line="360" w:lineRule="auto"/>
        <w:ind w:left="241" w:hangingChars="100" w:hanging="241"/>
        <w:rPr>
          <w:rFonts w:ascii="Times New Roman" w:hAnsi="Times New Roman"/>
          <w:b/>
          <w:color w:val="000000" w:themeColor="text1"/>
          <w:sz w:val="24"/>
        </w:rPr>
      </w:pPr>
      <w:r w:rsidRPr="00915BF7">
        <w:rPr>
          <w:rFonts w:ascii="Times New Roman" w:hAnsi="Times New Roman" w:hint="eastAsia"/>
          <w:b/>
          <w:color w:val="000000" w:themeColor="text1"/>
          <w:sz w:val="24"/>
        </w:rPr>
        <w:t>F</w:t>
      </w:r>
      <w:r w:rsidRPr="00915BF7">
        <w:rPr>
          <w:rFonts w:ascii="Times New Roman" w:hAnsi="Times New Roman"/>
          <w:b/>
          <w:color w:val="000000" w:themeColor="text1"/>
          <w:sz w:val="24"/>
        </w:rPr>
        <w:t>ig. S2</w:t>
      </w:r>
      <w:r w:rsidRPr="00915BF7">
        <w:rPr>
          <w:rFonts w:ascii="Times New Roman" w:hAnsi="Times New Roman"/>
          <w:bCs/>
          <w:color w:val="000000" w:themeColor="text1"/>
          <w:sz w:val="24"/>
        </w:rPr>
        <w:t xml:space="preserve"> </w:t>
      </w:r>
      <w:r w:rsidR="00915BF7">
        <w:rPr>
          <w:rFonts w:ascii="Times New Roman" w:hAnsi="Times New Roman"/>
          <w:bCs/>
          <w:color w:val="000000" w:themeColor="text1"/>
          <w:sz w:val="24"/>
        </w:rPr>
        <w:t>P</w:t>
      </w:r>
      <w:r w:rsidRPr="00915BF7">
        <w:rPr>
          <w:rFonts w:ascii="Times New Roman" w:hAnsi="Times New Roman"/>
          <w:bCs/>
          <w:color w:val="000000" w:themeColor="text1"/>
          <w:sz w:val="24"/>
        </w:rPr>
        <w:t>article size distribution of sediment sample collected from St. 17 (Osaka Bay) which is analyzed with a laser diffraction particle size analyzer.</w:t>
      </w:r>
      <w:r w:rsidR="00915BF7">
        <w:rPr>
          <w:rFonts w:ascii="Times New Roman" w:hAnsi="Times New Roman"/>
          <w:bCs/>
          <w:color w:val="000000" w:themeColor="text1"/>
          <w:sz w:val="24"/>
        </w:rPr>
        <w:t xml:space="preserve"> </w:t>
      </w:r>
      <w:r w:rsidR="00915BF7" w:rsidRPr="00915BF7">
        <w:rPr>
          <w:rFonts w:ascii="Times New Roman" w:hAnsi="Times New Roman"/>
          <w:bCs/>
          <w:color w:val="000000" w:themeColor="text1"/>
          <w:sz w:val="24"/>
        </w:rPr>
        <w:t xml:space="preserve">The figure shows the average value </w:t>
      </w:r>
      <w:r w:rsidR="00915BF7">
        <w:rPr>
          <w:rFonts w:ascii="Times New Roman" w:hAnsi="Times New Roman" w:hint="eastAsia"/>
          <w:bCs/>
          <w:color w:val="000000" w:themeColor="text1"/>
          <w:sz w:val="24"/>
        </w:rPr>
        <w:t>o</w:t>
      </w:r>
      <w:r w:rsidR="00915BF7">
        <w:rPr>
          <w:rFonts w:ascii="Times New Roman" w:hAnsi="Times New Roman"/>
          <w:bCs/>
          <w:color w:val="000000" w:themeColor="text1"/>
          <w:sz w:val="24"/>
        </w:rPr>
        <w:t>f triplicate analysis</w:t>
      </w:r>
      <w:r w:rsidR="00915BF7" w:rsidRPr="00915BF7">
        <w:rPr>
          <w:rFonts w:ascii="Times New Roman" w:hAnsi="Times New Roman"/>
          <w:bCs/>
          <w:color w:val="000000" w:themeColor="text1"/>
          <w:sz w:val="24"/>
        </w:rPr>
        <w:t>.</w:t>
      </w:r>
    </w:p>
    <w:p w14:paraId="57F9AE21" w14:textId="1DC50E4F" w:rsidR="00DC735D" w:rsidRDefault="00DC735D" w:rsidP="00093C8F">
      <w:pPr>
        <w:spacing w:beforeLines="100" w:before="240" w:afterLines="100" w:after="240" w:line="360" w:lineRule="auto"/>
        <w:ind w:left="241" w:hangingChars="100" w:hanging="241"/>
        <w:rPr>
          <w:rFonts w:ascii="Times New Roman" w:hAnsi="Times New Roman"/>
          <w:b/>
          <w:color w:val="000000" w:themeColor="text1"/>
          <w:sz w:val="24"/>
        </w:rPr>
      </w:pPr>
    </w:p>
    <w:p w14:paraId="2BC2A054" w14:textId="7DF64451" w:rsidR="00DC735D" w:rsidRDefault="00DC735D" w:rsidP="00093C8F">
      <w:pPr>
        <w:spacing w:beforeLines="100" w:before="240" w:afterLines="100" w:after="240" w:line="360" w:lineRule="auto"/>
        <w:ind w:left="241" w:hangingChars="100" w:hanging="241"/>
        <w:rPr>
          <w:rFonts w:ascii="Times New Roman" w:hAnsi="Times New Roman"/>
          <w:b/>
          <w:color w:val="000000" w:themeColor="text1"/>
          <w:sz w:val="24"/>
        </w:rPr>
      </w:pPr>
    </w:p>
    <w:p w14:paraId="6BA7DB99" w14:textId="3CD28C1E" w:rsidR="00DC735D" w:rsidRDefault="00DC735D" w:rsidP="00093C8F">
      <w:pPr>
        <w:spacing w:beforeLines="100" w:before="240" w:afterLines="100" w:after="240" w:line="360" w:lineRule="auto"/>
        <w:ind w:left="241" w:hangingChars="100" w:hanging="241"/>
        <w:rPr>
          <w:rFonts w:ascii="Times New Roman" w:hAnsi="Times New Roman"/>
          <w:b/>
          <w:color w:val="000000" w:themeColor="text1"/>
          <w:sz w:val="24"/>
        </w:rPr>
      </w:pPr>
    </w:p>
    <w:p w14:paraId="74563868" w14:textId="3F94D246" w:rsidR="00DC735D" w:rsidRDefault="00DC735D" w:rsidP="00093C8F">
      <w:pPr>
        <w:spacing w:beforeLines="100" w:before="240" w:afterLines="100" w:after="240" w:line="360" w:lineRule="auto"/>
        <w:ind w:left="241" w:hangingChars="100" w:hanging="241"/>
        <w:rPr>
          <w:rFonts w:ascii="Times New Roman" w:hAnsi="Times New Roman"/>
          <w:b/>
          <w:color w:val="000000" w:themeColor="text1"/>
          <w:sz w:val="24"/>
        </w:rPr>
      </w:pPr>
    </w:p>
    <w:p w14:paraId="4B53A2FE" w14:textId="7A0B0E2A" w:rsidR="00DC735D" w:rsidRDefault="00DC735D" w:rsidP="00093C8F">
      <w:pPr>
        <w:spacing w:beforeLines="100" w:before="240" w:afterLines="100" w:after="240" w:line="360" w:lineRule="auto"/>
        <w:ind w:left="241" w:hangingChars="100" w:hanging="241"/>
        <w:rPr>
          <w:rFonts w:ascii="Times New Roman" w:hAnsi="Times New Roman"/>
          <w:b/>
          <w:color w:val="000000" w:themeColor="text1"/>
          <w:sz w:val="24"/>
        </w:rPr>
      </w:pPr>
    </w:p>
    <w:p w14:paraId="5E38A3B5" w14:textId="292CF3D8" w:rsidR="00DC735D" w:rsidRDefault="00DC735D" w:rsidP="00093C8F">
      <w:pPr>
        <w:spacing w:beforeLines="100" w:before="240" w:afterLines="100" w:after="240" w:line="360" w:lineRule="auto"/>
        <w:ind w:left="241" w:hangingChars="100" w:hanging="241"/>
        <w:rPr>
          <w:rFonts w:ascii="Times New Roman" w:hAnsi="Times New Roman"/>
          <w:b/>
          <w:color w:val="000000" w:themeColor="text1"/>
          <w:sz w:val="24"/>
        </w:rPr>
      </w:pPr>
    </w:p>
    <w:p w14:paraId="3C9360AA" w14:textId="618EA7C9" w:rsidR="00915BF7" w:rsidRDefault="00915BF7" w:rsidP="00093C8F">
      <w:pPr>
        <w:spacing w:beforeLines="100" w:before="240" w:afterLines="100" w:after="240" w:line="360" w:lineRule="auto"/>
        <w:ind w:left="241" w:hangingChars="100" w:hanging="241"/>
        <w:rPr>
          <w:rFonts w:ascii="Times New Roman" w:hAnsi="Times New Roman"/>
          <w:b/>
          <w:color w:val="000000" w:themeColor="text1"/>
          <w:sz w:val="24"/>
        </w:rPr>
      </w:pPr>
    </w:p>
    <w:p w14:paraId="38C7BA56" w14:textId="1A11F712" w:rsidR="00915BF7" w:rsidRDefault="00915BF7" w:rsidP="00093C8F">
      <w:pPr>
        <w:spacing w:beforeLines="100" w:before="240" w:afterLines="100" w:after="240" w:line="360" w:lineRule="auto"/>
        <w:ind w:left="241" w:hangingChars="100" w:hanging="241"/>
        <w:rPr>
          <w:rFonts w:ascii="Times New Roman" w:hAnsi="Times New Roman"/>
          <w:b/>
          <w:color w:val="000000" w:themeColor="text1"/>
          <w:sz w:val="24"/>
        </w:rPr>
      </w:pPr>
    </w:p>
    <w:p w14:paraId="3E402762" w14:textId="0FE14ED8" w:rsidR="00915BF7" w:rsidRDefault="00915BF7" w:rsidP="00093C8F">
      <w:pPr>
        <w:spacing w:beforeLines="100" w:before="240" w:afterLines="100" w:after="240" w:line="360" w:lineRule="auto"/>
        <w:ind w:left="241" w:hangingChars="100" w:hanging="241"/>
        <w:rPr>
          <w:rFonts w:ascii="Times New Roman" w:hAnsi="Times New Roman"/>
          <w:b/>
          <w:color w:val="000000" w:themeColor="text1"/>
          <w:sz w:val="24"/>
        </w:rPr>
      </w:pPr>
    </w:p>
    <w:p w14:paraId="519A6911" w14:textId="274D1132" w:rsidR="00915BF7" w:rsidRDefault="00915BF7" w:rsidP="00093C8F">
      <w:pPr>
        <w:spacing w:beforeLines="100" w:before="240" w:afterLines="100" w:after="240" w:line="360" w:lineRule="auto"/>
        <w:ind w:left="241" w:hangingChars="100" w:hanging="241"/>
        <w:rPr>
          <w:rFonts w:ascii="Times New Roman" w:hAnsi="Times New Roman"/>
          <w:b/>
          <w:color w:val="000000" w:themeColor="text1"/>
          <w:sz w:val="24"/>
        </w:rPr>
      </w:pPr>
    </w:p>
    <w:p w14:paraId="5299841A" w14:textId="4DB996F1" w:rsidR="00915BF7" w:rsidRDefault="00915BF7" w:rsidP="00093C8F">
      <w:pPr>
        <w:spacing w:beforeLines="100" w:before="240" w:afterLines="100" w:after="240" w:line="360" w:lineRule="auto"/>
        <w:ind w:left="241" w:hangingChars="100" w:hanging="241"/>
        <w:rPr>
          <w:rFonts w:ascii="Times New Roman" w:hAnsi="Times New Roman"/>
          <w:b/>
          <w:color w:val="000000" w:themeColor="text1"/>
          <w:sz w:val="24"/>
        </w:rPr>
      </w:pPr>
    </w:p>
    <w:p w14:paraId="00E008C6" w14:textId="77777777" w:rsidR="002F60DD" w:rsidRPr="008A2B19" w:rsidRDefault="002F60DD" w:rsidP="002F60DD">
      <w:pPr>
        <w:spacing w:beforeLines="100" w:before="240" w:afterLines="100" w:after="240" w:line="360" w:lineRule="auto"/>
        <w:rPr>
          <w:rFonts w:ascii="Times New Roman" w:hAnsi="Times New Roman"/>
          <w:b/>
          <w:color w:val="000000" w:themeColor="text1"/>
          <w:sz w:val="24"/>
        </w:rPr>
      </w:pPr>
      <w:r w:rsidRPr="008A2B19">
        <w:rPr>
          <w:noProof/>
          <w:color w:val="000000" w:themeColor="text1"/>
        </w:rPr>
        <w:lastRenderedPageBreak/>
        <w:drawing>
          <wp:inline distT="0" distB="0" distL="0" distR="0" wp14:anchorId="4F584A40" wp14:editId="09255527">
            <wp:extent cx="5391150" cy="2876550"/>
            <wp:effectExtent l="0" t="0" r="0" b="0"/>
            <wp:docPr id="7" name="グラフ 7">
              <a:extLst xmlns:a="http://schemas.openxmlformats.org/drawingml/2006/main">
                <a:ext uri="{FF2B5EF4-FFF2-40B4-BE49-F238E27FC236}">
                  <a16:creationId xmlns:a16="http://schemas.microsoft.com/office/drawing/2014/main" id="{6416A298-A419-453A-BAFF-36AEE8C42CF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2DBD399F" w14:textId="435E15E1" w:rsidR="002F60DD" w:rsidRPr="008A2B19" w:rsidRDefault="002F60DD" w:rsidP="002F60DD">
      <w:pPr>
        <w:spacing w:beforeLines="100" w:before="240" w:afterLines="100" w:after="240" w:line="360" w:lineRule="auto"/>
        <w:rPr>
          <w:rFonts w:ascii="Times New Roman" w:hAnsi="Times New Roman"/>
          <w:b/>
          <w:color w:val="000000" w:themeColor="text1"/>
          <w:sz w:val="24"/>
        </w:rPr>
      </w:pPr>
      <w:r w:rsidRPr="008A2B19">
        <w:rPr>
          <w:rFonts w:ascii="Times New Roman" w:hAnsi="Times New Roman"/>
          <w:b/>
          <w:color w:val="000000" w:themeColor="text1"/>
          <w:sz w:val="24"/>
        </w:rPr>
        <w:t>Fig. S</w:t>
      </w:r>
      <w:r w:rsidR="00DC735D">
        <w:rPr>
          <w:rFonts w:ascii="Times New Roman" w:hAnsi="Times New Roman"/>
          <w:b/>
          <w:color w:val="000000" w:themeColor="text1"/>
          <w:sz w:val="24"/>
        </w:rPr>
        <w:t>3</w:t>
      </w:r>
      <w:r w:rsidRPr="008A2B19">
        <w:rPr>
          <w:rFonts w:ascii="Times New Roman" w:hAnsi="Times New Roman"/>
          <w:color w:val="000000" w:themeColor="text1"/>
          <w:sz w:val="24"/>
        </w:rPr>
        <w:t xml:space="preserve"> Comparisons between the annual PAH influxes per km</w:t>
      </w:r>
      <w:r w:rsidRPr="008A2B19">
        <w:rPr>
          <w:rFonts w:ascii="Times New Roman" w:hAnsi="Times New Roman"/>
          <w:color w:val="000000" w:themeColor="text1"/>
          <w:sz w:val="24"/>
          <w:vertAlign w:val="superscript"/>
        </w:rPr>
        <w:t>2</w:t>
      </w:r>
      <w:r w:rsidRPr="008A2B19">
        <w:rPr>
          <w:rFonts w:ascii="Times New Roman" w:hAnsi="Times New Roman"/>
          <w:color w:val="000000" w:themeColor="text1"/>
          <w:sz w:val="24"/>
        </w:rPr>
        <w:t xml:space="preserve"> of area into various bodies of water (kg km</w:t>
      </w:r>
      <w:r w:rsidRPr="008A2B19">
        <w:rPr>
          <w:rFonts w:ascii="Times New Roman" w:hAnsi="Times New Roman"/>
          <w:color w:val="000000" w:themeColor="text1"/>
          <w:sz w:val="24"/>
          <w:vertAlign w:val="superscript"/>
        </w:rPr>
        <w:t>-2</w:t>
      </w:r>
      <w:r w:rsidRPr="008A2B19">
        <w:rPr>
          <w:rFonts w:ascii="Times New Roman" w:hAnsi="Times New Roman"/>
          <w:color w:val="000000" w:themeColor="text1"/>
          <w:sz w:val="24"/>
        </w:rPr>
        <w:t xml:space="preserve"> yr</w:t>
      </w:r>
      <w:r w:rsidRPr="008A2B19">
        <w:rPr>
          <w:rFonts w:ascii="Times New Roman" w:hAnsi="Times New Roman"/>
          <w:color w:val="000000" w:themeColor="text1"/>
          <w:sz w:val="24"/>
          <w:vertAlign w:val="superscript"/>
        </w:rPr>
        <w:t>-1</w:t>
      </w:r>
      <w:r w:rsidRPr="008A2B19">
        <w:rPr>
          <w:rFonts w:ascii="Times New Roman" w:hAnsi="Times New Roman"/>
          <w:color w:val="000000" w:themeColor="text1"/>
          <w:sz w:val="24"/>
        </w:rPr>
        <w:t>).</w:t>
      </w:r>
    </w:p>
    <w:p w14:paraId="7A1D53D9" w14:textId="77557B9D" w:rsidR="002F60DD" w:rsidRPr="008A2B19" w:rsidRDefault="002F60DD" w:rsidP="00093C8F">
      <w:pPr>
        <w:spacing w:beforeLines="100" w:before="240" w:afterLines="100" w:after="240" w:line="360" w:lineRule="auto"/>
        <w:ind w:left="241" w:hangingChars="100" w:hanging="241"/>
        <w:rPr>
          <w:rFonts w:ascii="Times New Roman" w:hAnsi="Times New Roman"/>
          <w:b/>
          <w:color w:val="000000" w:themeColor="text1"/>
          <w:sz w:val="24"/>
        </w:rPr>
      </w:pPr>
    </w:p>
    <w:p w14:paraId="25743677" w14:textId="3EBFA115" w:rsidR="002F60DD" w:rsidRPr="008A2B19" w:rsidRDefault="002F60DD" w:rsidP="00093C8F">
      <w:pPr>
        <w:spacing w:beforeLines="100" w:before="240" w:afterLines="100" w:after="240" w:line="360" w:lineRule="auto"/>
        <w:ind w:left="241" w:hangingChars="100" w:hanging="241"/>
        <w:rPr>
          <w:rFonts w:ascii="Times New Roman" w:hAnsi="Times New Roman"/>
          <w:b/>
          <w:color w:val="000000" w:themeColor="text1"/>
          <w:sz w:val="24"/>
        </w:rPr>
      </w:pPr>
    </w:p>
    <w:p w14:paraId="58937217" w14:textId="77077D37" w:rsidR="002F60DD" w:rsidRPr="008A2B19" w:rsidRDefault="002F60DD" w:rsidP="00093C8F">
      <w:pPr>
        <w:spacing w:beforeLines="100" w:before="240" w:afterLines="100" w:after="240" w:line="360" w:lineRule="auto"/>
        <w:ind w:left="241" w:hangingChars="100" w:hanging="241"/>
        <w:rPr>
          <w:rFonts w:ascii="Times New Roman" w:hAnsi="Times New Roman"/>
          <w:b/>
          <w:color w:val="000000" w:themeColor="text1"/>
          <w:sz w:val="24"/>
        </w:rPr>
      </w:pPr>
    </w:p>
    <w:p w14:paraId="755BA349" w14:textId="57940E8B" w:rsidR="002F60DD" w:rsidRPr="008A2B19" w:rsidRDefault="002F60DD" w:rsidP="00093C8F">
      <w:pPr>
        <w:spacing w:beforeLines="100" w:before="240" w:afterLines="100" w:after="240" w:line="360" w:lineRule="auto"/>
        <w:ind w:left="241" w:hangingChars="100" w:hanging="241"/>
        <w:rPr>
          <w:rFonts w:ascii="Times New Roman" w:hAnsi="Times New Roman"/>
          <w:b/>
          <w:color w:val="000000" w:themeColor="text1"/>
          <w:sz w:val="24"/>
        </w:rPr>
      </w:pPr>
    </w:p>
    <w:p w14:paraId="65FEE168" w14:textId="7E1A36BB" w:rsidR="002F60DD" w:rsidRPr="008A2B19" w:rsidRDefault="002F60DD" w:rsidP="00093C8F">
      <w:pPr>
        <w:spacing w:beforeLines="100" w:before="240" w:afterLines="100" w:after="240" w:line="360" w:lineRule="auto"/>
        <w:ind w:left="241" w:hangingChars="100" w:hanging="241"/>
        <w:rPr>
          <w:rFonts w:ascii="Times New Roman" w:hAnsi="Times New Roman"/>
          <w:b/>
          <w:color w:val="000000" w:themeColor="text1"/>
          <w:sz w:val="24"/>
        </w:rPr>
      </w:pPr>
    </w:p>
    <w:p w14:paraId="4EB2AFF9" w14:textId="730EFCA6" w:rsidR="002F60DD" w:rsidRPr="008A2B19" w:rsidRDefault="002F60DD" w:rsidP="00093C8F">
      <w:pPr>
        <w:spacing w:beforeLines="100" w:before="240" w:afterLines="100" w:after="240" w:line="360" w:lineRule="auto"/>
        <w:ind w:left="241" w:hangingChars="100" w:hanging="241"/>
        <w:rPr>
          <w:rFonts w:ascii="Times New Roman" w:hAnsi="Times New Roman"/>
          <w:b/>
          <w:color w:val="000000" w:themeColor="text1"/>
          <w:sz w:val="24"/>
        </w:rPr>
      </w:pPr>
    </w:p>
    <w:p w14:paraId="20FF6A90" w14:textId="4BBE4614" w:rsidR="002F60DD" w:rsidRPr="008A2B19" w:rsidRDefault="002F60DD" w:rsidP="00093C8F">
      <w:pPr>
        <w:spacing w:beforeLines="100" w:before="240" w:afterLines="100" w:after="240" w:line="360" w:lineRule="auto"/>
        <w:ind w:left="241" w:hangingChars="100" w:hanging="241"/>
        <w:rPr>
          <w:rFonts w:ascii="Times New Roman" w:hAnsi="Times New Roman"/>
          <w:b/>
          <w:color w:val="000000" w:themeColor="text1"/>
          <w:sz w:val="24"/>
        </w:rPr>
      </w:pPr>
    </w:p>
    <w:p w14:paraId="5D9359C3" w14:textId="69F73836" w:rsidR="002F60DD" w:rsidRPr="008A2B19" w:rsidRDefault="002F60DD" w:rsidP="00093C8F">
      <w:pPr>
        <w:spacing w:beforeLines="100" w:before="240" w:afterLines="100" w:after="240" w:line="360" w:lineRule="auto"/>
        <w:ind w:left="241" w:hangingChars="100" w:hanging="241"/>
        <w:rPr>
          <w:rFonts w:ascii="Times New Roman" w:hAnsi="Times New Roman"/>
          <w:b/>
          <w:color w:val="000000" w:themeColor="text1"/>
          <w:sz w:val="24"/>
        </w:rPr>
      </w:pPr>
    </w:p>
    <w:p w14:paraId="4C344DE0" w14:textId="1540632A" w:rsidR="002F60DD" w:rsidRDefault="002F60DD" w:rsidP="00093C8F">
      <w:pPr>
        <w:spacing w:beforeLines="100" w:before="240" w:afterLines="100" w:after="240" w:line="360" w:lineRule="auto"/>
        <w:ind w:left="241" w:hangingChars="100" w:hanging="241"/>
        <w:rPr>
          <w:rFonts w:ascii="Times New Roman" w:hAnsi="Times New Roman"/>
          <w:b/>
          <w:color w:val="000000" w:themeColor="text1"/>
          <w:sz w:val="24"/>
        </w:rPr>
      </w:pPr>
    </w:p>
    <w:p w14:paraId="6228F129" w14:textId="77777777" w:rsidR="00915BF7" w:rsidRPr="008A2B19" w:rsidRDefault="00915BF7" w:rsidP="00093C8F">
      <w:pPr>
        <w:spacing w:beforeLines="100" w:before="240" w:afterLines="100" w:after="240" w:line="360" w:lineRule="auto"/>
        <w:ind w:left="241" w:hangingChars="100" w:hanging="241"/>
        <w:rPr>
          <w:rFonts w:ascii="Times New Roman" w:hAnsi="Times New Roman" w:hint="eastAsia"/>
          <w:b/>
          <w:color w:val="000000" w:themeColor="text1"/>
          <w:sz w:val="24"/>
        </w:rPr>
      </w:pPr>
    </w:p>
    <w:p w14:paraId="74898653" w14:textId="08DD8920" w:rsidR="002F60DD" w:rsidRPr="008A2B19" w:rsidRDefault="002F60DD" w:rsidP="00C04971">
      <w:pPr>
        <w:spacing w:beforeLines="100" w:before="240" w:afterLines="100" w:after="240" w:line="360" w:lineRule="auto"/>
        <w:rPr>
          <w:rFonts w:ascii="Times New Roman" w:hAnsi="Times New Roman"/>
          <w:b/>
          <w:color w:val="000000" w:themeColor="text1"/>
          <w:sz w:val="32"/>
        </w:rPr>
      </w:pPr>
    </w:p>
    <w:p w14:paraId="548224DA" w14:textId="6DC57674" w:rsidR="00093C8F" w:rsidRPr="008A2B19" w:rsidRDefault="00093C8F" w:rsidP="00093C8F">
      <w:pPr>
        <w:spacing w:beforeLines="100" w:before="240" w:afterLines="100" w:after="240" w:line="360" w:lineRule="auto"/>
        <w:ind w:left="241" w:hangingChars="100" w:hanging="241"/>
        <w:rPr>
          <w:rFonts w:ascii="Times New Roman" w:hAnsi="Times New Roman"/>
          <w:color w:val="000000" w:themeColor="text1"/>
          <w:sz w:val="24"/>
        </w:rPr>
      </w:pPr>
      <w:r w:rsidRPr="008A2B19">
        <w:rPr>
          <w:rFonts w:ascii="Times New Roman" w:hAnsi="Times New Roman"/>
          <w:b/>
          <w:color w:val="000000" w:themeColor="text1"/>
          <w:sz w:val="24"/>
        </w:rPr>
        <w:lastRenderedPageBreak/>
        <w:t>Table</w:t>
      </w:r>
      <w:r w:rsidR="003B53E7" w:rsidRPr="008A2B19">
        <w:rPr>
          <w:rFonts w:ascii="Times New Roman" w:hAnsi="Times New Roman"/>
          <w:b/>
          <w:color w:val="000000" w:themeColor="text1"/>
          <w:sz w:val="24"/>
        </w:rPr>
        <w:t xml:space="preserve"> S</w:t>
      </w:r>
      <w:r w:rsidR="005448AC" w:rsidRPr="008A2B19">
        <w:rPr>
          <w:rFonts w:ascii="Times New Roman" w:hAnsi="Times New Roman"/>
          <w:b/>
          <w:color w:val="000000" w:themeColor="text1"/>
          <w:sz w:val="24"/>
        </w:rPr>
        <w:t>1</w:t>
      </w:r>
      <w:r w:rsidRPr="008A2B19">
        <w:rPr>
          <w:rFonts w:ascii="Times New Roman" w:hAnsi="Times New Roman"/>
          <w:b/>
          <w:color w:val="000000" w:themeColor="text1"/>
          <w:sz w:val="24"/>
        </w:rPr>
        <w:t>.</w:t>
      </w:r>
      <w:r w:rsidRPr="008A2B19">
        <w:rPr>
          <w:rFonts w:ascii="Times New Roman" w:hAnsi="Times New Roman"/>
          <w:color w:val="000000" w:themeColor="text1"/>
          <w:sz w:val="24"/>
        </w:rPr>
        <w:t xml:space="preserve"> Geographic locations, water depths</w:t>
      </w:r>
      <w:r w:rsidR="00D30D25" w:rsidRPr="008A2B19">
        <w:rPr>
          <w:rFonts w:ascii="Times New Roman" w:hAnsi="Times New Roman"/>
          <w:color w:val="000000" w:themeColor="text1"/>
          <w:sz w:val="24"/>
        </w:rPr>
        <w:t>,</w:t>
      </w:r>
      <w:r w:rsidRPr="008A2B19">
        <w:rPr>
          <w:rFonts w:ascii="Times New Roman" w:hAnsi="Times New Roman"/>
          <w:color w:val="000000" w:themeColor="text1"/>
          <w:sz w:val="24"/>
        </w:rPr>
        <w:t xml:space="preserve"> and water content of surface sediments collected in the </w:t>
      </w:r>
      <w:proofErr w:type="spellStart"/>
      <w:r w:rsidRPr="008A2B19">
        <w:rPr>
          <w:rFonts w:ascii="Times New Roman" w:hAnsi="Times New Roman"/>
          <w:color w:val="000000" w:themeColor="text1"/>
          <w:sz w:val="24"/>
        </w:rPr>
        <w:t>Seto</w:t>
      </w:r>
      <w:proofErr w:type="spellEnd"/>
      <w:r w:rsidRPr="008A2B19">
        <w:rPr>
          <w:rFonts w:ascii="Times New Roman" w:hAnsi="Times New Roman"/>
          <w:color w:val="000000" w:themeColor="text1"/>
          <w:sz w:val="24"/>
        </w:rPr>
        <w:t xml:space="preserve"> Inland Sea.</w:t>
      </w:r>
    </w:p>
    <w:tbl>
      <w:tblPr>
        <w:tblW w:w="7316" w:type="dxa"/>
        <w:tblInd w:w="764" w:type="dxa"/>
        <w:tblCellMar>
          <w:left w:w="99" w:type="dxa"/>
          <w:right w:w="99" w:type="dxa"/>
        </w:tblCellMar>
        <w:tblLook w:val="04A0" w:firstRow="1" w:lastRow="0" w:firstColumn="1" w:lastColumn="0" w:noHBand="0" w:noVBand="1"/>
      </w:tblPr>
      <w:tblGrid>
        <w:gridCol w:w="1701"/>
        <w:gridCol w:w="1310"/>
        <w:gridCol w:w="1470"/>
        <w:gridCol w:w="1418"/>
        <w:gridCol w:w="1417"/>
      </w:tblGrid>
      <w:tr w:rsidR="008A2B19" w:rsidRPr="008A2B19" w14:paraId="7202D263" w14:textId="77777777" w:rsidTr="00093C8F">
        <w:trPr>
          <w:trHeight w:val="330"/>
        </w:trPr>
        <w:tc>
          <w:tcPr>
            <w:tcW w:w="1701" w:type="dxa"/>
            <w:vMerge w:val="restart"/>
            <w:tcBorders>
              <w:top w:val="single" w:sz="4" w:space="0" w:color="auto"/>
              <w:left w:val="nil"/>
              <w:bottom w:val="single" w:sz="4" w:space="0" w:color="000000"/>
              <w:right w:val="nil"/>
            </w:tcBorders>
            <w:shd w:val="clear" w:color="auto" w:fill="auto"/>
            <w:noWrap/>
            <w:vAlign w:val="center"/>
            <w:hideMark/>
          </w:tcPr>
          <w:p w14:paraId="1FCCA1CE"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Sampling site</w:t>
            </w:r>
          </w:p>
        </w:tc>
        <w:tc>
          <w:tcPr>
            <w:tcW w:w="1310" w:type="dxa"/>
            <w:vMerge w:val="restart"/>
            <w:tcBorders>
              <w:top w:val="single" w:sz="4" w:space="0" w:color="auto"/>
              <w:left w:val="nil"/>
              <w:bottom w:val="single" w:sz="4" w:space="0" w:color="000000"/>
              <w:right w:val="nil"/>
            </w:tcBorders>
            <w:shd w:val="clear" w:color="auto" w:fill="auto"/>
            <w:noWrap/>
            <w:vAlign w:val="center"/>
            <w:hideMark/>
          </w:tcPr>
          <w:p w14:paraId="086810D0"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Latitude</w:t>
            </w:r>
          </w:p>
        </w:tc>
        <w:tc>
          <w:tcPr>
            <w:tcW w:w="1470" w:type="dxa"/>
            <w:vMerge w:val="restart"/>
            <w:tcBorders>
              <w:top w:val="single" w:sz="4" w:space="0" w:color="auto"/>
              <w:left w:val="nil"/>
              <w:bottom w:val="single" w:sz="4" w:space="0" w:color="000000"/>
              <w:right w:val="nil"/>
            </w:tcBorders>
            <w:shd w:val="clear" w:color="auto" w:fill="auto"/>
            <w:noWrap/>
            <w:vAlign w:val="center"/>
            <w:hideMark/>
          </w:tcPr>
          <w:p w14:paraId="1B59BF26"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Longitude</w:t>
            </w:r>
          </w:p>
        </w:tc>
        <w:tc>
          <w:tcPr>
            <w:tcW w:w="1418" w:type="dxa"/>
            <w:vMerge w:val="restart"/>
            <w:tcBorders>
              <w:top w:val="single" w:sz="4" w:space="0" w:color="auto"/>
              <w:left w:val="nil"/>
              <w:bottom w:val="single" w:sz="4" w:space="0" w:color="000000"/>
              <w:right w:val="nil"/>
            </w:tcBorders>
            <w:shd w:val="clear" w:color="auto" w:fill="auto"/>
            <w:vAlign w:val="center"/>
            <w:hideMark/>
          </w:tcPr>
          <w:p w14:paraId="5D06E880"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Water depth (m)</w:t>
            </w:r>
          </w:p>
        </w:tc>
        <w:tc>
          <w:tcPr>
            <w:tcW w:w="1417" w:type="dxa"/>
            <w:vMerge w:val="restart"/>
            <w:tcBorders>
              <w:top w:val="single" w:sz="4" w:space="0" w:color="auto"/>
              <w:left w:val="nil"/>
              <w:bottom w:val="single" w:sz="4" w:space="0" w:color="000000"/>
              <w:right w:val="nil"/>
            </w:tcBorders>
            <w:shd w:val="clear" w:color="auto" w:fill="auto"/>
            <w:vAlign w:val="center"/>
            <w:hideMark/>
          </w:tcPr>
          <w:p w14:paraId="6D124C37"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Water content (%)</w:t>
            </w:r>
          </w:p>
        </w:tc>
      </w:tr>
      <w:tr w:rsidR="008A2B19" w:rsidRPr="008A2B19" w14:paraId="3FB0E140" w14:textId="77777777" w:rsidTr="00093C8F">
        <w:trPr>
          <w:trHeight w:val="330"/>
        </w:trPr>
        <w:tc>
          <w:tcPr>
            <w:tcW w:w="1701" w:type="dxa"/>
            <w:vMerge/>
            <w:tcBorders>
              <w:top w:val="single" w:sz="4" w:space="0" w:color="auto"/>
              <w:left w:val="nil"/>
              <w:bottom w:val="single" w:sz="4" w:space="0" w:color="000000"/>
              <w:right w:val="nil"/>
            </w:tcBorders>
            <w:vAlign w:val="center"/>
            <w:hideMark/>
          </w:tcPr>
          <w:p w14:paraId="714E1C45" w14:textId="77777777" w:rsidR="00093C8F" w:rsidRPr="008A2B19" w:rsidRDefault="00093C8F" w:rsidP="00093C8F">
            <w:pPr>
              <w:widowControl/>
              <w:jc w:val="left"/>
              <w:rPr>
                <w:rFonts w:ascii="Times New Roman" w:eastAsia="游ゴシック" w:hAnsi="Times New Roman"/>
                <w:color w:val="000000" w:themeColor="text1"/>
                <w:kern w:val="0"/>
                <w:sz w:val="24"/>
              </w:rPr>
            </w:pPr>
          </w:p>
        </w:tc>
        <w:tc>
          <w:tcPr>
            <w:tcW w:w="1310" w:type="dxa"/>
            <w:vMerge/>
            <w:tcBorders>
              <w:top w:val="single" w:sz="4" w:space="0" w:color="auto"/>
              <w:left w:val="nil"/>
              <w:bottom w:val="single" w:sz="4" w:space="0" w:color="000000"/>
              <w:right w:val="nil"/>
            </w:tcBorders>
            <w:vAlign w:val="center"/>
            <w:hideMark/>
          </w:tcPr>
          <w:p w14:paraId="5C9F6A17" w14:textId="77777777" w:rsidR="00093C8F" w:rsidRPr="008A2B19" w:rsidRDefault="00093C8F" w:rsidP="00093C8F">
            <w:pPr>
              <w:widowControl/>
              <w:jc w:val="left"/>
              <w:rPr>
                <w:rFonts w:ascii="Times New Roman" w:eastAsia="游ゴシック" w:hAnsi="Times New Roman"/>
                <w:color w:val="000000" w:themeColor="text1"/>
                <w:kern w:val="0"/>
                <w:sz w:val="24"/>
              </w:rPr>
            </w:pPr>
          </w:p>
        </w:tc>
        <w:tc>
          <w:tcPr>
            <w:tcW w:w="1470" w:type="dxa"/>
            <w:vMerge/>
            <w:tcBorders>
              <w:top w:val="single" w:sz="4" w:space="0" w:color="auto"/>
              <w:left w:val="nil"/>
              <w:bottom w:val="single" w:sz="4" w:space="0" w:color="000000"/>
              <w:right w:val="nil"/>
            </w:tcBorders>
            <w:vAlign w:val="center"/>
            <w:hideMark/>
          </w:tcPr>
          <w:p w14:paraId="6AB5EB44" w14:textId="77777777" w:rsidR="00093C8F" w:rsidRPr="008A2B19" w:rsidRDefault="00093C8F" w:rsidP="00093C8F">
            <w:pPr>
              <w:widowControl/>
              <w:jc w:val="left"/>
              <w:rPr>
                <w:rFonts w:ascii="Times New Roman" w:eastAsia="游ゴシック" w:hAnsi="Times New Roman"/>
                <w:color w:val="000000" w:themeColor="text1"/>
                <w:kern w:val="0"/>
                <w:sz w:val="24"/>
              </w:rPr>
            </w:pPr>
          </w:p>
        </w:tc>
        <w:tc>
          <w:tcPr>
            <w:tcW w:w="1418" w:type="dxa"/>
            <w:vMerge/>
            <w:tcBorders>
              <w:top w:val="single" w:sz="4" w:space="0" w:color="auto"/>
              <w:left w:val="nil"/>
              <w:bottom w:val="single" w:sz="4" w:space="0" w:color="000000"/>
              <w:right w:val="nil"/>
            </w:tcBorders>
            <w:vAlign w:val="center"/>
            <w:hideMark/>
          </w:tcPr>
          <w:p w14:paraId="600F73A8" w14:textId="77777777" w:rsidR="00093C8F" w:rsidRPr="008A2B19" w:rsidRDefault="00093C8F" w:rsidP="00093C8F">
            <w:pPr>
              <w:widowControl/>
              <w:jc w:val="left"/>
              <w:rPr>
                <w:rFonts w:ascii="Times New Roman" w:eastAsia="游ゴシック" w:hAnsi="Times New Roman"/>
                <w:color w:val="000000" w:themeColor="text1"/>
                <w:kern w:val="0"/>
                <w:sz w:val="24"/>
              </w:rPr>
            </w:pPr>
          </w:p>
        </w:tc>
        <w:tc>
          <w:tcPr>
            <w:tcW w:w="1417" w:type="dxa"/>
            <w:vMerge/>
            <w:tcBorders>
              <w:top w:val="single" w:sz="4" w:space="0" w:color="auto"/>
              <w:left w:val="nil"/>
              <w:bottom w:val="single" w:sz="4" w:space="0" w:color="000000"/>
              <w:right w:val="nil"/>
            </w:tcBorders>
            <w:vAlign w:val="center"/>
            <w:hideMark/>
          </w:tcPr>
          <w:p w14:paraId="4BD4D9B5" w14:textId="77777777" w:rsidR="00093C8F" w:rsidRPr="008A2B19" w:rsidRDefault="00093C8F" w:rsidP="00093C8F">
            <w:pPr>
              <w:widowControl/>
              <w:jc w:val="left"/>
              <w:rPr>
                <w:rFonts w:ascii="Times New Roman" w:eastAsia="游ゴシック" w:hAnsi="Times New Roman"/>
                <w:color w:val="000000" w:themeColor="text1"/>
                <w:kern w:val="0"/>
                <w:sz w:val="24"/>
              </w:rPr>
            </w:pPr>
          </w:p>
        </w:tc>
      </w:tr>
      <w:tr w:rsidR="008A2B19" w:rsidRPr="008A2B19" w14:paraId="3EB23BF4" w14:textId="77777777" w:rsidTr="00093C8F">
        <w:trPr>
          <w:trHeight w:val="330"/>
        </w:trPr>
        <w:tc>
          <w:tcPr>
            <w:tcW w:w="1701" w:type="dxa"/>
            <w:tcBorders>
              <w:top w:val="nil"/>
              <w:left w:val="nil"/>
              <w:bottom w:val="nil"/>
              <w:right w:val="nil"/>
            </w:tcBorders>
            <w:shd w:val="clear" w:color="auto" w:fill="auto"/>
            <w:noWrap/>
            <w:vAlign w:val="center"/>
            <w:hideMark/>
          </w:tcPr>
          <w:p w14:paraId="7FBE2EAF"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Suo-Nada</w:t>
            </w:r>
          </w:p>
        </w:tc>
        <w:tc>
          <w:tcPr>
            <w:tcW w:w="1310" w:type="dxa"/>
            <w:tcBorders>
              <w:top w:val="nil"/>
              <w:left w:val="nil"/>
              <w:bottom w:val="nil"/>
              <w:right w:val="nil"/>
            </w:tcBorders>
            <w:shd w:val="clear" w:color="auto" w:fill="auto"/>
            <w:noWrap/>
            <w:vAlign w:val="center"/>
            <w:hideMark/>
          </w:tcPr>
          <w:p w14:paraId="3E11F8FE" w14:textId="77777777" w:rsidR="00093C8F" w:rsidRPr="008A2B19" w:rsidRDefault="00093C8F" w:rsidP="00093C8F">
            <w:pPr>
              <w:widowControl/>
              <w:jc w:val="center"/>
              <w:rPr>
                <w:rFonts w:ascii="Times New Roman" w:eastAsia="游ゴシック" w:hAnsi="Times New Roman"/>
                <w:color w:val="000000" w:themeColor="text1"/>
                <w:kern w:val="0"/>
                <w:sz w:val="24"/>
              </w:rPr>
            </w:pPr>
          </w:p>
        </w:tc>
        <w:tc>
          <w:tcPr>
            <w:tcW w:w="1470" w:type="dxa"/>
            <w:tcBorders>
              <w:top w:val="nil"/>
              <w:left w:val="nil"/>
              <w:bottom w:val="nil"/>
              <w:right w:val="nil"/>
            </w:tcBorders>
            <w:shd w:val="clear" w:color="auto" w:fill="auto"/>
            <w:noWrap/>
            <w:vAlign w:val="center"/>
            <w:hideMark/>
          </w:tcPr>
          <w:p w14:paraId="528A0735" w14:textId="77777777" w:rsidR="00093C8F" w:rsidRPr="008A2B19" w:rsidRDefault="00093C8F" w:rsidP="00093C8F">
            <w:pPr>
              <w:widowControl/>
              <w:jc w:val="center"/>
              <w:rPr>
                <w:rFonts w:ascii="Times New Roman" w:eastAsia="Times New Roman" w:hAnsi="Times New Roman"/>
                <w:color w:val="000000" w:themeColor="text1"/>
                <w:kern w:val="0"/>
                <w:szCs w:val="20"/>
              </w:rPr>
            </w:pPr>
          </w:p>
        </w:tc>
        <w:tc>
          <w:tcPr>
            <w:tcW w:w="1418" w:type="dxa"/>
            <w:tcBorders>
              <w:top w:val="nil"/>
              <w:left w:val="nil"/>
              <w:bottom w:val="nil"/>
              <w:right w:val="nil"/>
            </w:tcBorders>
            <w:shd w:val="clear" w:color="auto" w:fill="auto"/>
            <w:noWrap/>
            <w:vAlign w:val="center"/>
            <w:hideMark/>
          </w:tcPr>
          <w:p w14:paraId="14435B6A" w14:textId="77777777" w:rsidR="00093C8F" w:rsidRPr="008A2B19" w:rsidRDefault="00093C8F" w:rsidP="00093C8F">
            <w:pPr>
              <w:widowControl/>
              <w:jc w:val="center"/>
              <w:rPr>
                <w:rFonts w:ascii="Times New Roman" w:eastAsia="Times New Roman" w:hAnsi="Times New Roman"/>
                <w:color w:val="000000" w:themeColor="text1"/>
                <w:kern w:val="0"/>
                <w:szCs w:val="20"/>
              </w:rPr>
            </w:pPr>
          </w:p>
        </w:tc>
        <w:tc>
          <w:tcPr>
            <w:tcW w:w="1417" w:type="dxa"/>
            <w:tcBorders>
              <w:top w:val="nil"/>
              <w:left w:val="nil"/>
              <w:bottom w:val="nil"/>
              <w:right w:val="nil"/>
            </w:tcBorders>
            <w:shd w:val="clear" w:color="auto" w:fill="auto"/>
            <w:noWrap/>
            <w:vAlign w:val="center"/>
            <w:hideMark/>
          </w:tcPr>
          <w:p w14:paraId="7716BF35" w14:textId="77777777" w:rsidR="00093C8F" w:rsidRPr="008A2B19" w:rsidRDefault="00093C8F" w:rsidP="00093C8F">
            <w:pPr>
              <w:widowControl/>
              <w:jc w:val="center"/>
              <w:rPr>
                <w:rFonts w:ascii="Times New Roman" w:eastAsia="Times New Roman" w:hAnsi="Times New Roman"/>
                <w:color w:val="000000" w:themeColor="text1"/>
                <w:kern w:val="0"/>
                <w:szCs w:val="20"/>
              </w:rPr>
            </w:pPr>
          </w:p>
        </w:tc>
      </w:tr>
      <w:tr w:rsidR="008A2B19" w:rsidRPr="008A2B19" w14:paraId="1523E52B" w14:textId="77777777" w:rsidTr="00093C8F">
        <w:trPr>
          <w:trHeight w:val="330"/>
        </w:trPr>
        <w:tc>
          <w:tcPr>
            <w:tcW w:w="1701" w:type="dxa"/>
            <w:tcBorders>
              <w:top w:val="nil"/>
              <w:left w:val="nil"/>
              <w:bottom w:val="nil"/>
              <w:right w:val="nil"/>
            </w:tcBorders>
            <w:shd w:val="clear" w:color="auto" w:fill="auto"/>
            <w:noWrap/>
            <w:vAlign w:val="center"/>
            <w:hideMark/>
          </w:tcPr>
          <w:p w14:paraId="56B2E877"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St. 1</w:t>
            </w:r>
          </w:p>
        </w:tc>
        <w:tc>
          <w:tcPr>
            <w:tcW w:w="1310" w:type="dxa"/>
            <w:tcBorders>
              <w:top w:val="nil"/>
              <w:left w:val="nil"/>
              <w:bottom w:val="nil"/>
              <w:right w:val="nil"/>
            </w:tcBorders>
            <w:shd w:val="clear" w:color="auto" w:fill="auto"/>
            <w:noWrap/>
            <w:vAlign w:val="center"/>
            <w:hideMark/>
          </w:tcPr>
          <w:p w14:paraId="288CFB7E"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N 33.48.99</w:t>
            </w:r>
          </w:p>
        </w:tc>
        <w:tc>
          <w:tcPr>
            <w:tcW w:w="1470" w:type="dxa"/>
            <w:tcBorders>
              <w:top w:val="nil"/>
              <w:left w:val="nil"/>
              <w:bottom w:val="nil"/>
              <w:right w:val="nil"/>
            </w:tcBorders>
            <w:shd w:val="clear" w:color="auto" w:fill="auto"/>
            <w:noWrap/>
            <w:vAlign w:val="center"/>
            <w:hideMark/>
          </w:tcPr>
          <w:p w14:paraId="4398D795"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E 131.17.94</w:t>
            </w:r>
          </w:p>
        </w:tc>
        <w:tc>
          <w:tcPr>
            <w:tcW w:w="1418" w:type="dxa"/>
            <w:tcBorders>
              <w:top w:val="nil"/>
              <w:left w:val="nil"/>
              <w:bottom w:val="nil"/>
              <w:right w:val="nil"/>
            </w:tcBorders>
            <w:shd w:val="clear" w:color="auto" w:fill="auto"/>
            <w:noWrap/>
            <w:vAlign w:val="center"/>
            <w:hideMark/>
          </w:tcPr>
          <w:p w14:paraId="59933B8E"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32</w:t>
            </w:r>
          </w:p>
        </w:tc>
        <w:tc>
          <w:tcPr>
            <w:tcW w:w="1417" w:type="dxa"/>
            <w:tcBorders>
              <w:top w:val="nil"/>
              <w:left w:val="nil"/>
              <w:bottom w:val="nil"/>
              <w:right w:val="nil"/>
            </w:tcBorders>
            <w:shd w:val="clear" w:color="auto" w:fill="auto"/>
            <w:noWrap/>
            <w:vAlign w:val="center"/>
            <w:hideMark/>
          </w:tcPr>
          <w:p w14:paraId="00609AEB"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51.1</w:t>
            </w:r>
          </w:p>
        </w:tc>
      </w:tr>
      <w:tr w:rsidR="008A2B19" w:rsidRPr="008A2B19" w14:paraId="3E4C9FA3" w14:textId="77777777" w:rsidTr="00093C8F">
        <w:trPr>
          <w:trHeight w:val="330"/>
        </w:trPr>
        <w:tc>
          <w:tcPr>
            <w:tcW w:w="1701" w:type="dxa"/>
            <w:tcBorders>
              <w:top w:val="nil"/>
              <w:left w:val="nil"/>
              <w:bottom w:val="nil"/>
              <w:right w:val="nil"/>
            </w:tcBorders>
            <w:shd w:val="clear" w:color="auto" w:fill="auto"/>
            <w:noWrap/>
            <w:vAlign w:val="center"/>
            <w:hideMark/>
          </w:tcPr>
          <w:p w14:paraId="1D1B5427"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St. 2</w:t>
            </w:r>
          </w:p>
        </w:tc>
        <w:tc>
          <w:tcPr>
            <w:tcW w:w="1310" w:type="dxa"/>
            <w:tcBorders>
              <w:top w:val="nil"/>
              <w:left w:val="nil"/>
              <w:bottom w:val="nil"/>
              <w:right w:val="nil"/>
            </w:tcBorders>
            <w:shd w:val="clear" w:color="auto" w:fill="auto"/>
            <w:noWrap/>
            <w:vAlign w:val="center"/>
            <w:hideMark/>
          </w:tcPr>
          <w:p w14:paraId="3C78207C"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N 33.49.32</w:t>
            </w:r>
          </w:p>
        </w:tc>
        <w:tc>
          <w:tcPr>
            <w:tcW w:w="1470" w:type="dxa"/>
            <w:tcBorders>
              <w:top w:val="nil"/>
              <w:left w:val="nil"/>
              <w:bottom w:val="nil"/>
              <w:right w:val="nil"/>
            </w:tcBorders>
            <w:shd w:val="clear" w:color="auto" w:fill="auto"/>
            <w:noWrap/>
            <w:vAlign w:val="center"/>
            <w:hideMark/>
          </w:tcPr>
          <w:p w14:paraId="67830990"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E 131.29.96</w:t>
            </w:r>
          </w:p>
        </w:tc>
        <w:tc>
          <w:tcPr>
            <w:tcW w:w="1418" w:type="dxa"/>
            <w:tcBorders>
              <w:top w:val="nil"/>
              <w:left w:val="nil"/>
              <w:bottom w:val="nil"/>
              <w:right w:val="nil"/>
            </w:tcBorders>
            <w:shd w:val="clear" w:color="auto" w:fill="auto"/>
            <w:noWrap/>
            <w:vAlign w:val="center"/>
            <w:hideMark/>
          </w:tcPr>
          <w:p w14:paraId="2912D552"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35</w:t>
            </w:r>
          </w:p>
        </w:tc>
        <w:tc>
          <w:tcPr>
            <w:tcW w:w="1417" w:type="dxa"/>
            <w:tcBorders>
              <w:top w:val="nil"/>
              <w:left w:val="nil"/>
              <w:bottom w:val="nil"/>
              <w:right w:val="nil"/>
            </w:tcBorders>
            <w:shd w:val="clear" w:color="auto" w:fill="auto"/>
            <w:noWrap/>
            <w:vAlign w:val="center"/>
            <w:hideMark/>
          </w:tcPr>
          <w:p w14:paraId="528E75DE"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58.1</w:t>
            </w:r>
          </w:p>
        </w:tc>
      </w:tr>
      <w:tr w:rsidR="008A2B19" w:rsidRPr="008A2B19" w14:paraId="70FEABC2" w14:textId="77777777" w:rsidTr="00093C8F">
        <w:trPr>
          <w:trHeight w:val="330"/>
        </w:trPr>
        <w:tc>
          <w:tcPr>
            <w:tcW w:w="1701" w:type="dxa"/>
            <w:tcBorders>
              <w:top w:val="nil"/>
              <w:left w:val="nil"/>
              <w:bottom w:val="nil"/>
              <w:right w:val="nil"/>
            </w:tcBorders>
            <w:shd w:val="clear" w:color="auto" w:fill="auto"/>
            <w:noWrap/>
            <w:vAlign w:val="center"/>
            <w:hideMark/>
          </w:tcPr>
          <w:p w14:paraId="1C950FD3"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St. 3</w:t>
            </w:r>
          </w:p>
        </w:tc>
        <w:tc>
          <w:tcPr>
            <w:tcW w:w="1310" w:type="dxa"/>
            <w:tcBorders>
              <w:top w:val="nil"/>
              <w:left w:val="nil"/>
              <w:bottom w:val="nil"/>
              <w:right w:val="nil"/>
            </w:tcBorders>
            <w:shd w:val="clear" w:color="auto" w:fill="auto"/>
            <w:noWrap/>
            <w:vAlign w:val="center"/>
            <w:hideMark/>
          </w:tcPr>
          <w:p w14:paraId="1D8CE2CD"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N 33.49.06</w:t>
            </w:r>
          </w:p>
        </w:tc>
        <w:tc>
          <w:tcPr>
            <w:tcW w:w="1470" w:type="dxa"/>
            <w:tcBorders>
              <w:top w:val="nil"/>
              <w:left w:val="nil"/>
              <w:bottom w:val="nil"/>
              <w:right w:val="nil"/>
            </w:tcBorders>
            <w:shd w:val="clear" w:color="auto" w:fill="auto"/>
            <w:noWrap/>
            <w:vAlign w:val="center"/>
            <w:hideMark/>
          </w:tcPr>
          <w:p w14:paraId="40E5A173"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E 131.41.99</w:t>
            </w:r>
          </w:p>
        </w:tc>
        <w:tc>
          <w:tcPr>
            <w:tcW w:w="1418" w:type="dxa"/>
            <w:tcBorders>
              <w:top w:val="nil"/>
              <w:left w:val="nil"/>
              <w:bottom w:val="nil"/>
              <w:right w:val="nil"/>
            </w:tcBorders>
            <w:shd w:val="clear" w:color="auto" w:fill="auto"/>
            <w:noWrap/>
            <w:vAlign w:val="center"/>
            <w:hideMark/>
          </w:tcPr>
          <w:p w14:paraId="446F7D7D"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45</w:t>
            </w:r>
          </w:p>
        </w:tc>
        <w:tc>
          <w:tcPr>
            <w:tcW w:w="1417" w:type="dxa"/>
            <w:tcBorders>
              <w:top w:val="nil"/>
              <w:left w:val="nil"/>
              <w:bottom w:val="nil"/>
              <w:right w:val="nil"/>
            </w:tcBorders>
            <w:shd w:val="clear" w:color="auto" w:fill="auto"/>
            <w:noWrap/>
            <w:vAlign w:val="center"/>
            <w:hideMark/>
          </w:tcPr>
          <w:p w14:paraId="042DED8B"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46.1</w:t>
            </w:r>
          </w:p>
        </w:tc>
      </w:tr>
      <w:tr w:rsidR="008A2B19" w:rsidRPr="008A2B19" w14:paraId="711225BE" w14:textId="77777777" w:rsidTr="00093C8F">
        <w:trPr>
          <w:trHeight w:val="330"/>
        </w:trPr>
        <w:tc>
          <w:tcPr>
            <w:tcW w:w="1701" w:type="dxa"/>
            <w:tcBorders>
              <w:top w:val="nil"/>
              <w:left w:val="nil"/>
              <w:bottom w:val="nil"/>
              <w:right w:val="nil"/>
            </w:tcBorders>
            <w:shd w:val="clear" w:color="auto" w:fill="auto"/>
            <w:noWrap/>
            <w:vAlign w:val="center"/>
            <w:hideMark/>
          </w:tcPr>
          <w:p w14:paraId="75102F81" w14:textId="77777777" w:rsidR="00093C8F" w:rsidRPr="008A2B19" w:rsidRDefault="00093C8F" w:rsidP="00093C8F">
            <w:pPr>
              <w:widowControl/>
              <w:jc w:val="center"/>
              <w:rPr>
                <w:rFonts w:ascii="Times New Roman" w:eastAsia="游ゴシック" w:hAnsi="Times New Roman"/>
                <w:color w:val="000000" w:themeColor="text1"/>
                <w:kern w:val="0"/>
                <w:sz w:val="24"/>
              </w:rPr>
            </w:pPr>
            <w:proofErr w:type="spellStart"/>
            <w:r w:rsidRPr="008A2B19">
              <w:rPr>
                <w:rFonts w:ascii="Times New Roman" w:eastAsia="游ゴシック" w:hAnsi="Times New Roman"/>
                <w:color w:val="000000" w:themeColor="text1"/>
                <w:kern w:val="0"/>
                <w:sz w:val="24"/>
              </w:rPr>
              <w:t>Beppu</w:t>
            </w:r>
            <w:proofErr w:type="spellEnd"/>
            <w:r w:rsidRPr="008A2B19">
              <w:rPr>
                <w:rFonts w:ascii="Times New Roman" w:eastAsia="游ゴシック" w:hAnsi="Times New Roman"/>
                <w:color w:val="000000" w:themeColor="text1"/>
                <w:kern w:val="0"/>
                <w:sz w:val="24"/>
              </w:rPr>
              <w:t xml:space="preserve"> Bay</w:t>
            </w:r>
          </w:p>
        </w:tc>
        <w:tc>
          <w:tcPr>
            <w:tcW w:w="1310" w:type="dxa"/>
            <w:tcBorders>
              <w:top w:val="nil"/>
              <w:left w:val="nil"/>
              <w:bottom w:val="nil"/>
              <w:right w:val="nil"/>
            </w:tcBorders>
            <w:shd w:val="clear" w:color="auto" w:fill="auto"/>
            <w:noWrap/>
            <w:vAlign w:val="center"/>
            <w:hideMark/>
          </w:tcPr>
          <w:p w14:paraId="08FB55C9" w14:textId="77777777" w:rsidR="00093C8F" w:rsidRPr="008A2B19" w:rsidRDefault="00093C8F" w:rsidP="00093C8F">
            <w:pPr>
              <w:widowControl/>
              <w:jc w:val="center"/>
              <w:rPr>
                <w:rFonts w:ascii="Times New Roman" w:eastAsia="游ゴシック" w:hAnsi="Times New Roman"/>
                <w:color w:val="000000" w:themeColor="text1"/>
                <w:kern w:val="0"/>
                <w:sz w:val="24"/>
              </w:rPr>
            </w:pPr>
          </w:p>
        </w:tc>
        <w:tc>
          <w:tcPr>
            <w:tcW w:w="1470" w:type="dxa"/>
            <w:tcBorders>
              <w:top w:val="nil"/>
              <w:left w:val="nil"/>
              <w:bottom w:val="nil"/>
              <w:right w:val="nil"/>
            </w:tcBorders>
            <w:shd w:val="clear" w:color="auto" w:fill="auto"/>
            <w:noWrap/>
            <w:vAlign w:val="center"/>
            <w:hideMark/>
          </w:tcPr>
          <w:p w14:paraId="2D16C57B" w14:textId="77777777" w:rsidR="00093C8F" w:rsidRPr="008A2B19" w:rsidRDefault="00093C8F" w:rsidP="00093C8F">
            <w:pPr>
              <w:widowControl/>
              <w:jc w:val="center"/>
              <w:rPr>
                <w:rFonts w:ascii="Times New Roman" w:eastAsia="Times New Roman" w:hAnsi="Times New Roman"/>
                <w:color w:val="000000" w:themeColor="text1"/>
                <w:kern w:val="0"/>
                <w:szCs w:val="20"/>
              </w:rPr>
            </w:pPr>
          </w:p>
        </w:tc>
        <w:tc>
          <w:tcPr>
            <w:tcW w:w="1418" w:type="dxa"/>
            <w:tcBorders>
              <w:top w:val="nil"/>
              <w:left w:val="nil"/>
              <w:bottom w:val="nil"/>
              <w:right w:val="nil"/>
            </w:tcBorders>
            <w:shd w:val="clear" w:color="auto" w:fill="auto"/>
            <w:noWrap/>
            <w:vAlign w:val="center"/>
            <w:hideMark/>
          </w:tcPr>
          <w:p w14:paraId="5DA2C1C5" w14:textId="77777777" w:rsidR="00093C8F" w:rsidRPr="008A2B19" w:rsidRDefault="00093C8F" w:rsidP="00093C8F">
            <w:pPr>
              <w:widowControl/>
              <w:jc w:val="center"/>
              <w:rPr>
                <w:rFonts w:ascii="Times New Roman" w:eastAsia="Times New Roman" w:hAnsi="Times New Roman"/>
                <w:color w:val="000000" w:themeColor="text1"/>
                <w:kern w:val="0"/>
                <w:szCs w:val="20"/>
              </w:rPr>
            </w:pPr>
          </w:p>
        </w:tc>
        <w:tc>
          <w:tcPr>
            <w:tcW w:w="1417" w:type="dxa"/>
            <w:tcBorders>
              <w:top w:val="nil"/>
              <w:left w:val="nil"/>
              <w:bottom w:val="nil"/>
              <w:right w:val="nil"/>
            </w:tcBorders>
            <w:shd w:val="clear" w:color="auto" w:fill="auto"/>
            <w:noWrap/>
            <w:vAlign w:val="center"/>
            <w:hideMark/>
          </w:tcPr>
          <w:p w14:paraId="47F08459" w14:textId="77777777" w:rsidR="00093C8F" w:rsidRPr="008A2B19" w:rsidRDefault="00093C8F" w:rsidP="00093C8F">
            <w:pPr>
              <w:widowControl/>
              <w:jc w:val="center"/>
              <w:rPr>
                <w:rFonts w:ascii="Times New Roman" w:eastAsia="Times New Roman" w:hAnsi="Times New Roman"/>
                <w:color w:val="000000" w:themeColor="text1"/>
                <w:kern w:val="0"/>
                <w:szCs w:val="20"/>
              </w:rPr>
            </w:pPr>
          </w:p>
        </w:tc>
      </w:tr>
      <w:tr w:rsidR="008A2B19" w:rsidRPr="008A2B19" w14:paraId="6E2CEB27" w14:textId="77777777" w:rsidTr="00093C8F">
        <w:trPr>
          <w:trHeight w:val="330"/>
        </w:trPr>
        <w:tc>
          <w:tcPr>
            <w:tcW w:w="1701" w:type="dxa"/>
            <w:tcBorders>
              <w:top w:val="nil"/>
              <w:left w:val="nil"/>
              <w:bottom w:val="nil"/>
              <w:right w:val="nil"/>
            </w:tcBorders>
            <w:shd w:val="clear" w:color="auto" w:fill="auto"/>
            <w:noWrap/>
            <w:vAlign w:val="center"/>
            <w:hideMark/>
          </w:tcPr>
          <w:p w14:paraId="603EDAF0"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St. 4</w:t>
            </w:r>
          </w:p>
        </w:tc>
        <w:tc>
          <w:tcPr>
            <w:tcW w:w="1310" w:type="dxa"/>
            <w:tcBorders>
              <w:top w:val="nil"/>
              <w:left w:val="nil"/>
              <w:bottom w:val="nil"/>
              <w:right w:val="nil"/>
            </w:tcBorders>
            <w:shd w:val="clear" w:color="auto" w:fill="auto"/>
            <w:noWrap/>
            <w:vAlign w:val="center"/>
            <w:hideMark/>
          </w:tcPr>
          <w:p w14:paraId="66621F33"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N 33.18.19</w:t>
            </w:r>
          </w:p>
        </w:tc>
        <w:tc>
          <w:tcPr>
            <w:tcW w:w="1470" w:type="dxa"/>
            <w:tcBorders>
              <w:top w:val="nil"/>
              <w:left w:val="nil"/>
              <w:bottom w:val="nil"/>
              <w:right w:val="nil"/>
            </w:tcBorders>
            <w:shd w:val="clear" w:color="auto" w:fill="auto"/>
            <w:noWrap/>
            <w:vAlign w:val="center"/>
            <w:hideMark/>
          </w:tcPr>
          <w:p w14:paraId="5D53C496"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E 131.35.95</w:t>
            </w:r>
          </w:p>
        </w:tc>
        <w:tc>
          <w:tcPr>
            <w:tcW w:w="1418" w:type="dxa"/>
            <w:tcBorders>
              <w:top w:val="nil"/>
              <w:left w:val="nil"/>
              <w:bottom w:val="nil"/>
              <w:right w:val="nil"/>
            </w:tcBorders>
            <w:shd w:val="clear" w:color="auto" w:fill="auto"/>
            <w:noWrap/>
            <w:vAlign w:val="center"/>
            <w:hideMark/>
          </w:tcPr>
          <w:p w14:paraId="71A99F42"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53</w:t>
            </w:r>
          </w:p>
        </w:tc>
        <w:tc>
          <w:tcPr>
            <w:tcW w:w="1417" w:type="dxa"/>
            <w:tcBorders>
              <w:top w:val="nil"/>
              <w:left w:val="nil"/>
              <w:bottom w:val="nil"/>
              <w:right w:val="nil"/>
            </w:tcBorders>
            <w:shd w:val="clear" w:color="auto" w:fill="auto"/>
            <w:noWrap/>
            <w:vAlign w:val="center"/>
            <w:hideMark/>
          </w:tcPr>
          <w:p w14:paraId="134F8EFB"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76.0</w:t>
            </w:r>
          </w:p>
        </w:tc>
      </w:tr>
      <w:tr w:rsidR="008A2B19" w:rsidRPr="008A2B19" w14:paraId="518A96C1" w14:textId="77777777" w:rsidTr="00093C8F">
        <w:trPr>
          <w:trHeight w:val="330"/>
        </w:trPr>
        <w:tc>
          <w:tcPr>
            <w:tcW w:w="1701" w:type="dxa"/>
            <w:tcBorders>
              <w:top w:val="nil"/>
              <w:left w:val="nil"/>
              <w:bottom w:val="nil"/>
              <w:right w:val="nil"/>
            </w:tcBorders>
            <w:shd w:val="clear" w:color="auto" w:fill="auto"/>
            <w:noWrap/>
            <w:vAlign w:val="center"/>
            <w:hideMark/>
          </w:tcPr>
          <w:p w14:paraId="4C462B4E"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Bungo Channel</w:t>
            </w:r>
          </w:p>
        </w:tc>
        <w:tc>
          <w:tcPr>
            <w:tcW w:w="1310" w:type="dxa"/>
            <w:tcBorders>
              <w:top w:val="nil"/>
              <w:left w:val="nil"/>
              <w:bottom w:val="nil"/>
              <w:right w:val="nil"/>
            </w:tcBorders>
            <w:shd w:val="clear" w:color="auto" w:fill="auto"/>
            <w:noWrap/>
            <w:vAlign w:val="center"/>
            <w:hideMark/>
          </w:tcPr>
          <w:p w14:paraId="3AF83E28" w14:textId="77777777" w:rsidR="00093C8F" w:rsidRPr="008A2B19" w:rsidRDefault="00093C8F" w:rsidP="00093C8F">
            <w:pPr>
              <w:widowControl/>
              <w:jc w:val="center"/>
              <w:rPr>
                <w:rFonts w:ascii="Times New Roman" w:eastAsia="游ゴシック" w:hAnsi="Times New Roman"/>
                <w:color w:val="000000" w:themeColor="text1"/>
                <w:kern w:val="0"/>
                <w:sz w:val="24"/>
              </w:rPr>
            </w:pPr>
          </w:p>
        </w:tc>
        <w:tc>
          <w:tcPr>
            <w:tcW w:w="1470" w:type="dxa"/>
            <w:tcBorders>
              <w:top w:val="nil"/>
              <w:left w:val="nil"/>
              <w:bottom w:val="nil"/>
              <w:right w:val="nil"/>
            </w:tcBorders>
            <w:shd w:val="clear" w:color="auto" w:fill="auto"/>
            <w:noWrap/>
            <w:vAlign w:val="center"/>
            <w:hideMark/>
          </w:tcPr>
          <w:p w14:paraId="607550CE" w14:textId="77777777" w:rsidR="00093C8F" w:rsidRPr="008A2B19" w:rsidRDefault="00093C8F" w:rsidP="00093C8F">
            <w:pPr>
              <w:widowControl/>
              <w:jc w:val="center"/>
              <w:rPr>
                <w:rFonts w:ascii="Times New Roman" w:eastAsia="Times New Roman" w:hAnsi="Times New Roman"/>
                <w:color w:val="000000" w:themeColor="text1"/>
                <w:kern w:val="0"/>
                <w:szCs w:val="20"/>
              </w:rPr>
            </w:pPr>
          </w:p>
        </w:tc>
        <w:tc>
          <w:tcPr>
            <w:tcW w:w="1418" w:type="dxa"/>
            <w:tcBorders>
              <w:top w:val="nil"/>
              <w:left w:val="nil"/>
              <w:bottom w:val="nil"/>
              <w:right w:val="nil"/>
            </w:tcBorders>
            <w:shd w:val="clear" w:color="auto" w:fill="auto"/>
            <w:noWrap/>
            <w:vAlign w:val="center"/>
            <w:hideMark/>
          </w:tcPr>
          <w:p w14:paraId="0FA9EB98" w14:textId="77777777" w:rsidR="00093C8F" w:rsidRPr="008A2B19" w:rsidRDefault="00093C8F" w:rsidP="00093C8F">
            <w:pPr>
              <w:widowControl/>
              <w:jc w:val="center"/>
              <w:rPr>
                <w:rFonts w:ascii="Times New Roman" w:eastAsia="Times New Roman" w:hAnsi="Times New Roman"/>
                <w:color w:val="000000" w:themeColor="text1"/>
                <w:kern w:val="0"/>
                <w:szCs w:val="20"/>
              </w:rPr>
            </w:pPr>
          </w:p>
        </w:tc>
        <w:tc>
          <w:tcPr>
            <w:tcW w:w="1417" w:type="dxa"/>
            <w:tcBorders>
              <w:top w:val="nil"/>
              <w:left w:val="nil"/>
              <w:bottom w:val="nil"/>
              <w:right w:val="nil"/>
            </w:tcBorders>
            <w:shd w:val="clear" w:color="auto" w:fill="auto"/>
            <w:noWrap/>
            <w:vAlign w:val="center"/>
            <w:hideMark/>
          </w:tcPr>
          <w:p w14:paraId="04BFEA42" w14:textId="77777777" w:rsidR="00093C8F" w:rsidRPr="008A2B19" w:rsidRDefault="00093C8F" w:rsidP="00093C8F">
            <w:pPr>
              <w:widowControl/>
              <w:jc w:val="center"/>
              <w:rPr>
                <w:rFonts w:ascii="Times New Roman" w:eastAsia="Times New Roman" w:hAnsi="Times New Roman"/>
                <w:color w:val="000000" w:themeColor="text1"/>
                <w:kern w:val="0"/>
                <w:szCs w:val="20"/>
              </w:rPr>
            </w:pPr>
          </w:p>
        </w:tc>
      </w:tr>
      <w:tr w:rsidR="008A2B19" w:rsidRPr="008A2B19" w14:paraId="19633F04" w14:textId="77777777" w:rsidTr="00093C8F">
        <w:trPr>
          <w:trHeight w:val="330"/>
        </w:trPr>
        <w:tc>
          <w:tcPr>
            <w:tcW w:w="1701" w:type="dxa"/>
            <w:tcBorders>
              <w:top w:val="nil"/>
              <w:left w:val="nil"/>
              <w:bottom w:val="nil"/>
              <w:right w:val="nil"/>
            </w:tcBorders>
            <w:shd w:val="clear" w:color="auto" w:fill="auto"/>
            <w:noWrap/>
            <w:vAlign w:val="center"/>
            <w:hideMark/>
          </w:tcPr>
          <w:p w14:paraId="4CC64D78"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St. 5</w:t>
            </w:r>
          </w:p>
        </w:tc>
        <w:tc>
          <w:tcPr>
            <w:tcW w:w="1310" w:type="dxa"/>
            <w:tcBorders>
              <w:top w:val="nil"/>
              <w:left w:val="nil"/>
              <w:bottom w:val="nil"/>
              <w:right w:val="nil"/>
            </w:tcBorders>
            <w:shd w:val="clear" w:color="auto" w:fill="auto"/>
            <w:noWrap/>
            <w:vAlign w:val="center"/>
            <w:hideMark/>
          </w:tcPr>
          <w:p w14:paraId="6E96C8E3"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N 33.16.01</w:t>
            </w:r>
          </w:p>
        </w:tc>
        <w:tc>
          <w:tcPr>
            <w:tcW w:w="1470" w:type="dxa"/>
            <w:tcBorders>
              <w:top w:val="nil"/>
              <w:left w:val="nil"/>
              <w:bottom w:val="nil"/>
              <w:right w:val="nil"/>
            </w:tcBorders>
            <w:shd w:val="clear" w:color="auto" w:fill="auto"/>
            <w:noWrap/>
            <w:vAlign w:val="center"/>
            <w:hideMark/>
          </w:tcPr>
          <w:p w14:paraId="29A59391"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E 132.04.96</w:t>
            </w:r>
          </w:p>
        </w:tc>
        <w:tc>
          <w:tcPr>
            <w:tcW w:w="1418" w:type="dxa"/>
            <w:tcBorders>
              <w:top w:val="nil"/>
              <w:left w:val="nil"/>
              <w:bottom w:val="nil"/>
              <w:right w:val="nil"/>
            </w:tcBorders>
            <w:shd w:val="clear" w:color="auto" w:fill="auto"/>
            <w:noWrap/>
            <w:vAlign w:val="center"/>
            <w:hideMark/>
          </w:tcPr>
          <w:p w14:paraId="501AF91E"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110</w:t>
            </w:r>
          </w:p>
        </w:tc>
        <w:tc>
          <w:tcPr>
            <w:tcW w:w="1417" w:type="dxa"/>
            <w:tcBorders>
              <w:top w:val="nil"/>
              <w:left w:val="nil"/>
              <w:bottom w:val="nil"/>
              <w:right w:val="nil"/>
            </w:tcBorders>
            <w:shd w:val="clear" w:color="auto" w:fill="auto"/>
            <w:noWrap/>
            <w:vAlign w:val="center"/>
            <w:hideMark/>
          </w:tcPr>
          <w:p w14:paraId="35D3CCC4"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20.6</w:t>
            </w:r>
          </w:p>
        </w:tc>
      </w:tr>
      <w:tr w:rsidR="008A2B19" w:rsidRPr="008A2B19" w14:paraId="748198E8" w14:textId="77777777" w:rsidTr="00093C8F">
        <w:trPr>
          <w:trHeight w:val="330"/>
        </w:trPr>
        <w:tc>
          <w:tcPr>
            <w:tcW w:w="1701" w:type="dxa"/>
            <w:tcBorders>
              <w:top w:val="nil"/>
              <w:left w:val="nil"/>
              <w:bottom w:val="nil"/>
              <w:right w:val="nil"/>
            </w:tcBorders>
            <w:shd w:val="clear" w:color="auto" w:fill="auto"/>
            <w:noWrap/>
            <w:vAlign w:val="center"/>
            <w:hideMark/>
          </w:tcPr>
          <w:p w14:paraId="0F753EB1"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St. 6</w:t>
            </w:r>
          </w:p>
        </w:tc>
        <w:tc>
          <w:tcPr>
            <w:tcW w:w="1310" w:type="dxa"/>
            <w:tcBorders>
              <w:top w:val="nil"/>
              <w:left w:val="nil"/>
              <w:bottom w:val="nil"/>
              <w:right w:val="nil"/>
            </w:tcBorders>
            <w:shd w:val="clear" w:color="auto" w:fill="auto"/>
            <w:noWrap/>
            <w:vAlign w:val="center"/>
            <w:hideMark/>
          </w:tcPr>
          <w:p w14:paraId="1FF2D5A8"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N 32.59.95</w:t>
            </w:r>
          </w:p>
        </w:tc>
        <w:tc>
          <w:tcPr>
            <w:tcW w:w="1470" w:type="dxa"/>
            <w:tcBorders>
              <w:top w:val="nil"/>
              <w:left w:val="nil"/>
              <w:bottom w:val="nil"/>
              <w:right w:val="nil"/>
            </w:tcBorders>
            <w:shd w:val="clear" w:color="auto" w:fill="auto"/>
            <w:noWrap/>
            <w:vAlign w:val="center"/>
            <w:hideMark/>
          </w:tcPr>
          <w:p w14:paraId="41FB6134"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E 132.14.83</w:t>
            </w:r>
          </w:p>
        </w:tc>
        <w:tc>
          <w:tcPr>
            <w:tcW w:w="1418" w:type="dxa"/>
            <w:tcBorders>
              <w:top w:val="nil"/>
              <w:left w:val="nil"/>
              <w:bottom w:val="nil"/>
              <w:right w:val="nil"/>
            </w:tcBorders>
            <w:shd w:val="clear" w:color="auto" w:fill="auto"/>
            <w:noWrap/>
            <w:vAlign w:val="center"/>
            <w:hideMark/>
          </w:tcPr>
          <w:p w14:paraId="63CCD331"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100</w:t>
            </w:r>
          </w:p>
        </w:tc>
        <w:tc>
          <w:tcPr>
            <w:tcW w:w="1417" w:type="dxa"/>
            <w:tcBorders>
              <w:top w:val="nil"/>
              <w:left w:val="nil"/>
              <w:bottom w:val="nil"/>
              <w:right w:val="nil"/>
            </w:tcBorders>
            <w:shd w:val="clear" w:color="auto" w:fill="auto"/>
            <w:noWrap/>
            <w:vAlign w:val="center"/>
            <w:hideMark/>
          </w:tcPr>
          <w:p w14:paraId="43CEEDB2"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23.4</w:t>
            </w:r>
          </w:p>
        </w:tc>
      </w:tr>
      <w:tr w:rsidR="008A2B19" w:rsidRPr="008A2B19" w14:paraId="46390CFD" w14:textId="77777777" w:rsidTr="00093C8F">
        <w:trPr>
          <w:trHeight w:val="330"/>
        </w:trPr>
        <w:tc>
          <w:tcPr>
            <w:tcW w:w="1701" w:type="dxa"/>
            <w:tcBorders>
              <w:top w:val="nil"/>
              <w:left w:val="nil"/>
              <w:bottom w:val="nil"/>
              <w:right w:val="nil"/>
            </w:tcBorders>
            <w:shd w:val="clear" w:color="auto" w:fill="auto"/>
            <w:noWrap/>
            <w:vAlign w:val="center"/>
            <w:hideMark/>
          </w:tcPr>
          <w:p w14:paraId="2AD3F4EB"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Hiroshima Bay</w:t>
            </w:r>
          </w:p>
        </w:tc>
        <w:tc>
          <w:tcPr>
            <w:tcW w:w="1310" w:type="dxa"/>
            <w:tcBorders>
              <w:top w:val="nil"/>
              <w:left w:val="nil"/>
              <w:bottom w:val="nil"/>
              <w:right w:val="nil"/>
            </w:tcBorders>
            <w:shd w:val="clear" w:color="auto" w:fill="auto"/>
            <w:noWrap/>
            <w:vAlign w:val="center"/>
            <w:hideMark/>
          </w:tcPr>
          <w:p w14:paraId="20679FEF" w14:textId="77777777" w:rsidR="00093C8F" w:rsidRPr="008A2B19" w:rsidRDefault="00093C8F" w:rsidP="00093C8F">
            <w:pPr>
              <w:widowControl/>
              <w:jc w:val="center"/>
              <w:rPr>
                <w:rFonts w:ascii="Times New Roman" w:eastAsia="游ゴシック" w:hAnsi="Times New Roman"/>
                <w:color w:val="000000" w:themeColor="text1"/>
                <w:kern w:val="0"/>
                <w:sz w:val="24"/>
              </w:rPr>
            </w:pPr>
          </w:p>
        </w:tc>
        <w:tc>
          <w:tcPr>
            <w:tcW w:w="1470" w:type="dxa"/>
            <w:tcBorders>
              <w:top w:val="nil"/>
              <w:left w:val="nil"/>
              <w:bottom w:val="nil"/>
              <w:right w:val="nil"/>
            </w:tcBorders>
            <w:shd w:val="clear" w:color="auto" w:fill="auto"/>
            <w:noWrap/>
            <w:vAlign w:val="center"/>
            <w:hideMark/>
          </w:tcPr>
          <w:p w14:paraId="426F4F05" w14:textId="77777777" w:rsidR="00093C8F" w:rsidRPr="008A2B19" w:rsidRDefault="00093C8F" w:rsidP="00093C8F">
            <w:pPr>
              <w:widowControl/>
              <w:jc w:val="center"/>
              <w:rPr>
                <w:rFonts w:ascii="Times New Roman" w:eastAsia="Times New Roman" w:hAnsi="Times New Roman"/>
                <w:color w:val="000000" w:themeColor="text1"/>
                <w:kern w:val="0"/>
                <w:szCs w:val="20"/>
              </w:rPr>
            </w:pPr>
          </w:p>
        </w:tc>
        <w:tc>
          <w:tcPr>
            <w:tcW w:w="1418" w:type="dxa"/>
            <w:tcBorders>
              <w:top w:val="nil"/>
              <w:left w:val="nil"/>
              <w:bottom w:val="nil"/>
              <w:right w:val="nil"/>
            </w:tcBorders>
            <w:shd w:val="clear" w:color="auto" w:fill="auto"/>
            <w:noWrap/>
            <w:vAlign w:val="center"/>
            <w:hideMark/>
          </w:tcPr>
          <w:p w14:paraId="43373953" w14:textId="77777777" w:rsidR="00093C8F" w:rsidRPr="008A2B19" w:rsidRDefault="00093C8F" w:rsidP="00093C8F">
            <w:pPr>
              <w:widowControl/>
              <w:jc w:val="center"/>
              <w:rPr>
                <w:rFonts w:ascii="Times New Roman" w:eastAsia="Times New Roman" w:hAnsi="Times New Roman"/>
                <w:color w:val="000000" w:themeColor="text1"/>
                <w:kern w:val="0"/>
                <w:szCs w:val="20"/>
              </w:rPr>
            </w:pPr>
          </w:p>
        </w:tc>
        <w:tc>
          <w:tcPr>
            <w:tcW w:w="1417" w:type="dxa"/>
            <w:tcBorders>
              <w:top w:val="nil"/>
              <w:left w:val="nil"/>
              <w:bottom w:val="nil"/>
              <w:right w:val="nil"/>
            </w:tcBorders>
            <w:shd w:val="clear" w:color="auto" w:fill="auto"/>
            <w:noWrap/>
            <w:vAlign w:val="center"/>
            <w:hideMark/>
          </w:tcPr>
          <w:p w14:paraId="389EFC12" w14:textId="77777777" w:rsidR="00093C8F" w:rsidRPr="008A2B19" w:rsidRDefault="00093C8F" w:rsidP="00093C8F">
            <w:pPr>
              <w:widowControl/>
              <w:jc w:val="center"/>
              <w:rPr>
                <w:rFonts w:ascii="Times New Roman" w:eastAsia="Times New Roman" w:hAnsi="Times New Roman"/>
                <w:color w:val="000000" w:themeColor="text1"/>
                <w:kern w:val="0"/>
                <w:szCs w:val="20"/>
              </w:rPr>
            </w:pPr>
          </w:p>
        </w:tc>
      </w:tr>
      <w:tr w:rsidR="008A2B19" w:rsidRPr="008A2B19" w14:paraId="4D4B021C" w14:textId="77777777" w:rsidTr="00093C8F">
        <w:trPr>
          <w:trHeight w:val="330"/>
        </w:trPr>
        <w:tc>
          <w:tcPr>
            <w:tcW w:w="1701" w:type="dxa"/>
            <w:tcBorders>
              <w:top w:val="nil"/>
              <w:left w:val="nil"/>
              <w:bottom w:val="nil"/>
              <w:right w:val="nil"/>
            </w:tcBorders>
            <w:shd w:val="clear" w:color="auto" w:fill="auto"/>
            <w:noWrap/>
            <w:vAlign w:val="center"/>
            <w:hideMark/>
          </w:tcPr>
          <w:p w14:paraId="15B42692"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St. 7</w:t>
            </w:r>
          </w:p>
        </w:tc>
        <w:tc>
          <w:tcPr>
            <w:tcW w:w="1310" w:type="dxa"/>
            <w:tcBorders>
              <w:top w:val="nil"/>
              <w:left w:val="nil"/>
              <w:bottom w:val="nil"/>
              <w:right w:val="nil"/>
            </w:tcBorders>
            <w:shd w:val="clear" w:color="auto" w:fill="auto"/>
            <w:noWrap/>
            <w:vAlign w:val="center"/>
            <w:hideMark/>
          </w:tcPr>
          <w:p w14:paraId="3B386EA7"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N 34.20.38</w:t>
            </w:r>
          </w:p>
        </w:tc>
        <w:tc>
          <w:tcPr>
            <w:tcW w:w="1470" w:type="dxa"/>
            <w:tcBorders>
              <w:top w:val="nil"/>
              <w:left w:val="nil"/>
              <w:bottom w:val="nil"/>
              <w:right w:val="nil"/>
            </w:tcBorders>
            <w:shd w:val="clear" w:color="auto" w:fill="auto"/>
            <w:noWrap/>
            <w:vAlign w:val="center"/>
            <w:hideMark/>
          </w:tcPr>
          <w:p w14:paraId="7EF9DEAC"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E 132.25.62</w:t>
            </w:r>
          </w:p>
        </w:tc>
        <w:tc>
          <w:tcPr>
            <w:tcW w:w="1418" w:type="dxa"/>
            <w:tcBorders>
              <w:top w:val="nil"/>
              <w:left w:val="nil"/>
              <w:bottom w:val="nil"/>
              <w:right w:val="nil"/>
            </w:tcBorders>
            <w:shd w:val="clear" w:color="auto" w:fill="auto"/>
            <w:noWrap/>
            <w:vAlign w:val="center"/>
            <w:hideMark/>
          </w:tcPr>
          <w:p w14:paraId="52E05CCD"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17</w:t>
            </w:r>
          </w:p>
        </w:tc>
        <w:tc>
          <w:tcPr>
            <w:tcW w:w="1417" w:type="dxa"/>
            <w:tcBorders>
              <w:top w:val="nil"/>
              <w:left w:val="nil"/>
              <w:bottom w:val="nil"/>
              <w:right w:val="nil"/>
            </w:tcBorders>
            <w:shd w:val="clear" w:color="auto" w:fill="auto"/>
            <w:noWrap/>
            <w:vAlign w:val="center"/>
            <w:hideMark/>
          </w:tcPr>
          <w:p w14:paraId="0455091B"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52.7</w:t>
            </w:r>
          </w:p>
        </w:tc>
      </w:tr>
      <w:tr w:rsidR="008A2B19" w:rsidRPr="008A2B19" w14:paraId="2034FEE6" w14:textId="77777777" w:rsidTr="00093C8F">
        <w:trPr>
          <w:trHeight w:val="330"/>
        </w:trPr>
        <w:tc>
          <w:tcPr>
            <w:tcW w:w="1701" w:type="dxa"/>
            <w:tcBorders>
              <w:top w:val="nil"/>
              <w:left w:val="nil"/>
              <w:bottom w:val="nil"/>
              <w:right w:val="nil"/>
            </w:tcBorders>
            <w:shd w:val="clear" w:color="auto" w:fill="auto"/>
            <w:noWrap/>
            <w:vAlign w:val="center"/>
            <w:hideMark/>
          </w:tcPr>
          <w:p w14:paraId="519CD9F1"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St. 8</w:t>
            </w:r>
          </w:p>
        </w:tc>
        <w:tc>
          <w:tcPr>
            <w:tcW w:w="1310" w:type="dxa"/>
            <w:tcBorders>
              <w:top w:val="nil"/>
              <w:left w:val="nil"/>
              <w:bottom w:val="nil"/>
              <w:right w:val="nil"/>
            </w:tcBorders>
            <w:shd w:val="clear" w:color="auto" w:fill="auto"/>
            <w:noWrap/>
            <w:vAlign w:val="center"/>
            <w:hideMark/>
          </w:tcPr>
          <w:p w14:paraId="0961D05D"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N 34.20.02</w:t>
            </w:r>
          </w:p>
        </w:tc>
        <w:tc>
          <w:tcPr>
            <w:tcW w:w="1470" w:type="dxa"/>
            <w:tcBorders>
              <w:top w:val="nil"/>
              <w:left w:val="nil"/>
              <w:bottom w:val="nil"/>
              <w:right w:val="nil"/>
            </w:tcBorders>
            <w:shd w:val="clear" w:color="auto" w:fill="auto"/>
            <w:noWrap/>
            <w:vAlign w:val="center"/>
            <w:hideMark/>
          </w:tcPr>
          <w:p w14:paraId="08834326"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E 132.21.17</w:t>
            </w:r>
          </w:p>
        </w:tc>
        <w:tc>
          <w:tcPr>
            <w:tcW w:w="1418" w:type="dxa"/>
            <w:tcBorders>
              <w:top w:val="nil"/>
              <w:left w:val="nil"/>
              <w:bottom w:val="nil"/>
              <w:right w:val="nil"/>
            </w:tcBorders>
            <w:shd w:val="clear" w:color="auto" w:fill="auto"/>
            <w:noWrap/>
            <w:vAlign w:val="center"/>
            <w:hideMark/>
          </w:tcPr>
          <w:p w14:paraId="2EB3C799"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15</w:t>
            </w:r>
          </w:p>
        </w:tc>
        <w:tc>
          <w:tcPr>
            <w:tcW w:w="1417" w:type="dxa"/>
            <w:tcBorders>
              <w:top w:val="nil"/>
              <w:left w:val="nil"/>
              <w:bottom w:val="nil"/>
              <w:right w:val="nil"/>
            </w:tcBorders>
            <w:shd w:val="clear" w:color="auto" w:fill="auto"/>
            <w:noWrap/>
            <w:vAlign w:val="center"/>
            <w:hideMark/>
          </w:tcPr>
          <w:p w14:paraId="41FCF44D"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74.1</w:t>
            </w:r>
          </w:p>
        </w:tc>
      </w:tr>
      <w:tr w:rsidR="008A2B19" w:rsidRPr="008A2B19" w14:paraId="7FC4792D" w14:textId="77777777" w:rsidTr="00093C8F">
        <w:trPr>
          <w:trHeight w:val="330"/>
        </w:trPr>
        <w:tc>
          <w:tcPr>
            <w:tcW w:w="1701" w:type="dxa"/>
            <w:tcBorders>
              <w:top w:val="nil"/>
              <w:left w:val="nil"/>
              <w:bottom w:val="nil"/>
              <w:right w:val="nil"/>
            </w:tcBorders>
            <w:shd w:val="clear" w:color="auto" w:fill="auto"/>
            <w:noWrap/>
            <w:vAlign w:val="center"/>
            <w:hideMark/>
          </w:tcPr>
          <w:p w14:paraId="2C2377A0"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St. 9</w:t>
            </w:r>
          </w:p>
        </w:tc>
        <w:tc>
          <w:tcPr>
            <w:tcW w:w="1310" w:type="dxa"/>
            <w:tcBorders>
              <w:top w:val="nil"/>
              <w:left w:val="nil"/>
              <w:bottom w:val="nil"/>
              <w:right w:val="nil"/>
            </w:tcBorders>
            <w:shd w:val="clear" w:color="auto" w:fill="auto"/>
            <w:noWrap/>
            <w:vAlign w:val="center"/>
            <w:hideMark/>
          </w:tcPr>
          <w:p w14:paraId="67B10632"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N 34.18.99</w:t>
            </w:r>
          </w:p>
        </w:tc>
        <w:tc>
          <w:tcPr>
            <w:tcW w:w="1470" w:type="dxa"/>
            <w:tcBorders>
              <w:top w:val="nil"/>
              <w:left w:val="nil"/>
              <w:bottom w:val="nil"/>
              <w:right w:val="nil"/>
            </w:tcBorders>
            <w:shd w:val="clear" w:color="auto" w:fill="auto"/>
            <w:noWrap/>
            <w:vAlign w:val="center"/>
            <w:hideMark/>
          </w:tcPr>
          <w:p w14:paraId="0D479A89"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E 132.28.92</w:t>
            </w:r>
          </w:p>
        </w:tc>
        <w:tc>
          <w:tcPr>
            <w:tcW w:w="1418" w:type="dxa"/>
            <w:tcBorders>
              <w:top w:val="nil"/>
              <w:left w:val="nil"/>
              <w:bottom w:val="nil"/>
              <w:right w:val="nil"/>
            </w:tcBorders>
            <w:shd w:val="clear" w:color="auto" w:fill="auto"/>
            <w:noWrap/>
            <w:vAlign w:val="center"/>
            <w:hideMark/>
          </w:tcPr>
          <w:p w14:paraId="0F00429A"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14</w:t>
            </w:r>
          </w:p>
        </w:tc>
        <w:tc>
          <w:tcPr>
            <w:tcW w:w="1417" w:type="dxa"/>
            <w:tcBorders>
              <w:top w:val="nil"/>
              <w:left w:val="nil"/>
              <w:bottom w:val="nil"/>
              <w:right w:val="nil"/>
            </w:tcBorders>
            <w:shd w:val="clear" w:color="auto" w:fill="auto"/>
            <w:noWrap/>
            <w:vAlign w:val="center"/>
            <w:hideMark/>
          </w:tcPr>
          <w:p w14:paraId="1807D6B4"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69.4</w:t>
            </w:r>
          </w:p>
        </w:tc>
      </w:tr>
      <w:tr w:rsidR="008A2B19" w:rsidRPr="008A2B19" w14:paraId="08BA852C" w14:textId="77777777" w:rsidTr="00093C8F">
        <w:trPr>
          <w:trHeight w:val="330"/>
        </w:trPr>
        <w:tc>
          <w:tcPr>
            <w:tcW w:w="1701" w:type="dxa"/>
            <w:tcBorders>
              <w:top w:val="nil"/>
              <w:left w:val="nil"/>
              <w:bottom w:val="nil"/>
              <w:right w:val="nil"/>
            </w:tcBorders>
            <w:shd w:val="clear" w:color="auto" w:fill="auto"/>
            <w:noWrap/>
            <w:vAlign w:val="center"/>
            <w:hideMark/>
          </w:tcPr>
          <w:p w14:paraId="2F699F9F"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St. 10</w:t>
            </w:r>
          </w:p>
        </w:tc>
        <w:tc>
          <w:tcPr>
            <w:tcW w:w="1310" w:type="dxa"/>
            <w:tcBorders>
              <w:top w:val="nil"/>
              <w:left w:val="nil"/>
              <w:bottom w:val="nil"/>
              <w:right w:val="nil"/>
            </w:tcBorders>
            <w:shd w:val="clear" w:color="auto" w:fill="auto"/>
            <w:noWrap/>
            <w:vAlign w:val="center"/>
            <w:hideMark/>
          </w:tcPr>
          <w:p w14:paraId="021D5C60"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N 34.17.98</w:t>
            </w:r>
          </w:p>
        </w:tc>
        <w:tc>
          <w:tcPr>
            <w:tcW w:w="1470" w:type="dxa"/>
            <w:tcBorders>
              <w:top w:val="nil"/>
              <w:left w:val="nil"/>
              <w:bottom w:val="nil"/>
              <w:right w:val="nil"/>
            </w:tcBorders>
            <w:shd w:val="clear" w:color="auto" w:fill="auto"/>
            <w:noWrap/>
            <w:vAlign w:val="center"/>
            <w:hideMark/>
          </w:tcPr>
          <w:p w14:paraId="3B6D7889"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E 132.22.96</w:t>
            </w:r>
          </w:p>
        </w:tc>
        <w:tc>
          <w:tcPr>
            <w:tcW w:w="1418" w:type="dxa"/>
            <w:tcBorders>
              <w:top w:val="nil"/>
              <w:left w:val="nil"/>
              <w:bottom w:val="nil"/>
              <w:right w:val="nil"/>
            </w:tcBorders>
            <w:shd w:val="clear" w:color="auto" w:fill="auto"/>
            <w:noWrap/>
            <w:vAlign w:val="center"/>
            <w:hideMark/>
          </w:tcPr>
          <w:p w14:paraId="71B5F94F"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25</w:t>
            </w:r>
          </w:p>
        </w:tc>
        <w:tc>
          <w:tcPr>
            <w:tcW w:w="1417" w:type="dxa"/>
            <w:tcBorders>
              <w:top w:val="nil"/>
              <w:left w:val="nil"/>
              <w:bottom w:val="nil"/>
              <w:right w:val="nil"/>
            </w:tcBorders>
            <w:shd w:val="clear" w:color="auto" w:fill="auto"/>
            <w:noWrap/>
            <w:vAlign w:val="center"/>
            <w:hideMark/>
          </w:tcPr>
          <w:p w14:paraId="6D2A3EDD"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52.3</w:t>
            </w:r>
          </w:p>
        </w:tc>
      </w:tr>
      <w:tr w:rsidR="008A2B19" w:rsidRPr="008A2B19" w14:paraId="0D282ACD" w14:textId="77777777" w:rsidTr="00093C8F">
        <w:trPr>
          <w:trHeight w:val="330"/>
        </w:trPr>
        <w:tc>
          <w:tcPr>
            <w:tcW w:w="1701" w:type="dxa"/>
            <w:tcBorders>
              <w:top w:val="nil"/>
              <w:left w:val="nil"/>
              <w:bottom w:val="nil"/>
              <w:right w:val="nil"/>
            </w:tcBorders>
            <w:shd w:val="clear" w:color="auto" w:fill="auto"/>
            <w:noWrap/>
            <w:vAlign w:val="center"/>
            <w:hideMark/>
          </w:tcPr>
          <w:p w14:paraId="76939736"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St. 11</w:t>
            </w:r>
          </w:p>
        </w:tc>
        <w:tc>
          <w:tcPr>
            <w:tcW w:w="1310" w:type="dxa"/>
            <w:tcBorders>
              <w:top w:val="nil"/>
              <w:left w:val="nil"/>
              <w:bottom w:val="nil"/>
              <w:right w:val="nil"/>
            </w:tcBorders>
            <w:shd w:val="clear" w:color="auto" w:fill="auto"/>
            <w:noWrap/>
            <w:vAlign w:val="center"/>
            <w:hideMark/>
          </w:tcPr>
          <w:p w14:paraId="171CF598"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N 34.11.16</w:t>
            </w:r>
          </w:p>
        </w:tc>
        <w:tc>
          <w:tcPr>
            <w:tcW w:w="1470" w:type="dxa"/>
            <w:tcBorders>
              <w:top w:val="nil"/>
              <w:left w:val="nil"/>
              <w:bottom w:val="nil"/>
              <w:right w:val="nil"/>
            </w:tcBorders>
            <w:shd w:val="clear" w:color="auto" w:fill="auto"/>
            <w:noWrap/>
            <w:vAlign w:val="center"/>
            <w:hideMark/>
          </w:tcPr>
          <w:p w14:paraId="4D068F2D"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E 132.21.11</w:t>
            </w:r>
          </w:p>
        </w:tc>
        <w:tc>
          <w:tcPr>
            <w:tcW w:w="1418" w:type="dxa"/>
            <w:tcBorders>
              <w:top w:val="nil"/>
              <w:left w:val="nil"/>
              <w:bottom w:val="nil"/>
              <w:right w:val="nil"/>
            </w:tcBorders>
            <w:shd w:val="clear" w:color="auto" w:fill="auto"/>
            <w:noWrap/>
            <w:vAlign w:val="center"/>
            <w:hideMark/>
          </w:tcPr>
          <w:p w14:paraId="0FAF8BB7"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35</w:t>
            </w:r>
          </w:p>
        </w:tc>
        <w:tc>
          <w:tcPr>
            <w:tcW w:w="1417" w:type="dxa"/>
            <w:tcBorders>
              <w:top w:val="nil"/>
              <w:left w:val="nil"/>
              <w:bottom w:val="nil"/>
              <w:right w:val="nil"/>
            </w:tcBorders>
            <w:shd w:val="clear" w:color="auto" w:fill="auto"/>
            <w:noWrap/>
            <w:vAlign w:val="center"/>
            <w:hideMark/>
          </w:tcPr>
          <w:p w14:paraId="5C8FA134"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55.0</w:t>
            </w:r>
          </w:p>
        </w:tc>
      </w:tr>
      <w:tr w:rsidR="008A2B19" w:rsidRPr="008A2B19" w14:paraId="471C1632" w14:textId="77777777" w:rsidTr="00093C8F">
        <w:trPr>
          <w:trHeight w:val="330"/>
        </w:trPr>
        <w:tc>
          <w:tcPr>
            <w:tcW w:w="1701" w:type="dxa"/>
            <w:tcBorders>
              <w:top w:val="nil"/>
              <w:left w:val="nil"/>
              <w:bottom w:val="nil"/>
              <w:right w:val="nil"/>
            </w:tcBorders>
            <w:shd w:val="clear" w:color="auto" w:fill="auto"/>
            <w:noWrap/>
            <w:vAlign w:val="center"/>
            <w:hideMark/>
          </w:tcPr>
          <w:p w14:paraId="58FEA4F5"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St. 12</w:t>
            </w:r>
          </w:p>
        </w:tc>
        <w:tc>
          <w:tcPr>
            <w:tcW w:w="1310" w:type="dxa"/>
            <w:tcBorders>
              <w:top w:val="nil"/>
              <w:left w:val="nil"/>
              <w:bottom w:val="nil"/>
              <w:right w:val="nil"/>
            </w:tcBorders>
            <w:shd w:val="clear" w:color="auto" w:fill="auto"/>
            <w:noWrap/>
            <w:vAlign w:val="center"/>
            <w:hideMark/>
          </w:tcPr>
          <w:p w14:paraId="3C0B2478"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N 34.00.41</w:t>
            </w:r>
          </w:p>
        </w:tc>
        <w:tc>
          <w:tcPr>
            <w:tcW w:w="1470" w:type="dxa"/>
            <w:tcBorders>
              <w:top w:val="nil"/>
              <w:left w:val="nil"/>
              <w:bottom w:val="nil"/>
              <w:right w:val="nil"/>
            </w:tcBorders>
            <w:shd w:val="clear" w:color="auto" w:fill="auto"/>
            <w:noWrap/>
            <w:vAlign w:val="center"/>
            <w:hideMark/>
          </w:tcPr>
          <w:p w14:paraId="1282E4CA"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E 132.21.04</w:t>
            </w:r>
          </w:p>
        </w:tc>
        <w:tc>
          <w:tcPr>
            <w:tcW w:w="1418" w:type="dxa"/>
            <w:tcBorders>
              <w:top w:val="nil"/>
              <w:left w:val="nil"/>
              <w:bottom w:val="nil"/>
              <w:right w:val="nil"/>
            </w:tcBorders>
            <w:shd w:val="clear" w:color="auto" w:fill="auto"/>
            <w:noWrap/>
            <w:vAlign w:val="center"/>
            <w:hideMark/>
          </w:tcPr>
          <w:p w14:paraId="428FE104"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37</w:t>
            </w:r>
          </w:p>
        </w:tc>
        <w:tc>
          <w:tcPr>
            <w:tcW w:w="1417" w:type="dxa"/>
            <w:tcBorders>
              <w:top w:val="nil"/>
              <w:left w:val="nil"/>
              <w:bottom w:val="nil"/>
              <w:right w:val="nil"/>
            </w:tcBorders>
            <w:shd w:val="clear" w:color="auto" w:fill="auto"/>
            <w:noWrap/>
            <w:vAlign w:val="center"/>
            <w:hideMark/>
          </w:tcPr>
          <w:p w14:paraId="24B822CF"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55.9</w:t>
            </w:r>
          </w:p>
        </w:tc>
      </w:tr>
      <w:tr w:rsidR="008A2B19" w:rsidRPr="008A2B19" w14:paraId="03B41C4B" w14:textId="77777777" w:rsidTr="00093C8F">
        <w:trPr>
          <w:trHeight w:val="330"/>
        </w:trPr>
        <w:tc>
          <w:tcPr>
            <w:tcW w:w="1701" w:type="dxa"/>
            <w:tcBorders>
              <w:top w:val="nil"/>
              <w:left w:val="nil"/>
              <w:bottom w:val="nil"/>
              <w:right w:val="nil"/>
            </w:tcBorders>
            <w:shd w:val="clear" w:color="auto" w:fill="auto"/>
            <w:noWrap/>
            <w:vAlign w:val="center"/>
            <w:hideMark/>
          </w:tcPr>
          <w:p w14:paraId="1B8C6272"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Iyo-Nada</w:t>
            </w:r>
          </w:p>
        </w:tc>
        <w:tc>
          <w:tcPr>
            <w:tcW w:w="1310" w:type="dxa"/>
            <w:tcBorders>
              <w:top w:val="nil"/>
              <w:left w:val="nil"/>
              <w:bottom w:val="nil"/>
              <w:right w:val="nil"/>
            </w:tcBorders>
            <w:shd w:val="clear" w:color="auto" w:fill="auto"/>
            <w:noWrap/>
            <w:vAlign w:val="center"/>
            <w:hideMark/>
          </w:tcPr>
          <w:p w14:paraId="73A96090" w14:textId="77777777" w:rsidR="00093C8F" w:rsidRPr="008A2B19" w:rsidRDefault="00093C8F" w:rsidP="00093C8F">
            <w:pPr>
              <w:widowControl/>
              <w:jc w:val="center"/>
              <w:rPr>
                <w:rFonts w:ascii="Times New Roman" w:eastAsia="游ゴシック" w:hAnsi="Times New Roman"/>
                <w:color w:val="000000" w:themeColor="text1"/>
                <w:kern w:val="0"/>
                <w:sz w:val="24"/>
              </w:rPr>
            </w:pPr>
          </w:p>
        </w:tc>
        <w:tc>
          <w:tcPr>
            <w:tcW w:w="1470" w:type="dxa"/>
            <w:tcBorders>
              <w:top w:val="nil"/>
              <w:left w:val="nil"/>
              <w:bottom w:val="nil"/>
              <w:right w:val="nil"/>
            </w:tcBorders>
            <w:shd w:val="clear" w:color="auto" w:fill="auto"/>
            <w:noWrap/>
            <w:vAlign w:val="center"/>
            <w:hideMark/>
          </w:tcPr>
          <w:p w14:paraId="43EA7A82" w14:textId="77777777" w:rsidR="00093C8F" w:rsidRPr="008A2B19" w:rsidRDefault="00093C8F" w:rsidP="00093C8F">
            <w:pPr>
              <w:widowControl/>
              <w:jc w:val="center"/>
              <w:rPr>
                <w:rFonts w:ascii="Times New Roman" w:eastAsia="Times New Roman" w:hAnsi="Times New Roman"/>
                <w:color w:val="000000" w:themeColor="text1"/>
                <w:kern w:val="0"/>
                <w:szCs w:val="20"/>
              </w:rPr>
            </w:pPr>
          </w:p>
        </w:tc>
        <w:tc>
          <w:tcPr>
            <w:tcW w:w="1418" w:type="dxa"/>
            <w:tcBorders>
              <w:top w:val="nil"/>
              <w:left w:val="nil"/>
              <w:bottom w:val="nil"/>
              <w:right w:val="nil"/>
            </w:tcBorders>
            <w:shd w:val="clear" w:color="auto" w:fill="auto"/>
            <w:noWrap/>
            <w:vAlign w:val="center"/>
            <w:hideMark/>
          </w:tcPr>
          <w:p w14:paraId="156AB35B" w14:textId="77777777" w:rsidR="00093C8F" w:rsidRPr="008A2B19" w:rsidRDefault="00093C8F" w:rsidP="00093C8F">
            <w:pPr>
              <w:widowControl/>
              <w:jc w:val="center"/>
              <w:rPr>
                <w:rFonts w:ascii="Times New Roman" w:eastAsia="Times New Roman" w:hAnsi="Times New Roman"/>
                <w:color w:val="000000" w:themeColor="text1"/>
                <w:kern w:val="0"/>
                <w:szCs w:val="20"/>
              </w:rPr>
            </w:pPr>
          </w:p>
        </w:tc>
        <w:tc>
          <w:tcPr>
            <w:tcW w:w="1417" w:type="dxa"/>
            <w:tcBorders>
              <w:top w:val="nil"/>
              <w:left w:val="nil"/>
              <w:bottom w:val="nil"/>
              <w:right w:val="nil"/>
            </w:tcBorders>
            <w:shd w:val="clear" w:color="auto" w:fill="auto"/>
            <w:noWrap/>
            <w:vAlign w:val="center"/>
            <w:hideMark/>
          </w:tcPr>
          <w:p w14:paraId="396F73A4" w14:textId="77777777" w:rsidR="00093C8F" w:rsidRPr="008A2B19" w:rsidRDefault="00093C8F" w:rsidP="00093C8F">
            <w:pPr>
              <w:widowControl/>
              <w:jc w:val="center"/>
              <w:rPr>
                <w:rFonts w:ascii="Times New Roman" w:eastAsia="Times New Roman" w:hAnsi="Times New Roman"/>
                <w:color w:val="000000" w:themeColor="text1"/>
                <w:kern w:val="0"/>
                <w:szCs w:val="20"/>
              </w:rPr>
            </w:pPr>
          </w:p>
        </w:tc>
      </w:tr>
      <w:tr w:rsidR="008A2B19" w:rsidRPr="008A2B19" w14:paraId="228064F6" w14:textId="77777777" w:rsidTr="00093C8F">
        <w:trPr>
          <w:trHeight w:val="330"/>
        </w:trPr>
        <w:tc>
          <w:tcPr>
            <w:tcW w:w="1701" w:type="dxa"/>
            <w:tcBorders>
              <w:top w:val="nil"/>
              <w:left w:val="nil"/>
              <w:bottom w:val="nil"/>
              <w:right w:val="nil"/>
            </w:tcBorders>
            <w:shd w:val="clear" w:color="auto" w:fill="auto"/>
            <w:noWrap/>
            <w:vAlign w:val="center"/>
            <w:hideMark/>
          </w:tcPr>
          <w:p w14:paraId="2FAE2830"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St. 13</w:t>
            </w:r>
          </w:p>
        </w:tc>
        <w:tc>
          <w:tcPr>
            <w:tcW w:w="1310" w:type="dxa"/>
            <w:tcBorders>
              <w:top w:val="nil"/>
              <w:left w:val="nil"/>
              <w:bottom w:val="nil"/>
              <w:right w:val="nil"/>
            </w:tcBorders>
            <w:shd w:val="clear" w:color="auto" w:fill="auto"/>
            <w:noWrap/>
            <w:vAlign w:val="center"/>
            <w:hideMark/>
          </w:tcPr>
          <w:p w14:paraId="47488318"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N 33.40.11</w:t>
            </w:r>
          </w:p>
        </w:tc>
        <w:tc>
          <w:tcPr>
            <w:tcW w:w="1470" w:type="dxa"/>
            <w:tcBorders>
              <w:top w:val="nil"/>
              <w:left w:val="nil"/>
              <w:bottom w:val="nil"/>
              <w:right w:val="nil"/>
            </w:tcBorders>
            <w:shd w:val="clear" w:color="auto" w:fill="auto"/>
            <w:noWrap/>
            <w:vAlign w:val="center"/>
            <w:hideMark/>
          </w:tcPr>
          <w:p w14:paraId="43D9F866"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E 132.26.00</w:t>
            </w:r>
          </w:p>
        </w:tc>
        <w:tc>
          <w:tcPr>
            <w:tcW w:w="1418" w:type="dxa"/>
            <w:tcBorders>
              <w:top w:val="nil"/>
              <w:left w:val="nil"/>
              <w:bottom w:val="nil"/>
              <w:right w:val="nil"/>
            </w:tcBorders>
            <w:shd w:val="clear" w:color="auto" w:fill="auto"/>
            <w:noWrap/>
            <w:vAlign w:val="center"/>
            <w:hideMark/>
          </w:tcPr>
          <w:p w14:paraId="1C1B423D"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35</w:t>
            </w:r>
          </w:p>
        </w:tc>
        <w:tc>
          <w:tcPr>
            <w:tcW w:w="1417" w:type="dxa"/>
            <w:tcBorders>
              <w:top w:val="nil"/>
              <w:left w:val="nil"/>
              <w:bottom w:val="nil"/>
              <w:right w:val="nil"/>
            </w:tcBorders>
            <w:shd w:val="clear" w:color="auto" w:fill="auto"/>
            <w:noWrap/>
            <w:vAlign w:val="center"/>
            <w:hideMark/>
          </w:tcPr>
          <w:p w14:paraId="5CC8E830"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29.5</w:t>
            </w:r>
          </w:p>
        </w:tc>
      </w:tr>
      <w:tr w:rsidR="008A2B19" w:rsidRPr="008A2B19" w14:paraId="1D08FEA2" w14:textId="77777777" w:rsidTr="00093C8F">
        <w:trPr>
          <w:trHeight w:val="330"/>
        </w:trPr>
        <w:tc>
          <w:tcPr>
            <w:tcW w:w="1701" w:type="dxa"/>
            <w:tcBorders>
              <w:top w:val="nil"/>
              <w:left w:val="nil"/>
              <w:bottom w:val="nil"/>
              <w:right w:val="nil"/>
            </w:tcBorders>
            <w:shd w:val="clear" w:color="auto" w:fill="auto"/>
            <w:noWrap/>
            <w:vAlign w:val="center"/>
            <w:hideMark/>
          </w:tcPr>
          <w:p w14:paraId="32ADFDF2"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St. 14</w:t>
            </w:r>
          </w:p>
        </w:tc>
        <w:tc>
          <w:tcPr>
            <w:tcW w:w="1310" w:type="dxa"/>
            <w:tcBorders>
              <w:top w:val="nil"/>
              <w:left w:val="nil"/>
              <w:bottom w:val="nil"/>
              <w:right w:val="nil"/>
            </w:tcBorders>
            <w:shd w:val="clear" w:color="auto" w:fill="auto"/>
            <w:noWrap/>
            <w:vAlign w:val="center"/>
            <w:hideMark/>
          </w:tcPr>
          <w:p w14:paraId="57F3F8D1"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N 33.44.01</w:t>
            </w:r>
          </w:p>
        </w:tc>
        <w:tc>
          <w:tcPr>
            <w:tcW w:w="1470" w:type="dxa"/>
            <w:tcBorders>
              <w:top w:val="nil"/>
              <w:left w:val="nil"/>
              <w:bottom w:val="nil"/>
              <w:right w:val="nil"/>
            </w:tcBorders>
            <w:shd w:val="clear" w:color="auto" w:fill="auto"/>
            <w:noWrap/>
            <w:vAlign w:val="center"/>
            <w:hideMark/>
          </w:tcPr>
          <w:p w14:paraId="459D43D7"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E 132.21.96</w:t>
            </w:r>
          </w:p>
        </w:tc>
        <w:tc>
          <w:tcPr>
            <w:tcW w:w="1418" w:type="dxa"/>
            <w:tcBorders>
              <w:top w:val="nil"/>
              <w:left w:val="nil"/>
              <w:bottom w:val="nil"/>
              <w:right w:val="nil"/>
            </w:tcBorders>
            <w:shd w:val="clear" w:color="auto" w:fill="auto"/>
            <w:noWrap/>
            <w:vAlign w:val="center"/>
            <w:hideMark/>
          </w:tcPr>
          <w:p w14:paraId="3D4067BF"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61</w:t>
            </w:r>
          </w:p>
        </w:tc>
        <w:tc>
          <w:tcPr>
            <w:tcW w:w="1417" w:type="dxa"/>
            <w:tcBorders>
              <w:top w:val="nil"/>
              <w:left w:val="nil"/>
              <w:bottom w:val="nil"/>
              <w:right w:val="nil"/>
            </w:tcBorders>
            <w:shd w:val="clear" w:color="auto" w:fill="auto"/>
            <w:noWrap/>
            <w:vAlign w:val="center"/>
            <w:hideMark/>
          </w:tcPr>
          <w:p w14:paraId="6AD8DFA7"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31.1</w:t>
            </w:r>
          </w:p>
        </w:tc>
      </w:tr>
      <w:tr w:rsidR="008A2B19" w:rsidRPr="008A2B19" w14:paraId="58D2DAC2" w14:textId="77777777" w:rsidTr="00093C8F">
        <w:trPr>
          <w:trHeight w:val="330"/>
        </w:trPr>
        <w:tc>
          <w:tcPr>
            <w:tcW w:w="1701" w:type="dxa"/>
            <w:tcBorders>
              <w:top w:val="nil"/>
              <w:left w:val="nil"/>
              <w:bottom w:val="nil"/>
              <w:right w:val="nil"/>
            </w:tcBorders>
            <w:shd w:val="clear" w:color="auto" w:fill="auto"/>
            <w:noWrap/>
            <w:vAlign w:val="center"/>
            <w:hideMark/>
          </w:tcPr>
          <w:p w14:paraId="7D1D5527"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St. 15</w:t>
            </w:r>
          </w:p>
        </w:tc>
        <w:tc>
          <w:tcPr>
            <w:tcW w:w="1310" w:type="dxa"/>
            <w:tcBorders>
              <w:top w:val="nil"/>
              <w:left w:val="nil"/>
              <w:bottom w:val="nil"/>
              <w:right w:val="nil"/>
            </w:tcBorders>
            <w:shd w:val="clear" w:color="auto" w:fill="auto"/>
            <w:noWrap/>
            <w:vAlign w:val="center"/>
            <w:hideMark/>
          </w:tcPr>
          <w:p w14:paraId="6958C43C"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N 33.47.18</w:t>
            </w:r>
          </w:p>
        </w:tc>
        <w:tc>
          <w:tcPr>
            <w:tcW w:w="1470" w:type="dxa"/>
            <w:tcBorders>
              <w:top w:val="nil"/>
              <w:left w:val="nil"/>
              <w:bottom w:val="nil"/>
              <w:right w:val="nil"/>
            </w:tcBorders>
            <w:shd w:val="clear" w:color="auto" w:fill="auto"/>
            <w:noWrap/>
            <w:vAlign w:val="center"/>
            <w:hideMark/>
          </w:tcPr>
          <w:p w14:paraId="0D6D106F"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E 132.20.67</w:t>
            </w:r>
          </w:p>
        </w:tc>
        <w:tc>
          <w:tcPr>
            <w:tcW w:w="1418" w:type="dxa"/>
            <w:tcBorders>
              <w:top w:val="nil"/>
              <w:left w:val="nil"/>
              <w:bottom w:val="nil"/>
              <w:right w:val="nil"/>
            </w:tcBorders>
            <w:shd w:val="clear" w:color="auto" w:fill="auto"/>
            <w:noWrap/>
            <w:vAlign w:val="center"/>
            <w:hideMark/>
          </w:tcPr>
          <w:p w14:paraId="2C1C359D"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57</w:t>
            </w:r>
          </w:p>
        </w:tc>
        <w:tc>
          <w:tcPr>
            <w:tcW w:w="1417" w:type="dxa"/>
            <w:tcBorders>
              <w:top w:val="nil"/>
              <w:left w:val="nil"/>
              <w:bottom w:val="nil"/>
              <w:right w:val="nil"/>
            </w:tcBorders>
            <w:shd w:val="clear" w:color="auto" w:fill="auto"/>
            <w:noWrap/>
            <w:vAlign w:val="center"/>
            <w:hideMark/>
          </w:tcPr>
          <w:p w14:paraId="51417FDB"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32.4</w:t>
            </w:r>
          </w:p>
        </w:tc>
      </w:tr>
      <w:tr w:rsidR="008A2B19" w:rsidRPr="008A2B19" w14:paraId="7779E9B0" w14:textId="77777777" w:rsidTr="00093C8F">
        <w:trPr>
          <w:trHeight w:val="330"/>
        </w:trPr>
        <w:tc>
          <w:tcPr>
            <w:tcW w:w="1701" w:type="dxa"/>
            <w:tcBorders>
              <w:top w:val="nil"/>
              <w:left w:val="nil"/>
              <w:bottom w:val="nil"/>
              <w:right w:val="nil"/>
            </w:tcBorders>
            <w:shd w:val="clear" w:color="auto" w:fill="auto"/>
            <w:noWrap/>
            <w:vAlign w:val="center"/>
            <w:hideMark/>
          </w:tcPr>
          <w:p w14:paraId="2C1F3B64" w14:textId="77777777" w:rsidR="00093C8F" w:rsidRPr="008A2B19" w:rsidRDefault="00093C8F" w:rsidP="00093C8F">
            <w:pPr>
              <w:widowControl/>
              <w:jc w:val="center"/>
              <w:rPr>
                <w:rFonts w:ascii="Times New Roman" w:eastAsia="游ゴシック" w:hAnsi="Times New Roman"/>
                <w:color w:val="000000" w:themeColor="text1"/>
                <w:kern w:val="0"/>
                <w:sz w:val="24"/>
              </w:rPr>
            </w:pPr>
            <w:proofErr w:type="spellStart"/>
            <w:r w:rsidRPr="008A2B19">
              <w:rPr>
                <w:rFonts w:ascii="Times New Roman" w:eastAsia="游ゴシック" w:hAnsi="Times New Roman"/>
                <w:color w:val="000000" w:themeColor="text1"/>
                <w:kern w:val="0"/>
                <w:sz w:val="24"/>
              </w:rPr>
              <w:t>Hiuchi</w:t>
            </w:r>
            <w:proofErr w:type="spellEnd"/>
            <w:r w:rsidRPr="008A2B19">
              <w:rPr>
                <w:rFonts w:ascii="Times New Roman" w:eastAsia="游ゴシック" w:hAnsi="Times New Roman"/>
                <w:color w:val="000000" w:themeColor="text1"/>
                <w:kern w:val="0"/>
                <w:sz w:val="24"/>
              </w:rPr>
              <w:t>-Nada</w:t>
            </w:r>
          </w:p>
        </w:tc>
        <w:tc>
          <w:tcPr>
            <w:tcW w:w="1310" w:type="dxa"/>
            <w:tcBorders>
              <w:top w:val="nil"/>
              <w:left w:val="nil"/>
              <w:bottom w:val="nil"/>
              <w:right w:val="nil"/>
            </w:tcBorders>
            <w:shd w:val="clear" w:color="auto" w:fill="auto"/>
            <w:noWrap/>
            <w:vAlign w:val="center"/>
            <w:hideMark/>
          </w:tcPr>
          <w:p w14:paraId="453628EB" w14:textId="77777777" w:rsidR="00093C8F" w:rsidRPr="008A2B19" w:rsidRDefault="00093C8F" w:rsidP="00093C8F">
            <w:pPr>
              <w:widowControl/>
              <w:jc w:val="center"/>
              <w:rPr>
                <w:rFonts w:ascii="Times New Roman" w:eastAsia="游ゴシック" w:hAnsi="Times New Roman"/>
                <w:color w:val="000000" w:themeColor="text1"/>
                <w:kern w:val="0"/>
                <w:sz w:val="24"/>
              </w:rPr>
            </w:pPr>
          </w:p>
        </w:tc>
        <w:tc>
          <w:tcPr>
            <w:tcW w:w="1470" w:type="dxa"/>
            <w:tcBorders>
              <w:top w:val="nil"/>
              <w:left w:val="nil"/>
              <w:bottom w:val="nil"/>
              <w:right w:val="nil"/>
            </w:tcBorders>
            <w:shd w:val="clear" w:color="auto" w:fill="auto"/>
            <w:noWrap/>
            <w:vAlign w:val="center"/>
            <w:hideMark/>
          </w:tcPr>
          <w:p w14:paraId="49CCA50C" w14:textId="77777777" w:rsidR="00093C8F" w:rsidRPr="008A2B19" w:rsidRDefault="00093C8F" w:rsidP="00093C8F">
            <w:pPr>
              <w:widowControl/>
              <w:jc w:val="center"/>
              <w:rPr>
                <w:rFonts w:ascii="Times New Roman" w:eastAsia="Times New Roman" w:hAnsi="Times New Roman"/>
                <w:color w:val="000000" w:themeColor="text1"/>
                <w:kern w:val="0"/>
                <w:szCs w:val="20"/>
              </w:rPr>
            </w:pPr>
          </w:p>
        </w:tc>
        <w:tc>
          <w:tcPr>
            <w:tcW w:w="1418" w:type="dxa"/>
            <w:tcBorders>
              <w:top w:val="nil"/>
              <w:left w:val="nil"/>
              <w:bottom w:val="nil"/>
              <w:right w:val="nil"/>
            </w:tcBorders>
            <w:shd w:val="clear" w:color="auto" w:fill="auto"/>
            <w:noWrap/>
            <w:vAlign w:val="center"/>
            <w:hideMark/>
          </w:tcPr>
          <w:p w14:paraId="4AE4A9DB" w14:textId="77777777" w:rsidR="00093C8F" w:rsidRPr="008A2B19" w:rsidRDefault="00093C8F" w:rsidP="00093C8F">
            <w:pPr>
              <w:widowControl/>
              <w:jc w:val="center"/>
              <w:rPr>
                <w:rFonts w:ascii="Times New Roman" w:eastAsia="Times New Roman" w:hAnsi="Times New Roman"/>
                <w:color w:val="000000" w:themeColor="text1"/>
                <w:kern w:val="0"/>
                <w:szCs w:val="20"/>
              </w:rPr>
            </w:pPr>
          </w:p>
        </w:tc>
        <w:tc>
          <w:tcPr>
            <w:tcW w:w="1417" w:type="dxa"/>
            <w:tcBorders>
              <w:top w:val="nil"/>
              <w:left w:val="nil"/>
              <w:bottom w:val="nil"/>
              <w:right w:val="nil"/>
            </w:tcBorders>
            <w:shd w:val="clear" w:color="auto" w:fill="auto"/>
            <w:noWrap/>
            <w:vAlign w:val="center"/>
            <w:hideMark/>
          </w:tcPr>
          <w:p w14:paraId="415510FF" w14:textId="77777777" w:rsidR="00093C8F" w:rsidRPr="008A2B19" w:rsidRDefault="00093C8F" w:rsidP="00093C8F">
            <w:pPr>
              <w:widowControl/>
              <w:jc w:val="center"/>
              <w:rPr>
                <w:rFonts w:ascii="Times New Roman" w:eastAsia="Times New Roman" w:hAnsi="Times New Roman"/>
                <w:color w:val="000000" w:themeColor="text1"/>
                <w:kern w:val="0"/>
                <w:szCs w:val="20"/>
              </w:rPr>
            </w:pPr>
          </w:p>
        </w:tc>
      </w:tr>
      <w:tr w:rsidR="008A2B19" w:rsidRPr="008A2B19" w14:paraId="5E183E86" w14:textId="77777777" w:rsidTr="00093C8F">
        <w:trPr>
          <w:trHeight w:val="330"/>
        </w:trPr>
        <w:tc>
          <w:tcPr>
            <w:tcW w:w="1701" w:type="dxa"/>
            <w:tcBorders>
              <w:top w:val="nil"/>
              <w:left w:val="nil"/>
              <w:bottom w:val="nil"/>
              <w:right w:val="nil"/>
            </w:tcBorders>
            <w:shd w:val="clear" w:color="auto" w:fill="auto"/>
            <w:noWrap/>
            <w:vAlign w:val="center"/>
            <w:hideMark/>
          </w:tcPr>
          <w:p w14:paraId="1B070A16"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St. 16</w:t>
            </w:r>
          </w:p>
        </w:tc>
        <w:tc>
          <w:tcPr>
            <w:tcW w:w="1310" w:type="dxa"/>
            <w:tcBorders>
              <w:top w:val="nil"/>
              <w:left w:val="nil"/>
              <w:bottom w:val="nil"/>
              <w:right w:val="nil"/>
            </w:tcBorders>
            <w:shd w:val="clear" w:color="auto" w:fill="auto"/>
            <w:noWrap/>
            <w:vAlign w:val="center"/>
            <w:hideMark/>
          </w:tcPr>
          <w:p w14:paraId="781ABF49"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N 34.12.71</w:t>
            </w:r>
          </w:p>
        </w:tc>
        <w:tc>
          <w:tcPr>
            <w:tcW w:w="1470" w:type="dxa"/>
            <w:tcBorders>
              <w:top w:val="nil"/>
              <w:left w:val="nil"/>
              <w:bottom w:val="nil"/>
              <w:right w:val="nil"/>
            </w:tcBorders>
            <w:shd w:val="clear" w:color="auto" w:fill="auto"/>
            <w:noWrap/>
            <w:vAlign w:val="center"/>
            <w:hideMark/>
          </w:tcPr>
          <w:p w14:paraId="352956CB"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E 133.19.63</w:t>
            </w:r>
          </w:p>
        </w:tc>
        <w:tc>
          <w:tcPr>
            <w:tcW w:w="1418" w:type="dxa"/>
            <w:tcBorders>
              <w:top w:val="nil"/>
              <w:left w:val="nil"/>
              <w:bottom w:val="nil"/>
              <w:right w:val="nil"/>
            </w:tcBorders>
            <w:shd w:val="clear" w:color="auto" w:fill="auto"/>
            <w:noWrap/>
            <w:vAlign w:val="center"/>
            <w:hideMark/>
          </w:tcPr>
          <w:p w14:paraId="0DF38C94"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21</w:t>
            </w:r>
          </w:p>
        </w:tc>
        <w:tc>
          <w:tcPr>
            <w:tcW w:w="1417" w:type="dxa"/>
            <w:tcBorders>
              <w:top w:val="nil"/>
              <w:left w:val="nil"/>
              <w:bottom w:val="nil"/>
              <w:right w:val="nil"/>
            </w:tcBorders>
            <w:shd w:val="clear" w:color="auto" w:fill="auto"/>
            <w:noWrap/>
            <w:vAlign w:val="center"/>
            <w:hideMark/>
          </w:tcPr>
          <w:p w14:paraId="5364D3A5"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78.6</w:t>
            </w:r>
          </w:p>
        </w:tc>
      </w:tr>
      <w:tr w:rsidR="008A2B19" w:rsidRPr="008A2B19" w14:paraId="7FE8CD7F" w14:textId="77777777" w:rsidTr="00093C8F">
        <w:trPr>
          <w:trHeight w:val="330"/>
        </w:trPr>
        <w:tc>
          <w:tcPr>
            <w:tcW w:w="1701" w:type="dxa"/>
            <w:tcBorders>
              <w:top w:val="nil"/>
              <w:left w:val="nil"/>
              <w:bottom w:val="nil"/>
              <w:right w:val="nil"/>
            </w:tcBorders>
            <w:shd w:val="clear" w:color="auto" w:fill="auto"/>
            <w:noWrap/>
            <w:vAlign w:val="center"/>
            <w:hideMark/>
          </w:tcPr>
          <w:p w14:paraId="632395DC"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Osaka Bay</w:t>
            </w:r>
          </w:p>
        </w:tc>
        <w:tc>
          <w:tcPr>
            <w:tcW w:w="1310" w:type="dxa"/>
            <w:tcBorders>
              <w:top w:val="nil"/>
              <w:left w:val="nil"/>
              <w:bottom w:val="nil"/>
              <w:right w:val="nil"/>
            </w:tcBorders>
            <w:shd w:val="clear" w:color="auto" w:fill="auto"/>
            <w:noWrap/>
            <w:vAlign w:val="center"/>
            <w:hideMark/>
          </w:tcPr>
          <w:p w14:paraId="67390A70" w14:textId="77777777" w:rsidR="00093C8F" w:rsidRPr="008A2B19" w:rsidRDefault="00093C8F" w:rsidP="00093C8F">
            <w:pPr>
              <w:widowControl/>
              <w:jc w:val="center"/>
              <w:rPr>
                <w:rFonts w:ascii="Times New Roman" w:eastAsia="游ゴシック" w:hAnsi="Times New Roman"/>
                <w:color w:val="000000" w:themeColor="text1"/>
                <w:kern w:val="0"/>
                <w:sz w:val="24"/>
              </w:rPr>
            </w:pPr>
          </w:p>
        </w:tc>
        <w:tc>
          <w:tcPr>
            <w:tcW w:w="1470" w:type="dxa"/>
            <w:tcBorders>
              <w:top w:val="nil"/>
              <w:left w:val="nil"/>
              <w:bottom w:val="nil"/>
              <w:right w:val="nil"/>
            </w:tcBorders>
            <w:shd w:val="clear" w:color="auto" w:fill="auto"/>
            <w:noWrap/>
            <w:vAlign w:val="center"/>
            <w:hideMark/>
          </w:tcPr>
          <w:p w14:paraId="12524BA6" w14:textId="77777777" w:rsidR="00093C8F" w:rsidRPr="008A2B19" w:rsidRDefault="00093C8F" w:rsidP="00093C8F">
            <w:pPr>
              <w:widowControl/>
              <w:jc w:val="center"/>
              <w:rPr>
                <w:rFonts w:ascii="Times New Roman" w:eastAsia="Times New Roman" w:hAnsi="Times New Roman"/>
                <w:color w:val="000000" w:themeColor="text1"/>
                <w:kern w:val="0"/>
                <w:szCs w:val="20"/>
              </w:rPr>
            </w:pPr>
          </w:p>
        </w:tc>
        <w:tc>
          <w:tcPr>
            <w:tcW w:w="1418" w:type="dxa"/>
            <w:tcBorders>
              <w:top w:val="nil"/>
              <w:left w:val="nil"/>
              <w:bottom w:val="nil"/>
              <w:right w:val="nil"/>
            </w:tcBorders>
            <w:shd w:val="clear" w:color="auto" w:fill="auto"/>
            <w:noWrap/>
            <w:vAlign w:val="center"/>
            <w:hideMark/>
          </w:tcPr>
          <w:p w14:paraId="7A2CD46D" w14:textId="77777777" w:rsidR="00093C8F" w:rsidRPr="008A2B19" w:rsidRDefault="00093C8F" w:rsidP="00093C8F">
            <w:pPr>
              <w:widowControl/>
              <w:jc w:val="center"/>
              <w:rPr>
                <w:rFonts w:ascii="Times New Roman" w:eastAsia="Times New Roman" w:hAnsi="Times New Roman"/>
                <w:color w:val="000000" w:themeColor="text1"/>
                <w:kern w:val="0"/>
                <w:szCs w:val="20"/>
              </w:rPr>
            </w:pPr>
          </w:p>
        </w:tc>
        <w:tc>
          <w:tcPr>
            <w:tcW w:w="1417" w:type="dxa"/>
            <w:tcBorders>
              <w:top w:val="nil"/>
              <w:left w:val="nil"/>
              <w:bottom w:val="nil"/>
              <w:right w:val="nil"/>
            </w:tcBorders>
            <w:shd w:val="clear" w:color="auto" w:fill="auto"/>
            <w:noWrap/>
            <w:vAlign w:val="center"/>
            <w:hideMark/>
          </w:tcPr>
          <w:p w14:paraId="24DE517C" w14:textId="77777777" w:rsidR="00093C8F" w:rsidRPr="008A2B19" w:rsidRDefault="00093C8F" w:rsidP="00093C8F">
            <w:pPr>
              <w:widowControl/>
              <w:jc w:val="center"/>
              <w:rPr>
                <w:rFonts w:ascii="Times New Roman" w:eastAsia="Times New Roman" w:hAnsi="Times New Roman"/>
                <w:color w:val="000000" w:themeColor="text1"/>
                <w:kern w:val="0"/>
                <w:szCs w:val="20"/>
              </w:rPr>
            </w:pPr>
          </w:p>
        </w:tc>
      </w:tr>
      <w:tr w:rsidR="008A2B19" w:rsidRPr="008A2B19" w14:paraId="17665648" w14:textId="77777777" w:rsidTr="00093C8F">
        <w:trPr>
          <w:trHeight w:val="330"/>
        </w:trPr>
        <w:tc>
          <w:tcPr>
            <w:tcW w:w="1701" w:type="dxa"/>
            <w:tcBorders>
              <w:top w:val="nil"/>
              <w:left w:val="nil"/>
              <w:bottom w:val="nil"/>
              <w:right w:val="nil"/>
            </w:tcBorders>
            <w:shd w:val="clear" w:color="auto" w:fill="auto"/>
            <w:noWrap/>
            <w:vAlign w:val="center"/>
            <w:hideMark/>
          </w:tcPr>
          <w:p w14:paraId="21207DF8"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St. 17</w:t>
            </w:r>
          </w:p>
        </w:tc>
        <w:tc>
          <w:tcPr>
            <w:tcW w:w="1310" w:type="dxa"/>
            <w:tcBorders>
              <w:top w:val="nil"/>
              <w:left w:val="nil"/>
              <w:bottom w:val="nil"/>
              <w:right w:val="nil"/>
            </w:tcBorders>
            <w:shd w:val="clear" w:color="auto" w:fill="auto"/>
            <w:noWrap/>
            <w:vAlign w:val="center"/>
            <w:hideMark/>
          </w:tcPr>
          <w:p w14:paraId="768D5E3E"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N 34.39.89</w:t>
            </w:r>
          </w:p>
        </w:tc>
        <w:tc>
          <w:tcPr>
            <w:tcW w:w="1470" w:type="dxa"/>
            <w:tcBorders>
              <w:top w:val="nil"/>
              <w:left w:val="nil"/>
              <w:bottom w:val="nil"/>
              <w:right w:val="nil"/>
            </w:tcBorders>
            <w:shd w:val="clear" w:color="auto" w:fill="auto"/>
            <w:noWrap/>
            <w:vAlign w:val="center"/>
            <w:hideMark/>
          </w:tcPr>
          <w:p w14:paraId="286577D9"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E 136.20.02</w:t>
            </w:r>
          </w:p>
        </w:tc>
        <w:tc>
          <w:tcPr>
            <w:tcW w:w="1418" w:type="dxa"/>
            <w:tcBorders>
              <w:top w:val="nil"/>
              <w:left w:val="nil"/>
              <w:bottom w:val="nil"/>
              <w:right w:val="nil"/>
            </w:tcBorders>
            <w:shd w:val="clear" w:color="auto" w:fill="auto"/>
            <w:noWrap/>
            <w:vAlign w:val="center"/>
            <w:hideMark/>
          </w:tcPr>
          <w:p w14:paraId="57B3751B"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13</w:t>
            </w:r>
          </w:p>
        </w:tc>
        <w:tc>
          <w:tcPr>
            <w:tcW w:w="1417" w:type="dxa"/>
            <w:tcBorders>
              <w:top w:val="nil"/>
              <w:left w:val="nil"/>
              <w:bottom w:val="nil"/>
              <w:right w:val="nil"/>
            </w:tcBorders>
            <w:shd w:val="clear" w:color="auto" w:fill="auto"/>
            <w:noWrap/>
            <w:vAlign w:val="center"/>
            <w:hideMark/>
          </w:tcPr>
          <w:p w14:paraId="1AA06C45"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67.1</w:t>
            </w:r>
          </w:p>
        </w:tc>
      </w:tr>
      <w:tr w:rsidR="008A2B19" w:rsidRPr="008A2B19" w14:paraId="6F5D7C41" w14:textId="77777777" w:rsidTr="00093C8F">
        <w:trPr>
          <w:trHeight w:val="330"/>
        </w:trPr>
        <w:tc>
          <w:tcPr>
            <w:tcW w:w="1701" w:type="dxa"/>
            <w:tcBorders>
              <w:top w:val="nil"/>
              <w:left w:val="nil"/>
              <w:bottom w:val="nil"/>
              <w:right w:val="nil"/>
            </w:tcBorders>
            <w:shd w:val="clear" w:color="auto" w:fill="auto"/>
            <w:noWrap/>
            <w:vAlign w:val="center"/>
            <w:hideMark/>
          </w:tcPr>
          <w:p w14:paraId="4C08B902"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St. 18</w:t>
            </w:r>
          </w:p>
        </w:tc>
        <w:tc>
          <w:tcPr>
            <w:tcW w:w="1310" w:type="dxa"/>
            <w:tcBorders>
              <w:top w:val="nil"/>
              <w:left w:val="nil"/>
              <w:bottom w:val="nil"/>
              <w:right w:val="nil"/>
            </w:tcBorders>
            <w:shd w:val="clear" w:color="auto" w:fill="auto"/>
            <w:noWrap/>
            <w:vAlign w:val="center"/>
            <w:hideMark/>
          </w:tcPr>
          <w:p w14:paraId="05AE6C0E"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N 34.35.30</w:t>
            </w:r>
          </w:p>
        </w:tc>
        <w:tc>
          <w:tcPr>
            <w:tcW w:w="1470" w:type="dxa"/>
            <w:tcBorders>
              <w:top w:val="nil"/>
              <w:left w:val="nil"/>
              <w:bottom w:val="nil"/>
              <w:right w:val="nil"/>
            </w:tcBorders>
            <w:shd w:val="clear" w:color="auto" w:fill="auto"/>
            <w:noWrap/>
            <w:vAlign w:val="center"/>
            <w:hideMark/>
          </w:tcPr>
          <w:p w14:paraId="0F73FEE6"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E 135.15.26</w:t>
            </w:r>
          </w:p>
        </w:tc>
        <w:tc>
          <w:tcPr>
            <w:tcW w:w="1418" w:type="dxa"/>
            <w:tcBorders>
              <w:top w:val="nil"/>
              <w:left w:val="nil"/>
              <w:bottom w:val="nil"/>
              <w:right w:val="nil"/>
            </w:tcBorders>
            <w:shd w:val="clear" w:color="auto" w:fill="auto"/>
            <w:noWrap/>
            <w:vAlign w:val="center"/>
            <w:hideMark/>
          </w:tcPr>
          <w:p w14:paraId="70067EAA"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20</w:t>
            </w:r>
          </w:p>
        </w:tc>
        <w:tc>
          <w:tcPr>
            <w:tcW w:w="1417" w:type="dxa"/>
            <w:tcBorders>
              <w:top w:val="nil"/>
              <w:left w:val="nil"/>
              <w:bottom w:val="nil"/>
              <w:right w:val="nil"/>
            </w:tcBorders>
            <w:shd w:val="clear" w:color="auto" w:fill="auto"/>
            <w:noWrap/>
            <w:vAlign w:val="center"/>
            <w:hideMark/>
          </w:tcPr>
          <w:p w14:paraId="44363A0A"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73.4</w:t>
            </w:r>
          </w:p>
        </w:tc>
      </w:tr>
      <w:tr w:rsidR="008A2B19" w:rsidRPr="008A2B19" w14:paraId="77D7F899" w14:textId="77777777" w:rsidTr="00093C8F">
        <w:trPr>
          <w:trHeight w:val="330"/>
        </w:trPr>
        <w:tc>
          <w:tcPr>
            <w:tcW w:w="1701" w:type="dxa"/>
            <w:tcBorders>
              <w:top w:val="nil"/>
              <w:left w:val="nil"/>
              <w:bottom w:val="nil"/>
              <w:right w:val="nil"/>
            </w:tcBorders>
            <w:shd w:val="clear" w:color="auto" w:fill="auto"/>
            <w:noWrap/>
            <w:vAlign w:val="center"/>
            <w:hideMark/>
          </w:tcPr>
          <w:p w14:paraId="7074B5A8"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St. 19</w:t>
            </w:r>
          </w:p>
        </w:tc>
        <w:tc>
          <w:tcPr>
            <w:tcW w:w="1310" w:type="dxa"/>
            <w:tcBorders>
              <w:top w:val="nil"/>
              <w:left w:val="nil"/>
              <w:bottom w:val="nil"/>
              <w:right w:val="nil"/>
            </w:tcBorders>
            <w:shd w:val="clear" w:color="auto" w:fill="auto"/>
            <w:noWrap/>
            <w:vAlign w:val="center"/>
            <w:hideMark/>
          </w:tcPr>
          <w:p w14:paraId="4869EB89"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N 34.30.08</w:t>
            </w:r>
          </w:p>
        </w:tc>
        <w:tc>
          <w:tcPr>
            <w:tcW w:w="1470" w:type="dxa"/>
            <w:tcBorders>
              <w:top w:val="nil"/>
              <w:left w:val="nil"/>
              <w:bottom w:val="nil"/>
              <w:right w:val="nil"/>
            </w:tcBorders>
            <w:shd w:val="clear" w:color="auto" w:fill="auto"/>
            <w:noWrap/>
            <w:vAlign w:val="center"/>
            <w:hideMark/>
          </w:tcPr>
          <w:p w14:paraId="227DCA34"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E 135.09.94</w:t>
            </w:r>
          </w:p>
        </w:tc>
        <w:tc>
          <w:tcPr>
            <w:tcW w:w="1418" w:type="dxa"/>
            <w:tcBorders>
              <w:top w:val="nil"/>
              <w:left w:val="nil"/>
              <w:bottom w:val="nil"/>
              <w:right w:val="nil"/>
            </w:tcBorders>
            <w:shd w:val="clear" w:color="auto" w:fill="auto"/>
            <w:noWrap/>
            <w:vAlign w:val="center"/>
            <w:hideMark/>
          </w:tcPr>
          <w:p w14:paraId="4EC2E1CA"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37</w:t>
            </w:r>
          </w:p>
        </w:tc>
        <w:tc>
          <w:tcPr>
            <w:tcW w:w="1417" w:type="dxa"/>
            <w:tcBorders>
              <w:top w:val="nil"/>
              <w:left w:val="nil"/>
              <w:bottom w:val="nil"/>
              <w:right w:val="nil"/>
            </w:tcBorders>
            <w:shd w:val="clear" w:color="auto" w:fill="auto"/>
            <w:noWrap/>
            <w:vAlign w:val="center"/>
            <w:hideMark/>
          </w:tcPr>
          <w:p w14:paraId="255CE55D"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36.2</w:t>
            </w:r>
          </w:p>
        </w:tc>
      </w:tr>
      <w:tr w:rsidR="008A2B19" w:rsidRPr="008A2B19" w14:paraId="1C1D1512" w14:textId="77777777" w:rsidTr="00093C8F">
        <w:trPr>
          <w:trHeight w:val="330"/>
        </w:trPr>
        <w:tc>
          <w:tcPr>
            <w:tcW w:w="1701" w:type="dxa"/>
            <w:tcBorders>
              <w:top w:val="nil"/>
              <w:left w:val="nil"/>
              <w:bottom w:val="nil"/>
              <w:right w:val="nil"/>
            </w:tcBorders>
            <w:shd w:val="clear" w:color="auto" w:fill="auto"/>
            <w:noWrap/>
            <w:vAlign w:val="center"/>
            <w:hideMark/>
          </w:tcPr>
          <w:p w14:paraId="3369014A"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St. 20</w:t>
            </w:r>
          </w:p>
        </w:tc>
        <w:tc>
          <w:tcPr>
            <w:tcW w:w="1310" w:type="dxa"/>
            <w:tcBorders>
              <w:top w:val="nil"/>
              <w:left w:val="nil"/>
              <w:bottom w:val="nil"/>
              <w:right w:val="nil"/>
            </w:tcBorders>
            <w:shd w:val="clear" w:color="auto" w:fill="auto"/>
            <w:noWrap/>
            <w:vAlign w:val="center"/>
            <w:hideMark/>
          </w:tcPr>
          <w:p w14:paraId="5E634986"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N 34.25.00</w:t>
            </w:r>
          </w:p>
        </w:tc>
        <w:tc>
          <w:tcPr>
            <w:tcW w:w="1470" w:type="dxa"/>
            <w:tcBorders>
              <w:top w:val="nil"/>
              <w:left w:val="nil"/>
              <w:bottom w:val="nil"/>
              <w:right w:val="nil"/>
            </w:tcBorders>
            <w:shd w:val="clear" w:color="auto" w:fill="auto"/>
            <w:noWrap/>
            <w:vAlign w:val="center"/>
            <w:hideMark/>
          </w:tcPr>
          <w:p w14:paraId="22088B20"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E 135.04.88</w:t>
            </w:r>
          </w:p>
        </w:tc>
        <w:tc>
          <w:tcPr>
            <w:tcW w:w="1418" w:type="dxa"/>
            <w:tcBorders>
              <w:top w:val="nil"/>
              <w:left w:val="nil"/>
              <w:bottom w:val="nil"/>
              <w:right w:val="nil"/>
            </w:tcBorders>
            <w:shd w:val="clear" w:color="auto" w:fill="auto"/>
            <w:noWrap/>
            <w:vAlign w:val="center"/>
            <w:hideMark/>
          </w:tcPr>
          <w:p w14:paraId="3CCDFE40"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38</w:t>
            </w:r>
          </w:p>
        </w:tc>
        <w:tc>
          <w:tcPr>
            <w:tcW w:w="1417" w:type="dxa"/>
            <w:tcBorders>
              <w:top w:val="nil"/>
              <w:left w:val="nil"/>
              <w:bottom w:val="nil"/>
              <w:right w:val="nil"/>
            </w:tcBorders>
            <w:shd w:val="clear" w:color="auto" w:fill="auto"/>
            <w:noWrap/>
            <w:vAlign w:val="center"/>
            <w:hideMark/>
          </w:tcPr>
          <w:p w14:paraId="459FBCDC"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67.4</w:t>
            </w:r>
          </w:p>
        </w:tc>
      </w:tr>
      <w:tr w:rsidR="008A2B19" w:rsidRPr="008A2B19" w14:paraId="27C14E60" w14:textId="77777777" w:rsidTr="00093C8F">
        <w:trPr>
          <w:trHeight w:val="330"/>
        </w:trPr>
        <w:tc>
          <w:tcPr>
            <w:tcW w:w="1701" w:type="dxa"/>
            <w:tcBorders>
              <w:top w:val="nil"/>
              <w:left w:val="nil"/>
              <w:bottom w:val="nil"/>
              <w:right w:val="nil"/>
            </w:tcBorders>
            <w:shd w:val="clear" w:color="auto" w:fill="auto"/>
            <w:noWrap/>
            <w:vAlign w:val="center"/>
            <w:hideMark/>
          </w:tcPr>
          <w:p w14:paraId="22BE2284" w14:textId="77777777" w:rsidR="00093C8F" w:rsidRPr="008A2B19" w:rsidRDefault="00093C8F" w:rsidP="00093C8F">
            <w:pPr>
              <w:widowControl/>
              <w:jc w:val="center"/>
              <w:rPr>
                <w:rFonts w:ascii="Times New Roman" w:eastAsia="游ゴシック" w:hAnsi="Times New Roman"/>
                <w:color w:val="000000" w:themeColor="text1"/>
                <w:kern w:val="0"/>
                <w:sz w:val="24"/>
              </w:rPr>
            </w:pPr>
            <w:proofErr w:type="spellStart"/>
            <w:r w:rsidRPr="008A2B19">
              <w:rPr>
                <w:rFonts w:ascii="Times New Roman" w:eastAsia="游ゴシック" w:hAnsi="Times New Roman"/>
                <w:color w:val="000000" w:themeColor="text1"/>
                <w:kern w:val="0"/>
                <w:sz w:val="24"/>
              </w:rPr>
              <w:t>Kii</w:t>
            </w:r>
            <w:proofErr w:type="spellEnd"/>
            <w:r w:rsidRPr="008A2B19">
              <w:rPr>
                <w:rFonts w:ascii="Times New Roman" w:eastAsia="游ゴシック" w:hAnsi="Times New Roman"/>
                <w:color w:val="000000" w:themeColor="text1"/>
                <w:kern w:val="0"/>
                <w:sz w:val="24"/>
              </w:rPr>
              <w:t xml:space="preserve"> Channel</w:t>
            </w:r>
          </w:p>
        </w:tc>
        <w:tc>
          <w:tcPr>
            <w:tcW w:w="1310" w:type="dxa"/>
            <w:tcBorders>
              <w:top w:val="nil"/>
              <w:left w:val="nil"/>
              <w:bottom w:val="nil"/>
              <w:right w:val="nil"/>
            </w:tcBorders>
            <w:shd w:val="clear" w:color="auto" w:fill="auto"/>
            <w:noWrap/>
            <w:vAlign w:val="center"/>
            <w:hideMark/>
          </w:tcPr>
          <w:p w14:paraId="733EE6A9" w14:textId="77777777" w:rsidR="00093C8F" w:rsidRPr="008A2B19" w:rsidRDefault="00093C8F" w:rsidP="00093C8F">
            <w:pPr>
              <w:widowControl/>
              <w:jc w:val="center"/>
              <w:rPr>
                <w:rFonts w:ascii="Times New Roman" w:eastAsia="游ゴシック" w:hAnsi="Times New Roman"/>
                <w:color w:val="000000" w:themeColor="text1"/>
                <w:kern w:val="0"/>
                <w:sz w:val="24"/>
              </w:rPr>
            </w:pPr>
          </w:p>
        </w:tc>
        <w:tc>
          <w:tcPr>
            <w:tcW w:w="1470" w:type="dxa"/>
            <w:tcBorders>
              <w:top w:val="nil"/>
              <w:left w:val="nil"/>
              <w:bottom w:val="nil"/>
              <w:right w:val="nil"/>
            </w:tcBorders>
            <w:shd w:val="clear" w:color="auto" w:fill="auto"/>
            <w:noWrap/>
            <w:vAlign w:val="center"/>
            <w:hideMark/>
          </w:tcPr>
          <w:p w14:paraId="4F23D0E3" w14:textId="77777777" w:rsidR="00093C8F" w:rsidRPr="008A2B19" w:rsidRDefault="00093C8F" w:rsidP="00093C8F">
            <w:pPr>
              <w:widowControl/>
              <w:jc w:val="center"/>
              <w:rPr>
                <w:rFonts w:ascii="Times New Roman" w:eastAsia="Times New Roman" w:hAnsi="Times New Roman"/>
                <w:color w:val="000000" w:themeColor="text1"/>
                <w:kern w:val="0"/>
                <w:szCs w:val="20"/>
              </w:rPr>
            </w:pPr>
          </w:p>
        </w:tc>
        <w:tc>
          <w:tcPr>
            <w:tcW w:w="1418" w:type="dxa"/>
            <w:tcBorders>
              <w:top w:val="nil"/>
              <w:left w:val="nil"/>
              <w:bottom w:val="nil"/>
              <w:right w:val="nil"/>
            </w:tcBorders>
            <w:shd w:val="clear" w:color="auto" w:fill="auto"/>
            <w:noWrap/>
            <w:vAlign w:val="center"/>
            <w:hideMark/>
          </w:tcPr>
          <w:p w14:paraId="2C117918" w14:textId="77777777" w:rsidR="00093C8F" w:rsidRPr="008A2B19" w:rsidRDefault="00093C8F" w:rsidP="00093C8F">
            <w:pPr>
              <w:widowControl/>
              <w:jc w:val="center"/>
              <w:rPr>
                <w:rFonts w:ascii="Times New Roman" w:eastAsia="Times New Roman" w:hAnsi="Times New Roman"/>
                <w:color w:val="000000" w:themeColor="text1"/>
                <w:kern w:val="0"/>
                <w:szCs w:val="20"/>
              </w:rPr>
            </w:pPr>
          </w:p>
        </w:tc>
        <w:tc>
          <w:tcPr>
            <w:tcW w:w="1417" w:type="dxa"/>
            <w:tcBorders>
              <w:top w:val="nil"/>
              <w:left w:val="nil"/>
              <w:bottom w:val="nil"/>
              <w:right w:val="nil"/>
            </w:tcBorders>
            <w:shd w:val="clear" w:color="auto" w:fill="auto"/>
            <w:noWrap/>
            <w:vAlign w:val="center"/>
            <w:hideMark/>
          </w:tcPr>
          <w:p w14:paraId="355F6563" w14:textId="77777777" w:rsidR="00093C8F" w:rsidRPr="008A2B19" w:rsidRDefault="00093C8F" w:rsidP="00093C8F">
            <w:pPr>
              <w:widowControl/>
              <w:jc w:val="center"/>
              <w:rPr>
                <w:rFonts w:ascii="Times New Roman" w:eastAsia="Times New Roman" w:hAnsi="Times New Roman"/>
                <w:color w:val="000000" w:themeColor="text1"/>
                <w:kern w:val="0"/>
                <w:szCs w:val="20"/>
              </w:rPr>
            </w:pPr>
          </w:p>
        </w:tc>
      </w:tr>
      <w:tr w:rsidR="008A2B19" w:rsidRPr="008A2B19" w14:paraId="5975163C" w14:textId="77777777" w:rsidTr="00093C8F">
        <w:trPr>
          <w:trHeight w:val="330"/>
        </w:trPr>
        <w:tc>
          <w:tcPr>
            <w:tcW w:w="1701" w:type="dxa"/>
            <w:tcBorders>
              <w:top w:val="nil"/>
              <w:left w:val="nil"/>
              <w:bottom w:val="nil"/>
              <w:right w:val="nil"/>
            </w:tcBorders>
            <w:shd w:val="clear" w:color="auto" w:fill="auto"/>
            <w:noWrap/>
            <w:vAlign w:val="center"/>
            <w:hideMark/>
          </w:tcPr>
          <w:p w14:paraId="3DE87053"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St. 21</w:t>
            </w:r>
          </w:p>
        </w:tc>
        <w:tc>
          <w:tcPr>
            <w:tcW w:w="1310" w:type="dxa"/>
            <w:tcBorders>
              <w:top w:val="nil"/>
              <w:left w:val="nil"/>
              <w:bottom w:val="nil"/>
              <w:right w:val="nil"/>
            </w:tcBorders>
            <w:shd w:val="clear" w:color="auto" w:fill="auto"/>
            <w:noWrap/>
            <w:vAlign w:val="center"/>
            <w:hideMark/>
          </w:tcPr>
          <w:p w14:paraId="1929E384"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N 34.10.00</w:t>
            </w:r>
          </w:p>
        </w:tc>
        <w:tc>
          <w:tcPr>
            <w:tcW w:w="1470" w:type="dxa"/>
            <w:tcBorders>
              <w:top w:val="nil"/>
              <w:left w:val="nil"/>
              <w:bottom w:val="nil"/>
              <w:right w:val="nil"/>
            </w:tcBorders>
            <w:shd w:val="clear" w:color="auto" w:fill="auto"/>
            <w:noWrap/>
            <w:vAlign w:val="center"/>
            <w:hideMark/>
          </w:tcPr>
          <w:p w14:paraId="7709FDBD"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E 134.54.90</w:t>
            </w:r>
          </w:p>
        </w:tc>
        <w:tc>
          <w:tcPr>
            <w:tcW w:w="1418" w:type="dxa"/>
            <w:tcBorders>
              <w:top w:val="nil"/>
              <w:left w:val="nil"/>
              <w:bottom w:val="nil"/>
              <w:right w:val="nil"/>
            </w:tcBorders>
            <w:shd w:val="clear" w:color="auto" w:fill="auto"/>
            <w:noWrap/>
            <w:vAlign w:val="center"/>
            <w:hideMark/>
          </w:tcPr>
          <w:p w14:paraId="5558441B"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65</w:t>
            </w:r>
          </w:p>
        </w:tc>
        <w:tc>
          <w:tcPr>
            <w:tcW w:w="1417" w:type="dxa"/>
            <w:tcBorders>
              <w:top w:val="nil"/>
              <w:left w:val="nil"/>
              <w:bottom w:val="nil"/>
              <w:right w:val="nil"/>
            </w:tcBorders>
            <w:shd w:val="clear" w:color="auto" w:fill="auto"/>
            <w:noWrap/>
            <w:vAlign w:val="center"/>
            <w:hideMark/>
          </w:tcPr>
          <w:p w14:paraId="363990CF"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57.8</w:t>
            </w:r>
          </w:p>
        </w:tc>
      </w:tr>
      <w:tr w:rsidR="008A2B19" w:rsidRPr="008A2B19" w14:paraId="6972ED80" w14:textId="77777777" w:rsidTr="00093C8F">
        <w:trPr>
          <w:trHeight w:val="330"/>
        </w:trPr>
        <w:tc>
          <w:tcPr>
            <w:tcW w:w="1701" w:type="dxa"/>
            <w:tcBorders>
              <w:top w:val="nil"/>
              <w:left w:val="nil"/>
              <w:bottom w:val="nil"/>
              <w:right w:val="nil"/>
            </w:tcBorders>
            <w:shd w:val="clear" w:color="auto" w:fill="auto"/>
            <w:noWrap/>
            <w:vAlign w:val="center"/>
            <w:hideMark/>
          </w:tcPr>
          <w:p w14:paraId="7BE2EF1C"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St. 22</w:t>
            </w:r>
          </w:p>
        </w:tc>
        <w:tc>
          <w:tcPr>
            <w:tcW w:w="1310" w:type="dxa"/>
            <w:tcBorders>
              <w:top w:val="nil"/>
              <w:left w:val="nil"/>
              <w:bottom w:val="nil"/>
              <w:right w:val="nil"/>
            </w:tcBorders>
            <w:shd w:val="clear" w:color="auto" w:fill="auto"/>
            <w:noWrap/>
            <w:vAlign w:val="center"/>
            <w:hideMark/>
          </w:tcPr>
          <w:p w14:paraId="4BFBF3EA"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N 33.59.99</w:t>
            </w:r>
          </w:p>
        </w:tc>
        <w:tc>
          <w:tcPr>
            <w:tcW w:w="1470" w:type="dxa"/>
            <w:tcBorders>
              <w:top w:val="nil"/>
              <w:left w:val="nil"/>
              <w:bottom w:val="nil"/>
              <w:right w:val="nil"/>
            </w:tcBorders>
            <w:shd w:val="clear" w:color="auto" w:fill="auto"/>
            <w:noWrap/>
            <w:vAlign w:val="center"/>
            <w:hideMark/>
          </w:tcPr>
          <w:p w14:paraId="1BC943D5"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E 134.55.04</w:t>
            </w:r>
          </w:p>
        </w:tc>
        <w:tc>
          <w:tcPr>
            <w:tcW w:w="1418" w:type="dxa"/>
            <w:tcBorders>
              <w:top w:val="nil"/>
              <w:left w:val="nil"/>
              <w:bottom w:val="nil"/>
              <w:right w:val="nil"/>
            </w:tcBorders>
            <w:shd w:val="clear" w:color="auto" w:fill="auto"/>
            <w:noWrap/>
            <w:vAlign w:val="center"/>
            <w:hideMark/>
          </w:tcPr>
          <w:p w14:paraId="133C0478"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70</w:t>
            </w:r>
          </w:p>
        </w:tc>
        <w:tc>
          <w:tcPr>
            <w:tcW w:w="1417" w:type="dxa"/>
            <w:tcBorders>
              <w:top w:val="nil"/>
              <w:left w:val="nil"/>
              <w:bottom w:val="nil"/>
              <w:right w:val="nil"/>
            </w:tcBorders>
            <w:shd w:val="clear" w:color="auto" w:fill="auto"/>
            <w:noWrap/>
            <w:vAlign w:val="center"/>
            <w:hideMark/>
          </w:tcPr>
          <w:p w14:paraId="00842B04"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38.8</w:t>
            </w:r>
          </w:p>
        </w:tc>
      </w:tr>
      <w:tr w:rsidR="00093C8F" w:rsidRPr="008A2B19" w14:paraId="24843D64" w14:textId="77777777" w:rsidTr="00093C8F">
        <w:trPr>
          <w:trHeight w:val="330"/>
        </w:trPr>
        <w:tc>
          <w:tcPr>
            <w:tcW w:w="1701" w:type="dxa"/>
            <w:tcBorders>
              <w:top w:val="nil"/>
              <w:left w:val="nil"/>
              <w:bottom w:val="single" w:sz="4" w:space="0" w:color="auto"/>
              <w:right w:val="nil"/>
            </w:tcBorders>
            <w:shd w:val="clear" w:color="auto" w:fill="auto"/>
            <w:noWrap/>
            <w:vAlign w:val="center"/>
            <w:hideMark/>
          </w:tcPr>
          <w:p w14:paraId="790E386A"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St. 23</w:t>
            </w:r>
          </w:p>
        </w:tc>
        <w:tc>
          <w:tcPr>
            <w:tcW w:w="1310" w:type="dxa"/>
            <w:tcBorders>
              <w:top w:val="nil"/>
              <w:left w:val="nil"/>
              <w:bottom w:val="single" w:sz="4" w:space="0" w:color="auto"/>
              <w:right w:val="nil"/>
            </w:tcBorders>
            <w:shd w:val="clear" w:color="auto" w:fill="auto"/>
            <w:noWrap/>
            <w:vAlign w:val="center"/>
            <w:hideMark/>
          </w:tcPr>
          <w:p w14:paraId="31973BE9"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N 33.50.11</w:t>
            </w:r>
          </w:p>
        </w:tc>
        <w:tc>
          <w:tcPr>
            <w:tcW w:w="1470" w:type="dxa"/>
            <w:tcBorders>
              <w:top w:val="nil"/>
              <w:left w:val="nil"/>
              <w:bottom w:val="single" w:sz="4" w:space="0" w:color="auto"/>
              <w:right w:val="nil"/>
            </w:tcBorders>
            <w:shd w:val="clear" w:color="auto" w:fill="auto"/>
            <w:noWrap/>
            <w:vAlign w:val="center"/>
            <w:hideMark/>
          </w:tcPr>
          <w:p w14:paraId="11E227CC"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E 134.54.84</w:t>
            </w:r>
          </w:p>
        </w:tc>
        <w:tc>
          <w:tcPr>
            <w:tcW w:w="1418" w:type="dxa"/>
            <w:tcBorders>
              <w:top w:val="nil"/>
              <w:left w:val="nil"/>
              <w:bottom w:val="single" w:sz="4" w:space="0" w:color="auto"/>
              <w:right w:val="nil"/>
            </w:tcBorders>
            <w:shd w:val="clear" w:color="auto" w:fill="auto"/>
            <w:noWrap/>
            <w:vAlign w:val="center"/>
            <w:hideMark/>
          </w:tcPr>
          <w:p w14:paraId="2C1D81E5"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75</w:t>
            </w:r>
          </w:p>
        </w:tc>
        <w:tc>
          <w:tcPr>
            <w:tcW w:w="1417" w:type="dxa"/>
            <w:tcBorders>
              <w:top w:val="nil"/>
              <w:left w:val="nil"/>
              <w:bottom w:val="single" w:sz="4" w:space="0" w:color="auto"/>
              <w:right w:val="nil"/>
            </w:tcBorders>
            <w:shd w:val="clear" w:color="auto" w:fill="auto"/>
            <w:noWrap/>
            <w:vAlign w:val="center"/>
            <w:hideMark/>
          </w:tcPr>
          <w:p w14:paraId="030CFE4B" w14:textId="77777777" w:rsidR="00093C8F" w:rsidRPr="008A2B19" w:rsidRDefault="00093C8F" w:rsidP="00093C8F">
            <w:pPr>
              <w:widowControl/>
              <w:jc w:val="center"/>
              <w:rPr>
                <w:rFonts w:ascii="Times New Roman" w:eastAsia="游ゴシック" w:hAnsi="Times New Roman"/>
                <w:color w:val="000000" w:themeColor="text1"/>
                <w:kern w:val="0"/>
                <w:sz w:val="24"/>
              </w:rPr>
            </w:pPr>
            <w:r w:rsidRPr="008A2B19">
              <w:rPr>
                <w:rFonts w:ascii="Times New Roman" w:eastAsia="游ゴシック" w:hAnsi="Times New Roman"/>
                <w:color w:val="000000" w:themeColor="text1"/>
                <w:kern w:val="0"/>
                <w:sz w:val="24"/>
              </w:rPr>
              <w:t>13.8</w:t>
            </w:r>
          </w:p>
        </w:tc>
      </w:tr>
    </w:tbl>
    <w:p w14:paraId="6AD2008A" w14:textId="77777777" w:rsidR="00093C8F" w:rsidRPr="008A2B19" w:rsidRDefault="00093C8F" w:rsidP="00093C8F">
      <w:pPr>
        <w:spacing w:line="480" w:lineRule="auto"/>
        <w:rPr>
          <w:rFonts w:ascii="Times New Roman" w:hAnsi="Times New Roman"/>
          <w:color w:val="000000" w:themeColor="text1"/>
          <w:sz w:val="24"/>
        </w:rPr>
      </w:pPr>
    </w:p>
    <w:p w14:paraId="1874845F" w14:textId="77777777" w:rsidR="004A70E3" w:rsidRPr="008A2B19" w:rsidRDefault="004A70E3" w:rsidP="004A70E3">
      <w:pPr>
        <w:spacing w:beforeLines="100" w:before="240" w:afterLines="100" w:after="240" w:line="480" w:lineRule="auto"/>
        <w:rPr>
          <w:rFonts w:ascii="Times New Roman" w:hAnsi="Times New Roman" w:cs="Times New Roman"/>
          <w:i/>
          <w:color w:val="000000" w:themeColor="text1"/>
          <w:sz w:val="24"/>
          <w:szCs w:val="24"/>
        </w:rPr>
      </w:pPr>
    </w:p>
    <w:p w14:paraId="02CE5525" w14:textId="247BD71A" w:rsidR="000B26CA" w:rsidRPr="008A2B19" w:rsidRDefault="000B26CA" w:rsidP="000B26CA">
      <w:pPr>
        <w:spacing w:beforeLines="100" w:before="240" w:afterLines="100" w:after="240" w:line="360" w:lineRule="auto"/>
        <w:rPr>
          <w:rFonts w:ascii="Times New Roman" w:hAnsi="Times New Roman"/>
          <w:color w:val="000000" w:themeColor="text1"/>
          <w:sz w:val="24"/>
        </w:rPr>
      </w:pPr>
      <w:r w:rsidRPr="008A2B19">
        <w:rPr>
          <w:rFonts w:ascii="Times New Roman" w:hAnsi="Times New Roman"/>
          <w:b/>
          <w:color w:val="000000" w:themeColor="text1"/>
          <w:sz w:val="24"/>
        </w:rPr>
        <w:lastRenderedPageBreak/>
        <w:t xml:space="preserve">Table </w:t>
      </w:r>
      <w:r w:rsidR="003B53E7" w:rsidRPr="008A2B19">
        <w:rPr>
          <w:rFonts w:ascii="Times New Roman" w:hAnsi="Times New Roman"/>
          <w:b/>
          <w:color w:val="000000" w:themeColor="text1"/>
          <w:sz w:val="24"/>
        </w:rPr>
        <w:t>S</w:t>
      </w:r>
      <w:r w:rsidR="005448AC" w:rsidRPr="008A2B19">
        <w:rPr>
          <w:rFonts w:ascii="Times New Roman" w:hAnsi="Times New Roman"/>
          <w:b/>
          <w:color w:val="000000" w:themeColor="text1"/>
          <w:sz w:val="24"/>
        </w:rPr>
        <w:t>2</w:t>
      </w:r>
      <w:r w:rsidRPr="008A2B19">
        <w:rPr>
          <w:rFonts w:ascii="Times New Roman" w:hAnsi="Times New Roman"/>
          <w:b/>
          <w:color w:val="000000" w:themeColor="text1"/>
          <w:sz w:val="24"/>
        </w:rPr>
        <w:t>.</w:t>
      </w:r>
      <w:r w:rsidRPr="008A2B19">
        <w:rPr>
          <w:rFonts w:ascii="Times New Roman" w:hAnsi="Times New Roman"/>
          <w:color w:val="000000" w:themeColor="text1"/>
          <w:sz w:val="24"/>
        </w:rPr>
        <w:t xml:space="preserve"> OC, ON, Σ17PAH</w:t>
      </w:r>
      <w:r w:rsidR="00EA6167" w:rsidRPr="008A2B19">
        <w:rPr>
          <w:rFonts w:ascii="Times New Roman" w:hAnsi="Times New Roman"/>
          <w:color w:val="000000" w:themeColor="text1"/>
          <w:sz w:val="24"/>
        </w:rPr>
        <w:t>,</w:t>
      </w:r>
      <w:r w:rsidRPr="008A2B19">
        <w:rPr>
          <w:rFonts w:ascii="Times New Roman" w:hAnsi="Times New Roman"/>
          <w:color w:val="000000" w:themeColor="text1"/>
          <w:sz w:val="24"/>
        </w:rPr>
        <w:t xml:space="preserve"> and grain size distribution of the sediment samples.</w:t>
      </w:r>
    </w:p>
    <w:tbl>
      <w:tblPr>
        <w:tblpPr w:leftFromText="142" w:rightFromText="142" w:vertAnchor="text" w:horzAnchor="margin" w:tblpXSpec="center" w:tblpY="-188"/>
        <w:tblW w:w="7984" w:type="dxa"/>
        <w:tblCellMar>
          <w:left w:w="99" w:type="dxa"/>
          <w:right w:w="99" w:type="dxa"/>
        </w:tblCellMar>
        <w:tblLook w:val="04A0" w:firstRow="1" w:lastRow="0" w:firstColumn="1" w:lastColumn="0" w:noHBand="0" w:noVBand="1"/>
      </w:tblPr>
      <w:tblGrid>
        <w:gridCol w:w="983"/>
        <w:gridCol w:w="714"/>
        <w:gridCol w:w="711"/>
        <w:gridCol w:w="1427"/>
        <w:gridCol w:w="957"/>
        <w:gridCol w:w="737"/>
        <w:gridCol w:w="708"/>
        <w:gridCol w:w="709"/>
        <w:gridCol w:w="1038"/>
      </w:tblGrid>
      <w:tr w:rsidR="008A2B19" w:rsidRPr="008A2B19" w14:paraId="62E63E69" w14:textId="77777777" w:rsidTr="001E4C4A">
        <w:trPr>
          <w:trHeight w:val="302"/>
        </w:trPr>
        <w:tc>
          <w:tcPr>
            <w:tcW w:w="983" w:type="dxa"/>
            <w:tcBorders>
              <w:top w:val="single" w:sz="4" w:space="0" w:color="auto"/>
              <w:left w:val="nil"/>
              <w:bottom w:val="single" w:sz="4" w:space="0" w:color="auto"/>
              <w:right w:val="nil"/>
            </w:tcBorders>
            <w:shd w:val="clear" w:color="auto" w:fill="auto"/>
            <w:noWrap/>
            <w:vAlign w:val="center"/>
            <w:hideMark/>
          </w:tcPr>
          <w:p w14:paraId="40A53100"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Sample</w:t>
            </w:r>
          </w:p>
        </w:tc>
        <w:tc>
          <w:tcPr>
            <w:tcW w:w="714" w:type="dxa"/>
            <w:tcBorders>
              <w:top w:val="single" w:sz="4" w:space="0" w:color="auto"/>
              <w:left w:val="nil"/>
              <w:bottom w:val="single" w:sz="4" w:space="0" w:color="auto"/>
              <w:right w:val="nil"/>
            </w:tcBorders>
            <w:shd w:val="clear" w:color="auto" w:fill="auto"/>
            <w:noWrap/>
            <w:vAlign w:val="center"/>
            <w:hideMark/>
          </w:tcPr>
          <w:p w14:paraId="1C55AE90"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OC (µg)</w:t>
            </w:r>
          </w:p>
        </w:tc>
        <w:tc>
          <w:tcPr>
            <w:tcW w:w="711" w:type="dxa"/>
            <w:tcBorders>
              <w:top w:val="single" w:sz="4" w:space="0" w:color="auto"/>
              <w:left w:val="nil"/>
              <w:bottom w:val="single" w:sz="4" w:space="0" w:color="auto"/>
              <w:right w:val="nil"/>
            </w:tcBorders>
            <w:shd w:val="clear" w:color="auto" w:fill="auto"/>
            <w:noWrap/>
            <w:vAlign w:val="center"/>
            <w:hideMark/>
          </w:tcPr>
          <w:p w14:paraId="1E168176"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ON (µg)</w:t>
            </w:r>
          </w:p>
        </w:tc>
        <w:tc>
          <w:tcPr>
            <w:tcW w:w="1427" w:type="dxa"/>
            <w:tcBorders>
              <w:top w:val="single" w:sz="4" w:space="0" w:color="auto"/>
              <w:left w:val="nil"/>
              <w:bottom w:val="single" w:sz="4" w:space="0" w:color="auto"/>
              <w:right w:val="nil"/>
            </w:tcBorders>
            <w:shd w:val="clear" w:color="auto" w:fill="auto"/>
            <w:noWrap/>
            <w:vAlign w:val="center"/>
            <w:hideMark/>
          </w:tcPr>
          <w:p w14:paraId="607159B7"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Σ17PAH (ng g</w:t>
            </w:r>
            <w:r w:rsidRPr="008A2B19">
              <w:rPr>
                <w:rFonts w:ascii="Times New Roman" w:eastAsia="ＭＳ Ｐゴシック" w:hAnsi="Times New Roman"/>
                <w:color w:val="000000" w:themeColor="text1"/>
                <w:kern w:val="0"/>
                <w:sz w:val="24"/>
                <w:vertAlign w:val="superscript"/>
              </w:rPr>
              <w:t>-1</w:t>
            </w:r>
            <w:r w:rsidRPr="008A2B19">
              <w:rPr>
                <w:rFonts w:ascii="Times New Roman" w:eastAsia="ＭＳ Ｐゴシック" w:hAnsi="Times New Roman"/>
                <w:color w:val="000000" w:themeColor="text1"/>
                <w:kern w:val="0"/>
                <w:sz w:val="24"/>
              </w:rPr>
              <w:t>dw)</w:t>
            </w:r>
          </w:p>
        </w:tc>
        <w:tc>
          <w:tcPr>
            <w:tcW w:w="957" w:type="dxa"/>
            <w:tcBorders>
              <w:top w:val="single" w:sz="4" w:space="0" w:color="auto"/>
              <w:left w:val="nil"/>
              <w:bottom w:val="single" w:sz="4" w:space="0" w:color="auto"/>
              <w:right w:val="nil"/>
            </w:tcBorders>
            <w:shd w:val="clear" w:color="auto" w:fill="auto"/>
            <w:noWrap/>
            <w:vAlign w:val="center"/>
            <w:hideMark/>
          </w:tcPr>
          <w:p w14:paraId="778BB71D"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Gravel (%)</w:t>
            </w:r>
          </w:p>
        </w:tc>
        <w:tc>
          <w:tcPr>
            <w:tcW w:w="737" w:type="dxa"/>
            <w:tcBorders>
              <w:top w:val="single" w:sz="4" w:space="0" w:color="auto"/>
              <w:left w:val="nil"/>
              <w:bottom w:val="single" w:sz="4" w:space="0" w:color="auto"/>
              <w:right w:val="nil"/>
            </w:tcBorders>
            <w:shd w:val="clear" w:color="auto" w:fill="auto"/>
            <w:noWrap/>
            <w:vAlign w:val="center"/>
            <w:hideMark/>
          </w:tcPr>
          <w:p w14:paraId="45FCDA7B"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Sand (%)</w:t>
            </w:r>
          </w:p>
        </w:tc>
        <w:tc>
          <w:tcPr>
            <w:tcW w:w="708" w:type="dxa"/>
            <w:tcBorders>
              <w:top w:val="single" w:sz="4" w:space="0" w:color="auto"/>
              <w:left w:val="nil"/>
              <w:bottom w:val="single" w:sz="4" w:space="0" w:color="auto"/>
              <w:right w:val="nil"/>
            </w:tcBorders>
            <w:shd w:val="clear" w:color="auto" w:fill="auto"/>
            <w:noWrap/>
            <w:vAlign w:val="center"/>
            <w:hideMark/>
          </w:tcPr>
          <w:p w14:paraId="10567FC5"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Silt (%)</w:t>
            </w:r>
          </w:p>
        </w:tc>
        <w:tc>
          <w:tcPr>
            <w:tcW w:w="709" w:type="dxa"/>
            <w:tcBorders>
              <w:top w:val="single" w:sz="4" w:space="0" w:color="auto"/>
              <w:left w:val="nil"/>
              <w:bottom w:val="single" w:sz="4" w:space="0" w:color="auto"/>
              <w:right w:val="nil"/>
            </w:tcBorders>
            <w:shd w:val="clear" w:color="auto" w:fill="auto"/>
            <w:noWrap/>
            <w:vAlign w:val="center"/>
            <w:hideMark/>
          </w:tcPr>
          <w:p w14:paraId="61706F4C"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Clay (%)</w:t>
            </w:r>
          </w:p>
        </w:tc>
        <w:tc>
          <w:tcPr>
            <w:tcW w:w="1038" w:type="dxa"/>
            <w:tcBorders>
              <w:top w:val="single" w:sz="4" w:space="0" w:color="auto"/>
              <w:left w:val="nil"/>
              <w:bottom w:val="single" w:sz="4" w:space="0" w:color="auto"/>
              <w:right w:val="nil"/>
            </w:tcBorders>
            <w:shd w:val="clear" w:color="auto" w:fill="auto"/>
            <w:noWrap/>
            <w:vAlign w:val="center"/>
            <w:hideMark/>
          </w:tcPr>
          <w:p w14:paraId="316AA26F"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Median diameter (µm)</w:t>
            </w:r>
          </w:p>
        </w:tc>
      </w:tr>
      <w:tr w:rsidR="008A2B19" w:rsidRPr="008A2B19" w14:paraId="3541491E" w14:textId="77777777" w:rsidTr="001E4C4A">
        <w:trPr>
          <w:trHeight w:val="302"/>
        </w:trPr>
        <w:tc>
          <w:tcPr>
            <w:tcW w:w="983" w:type="dxa"/>
            <w:tcBorders>
              <w:top w:val="nil"/>
              <w:left w:val="nil"/>
              <w:bottom w:val="nil"/>
              <w:right w:val="nil"/>
            </w:tcBorders>
            <w:shd w:val="clear" w:color="auto" w:fill="auto"/>
            <w:noWrap/>
            <w:vAlign w:val="center"/>
            <w:hideMark/>
          </w:tcPr>
          <w:p w14:paraId="35F523ED"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St.1</w:t>
            </w:r>
          </w:p>
        </w:tc>
        <w:tc>
          <w:tcPr>
            <w:tcW w:w="714" w:type="dxa"/>
            <w:tcBorders>
              <w:top w:val="nil"/>
              <w:left w:val="nil"/>
              <w:bottom w:val="nil"/>
              <w:right w:val="nil"/>
            </w:tcBorders>
            <w:shd w:val="clear" w:color="auto" w:fill="auto"/>
            <w:noWrap/>
            <w:vAlign w:val="center"/>
            <w:hideMark/>
          </w:tcPr>
          <w:p w14:paraId="18701683"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44.5</w:t>
            </w:r>
          </w:p>
        </w:tc>
        <w:tc>
          <w:tcPr>
            <w:tcW w:w="711" w:type="dxa"/>
            <w:tcBorders>
              <w:top w:val="nil"/>
              <w:left w:val="nil"/>
              <w:bottom w:val="nil"/>
              <w:right w:val="nil"/>
            </w:tcBorders>
            <w:shd w:val="clear" w:color="auto" w:fill="auto"/>
            <w:noWrap/>
            <w:vAlign w:val="center"/>
            <w:hideMark/>
          </w:tcPr>
          <w:p w14:paraId="1F1C6A25"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4.15</w:t>
            </w:r>
          </w:p>
        </w:tc>
        <w:tc>
          <w:tcPr>
            <w:tcW w:w="1427" w:type="dxa"/>
            <w:tcBorders>
              <w:top w:val="nil"/>
              <w:left w:val="nil"/>
              <w:bottom w:val="nil"/>
              <w:right w:val="nil"/>
            </w:tcBorders>
            <w:shd w:val="clear" w:color="auto" w:fill="auto"/>
            <w:noWrap/>
            <w:vAlign w:val="center"/>
            <w:hideMark/>
          </w:tcPr>
          <w:p w14:paraId="2020DD04"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111</w:t>
            </w:r>
          </w:p>
        </w:tc>
        <w:tc>
          <w:tcPr>
            <w:tcW w:w="957" w:type="dxa"/>
            <w:tcBorders>
              <w:top w:val="nil"/>
              <w:left w:val="nil"/>
              <w:bottom w:val="nil"/>
              <w:right w:val="nil"/>
            </w:tcBorders>
            <w:shd w:val="clear" w:color="auto" w:fill="auto"/>
            <w:noWrap/>
            <w:vAlign w:val="center"/>
            <w:hideMark/>
          </w:tcPr>
          <w:p w14:paraId="27CBB88C"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0</w:t>
            </w:r>
          </w:p>
        </w:tc>
        <w:tc>
          <w:tcPr>
            <w:tcW w:w="737" w:type="dxa"/>
            <w:tcBorders>
              <w:top w:val="nil"/>
              <w:left w:val="nil"/>
              <w:bottom w:val="nil"/>
              <w:right w:val="nil"/>
            </w:tcBorders>
            <w:shd w:val="clear" w:color="auto" w:fill="auto"/>
            <w:noWrap/>
            <w:vAlign w:val="center"/>
            <w:hideMark/>
          </w:tcPr>
          <w:p w14:paraId="4D73A162"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3.5</w:t>
            </w:r>
          </w:p>
        </w:tc>
        <w:tc>
          <w:tcPr>
            <w:tcW w:w="708" w:type="dxa"/>
            <w:tcBorders>
              <w:top w:val="nil"/>
              <w:left w:val="nil"/>
              <w:bottom w:val="nil"/>
              <w:right w:val="nil"/>
            </w:tcBorders>
            <w:shd w:val="clear" w:color="auto" w:fill="auto"/>
            <w:noWrap/>
            <w:vAlign w:val="center"/>
            <w:hideMark/>
          </w:tcPr>
          <w:p w14:paraId="6803143A"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80</w:t>
            </w:r>
          </w:p>
        </w:tc>
        <w:tc>
          <w:tcPr>
            <w:tcW w:w="709" w:type="dxa"/>
            <w:tcBorders>
              <w:top w:val="nil"/>
              <w:left w:val="nil"/>
              <w:bottom w:val="nil"/>
              <w:right w:val="nil"/>
            </w:tcBorders>
            <w:shd w:val="clear" w:color="auto" w:fill="auto"/>
            <w:noWrap/>
            <w:vAlign w:val="center"/>
            <w:hideMark/>
          </w:tcPr>
          <w:p w14:paraId="592BD6ED"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16</w:t>
            </w:r>
          </w:p>
        </w:tc>
        <w:tc>
          <w:tcPr>
            <w:tcW w:w="1038" w:type="dxa"/>
            <w:tcBorders>
              <w:top w:val="nil"/>
              <w:left w:val="nil"/>
              <w:bottom w:val="nil"/>
              <w:right w:val="nil"/>
            </w:tcBorders>
            <w:shd w:val="clear" w:color="auto" w:fill="auto"/>
            <w:noWrap/>
            <w:vAlign w:val="center"/>
            <w:hideMark/>
          </w:tcPr>
          <w:p w14:paraId="01E1247C"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14.9</w:t>
            </w:r>
          </w:p>
        </w:tc>
      </w:tr>
      <w:tr w:rsidR="008A2B19" w:rsidRPr="008A2B19" w14:paraId="074CD704" w14:textId="77777777" w:rsidTr="001E4C4A">
        <w:trPr>
          <w:trHeight w:val="302"/>
        </w:trPr>
        <w:tc>
          <w:tcPr>
            <w:tcW w:w="983" w:type="dxa"/>
            <w:tcBorders>
              <w:top w:val="nil"/>
              <w:left w:val="nil"/>
              <w:bottom w:val="nil"/>
              <w:right w:val="nil"/>
            </w:tcBorders>
            <w:shd w:val="clear" w:color="auto" w:fill="auto"/>
            <w:noWrap/>
            <w:vAlign w:val="center"/>
            <w:hideMark/>
          </w:tcPr>
          <w:p w14:paraId="249ED3DA"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St.2</w:t>
            </w:r>
          </w:p>
        </w:tc>
        <w:tc>
          <w:tcPr>
            <w:tcW w:w="714" w:type="dxa"/>
            <w:tcBorders>
              <w:top w:val="nil"/>
              <w:left w:val="nil"/>
              <w:bottom w:val="nil"/>
              <w:right w:val="nil"/>
            </w:tcBorders>
            <w:shd w:val="clear" w:color="auto" w:fill="auto"/>
            <w:noWrap/>
            <w:vAlign w:val="center"/>
            <w:hideMark/>
          </w:tcPr>
          <w:p w14:paraId="7C321567"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45.0</w:t>
            </w:r>
          </w:p>
        </w:tc>
        <w:tc>
          <w:tcPr>
            <w:tcW w:w="711" w:type="dxa"/>
            <w:tcBorders>
              <w:top w:val="nil"/>
              <w:left w:val="nil"/>
              <w:bottom w:val="nil"/>
              <w:right w:val="nil"/>
            </w:tcBorders>
            <w:shd w:val="clear" w:color="auto" w:fill="auto"/>
            <w:noWrap/>
            <w:vAlign w:val="center"/>
            <w:hideMark/>
          </w:tcPr>
          <w:p w14:paraId="286C0E00"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4.20</w:t>
            </w:r>
          </w:p>
        </w:tc>
        <w:tc>
          <w:tcPr>
            <w:tcW w:w="1427" w:type="dxa"/>
            <w:tcBorders>
              <w:top w:val="nil"/>
              <w:left w:val="nil"/>
              <w:bottom w:val="nil"/>
              <w:right w:val="nil"/>
            </w:tcBorders>
            <w:shd w:val="clear" w:color="auto" w:fill="auto"/>
            <w:noWrap/>
            <w:vAlign w:val="center"/>
            <w:hideMark/>
          </w:tcPr>
          <w:p w14:paraId="5461D9F6"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112</w:t>
            </w:r>
          </w:p>
        </w:tc>
        <w:tc>
          <w:tcPr>
            <w:tcW w:w="957" w:type="dxa"/>
            <w:tcBorders>
              <w:top w:val="nil"/>
              <w:left w:val="nil"/>
              <w:bottom w:val="nil"/>
              <w:right w:val="nil"/>
            </w:tcBorders>
            <w:shd w:val="clear" w:color="auto" w:fill="auto"/>
            <w:noWrap/>
            <w:vAlign w:val="center"/>
            <w:hideMark/>
          </w:tcPr>
          <w:p w14:paraId="48F3828A"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0</w:t>
            </w:r>
          </w:p>
        </w:tc>
        <w:tc>
          <w:tcPr>
            <w:tcW w:w="737" w:type="dxa"/>
            <w:tcBorders>
              <w:top w:val="nil"/>
              <w:left w:val="nil"/>
              <w:bottom w:val="nil"/>
              <w:right w:val="nil"/>
            </w:tcBorders>
            <w:shd w:val="clear" w:color="auto" w:fill="auto"/>
            <w:noWrap/>
            <w:vAlign w:val="center"/>
            <w:hideMark/>
          </w:tcPr>
          <w:p w14:paraId="40E3CF9C"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4.0</w:t>
            </w:r>
          </w:p>
        </w:tc>
        <w:tc>
          <w:tcPr>
            <w:tcW w:w="708" w:type="dxa"/>
            <w:tcBorders>
              <w:top w:val="nil"/>
              <w:left w:val="nil"/>
              <w:bottom w:val="nil"/>
              <w:right w:val="nil"/>
            </w:tcBorders>
            <w:shd w:val="clear" w:color="auto" w:fill="auto"/>
            <w:noWrap/>
            <w:vAlign w:val="center"/>
            <w:hideMark/>
          </w:tcPr>
          <w:p w14:paraId="7EA06797"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82</w:t>
            </w:r>
          </w:p>
        </w:tc>
        <w:tc>
          <w:tcPr>
            <w:tcW w:w="709" w:type="dxa"/>
            <w:tcBorders>
              <w:top w:val="nil"/>
              <w:left w:val="nil"/>
              <w:bottom w:val="nil"/>
              <w:right w:val="nil"/>
            </w:tcBorders>
            <w:shd w:val="clear" w:color="auto" w:fill="auto"/>
            <w:noWrap/>
            <w:vAlign w:val="center"/>
            <w:hideMark/>
          </w:tcPr>
          <w:p w14:paraId="6AB2F67A"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14</w:t>
            </w:r>
          </w:p>
        </w:tc>
        <w:tc>
          <w:tcPr>
            <w:tcW w:w="1038" w:type="dxa"/>
            <w:tcBorders>
              <w:top w:val="nil"/>
              <w:left w:val="nil"/>
              <w:bottom w:val="nil"/>
              <w:right w:val="nil"/>
            </w:tcBorders>
            <w:shd w:val="clear" w:color="auto" w:fill="auto"/>
            <w:noWrap/>
            <w:vAlign w:val="center"/>
            <w:hideMark/>
          </w:tcPr>
          <w:p w14:paraId="6EA69270"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16.9</w:t>
            </w:r>
          </w:p>
        </w:tc>
      </w:tr>
      <w:tr w:rsidR="008A2B19" w:rsidRPr="008A2B19" w14:paraId="2E73EEA4" w14:textId="77777777" w:rsidTr="001E4C4A">
        <w:trPr>
          <w:trHeight w:val="302"/>
        </w:trPr>
        <w:tc>
          <w:tcPr>
            <w:tcW w:w="983" w:type="dxa"/>
            <w:tcBorders>
              <w:top w:val="nil"/>
              <w:left w:val="nil"/>
              <w:bottom w:val="nil"/>
              <w:right w:val="nil"/>
            </w:tcBorders>
            <w:shd w:val="clear" w:color="auto" w:fill="auto"/>
            <w:noWrap/>
            <w:vAlign w:val="center"/>
            <w:hideMark/>
          </w:tcPr>
          <w:p w14:paraId="29E15F8A"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St.3</w:t>
            </w:r>
          </w:p>
        </w:tc>
        <w:tc>
          <w:tcPr>
            <w:tcW w:w="714" w:type="dxa"/>
            <w:tcBorders>
              <w:top w:val="nil"/>
              <w:left w:val="nil"/>
              <w:bottom w:val="nil"/>
              <w:right w:val="nil"/>
            </w:tcBorders>
            <w:shd w:val="clear" w:color="auto" w:fill="auto"/>
            <w:noWrap/>
            <w:vAlign w:val="center"/>
            <w:hideMark/>
          </w:tcPr>
          <w:p w14:paraId="461AF59E"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47.6</w:t>
            </w:r>
          </w:p>
        </w:tc>
        <w:tc>
          <w:tcPr>
            <w:tcW w:w="711" w:type="dxa"/>
            <w:tcBorders>
              <w:top w:val="nil"/>
              <w:left w:val="nil"/>
              <w:bottom w:val="nil"/>
              <w:right w:val="nil"/>
            </w:tcBorders>
            <w:shd w:val="clear" w:color="auto" w:fill="auto"/>
            <w:noWrap/>
            <w:vAlign w:val="center"/>
            <w:hideMark/>
          </w:tcPr>
          <w:p w14:paraId="134D88FD"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4.64</w:t>
            </w:r>
          </w:p>
        </w:tc>
        <w:tc>
          <w:tcPr>
            <w:tcW w:w="1427" w:type="dxa"/>
            <w:tcBorders>
              <w:top w:val="nil"/>
              <w:left w:val="nil"/>
              <w:bottom w:val="nil"/>
              <w:right w:val="nil"/>
            </w:tcBorders>
            <w:shd w:val="clear" w:color="auto" w:fill="auto"/>
            <w:noWrap/>
            <w:vAlign w:val="center"/>
            <w:hideMark/>
          </w:tcPr>
          <w:p w14:paraId="208D1C8A"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89.8</w:t>
            </w:r>
          </w:p>
        </w:tc>
        <w:tc>
          <w:tcPr>
            <w:tcW w:w="957" w:type="dxa"/>
            <w:tcBorders>
              <w:top w:val="nil"/>
              <w:left w:val="nil"/>
              <w:bottom w:val="nil"/>
              <w:right w:val="nil"/>
            </w:tcBorders>
            <w:shd w:val="clear" w:color="auto" w:fill="auto"/>
            <w:noWrap/>
            <w:vAlign w:val="center"/>
            <w:hideMark/>
          </w:tcPr>
          <w:p w14:paraId="608CB0AC"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0</w:t>
            </w:r>
          </w:p>
        </w:tc>
        <w:tc>
          <w:tcPr>
            <w:tcW w:w="737" w:type="dxa"/>
            <w:tcBorders>
              <w:top w:val="nil"/>
              <w:left w:val="nil"/>
              <w:bottom w:val="nil"/>
              <w:right w:val="nil"/>
            </w:tcBorders>
            <w:shd w:val="clear" w:color="auto" w:fill="auto"/>
            <w:noWrap/>
            <w:vAlign w:val="center"/>
            <w:hideMark/>
          </w:tcPr>
          <w:p w14:paraId="1062AED3"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2.8</w:t>
            </w:r>
          </w:p>
        </w:tc>
        <w:tc>
          <w:tcPr>
            <w:tcW w:w="708" w:type="dxa"/>
            <w:tcBorders>
              <w:top w:val="nil"/>
              <w:left w:val="nil"/>
              <w:bottom w:val="nil"/>
              <w:right w:val="nil"/>
            </w:tcBorders>
            <w:shd w:val="clear" w:color="auto" w:fill="auto"/>
            <w:noWrap/>
            <w:vAlign w:val="center"/>
            <w:hideMark/>
          </w:tcPr>
          <w:p w14:paraId="34D97D31"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76</w:t>
            </w:r>
          </w:p>
        </w:tc>
        <w:tc>
          <w:tcPr>
            <w:tcW w:w="709" w:type="dxa"/>
            <w:tcBorders>
              <w:top w:val="nil"/>
              <w:left w:val="nil"/>
              <w:bottom w:val="nil"/>
              <w:right w:val="nil"/>
            </w:tcBorders>
            <w:shd w:val="clear" w:color="auto" w:fill="auto"/>
            <w:noWrap/>
            <w:vAlign w:val="center"/>
            <w:hideMark/>
          </w:tcPr>
          <w:p w14:paraId="16A47E8B"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22</w:t>
            </w:r>
          </w:p>
        </w:tc>
        <w:tc>
          <w:tcPr>
            <w:tcW w:w="1038" w:type="dxa"/>
            <w:tcBorders>
              <w:top w:val="nil"/>
              <w:left w:val="nil"/>
              <w:bottom w:val="nil"/>
              <w:right w:val="nil"/>
            </w:tcBorders>
            <w:shd w:val="clear" w:color="auto" w:fill="auto"/>
            <w:noWrap/>
            <w:vAlign w:val="center"/>
            <w:hideMark/>
          </w:tcPr>
          <w:p w14:paraId="3F9767BF"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13.2</w:t>
            </w:r>
          </w:p>
        </w:tc>
      </w:tr>
      <w:tr w:rsidR="008A2B19" w:rsidRPr="008A2B19" w14:paraId="1B66B25F" w14:textId="77777777" w:rsidTr="001E4C4A">
        <w:trPr>
          <w:trHeight w:val="302"/>
        </w:trPr>
        <w:tc>
          <w:tcPr>
            <w:tcW w:w="983" w:type="dxa"/>
            <w:tcBorders>
              <w:top w:val="nil"/>
              <w:left w:val="nil"/>
              <w:bottom w:val="nil"/>
              <w:right w:val="nil"/>
            </w:tcBorders>
            <w:shd w:val="clear" w:color="auto" w:fill="auto"/>
            <w:noWrap/>
            <w:vAlign w:val="center"/>
            <w:hideMark/>
          </w:tcPr>
          <w:p w14:paraId="3096E4C4"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St.4</w:t>
            </w:r>
          </w:p>
        </w:tc>
        <w:tc>
          <w:tcPr>
            <w:tcW w:w="714" w:type="dxa"/>
            <w:tcBorders>
              <w:top w:val="nil"/>
              <w:left w:val="nil"/>
              <w:bottom w:val="nil"/>
              <w:right w:val="nil"/>
            </w:tcBorders>
            <w:shd w:val="clear" w:color="auto" w:fill="auto"/>
            <w:noWrap/>
            <w:vAlign w:val="center"/>
            <w:hideMark/>
          </w:tcPr>
          <w:p w14:paraId="27D30F38"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33.8</w:t>
            </w:r>
          </w:p>
        </w:tc>
        <w:tc>
          <w:tcPr>
            <w:tcW w:w="711" w:type="dxa"/>
            <w:tcBorders>
              <w:top w:val="nil"/>
              <w:left w:val="nil"/>
              <w:bottom w:val="nil"/>
              <w:right w:val="nil"/>
            </w:tcBorders>
            <w:shd w:val="clear" w:color="auto" w:fill="auto"/>
            <w:noWrap/>
            <w:vAlign w:val="center"/>
            <w:hideMark/>
          </w:tcPr>
          <w:p w14:paraId="66FB8CEA"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3.93</w:t>
            </w:r>
          </w:p>
        </w:tc>
        <w:tc>
          <w:tcPr>
            <w:tcW w:w="1427" w:type="dxa"/>
            <w:tcBorders>
              <w:top w:val="nil"/>
              <w:left w:val="nil"/>
              <w:bottom w:val="nil"/>
              <w:right w:val="nil"/>
            </w:tcBorders>
            <w:shd w:val="clear" w:color="auto" w:fill="auto"/>
            <w:noWrap/>
            <w:vAlign w:val="center"/>
            <w:hideMark/>
          </w:tcPr>
          <w:p w14:paraId="5B59E857"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1162</w:t>
            </w:r>
          </w:p>
        </w:tc>
        <w:tc>
          <w:tcPr>
            <w:tcW w:w="957" w:type="dxa"/>
            <w:tcBorders>
              <w:top w:val="nil"/>
              <w:left w:val="nil"/>
              <w:bottom w:val="nil"/>
              <w:right w:val="nil"/>
            </w:tcBorders>
            <w:shd w:val="clear" w:color="auto" w:fill="auto"/>
            <w:noWrap/>
            <w:vAlign w:val="center"/>
            <w:hideMark/>
          </w:tcPr>
          <w:p w14:paraId="23332AB3"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0</w:t>
            </w:r>
          </w:p>
        </w:tc>
        <w:tc>
          <w:tcPr>
            <w:tcW w:w="737" w:type="dxa"/>
            <w:tcBorders>
              <w:top w:val="nil"/>
              <w:left w:val="nil"/>
              <w:bottom w:val="nil"/>
              <w:right w:val="nil"/>
            </w:tcBorders>
            <w:shd w:val="clear" w:color="auto" w:fill="auto"/>
            <w:noWrap/>
            <w:vAlign w:val="center"/>
            <w:hideMark/>
          </w:tcPr>
          <w:p w14:paraId="7CF9C760"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4.2</w:t>
            </w:r>
          </w:p>
        </w:tc>
        <w:tc>
          <w:tcPr>
            <w:tcW w:w="708" w:type="dxa"/>
            <w:tcBorders>
              <w:top w:val="nil"/>
              <w:left w:val="nil"/>
              <w:bottom w:val="nil"/>
              <w:right w:val="nil"/>
            </w:tcBorders>
            <w:shd w:val="clear" w:color="auto" w:fill="auto"/>
            <w:noWrap/>
            <w:vAlign w:val="center"/>
            <w:hideMark/>
          </w:tcPr>
          <w:p w14:paraId="1562B07A"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83</w:t>
            </w:r>
          </w:p>
        </w:tc>
        <w:tc>
          <w:tcPr>
            <w:tcW w:w="709" w:type="dxa"/>
            <w:tcBorders>
              <w:top w:val="nil"/>
              <w:left w:val="nil"/>
              <w:bottom w:val="nil"/>
              <w:right w:val="nil"/>
            </w:tcBorders>
            <w:shd w:val="clear" w:color="auto" w:fill="auto"/>
            <w:noWrap/>
            <w:vAlign w:val="center"/>
            <w:hideMark/>
          </w:tcPr>
          <w:p w14:paraId="061902E1"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13</w:t>
            </w:r>
          </w:p>
        </w:tc>
        <w:tc>
          <w:tcPr>
            <w:tcW w:w="1038" w:type="dxa"/>
            <w:tcBorders>
              <w:top w:val="nil"/>
              <w:left w:val="nil"/>
              <w:bottom w:val="nil"/>
              <w:right w:val="nil"/>
            </w:tcBorders>
            <w:shd w:val="clear" w:color="auto" w:fill="auto"/>
            <w:noWrap/>
            <w:vAlign w:val="center"/>
            <w:hideMark/>
          </w:tcPr>
          <w:p w14:paraId="08901AF4"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18.6</w:t>
            </w:r>
          </w:p>
        </w:tc>
      </w:tr>
      <w:tr w:rsidR="008A2B19" w:rsidRPr="008A2B19" w14:paraId="4CD7177B" w14:textId="77777777" w:rsidTr="001E4C4A">
        <w:trPr>
          <w:trHeight w:val="302"/>
        </w:trPr>
        <w:tc>
          <w:tcPr>
            <w:tcW w:w="983" w:type="dxa"/>
            <w:tcBorders>
              <w:top w:val="nil"/>
              <w:left w:val="nil"/>
              <w:bottom w:val="nil"/>
              <w:right w:val="nil"/>
            </w:tcBorders>
            <w:shd w:val="clear" w:color="auto" w:fill="auto"/>
            <w:noWrap/>
            <w:vAlign w:val="center"/>
            <w:hideMark/>
          </w:tcPr>
          <w:p w14:paraId="4DD5B509"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St.5</w:t>
            </w:r>
          </w:p>
        </w:tc>
        <w:tc>
          <w:tcPr>
            <w:tcW w:w="714" w:type="dxa"/>
            <w:tcBorders>
              <w:top w:val="nil"/>
              <w:left w:val="nil"/>
              <w:bottom w:val="nil"/>
              <w:right w:val="nil"/>
            </w:tcBorders>
            <w:shd w:val="clear" w:color="auto" w:fill="auto"/>
            <w:noWrap/>
            <w:vAlign w:val="center"/>
            <w:hideMark/>
          </w:tcPr>
          <w:p w14:paraId="1A8F01E6"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40.9</w:t>
            </w:r>
          </w:p>
        </w:tc>
        <w:tc>
          <w:tcPr>
            <w:tcW w:w="711" w:type="dxa"/>
            <w:tcBorders>
              <w:top w:val="nil"/>
              <w:left w:val="nil"/>
              <w:bottom w:val="nil"/>
              <w:right w:val="nil"/>
            </w:tcBorders>
            <w:shd w:val="clear" w:color="auto" w:fill="auto"/>
            <w:noWrap/>
            <w:vAlign w:val="center"/>
            <w:hideMark/>
          </w:tcPr>
          <w:p w14:paraId="7B48900B"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4.84</w:t>
            </w:r>
          </w:p>
        </w:tc>
        <w:tc>
          <w:tcPr>
            <w:tcW w:w="1427" w:type="dxa"/>
            <w:tcBorders>
              <w:top w:val="nil"/>
              <w:left w:val="nil"/>
              <w:bottom w:val="nil"/>
              <w:right w:val="nil"/>
            </w:tcBorders>
            <w:shd w:val="clear" w:color="auto" w:fill="auto"/>
            <w:noWrap/>
            <w:vAlign w:val="center"/>
            <w:hideMark/>
          </w:tcPr>
          <w:p w14:paraId="29CAFEBE"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16</w:t>
            </w:r>
          </w:p>
        </w:tc>
        <w:tc>
          <w:tcPr>
            <w:tcW w:w="957" w:type="dxa"/>
            <w:tcBorders>
              <w:top w:val="nil"/>
              <w:left w:val="nil"/>
              <w:bottom w:val="nil"/>
              <w:right w:val="nil"/>
            </w:tcBorders>
            <w:shd w:val="clear" w:color="auto" w:fill="auto"/>
            <w:noWrap/>
            <w:vAlign w:val="center"/>
            <w:hideMark/>
          </w:tcPr>
          <w:p w14:paraId="6B9B8587"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17</w:t>
            </w:r>
          </w:p>
        </w:tc>
        <w:tc>
          <w:tcPr>
            <w:tcW w:w="737" w:type="dxa"/>
            <w:tcBorders>
              <w:top w:val="nil"/>
              <w:left w:val="nil"/>
              <w:bottom w:val="nil"/>
              <w:right w:val="nil"/>
            </w:tcBorders>
            <w:shd w:val="clear" w:color="auto" w:fill="auto"/>
            <w:noWrap/>
            <w:vAlign w:val="center"/>
            <w:hideMark/>
          </w:tcPr>
          <w:p w14:paraId="485E8953"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82</w:t>
            </w:r>
          </w:p>
        </w:tc>
        <w:tc>
          <w:tcPr>
            <w:tcW w:w="708" w:type="dxa"/>
            <w:tcBorders>
              <w:top w:val="nil"/>
              <w:left w:val="nil"/>
              <w:bottom w:val="nil"/>
              <w:right w:val="nil"/>
            </w:tcBorders>
            <w:shd w:val="clear" w:color="auto" w:fill="auto"/>
            <w:noWrap/>
            <w:vAlign w:val="center"/>
            <w:hideMark/>
          </w:tcPr>
          <w:p w14:paraId="6DC7039A"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0.8</w:t>
            </w:r>
          </w:p>
        </w:tc>
        <w:tc>
          <w:tcPr>
            <w:tcW w:w="709" w:type="dxa"/>
            <w:tcBorders>
              <w:top w:val="nil"/>
              <w:left w:val="nil"/>
              <w:bottom w:val="nil"/>
              <w:right w:val="nil"/>
            </w:tcBorders>
            <w:shd w:val="clear" w:color="auto" w:fill="auto"/>
            <w:noWrap/>
            <w:vAlign w:val="center"/>
            <w:hideMark/>
          </w:tcPr>
          <w:p w14:paraId="06E20B9B"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0.2</w:t>
            </w:r>
          </w:p>
        </w:tc>
        <w:tc>
          <w:tcPr>
            <w:tcW w:w="1038" w:type="dxa"/>
            <w:tcBorders>
              <w:top w:val="nil"/>
              <w:left w:val="nil"/>
              <w:bottom w:val="nil"/>
              <w:right w:val="nil"/>
            </w:tcBorders>
            <w:shd w:val="clear" w:color="auto" w:fill="auto"/>
            <w:noWrap/>
            <w:vAlign w:val="center"/>
            <w:hideMark/>
          </w:tcPr>
          <w:p w14:paraId="28E3F913"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62.0</w:t>
            </w:r>
          </w:p>
        </w:tc>
      </w:tr>
      <w:tr w:rsidR="008A2B19" w:rsidRPr="008A2B19" w14:paraId="528656CD" w14:textId="77777777" w:rsidTr="001E4C4A">
        <w:trPr>
          <w:trHeight w:val="302"/>
        </w:trPr>
        <w:tc>
          <w:tcPr>
            <w:tcW w:w="983" w:type="dxa"/>
            <w:tcBorders>
              <w:top w:val="nil"/>
              <w:left w:val="nil"/>
              <w:bottom w:val="nil"/>
              <w:right w:val="nil"/>
            </w:tcBorders>
            <w:shd w:val="clear" w:color="auto" w:fill="auto"/>
            <w:noWrap/>
            <w:vAlign w:val="center"/>
            <w:hideMark/>
          </w:tcPr>
          <w:p w14:paraId="72ACB1C2"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St.6</w:t>
            </w:r>
          </w:p>
        </w:tc>
        <w:tc>
          <w:tcPr>
            <w:tcW w:w="714" w:type="dxa"/>
            <w:tcBorders>
              <w:top w:val="nil"/>
              <w:left w:val="nil"/>
              <w:bottom w:val="nil"/>
              <w:right w:val="nil"/>
            </w:tcBorders>
            <w:shd w:val="clear" w:color="auto" w:fill="auto"/>
            <w:noWrap/>
            <w:vAlign w:val="center"/>
            <w:hideMark/>
          </w:tcPr>
          <w:p w14:paraId="662C44C7"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39.6</w:t>
            </w:r>
          </w:p>
        </w:tc>
        <w:tc>
          <w:tcPr>
            <w:tcW w:w="711" w:type="dxa"/>
            <w:tcBorders>
              <w:top w:val="nil"/>
              <w:left w:val="nil"/>
              <w:bottom w:val="nil"/>
              <w:right w:val="nil"/>
            </w:tcBorders>
            <w:shd w:val="clear" w:color="auto" w:fill="auto"/>
            <w:noWrap/>
            <w:vAlign w:val="center"/>
            <w:hideMark/>
          </w:tcPr>
          <w:p w14:paraId="4B57764F"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4.52</w:t>
            </w:r>
          </w:p>
        </w:tc>
        <w:tc>
          <w:tcPr>
            <w:tcW w:w="1427" w:type="dxa"/>
            <w:tcBorders>
              <w:top w:val="nil"/>
              <w:left w:val="nil"/>
              <w:bottom w:val="nil"/>
              <w:right w:val="nil"/>
            </w:tcBorders>
            <w:shd w:val="clear" w:color="auto" w:fill="auto"/>
            <w:noWrap/>
            <w:vAlign w:val="center"/>
            <w:hideMark/>
          </w:tcPr>
          <w:p w14:paraId="7562A3BD"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15</w:t>
            </w:r>
          </w:p>
        </w:tc>
        <w:tc>
          <w:tcPr>
            <w:tcW w:w="957" w:type="dxa"/>
            <w:tcBorders>
              <w:top w:val="nil"/>
              <w:left w:val="nil"/>
              <w:bottom w:val="nil"/>
              <w:right w:val="nil"/>
            </w:tcBorders>
            <w:shd w:val="clear" w:color="auto" w:fill="auto"/>
            <w:noWrap/>
            <w:vAlign w:val="center"/>
            <w:hideMark/>
          </w:tcPr>
          <w:p w14:paraId="64309134"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7.1</w:t>
            </w:r>
          </w:p>
        </w:tc>
        <w:tc>
          <w:tcPr>
            <w:tcW w:w="737" w:type="dxa"/>
            <w:tcBorders>
              <w:top w:val="nil"/>
              <w:left w:val="nil"/>
              <w:bottom w:val="nil"/>
              <w:right w:val="nil"/>
            </w:tcBorders>
            <w:shd w:val="clear" w:color="auto" w:fill="auto"/>
            <w:noWrap/>
            <w:vAlign w:val="center"/>
            <w:hideMark/>
          </w:tcPr>
          <w:p w14:paraId="363F685C"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93</w:t>
            </w:r>
          </w:p>
        </w:tc>
        <w:tc>
          <w:tcPr>
            <w:tcW w:w="708" w:type="dxa"/>
            <w:tcBorders>
              <w:top w:val="nil"/>
              <w:left w:val="nil"/>
              <w:bottom w:val="nil"/>
              <w:right w:val="nil"/>
            </w:tcBorders>
            <w:shd w:val="clear" w:color="auto" w:fill="auto"/>
            <w:noWrap/>
            <w:vAlign w:val="center"/>
            <w:hideMark/>
          </w:tcPr>
          <w:p w14:paraId="39935D8D"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0</w:t>
            </w:r>
          </w:p>
        </w:tc>
        <w:tc>
          <w:tcPr>
            <w:tcW w:w="709" w:type="dxa"/>
            <w:tcBorders>
              <w:top w:val="nil"/>
              <w:left w:val="nil"/>
              <w:bottom w:val="nil"/>
              <w:right w:val="nil"/>
            </w:tcBorders>
            <w:shd w:val="clear" w:color="auto" w:fill="auto"/>
            <w:noWrap/>
            <w:vAlign w:val="center"/>
            <w:hideMark/>
          </w:tcPr>
          <w:p w14:paraId="6578B2AD"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0</w:t>
            </w:r>
          </w:p>
        </w:tc>
        <w:tc>
          <w:tcPr>
            <w:tcW w:w="1038" w:type="dxa"/>
            <w:tcBorders>
              <w:top w:val="nil"/>
              <w:left w:val="nil"/>
              <w:bottom w:val="nil"/>
              <w:right w:val="nil"/>
            </w:tcBorders>
            <w:shd w:val="clear" w:color="auto" w:fill="auto"/>
            <w:noWrap/>
            <w:vAlign w:val="center"/>
            <w:hideMark/>
          </w:tcPr>
          <w:p w14:paraId="626B897C"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40.0</w:t>
            </w:r>
          </w:p>
        </w:tc>
      </w:tr>
      <w:tr w:rsidR="008A2B19" w:rsidRPr="008A2B19" w14:paraId="46A00D50" w14:textId="77777777" w:rsidTr="001E4C4A">
        <w:trPr>
          <w:trHeight w:val="302"/>
        </w:trPr>
        <w:tc>
          <w:tcPr>
            <w:tcW w:w="983" w:type="dxa"/>
            <w:tcBorders>
              <w:top w:val="nil"/>
              <w:left w:val="nil"/>
              <w:bottom w:val="nil"/>
              <w:right w:val="nil"/>
            </w:tcBorders>
            <w:shd w:val="clear" w:color="auto" w:fill="auto"/>
            <w:noWrap/>
            <w:vAlign w:val="center"/>
            <w:hideMark/>
          </w:tcPr>
          <w:p w14:paraId="06BCE0E0"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St.7</w:t>
            </w:r>
          </w:p>
        </w:tc>
        <w:tc>
          <w:tcPr>
            <w:tcW w:w="714" w:type="dxa"/>
            <w:tcBorders>
              <w:top w:val="nil"/>
              <w:left w:val="nil"/>
              <w:bottom w:val="nil"/>
              <w:right w:val="nil"/>
            </w:tcBorders>
            <w:shd w:val="clear" w:color="auto" w:fill="auto"/>
            <w:noWrap/>
            <w:vAlign w:val="center"/>
            <w:hideMark/>
          </w:tcPr>
          <w:p w14:paraId="170BA228"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47.8</w:t>
            </w:r>
          </w:p>
        </w:tc>
        <w:tc>
          <w:tcPr>
            <w:tcW w:w="711" w:type="dxa"/>
            <w:tcBorders>
              <w:top w:val="nil"/>
              <w:left w:val="nil"/>
              <w:bottom w:val="nil"/>
              <w:right w:val="nil"/>
            </w:tcBorders>
            <w:shd w:val="clear" w:color="auto" w:fill="auto"/>
            <w:noWrap/>
            <w:vAlign w:val="center"/>
            <w:hideMark/>
          </w:tcPr>
          <w:p w14:paraId="34589586"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4.25</w:t>
            </w:r>
          </w:p>
        </w:tc>
        <w:tc>
          <w:tcPr>
            <w:tcW w:w="1427" w:type="dxa"/>
            <w:tcBorders>
              <w:top w:val="nil"/>
              <w:left w:val="nil"/>
              <w:bottom w:val="nil"/>
              <w:right w:val="nil"/>
            </w:tcBorders>
            <w:shd w:val="clear" w:color="auto" w:fill="auto"/>
            <w:noWrap/>
            <w:vAlign w:val="center"/>
            <w:hideMark/>
          </w:tcPr>
          <w:p w14:paraId="456D09F9"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400</w:t>
            </w:r>
          </w:p>
        </w:tc>
        <w:tc>
          <w:tcPr>
            <w:tcW w:w="957" w:type="dxa"/>
            <w:tcBorders>
              <w:top w:val="nil"/>
              <w:left w:val="nil"/>
              <w:bottom w:val="nil"/>
              <w:right w:val="nil"/>
            </w:tcBorders>
            <w:shd w:val="clear" w:color="auto" w:fill="auto"/>
            <w:noWrap/>
            <w:vAlign w:val="center"/>
            <w:hideMark/>
          </w:tcPr>
          <w:p w14:paraId="03247C90"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0</w:t>
            </w:r>
          </w:p>
        </w:tc>
        <w:tc>
          <w:tcPr>
            <w:tcW w:w="737" w:type="dxa"/>
            <w:tcBorders>
              <w:top w:val="nil"/>
              <w:left w:val="nil"/>
              <w:bottom w:val="nil"/>
              <w:right w:val="nil"/>
            </w:tcBorders>
            <w:shd w:val="clear" w:color="auto" w:fill="auto"/>
            <w:noWrap/>
            <w:vAlign w:val="center"/>
            <w:hideMark/>
          </w:tcPr>
          <w:p w14:paraId="29CB5164"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3.9</w:t>
            </w:r>
          </w:p>
        </w:tc>
        <w:tc>
          <w:tcPr>
            <w:tcW w:w="708" w:type="dxa"/>
            <w:tcBorders>
              <w:top w:val="nil"/>
              <w:left w:val="nil"/>
              <w:bottom w:val="nil"/>
              <w:right w:val="nil"/>
            </w:tcBorders>
            <w:shd w:val="clear" w:color="auto" w:fill="auto"/>
            <w:noWrap/>
            <w:vAlign w:val="center"/>
            <w:hideMark/>
          </w:tcPr>
          <w:p w14:paraId="77FE4231"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83</w:t>
            </w:r>
          </w:p>
        </w:tc>
        <w:tc>
          <w:tcPr>
            <w:tcW w:w="709" w:type="dxa"/>
            <w:tcBorders>
              <w:top w:val="nil"/>
              <w:left w:val="nil"/>
              <w:bottom w:val="nil"/>
              <w:right w:val="nil"/>
            </w:tcBorders>
            <w:shd w:val="clear" w:color="auto" w:fill="auto"/>
            <w:noWrap/>
            <w:vAlign w:val="center"/>
            <w:hideMark/>
          </w:tcPr>
          <w:p w14:paraId="703E52F9"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13</w:t>
            </w:r>
          </w:p>
        </w:tc>
        <w:tc>
          <w:tcPr>
            <w:tcW w:w="1038" w:type="dxa"/>
            <w:tcBorders>
              <w:top w:val="nil"/>
              <w:left w:val="nil"/>
              <w:bottom w:val="nil"/>
              <w:right w:val="nil"/>
            </w:tcBorders>
            <w:shd w:val="clear" w:color="auto" w:fill="auto"/>
            <w:noWrap/>
            <w:vAlign w:val="center"/>
            <w:hideMark/>
          </w:tcPr>
          <w:p w14:paraId="2202205B"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18.2</w:t>
            </w:r>
          </w:p>
        </w:tc>
      </w:tr>
      <w:tr w:rsidR="008A2B19" w:rsidRPr="008A2B19" w14:paraId="7263A869" w14:textId="77777777" w:rsidTr="001E4C4A">
        <w:trPr>
          <w:trHeight w:val="302"/>
        </w:trPr>
        <w:tc>
          <w:tcPr>
            <w:tcW w:w="983" w:type="dxa"/>
            <w:tcBorders>
              <w:top w:val="nil"/>
              <w:left w:val="nil"/>
              <w:bottom w:val="nil"/>
              <w:right w:val="nil"/>
            </w:tcBorders>
            <w:shd w:val="clear" w:color="auto" w:fill="auto"/>
            <w:noWrap/>
            <w:vAlign w:val="center"/>
            <w:hideMark/>
          </w:tcPr>
          <w:p w14:paraId="052B9021"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St.8</w:t>
            </w:r>
          </w:p>
        </w:tc>
        <w:tc>
          <w:tcPr>
            <w:tcW w:w="714" w:type="dxa"/>
            <w:tcBorders>
              <w:top w:val="nil"/>
              <w:left w:val="nil"/>
              <w:bottom w:val="nil"/>
              <w:right w:val="nil"/>
            </w:tcBorders>
            <w:shd w:val="clear" w:color="auto" w:fill="auto"/>
            <w:noWrap/>
            <w:vAlign w:val="center"/>
            <w:hideMark/>
          </w:tcPr>
          <w:p w14:paraId="73450233"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60.5</w:t>
            </w:r>
          </w:p>
        </w:tc>
        <w:tc>
          <w:tcPr>
            <w:tcW w:w="711" w:type="dxa"/>
            <w:tcBorders>
              <w:top w:val="nil"/>
              <w:left w:val="nil"/>
              <w:bottom w:val="nil"/>
              <w:right w:val="nil"/>
            </w:tcBorders>
            <w:shd w:val="clear" w:color="auto" w:fill="auto"/>
            <w:noWrap/>
            <w:vAlign w:val="center"/>
            <w:hideMark/>
          </w:tcPr>
          <w:p w14:paraId="397251EB"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5.69</w:t>
            </w:r>
          </w:p>
        </w:tc>
        <w:tc>
          <w:tcPr>
            <w:tcW w:w="1427" w:type="dxa"/>
            <w:tcBorders>
              <w:top w:val="nil"/>
              <w:left w:val="nil"/>
              <w:bottom w:val="nil"/>
              <w:right w:val="nil"/>
            </w:tcBorders>
            <w:shd w:val="clear" w:color="auto" w:fill="auto"/>
            <w:noWrap/>
            <w:vAlign w:val="center"/>
            <w:hideMark/>
          </w:tcPr>
          <w:p w14:paraId="71BD73B8"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213</w:t>
            </w:r>
          </w:p>
        </w:tc>
        <w:tc>
          <w:tcPr>
            <w:tcW w:w="957" w:type="dxa"/>
            <w:tcBorders>
              <w:top w:val="nil"/>
              <w:left w:val="nil"/>
              <w:bottom w:val="nil"/>
              <w:right w:val="nil"/>
            </w:tcBorders>
            <w:shd w:val="clear" w:color="auto" w:fill="auto"/>
            <w:noWrap/>
            <w:vAlign w:val="center"/>
            <w:hideMark/>
          </w:tcPr>
          <w:p w14:paraId="0C0D4166"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0</w:t>
            </w:r>
          </w:p>
        </w:tc>
        <w:tc>
          <w:tcPr>
            <w:tcW w:w="737" w:type="dxa"/>
            <w:tcBorders>
              <w:top w:val="nil"/>
              <w:left w:val="nil"/>
              <w:bottom w:val="nil"/>
              <w:right w:val="nil"/>
            </w:tcBorders>
            <w:shd w:val="clear" w:color="auto" w:fill="auto"/>
            <w:noWrap/>
            <w:vAlign w:val="center"/>
            <w:hideMark/>
          </w:tcPr>
          <w:p w14:paraId="73929ABA"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4.4</w:t>
            </w:r>
          </w:p>
        </w:tc>
        <w:tc>
          <w:tcPr>
            <w:tcW w:w="708" w:type="dxa"/>
            <w:tcBorders>
              <w:top w:val="nil"/>
              <w:left w:val="nil"/>
              <w:bottom w:val="nil"/>
              <w:right w:val="nil"/>
            </w:tcBorders>
            <w:shd w:val="clear" w:color="auto" w:fill="auto"/>
            <w:noWrap/>
            <w:vAlign w:val="center"/>
            <w:hideMark/>
          </w:tcPr>
          <w:p w14:paraId="5A46C602"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87</w:t>
            </w:r>
          </w:p>
        </w:tc>
        <w:tc>
          <w:tcPr>
            <w:tcW w:w="709" w:type="dxa"/>
            <w:tcBorders>
              <w:top w:val="nil"/>
              <w:left w:val="nil"/>
              <w:bottom w:val="nil"/>
              <w:right w:val="nil"/>
            </w:tcBorders>
            <w:shd w:val="clear" w:color="auto" w:fill="auto"/>
            <w:noWrap/>
            <w:vAlign w:val="center"/>
            <w:hideMark/>
          </w:tcPr>
          <w:p w14:paraId="68271F0E"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8.4</w:t>
            </w:r>
          </w:p>
        </w:tc>
        <w:tc>
          <w:tcPr>
            <w:tcW w:w="1038" w:type="dxa"/>
            <w:tcBorders>
              <w:top w:val="nil"/>
              <w:left w:val="nil"/>
              <w:bottom w:val="nil"/>
              <w:right w:val="nil"/>
            </w:tcBorders>
            <w:shd w:val="clear" w:color="auto" w:fill="auto"/>
            <w:noWrap/>
            <w:vAlign w:val="center"/>
            <w:hideMark/>
          </w:tcPr>
          <w:p w14:paraId="3FDF3E3E"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22.8</w:t>
            </w:r>
          </w:p>
        </w:tc>
      </w:tr>
      <w:tr w:rsidR="008A2B19" w:rsidRPr="008A2B19" w14:paraId="52AC251A" w14:textId="77777777" w:rsidTr="001E4C4A">
        <w:trPr>
          <w:trHeight w:val="302"/>
        </w:trPr>
        <w:tc>
          <w:tcPr>
            <w:tcW w:w="983" w:type="dxa"/>
            <w:tcBorders>
              <w:top w:val="nil"/>
              <w:left w:val="nil"/>
              <w:bottom w:val="nil"/>
              <w:right w:val="nil"/>
            </w:tcBorders>
            <w:shd w:val="clear" w:color="auto" w:fill="auto"/>
            <w:noWrap/>
            <w:vAlign w:val="center"/>
            <w:hideMark/>
          </w:tcPr>
          <w:p w14:paraId="7440C6D1"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St.9</w:t>
            </w:r>
          </w:p>
        </w:tc>
        <w:tc>
          <w:tcPr>
            <w:tcW w:w="714" w:type="dxa"/>
            <w:tcBorders>
              <w:top w:val="nil"/>
              <w:left w:val="nil"/>
              <w:bottom w:val="nil"/>
              <w:right w:val="nil"/>
            </w:tcBorders>
            <w:shd w:val="clear" w:color="auto" w:fill="auto"/>
            <w:noWrap/>
            <w:vAlign w:val="center"/>
            <w:hideMark/>
          </w:tcPr>
          <w:p w14:paraId="741837BC"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59.3</w:t>
            </w:r>
          </w:p>
        </w:tc>
        <w:tc>
          <w:tcPr>
            <w:tcW w:w="711" w:type="dxa"/>
            <w:tcBorders>
              <w:top w:val="nil"/>
              <w:left w:val="nil"/>
              <w:bottom w:val="nil"/>
              <w:right w:val="nil"/>
            </w:tcBorders>
            <w:shd w:val="clear" w:color="auto" w:fill="auto"/>
            <w:noWrap/>
            <w:vAlign w:val="center"/>
            <w:hideMark/>
          </w:tcPr>
          <w:p w14:paraId="601F1238"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5.46</w:t>
            </w:r>
          </w:p>
        </w:tc>
        <w:tc>
          <w:tcPr>
            <w:tcW w:w="1427" w:type="dxa"/>
            <w:tcBorders>
              <w:top w:val="nil"/>
              <w:left w:val="nil"/>
              <w:bottom w:val="nil"/>
              <w:right w:val="nil"/>
            </w:tcBorders>
            <w:shd w:val="clear" w:color="auto" w:fill="auto"/>
            <w:noWrap/>
            <w:vAlign w:val="center"/>
            <w:hideMark/>
          </w:tcPr>
          <w:p w14:paraId="230ACFFA"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387</w:t>
            </w:r>
          </w:p>
        </w:tc>
        <w:tc>
          <w:tcPr>
            <w:tcW w:w="957" w:type="dxa"/>
            <w:tcBorders>
              <w:top w:val="nil"/>
              <w:left w:val="nil"/>
              <w:bottom w:val="nil"/>
              <w:right w:val="nil"/>
            </w:tcBorders>
            <w:shd w:val="clear" w:color="auto" w:fill="auto"/>
            <w:noWrap/>
            <w:vAlign w:val="center"/>
            <w:hideMark/>
          </w:tcPr>
          <w:p w14:paraId="70D9774B"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0</w:t>
            </w:r>
          </w:p>
        </w:tc>
        <w:tc>
          <w:tcPr>
            <w:tcW w:w="737" w:type="dxa"/>
            <w:tcBorders>
              <w:top w:val="nil"/>
              <w:left w:val="nil"/>
              <w:bottom w:val="nil"/>
              <w:right w:val="nil"/>
            </w:tcBorders>
            <w:shd w:val="clear" w:color="auto" w:fill="auto"/>
            <w:noWrap/>
            <w:vAlign w:val="center"/>
            <w:hideMark/>
          </w:tcPr>
          <w:p w14:paraId="61C27167"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4.4</w:t>
            </w:r>
          </w:p>
        </w:tc>
        <w:tc>
          <w:tcPr>
            <w:tcW w:w="708" w:type="dxa"/>
            <w:tcBorders>
              <w:top w:val="nil"/>
              <w:left w:val="nil"/>
              <w:bottom w:val="nil"/>
              <w:right w:val="nil"/>
            </w:tcBorders>
            <w:shd w:val="clear" w:color="auto" w:fill="auto"/>
            <w:noWrap/>
            <w:vAlign w:val="center"/>
            <w:hideMark/>
          </w:tcPr>
          <w:p w14:paraId="7B8571AD"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85</w:t>
            </w:r>
          </w:p>
        </w:tc>
        <w:tc>
          <w:tcPr>
            <w:tcW w:w="709" w:type="dxa"/>
            <w:tcBorders>
              <w:top w:val="nil"/>
              <w:left w:val="nil"/>
              <w:bottom w:val="nil"/>
              <w:right w:val="nil"/>
            </w:tcBorders>
            <w:shd w:val="clear" w:color="auto" w:fill="auto"/>
            <w:noWrap/>
            <w:vAlign w:val="center"/>
            <w:hideMark/>
          </w:tcPr>
          <w:p w14:paraId="49670451"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10.4</w:t>
            </w:r>
          </w:p>
        </w:tc>
        <w:tc>
          <w:tcPr>
            <w:tcW w:w="1038" w:type="dxa"/>
            <w:tcBorders>
              <w:top w:val="nil"/>
              <w:left w:val="nil"/>
              <w:bottom w:val="nil"/>
              <w:right w:val="nil"/>
            </w:tcBorders>
            <w:shd w:val="clear" w:color="auto" w:fill="auto"/>
            <w:noWrap/>
            <w:vAlign w:val="center"/>
            <w:hideMark/>
          </w:tcPr>
          <w:p w14:paraId="101D64AE"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20.9</w:t>
            </w:r>
          </w:p>
        </w:tc>
      </w:tr>
      <w:tr w:rsidR="008A2B19" w:rsidRPr="008A2B19" w14:paraId="2B55C72C" w14:textId="77777777" w:rsidTr="001E4C4A">
        <w:trPr>
          <w:trHeight w:val="302"/>
        </w:trPr>
        <w:tc>
          <w:tcPr>
            <w:tcW w:w="983" w:type="dxa"/>
            <w:tcBorders>
              <w:top w:val="nil"/>
              <w:left w:val="nil"/>
              <w:bottom w:val="nil"/>
              <w:right w:val="nil"/>
            </w:tcBorders>
            <w:shd w:val="clear" w:color="auto" w:fill="auto"/>
            <w:noWrap/>
            <w:vAlign w:val="center"/>
            <w:hideMark/>
          </w:tcPr>
          <w:p w14:paraId="311831A2"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St.10</w:t>
            </w:r>
          </w:p>
        </w:tc>
        <w:tc>
          <w:tcPr>
            <w:tcW w:w="714" w:type="dxa"/>
            <w:tcBorders>
              <w:top w:val="nil"/>
              <w:left w:val="nil"/>
              <w:bottom w:val="nil"/>
              <w:right w:val="nil"/>
            </w:tcBorders>
            <w:shd w:val="clear" w:color="auto" w:fill="auto"/>
            <w:noWrap/>
            <w:vAlign w:val="center"/>
            <w:hideMark/>
          </w:tcPr>
          <w:p w14:paraId="0834EFDE"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57.5</w:t>
            </w:r>
          </w:p>
        </w:tc>
        <w:tc>
          <w:tcPr>
            <w:tcW w:w="711" w:type="dxa"/>
            <w:tcBorders>
              <w:top w:val="nil"/>
              <w:left w:val="nil"/>
              <w:bottom w:val="nil"/>
              <w:right w:val="nil"/>
            </w:tcBorders>
            <w:shd w:val="clear" w:color="auto" w:fill="auto"/>
            <w:noWrap/>
            <w:vAlign w:val="center"/>
            <w:hideMark/>
          </w:tcPr>
          <w:p w14:paraId="71E2CD38"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4.45</w:t>
            </w:r>
          </w:p>
        </w:tc>
        <w:tc>
          <w:tcPr>
            <w:tcW w:w="1427" w:type="dxa"/>
            <w:tcBorders>
              <w:top w:val="nil"/>
              <w:left w:val="nil"/>
              <w:bottom w:val="nil"/>
              <w:right w:val="nil"/>
            </w:tcBorders>
            <w:shd w:val="clear" w:color="auto" w:fill="auto"/>
            <w:noWrap/>
            <w:vAlign w:val="center"/>
            <w:hideMark/>
          </w:tcPr>
          <w:p w14:paraId="24E7D8AD"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195</w:t>
            </w:r>
          </w:p>
        </w:tc>
        <w:tc>
          <w:tcPr>
            <w:tcW w:w="957" w:type="dxa"/>
            <w:tcBorders>
              <w:top w:val="nil"/>
              <w:left w:val="nil"/>
              <w:bottom w:val="nil"/>
              <w:right w:val="nil"/>
            </w:tcBorders>
            <w:shd w:val="clear" w:color="auto" w:fill="auto"/>
            <w:noWrap/>
            <w:vAlign w:val="center"/>
            <w:hideMark/>
          </w:tcPr>
          <w:p w14:paraId="6D703E16"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0</w:t>
            </w:r>
          </w:p>
        </w:tc>
        <w:tc>
          <w:tcPr>
            <w:tcW w:w="737" w:type="dxa"/>
            <w:tcBorders>
              <w:top w:val="nil"/>
              <w:left w:val="nil"/>
              <w:bottom w:val="nil"/>
              <w:right w:val="nil"/>
            </w:tcBorders>
            <w:shd w:val="clear" w:color="auto" w:fill="auto"/>
            <w:noWrap/>
            <w:vAlign w:val="center"/>
            <w:hideMark/>
          </w:tcPr>
          <w:p w14:paraId="060AB8A6"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5.4</w:t>
            </w:r>
          </w:p>
        </w:tc>
        <w:tc>
          <w:tcPr>
            <w:tcW w:w="708" w:type="dxa"/>
            <w:tcBorders>
              <w:top w:val="nil"/>
              <w:left w:val="nil"/>
              <w:bottom w:val="nil"/>
              <w:right w:val="nil"/>
            </w:tcBorders>
            <w:shd w:val="clear" w:color="auto" w:fill="auto"/>
            <w:noWrap/>
            <w:vAlign w:val="center"/>
            <w:hideMark/>
          </w:tcPr>
          <w:p w14:paraId="645A6616"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84</w:t>
            </w:r>
          </w:p>
        </w:tc>
        <w:tc>
          <w:tcPr>
            <w:tcW w:w="709" w:type="dxa"/>
            <w:tcBorders>
              <w:top w:val="nil"/>
              <w:left w:val="nil"/>
              <w:bottom w:val="nil"/>
              <w:right w:val="nil"/>
            </w:tcBorders>
            <w:shd w:val="clear" w:color="auto" w:fill="auto"/>
            <w:noWrap/>
            <w:vAlign w:val="center"/>
            <w:hideMark/>
          </w:tcPr>
          <w:p w14:paraId="7B0B3327"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11</w:t>
            </w:r>
          </w:p>
        </w:tc>
        <w:tc>
          <w:tcPr>
            <w:tcW w:w="1038" w:type="dxa"/>
            <w:tcBorders>
              <w:top w:val="nil"/>
              <w:left w:val="nil"/>
              <w:bottom w:val="nil"/>
              <w:right w:val="nil"/>
            </w:tcBorders>
            <w:shd w:val="clear" w:color="auto" w:fill="auto"/>
            <w:noWrap/>
            <w:vAlign w:val="center"/>
            <w:hideMark/>
          </w:tcPr>
          <w:p w14:paraId="77B66536"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20.7</w:t>
            </w:r>
          </w:p>
        </w:tc>
      </w:tr>
      <w:tr w:rsidR="008A2B19" w:rsidRPr="008A2B19" w14:paraId="1EDD6F13" w14:textId="77777777" w:rsidTr="001E4C4A">
        <w:trPr>
          <w:trHeight w:val="302"/>
        </w:trPr>
        <w:tc>
          <w:tcPr>
            <w:tcW w:w="983" w:type="dxa"/>
            <w:tcBorders>
              <w:top w:val="nil"/>
              <w:left w:val="nil"/>
              <w:bottom w:val="nil"/>
              <w:right w:val="nil"/>
            </w:tcBorders>
            <w:shd w:val="clear" w:color="auto" w:fill="auto"/>
            <w:noWrap/>
            <w:vAlign w:val="center"/>
            <w:hideMark/>
          </w:tcPr>
          <w:p w14:paraId="14C6B4E2"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St.11</w:t>
            </w:r>
          </w:p>
        </w:tc>
        <w:tc>
          <w:tcPr>
            <w:tcW w:w="714" w:type="dxa"/>
            <w:tcBorders>
              <w:top w:val="nil"/>
              <w:left w:val="nil"/>
              <w:bottom w:val="nil"/>
              <w:right w:val="nil"/>
            </w:tcBorders>
            <w:shd w:val="clear" w:color="auto" w:fill="auto"/>
            <w:noWrap/>
            <w:vAlign w:val="center"/>
            <w:hideMark/>
          </w:tcPr>
          <w:p w14:paraId="26160A09"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50.7</w:t>
            </w:r>
          </w:p>
        </w:tc>
        <w:tc>
          <w:tcPr>
            <w:tcW w:w="711" w:type="dxa"/>
            <w:tcBorders>
              <w:top w:val="nil"/>
              <w:left w:val="nil"/>
              <w:bottom w:val="nil"/>
              <w:right w:val="nil"/>
            </w:tcBorders>
            <w:shd w:val="clear" w:color="auto" w:fill="auto"/>
            <w:noWrap/>
            <w:vAlign w:val="center"/>
            <w:hideMark/>
          </w:tcPr>
          <w:p w14:paraId="368BBD22"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4.36</w:t>
            </w:r>
          </w:p>
        </w:tc>
        <w:tc>
          <w:tcPr>
            <w:tcW w:w="1427" w:type="dxa"/>
            <w:tcBorders>
              <w:top w:val="nil"/>
              <w:left w:val="nil"/>
              <w:bottom w:val="nil"/>
              <w:right w:val="nil"/>
            </w:tcBorders>
            <w:shd w:val="clear" w:color="auto" w:fill="auto"/>
            <w:noWrap/>
            <w:vAlign w:val="center"/>
            <w:hideMark/>
          </w:tcPr>
          <w:p w14:paraId="29E38E3B"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140</w:t>
            </w:r>
          </w:p>
        </w:tc>
        <w:tc>
          <w:tcPr>
            <w:tcW w:w="957" w:type="dxa"/>
            <w:tcBorders>
              <w:top w:val="nil"/>
              <w:left w:val="nil"/>
              <w:bottom w:val="nil"/>
              <w:right w:val="nil"/>
            </w:tcBorders>
            <w:shd w:val="clear" w:color="auto" w:fill="auto"/>
            <w:noWrap/>
            <w:vAlign w:val="center"/>
            <w:hideMark/>
          </w:tcPr>
          <w:p w14:paraId="19D42ED9"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0</w:t>
            </w:r>
          </w:p>
        </w:tc>
        <w:tc>
          <w:tcPr>
            <w:tcW w:w="737" w:type="dxa"/>
            <w:tcBorders>
              <w:top w:val="nil"/>
              <w:left w:val="nil"/>
              <w:bottom w:val="nil"/>
              <w:right w:val="nil"/>
            </w:tcBorders>
            <w:shd w:val="clear" w:color="auto" w:fill="auto"/>
            <w:noWrap/>
            <w:vAlign w:val="center"/>
            <w:hideMark/>
          </w:tcPr>
          <w:p w14:paraId="7C160442"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4.2</w:t>
            </w:r>
          </w:p>
        </w:tc>
        <w:tc>
          <w:tcPr>
            <w:tcW w:w="708" w:type="dxa"/>
            <w:tcBorders>
              <w:top w:val="nil"/>
              <w:left w:val="nil"/>
              <w:bottom w:val="nil"/>
              <w:right w:val="nil"/>
            </w:tcBorders>
            <w:shd w:val="clear" w:color="auto" w:fill="auto"/>
            <w:noWrap/>
            <w:vAlign w:val="center"/>
            <w:hideMark/>
          </w:tcPr>
          <w:p w14:paraId="73AE587A"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86</w:t>
            </w:r>
          </w:p>
        </w:tc>
        <w:tc>
          <w:tcPr>
            <w:tcW w:w="709" w:type="dxa"/>
            <w:tcBorders>
              <w:top w:val="nil"/>
              <w:left w:val="nil"/>
              <w:bottom w:val="nil"/>
              <w:right w:val="nil"/>
            </w:tcBorders>
            <w:shd w:val="clear" w:color="auto" w:fill="auto"/>
            <w:noWrap/>
            <w:vAlign w:val="center"/>
            <w:hideMark/>
          </w:tcPr>
          <w:p w14:paraId="02852DF2"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10</w:t>
            </w:r>
          </w:p>
        </w:tc>
        <w:tc>
          <w:tcPr>
            <w:tcW w:w="1038" w:type="dxa"/>
            <w:tcBorders>
              <w:top w:val="nil"/>
              <w:left w:val="nil"/>
              <w:bottom w:val="nil"/>
              <w:right w:val="nil"/>
            </w:tcBorders>
            <w:shd w:val="clear" w:color="auto" w:fill="auto"/>
            <w:noWrap/>
            <w:vAlign w:val="center"/>
            <w:hideMark/>
          </w:tcPr>
          <w:p w14:paraId="4A404680"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20.2</w:t>
            </w:r>
          </w:p>
        </w:tc>
      </w:tr>
      <w:tr w:rsidR="008A2B19" w:rsidRPr="008A2B19" w14:paraId="5799C5BF" w14:textId="77777777" w:rsidTr="001E4C4A">
        <w:trPr>
          <w:trHeight w:val="302"/>
        </w:trPr>
        <w:tc>
          <w:tcPr>
            <w:tcW w:w="983" w:type="dxa"/>
            <w:tcBorders>
              <w:top w:val="nil"/>
              <w:left w:val="nil"/>
              <w:bottom w:val="nil"/>
              <w:right w:val="nil"/>
            </w:tcBorders>
            <w:shd w:val="clear" w:color="auto" w:fill="auto"/>
            <w:noWrap/>
            <w:vAlign w:val="center"/>
            <w:hideMark/>
          </w:tcPr>
          <w:p w14:paraId="2FFAFCD4"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St.12</w:t>
            </w:r>
          </w:p>
        </w:tc>
        <w:tc>
          <w:tcPr>
            <w:tcW w:w="714" w:type="dxa"/>
            <w:tcBorders>
              <w:top w:val="nil"/>
              <w:left w:val="nil"/>
              <w:bottom w:val="nil"/>
              <w:right w:val="nil"/>
            </w:tcBorders>
            <w:shd w:val="clear" w:color="auto" w:fill="auto"/>
            <w:noWrap/>
            <w:vAlign w:val="center"/>
            <w:hideMark/>
          </w:tcPr>
          <w:p w14:paraId="4AC20B16"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48.4</w:t>
            </w:r>
          </w:p>
        </w:tc>
        <w:tc>
          <w:tcPr>
            <w:tcW w:w="711" w:type="dxa"/>
            <w:tcBorders>
              <w:top w:val="nil"/>
              <w:left w:val="nil"/>
              <w:bottom w:val="nil"/>
              <w:right w:val="nil"/>
            </w:tcBorders>
            <w:shd w:val="clear" w:color="auto" w:fill="auto"/>
            <w:noWrap/>
            <w:vAlign w:val="center"/>
            <w:hideMark/>
          </w:tcPr>
          <w:p w14:paraId="11301C11"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4.82</w:t>
            </w:r>
          </w:p>
        </w:tc>
        <w:tc>
          <w:tcPr>
            <w:tcW w:w="1427" w:type="dxa"/>
            <w:tcBorders>
              <w:top w:val="nil"/>
              <w:left w:val="nil"/>
              <w:bottom w:val="nil"/>
              <w:right w:val="nil"/>
            </w:tcBorders>
            <w:shd w:val="clear" w:color="auto" w:fill="auto"/>
            <w:noWrap/>
            <w:vAlign w:val="center"/>
            <w:hideMark/>
          </w:tcPr>
          <w:p w14:paraId="7DB1802E"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101</w:t>
            </w:r>
          </w:p>
        </w:tc>
        <w:tc>
          <w:tcPr>
            <w:tcW w:w="957" w:type="dxa"/>
            <w:tcBorders>
              <w:top w:val="nil"/>
              <w:left w:val="nil"/>
              <w:bottom w:val="nil"/>
              <w:right w:val="nil"/>
            </w:tcBorders>
            <w:shd w:val="clear" w:color="auto" w:fill="auto"/>
            <w:noWrap/>
            <w:vAlign w:val="center"/>
            <w:hideMark/>
          </w:tcPr>
          <w:p w14:paraId="1D8F53E8"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0</w:t>
            </w:r>
          </w:p>
        </w:tc>
        <w:tc>
          <w:tcPr>
            <w:tcW w:w="737" w:type="dxa"/>
            <w:tcBorders>
              <w:top w:val="nil"/>
              <w:left w:val="nil"/>
              <w:bottom w:val="nil"/>
              <w:right w:val="nil"/>
            </w:tcBorders>
            <w:shd w:val="clear" w:color="auto" w:fill="auto"/>
            <w:noWrap/>
            <w:vAlign w:val="center"/>
            <w:hideMark/>
          </w:tcPr>
          <w:p w14:paraId="1E92B40A"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4.9</w:t>
            </w:r>
          </w:p>
        </w:tc>
        <w:tc>
          <w:tcPr>
            <w:tcW w:w="708" w:type="dxa"/>
            <w:tcBorders>
              <w:top w:val="nil"/>
              <w:left w:val="nil"/>
              <w:bottom w:val="nil"/>
              <w:right w:val="nil"/>
            </w:tcBorders>
            <w:shd w:val="clear" w:color="auto" w:fill="auto"/>
            <w:noWrap/>
            <w:vAlign w:val="center"/>
            <w:hideMark/>
          </w:tcPr>
          <w:p w14:paraId="7D11A56B"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83</w:t>
            </w:r>
          </w:p>
        </w:tc>
        <w:tc>
          <w:tcPr>
            <w:tcW w:w="709" w:type="dxa"/>
            <w:tcBorders>
              <w:top w:val="nil"/>
              <w:left w:val="nil"/>
              <w:bottom w:val="nil"/>
              <w:right w:val="nil"/>
            </w:tcBorders>
            <w:shd w:val="clear" w:color="auto" w:fill="auto"/>
            <w:noWrap/>
            <w:vAlign w:val="center"/>
            <w:hideMark/>
          </w:tcPr>
          <w:p w14:paraId="2903E625"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12</w:t>
            </w:r>
          </w:p>
        </w:tc>
        <w:tc>
          <w:tcPr>
            <w:tcW w:w="1038" w:type="dxa"/>
            <w:tcBorders>
              <w:top w:val="nil"/>
              <w:left w:val="nil"/>
              <w:bottom w:val="nil"/>
              <w:right w:val="nil"/>
            </w:tcBorders>
            <w:shd w:val="clear" w:color="auto" w:fill="auto"/>
            <w:noWrap/>
            <w:vAlign w:val="center"/>
            <w:hideMark/>
          </w:tcPr>
          <w:p w14:paraId="15A0DF0D"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19.2</w:t>
            </w:r>
          </w:p>
        </w:tc>
      </w:tr>
      <w:tr w:rsidR="008A2B19" w:rsidRPr="008A2B19" w14:paraId="276C6D7A" w14:textId="77777777" w:rsidTr="001E4C4A">
        <w:trPr>
          <w:trHeight w:val="302"/>
        </w:trPr>
        <w:tc>
          <w:tcPr>
            <w:tcW w:w="983" w:type="dxa"/>
            <w:tcBorders>
              <w:top w:val="nil"/>
              <w:left w:val="nil"/>
              <w:bottom w:val="nil"/>
              <w:right w:val="nil"/>
            </w:tcBorders>
            <w:shd w:val="clear" w:color="auto" w:fill="auto"/>
            <w:noWrap/>
            <w:vAlign w:val="center"/>
            <w:hideMark/>
          </w:tcPr>
          <w:p w14:paraId="414409ED"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St.13</w:t>
            </w:r>
          </w:p>
        </w:tc>
        <w:tc>
          <w:tcPr>
            <w:tcW w:w="714" w:type="dxa"/>
            <w:tcBorders>
              <w:top w:val="nil"/>
              <w:left w:val="nil"/>
              <w:bottom w:val="nil"/>
              <w:right w:val="nil"/>
            </w:tcBorders>
            <w:shd w:val="clear" w:color="auto" w:fill="auto"/>
            <w:noWrap/>
            <w:vAlign w:val="center"/>
            <w:hideMark/>
          </w:tcPr>
          <w:p w14:paraId="6A3DA542"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27.6</w:t>
            </w:r>
          </w:p>
        </w:tc>
        <w:tc>
          <w:tcPr>
            <w:tcW w:w="711" w:type="dxa"/>
            <w:tcBorders>
              <w:top w:val="nil"/>
              <w:left w:val="nil"/>
              <w:bottom w:val="nil"/>
              <w:right w:val="nil"/>
            </w:tcBorders>
            <w:shd w:val="clear" w:color="auto" w:fill="auto"/>
            <w:noWrap/>
            <w:vAlign w:val="center"/>
            <w:hideMark/>
          </w:tcPr>
          <w:p w14:paraId="59F9BED9"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3.58</w:t>
            </w:r>
          </w:p>
        </w:tc>
        <w:tc>
          <w:tcPr>
            <w:tcW w:w="1427" w:type="dxa"/>
            <w:tcBorders>
              <w:top w:val="nil"/>
              <w:left w:val="nil"/>
              <w:bottom w:val="nil"/>
              <w:right w:val="nil"/>
            </w:tcBorders>
            <w:shd w:val="clear" w:color="auto" w:fill="auto"/>
            <w:noWrap/>
            <w:vAlign w:val="center"/>
            <w:hideMark/>
          </w:tcPr>
          <w:p w14:paraId="5D1B7DEC"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27.2</w:t>
            </w:r>
          </w:p>
        </w:tc>
        <w:tc>
          <w:tcPr>
            <w:tcW w:w="957" w:type="dxa"/>
            <w:tcBorders>
              <w:top w:val="nil"/>
              <w:left w:val="nil"/>
              <w:bottom w:val="nil"/>
              <w:right w:val="nil"/>
            </w:tcBorders>
            <w:shd w:val="clear" w:color="auto" w:fill="auto"/>
            <w:noWrap/>
            <w:vAlign w:val="center"/>
            <w:hideMark/>
          </w:tcPr>
          <w:p w14:paraId="02BAA094"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15</w:t>
            </w:r>
          </w:p>
        </w:tc>
        <w:tc>
          <w:tcPr>
            <w:tcW w:w="737" w:type="dxa"/>
            <w:tcBorders>
              <w:top w:val="nil"/>
              <w:left w:val="nil"/>
              <w:bottom w:val="nil"/>
              <w:right w:val="nil"/>
            </w:tcBorders>
            <w:shd w:val="clear" w:color="auto" w:fill="auto"/>
            <w:noWrap/>
            <w:vAlign w:val="center"/>
            <w:hideMark/>
          </w:tcPr>
          <w:p w14:paraId="4CAEF913"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81</w:t>
            </w:r>
          </w:p>
        </w:tc>
        <w:tc>
          <w:tcPr>
            <w:tcW w:w="708" w:type="dxa"/>
            <w:tcBorders>
              <w:top w:val="nil"/>
              <w:left w:val="nil"/>
              <w:bottom w:val="nil"/>
              <w:right w:val="nil"/>
            </w:tcBorders>
            <w:shd w:val="clear" w:color="auto" w:fill="auto"/>
            <w:noWrap/>
            <w:vAlign w:val="center"/>
            <w:hideMark/>
          </w:tcPr>
          <w:p w14:paraId="6F96274B"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2.9</w:t>
            </w:r>
          </w:p>
        </w:tc>
        <w:tc>
          <w:tcPr>
            <w:tcW w:w="709" w:type="dxa"/>
            <w:tcBorders>
              <w:top w:val="nil"/>
              <w:left w:val="nil"/>
              <w:bottom w:val="nil"/>
              <w:right w:val="nil"/>
            </w:tcBorders>
            <w:shd w:val="clear" w:color="auto" w:fill="auto"/>
            <w:noWrap/>
            <w:vAlign w:val="center"/>
            <w:hideMark/>
          </w:tcPr>
          <w:p w14:paraId="6E6E4D79"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0.7</w:t>
            </w:r>
          </w:p>
        </w:tc>
        <w:tc>
          <w:tcPr>
            <w:tcW w:w="1038" w:type="dxa"/>
            <w:tcBorders>
              <w:top w:val="nil"/>
              <w:left w:val="nil"/>
              <w:bottom w:val="nil"/>
              <w:right w:val="nil"/>
            </w:tcBorders>
            <w:shd w:val="clear" w:color="auto" w:fill="auto"/>
            <w:noWrap/>
            <w:vAlign w:val="center"/>
            <w:hideMark/>
          </w:tcPr>
          <w:p w14:paraId="189F0416"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130</w:t>
            </w:r>
          </w:p>
        </w:tc>
      </w:tr>
      <w:tr w:rsidR="008A2B19" w:rsidRPr="008A2B19" w14:paraId="10EDBE91" w14:textId="77777777" w:rsidTr="001E4C4A">
        <w:trPr>
          <w:trHeight w:val="302"/>
        </w:trPr>
        <w:tc>
          <w:tcPr>
            <w:tcW w:w="983" w:type="dxa"/>
            <w:tcBorders>
              <w:top w:val="nil"/>
              <w:left w:val="nil"/>
              <w:bottom w:val="nil"/>
              <w:right w:val="nil"/>
            </w:tcBorders>
            <w:shd w:val="clear" w:color="auto" w:fill="auto"/>
            <w:noWrap/>
            <w:vAlign w:val="center"/>
            <w:hideMark/>
          </w:tcPr>
          <w:p w14:paraId="05B09E9E"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St.14</w:t>
            </w:r>
          </w:p>
        </w:tc>
        <w:tc>
          <w:tcPr>
            <w:tcW w:w="714" w:type="dxa"/>
            <w:tcBorders>
              <w:top w:val="nil"/>
              <w:left w:val="nil"/>
              <w:bottom w:val="nil"/>
              <w:right w:val="nil"/>
            </w:tcBorders>
            <w:shd w:val="clear" w:color="auto" w:fill="auto"/>
            <w:noWrap/>
            <w:vAlign w:val="center"/>
            <w:hideMark/>
          </w:tcPr>
          <w:p w14:paraId="63C1B6D6"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29.3</w:t>
            </w:r>
          </w:p>
        </w:tc>
        <w:tc>
          <w:tcPr>
            <w:tcW w:w="711" w:type="dxa"/>
            <w:tcBorders>
              <w:top w:val="nil"/>
              <w:left w:val="nil"/>
              <w:bottom w:val="nil"/>
              <w:right w:val="nil"/>
            </w:tcBorders>
            <w:shd w:val="clear" w:color="auto" w:fill="auto"/>
            <w:noWrap/>
            <w:vAlign w:val="center"/>
            <w:hideMark/>
          </w:tcPr>
          <w:p w14:paraId="19902CBA"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3.22</w:t>
            </w:r>
          </w:p>
        </w:tc>
        <w:tc>
          <w:tcPr>
            <w:tcW w:w="1427" w:type="dxa"/>
            <w:tcBorders>
              <w:top w:val="nil"/>
              <w:left w:val="nil"/>
              <w:bottom w:val="nil"/>
              <w:right w:val="nil"/>
            </w:tcBorders>
            <w:shd w:val="clear" w:color="auto" w:fill="auto"/>
            <w:noWrap/>
            <w:vAlign w:val="center"/>
            <w:hideMark/>
          </w:tcPr>
          <w:p w14:paraId="4B108E26"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38.3</w:t>
            </w:r>
          </w:p>
        </w:tc>
        <w:tc>
          <w:tcPr>
            <w:tcW w:w="957" w:type="dxa"/>
            <w:tcBorders>
              <w:top w:val="nil"/>
              <w:left w:val="nil"/>
              <w:bottom w:val="nil"/>
              <w:right w:val="nil"/>
            </w:tcBorders>
            <w:shd w:val="clear" w:color="auto" w:fill="auto"/>
            <w:noWrap/>
            <w:vAlign w:val="center"/>
            <w:hideMark/>
          </w:tcPr>
          <w:p w14:paraId="552A1295"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0</w:t>
            </w:r>
          </w:p>
        </w:tc>
        <w:tc>
          <w:tcPr>
            <w:tcW w:w="737" w:type="dxa"/>
            <w:tcBorders>
              <w:top w:val="nil"/>
              <w:left w:val="nil"/>
              <w:bottom w:val="nil"/>
              <w:right w:val="nil"/>
            </w:tcBorders>
            <w:shd w:val="clear" w:color="auto" w:fill="auto"/>
            <w:noWrap/>
            <w:vAlign w:val="center"/>
            <w:hideMark/>
          </w:tcPr>
          <w:p w14:paraId="4A17C29C"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2.2</w:t>
            </w:r>
          </w:p>
        </w:tc>
        <w:tc>
          <w:tcPr>
            <w:tcW w:w="708" w:type="dxa"/>
            <w:tcBorders>
              <w:top w:val="nil"/>
              <w:left w:val="nil"/>
              <w:bottom w:val="nil"/>
              <w:right w:val="nil"/>
            </w:tcBorders>
            <w:shd w:val="clear" w:color="auto" w:fill="auto"/>
            <w:noWrap/>
            <w:vAlign w:val="center"/>
            <w:hideMark/>
          </w:tcPr>
          <w:p w14:paraId="0C91A468"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78</w:t>
            </w:r>
          </w:p>
        </w:tc>
        <w:tc>
          <w:tcPr>
            <w:tcW w:w="709" w:type="dxa"/>
            <w:tcBorders>
              <w:top w:val="nil"/>
              <w:left w:val="nil"/>
              <w:bottom w:val="nil"/>
              <w:right w:val="nil"/>
            </w:tcBorders>
            <w:shd w:val="clear" w:color="auto" w:fill="auto"/>
            <w:noWrap/>
            <w:vAlign w:val="center"/>
            <w:hideMark/>
          </w:tcPr>
          <w:p w14:paraId="4A5CD311"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19</w:t>
            </w:r>
          </w:p>
        </w:tc>
        <w:tc>
          <w:tcPr>
            <w:tcW w:w="1038" w:type="dxa"/>
            <w:tcBorders>
              <w:top w:val="nil"/>
              <w:left w:val="nil"/>
              <w:bottom w:val="nil"/>
              <w:right w:val="nil"/>
            </w:tcBorders>
            <w:shd w:val="clear" w:color="auto" w:fill="auto"/>
            <w:noWrap/>
            <w:vAlign w:val="center"/>
            <w:hideMark/>
          </w:tcPr>
          <w:p w14:paraId="661A103C"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13.1</w:t>
            </w:r>
          </w:p>
        </w:tc>
      </w:tr>
      <w:tr w:rsidR="008A2B19" w:rsidRPr="008A2B19" w14:paraId="50B179C6" w14:textId="77777777" w:rsidTr="001E4C4A">
        <w:trPr>
          <w:trHeight w:val="302"/>
        </w:trPr>
        <w:tc>
          <w:tcPr>
            <w:tcW w:w="983" w:type="dxa"/>
            <w:tcBorders>
              <w:top w:val="nil"/>
              <w:left w:val="nil"/>
              <w:bottom w:val="nil"/>
              <w:right w:val="nil"/>
            </w:tcBorders>
            <w:shd w:val="clear" w:color="auto" w:fill="auto"/>
            <w:noWrap/>
            <w:vAlign w:val="center"/>
            <w:hideMark/>
          </w:tcPr>
          <w:p w14:paraId="0BB48251"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St.15</w:t>
            </w:r>
          </w:p>
        </w:tc>
        <w:tc>
          <w:tcPr>
            <w:tcW w:w="714" w:type="dxa"/>
            <w:tcBorders>
              <w:top w:val="nil"/>
              <w:left w:val="nil"/>
              <w:bottom w:val="nil"/>
              <w:right w:val="nil"/>
            </w:tcBorders>
            <w:shd w:val="clear" w:color="auto" w:fill="auto"/>
            <w:noWrap/>
            <w:vAlign w:val="center"/>
            <w:hideMark/>
          </w:tcPr>
          <w:p w14:paraId="26F81566"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30.5</w:t>
            </w:r>
          </w:p>
        </w:tc>
        <w:tc>
          <w:tcPr>
            <w:tcW w:w="711" w:type="dxa"/>
            <w:tcBorders>
              <w:top w:val="nil"/>
              <w:left w:val="nil"/>
              <w:bottom w:val="nil"/>
              <w:right w:val="nil"/>
            </w:tcBorders>
            <w:shd w:val="clear" w:color="auto" w:fill="auto"/>
            <w:noWrap/>
            <w:vAlign w:val="center"/>
            <w:hideMark/>
          </w:tcPr>
          <w:p w14:paraId="1659B7D5"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4.10</w:t>
            </w:r>
          </w:p>
        </w:tc>
        <w:tc>
          <w:tcPr>
            <w:tcW w:w="1427" w:type="dxa"/>
            <w:tcBorders>
              <w:top w:val="nil"/>
              <w:left w:val="nil"/>
              <w:bottom w:val="nil"/>
              <w:right w:val="nil"/>
            </w:tcBorders>
            <w:shd w:val="clear" w:color="auto" w:fill="auto"/>
            <w:noWrap/>
            <w:vAlign w:val="center"/>
            <w:hideMark/>
          </w:tcPr>
          <w:p w14:paraId="0AEE2EB0"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41.3</w:t>
            </w:r>
          </w:p>
        </w:tc>
        <w:tc>
          <w:tcPr>
            <w:tcW w:w="957" w:type="dxa"/>
            <w:tcBorders>
              <w:top w:val="nil"/>
              <w:left w:val="nil"/>
              <w:bottom w:val="nil"/>
              <w:right w:val="nil"/>
            </w:tcBorders>
            <w:shd w:val="clear" w:color="auto" w:fill="auto"/>
            <w:noWrap/>
            <w:vAlign w:val="center"/>
            <w:hideMark/>
          </w:tcPr>
          <w:p w14:paraId="6E81D446"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0</w:t>
            </w:r>
          </w:p>
        </w:tc>
        <w:tc>
          <w:tcPr>
            <w:tcW w:w="737" w:type="dxa"/>
            <w:tcBorders>
              <w:top w:val="nil"/>
              <w:left w:val="nil"/>
              <w:bottom w:val="nil"/>
              <w:right w:val="nil"/>
            </w:tcBorders>
            <w:shd w:val="clear" w:color="auto" w:fill="auto"/>
            <w:noWrap/>
            <w:vAlign w:val="center"/>
            <w:hideMark/>
          </w:tcPr>
          <w:p w14:paraId="05B9866E"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2.2</w:t>
            </w:r>
          </w:p>
        </w:tc>
        <w:tc>
          <w:tcPr>
            <w:tcW w:w="708" w:type="dxa"/>
            <w:tcBorders>
              <w:top w:val="nil"/>
              <w:left w:val="nil"/>
              <w:bottom w:val="nil"/>
              <w:right w:val="nil"/>
            </w:tcBorders>
            <w:shd w:val="clear" w:color="auto" w:fill="auto"/>
            <w:noWrap/>
            <w:vAlign w:val="center"/>
            <w:hideMark/>
          </w:tcPr>
          <w:p w14:paraId="3966ED52"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80</w:t>
            </w:r>
          </w:p>
        </w:tc>
        <w:tc>
          <w:tcPr>
            <w:tcW w:w="709" w:type="dxa"/>
            <w:tcBorders>
              <w:top w:val="nil"/>
              <w:left w:val="nil"/>
              <w:bottom w:val="nil"/>
              <w:right w:val="nil"/>
            </w:tcBorders>
            <w:shd w:val="clear" w:color="auto" w:fill="auto"/>
            <w:noWrap/>
            <w:vAlign w:val="center"/>
            <w:hideMark/>
          </w:tcPr>
          <w:p w14:paraId="3CAB47F1"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18</w:t>
            </w:r>
          </w:p>
        </w:tc>
        <w:tc>
          <w:tcPr>
            <w:tcW w:w="1038" w:type="dxa"/>
            <w:tcBorders>
              <w:top w:val="nil"/>
              <w:left w:val="nil"/>
              <w:bottom w:val="nil"/>
              <w:right w:val="nil"/>
            </w:tcBorders>
            <w:shd w:val="clear" w:color="auto" w:fill="auto"/>
            <w:noWrap/>
            <w:vAlign w:val="center"/>
            <w:hideMark/>
          </w:tcPr>
          <w:p w14:paraId="11F3CAA3"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12.9</w:t>
            </w:r>
          </w:p>
        </w:tc>
      </w:tr>
      <w:tr w:rsidR="008A2B19" w:rsidRPr="008A2B19" w14:paraId="335B1CA4" w14:textId="77777777" w:rsidTr="001E4C4A">
        <w:trPr>
          <w:trHeight w:val="302"/>
        </w:trPr>
        <w:tc>
          <w:tcPr>
            <w:tcW w:w="983" w:type="dxa"/>
            <w:tcBorders>
              <w:top w:val="nil"/>
              <w:left w:val="nil"/>
              <w:bottom w:val="nil"/>
              <w:right w:val="nil"/>
            </w:tcBorders>
            <w:shd w:val="clear" w:color="auto" w:fill="auto"/>
            <w:noWrap/>
            <w:vAlign w:val="center"/>
            <w:hideMark/>
          </w:tcPr>
          <w:p w14:paraId="4399815D"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St.16</w:t>
            </w:r>
          </w:p>
        </w:tc>
        <w:tc>
          <w:tcPr>
            <w:tcW w:w="714" w:type="dxa"/>
            <w:tcBorders>
              <w:top w:val="nil"/>
              <w:left w:val="nil"/>
              <w:bottom w:val="nil"/>
              <w:right w:val="nil"/>
            </w:tcBorders>
            <w:shd w:val="clear" w:color="auto" w:fill="auto"/>
            <w:noWrap/>
            <w:vAlign w:val="center"/>
            <w:hideMark/>
          </w:tcPr>
          <w:p w14:paraId="73049DDB"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43.2</w:t>
            </w:r>
          </w:p>
        </w:tc>
        <w:tc>
          <w:tcPr>
            <w:tcW w:w="711" w:type="dxa"/>
            <w:tcBorders>
              <w:top w:val="nil"/>
              <w:left w:val="nil"/>
              <w:bottom w:val="nil"/>
              <w:right w:val="nil"/>
            </w:tcBorders>
            <w:shd w:val="clear" w:color="auto" w:fill="auto"/>
            <w:noWrap/>
            <w:vAlign w:val="center"/>
            <w:hideMark/>
          </w:tcPr>
          <w:p w14:paraId="1328C8EE"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4.37</w:t>
            </w:r>
          </w:p>
        </w:tc>
        <w:tc>
          <w:tcPr>
            <w:tcW w:w="1427" w:type="dxa"/>
            <w:tcBorders>
              <w:top w:val="nil"/>
              <w:left w:val="nil"/>
              <w:bottom w:val="nil"/>
              <w:right w:val="nil"/>
            </w:tcBorders>
            <w:shd w:val="clear" w:color="auto" w:fill="auto"/>
            <w:noWrap/>
            <w:vAlign w:val="center"/>
            <w:hideMark/>
          </w:tcPr>
          <w:p w14:paraId="1EB11B5E"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205</w:t>
            </w:r>
          </w:p>
        </w:tc>
        <w:tc>
          <w:tcPr>
            <w:tcW w:w="957" w:type="dxa"/>
            <w:tcBorders>
              <w:top w:val="nil"/>
              <w:left w:val="nil"/>
              <w:bottom w:val="nil"/>
              <w:right w:val="nil"/>
            </w:tcBorders>
            <w:shd w:val="clear" w:color="auto" w:fill="auto"/>
            <w:noWrap/>
            <w:vAlign w:val="center"/>
            <w:hideMark/>
          </w:tcPr>
          <w:p w14:paraId="0B73B4E0"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0</w:t>
            </w:r>
          </w:p>
        </w:tc>
        <w:tc>
          <w:tcPr>
            <w:tcW w:w="737" w:type="dxa"/>
            <w:tcBorders>
              <w:top w:val="nil"/>
              <w:left w:val="nil"/>
              <w:bottom w:val="nil"/>
              <w:right w:val="nil"/>
            </w:tcBorders>
            <w:shd w:val="clear" w:color="auto" w:fill="auto"/>
            <w:noWrap/>
            <w:vAlign w:val="center"/>
            <w:hideMark/>
          </w:tcPr>
          <w:p w14:paraId="70EEB30A"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2.7</w:t>
            </w:r>
          </w:p>
        </w:tc>
        <w:tc>
          <w:tcPr>
            <w:tcW w:w="708" w:type="dxa"/>
            <w:tcBorders>
              <w:top w:val="nil"/>
              <w:left w:val="nil"/>
              <w:bottom w:val="nil"/>
              <w:right w:val="nil"/>
            </w:tcBorders>
            <w:shd w:val="clear" w:color="auto" w:fill="auto"/>
            <w:noWrap/>
            <w:vAlign w:val="center"/>
            <w:hideMark/>
          </w:tcPr>
          <w:p w14:paraId="10577348"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84</w:t>
            </w:r>
          </w:p>
        </w:tc>
        <w:tc>
          <w:tcPr>
            <w:tcW w:w="709" w:type="dxa"/>
            <w:tcBorders>
              <w:top w:val="nil"/>
              <w:left w:val="nil"/>
              <w:bottom w:val="nil"/>
              <w:right w:val="nil"/>
            </w:tcBorders>
            <w:shd w:val="clear" w:color="auto" w:fill="auto"/>
            <w:noWrap/>
            <w:vAlign w:val="center"/>
            <w:hideMark/>
          </w:tcPr>
          <w:p w14:paraId="05EE5352"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13</w:t>
            </w:r>
          </w:p>
        </w:tc>
        <w:tc>
          <w:tcPr>
            <w:tcW w:w="1038" w:type="dxa"/>
            <w:tcBorders>
              <w:top w:val="nil"/>
              <w:left w:val="nil"/>
              <w:bottom w:val="nil"/>
              <w:right w:val="nil"/>
            </w:tcBorders>
            <w:shd w:val="clear" w:color="auto" w:fill="auto"/>
            <w:noWrap/>
            <w:vAlign w:val="center"/>
            <w:hideMark/>
          </w:tcPr>
          <w:p w14:paraId="22FF332D"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17.0</w:t>
            </w:r>
          </w:p>
        </w:tc>
      </w:tr>
      <w:tr w:rsidR="008A2B19" w:rsidRPr="008A2B19" w14:paraId="017553A1" w14:textId="77777777" w:rsidTr="001E4C4A">
        <w:trPr>
          <w:trHeight w:val="302"/>
        </w:trPr>
        <w:tc>
          <w:tcPr>
            <w:tcW w:w="983" w:type="dxa"/>
            <w:tcBorders>
              <w:top w:val="nil"/>
              <w:left w:val="nil"/>
              <w:bottom w:val="nil"/>
              <w:right w:val="nil"/>
            </w:tcBorders>
            <w:shd w:val="clear" w:color="auto" w:fill="auto"/>
            <w:noWrap/>
            <w:vAlign w:val="center"/>
            <w:hideMark/>
          </w:tcPr>
          <w:p w14:paraId="49668A82"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St.17</w:t>
            </w:r>
          </w:p>
        </w:tc>
        <w:tc>
          <w:tcPr>
            <w:tcW w:w="714" w:type="dxa"/>
            <w:tcBorders>
              <w:top w:val="nil"/>
              <w:left w:val="nil"/>
              <w:bottom w:val="nil"/>
              <w:right w:val="nil"/>
            </w:tcBorders>
            <w:shd w:val="clear" w:color="auto" w:fill="auto"/>
            <w:noWrap/>
            <w:vAlign w:val="center"/>
            <w:hideMark/>
          </w:tcPr>
          <w:p w14:paraId="7DDC6946"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38.2</w:t>
            </w:r>
          </w:p>
        </w:tc>
        <w:tc>
          <w:tcPr>
            <w:tcW w:w="711" w:type="dxa"/>
            <w:tcBorders>
              <w:top w:val="nil"/>
              <w:left w:val="nil"/>
              <w:bottom w:val="nil"/>
              <w:right w:val="nil"/>
            </w:tcBorders>
            <w:shd w:val="clear" w:color="auto" w:fill="auto"/>
            <w:noWrap/>
            <w:vAlign w:val="center"/>
            <w:hideMark/>
          </w:tcPr>
          <w:p w14:paraId="0BBFB0A6"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2.63</w:t>
            </w:r>
          </w:p>
        </w:tc>
        <w:tc>
          <w:tcPr>
            <w:tcW w:w="1427" w:type="dxa"/>
            <w:tcBorders>
              <w:top w:val="nil"/>
              <w:left w:val="nil"/>
              <w:bottom w:val="nil"/>
              <w:right w:val="nil"/>
            </w:tcBorders>
            <w:shd w:val="clear" w:color="auto" w:fill="auto"/>
            <w:noWrap/>
            <w:vAlign w:val="center"/>
            <w:hideMark/>
          </w:tcPr>
          <w:p w14:paraId="53E87A7D"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441</w:t>
            </w:r>
          </w:p>
        </w:tc>
        <w:tc>
          <w:tcPr>
            <w:tcW w:w="957" w:type="dxa"/>
            <w:tcBorders>
              <w:top w:val="nil"/>
              <w:left w:val="nil"/>
              <w:bottom w:val="nil"/>
              <w:right w:val="nil"/>
            </w:tcBorders>
            <w:shd w:val="clear" w:color="auto" w:fill="auto"/>
            <w:noWrap/>
            <w:vAlign w:val="center"/>
            <w:hideMark/>
          </w:tcPr>
          <w:p w14:paraId="18AFF15E"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0</w:t>
            </w:r>
          </w:p>
        </w:tc>
        <w:tc>
          <w:tcPr>
            <w:tcW w:w="737" w:type="dxa"/>
            <w:tcBorders>
              <w:top w:val="nil"/>
              <w:left w:val="nil"/>
              <w:bottom w:val="nil"/>
              <w:right w:val="nil"/>
            </w:tcBorders>
            <w:shd w:val="clear" w:color="auto" w:fill="auto"/>
            <w:noWrap/>
            <w:vAlign w:val="center"/>
            <w:hideMark/>
          </w:tcPr>
          <w:p w14:paraId="30CB6277"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2.3</w:t>
            </w:r>
          </w:p>
        </w:tc>
        <w:tc>
          <w:tcPr>
            <w:tcW w:w="708" w:type="dxa"/>
            <w:tcBorders>
              <w:top w:val="nil"/>
              <w:left w:val="nil"/>
              <w:bottom w:val="nil"/>
              <w:right w:val="nil"/>
            </w:tcBorders>
            <w:shd w:val="clear" w:color="auto" w:fill="auto"/>
            <w:noWrap/>
            <w:vAlign w:val="center"/>
            <w:hideMark/>
          </w:tcPr>
          <w:p w14:paraId="058D355E"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83</w:t>
            </w:r>
          </w:p>
        </w:tc>
        <w:tc>
          <w:tcPr>
            <w:tcW w:w="709" w:type="dxa"/>
            <w:tcBorders>
              <w:top w:val="nil"/>
              <w:left w:val="nil"/>
              <w:bottom w:val="nil"/>
              <w:right w:val="nil"/>
            </w:tcBorders>
            <w:shd w:val="clear" w:color="auto" w:fill="auto"/>
            <w:noWrap/>
            <w:vAlign w:val="center"/>
            <w:hideMark/>
          </w:tcPr>
          <w:p w14:paraId="15450B3A"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14</w:t>
            </w:r>
          </w:p>
        </w:tc>
        <w:tc>
          <w:tcPr>
            <w:tcW w:w="1038" w:type="dxa"/>
            <w:tcBorders>
              <w:top w:val="nil"/>
              <w:left w:val="nil"/>
              <w:bottom w:val="nil"/>
              <w:right w:val="nil"/>
            </w:tcBorders>
            <w:shd w:val="clear" w:color="auto" w:fill="auto"/>
            <w:noWrap/>
            <w:vAlign w:val="center"/>
            <w:hideMark/>
          </w:tcPr>
          <w:p w14:paraId="14CC6CC4"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12.2</w:t>
            </w:r>
          </w:p>
        </w:tc>
      </w:tr>
      <w:tr w:rsidR="008A2B19" w:rsidRPr="008A2B19" w14:paraId="6A18DDA1" w14:textId="77777777" w:rsidTr="001E4C4A">
        <w:trPr>
          <w:trHeight w:val="302"/>
        </w:trPr>
        <w:tc>
          <w:tcPr>
            <w:tcW w:w="983" w:type="dxa"/>
            <w:tcBorders>
              <w:top w:val="nil"/>
              <w:left w:val="nil"/>
              <w:bottom w:val="nil"/>
              <w:right w:val="nil"/>
            </w:tcBorders>
            <w:shd w:val="clear" w:color="auto" w:fill="auto"/>
            <w:noWrap/>
            <w:vAlign w:val="center"/>
            <w:hideMark/>
          </w:tcPr>
          <w:p w14:paraId="0D15F25A"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St.18</w:t>
            </w:r>
          </w:p>
        </w:tc>
        <w:tc>
          <w:tcPr>
            <w:tcW w:w="714" w:type="dxa"/>
            <w:tcBorders>
              <w:top w:val="nil"/>
              <w:left w:val="nil"/>
              <w:bottom w:val="nil"/>
              <w:right w:val="nil"/>
            </w:tcBorders>
            <w:shd w:val="clear" w:color="auto" w:fill="auto"/>
            <w:noWrap/>
            <w:vAlign w:val="center"/>
            <w:hideMark/>
          </w:tcPr>
          <w:p w14:paraId="1DFF1647"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26.8</w:t>
            </w:r>
          </w:p>
        </w:tc>
        <w:tc>
          <w:tcPr>
            <w:tcW w:w="711" w:type="dxa"/>
            <w:tcBorders>
              <w:top w:val="nil"/>
              <w:left w:val="nil"/>
              <w:bottom w:val="nil"/>
              <w:right w:val="nil"/>
            </w:tcBorders>
            <w:shd w:val="clear" w:color="auto" w:fill="auto"/>
            <w:noWrap/>
            <w:vAlign w:val="center"/>
            <w:hideMark/>
          </w:tcPr>
          <w:p w14:paraId="5E066DE2"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2.67</w:t>
            </w:r>
          </w:p>
        </w:tc>
        <w:tc>
          <w:tcPr>
            <w:tcW w:w="1427" w:type="dxa"/>
            <w:tcBorders>
              <w:top w:val="nil"/>
              <w:left w:val="nil"/>
              <w:bottom w:val="nil"/>
              <w:right w:val="nil"/>
            </w:tcBorders>
            <w:shd w:val="clear" w:color="auto" w:fill="auto"/>
            <w:noWrap/>
            <w:vAlign w:val="center"/>
            <w:hideMark/>
          </w:tcPr>
          <w:p w14:paraId="37B24F41"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373</w:t>
            </w:r>
          </w:p>
        </w:tc>
        <w:tc>
          <w:tcPr>
            <w:tcW w:w="957" w:type="dxa"/>
            <w:tcBorders>
              <w:top w:val="nil"/>
              <w:left w:val="nil"/>
              <w:bottom w:val="nil"/>
              <w:right w:val="nil"/>
            </w:tcBorders>
            <w:shd w:val="clear" w:color="auto" w:fill="auto"/>
            <w:noWrap/>
            <w:vAlign w:val="center"/>
            <w:hideMark/>
          </w:tcPr>
          <w:p w14:paraId="4E97522B"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0</w:t>
            </w:r>
          </w:p>
        </w:tc>
        <w:tc>
          <w:tcPr>
            <w:tcW w:w="737" w:type="dxa"/>
            <w:tcBorders>
              <w:top w:val="nil"/>
              <w:left w:val="nil"/>
              <w:bottom w:val="nil"/>
              <w:right w:val="nil"/>
            </w:tcBorders>
            <w:shd w:val="clear" w:color="auto" w:fill="auto"/>
            <w:noWrap/>
            <w:vAlign w:val="center"/>
            <w:hideMark/>
          </w:tcPr>
          <w:p w14:paraId="1E38287F"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4.2</w:t>
            </w:r>
          </w:p>
        </w:tc>
        <w:tc>
          <w:tcPr>
            <w:tcW w:w="708" w:type="dxa"/>
            <w:tcBorders>
              <w:top w:val="nil"/>
              <w:left w:val="nil"/>
              <w:bottom w:val="nil"/>
              <w:right w:val="nil"/>
            </w:tcBorders>
            <w:shd w:val="clear" w:color="auto" w:fill="auto"/>
            <w:noWrap/>
            <w:vAlign w:val="center"/>
            <w:hideMark/>
          </w:tcPr>
          <w:p w14:paraId="6B7640B0"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87</w:t>
            </w:r>
          </w:p>
        </w:tc>
        <w:tc>
          <w:tcPr>
            <w:tcW w:w="709" w:type="dxa"/>
            <w:tcBorders>
              <w:top w:val="nil"/>
              <w:left w:val="nil"/>
              <w:bottom w:val="nil"/>
              <w:right w:val="nil"/>
            </w:tcBorders>
            <w:shd w:val="clear" w:color="auto" w:fill="auto"/>
            <w:noWrap/>
            <w:vAlign w:val="center"/>
            <w:hideMark/>
          </w:tcPr>
          <w:p w14:paraId="329C94C0"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8.5</w:t>
            </w:r>
          </w:p>
        </w:tc>
        <w:tc>
          <w:tcPr>
            <w:tcW w:w="1038" w:type="dxa"/>
            <w:tcBorders>
              <w:top w:val="nil"/>
              <w:left w:val="nil"/>
              <w:bottom w:val="nil"/>
              <w:right w:val="nil"/>
            </w:tcBorders>
            <w:shd w:val="clear" w:color="auto" w:fill="auto"/>
            <w:noWrap/>
            <w:vAlign w:val="center"/>
            <w:hideMark/>
          </w:tcPr>
          <w:p w14:paraId="3C036A7C"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23.1</w:t>
            </w:r>
          </w:p>
        </w:tc>
      </w:tr>
      <w:tr w:rsidR="008A2B19" w:rsidRPr="008A2B19" w14:paraId="5120E1C9" w14:textId="77777777" w:rsidTr="001E4C4A">
        <w:trPr>
          <w:trHeight w:val="302"/>
        </w:trPr>
        <w:tc>
          <w:tcPr>
            <w:tcW w:w="983" w:type="dxa"/>
            <w:tcBorders>
              <w:top w:val="nil"/>
              <w:left w:val="nil"/>
              <w:bottom w:val="nil"/>
              <w:right w:val="nil"/>
            </w:tcBorders>
            <w:shd w:val="clear" w:color="auto" w:fill="auto"/>
            <w:noWrap/>
            <w:vAlign w:val="center"/>
            <w:hideMark/>
          </w:tcPr>
          <w:p w14:paraId="56FB475F"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St.19</w:t>
            </w:r>
          </w:p>
        </w:tc>
        <w:tc>
          <w:tcPr>
            <w:tcW w:w="714" w:type="dxa"/>
            <w:tcBorders>
              <w:top w:val="nil"/>
              <w:left w:val="nil"/>
              <w:bottom w:val="nil"/>
              <w:right w:val="nil"/>
            </w:tcBorders>
            <w:shd w:val="clear" w:color="auto" w:fill="auto"/>
            <w:noWrap/>
            <w:vAlign w:val="center"/>
            <w:hideMark/>
          </w:tcPr>
          <w:p w14:paraId="00EDF835"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38.0</w:t>
            </w:r>
          </w:p>
        </w:tc>
        <w:tc>
          <w:tcPr>
            <w:tcW w:w="711" w:type="dxa"/>
            <w:tcBorders>
              <w:top w:val="nil"/>
              <w:left w:val="nil"/>
              <w:bottom w:val="nil"/>
              <w:right w:val="nil"/>
            </w:tcBorders>
            <w:shd w:val="clear" w:color="auto" w:fill="auto"/>
            <w:noWrap/>
            <w:vAlign w:val="center"/>
            <w:hideMark/>
          </w:tcPr>
          <w:p w14:paraId="4457C3EC"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3.93</w:t>
            </w:r>
          </w:p>
        </w:tc>
        <w:tc>
          <w:tcPr>
            <w:tcW w:w="1427" w:type="dxa"/>
            <w:tcBorders>
              <w:top w:val="nil"/>
              <w:left w:val="nil"/>
              <w:bottom w:val="nil"/>
              <w:right w:val="nil"/>
            </w:tcBorders>
            <w:shd w:val="clear" w:color="auto" w:fill="auto"/>
            <w:noWrap/>
            <w:vAlign w:val="center"/>
            <w:hideMark/>
          </w:tcPr>
          <w:p w14:paraId="76041730"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69.0</w:t>
            </w:r>
          </w:p>
        </w:tc>
        <w:tc>
          <w:tcPr>
            <w:tcW w:w="957" w:type="dxa"/>
            <w:tcBorders>
              <w:top w:val="nil"/>
              <w:left w:val="nil"/>
              <w:bottom w:val="nil"/>
              <w:right w:val="nil"/>
            </w:tcBorders>
            <w:shd w:val="clear" w:color="auto" w:fill="auto"/>
            <w:noWrap/>
            <w:vAlign w:val="center"/>
            <w:hideMark/>
          </w:tcPr>
          <w:p w14:paraId="15FA8BAB"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0</w:t>
            </w:r>
          </w:p>
        </w:tc>
        <w:tc>
          <w:tcPr>
            <w:tcW w:w="737" w:type="dxa"/>
            <w:tcBorders>
              <w:top w:val="nil"/>
              <w:left w:val="nil"/>
              <w:bottom w:val="nil"/>
              <w:right w:val="nil"/>
            </w:tcBorders>
            <w:shd w:val="clear" w:color="auto" w:fill="auto"/>
            <w:noWrap/>
            <w:vAlign w:val="center"/>
            <w:hideMark/>
          </w:tcPr>
          <w:p w14:paraId="47CCE315"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1.8</w:t>
            </w:r>
          </w:p>
        </w:tc>
        <w:tc>
          <w:tcPr>
            <w:tcW w:w="708" w:type="dxa"/>
            <w:tcBorders>
              <w:top w:val="nil"/>
              <w:left w:val="nil"/>
              <w:bottom w:val="nil"/>
              <w:right w:val="nil"/>
            </w:tcBorders>
            <w:shd w:val="clear" w:color="auto" w:fill="auto"/>
            <w:noWrap/>
            <w:vAlign w:val="center"/>
            <w:hideMark/>
          </w:tcPr>
          <w:p w14:paraId="1A306CCE"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72</w:t>
            </w:r>
          </w:p>
        </w:tc>
        <w:tc>
          <w:tcPr>
            <w:tcW w:w="709" w:type="dxa"/>
            <w:tcBorders>
              <w:top w:val="nil"/>
              <w:left w:val="nil"/>
              <w:bottom w:val="nil"/>
              <w:right w:val="nil"/>
            </w:tcBorders>
            <w:shd w:val="clear" w:color="auto" w:fill="auto"/>
            <w:noWrap/>
            <w:vAlign w:val="center"/>
            <w:hideMark/>
          </w:tcPr>
          <w:p w14:paraId="4ECADBF3"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26</w:t>
            </w:r>
          </w:p>
        </w:tc>
        <w:tc>
          <w:tcPr>
            <w:tcW w:w="1038" w:type="dxa"/>
            <w:tcBorders>
              <w:top w:val="nil"/>
              <w:left w:val="nil"/>
              <w:bottom w:val="nil"/>
              <w:right w:val="nil"/>
            </w:tcBorders>
            <w:shd w:val="clear" w:color="auto" w:fill="auto"/>
            <w:noWrap/>
            <w:vAlign w:val="center"/>
            <w:hideMark/>
          </w:tcPr>
          <w:p w14:paraId="5764CD32"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9.72</w:t>
            </w:r>
          </w:p>
        </w:tc>
      </w:tr>
      <w:tr w:rsidR="008A2B19" w:rsidRPr="008A2B19" w14:paraId="3112858C" w14:textId="77777777" w:rsidTr="001E4C4A">
        <w:trPr>
          <w:trHeight w:val="302"/>
        </w:trPr>
        <w:tc>
          <w:tcPr>
            <w:tcW w:w="983" w:type="dxa"/>
            <w:tcBorders>
              <w:top w:val="nil"/>
              <w:left w:val="nil"/>
              <w:bottom w:val="nil"/>
              <w:right w:val="nil"/>
            </w:tcBorders>
            <w:shd w:val="clear" w:color="auto" w:fill="auto"/>
            <w:noWrap/>
            <w:vAlign w:val="center"/>
            <w:hideMark/>
          </w:tcPr>
          <w:p w14:paraId="7582C810"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St.20</w:t>
            </w:r>
          </w:p>
        </w:tc>
        <w:tc>
          <w:tcPr>
            <w:tcW w:w="714" w:type="dxa"/>
            <w:tcBorders>
              <w:top w:val="nil"/>
              <w:left w:val="nil"/>
              <w:bottom w:val="nil"/>
              <w:right w:val="nil"/>
            </w:tcBorders>
            <w:shd w:val="clear" w:color="auto" w:fill="auto"/>
            <w:noWrap/>
            <w:vAlign w:val="center"/>
            <w:hideMark/>
          </w:tcPr>
          <w:p w14:paraId="35420B2B"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22.1</w:t>
            </w:r>
          </w:p>
        </w:tc>
        <w:tc>
          <w:tcPr>
            <w:tcW w:w="711" w:type="dxa"/>
            <w:tcBorders>
              <w:top w:val="nil"/>
              <w:left w:val="nil"/>
              <w:bottom w:val="nil"/>
              <w:right w:val="nil"/>
            </w:tcBorders>
            <w:shd w:val="clear" w:color="auto" w:fill="auto"/>
            <w:noWrap/>
            <w:vAlign w:val="center"/>
            <w:hideMark/>
          </w:tcPr>
          <w:p w14:paraId="41B3461D"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1.80</w:t>
            </w:r>
          </w:p>
        </w:tc>
        <w:tc>
          <w:tcPr>
            <w:tcW w:w="1427" w:type="dxa"/>
            <w:tcBorders>
              <w:top w:val="nil"/>
              <w:left w:val="nil"/>
              <w:bottom w:val="nil"/>
              <w:right w:val="nil"/>
            </w:tcBorders>
            <w:shd w:val="clear" w:color="auto" w:fill="auto"/>
            <w:noWrap/>
            <w:vAlign w:val="center"/>
            <w:hideMark/>
          </w:tcPr>
          <w:p w14:paraId="1595AA0B"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161</w:t>
            </w:r>
          </w:p>
        </w:tc>
        <w:tc>
          <w:tcPr>
            <w:tcW w:w="957" w:type="dxa"/>
            <w:tcBorders>
              <w:top w:val="nil"/>
              <w:left w:val="nil"/>
              <w:bottom w:val="nil"/>
              <w:right w:val="nil"/>
            </w:tcBorders>
            <w:shd w:val="clear" w:color="auto" w:fill="auto"/>
            <w:noWrap/>
            <w:vAlign w:val="center"/>
            <w:hideMark/>
          </w:tcPr>
          <w:p w14:paraId="29A923DE"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0</w:t>
            </w:r>
          </w:p>
        </w:tc>
        <w:tc>
          <w:tcPr>
            <w:tcW w:w="737" w:type="dxa"/>
            <w:tcBorders>
              <w:top w:val="nil"/>
              <w:left w:val="nil"/>
              <w:bottom w:val="nil"/>
              <w:right w:val="nil"/>
            </w:tcBorders>
            <w:shd w:val="clear" w:color="auto" w:fill="auto"/>
            <w:noWrap/>
            <w:vAlign w:val="center"/>
            <w:hideMark/>
          </w:tcPr>
          <w:p w14:paraId="58D1B425"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2.8</w:t>
            </w:r>
          </w:p>
        </w:tc>
        <w:tc>
          <w:tcPr>
            <w:tcW w:w="708" w:type="dxa"/>
            <w:tcBorders>
              <w:top w:val="nil"/>
              <w:left w:val="nil"/>
              <w:bottom w:val="nil"/>
              <w:right w:val="nil"/>
            </w:tcBorders>
            <w:shd w:val="clear" w:color="auto" w:fill="auto"/>
            <w:noWrap/>
            <w:vAlign w:val="center"/>
            <w:hideMark/>
          </w:tcPr>
          <w:p w14:paraId="7FF8C7A1"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85</w:t>
            </w:r>
          </w:p>
        </w:tc>
        <w:tc>
          <w:tcPr>
            <w:tcW w:w="709" w:type="dxa"/>
            <w:tcBorders>
              <w:top w:val="nil"/>
              <w:left w:val="nil"/>
              <w:bottom w:val="nil"/>
              <w:right w:val="nil"/>
            </w:tcBorders>
            <w:shd w:val="clear" w:color="auto" w:fill="auto"/>
            <w:vAlign w:val="center"/>
            <w:hideMark/>
          </w:tcPr>
          <w:p w14:paraId="060F63AD"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12</w:t>
            </w:r>
          </w:p>
        </w:tc>
        <w:tc>
          <w:tcPr>
            <w:tcW w:w="1038" w:type="dxa"/>
            <w:tcBorders>
              <w:top w:val="nil"/>
              <w:left w:val="nil"/>
              <w:bottom w:val="nil"/>
              <w:right w:val="nil"/>
            </w:tcBorders>
            <w:shd w:val="clear" w:color="auto" w:fill="auto"/>
            <w:noWrap/>
            <w:vAlign w:val="center"/>
            <w:hideMark/>
          </w:tcPr>
          <w:p w14:paraId="176FA4D0"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19.6</w:t>
            </w:r>
          </w:p>
        </w:tc>
      </w:tr>
      <w:tr w:rsidR="008A2B19" w:rsidRPr="008A2B19" w14:paraId="35284259" w14:textId="77777777" w:rsidTr="001E4C4A">
        <w:trPr>
          <w:trHeight w:val="302"/>
        </w:trPr>
        <w:tc>
          <w:tcPr>
            <w:tcW w:w="983" w:type="dxa"/>
            <w:tcBorders>
              <w:top w:val="nil"/>
              <w:left w:val="nil"/>
              <w:bottom w:val="nil"/>
              <w:right w:val="nil"/>
            </w:tcBorders>
            <w:shd w:val="clear" w:color="auto" w:fill="auto"/>
            <w:noWrap/>
            <w:vAlign w:val="center"/>
            <w:hideMark/>
          </w:tcPr>
          <w:p w14:paraId="2E9A185D"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St.21</w:t>
            </w:r>
          </w:p>
        </w:tc>
        <w:tc>
          <w:tcPr>
            <w:tcW w:w="714" w:type="dxa"/>
            <w:tcBorders>
              <w:top w:val="nil"/>
              <w:left w:val="nil"/>
              <w:bottom w:val="nil"/>
              <w:right w:val="nil"/>
            </w:tcBorders>
            <w:shd w:val="clear" w:color="auto" w:fill="auto"/>
            <w:noWrap/>
            <w:vAlign w:val="center"/>
            <w:hideMark/>
          </w:tcPr>
          <w:p w14:paraId="68A56CB8"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37.7</w:t>
            </w:r>
          </w:p>
        </w:tc>
        <w:tc>
          <w:tcPr>
            <w:tcW w:w="711" w:type="dxa"/>
            <w:tcBorders>
              <w:top w:val="nil"/>
              <w:left w:val="nil"/>
              <w:bottom w:val="nil"/>
              <w:right w:val="nil"/>
            </w:tcBorders>
            <w:shd w:val="clear" w:color="auto" w:fill="auto"/>
            <w:noWrap/>
            <w:vAlign w:val="center"/>
            <w:hideMark/>
          </w:tcPr>
          <w:p w14:paraId="2D48ACE1"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2.36</w:t>
            </w:r>
          </w:p>
        </w:tc>
        <w:tc>
          <w:tcPr>
            <w:tcW w:w="1427" w:type="dxa"/>
            <w:tcBorders>
              <w:top w:val="nil"/>
              <w:left w:val="nil"/>
              <w:bottom w:val="nil"/>
              <w:right w:val="nil"/>
            </w:tcBorders>
            <w:shd w:val="clear" w:color="auto" w:fill="auto"/>
            <w:noWrap/>
            <w:vAlign w:val="center"/>
            <w:hideMark/>
          </w:tcPr>
          <w:p w14:paraId="581D0C01"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104</w:t>
            </w:r>
          </w:p>
        </w:tc>
        <w:tc>
          <w:tcPr>
            <w:tcW w:w="957" w:type="dxa"/>
            <w:tcBorders>
              <w:top w:val="nil"/>
              <w:left w:val="nil"/>
              <w:bottom w:val="nil"/>
              <w:right w:val="nil"/>
            </w:tcBorders>
            <w:shd w:val="clear" w:color="auto" w:fill="auto"/>
            <w:noWrap/>
            <w:vAlign w:val="center"/>
            <w:hideMark/>
          </w:tcPr>
          <w:p w14:paraId="6D625B27"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0</w:t>
            </w:r>
          </w:p>
        </w:tc>
        <w:tc>
          <w:tcPr>
            <w:tcW w:w="737" w:type="dxa"/>
            <w:tcBorders>
              <w:top w:val="nil"/>
              <w:left w:val="nil"/>
              <w:bottom w:val="nil"/>
              <w:right w:val="nil"/>
            </w:tcBorders>
            <w:shd w:val="clear" w:color="auto" w:fill="auto"/>
            <w:noWrap/>
            <w:vAlign w:val="center"/>
            <w:hideMark/>
          </w:tcPr>
          <w:p w14:paraId="714FCA5F"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3.9</w:t>
            </w:r>
          </w:p>
        </w:tc>
        <w:tc>
          <w:tcPr>
            <w:tcW w:w="708" w:type="dxa"/>
            <w:tcBorders>
              <w:top w:val="nil"/>
              <w:left w:val="nil"/>
              <w:bottom w:val="nil"/>
              <w:right w:val="nil"/>
            </w:tcBorders>
            <w:shd w:val="clear" w:color="auto" w:fill="auto"/>
            <w:noWrap/>
            <w:vAlign w:val="center"/>
            <w:hideMark/>
          </w:tcPr>
          <w:p w14:paraId="1D138B3C"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84</w:t>
            </w:r>
          </w:p>
        </w:tc>
        <w:tc>
          <w:tcPr>
            <w:tcW w:w="709" w:type="dxa"/>
            <w:tcBorders>
              <w:top w:val="nil"/>
              <w:left w:val="nil"/>
              <w:bottom w:val="nil"/>
              <w:right w:val="nil"/>
            </w:tcBorders>
            <w:shd w:val="clear" w:color="auto" w:fill="auto"/>
            <w:noWrap/>
            <w:vAlign w:val="center"/>
            <w:hideMark/>
          </w:tcPr>
          <w:p w14:paraId="11D145DB"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12</w:t>
            </w:r>
          </w:p>
        </w:tc>
        <w:tc>
          <w:tcPr>
            <w:tcW w:w="1038" w:type="dxa"/>
            <w:tcBorders>
              <w:top w:val="nil"/>
              <w:left w:val="nil"/>
              <w:bottom w:val="nil"/>
              <w:right w:val="nil"/>
            </w:tcBorders>
            <w:shd w:val="clear" w:color="auto" w:fill="auto"/>
            <w:noWrap/>
            <w:vAlign w:val="center"/>
            <w:hideMark/>
          </w:tcPr>
          <w:p w14:paraId="247199DC"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19.7</w:t>
            </w:r>
          </w:p>
        </w:tc>
      </w:tr>
      <w:tr w:rsidR="008A2B19" w:rsidRPr="008A2B19" w14:paraId="010D90D6" w14:textId="77777777" w:rsidTr="001E4C4A">
        <w:trPr>
          <w:trHeight w:val="302"/>
        </w:trPr>
        <w:tc>
          <w:tcPr>
            <w:tcW w:w="983" w:type="dxa"/>
            <w:tcBorders>
              <w:top w:val="nil"/>
              <w:left w:val="nil"/>
              <w:bottom w:val="nil"/>
              <w:right w:val="nil"/>
            </w:tcBorders>
            <w:shd w:val="clear" w:color="auto" w:fill="auto"/>
            <w:noWrap/>
            <w:vAlign w:val="center"/>
            <w:hideMark/>
          </w:tcPr>
          <w:p w14:paraId="6486175D"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St.22</w:t>
            </w:r>
          </w:p>
        </w:tc>
        <w:tc>
          <w:tcPr>
            <w:tcW w:w="714" w:type="dxa"/>
            <w:tcBorders>
              <w:top w:val="nil"/>
              <w:left w:val="nil"/>
              <w:bottom w:val="nil"/>
              <w:right w:val="nil"/>
            </w:tcBorders>
            <w:shd w:val="clear" w:color="auto" w:fill="auto"/>
            <w:noWrap/>
            <w:vAlign w:val="center"/>
            <w:hideMark/>
          </w:tcPr>
          <w:p w14:paraId="073B2C1F"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38.8</w:t>
            </w:r>
          </w:p>
        </w:tc>
        <w:tc>
          <w:tcPr>
            <w:tcW w:w="711" w:type="dxa"/>
            <w:tcBorders>
              <w:top w:val="nil"/>
              <w:left w:val="nil"/>
              <w:bottom w:val="nil"/>
              <w:right w:val="nil"/>
            </w:tcBorders>
            <w:shd w:val="clear" w:color="auto" w:fill="auto"/>
            <w:noWrap/>
            <w:vAlign w:val="center"/>
            <w:hideMark/>
          </w:tcPr>
          <w:p w14:paraId="041852DE"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3.44</w:t>
            </w:r>
          </w:p>
        </w:tc>
        <w:tc>
          <w:tcPr>
            <w:tcW w:w="1427" w:type="dxa"/>
            <w:tcBorders>
              <w:top w:val="nil"/>
              <w:left w:val="nil"/>
              <w:bottom w:val="nil"/>
              <w:right w:val="nil"/>
            </w:tcBorders>
            <w:shd w:val="clear" w:color="auto" w:fill="auto"/>
            <w:noWrap/>
            <w:vAlign w:val="center"/>
            <w:hideMark/>
          </w:tcPr>
          <w:p w14:paraId="342FCB91"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93.4</w:t>
            </w:r>
          </w:p>
        </w:tc>
        <w:tc>
          <w:tcPr>
            <w:tcW w:w="957" w:type="dxa"/>
            <w:tcBorders>
              <w:top w:val="nil"/>
              <w:left w:val="nil"/>
              <w:bottom w:val="nil"/>
              <w:right w:val="nil"/>
            </w:tcBorders>
            <w:shd w:val="clear" w:color="auto" w:fill="auto"/>
            <w:noWrap/>
            <w:vAlign w:val="center"/>
            <w:hideMark/>
          </w:tcPr>
          <w:p w14:paraId="28A14701"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0</w:t>
            </w:r>
          </w:p>
        </w:tc>
        <w:tc>
          <w:tcPr>
            <w:tcW w:w="737" w:type="dxa"/>
            <w:tcBorders>
              <w:top w:val="nil"/>
              <w:left w:val="nil"/>
              <w:bottom w:val="nil"/>
              <w:right w:val="nil"/>
            </w:tcBorders>
            <w:shd w:val="clear" w:color="auto" w:fill="auto"/>
            <w:noWrap/>
            <w:vAlign w:val="center"/>
            <w:hideMark/>
          </w:tcPr>
          <w:p w14:paraId="4E2DB639"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3.0</w:t>
            </w:r>
          </w:p>
        </w:tc>
        <w:tc>
          <w:tcPr>
            <w:tcW w:w="708" w:type="dxa"/>
            <w:tcBorders>
              <w:top w:val="nil"/>
              <w:left w:val="nil"/>
              <w:bottom w:val="nil"/>
              <w:right w:val="nil"/>
            </w:tcBorders>
            <w:shd w:val="clear" w:color="auto" w:fill="auto"/>
            <w:noWrap/>
            <w:vAlign w:val="center"/>
            <w:hideMark/>
          </w:tcPr>
          <w:p w14:paraId="4AB47FC6"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74</w:t>
            </w:r>
          </w:p>
        </w:tc>
        <w:tc>
          <w:tcPr>
            <w:tcW w:w="709" w:type="dxa"/>
            <w:tcBorders>
              <w:top w:val="nil"/>
              <w:left w:val="nil"/>
              <w:bottom w:val="nil"/>
              <w:right w:val="nil"/>
            </w:tcBorders>
            <w:shd w:val="clear" w:color="auto" w:fill="auto"/>
            <w:noWrap/>
            <w:vAlign w:val="center"/>
            <w:hideMark/>
          </w:tcPr>
          <w:p w14:paraId="0996AB52"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23</w:t>
            </w:r>
          </w:p>
        </w:tc>
        <w:tc>
          <w:tcPr>
            <w:tcW w:w="1038" w:type="dxa"/>
            <w:tcBorders>
              <w:top w:val="nil"/>
              <w:left w:val="nil"/>
              <w:bottom w:val="nil"/>
              <w:right w:val="nil"/>
            </w:tcBorders>
            <w:shd w:val="clear" w:color="auto" w:fill="auto"/>
            <w:noWrap/>
            <w:vAlign w:val="center"/>
            <w:hideMark/>
          </w:tcPr>
          <w:p w14:paraId="74371AD7"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11.7</w:t>
            </w:r>
          </w:p>
        </w:tc>
      </w:tr>
      <w:tr w:rsidR="008A2B19" w:rsidRPr="008A2B19" w14:paraId="5506D8FB" w14:textId="77777777" w:rsidTr="001E4C4A">
        <w:trPr>
          <w:trHeight w:val="302"/>
        </w:trPr>
        <w:tc>
          <w:tcPr>
            <w:tcW w:w="983" w:type="dxa"/>
            <w:tcBorders>
              <w:top w:val="nil"/>
              <w:left w:val="nil"/>
              <w:bottom w:val="single" w:sz="4" w:space="0" w:color="auto"/>
              <w:right w:val="nil"/>
            </w:tcBorders>
            <w:shd w:val="clear" w:color="auto" w:fill="auto"/>
            <w:noWrap/>
            <w:vAlign w:val="center"/>
            <w:hideMark/>
          </w:tcPr>
          <w:p w14:paraId="007A166C"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St.23</w:t>
            </w:r>
          </w:p>
        </w:tc>
        <w:tc>
          <w:tcPr>
            <w:tcW w:w="714" w:type="dxa"/>
            <w:tcBorders>
              <w:top w:val="nil"/>
              <w:left w:val="nil"/>
              <w:bottom w:val="single" w:sz="4" w:space="0" w:color="auto"/>
              <w:right w:val="nil"/>
            </w:tcBorders>
            <w:shd w:val="clear" w:color="auto" w:fill="auto"/>
            <w:noWrap/>
            <w:vAlign w:val="center"/>
            <w:hideMark/>
          </w:tcPr>
          <w:p w14:paraId="66BAD4F2"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37.5</w:t>
            </w:r>
          </w:p>
        </w:tc>
        <w:tc>
          <w:tcPr>
            <w:tcW w:w="711" w:type="dxa"/>
            <w:tcBorders>
              <w:top w:val="nil"/>
              <w:left w:val="nil"/>
              <w:bottom w:val="single" w:sz="4" w:space="0" w:color="auto"/>
              <w:right w:val="nil"/>
            </w:tcBorders>
            <w:shd w:val="clear" w:color="auto" w:fill="auto"/>
            <w:noWrap/>
            <w:vAlign w:val="center"/>
            <w:hideMark/>
          </w:tcPr>
          <w:p w14:paraId="28883798"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4.08</w:t>
            </w:r>
          </w:p>
        </w:tc>
        <w:tc>
          <w:tcPr>
            <w:tcW w:w="1427" w:type="dxa"/>
            <w:tcBorders>
              <w:top w:val="nil"/>
              <w:left w:val="nil"/>
              <w:bottom w:val="single" w:sz="4" w:space="0" w:color="auto"/>
              <w:right w:val="nil"/>
            </w:tcBorders>
            <w:shd w:val="clear" w:color="auto" w:fill="auto"/>
            <w:noWrap/>
            <w:vAlign w:val="center"/>
            <w:hideMark/>
          </w:tcPr>
          <w:p w14:paraId="0CC98E20"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56</w:t>
            </w:r>
          </w:p>
        </w:tc>
        <w:tc>
          <w:tcPr>
            <w:tcW w:w="957" w:type="dxa"/>
            <w:tcBorders>
              <w:top w:val="nil"/>
              <w:left w:val="nil"/>
              <w:bottom w:val="single" w:sz="4" w:space="0" w:color="auto"/>
              <w:right w:val="nil"/>
            </w:tcBorders>
            <w:shd w:val="clear" w:color="auto" w:fill="auto"/>
            <w:noWrap/>
            <w:vAlign w:val="center"/>
            <w:hideMark/>
          </w:tcPr>
          <w:p w14:paraId="2B5E152D"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64</w:t>
            </w:r>
          </w:p>
        </w:tc>
        <w:tc>
          <w:tcPr>
            <w:tcW w:w="737" w:type="dxa"/>
            <w:tcBorders>
              <w:top w:val="nil"/>
              <w:left w:val="nil"/>
              <w:bottom w:val="single" w:sz="4" w:space="0" w:color="auto"/>
              <w:right w:val="nil"/>
            </w:tcBorders>
            <w:shd w:val="clear" w:color="auto" w:fill="auto"/>
            <w:noWrap/>
            <w:vAlign w:val="center"/>
            <w:hideMark/>
          </w:tcPr>
          <w:p w14:paraId="535F37FD"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33</w:t>
            </w:r>
          </w:p>
        </w:tc>
        <w:tc>
          <w:tcPr>
            <w:tcW w:w="708" w:type="dxa"/>
            <w:tcBorders>
              <w:top w:val="nil"/>
              <w:left w:val="nil"/>
              <w:bottom w:val="single" w:sz="4" w:space="0" w:color="auto"/>
              <w:right w:val="nil"/>
            </w:tcBorders>
            <w:shd w:val="clear" w:color="auto" w:fill="auto"/>
            <w:noWrap/>
            <w:vAlign w:val="center"/>
            <w:hideMark/>
          </w:tcPr>
          <w:p w14:paraId="06F3BA2F"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2.5</w:t>
            </w:r>
          </w:p>
        </w:tc>
        <w:tc>
          <w:tcPr>
            <w:tcW w:w="709" w:type="dxa"/>
            <w:tcBorders>
              <w:top w:val="nil"/>
              <w:left w:val="nil"/>
              <w:bottom w:val="single" w:sz="4" w:space="0" w:color="auto"/>
              <w:right w:val="nil"/>
            </w:tcBorders>
            <w:shd w:val="clear" w:color="auto" w:fill="auto"/>
            <w:noWrap/>
            <w:vAlign w:val="center"/>
            <w:hideMark/>
          </w:tcPr>
          <w:p w14:paraId="4F3A454F"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0.6</w:t>
            </w:r>
          </w:p>
        </w:tc>
        <w:tc>
          <w:tcPr>
            <w:tcW w:w="1038" w:type="dxa"/>
            <w:tcBorders>
              <w:top w:val="nil"/>
              <w:left w:val="nil"/>
              <w:bottom w:val="single" w:sz="4" w:space="0" w:color="auto"/>
              <w:right w:val="nil"/>
            </w:tcBorders>
            <w:shd w:val="clear" w:color="auto" w:fill="auto"/>
            <w:noWrap/>
            <w:vAlign w:val="center"/>
            <w:hideMark/>
          </w:tcPr>
          <w:p w14:paraId="0981D64C" w14:textId="77777777" w:rsidR="000B26CA" w:rsidRPr="008A2B19" w:rsidRDefault="000B26CA" w:rsidP="001E4C4A">
            <w:pPr>
              <w:widowControl/>
              <w:jc w:val="center"/>
              <w:rPr>
                <w:rFonts w:ascii="Times New Roman" w:eastAsia="ＭＳ Ｐゴシック" w:hAnsi="Times New Roman"/>
                <w:color w:val="000000" w:themeColor="text1"/>
                <w:kern w:val="0"/>
                <w:sz w:val="24"/>
              </w:rPr>
            </w:pPr>
            <w:r w:rsidRPr="008A2B19">
              <w:rPr>
                <w:rFonts w:ascii="Times New Roman" w:eastAsia="ＭＳ Ｐゴシック" w:hAnsi="Times New Roman"/>
                <w:color w:val="000000" w:themeColor="text1"/>
                <w:kern w:val="0"/>
                <w:sz w:val="24"/>
              </w:rPr>
              <w:t>630</w:t>
            </w:r>
          </w:p>
        </w:tc>
      </w:tr>
    </w:tbl>
    <w:p w14:paraId="32CF8EB4" w14:textId="04C59923" w:rsidR="000B26CA" w:rsidRPr="008A2B19" w:rsidRDefault="00EA6167" w:rsidP="000B26CA">
      <w:pPr>
        <w:spacing w:beforeLines="100" w:before="240" w:afterLines="100" w:after="240" w:line="360" w:lineRule="auto"/>
        <w:rPr>
          <w:rFonts w:ascii="Times New Roman" w:hAnsi="Times New Roman"/>
          <w:b/>
          <w:color w:val="000000" w:themeColor="text1"/>
          <w:sz w:val="24"/>
        </w:rPr>
      </w:pPr>
      <w:r w:rsidRPr="008A2B19">
        <w:rPr>
          <w:rFonts w:ascii="Times New Roman" w:hAnsi="Times New Roman"/>
          <w:color w:val="000000" w:themeColor="text1"/>
          <w:sz w:val="24"/>
        </w:rPr>
        <w:t>Gravel &gt;</w:t>
      </w:r>
      <w:r w:rsidR="003F1062">
        <w:rPr>
          <w:rFonts w:ascii="Times New Roman" w:hAnsi="Times New Roman"/>
          <w:color w:val="000000" w:themeColor="text1"/>
          <w:sz w:val="24"/>
        </w:rPr>
        <w:t xml:space="preserve"> </w:t>
      </w:r>
      <w:r w:rsidRPr="008A2B19">
        <w:rPr>
          <w:rFonts w:ascii="Times New Roman" w:hAnsi="Times New Roman"/>
          <w:color w:val="000000" w:themeColor="text1"/>
          <w:sz w:val="24"/>
        </w:rPr>
        <w:t xml:space="preserve">2 mm; Sand = 2 mm </w:t>
      </w:r>
      <w:r w:rsidRPr="008A2B19">
        <w:rPr>
          <w:rFonts w:ascii="Times New Roman" w:hAnsi="Times New Roman" w:cs="Times New Roman"/>
          <w:color w:val="000000" w:themeColor="text1"/>
          <w:sz w:val="24"/>
        </w:rPr>
        <w:t>–</w:t>
      </w:r>
      <w:r w:rsidRPr="008A2B19">
        <w:rPr>
          <w:rFonts w:ascii="Times New Roman" w:hAnsi="Times New Roman"/>
          <w:color w:val="000000" w:themeColor="text1"/>
          <w:sz w:val="24"/>
        </w:rPr>
        <w:t xml:space="preserve"> 75 µm; Silt = 75</w:t>
      </w:r>
      <w:r w:rsidR="003F1062">
        <w:rPr>
          <w:rFonts w:ascii="Times New Roman" w:hAnsi="Times New Roman"/>
          <w:color w:val="000000" w:themeColor="text1"/>
          <w:sz w:val="24"/>
        </w:rPr>
        <w:t xml:space="preserve"> </w:t>
      </w:r>
      <w:r w:rsidRPr="008A2B19">
        <w:rPr>
          <w:rFonts w:ascii="Times New Roman" w:hAnsi="Times New Roman" w:cs="Times New Roman"/>
          <w:color w:val="000000" w:themeColor="text1"/>
          <w:sz w:val="24"/>
        </w:rPr>
        <w:t>–</w:t>
      </w:r>
      <w:r w:rsidR="003F1062">
        <w:rPr>
          <w:rFonts w:ascii="Times New Roman" w:hAnsi="Times New Roman" w:cs="Times New Roman"/>
          <w:color w:val="000000" w:themeColor="text1"/>
          <w:sz w:val="24"/>
        </w:rPr>
        <w:t xml:space="preserve"> </w:t>
      </w:r>
      <w:r w:rsidRPr="008A2B19">
        <w:rPr>
          <w:rFonts w:ascii="Times New Roman" w:hAnsi="Times New Roman"/>
          <w:color w:val="000000" w:themeColor="text1"/>
          <w:sz w:val="24"/>
        </w:rPr>
        <w:t>5 µm; Clay &lt;</w:t>
      </w:r>
      <w:r w:rsidR="003F1062">
        <w:rPr>
          <w:rFonts w:ascii="Times New Roman" w:hAnsi="Times New Roman"/>
          <w:color w:val="000000" w:themeColor="text1"/>
          <w:sz w:val="24"/>
        </w:rPr>
        <w:t xml:space="preserve"> </w:t>
      </w:r>
      <w:r w:rsidRPr="008A2B19">
        <w:rPr>
          <w:rFonts w:ascii="Times New Roman" w:hAnsi="Times New Roman"/>
          <w:color w:val="000000" w:themeColor="text1"/>
          <w:sz w:val="24"/>
        </w:rPr>
        <w:t>5 µm.</w:t>
      </w:r>
    </w:p>
    <w:p w14:paraId="2257A71F" w14:textId="25F9AF39" w:rsidR="00177FA1" w:rsidRPr="008A2B19" w:rsidRDefault="00177FA1" w:rsidP="000B26CA">
      <w:pPr>
        <w:spacing w:beforeLines="100" w:before="240" w:afterLines="100" w:after="240" w:line="360" w:lineRule="auto"/>
        <w:jc w:val="left"/>
        <w:rPr>
          <w:rFonts w:ascii="Times New Roman" w:hAnsi="Times New Roman" w:cs="Times New Roman"/>
          <w:color w:val="000000" w:themeColor="text1"/>
          <w:sz w:val="24"/>
          <w:szCs w:val="24"/>
        </w:rPr>
      </w:pPr>
    </w:p>
    <w:p w14:paraId="76C3E290" w14:textId="4C61BC63" w:rsidR="000B26CA" w:rsidRPr="008A2B19" w:rsidRDefault="000B26CA" w:rsidP="000B26CA">
      <w:pPr>
        <w:spacing w:beforeLines="100" w:before="240" w:afterLines="100" w:after="240" w:line="360" w:lineRule="auto"/>
        <w:jc w:val="left"/>
        <w:rPr>
          <w:rFonts w:ascii="Times New Roman" w:hAnsi="Times New Roman" w:cs="Times New Roman"/>
          <w:color w:val="000000" w:themeColor="text1"/>
          <w:sz w:val="24"/>
          <w:szCs w:val="24"/>
        </w:rPr>
      </w:pPr>
    </w:p>
    <w:p w14:paraId="5C8508C4" w14:textId="6B106575" w:rsidR="000B26CA" w:rsidRPr="008A2B19" w:rsidRDefault="000B26CA" w:rsidP="000B26CA">
      <w:pPr>
        <w:spacing w:beforeLines="100" w:before="240" w:afterLines="100" w:after="240" w:line="360" w:lineRule="auto"/>
        <w:jc w:val="left"/>
        <w:rPr>
          <w:rFonts w:ascii="Times New Roman" w:hAnsi="Times New Roman" w:cs="Times New Roman"/>
          <w:color w:val="000000" w:themeColor="text1"/>
          <w:sz w:val="24"/>
          <w:szCs w:val="24"/>
        </w:rPr>
      </w:pPr>
    </w:p>
    <w:p w14:paraId="6F113A3A" w14:textId="7A1E7032" w:rsidR="000B26CA" w:rsidRPr="008A2B19" w:rsidRDefault="000B26CA" w:rsidP="000B26CA">
      <w:pPr>
        <w:spacing w:beforeLines="100" w:before="240" w:afterLines="100" w:after="240" w:line="360" w:lineRule="auto"/>
        <w:jc w:val="left"/>
        <w:rPr>
          <w:rFonts w:ascii="Times New Roman" w:hAnsi="Times New Roman" w:cs="Times New Roman"/>
          <w:color w:val="000000" w:themeColor="text1"/>
          <w:sz w:val="24"/>
          <w:szCs w:val="24"/>
        </w:rPr>
      </w:pPr>
    </w:p>
    <w:bookmarkEnd w:id="0"/>
    <w:bookmarkEnd w:id="1"/>
    <w:p w14:paraId="467D1BFF" w14:textId="3DF0ED57" w:rsidR="00C04971" w:rsidRDefault="00C04971" w:rsidP="000B26CA">
      <w:pPr>
        <w:spacing w:beforeLines="100" w:before="240" w:afterLines="100" w:after="240" w:line="360" w:lineRule="auto"/>
        <w:jc w:val="left"/>
        <w:rPr>
          <w:rFonts w:ascii="Times New Roman" w:hAnsi="Times New Roman" w:cs="Times New Roman"/>
          <w:color w:val="000000" w:themeColor="text1"/>
          <w:sz w:val="24"/>
          <w:szCs w:val="24"/>
        </w:rPr>
      </w:pPr>
    </w:p>
    <w:sectPr w:rsidR="00C04971" w:rsidSect="002B4A95">
      <w:footerReference w:type="default" r:id="rId11"/>
      <w:pgSz w:w="11906" w:h="16838" w:code="9"/>
      <w:pgMar w:top="1985" w:right="1701" w:bottom="1701" w:left="1701" w:header="851" w:footer="992" w:gutter="0"/>
      <w:lnNumType w:countBy="1" w:restart="continuous"/>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736AFAA" w14:textId="77777777" w:rsidR="005E7DA5" w:rsidRDefault="005E7DA5" w:rsidP="00AD2739">
      <w:r>
        <w:separator/>
      </w:r>
    </w:p>
  </w:endnote>
  <w:endnote w:type="continuationSeparator" w:id="0">
    <w:p w14:paraId="04503891" w14:textId="77777777" w:rsidR="005E7DA5" w:rsidRDefault="005E7DA5" w:rsidP="00AD273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ＭＳ Ｐゴシック">
    <w:altName w:val="MS PGothic"/>
    <w:panose1 w:val="020B0600070205080204"/>
    <w:charset w:val="80"/>
    <w:family w:val="moder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Batang">
    <w:altName w:val="Batang"/>
    <w:panose1 w:val="02030600000101010101"/>
    <w:charset w:val="81"/>
    <w:family w:val="roman"/>
    <w:pitch w:val="variable"/>
    <w:sig w:usb0="B00002AF" w:usb1="69D77CFB" w:usb2="00000030" w:usb3="00000000" w:csb0="0008009F" w:csb1="00000000"/>
  </w:font>
  <w:font w:name="Cambria Math">
    <w:panose1 w:val="02040503050406030204"/>
    <w:charset w:val="00"/>
    <w:family w:val="roman"/>
    <w:pitch w:val="variable"/>
    <w:sig w:usb0="E00006FF" w:usb1="420024FF" w:usb2="02000000" w:usb3="00000000" w:csb0="0000019F" w:csb1="00000000"/>
  </w:font>
  <w:font w:name="游ゴシック">
    <w:altName w:val="Yu Gothic"/>
    <w:panose1 w:val="020B04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18312800"/>
      <w:docPartObj>
        <w:docPartGallery w:val="Page Numbers (Bottom of Page)"/>
        <w:docPartUnique/>
      </w:docPartObj>
    </w:sdtPr>
    <w:sdtEndPr/>
    <w:sdtContent>
      <w:p w14:paraId="4A827CF1" w14:textId="1A1BEA2D" w:rsidR="000846C7" w:rsidRDefault="000846C7">
        <w:pPr>
          <w:pStyle w:val="a6"/>
          <w:jc w:val="center"/>
        </w:pPr>
        <w:r>
          <w:fldChar w:fldCharType="begin"/>
        </w:r>
        <w:r>
          <w:instrText>PAGE   \* MERGEFORMAT</w:instrText>
        </w:r>
        <w:r>
          <w:fldChar w:fldCharType="separate"/>
        </w:r>
        <w:r>
          <w:rPr>
            <w:lang w:val="ja-JP"/>
          </w:rPr>
          <w:t>2</w:t>
        </w:r>
        <w:r>
          <w:fldChar w:fldCharType="end"/>
        </w:r>
      </w:p>
    </w:sdtContent>
  </w:sdt>
  <w:p w14:paraId="497FA566" w14:textId="77777777" w:rsidR="000846C7" w:rsidRDefault="000846C7">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16727C" w14:textId="77777777" w:rsidR="005E7DA5" w:rsidRDefault="005E7DA5" w:rsidP="00AD2739">
      <w:r>
        <w:separator/>
      </w:r>
    </w:p>
  </w:footnote>
  <w:footnote w:type="continuationSeparator" w:id="0">
    <w:p w14:paraId="2077B9F7" w14:textId="77777777" w:rsidR="005E7DA5" w:rsidRDefault="005E7DA5" w:rsidP="00AD273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36B4FA68"/>
    <w:lvl w:ilvl="0">
      <w:start w:val="1"/>
      <w:numFmt w:val="bullet"/>
      <w:pStyle w:val="a"/>
      <w:lvlText w:val=""/>
      <w:lvlJc w:val="left"/>
      <w:pPr>
        <w:tabs>
          <w:tab w:val="num" w:pos="360"/>
        </w:tabs>
        <w:ind w:left="360" w:hangingChars="20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C665857"/>
    <w:multiLevelType w:val="hybridMultilevel"/>
    <w:tmpl w:val="869A51D8"/>
    <w:lvl w:ilvl="0" w:tplc="402C46D4">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FA23775"/>
    <w:multiLevelType w:val="hybridMultilevel"/>
    <w:tmpl w:val="D69E0668"/>
    <w:lvl w:ilvl="0" w:tplc="F840638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2C1719C7"/>
    <w:multiLevelType w:val="hybridMultilevel"/>
    <w:tmpl w:val="3FBEE5C0"/>
    <w:lvl w:ilvl="0" w:tplc="45D0C75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32924803"/>
    <w:multiLevelType w:val="hybridMultilevel"/>
    <w:tmpl w:val="2B5CD654"/>
    <w:lvl w:ilvl="0" w:tplc="6352B22E">
      <w:numFmt w:val="bullet"/>
      <w:lvlText w:val=""/>
      <w:lvlJc w:val="left"/>
      <w:pPr>
        <w:ind w:left="360" w:hanging="360"/>
      </w:pPr>
      <w:rPr>
        <w:rFonts w:ascii="Wingdings" w:eastAsia="ＭＳ Ｐゴシック" w:hAnsi="Wingdings" w:cs="Times New Roman" w:hint="default"/>
        <w:color w:val="00000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6" w15:restartNumberingAfterBreak="0">
    <w:nsid w:val="3F486D70"/>
    <w:multiLevelType w:val="hybridMultilevel"/>
    <w:tmpl w:val="231AE462"/>
    <w:lvl w:ilvl="0" w:tplc="B5E49E3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478E49B4"/>
    <w:multiLevelType w:val="hybridMultilevel"/>
    <w:tmpl w:val="D152B4C8"/>
    <w:lvl w:ilvl="0" w:tplc="9CDC300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62675064"/>
    <w:multiLevelType w:val="hybridMultilevel"/>
    <w:tmpl w:val="DC96284E"/>
    <w:lvl w:ilvl="0" w:tplc="726622BC">
      <w:start w:val="3"/>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65A10B98"/>
    <w:multiLevelType w:val="hybridMultilevel"/>
    <w:tmpl w:val="370635F8"/>
    <w:lvl w:ilvl="0" w:tplc="38D48C1A">
      <w:numFmt w:val="bullet"/>
      <w:lvlText w:val=""/>
      <w:lvlJc w:val="left"/>
      <w:pPr>
        <w:ind w:left="360" w:hanging="360"/>
      </w:pPr>
      <w:rPr>
        <w:rFonts w:ascii="Wingdings" w:eastAsia="ＭＳ Ｐゴシック" w:hAnsi="Wingdings" w:cs="Times New Roman" w:hint="default"/>
        <w:color w:val="000000"/>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1"/>
  </w:num>
  <w:num w:numId="2">
    <w:abstractNumId w:val="9"/>
  </w:num>
  <w:num w:numId="3">
    <w:abstractNumId w:val="5"/>
  </w:num>
  <w:num w:numId="4">
    <w:abstractNumId w:val="4"/>
  </w:num>
  <w:num w:numId="5">
    <w:abstractNumId w:val="6"/>
  </w:num>
  <w:num w:numId="6">
    <w:abstractNumId w:val="7"/>
  </w:num>
  <w:num w:numId="7">
    <w:abstractNumId w:val="3"/>
  </w:num>
  <w:num w:numId="8">
    <w:abstractNumId w:val="2"/>
  </w:num>
  <w:num w:numId="9">
    <w:abstractNumId w:val="0"/>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proofState w:spelling="clean" w:grammar="clean"/>
  <w:doNotTrackMoves/>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765A"/>
    <w:rsid w:val="0000017D"/>
    <w:rsid w:val="00000521"/>
    <w:rsid w:val="00000BA5"/>
    <w:rsid w:val="000010C2"/>
    <w:rsid w:val="00001911"/>
    <w:rsid w:val="00001F99"/>
    <w:rsid w:val="000024D9"/>
    <w:rsid w:val="00005A49"/>
    <w:rsid w:val="0000610D"/>
    <w:rsid w:val="000077CD"/>
    <w:rsid w:val="00007868"/>
    <w:rsid w:val="00007F43"/>
    <w:rsid w:val="000110D8"/>
    <w:rsid w:val="00011471"/>
    <w:rsid w:val="00011CBF"/>
    <w:rsid w:val="00012209"/>
    <w:rsid w:val="00012916"/>
    <w:rsid w:val="0001347C"/>
    <w:rsid w:val="000134E1"/>
    <w:rsid w:val="0001412F"/>
    <w:rsid w:val="00014BC9"/>
    <w:rsid w:val="00014EB5"/>
    <w:rsid w:val="00016B5E"/>
    <w:rsid w:val="00016EFD"/>
    <w:rsid w:val="00020216"/>
    <w:rsid w:val="00020301"/>
    <w:rsid w:val="0002115B"/>
    <w:rsid w:val="00023131"/>
    <w:rsid w:val="00023EEC"/>
    <w:rsid w:val="0002437A"/>
    <w:rsid w:val="00025426"/>
    <w:rsid w:val="00025D29"/>
    <w:rsid w:val="00027948"/>
    <w:rsid w:val="00027BAE"/>
    <w:rsid w:val="0003095F"/>
    <w:rsid w:val="00030C98"/>
    <w:rsid w:val="00031008"/>
    <w:rsid w:val="000315A4"/>
    <w:rsid w:val="00031D40"/>
    <w:rsid w:val="0003222C"/>
    <w:rsid w:val="00032A15"/>
    <w:rsid w:val="00032D08"/>
    <w:rsid w:val="000346A3"/>
    <w:rsid w:val="0003517E"/>
    <w:rsid w:val="000365D4"/>
    <w:rsid w:val="000370E1"/>
    <w:rsid w:val="000379CF"/>
    <w:rsid w:val="000408BB"/>
    <w:rsid w:val="00040E80"/>
    <w:rsid w:val="0004198A"/>
    <w:rsid w:val="00041C5C"/>
    <w:rsid w:val="00044956"/>
    <w:rsid w:val="000455CB"/>
    <w:rsid w:val="000458A6"/>
    <w:rsid w:val="00046064"/>
    <w:rsid w:val="00046DB9"/>
    <w:rsid w:val="00047180"/>
    <w:rsid w:val="000474C9"/>
    <w:rsid w:val="00050C47"/>
    <w:rsid w:val="00051BD2"/>
    <w:rsid w:val="00053206"/>
    <w:rsid w:val="00054397"/>
    <w:rsid w:val="00054B31"/>
    <w:rsid w:val="0005550C"/>
    <w:rsid w:val="00057D7F"/>
    <w:rsid w:val="00061028"/>
    <w:rsid w:val="00061142"/>
    <w:rsid w:val="000616F4"/>
    <w:rsid w:val="0006207A"/>
    <w:rsid w:val="00062713"/>
    <w:rsid w:val="000627F7"/>
    <w:rsid w:val="00062D6B"/>
    <w:rsid w:val="00062E2B"/>
    <w:rsid w:val="00063B72"/>
    <w:rsid w:val="00063C53"/>
    <w:rsid w:val="00064528"/>
    <w:rsid w:val="00064954"/>
    <w:rsid w:val="0006592D"/>
    <w:rsid w:val="00066E2D"/>
    <w:rsid w:val="000671F4"/>
    <w:rsid w:val="00071357"/>
    <w:rsid w:val="000715B8"/>
    <w:rsid w:val="00071EEF"/>
    <w:rsid w:val="000724D4"/>
    <w:rsid w:val="00072930"/>
    <w:rsid w:val="00073412"/>
    <w:rsid w:val="0007381B"/>
    <w:rsid w:val="00074984"/>
    <w:rsid w:val="000750CF"/>
    <w:rsid w:val="00075D62"/>
    <w:rsid w:val="0007653B"/>
    <w:rsid w:val="0007786A"/>
    <w:rsid w:val="0008040D"/>
    <w:rsid w:val="00080C87"/>
    <w:rsid w:val="00081A24"/>
    <w:rsid w:val="00081FA7"/>
    <w:rsid w:val="00082439"/>
    <w:rsid w:val="00082486"/>
    <w:rsid w:val="000835A6"/>
    <w:rsid w:val="00083862"/>
    <w:rsid w:val="00083FCD"/>
    <w:rsid w:val="000841C3"/>
    <w:rsid w:val="000846C7"/>
    <w:rsid w:val="000846D5"/>
    <w:rsid w:val="000851E1"/>
    <w:rsid w:val="00085E7A"/>
    <w:rsid w:val="000865C9"/>
    <w:rsid w:val="00086AA5"/>
    <w:rsid w:val="00086BDE"/>
    <w:rsid w:val="00086EE7"/>
    <w:rsid w:val="000877A3"/>
    <w:rsid w:val="00087B9A"/>
    <w:rsid w:val="000900F0"/>
    <w:rsid w:val="0009083D"/>
    <w:rsid w:val="00090C54"/>
    <w:rsid w:val="000911AA"/>
    <w:rsid w:val="00091480"/>
    <w:rsid w:val="000919F4"/>
    <w:rsid w:val="0009206E"/>
    <w:rsid w:val="000920B7"/>
    <w:rsid w:val="0009252E"/>
    <w:rsid w:val="00093C8F"/>
    <w:rsid w:val="0009404A"/>
    <w:rsid w:val="000946A8"/>
    <w:rsid w:val="00094825"/>
    <w:rsid w:val="00094FE7"/>
    <w:rsid w:val="000961B1"/>
    <w:rsid w:val="00096C8A"/>
    <w:rsid w:val="000A07AC"/>
    <w:rsid w:val="000A1A84"/>
    <w:rsid w:val="000A1F1A"/>
    <w:rsid w:val="000A2797"/>
    <w:rsid w:val="000A2856"/>
    <w:rsid w:val="000A314A"/>
    <w:rsid w:val="000A40A8"/>
    <w:rsid w:val="000A42A0"/>
    <w:rsid w:val="000A5E15"/>
    <w:rsid w:val="000A63BA"/>
    <w:rsid w:val="000A691D"/>
    <w:rsid w:val="000A71DF"/>
    <w:rsid w:val="000A74EF"/>
    <w:rsid w:val="000A7DA7"/>
    <w:rsid w:val="000B07BF"/>
    <w:rsid w:val="000B091C"/>
    <w:rsid w:val="000B0959"/>
    <w:rsid w:val="000B0BDA"/>
    <w:rsid w:val="000B26CA"/>
    <w:rsid w:val="000B2F7B"/>
    <w:rsid w:val="000B4165"/>
    <w:rsid w:val="000B44B6"/>
    <w:rsid w:val="000B4EC7"/>
    <w:rsid w:val="000B4F35"/>
    <w:rsid w:val="000B5077"/>
    <w:rsid w:val="000B52E1"/>
    <w:rsid w:val="000B65C0"/>
    <w:rsid w:val="000B67A1"/>
    <w:rsid w:val="000C07AE"/>
    <w:rsid w:val="000C1B36"/>
    <w:rsid w:val="000C2596"/>
    <w:rsid w:val="000C38CF"/>
    <w:rsid w:val="000C417C"/>
    <w:rsid w:val="000C4228"/>
    <w:rsid w:val="000C58E0"/>
    <w:rsid w:val="000C6538"/>
    <w:rsid w:val="000C6D87"/>
    <w:rsid w:val="000D0166"/>
    <w:rsid w:val="000D0809"/>
    <w:rsid w:val="000D280B"/>
    <w:rsid w:val="000D2932"/>
    <w:rsid w:val="000D38ED"/>
    <w:rsid w:val="000D3E45"/>
    <w:rsid w:val="000D3F91"/>
    <w:rsid w:val="000D5536"/>
    <w:rsid w:val="000D6BCD"/>
    <w:rsid w:val="000E1D95"/>
    <w:rsid w:val="000E214D"/>
    <w:rsid w:val="000E31EB"/>
    <w:rsid w:val="000E3CBF"/>
    <w:rsid w:val="000E5025"/>
    <w:rsid w:val="000F036C"/>
    <w:rsid w:val="000F4A84"/>
    <w:rsid w:val="000F4CA7"/>
    <w:rsid w:val="000F4F75"/>
    <w:rsid w:val="000F565E"/>
    <w:rsid w:val="000F571A"/>
    <w:rsid w:val="000F5BE6"/>
    <w:rsid w:val="000F7EF9"/>
    <w:rsid w:val="00100059"/>
    <w:rsid w:val="00100905"/>
    <w:rsid w:val="00101733"/>
    <w:rsid w:val="00103FDA"/>
    <w:rsid w:val="001047CF"/>
    <w:rsid w:val="0011079A"/>
    <w:rsid w:val="001110B1"/>
    <w:rsid w:val="0011110B"/>
    <w:rsid w:val="001123AD"/>
    <w:rsid w:val="00112A9B"/>
    <w:rsid w:val="00112BBE"/>
    <w:rsid w:val="00112D2B"/>
    <w:rsid w:val="001137E8"/>
    <w:rsid w:val="0011453F"/>
    <w:rsid w:val="00114D1C"/>
    <w:rsid w:val="00115975"/>
    <w:rsid w:val="00115E3B"/>
    <w:rsid w:val="00117A5F"/>
    <w:rsid w:val="001210F2"/>
    <w:rsid w:val="00122BE9"/>
    <w:rsid w:val="00123008"/>
    <w:rsid w:val="00123EE6"/>
    <w:rsid w:val="00124540"/>
    <w:rsid w:val="00124A95"/>
    <w:rsid w:val="00125852"/>
    <w:rsid w:val="00126891"/>
    <w:rsid w:val="00126FC8"/>
    <w:rsid w:val="0012779D"/>
    <w:rsid w:val="00132353"/>
    <w:rsid w:val="0013262E"/>
    <w:rsid w:val="00132BB1"/>
    <w:rsid w:val="00134440"/>
    <w:rsid w:val="001346CD"/>
    <w:rsid w:val="00134CBA"/>
    <w:rsid w:val="00135201"/>
    <w:rsid w:val="00135D0E"/>
    <w:rsid w:val="0013667D"/>
    <w:rsid w:val="0013763E"/>
    <w:rsid w:val="00137949"/>
    <w:rsid w:val="00137B4F"/>
    <w:rsid w:val="001402AB"/>
    <w:rsid w:val="00140363"/>
    <w:rsid w:val="001417EC"/>
    <w:rsid w:val="00141D63"/>
    <w:rsid w:val="001424B2"/>
    <w:rsid w:val="00142CBD"/>
    <w:rsid w:val="00143ACB"/>
    <w:rsid w:val="001446DE"/>
    <w:rsid w:val="00144EF4"/>
    <w:rsid w:val="0014521E"/>
    <w:rsid w:val="00147CD6"/>
    <w:rsid w:val="00147CD9"/>
    <w:rsid w:val="00150328"/>
    <w:rsid w:val="001524A7"/>
    <w:rsid w:val="00152E10"/>
    <w:rsid w:val="00153F6F"/>
    <w:rsid w:val="001542F0"/>
    <w:rsid w:val="00154356"/>
    <w:rsid w:val="001543C6"/>
    <w:rsid w:val="0015614E"/>
    <w:rsid w:val="00156DDA"/>
    <w:rsid w:val="001573FB"/>
    <w:rsid w:val="001576C8"/>
    <w:rsid w:val="00157F11"/>
    <w:rsid w:val="001605DE"/>
    <w:rsid w:val="00161640"/>
    <w:rsid w:val="001617EA"/>
    <w:rsid w:val="001627D7"/>
    <w:rsid w:val="00162EC9"/>
    <w:rsid w:val="001635F1"/>
    <w:rsid w:val="00163FF8"/>
    <w:rsid w:val="00164255"/>
    <w:rsid w:val="00165AC9"/>
    <w:rsid w:val="0016658A"/>
    <w:rsid w:val="00167226"/>
    <w:rsid w:val="00167CC2"/>
    <w:rsid w:val="00170907"/>
    <w:rsid w:val="00171912"/>
    <w:rsid w:val="001720FD"/>
    <w:rsid w:val="00172AB1"/>
    <w:rsid w:val="00172C64"/>
    <w:rsid w:val="00173A67"/>
    <w:rsid w:val="001740D9"/>
    <w:rsid w:val="0017636B"/>
    <w:rsid w:val="001764D7"/>
    <w:rsid w:val="00176CC4"/>
    <w:rsid w:val="00177FA1"/>
    <w:rsid w:val="0018054F"/>
    <w:rsid w:val="0018106B"/>
    <w:rsid w:val="00181230"/>
    <w:rsid w:val="00183527"/>
    <w:rsid w:val="00184490"/>
    <w:rsid w:val="00184D93"/>
    <w:rsid w:val="00184E54"/>
    <w:rsid w:val="00185DEE"/>
    <w:rsid w:val="00186AFC"/>
    <w:rsid w:val="00186EB8"/>
    <w:rsid w:val="00187736"/>
    <w:rsid w:val="00187737"/>
    <w:rsid w:val="00187D50"/>
    <w:rsid w:val="00187F9C"/>
    <w:rsid w:val="001914EE"/>
    <w:rsid w:val="001919C5"/>
    <w:rsid w:val="00191AFB"/>
    <w:rsid w:val="0019254E"/>
    <w:rsid w:val="001927F7"/>
    <w:rsid w:val="00193C97"/>
    <w:rsid w:val="0019609D"/>
    <w:rsid w:val="00196997"/>
    <w:rsid w:val="00196A9E"/>
    <w:rsid w:val="001973AC"/>
    <w:rsid w:val="001A151B"/>
    <w:rsid w:val="001A1E12"/>
    <w:rsid w:val="001A3DF9"/>
    <w:rsid w:val="001A47F1"/>
    <w:rsid w:val="001A54D3"/>
    <w:rsid w:val="001A64EE"/>
    <w:rsid w:val="001B0B63"/>
    <w:rsid w:val="001B0B8D"/>
    <w:rsid w:val="001B1180"/>
    <w:rsid w:val="001B124A"/>
    <w:rsid w:val="001B3038"/>
    <w:rsid w:val="001B42F2"/>
    <w:rsid w:val="001B4E4A"/>
    <w:rsid w:val="001B501F"/>
    <w:rsid w:val="001B5DF2"/>
    <w:rsid w:val="001B78DF"/>
    <w:rsid w:val="001C00D0"/>
    <w:rsid w:val="001C0A3D"/>
    <w:rsid w:val="001C226E"/>
    <w:rsid w:val="001C2394"/>
    <w:rsid w:val="001C2B7C"/>
    <w:rsid w:val="001C3AF4"/>
    <w:rsid w:val="001C4212"/>
    <w:rsid w:val="001C4B15"/>
    <w:rsid w:val="001C5004"/>
    <w:rsid w:val="001C504B"/>
    <w:rsid w:val="001C55BC"/>
    <w:rsid w:val="001C5ED2"/>
    <w:rsid w:val="001C633B"/>
    <w:rsid w:val="001C75E6"/>
    <w:rsid w:val="001C7C93"/>
    <w:rsid w:val="001D0C5C"/>
    <w:rsid w:val="001D1E26"/>
    <w:rsid w:val="001D2A06"/>
    <w:rsid w:val="001D4234"/>
    <w:rsid w:val="001D4AB7"/>
    <w:rsid w:val="001D4CBC"/>
    <w:rsid w:val="001D5DE5"/>
    <w:rsid w:val="001D7329"/>
    <w:rsid w:val="001D7475"/>
    <w:rsid w:val="001E04B1"/>
    <w:rsid w:val="001E0EEF"/>
    <w:rsid w:val="001E1A93"/>
    <w:rsid w:val="001E1D81"/>
    <w:rsid w:val="001E1EB1"/>
    <w:rsid w:val="001E4C4A"/>
    <w:rsid w:val="001E5500"/>
    <w:rsid w:val="001E63C6"/>
    <w:rsid w:val="001E7052"/>
    <w:rsid w:val="001E720B"/>
    <w:rsid w:val="001F0F46"/>
    <w:rsid w:val="001F24C0"/>
    <w:rsid w:val="001F300B"/>
    <w:rsid w:val="001F32F3"/>
    <w:rsid w:val="001F372E"/>
    <w:rsid w:val="001F38E4"/>
    <w:rsid w:val="001F4600"/>
    <w:rsid w:val="001F4DEA"/>
    <w:rsid w:val="00202705"/>
    <w:rsid w:val="00202B4D"/>
    <w:rsid w:val="00203017"/>
    <w:rsid w:val="00203599"/>
    <w:rsid w:val="00203DA2"/>
    <w:rsid w:val="00204838"/>
    <w:rsid w:val="002060D3"/>
    <w:rsid w:val="002061BB"/>
    <w:rsid w:val="002072D6"/>
    <w:rsid w:val="00211057"/>
    <w:rsid w:val="00211836"/>
    <w:rsid w:val="002125A5"/>
    <w:rsid w:val="002135D4"/>
    <w:rsid w:val="00213DAD"/>
    <w:rsid w:val="00215228"/>
    <w:rsid w:val="00216687"/>
    <w:rsid w:val="00216766"/>
    <w:rsid w:val="00217D15"/>
    <w:rsid w:val="002206F5"/>
    <w:rsid w:val="00220C9A"/>
    <w:rsid w:val="00220FDD"/>
    <w:rsid w:val="00222BD9"/>
    <w:rsid w:val="00223F93"/>
    <w:rsid w:val="0022436E"/>
    <w:rsid w:val="00224A3A"/>
    <w:rsid w:val="0022588B"/>
    <w:rsid w:val="00225DBE"/>
    <w:rsid w:val="002264CD"/>
    <w:rsid w:val="002274A3"/>
    <w:rsid w:val="002279D1"/>
    <w:rsid w:val="002304BD"/>
    <w:rsid w:val="00230AF8"/>
    <w:rsid w:val="00231331"/>
    <w:rsid w:val="00231846"/>
    <w:rsid w:val="002324F7"/>
    <w:rsid w:val="002328BE"/>
    <w:rsid w:val="00233DA0"/>
    <w:rsid w:val="00235AD7"/>
    <w:rsid w:val="00236098"/>
    <w:rsid w:val="0023766D"/>
    <w:rsid w:val="00237792"/>
    <w:rsid w:val="00237FCD"/>
    <w:rsid w:val="002400D7"/>
    <w:rsid w:val="00241BD8"/>
    <w:rsid w:val="002431D2"/>
    <w:rsid w:val="002439AF"/>
    <w:rsid w:val="00243DDC"/>
    <w:rsid w:val="0024521D"/>
    <w:rsid w:val="00245671"/>
    <w:rsid w:val="0024778E"/>
    <w:rsid w:val="002478AE"/>
    <w:rsid w:val="00247F40"/>
    <w:rsid w:val="00253C9D"/>
    <w:rsid w:val="002544A6"/>
    <w:rsid w:val="0025576C"/>
    <w:rsid w:val="00256597"/>
    <w:rsid w:val="00257B95"/>
    <w:rsid w:val="00257CD8"/>
    <w:rsid w:val="00260197"/>
    <w:rsid w:val="00260768"/>
    <w:rsid w:val="00260CF9"/>
    <w:rsid w:val="00261553"/>
    <w:rsid w:val="00261CC8"/>
    <w:rsid w:val="002624E9"/>
    <w:rsid w:val="00262957"/>
    <w:rsid w:val="00265BD7"/>
    <w:rsid w:val="00265DBD"/>
    <w:rsid w:val="00265E23"/>
    <w:rsid w:val="00265E8E"/>
    <w:rsid w:val="0026619F"/>
    <w:rsid w:val="0027009A"/>
    <w:rsid w:val="00270C92"/>
    <w:rsid w:val="0027196B"/>
    <w:rsid w:val="00271F7E"/>
    <w:rsid w:val="002721DC"/>
    <w:rsid w:val="00272A14"/>
    <w:rsid w:val="00273BAC"/>
    <w:rsid w:val="00274301"/>
    <w:rsid w:val="002750CB"/>
    <w:rsid w:val="002769CF"/>
    <w:rsid w:val="00276D16"/>
    <w:rsid w:val="0027707A"/>
    <w:rsid w:val="00280459"/>
    <w:rsid w:val="00280CCE"/>
    <w:rsid w:val="00281EF1"/>
    <w:rsid w:val="00283139"/>
    <w:rsid w:val="002834C9"/>
    <w:rsid w:val="00283BEC"/>
    <w:rsid w:val="00284B09"/>
    <w:rsid w:val="00284CAB"/>
    <w:rsid w:val="002850D0"/>
    <w:rsid w:val="002853D3"/>
    <w:rsid w:val="00285551"/>
    <w:rsid w:val="002859A7"/>
    <w:rsid w:val="00285D84"/>
    <w:rsid w:val="00291060"/>
    <w:rsid w:val="00291782"/>
    <w:rsid w:val="00291883"/>
    <w:rsid w:val="0029214E"/>
    <w:rsid w:val="002935DA"/>
    <w:rsid w:val="00293809"/>
    <w:rsid w:val="00293AFA"/>
    <w:rsid w:val="00294EAF"/>
    <w:rsid w:val="00295384"/>
    <w:rsid w:val="0029613C"/>
    <w:rsid w:val="0029646A"/>
    <w:rsid w:val="002A0880"/>
    <w:rsid w:val="002A1682"/>
    <w:rsid w:val="002A24C9"/>
    <w:rsid w:val="002A2705"/>
    <w:rsid w:val="002A376C"/>
    <w:rsid w:val="002A3833"/>
    <w:rsid w:val="002A449F"/>
    <w:rsid w:val="002A4A03"/>
    <w:rsid w:val="002A4BF2"/>
    <w:rsid w:val="002A74C8"/>
    <w:rsid w:val="002A7F6E"/>
    <w:rsid w:val="002B0669"/>
    <w:rsid w:val="002B09F3"/>
    <w:rsid w:val="002B157B"/>
    <w:rsid w:val="002B191E"/>
    <w:rsid w:val="002B1FDC"/>
    <w:rsid w:val="002B253A"/>
    <w:rsid w:val="002B3C51"/>
    <w:rsid w:val="002B4A95"/>
    <w:rsid w:val="002B4DCD"/>
    <w:rsid w:val="002B55E5"/>
    <w:rsid w:val="002B573C"/>
    <w:rsid w:val="002B6374"/>
    <w:rsid w:val="002B6A16"/>
    <w:rsid w:val="002B703E"/>
    <w:rsid w:val="002B78C2"/>
    <w:rsid w:val="002C02E2"/>
    <w:rsid w:val="002C0D40"/>
    <w:rsid w:val="002C18E4"/>
    <w:rsid w:val="002C22F4"/>
    <w:rsid w:val="002C2FBD"/>
    <w:rsid w:val="002C3405"/>
    <w:rsid w:val="002C564D"/>
    <w:rsid w:val="002C5C59"/>
    <w:rsid w:val="002C5C63"/>
    <w:rsid w:val="002C5C71"/>
    <w:rsid w:val="002C5CD5"/>
    <w:rsid w:val="002C618D"/>
    <w:rsid w:val="002C69F3"/>
    <w:rsid w:val="002D0A49"/>
    <w:rsid w:val="002D0DFF"/>
    <w:rsid w:val="002D1AEF"/>
    <w:rsid w:val="002D1B51"/>
    <w:rsid w:val="002D1B65"/>
    <w:rsid w:val="002D2191"/>
    <w:rsid w:val="002D21EE"/>
    <w:rsid w:val="002D3591"/>
    <w:rsid w:val="002D457F"/>
    <w:rsid w:val="002D4D71"/>
    <w:rsid w:val="002D5F53"/>
    <w:rsid w:val="002D611B"/>
    <w:rsid w:val="002D6150"/>
    <w:rsid w:val="002D6174"/>
    <w:rsid w:val="002D64DC"/>
    <w:rsid w:val="002D6BC8"/>
    <w:rsid w:val="002D6FDC"/>
    <w:rsid w:val="002E0063"/>
    <w:rsid w:val="002E0C5F"/>
    <w:rsid w:val="002E0CED"/>
    <w:rsid w:val="002E0F03"/>
    <w:rsid w:val="002E14F8"/>
    <w:rsid w:val="002E2394"/>
    <w:rsid w:val="002E252B"/>
    <w:rsid w:val="002E26F0"/>
    <w:rsid w:val="002E3190"/>
    <w:rsid w:val="002E44C2"/>
    <w:rsid w:val="002E4C9F"/>
    <w:rsid w:val="002E71DE"/>
    <w:rsid w:val="002E75DA"/>
    <w:rsid w:val="002E7E8B"/>
    <w:rsid w:val="002F0FD4"/>
    <w:rsid w:val="002F28C7"/>
    <w:rsid w:val="002F424C"/>
    <w:rsid w:val="002F45D0"/>
    <w:rsid w:val="002F4894"/>
    <w:rsid w:val="002F4EFC"/>
    <w:rsid w:val="002F5579"/>
    <w:rsid w:val="002F5BA2"/>
    <w:rsid w:val="002F5F9D"/>
    <w:rsid w:val="002F60DD"/>
    <w:rsid w:val="002F655C"/>
    <w:rsid w:val="002F6A11"/>
    <w:rsid w:val="002F6EFA"/>
    <w:rsid w:val="00300FD8"/>
    <w:rsid w:val="00301D75"/>
    <w:rsid w:val="003042C1"/>
    <w:rsid w:val="00304514"/>
    <w:rsid w:val="00305BF6"/>
    <w:rsid w:val="00305D88"/>
    <w:rsid w:val="0030736D"/>
    <w:rsid w:val="00307B33"/>
    <w:rsid w:val="003103FC"/>
    <w:rsid w:val="003108A2"/>
    <w:rsid w:val="0031113F"/>
    <w:rsid w:val="00311D07"/>
    <w:rsid w:val="00312D20"/>
    <w:rsid w:val="00312F46"/>
    <w:rsid w:val="00313CAD"/>
    <w:rsid w:val="003149EE"/>
    <w:rsid w:val="003156DF"/>
    <w:rsid w:val="003164E5"/>
    <w:rsid w:val="00316AC3"/>
    <w:rsid w:val="00316B05"/>
    <w:rsid w:val="003174F2"/>
    <w:rsid w:val="0032043C"/>
    <w:rsid w:val="00321508"/>
    <w:rsid w:val="00321A29"/>
    <w:rsid w:val="00322BAB"/>
    <w:rsid w:val="00322D0A"/>
    <w:rsid w:val="00322DA4"/>
    <w:rsid w:val="00325109"/>
    <w:rsid w:val="00326EBC"/>
    <w:rsid w:val="003271C2"/>
    <w:rsid w:val="003271FD"/>
    <w:rsid w:val="00327D22"/>
    <w:rsid w:val="00327DFC"/>
    <w:rsid w:val="00327EDE"/>
    <w:rsid w:val="00330369"/>
    <w:rsid w:val="00330478"/>
    <w:rsid w:val="00333C05"/>
    <w:rsid w:val="00334790"/>
    <w:rsid w:val="00335FDC"/>
    <w:rsid w:val="003365A9"/>
    <w:rsid w:val="003374C6"/>
    <w:rsid w:val="00337632"/>
    <w:rsid w:val="003376F7"/>
    <w:rsid w:val="00337937"/>
    <w:rsid w:val="00341CD8"/>
    <w:rsid w:val="00342752"/>
    <w:rsid w:val="003427A6"/>
    <w:rsid w:val="003433FB"/>
    <w:rsid w:val="003442AF"/>
    <w:rsid w:val="00344A62"/>
    <w:rsid w:val="00344E79"/>
    <w:rsid w:val="00345674"/>
    <w:rsid w:val="00346393"/>
    <w:rsid w:val="00347F41"/>
    <w:rsid w:val="003511D2"/>
    <w:rsid w:val="003516DF"/>
    <w:rsid w:val="00352247"/>
    <w:rsid w:val="00352E13"/>
    <w:rsid w:val="003531A6"/>
    <w:rsid w:val="00353875"/>
    <w:rsid w:val="00353BF7"/>
    <w:rsid w:val="00354D36"/>
    <w:rsid w:val="00354DC2"/>
    <w:rsid w:val="00357F01"/>
    <w:rsid w:val="0036168D"/>
    <w:rsid w:val="00362879"/>
    <w:rsid w:val="00364E0A"/>
    <w:rsid w:val="003653FF"/>
    <w:rsid w:val="00365C04"/>
    <w:rsid w:val="00365D7A"/>
    <w:rsid w:val="00366D70"/>
    <w:rsid w:val="003670B0"/>
    <w:rsid w:val="0036769E"/>
    <w:rsid w:val="00367A2E"/>
    <w:rsid w:val="003704D1"/>
    <w:rsid w:val="003723F3"/>
    <w:rsid w:val="003730F5"/>
    <w:rsid w:val="00373612"/>
    <w:rsid w:val="0037508E"/>
    <w:rsid w:val="0037608D"/>
    <w:rsid w:val="003769EF"/>
    <w:rsid w:val="00377673"/>
    <w:rsid w:val="00377CAA"/>
    <w:rsid w:val="00377E2B"/>
    <w:rsid w:val="00381E06"/>
    <w:rsid w:val="00381E39"/>
    <w:rsid w:val="0038270B"/>
    <w:rsid w:val="00382B39"/>
    <w:rsid w:val="00383323"/>
    <w:rsid w:val="00383687"/>
    <w:rsid w:val="00383C35"/>
    <w:rsid w:val="00384C8A"/>
    <w:rsid w:val="00385E81"/>
    <w:rsid w:val="00385FF2"/>
    <w:rsid w:val="003861CC"/>
    <w:rsid w:val="003865B1"/>
    <w:rsid w:val="003865E0"/>
    <w:rsid w:val="00387087"/>
    <w:rsid w:val="00387481"/>
    <w:rsid w:val="00387C28"/>
    <w:rsid w:val="00387F9C"/>
    <w:rsid w:val="003905A3"/>
    <w:rsid w:val="00390897"/>
    <w:rsid w:val="00392451"/>
    <w:rsid w:val="00392C43"/>
    <w:rsid w:val="00392C9E"/>
    <w:rsid w:val="00393838"/>
    <w:rsid w:val="0039457F"/>
    <w:rsid w:val="003947D4"/>
    <w:rsid w:val="00394935"/>
    <w:rsid w:val="003955AF"/>
    <w:rsid w:val="003955DF"/>
    <w:rsid w:val="00396CAE"/>
    <w:rsid w:val="003A0183"/>
    <w:rsid w:val="003A03FF"/>
    <w:rsid w:val="003A0929"/>
    <w:rsid w:val="003A17E8"/>
    <w:rsid w:val="003A3AFE"/>
    <w:rsid w:val="003A48E3"/>
    <w:rsid w:val="003A4FD9"/>
    <w:rsid w:val="003A57A6"/>
    <w:rsid w:val="003A611C"/>
    <w:rsid w:val="003A61B5"/>
    <w:rsid w:val="003A6578"/>
    <w:rsid w:val="003A6820"/>
    <w:rsid w:val="003A69C3"/>
    <w:rsid w:val="003A6B10"/>
    <w:rsid w:val="003A6E4B"/>
    <w:rsid w:val="003A6F5E"/>
    <w:rsid w:val="003A77B8"/>
    <w:rsid w:val="003B038C"/>
    <w:rsid w:val="003B25CF"/>
    <w:rsid w:val="003B2B93"/>
    <w:rsid w:val="003B3F81"/>
    <w:rsid w:val="003B482F"/>
    <w:rsid w:val="003B53E7"/>
    <w:rsid w:val="003B54A3"/>
    <w:rsid w:val="003B552C"/>
    <w:rsid w:val="003B5CA5"/>
    <w:rsid w:val="003B6B79"/>
    <w:rsid w:val="003B72E8"/>
    <w:rsid w:val="003B76F2"/>
    <w:rsid w:val="003C003D"/>
    <w:rsid w:val="003C0333"/>
    <w:rsid w:val="003C0476"/>
    <w:rsid w:val="003C1896"/>
    <w:rsid w:val="003C195E"/>
    <w:rsid w:val="003C1A90"/>
    <w:rsid w:val="003C2D00"/>
    <w:rsid w:val="003C488F"/>
    <w:rsid w:val="003C6EDD"/>
    <w:rsid w:val="003D10A8"/>
    <w:rsid w:val="003D1321"/>
    <w:rsid w:val="003D1B78"/>
    <w:rsid w:val="003D1D2C"/>
    <w:rsid w:val="003D1EC9"/>
    <w:rsid w:val="003D22A7"/>
    <w:rsid w:val="003D3F20"/>
    <w:rsid w:val="003D47DC"/>
    <w:rsid w:val="003D4CC8"/>
    <w:rsid w:val="003D535D"/>
    <w:rsid w:val="003D5423"/>
    <w:rsid w:val="003D543B"/>
    <w:rsid w:val="003D7A22"/>
    <w:rsid w:val="003D7DAC"/>
    <w:rsid w:val="003E1670"/>
    <w:rsid w:val="003E2786"/>
    <w:rsid w:val="003E2855"/>
    <w:rsid w:val="003E2900"/>
    <w:rsid w:val="003E2C98"/>
    <w:rsid w:val="003E3F13"/>
    <w:rsid w:val="003E4656"/>
    <w:rsid w:val="003E51E9"/>
    <w:rsid w:val="003E590C"/>
    <w:rsid w:val="003E7225"/>
    <w:rsid w:val="003F1062"/>
    <w:rsid w:val="003F1696"/>
    <w:rsid w:val="003F3FC9"/>
    <w:rsid w:val="003F57FD"/>
    <w:rsid w:val="003F6266"/>
    <w:rsid w:val="003F792F"/>
    <w:rsid w:val="00402F3C"/>
    <w:rsid w:val="00403097"/>
    <w:rsid w:val="004030FE"/>
    <w:rsid w:val="004048E6"/>
    <w:rsid w:val="0040574A"/>
    <w:rsid w:val="00405B2B"/>
    <w:rsid w:val="00405F7A"/>
    <w:rsid w:val="00406F0D"/>
    <w:rsid w:val="00406F12"/>
    <w:rsid w:val="004075E1"/>
    <w:rsid w:val="00407A6F"/>
    <w:rsid w:val="00407C94"/>
    <w:rsid w:val="0041047C"/>
    <w:rsid w:val="004108A0"/>
    <w:rsid w:val="0041177B"/>
    <w:rsid w:val="004120D4"/>
    <w:rsid w:val="00412AA5"/>
    <w:rsid w:val="004138C6"/>
    <w:rsid w:val="00413A39"/>
    <w:rsid w:val="00413DB3"/>
    <w:rsid w:val="00414D83"/>
    <w:rsid w:val="00416281"/>
    <w:rsid w:val="00416322"/>
    <w:rsid w:val="004171AF"/>
    <w:rsid w:val="004208D1"/>
    <w:rsid w:val="00420974"/>
    <w:rsid w:val="00420D58"/>
    <w:rsid w:val="0042173C"/>
    <w:rsid w:val="00421B01"/>
    <w:rsid w:val="00422698"/>
    <w:rsid w:val="004231CF"/>
    <w:rsid w:val="00423430"/>
    <w:rsid w:val="00423601"/>
    <w:rsid w:val="00423F87"/>
    <w:rsid w:val="004243FB"/>
    <w:rsid w:val="004250B0"/>
    <w:rsid w:val="00425C3E"/>
    <w:rsid w:val="00426451"/>
    <w:rsid w:val="00426C32"/>
    <w:rsid w:val="00430CE0"/>
    <w:rsid w:val="00431216"/>
    <w:rsid w:val="0043164D"/>
    <w:rsid w:val="00431A87"/>
    <w:rsid w:val="00431EF2"/>
    <w:rsid w:val="004320FF"/>
    <w:rsid w:val="004324CB"/>
    <w:rsid w:val="004329CE"/>
    <w:rsid w:val="00432A64"/>
    <w:rsid w:val="0043340D"/>
    <w:rsid w:val="00434F33"/>
    <w:rsid w:val="004359EA"/>
    <w:rsid w:val="00436349"/>
    <w:rsid w:val="00437047"/>
    <w:rsid w:val="00437378"/>
    <w:rsid w:val="004379F6"/>
    <w:rsid w:val="00440C16"/>
    <w:rsid w:val="0044121F"/>
    <w:rsid w:val="00441F87"/>
    <w:rsid w:val="00442057"/>
    <w:rsid w:val="00442061"/>
    <w:rsid w:val="00443702"/>
    <w:rsid w:val="0044422B"/>
    <w:rsid w:val="0044485E"/>
    <w:rsid w:val="00444EDD"/>
    <w:rsid w:val="00445664"/>
    <w:rsid w:val="0044692B"/>
    <w:rsid w:val="00447954"/>
    <w:rsid w:val="00447B47"/>
    <w:rsid w:val="004500C4"/>
    <w:rsid w:val="00450CA4"/>
    <w:rsid w:val="00451191"/>
    <w:rsid w:val="0045131B"/>
    <w:rsid w:val="00451FBB"/>
    <w:rsid w:val="004525FE"/>
    <w:rsid w:val="004540AE"/>
    <w:rsid w:val="00454611"/>
    <w:rsid w:val="0045613E"/>
    <w:rsid w:val="00456988"/>
    <w:rsid w:val="00460348"/>
    <w:rsid w:val="00460D31"/>
    <w:rsid w:val="00461323"/>
    <w:rsid w:val="004613E5"/>
    <w:rsid w:val="00461C6D"/>
    <w:rsid w:val="00462C30"/>
    <w:rsid w:val="00465503"/>
    <w:rsid w:val="00466A08"/>
    <w:rsid w:val="004670B0"/>
    <w:rsid w:val="00467537"/>
    <w:rsid w:val="00467AF8"/>
    <w:rsid w:val="004718A1"/>
    <w:rsid w:val="00471E1A"/>
    <w:rsid w:val="00472052"/>
    <w:rsid w:val="00473B31"/>
    <w:rsid w:val="00473EED"/>
    <w:rsid w:val="004742FD"/>
    <w:rsid w:val="00474DD0"/>
    <w:rsid w:val="00477117"/>
    <w:rsid w:val="00477A9B"/>
    <w:rsid w:val="00477B14"/>
    <w:rsid w:val="00480A24"/>
    <w:rsid w:val="00480F05"/>
    <w:rsid w:val="00485198"/>
    <w:rsid w:val="00487213"/>
    <w:rsid w:val="004917D4"/>
    <w:rsid w:val="004921F5"/>
    <w:rsid w:val="0049274F"/>
    <w:rsid w:val="00492C9A"/>
    <w:rsid w:val="0049300B"/>
    <w:rsid w:val="004938EA"/>
    <w:rsid w:val="004943B3"/>
    <w:rsid w:val="004943D2"/>
    <w:rsid w:val="00496E07"/>
    <w:rsid w:val="00497FA0"/>
    <w:rsid w:val="004A0E85"/>
    <w:rsid w:val="004A0F3A"/>
    <w:rsid w:val="004A2146"/>
    <w:rsid w:val="004A2671"/>
    <w:rsid w:val="004A2E73"/>
    <w:rsid w:val="004A43A1"/>
    <w:rsid w:val="004A5272"/>
    <w:rsid w:val="004A659B"/>
    <w:rsid w:val="004A70E3"/>
    <w:rsid w:val="004A7866"/>
    <w:rsid w:val="004B0461"/>
    <w:rsid w:val="004B0AFE"/>
    <w:rsid w:val="004B15F6"/>
    <w:rsid w:val="004B40A4"/>
    <w:rsid w:val="004B55D8"/>
    <w:rsid w:val="004B67FE"/>
    <w:rsid w:val="004B6A83"/>
    <w:rsid w:val="004C1897"/>
    <w:rsid w:val="004C2178"/>
    <w:rsid w:val="004C251F"/>
    <w:rsid w:val="004C2ED9"/>
    <w:rsid w:val="004C4668"/>
    <w:rsid w:val="004C5E11"/>
    <w:rsid w:val="004C6A69"/>
    <w:rsid w:val="004D2CE3"/>
    <w:rsid w:val="004D31F0"/>
    <w:rsid w:val="004D3971"/>
    <w:rsid w:val="004D3BBD"/>
    <w:rsid w:val="004D46C4"/>
    <w:rsid w:val="004D5ACD"/>
    <w:rsid w:val="004D5B4E"/>
    <w:rsid w:val="004D5E73"/>
    <w:rsid w:val="004D5FF7"/>
    <w:rsid w:val="004D6126"/>
    <w:rsid w:val="004D67D3"/>
    <w:rsid w:val="004D6AE8"/>
    <w:rsid w:val="004D728B"/>
    <w:rsid w:val="004E0B20"/>
    <w:rsid w:val="004E19DD"/>
    <w:rsid w:val="004E1E85"/>
    <w:rsid w:val="004E3170"/>
    <w:rsid w:val="004E37C2"/>
    <w:rsid w:val="004E402D"/>
    <w:rsid w:val="004E51AC"/>
    <w:rsid w:val="004E55AC"/>
    <w:rsid w:val="004E57FD"/>
    <w:rsid w:val="004E6551"/>
    <w:rsid w:val="004F178E"/>
    <w:rsid w:val="004F25B6"/>
    <w:rsid w:val="004F2878"/>
    <w:rsid w:val="004F2B3B"/>
    <w:rsid w:val="004F40D4"/>
    <w:rsid w:val="004F4177"/>
    <w:rsid w:val="004F42F6"/>
    <w:rsid w:val="004F4795"/>
    <w:rsid w:val="004F66FB"/>
    <w:rsid w:val="004F6C00"/>
    <w:rsid w:val="004F6CE9"/>
    <w:rsid w:val="004F7FDB"/>
    <w:rsid w:val="00500325"/>
    <w:rsid w:val="005006C7"/>
    <w:rsid w:val="00501B89"/>
    <w:rsid w:val="00502C5E"/>
    <w:rsid w:val="00502C89"/>
    <w:rsid w:val="00503393"/>
    <w:rsid w:val="0050350F"/>
    <w:rsid w:val="0050502A"/>
    <w:rsid w:val="0050546D"/>
    <w:rsid w:val="0050555E"/>
    <w:rsid w:val="005063F2"/>
    <w:rsid w:val="00510217"/>
    <w:rsid w:val="00510734"/>
    <w:rsid w:val="00510938"/>
    <w:rsid w:val="00510EFA"/>
    <w:rsid w:val="00512E36"/>
    <w:rsid w:val="00513672"/>
    <w:rsid w:val="0051391F"/>
    <w:rsid w:val="005147D7"/>
    <w:rsid w:val="00515BFF"/>
    <w:rsid w:val="00516557"/>
    <w:rsid w:val="00517226"/>
    <w:rsid w:val="005175EA"/>
    <w:rsid w:val="005200F3"/>
    <w:rsid w:val="005218F4"/>
    <w:rsid w:val="00522ABE"/>
    <w:rsid w:val="005238EF"/>
    <w:rsid w:val="00525146"/>
    <w:rsid w:val="0052533B"/>
    <w:rsid w:val="005254B8"/>
    <w:rsid w:val="005277D9"/>
    <w:rsid w:val="0053006B"/>
    <w:rsid w:val="0053058C"/>
    <w:rsid w:val="005305CE"/>
    <w:rsid w:val="0053073F"/>
    <w:rsid w:val="00530DBD"/>
    <w:rsid w:val="00530F21"/>
    <w:rsid w:val="0053115A"/>
    <w:rsid w:val="0053157B"/>
    <w:rsid w:val="00531AAB"/>
    <w:rsid w:val="00531B63"/>
    <w:rsid w:val="005324BE"/>
    <w:rsid w:val="00532695"/>
    <w:rsid w:val="005329F5"/>
    <w:rsid w:val="00532D82"/>
    <w:rsid w:val="00535355"/>
    <w:rsid w:val="00535ECE"/>
    <w:rsid w:val="00536CB3"/>
    <w:rsid w:val="00536ED3"/>
    <w:rsid w:val="00537960"/>
    <w:rsid w:val="005409FA"/>
    <w:rsid w:val="005413AF"/>
    <w:rsid w:val="00541FE6"/>
    <w:rsid w:val="0054267A"/>
    <w:rsid w:val="00542E6B"/>
    <w:rsid w:val="00542EFC"/>
    <w:rsid w:val="00543982"/>
    <w:rsid w:val="00543A17"/>
    <w:rsid w:val="005448AC"/>
    <w:rsid w:val="00544BEA"/>
    <w:rsid w:val="00544CEE"/>
    <w:rsid w:val="00546FFF"/>
    <w:rsid w:val="0054737A"/>
    <w:rsid w:val="00550545"/>
    <w:rsid w:val="00550D25"/>
    <w:rsid w:val="00550E14"/>
    <w:rsid w:val="00551AF3"/>
    <w:rsid w:val="00551D3A"/>
    <w:rsid w:val="00552305"/>
    <w:rsid w:val="00553C2B"/>
    <w:rsid w:val="00553EB4"/>
    <w:rsid w:val="0055681F"/>
    <w:rsid w:val="00557579"/>
    <w:rsid w:val="00560438"/>
    <w:rsid w:val="005609A7"/>
    <w:rsid w:val="00561694"/>
    <w:rsid w:val="00561FD2"/>
    <w:rsid w:val="0056240C"/>
    <w:rsid w:val="00562A37"/>
    <w:rsid w:val="00562A74"/>
    <w:rsid w:val="00562DF7"/>
    <w:rsid w:val="005640B3"/>
    <w:rsid w:val="005641BC"/>
    <w:rsid w:val="0056463B"/>
    <w:rsid w:val="0056474B"/>
    <w:rsid w:val="00565094"/>
    <w:rsid w:val="00565980"/>
    <w:rsid w:val="00565B2C"/>
    <w:rsid w:val="00566B4F"/>
    <w:rsid w:val="005673D9"/>
    <w:rsid w:val="005676C4"/>
    <w:rsid w:val="0057011A"/>
    <w:rsid w:val="005706C8"/>
    <w:rsid w:val="005706E5"/>
    <w:rsid w:val="00570872"/>
    <w:rsid w:val="00570FEF"/>
    <w:rsid w:val="00571272"/>
    <w:rsid w:val="00572503"/>
    <w:rsid w:val="00572919"/>
    <w:rsid w:val="00572FDE"/>
    <w:rsid w:val="0057318F"/>
    <w:rsid w:val="00573F9A"/>
    <w:rsid w:val="0057491D"/>
    <w:rsid w:val="0057581C"/>
    <w:rsid w:val="00576BE4"/>
    <w:rsid w:val="005776AC"/>
    <w:rsid w:val="0058012F"/>
    <w:rsid w:val="00581042"/>
    <w:rsid w:val="0058177C"/>
    <w:rsid w:val="00581F85"/>
    <w:rsid w:val="0058223C"/>
    <w:rsid w:val="005824F7"/>
    <w:rsid w:val="005824FD"/>
    <w:rsid w:val="00584231"/>
    <w:rsid w:val="00585B77"/>
    <w:rsid w:val="00585E45"/>
    <w:rsid w:val="00586549"/>
    <w:rsid w:val="00587706"/>
    <w:rsid w:val="00591A9C"/>
    <w:rsid w:val="005923FF"/>
    <w:rsid w:val="0059252C"/>
    <w:rsid w:val="005925C5"/>
    <w:rsid w:val="00592A00"/>
    <w:rsid w:val="00592F15"/>
    <w:rsid w:val="0059333D"/>
    <w:rsid w:val="00593E73"/>
    <w:rsid w:val="00594181"/>
    <w:rsid w:val="0059470B"/>
    <w:rsid w:val="00594F81"/>
    <w:rsid w:val="00597A7E"/>
    <w:rsid w:val="005A22C0"/>
    <w:rsid w:val="005A32AC"/>
    <w:rsid w:val="005A3DB8"/>
    <w:rsid w:val="005A42A4"/>
    <w:rsid w:val="005A4B7F"/>
    <w:rsid w:val="005A540A"/>
    <w:rsid w:val="005A572C"/>
    <w:rsid w:val="005A5E3B"/>
    <w:rsid w:val="005A610E"/>
    <w:rsid w:val="005A74F2"/>
    <w:rsid w:val="005B0EBC"/>
    <w:rsid w:val="005B2E22"/>
    <w:rsid w:val="005B2F9F"/>
    <w:rsid w:val="005B4107"/>
    <w:rsid w:val="005B44F6"/>
    <w:rsid w:val="005B4B14"/>
    <w:rsid w:val="005B5F62"/>
    <w:rsid w:val="005B6252"/>
    <w:rsid w:val="005B7917"/>
    <w:rsid w:val="005B7C0B"/>
    <w:rsid w:val="005B7DF9"/>
    <w:rsid w:val="005C11C7"/>
    <w:rsid w:val="005C137F"/>
    <w:rsid w:val="005C207C"/>
    <w:rsid w:val="005C211C"/>
    <w:rsid w:val="005C2AE2"/>
    <w:rsid w:val="005C3B76"/>
    <w:rsid w:val="005C3DD6"/>
    <w:rsid w:val="005C56BF"/>
    <w:rsid w:val="005C6A95"/>
    <w:rsid w:val="005C78B4"/>
    <w:rsid w:val="005D0028"/>
    <w:rsid w:val="005D1175"/>
    <w:rsid w:val="005D1C5B"/>
    <w:rsid w:val="005D20B7"/>
    <w:rsid w:val="005D248B"/>
    <w:rsid w:val="005D2A58"/>
    <w:rsid w:val="005D2C43"/>
    <w:rsid w:val="005D31C9"/>
    <w:rsid w:val="005D3881"/>
    <w:rsid w:val="005D3CDC"/>
    <w:rsid w:val="005D420A"/>
    <w:rsid w:val="005D4291"/>
    <w:rsid w:val="005D5003"/>
    <w:rsid w:val="005D6D47"/>
    <w:rsid w:val="005D6EFC"/>
    <w:rsid w:val="005D6FB3"/>
    <w:rsid w:val="005D70DA"/>
    <w:rsid w:val="005D7118"/>
    <w:rsid w:val="005D715F"/>
    <w:rsid w:val="005E06D2"/>
    <w:rsid w:val="005E0966"/>
    <w:rsid w:val="005E0B7E"/>
    <w:rsid w:val="005E1136"/>
    <w:rsid w:val="005E1373"/>
    <w:rsid w:val="005E1C0F"/>
    <w:rsid w:val="005E1DCD"/>
    <w:rsid w:val="005E32CB"/>
    <w:rsid w:val="005E54A7"/>
    <w:rsid w:val="005E6AA6"/>
    <w:rsid w:val="005E6C00"/>
    <w:rsid w:val="005E6FD2"/>
    <w:rsid w:val="005E764A"/>
    <w:rsid w:val="005E7DA5"/>
    <w:rsid w:val="005F0094"/>
    <w:rsid w:val="005F0DF0"/>
    <w:rsid w:val="005F21BA"/>
    <w:rsid w:val="005F23EC"/>
    <w:rsid w:val="005F2C7F"/>
    <w:rsid w:val="005F3106"/>
    <w:rsid w:val="005F3727"/>
    <w:rsid w:val="005F37FF"/>
    <w:rsid w:val="005F4015"/>
    <w:rsid w:val="005F5B03"/>
    <w:rsid w:val="005F5F4A"/>
    <w:rsid w:val="005F6530"/>
    <w:rsid w:val="005F7053"/>
    <w:rsid w:val="005F7528"/>
    <w:rsid w:val="005F774F"/>
    <w:rsid w:val="00600B81"/>
    <w:rsid w:val="00600FAA"/>
    <w:rsid w:val="00601D11"/>
    <w:rsid w:val="00601ECB"/>
    <w:rsid w:val="00602DEA"/>
    <w:rsid w:val="00603545"/>
    <w:rsid w:val="00604565"/>
    <w:rsid w:val="00604F24"/>
    <w:rsid w:val="0060568C"/>
    <w:rsid w:val="00606264"/>
    <w:rsid w:val="0060692D"/>
    <w:rsid w:val="00606B18"/>
    <w:rsid w:val="00611143"/>
    <w:rsid w:val="00611833"/>
    <w:rsid w:val="0061195E"/>
    <w:rsid w:val="00613643"/>
    <w:rsid w:val="00613741"/>
    <w:rsid w:val="006141C5"/>
    <w:rsid w:val="00614DA0"/>
    <w:rsid w:val="0061635E"/>
    <w:rsid w:val="00617440"/>
    <w:rsid w:val="00617844"/>
    <w:rsid w:val="00620F13"/>
    <w:rsid w:val="00620F27"/>
    <w:rsid w:val="00621BFF"/>
    <w:rsid w:val="00621C06"/>
    <w:rsid w:val="00622A46"/>
    <w:rsid w:val="006245C4"/>
    <w:rsid w:val="00624BC6"/>
    <w:rsid w:val="00624D82"/>
    <w:rsid w:val="00624E1A"/>
    <w:rsid w:val="006257A5"/>
    <w:rsid w:val="0062586F"/>
    <w:rsid w:val="00626A53"/>
    <w:rsid w:val="00627444"/>
    <w:rsid w:val="006277F9"/>
    <w:rsid w:val="00627F59"/>
    <w:rsid w:val="00631509"/>
    <w:rsid w:val="00631C20"/>
    <w:rsid w:val="00632A90"/>
    <w:rsid w:val="00633937"/>
    <w:rsid w:val="006344B8"/>
    <w:rsid w:val="00636014"/>
    <w:rsid w:val="00636184"/>
    <w:rsid w:val="00637E7E"/>
    <w:rsid w:val="00640728"/>
    <w:rsid w:val="006414C0"/>
    <w:rsid w:val="006424EA"/>
    <w:rsid w:val="00642B10"/>
    <w:rsid w:val="00642BCF"/>
    <w:rsid w:val="0064329B"/>
    <w:rsid w:val="00643494"/>
    <w:rsid w:val="00643A1F"/>
    <w:rsid w:val="00644CF3"/>
    <w:rsid w:val="00645263"/>
    <w:rsid w:val="00645955"/>
    <w:rsid w:val="00646439"/>
    <w:rsid w:val="00647889"/>
    <w:rsid w:val="00647972"/>
    <w:rsid w:val="00647B34"/>
    <w:rsid w:val="006501C5"/>
    <w:rsid w:val="00652BE7"/>
    <w:rsid w:val="00652CDF"/>
    <w:rsid w:val="00653518"/>
    <w:rsid w:val="0065355A"/>
    <w:rsid w:val="0065440C"/>
    <w:rsid w:val="006545B2"/>
    <w:rsid w:val="00654AD7"/>
    <w:rsid w:val="0065526D"/>
    <w:rsid w:val="006563DB"/>
    <w:rsid w:val="0065660C"/>
    <w:rsid w:val="0066266D"/>
    <w:rsid w:val="00664DB0"/>
    <w:rsid w:val="00665D07"/>
    <w:rsid w:val="0066756C"/>
    <w:rsid w:val="00667603"/>
    <w:rsid w:val="00670064"/>
    <w:rsid w:val="00670E4F"/>
    <w:rsid w:val="00670FDA"/>
    <w:rsid w:val="00672150"/>
    <w:rsid w:val="0067233C"/>
    <w:rsid w:val="00672B21"/>
    <w:rsid w:val="00673D1A"/>
    <w:rsid w:val="00674482"/>
    <w:rsid w:val="006749F7"/>
    <w:rsid w:val="00674B20"/>
    <w:rsid w:val="00674EBB"/>
    <w:rsid w:val="00675521"/>
    <w:rsid w:val="00675FB0"/>
    <w:rsid w:val="006773F2"/>
    <w:rsid w:val="00677C5E"/>
    <w:rsid w:val="00681CDD"/>
    <w:rsid w:val="006827BD"/>
    <w:rsid w:val="006827EC"/>
    <w:rsid w:val="00682901"/>
    <w:rsid w:val="00682F41"/>
    <w:rsid w:val="00685309"/>
    <w:rsid w:val="00685467"/>
    <w:rsid w:val="00685DD5"/>
    <w:rsid w:val="0068684D"/>
    <w:rsid w:val="00687777"/>
    <w:rsid w:val="0069397A"/>
    <w:rsid w:val="00694128"/>
    <w:rsid w:val="006942C5"/>
    <w:rsid w:val="00696067"/>
    <w:rsid w:val="006966A3"/>
    <w:rsid w:val="00696FE2"/>
    <w:rsid w:val="006A0002"/>
    <w:rsid w:val="006A020D"/>
    <w:rsid w:val="006A25EB"/>
    <w:rsid w:val="006A32F8"/>
    <w:rsid w:val="006A5A22"/>
    <w:rsid w:val="006A60AA"/>
    <w:rsid w:val="006A75B1"/>
    <w:rsid w:val="006B165E"/>
    <w:rsid w:val="006B29B3"/>
    <w:rsid w:val="006B388C"/>
    <w:rsid w:val="006B3EE0"/>
    <w:rsid w:val="006B3F71"/>
    <w:rsid w:val="006B460D"/>
    <w:rsid w:val="006B4FF7"/>
    <w:rsid w:val="006B5613"/>
    <w:rsid w:val="006B6D38"/>
    <w:rsid w:val="006B7489"/>
    <w:rsid w:val="006C023C"/>
    <w:rsid w:val="006C1423"/>
    <w:rsid w:val="006C2BD7"/>
    <w:rsid w:val="006C2E86"/>
    <w:rsid w:val="006C42A0"/>
    <w:rsid w:val="006C45A0"/>
    <w:rsid w:val="006C4776"/>
    <w:rsid w:val="006C4809"/>
    <w:rsid w:val="006C7AB6"/>
    <w:rsid w:val="006D044B"/>
    <w:rsid w:val="006D0BA1"/>
    <w:rsid w:val="006D1719"/>
    <w:rsid w:val="006D2BBD"/>
    <w:rsid w:val="006D3515"/>
    <w:rsid w:val="006D47B9"/>
    <w:rsid w:val="006D5E27"/>
    <w:rsid w:val="006D6DB7"/>
    <w:rsid w:val="006E09AF"/>
    <w:rsid w:val="006E1A56"/>
    <w:rsid w:val="006E28B1"/>
    <w:rsid w:val="006E3991"/>
    <w:rsid w:val="006E53DD"/>
    <w:rsid w:val="006E57C3"/>
    <w:rsid w:val="006F03EF"/>
    <w:rsid w:val="006F20A9"/>
    <w:rsid w:val="006F24C8"/>
    <w:rsid w:val="006F2AC7"/>
    <w:rsid w:val="006F3312"/>
    <w:rsid w:val="006F3375"/>
    <w:rsid w:val="006F370E"/>
    <w:rsid w:val="006F4DE0"/>
    <w:rsid w:val="006F77BB"/>
    <w:rsid w:val="00700178"/>
    <w:rsid w:val="007006E3"/>
    <w:rsid w:val="00702B6D"/>
    <w:rsid w:val="00702ED4"/>
    <w:rsid w:val="00703085"/>
    <w:rsid w:val="0070317A"/>
    <w:rsid w:val="0070441A"/>
    <w:rsid w:val="00705EC7"/>
    <w:rsid w:val="00705FDC"/>
    <w:rsid w:val="00710905"/>
    <w:rsid w:val="00710DBF"/>
    <w:rsid w:val="007127C2"/>
    <w:rsid w:val="00712E1D"/>
    <w:rsid w:val="00713B04"/>
    <w:rsid w:val="00714714"/>
    <w:rsid w:val="007158AD"/>
    <w:rsid w:val="00715D4C"/>
    <w:rsid w:val="007161D3"/>
    <w:rsid w:val="007163A0"/>
    <w:rsid w:val="007171C2"/>
    <w:rsid w:val="00717249"/>
    <w:rsid w:val="00720518"/>
    <w:rsid w:val="00721712"/>
    <w:rsid w:val="0072219B"/>
    <w:rsid w:val="00722511"/>
    <w:rsid w:val="00723C79"/>
    <w:rsid w:val="007245D2"/>
    <w:rsid w:val="00724CEB"/>
    <w:rsid w:val="00725636"/>
    <w:rsid w:val="00725A3F"/>
    <w:rsid w:val="0072605B"/>
    <w:rsid w:val="007274C2"/>
    <w:rsid w:val="00727603"/>
    <w:rsid w:val="00727FF8"/>
    <w:rsid w:val="007306A2"/>
    <w:rsid w:val="00730709"/>
    <w:rsid w:val="00732ECD"/>
    <w:rsid w:val="007333F7"/>
    <w:rsid w:val="00733A4B"/>
    <w:rsid w:val="007343FA"/>
    <w:rsid w:val="00736423"/>
    <w:rsid w:val="007371CC"/>
    <w:rsid w:val="007401BF"/>
    <w:rsid w:val="00741128"/>
    <w:rsid w:val="007413E9"/>
    <w:rsid w:val="00741567"/>
    <w:rsid w:val="00743018"/>
    <w:rsid w:val="0074329D"/>
    <w:rsid w:val="007433A5"/>
    <w:rsid w:val="00743C74"/>
    <w:rsid w:val="00743D10"/>
    <w:rsid w:val="00743D83"/>
    <w:rsid w:val="0074542E"/>
    <w:rsid w:val="007454C3"/>
    <w:rsid w:val="007459B3"/>
    <w:rsid w:val="00745EF5"/>
    <w:rsid w:val="0074617B"/>
    <w:rsid w:val="0074653A"/>
    <w:rsid w:val="007474C3"/>
    <w:rsid w:val="007507EE"/>
    <w:rsid w:val="00751383"/>
    <w:rsid w:val="00751814"/>
    <w:rsid w:val="00751E39"/>
    <w:rsid w:val="00752F35"/>
    <w:rsid w:val="0075409C"/>
    <w:rsid w:val="00754651"/>
    <w:rsid w:val="007549AA"/>
    <w:rsid w:val="00754C3C"/>
    <w:rsid w:val="00755433"/>
    <w:rsid w:val="00757225"/>
    <w:rsid w:val="00757BD9"/>
    <w:rsid w:val="00760680"/>
    <w:rsid w:val="00761A4F"/>
    <w:rsid w:val="007624BD"/>
    <w:rsid w:val="007634B7"/>
    <w:rsid w:val="00763B9A"/>
    <w:rsid w:val="00764E39"/>
    <w:rsid w:val="007671AC"/>
    <w:rsid w:val="00767A1B"/>
    <w:rsid w:val="00767B92"/>
    <w:rsid w:val="007703DE"/>
    <w:rsid w:val="0077138C"/>
    <w:rsid w:val="00771AE3"/>
    <w:rsid w:val="00771EAD"/>
    <w:rsid w:val="007720E2"/>
    <w:rsid w:val="00772192"/>
    <w:rsid w:val="00772CBC"/>
    <w:rsid w:val="0077368A"/>
    <w:rsid w:val="00774714"/>
    <w:rsid w:val="00774B60"/>
    <w:rsid w:val="007756D3"/>
    <w:rsid w:val="007756E4"/>
    <w:rsid w:val="007768C1"/>
    <w:rsid w:val="00776C07"/>
    <w:rsid w:val="007814F8"/>
    <w:rsid w:val="007819F0"/>
    <w:rsid w:val="007835F9"/>
    <w:rsid w:val="00783F9A"/>
    <w:rsid w:val="00784606"/>
    <w:rsid w:val="0078471E"/>
    <w:rsid w:val="00784ACF"/>
    <w:rsid w:val="00784F7F"/>
    <w:rsid w:val="0078564F"/>
    <w:rsid w:val="00785E94"/>
    <w:rsid w:val="00786112"/>
    <w:rsid w:val="00786174"/>
    <w:rsid w:val="0078738D"/>
    <w:rsid w:val="007873D2"/>
    <w:rsid w:val="00787425"/>
    <w:rsid w:val="00787969"/>
    <w:rsid w:val="007911E1"/>
    <w:rsid w:val="00791556"/>
    <w:rsid w:val="007922DB"/>
    <w:rsid w:val="00792D93"/>
    <w:rsid w:val="00793478"/>
    <w:rsid w:val="007940B0"/>
    <w:rsid w:val="00797172"/>
    <w:rsid w:val="007A019C"/>
    <w:rsid w:val="007A170E"/>
    <w:rsid w:val="007A1CEE"/>
    <w:rsid w:val="007A3949"/>
    <w:rsid w:val="007A3B1E"/>
    <w:rsid w:val="007A5101"/>
    <w:rsid w:val="007A5BC4"/>
    <w:rsid w:val="007A5F26"/>
    <w:rsid w:val="007A7F55"/>
    <w:rsid w:val="007B369C"/>
    <w:rsid w:val="007B3C9F"/>
    <w:rsid w:val="007B48D6"/>
    <w:rsid w:val="007B4994"/>
    <w:rsid w:val="007B4AD1"/>
    <w:rsid w:val="007B4CAD"/>
    <w:rsid w:val="007B65AE"/>
    <w:rsid w:val="007B6F80"/>
    <w:rsid w:val="007C0D83"/>
    <w:rsid w:val="007C1784"/>
    <w:rsid w:val="007C2FF2"/>
    <w:rsid w:val="007C32E2"/>
    <w:rsid w:val="007C3F8A"/>
    <w:rsid w:val="007C4A3B"/>
    <w:rsid w:val="007C4CCC"/>
    <w:rsid w:val="007C5C4A"/>
    <w:rsid w:val="007C5F53"/>
    <w:rsid w:val="007C60F6"/>
    <w:rsid w:val="007D343E"/>
    <w:rsid w:val="007D477D"/>
    <w:rsid w:val="007D59E3"/>
    <w:rsid w:val="007D5F34"/>
    <w:rsid w:val="007D6D06"/>
    <w:rsid w:val="007D6D80"/>
    <w:rsid w:val="007D7237"/>
    <w:rsid w:val="007D78CF"/>
    <w:rsid w:val="007D7C88"/>
    <w:rsid w:val="007E0759"/>
    <w:rsid w:val="007E0C52"/>
    <w:rsid w:val="007E1406"/>
    <w:rsid w:val="007E1557"/>
    <w:rsid w:val="007E1B4C"/>
    <w:rsid w:val="007E4210"/>
    <w:rsid w:val="007E4ECC"/>
    <w:rsid w:val="007E56C0"/>
    <w:rsid w:val="007E5CDA"/>
    <w:rsid w:val="007E68CB"/>
    <w:rsid w:val="007F03CE"/>
    <w:rsid w:val="007F050C"/>
    <w:rsid w:val="007F052B"/>
    <w:rsid w:val="007F09A7"/>
    <w:rsid w:val="007F0C07"/>
    <w:rsid w:val="007F0F31"/>
    <w:rsid w:val="007F12F3"/>
    <w:rsid w:val="007F1814"/>
    <w:rsid w:val="007F1F27"/>
    <w:rsid w:val="007F21D1"/>
    <w:rsid w:val="007F3E51"/>
    <w:rsid w:val="007F4538"/>
    <w:rsid w:val="007F45E3"/>
    <w:rsid w:val="007F531A"/>
    <w:rsid w:val="007F5383"/>
    <w:rsid w:val="007F578B"/>
    <w:rsid w:val="007F5825"/>
    <w:rsid w:val="00800CC9"/>
    <w:rsid w:val="00801CA3"/>
    <w:rsid w:val="008020A1"/>
    <w:rsid w:val="00802FC1"/>
    <w:rsid w:val="00805064"/>
    <w:rsid w:val="00806731"/>
    <w:rsid w:val="00806C55"/>
    <w:rsid w:val="00806E27"/>
    <w:rsid w:val="00810A18"/>
    <w:rsid w:val="00811958"/>
    <w:rsid w:val="008131AC"/>
    <w:rsid w:val="00815906"/>
    <w:rsid w:val="00815D03"/>
    <w:rsid w:val="00815D49"/>
    <w:rsid w:val="00816DF1"/>
    <w:rsid w:val="008177E5"/>
    <w:rsid w:val="00823429"/>
    <w:rsid w:val="008239A4"/>
    <w:rsid w:val="008243DC"/>
    <w:rsid w:val="0082590C"/>
    <w:rsid w:val="00827579"/>
    <w:rsid w:val="0082761A"/>
    <w:rsid w:val="00830067"/>
    <w:rsid w:val="0083046A"/>
    <w:rsid w:val="00830BB6"/>
    <w:rsid w:val="008318E5"/>
    <w:rsid w:val="0083349C"/>
    <w:rsid w:val="00833593"/>
    <w:rsid w:val="008354C4"/>
    <w:rsid w:val="00835DFB"/>
    <w:rsid w:val="008361BA"/>
    <w:rsid w:val="00837544"/>
    <w:rsid w:val="00837F06"/>
    <w:rsid w:val="0084032B"/>
    <w:rsid w:val="0084129A"/>
    <w:rsid w:val="00842176"/>
    <w:rsid w:val="00843313"/>
    <w:rsid w:val="00843338"/>
    <w:rsid w:val="00843F7D"/>
    <w:rsid w:val="00843FDE"/>
    <w:rsid w:val="00844609"/>
    <w:rsid w:val="00845122"/>
    <w:rsid w:val="00845364"/>
    <w:rsid w:val="00845C47"/>
    <w:rsid w:val="008460B3"/>
    <w:rsid w:val="0084610F"/>
    <w:rsid w:val="00846DA6"/>
    <w:rsid w:val="00847A6E"/>
    <w:rsid w:val="008503A3"/>
    <w:rsid w:val="00851E8F"/>
    <w:rsid w:val="00853327"/>
    <w:rsid w:val="00853406"/>
    <w:rsid w:val="00853F16"/>
    <w:rsid w:val="00854753"/>
    <w:rsid w:val="0085488F"/>
    <w:rsid w:val="00855948"/>
    <w:rsid w:val="00856CD7"/>
    <w:rsid w:val="00857865"/>
    <w:rsid w:val="00860448"/>
    <w:rsid w:val="0086069E"/>
    <w:rsid w:val="00862D7A"/>
    <w:rsid w:val="00863AE8"/>
    <w:rsid w:val="00863CA3"/>
    <w:rsid w:val="00864440"/>
    <w:rsid w:val="0086457F"/>
    <w:rsid w:val="0086488B"/>
    <w:rsid w:val="00865268"/>
    <w:rsid w:val="008667AC"/>
    <w:rsid w:val="0086755C"/>
    <w:rsid w:val="008742C5"/>
    <w:rsid w:val="00874569"/>
    <w:rsid w:val="00876F79"/>
    <w:rsid w:val="00880CCE"/>
    <w:rsid w:val="008810BE"/>
    <w:rsid w:val="008812DA"/>
    <w:rsid w:val="00881ECE"/>
    <w:rsid w:val="00882D83"/>
    <w:rsid w:val="008832F9"/>
    <w:rsid w:val="008836A1"/>
    <w:rsid w:val="00883BA4"/>
    <w:rsid w:val="0088673D"/>
    <w:rsid w:val="008868C2"/>
    <w:rsid w:val="0089047C"/>
    <w:rsid w:val="0089229C"/>
    <w:rsid w:val="008934B0"/>
    <w:rsid w:val="008947C7"/>
    <w:rsid w:val="00894F8E"/>
    <w:rsid w:val="008953F8"/>
    <w:rsid w:val="00895DA0"/>
    <w:rsid w:val="008A0DD3"/>
    <w:rsid w:val="008A1BBD"/>
    <w:rsid w:val="008A2731"/>
    <w:rsid w:val="008A2B19"/>
    <w:rsid w:val="008A31B9"/>
    <w:rsid w:val="008A34A0"/>
    <w:rsid w:val="008A401D"/>
    <w:rsid w:val="008A442A"/>
    <w:rsid w:val="008A53E8"/>
    <w:rsid w:val="008A5405"/>
    <w:rsid w:val="008A59B2"/>
    <w:rsid w:val="008A6AF4"/>
    <w:rsid w:val="008A6E72"/>
    <w:rsid w:val="008A7620"/>
    <w:rsid w:val="008B09AA"/>
    <w:rsid w:val="008B0EBF"/>
    <w:rsid w:val="008B1398"/>
    <w:rsid w:val="008B1B21"/>
    <w:rsid w:val="008B1D62"/>
    <w:rsid w:val="008B2301"/>
    <w:rsid w:val="008B27E7"/>
    <w:rsid w:val="008B3F2B"/>
    <w:rsid w:val="008B40BD"/>
    <w:rsid w:val="008B44D3"/>
    <w:rsid w:val="008B4E7E"/>
    <w:rsid w:val="008B4F49"/>
    <w:rsid w:val="008B5585"/>
    <w:rsid w:val="008B5A26"/>
    <w:rsid w:val="008B6E32"/>
    <w:rsid w:val="008B707D"/>
    <w:rsid w:val="008B765A"/>
    <w:rsid w:val="008C0515"/>
    <w:rsid w:val="008C0FC6"/>
    <w:rsid w:val="008C14C0"/>
    <w:rsid w:val="008C16A4"/>
    <w:rsid w:val="008C2937"/>
    <w:rsid w:val="008C2980"/>
    <w:rsid w:val="008C3D99"/>
    <w:rsid w:val="008C4DAF"/>
    <w:rsid w:val="008C4FA6"/>
    <w:rsid w:val="008C5439"/>
    <w:rsid w:val="008C5F3A"/>
    <w:rsid w:val="008C63C3"/>
    <w:rsid w:val="008C6630"/>
    <w:rsid w:val="008C67E0"/>
    <w:rsid w:val="008C680E"/>
    <w:rsid w:val="008C7EE6"/>
    <w:rsid w:val="008D08D6"/>
    <w:rsid w:val="008D1000"/>
    <w:rsid w:val="008D21F5"/>
    <w:rsid w:val="008D27E2"/>
    <w:rsid w:val="008D2E96"/>
    <w:rsid w:val="008D37C1"/>
    <w:rsid w:val="008D4288"/>
    <w:rsid w:val="008D52F6"/>
    <w:rsid w:val="008D5772"/>
    <w:rsid w:val="008D5AAA"/>
    <w:rsid w:val="008D703F"/>
    <w:rsid w:val="008D74E6"/>
    <w:rsid w:val="008D7ECE"/>
    <w:rsid w:val="008E11A3"/>
    <w:rsid w:val="008E1583"/>
    <w:rsid w:val="008E1747"/>
    <w:rsid w:val="008E1DA2"/>
    <w:rsid w:val="008E2118"/>
    <w:rsid w:val="008E2571"/>
    <w:rsid w:val="008E2DCC"/>
    <w:rsid w:val="008E2F97"/>
    <w:rsid w:val="008E32C4"/>
    <w:rsid w:val="008E36D1"/>
    <w:rsid w:val="008E452A"/>
    <w:rsid w:val="008E485D"/>
    <w:rsid w:val="008E4AB5"/>
    <w:rsid w:val="008E5EC5"/>
    <w:rsid w:val="008E6031"/>
    <w:rsid w:val="008E6C4C"/>
    <w:rsid w:val="008E6D3C"/>
    <w:rsid w:val="008E7C7B"/>
    <w:rsid w:val="008E7DE1"/>
    <w:rsid w:val="008F00A8"/>
    <w:rsid w:val="008F073D"/>
    <w:rsid w:val="008F0C3E"/>
    <w:rsid w:val="008F0EF4"/>
    <w:rsid w:val="008F2331"/>
    <w:rsid w:val="008F3F4A"/>
    <w:rsid w:val="008F47BF"/>
    <w:rsid w:val="008F5556"/>
    <w:rsid w:val="008F6923"/>
    <w:rsid w:val="0090155E"/>
    <w:rsid w:val="009029BB"/>
    <w:rsid w:val="00904333"/>
    <w:rsid w:val="00904727"/>
    <w:rsid w:val="00904772"/>
    <w:rsid w:val="00904B2B"/>
    <w:rsid w:val="00904CF1"/>
    <w:rsid w:val="009100A8"/>
    <w:rsid w:val="009105A5"/>
    <w:rsid w:val="00910E16"/>
    <w:rsid w:val="009114EA"/>
    <w:rsid w:val="00911AD3"/>
    <w:rsid w:val="00913EED"/>
    <w:rsid w:val="00913FC5"/>
    <w:rsid w:val="00914351"/>
    <w:rsid w:val="00915BF7"/>
    <w:rsid w:val="009161C4"/>
    <w:rsid w:val="0091775A"/>
    <w:rsid w:val="0092039F"/>
    <w:rsid w:val="009220DA"/>
    <w:rsid w:val="009233F0"/>
    <w:rsid w:val="0092509D"/>
    <w:rsid w:val="00925CE8"/>
    <w:rsid w:val="009268A3"/>
    <w:rsid w:val="0092692A"/>
    <w:rsid w:val="00926A9F"/>
    <w:rsid w:val="00926C53"/>
    <w:rsid w:val="00927CE2"/>
    <w:rsid w:val="00930427"/>
    <w:rsid w:val="00930C00"/>
    <w:rsid w:val="009310C2"/>
    <w:rsid w:val="00931E9D"/>
    <w:rsid w:val="0093251D"/>
    <w:rsid w:val="00932DF9"/>
    <w:rsid w:val="00932E9C"/>
    <w:rsid w:val="00933AD1"/>
    <w:rsid w:val="009340BA"/>
    <w:rsid w:val="00934E3C"/>
    <w:rsid w:val="009355F0"/>
    <w:rsid w:val="0093601A"/>
    <w:rsid w:val="009360A4"/>
    <w:rsid w:val="00936133"/>
    <w:rsid w:val="0093722E"/>
    <w:rsid w:val="00941245"/>
    <w:rsid w:val="009415BB"/>
    <w:rsid w:val="00941794"/>
    <w:rsid w:val="00941841"/>
    <w:rsid w:val="00942742"/>
    <w:rsid w:val="0094347C"/>
    <w:rsid w:val="009434FE"/>
    <w:rsid w:val="009445C1"/>
    <w:rsid w:val="009465B9"/>
    <w:rsid w:val="00946C8E"/>
    <w:rsid w:val="00950377"/>
    <w:rsid w:val="00950C7B"/>
    <w:rsid w:val="0095290A"/>
    <w:rsid w:val="00954640"/>
    <w:rsid w:val="00954E03"/>
    <w:rsid w:val="0095598A"/>
    <w:rsid w:val="00956BEC"/>
    <w:rsid w:val="009570A8"/>
    <w:rsid w:val="00960141"/>
    <w:rsid w:val="009601E2"/>
    <w:rsid w:val="0096034E"/>
    <w:rsid w:val="0096069A"/>
    <w:rsid w:val="00961178"/>
    <w:rsid w:val="009615A2"/>
    <w:rsid w:val="009621F2"/>
    <w:rsid w:val="00962506"/>
    <w:rsid w:val="00965C75"/>
    <w:rsid w:val="00966B9C"/>
    <w:rsid w:val="00967D8C"/>
    <w:rsid w:val="0097084A"/>
    <w:rsid w:val="0097110D"/>
    <w:rsid w:val="009713EB"/>
    <w:rsid w:val="009719C8"/>
    <w:rsid w:val="00972A50"/>
    <w:rsid w:val="0097698F"/>
    <w:rsid w:val="00977066"/>
    <w:rsid w:val="0097742D"/>
    <w:rsid w:val="009778A7"/>
    <w:rsid w:val="00977936"/>
    <w:rsid w:val="00980145"/>
    <w:rsid w:val="009803A2"/>
    <w:rsid w:val="0098059A"/>
    <w:rsid w:val="00980B58"/>
    <w:rsid w:val="009813BA"/>
    <w:rsid w:val="00981578"/>
    <w:rsid w:val="00985706"/>
    <w:rsid w:val="00987029"/>
    <w:rsid w:val="00987475"/>
    <w:rsid w:val="00990192"/>
    <w:rsid w:val="00990E70"/>
    <w:rsid w:val="0099108B"/>
    <w:rsid w:val="0099142A"/>
    <w:rsid w:val="0099191B"/>
    <w:rsid w:val="00994474"/>
    <w:rsid w:val="00994998"/>
    <w:rsid w:val="00994A05"/>
    <w:rsid w:val="00994A97"/>
    <w:rsid w:val="00994D6F"/>
    <w:rsid w:val="00995A58"/>
    <w:rsid w:val="009967A8"/>
    <w:rsid w:val="00997A8F"/>
    <w:rsid w:val="00997C94"/>
    <w:rsid w:val="00997EDD"/>
    <w:rsid w:val="009A0527"/>
    <w:rsid w:val="009A054B"/>
    <w:rsid w:val="009A05F0"/>
    <w:rsid w:val="009A077D"/>
    <w:rsid w:val="009A2BC2"/>
    <w:rsid w:val="009A34D2"/>
    <w:rsid w:val="009A3898"/>
    <w:rsid w:val="009A45BA"/>
    <w:rsid w:val="009A5B7F"/>
    <w:rsid w:val="009A6471"/>
    <w:rsid w:val="009A650C"/>
    <w:rsid w:val="009A6D07"/>
    <w:rsid w:val="009A7A47"/>
    <w:rsid w:val="009B0215"/>
    <w:rsid w:val="009B1AEC"/>
    <w:rsid w:val="009B39E5"/>
    <w:rsid w:val="009B4229"/>
    <w:rsid w:val="009B4895"/>
    <w:rsid w:val="009B4F48"/>
    <w:rsid w:val="009B5258"/>
    <w:rsid w:val="009B5760"/>
    <w:rsid w:val="009B5958"/>
    <w:rsid w:val="009B61DE"/>
    <w:rsid w:val="009B6985"/>
    <w:rsid w:val="009C2478"/>
    <w:rsid w:val="009C322F"/>
    <w:rsid w:val="009C448B"/>
    <w:rsid w:val="009C4D8F"/>
    <w:rsid w:val="009C52E3"/>
    <w:rsid w:val="009C5909"/>
    <w:rsid w:val="009C65B9"/>
    <w:rsid w:val="009C7751"/>
    <w:rsid w:val="009D039B"/>
    <w:rsid w:val="009D0F7E"/>
    <w:rsid w:val="009D2225"/>
    <w:rsid w:val="009D25A2"/>
    <w:rsid w:val="009D392E"/>
    <w:rsid w:val="009D4D73"/>
    <w:rsid w:val="009D518D"/>
    <w:rsid w:val="009E010F"/>
    <w:rsid w:val="009E09E8"/>
    <w:rsid w:val="009E1CA1"/>
    <w:rsid w:val="009E2434"/>
    <w:rsid w:val="009E4FAC"/>
    <w:rsid w:val="009E52DB"/>
    <w:rsid w:val="009E536A"/>
    <w:rsid w:val="009E5F1D"/>
    <w:rsid w:val="009E754A"/>
    <w:rsid w:val="009F0CE8"/>
    <w:rsid w:val="009F15E6"/>
    <w:rsid w:val="009F246F"/>
    <w:rsid w:val="009F3922"/>
    <w:rsid w:val="009F4237"/>
    <w:rsid w:val="009F4A50"/>
    <w:rsid w:val="009F4FF0"/>
    <w:rsid w:val="009F563D"/>
    <w:rsid w:val="009F5926"/>
    <w:rsid w:val="009F60E8"/>
    <w:rsid w:val="009F6544"/>
    <w:rsid w:val="009F783F"/>
    <w:rsid w:val="00A0124E"/>
    <w:rsid w:val="00A013B0"/>
    <w:rsid w:val="00A01A07"/>
    <w:rsid w:val="00A02E80"/>
    <w:rsid w:val="00A0317D"/>
    <w:rsid w:val="00A0430A"/>
    <w:rsid w:val="00A04AF5"/>
    <w:rsid w:val="00A065EC"/>
    <w:rsid w:val="00A06871"/>
    <w:rsid w:val="00A07D3E"/>
    <w:rsid w:val="00A10323"/>
    <w:rsid w:val="00A140C8"/>
    <w:rsid w:val="00A14D57"/>
    <w:rsid w:val="00A14DBD"/>
    <w:rsid w:val="00A16240"/>
    <w:rsid w:val="00A16288"/>
    <w:rsid w:val="00A16876"/>
    <w:rsid w:val="00A17F92"/>
    <w:rsid w:val="00A20467"/>
    <w:rsid w:val="00A206A4"/>
    <w:rsid w:val="00A20D58"/>
    <w:rsid w:val="00A2211B"/>
    <w:rsid w:val="00A22BC6"/>
    <w:rsid w:val="00A22E4E"/>
    <w:rsid w:val="00A24F34"/>
    <w:rsid w:val="00A25C49"/>
    <w:rsid w:val="00A25DD2"/>
    <w:rsid w:val="00A25F6C"/>
    <w:rsid w:val="00A26B03"/>
    <w:rsid w:val="00A26B43"/>
    <w:rsid w:val="00A26E3E"/>
    <w:rsid w:val="00A26F32"/>
    <w:rsid w:val="00A27172"/>
    <w:rsid w:val="00A274B4"/>
    <w:rsid w:val="00A27C1C"/>
    <w:rsid w:val="00A317D6"/>
    <w:rsid w:val="00A3227B"/>
    <w:rsid w:val="00A32361"/>
    <w:rsid w:val="00A32428"/>
    <w:rsid w:val="00A3457B"/>
    <w:rsid w:val="00A34C6F"/>
    <w:rsid w:val="00A35151"/>
    <w:rsid w:val="00A359FF"/>
    <w:rsid w:val="00A35FFC"/>
    <w:rsid w:val="00A365E2"/>
    <w:rsid w:val="00A3685C"/>
    <w:rsid w:val="00A375FF"/>
    <w:rsid w:val="00A418E2"/>
    <w:rsid w:val="00A41F56"/>
    <w:rsid w:val="00A42AEF"/>
    <w:rsid w:val="00A444AD"/>
    <w:rsid w:val="00A44798"/>
    <w:rsid w:val="00A44DC7"/>
    <w:rsid w:val="00A457C4"/>
    <w:rsid w:val="00A473C9"/>
    <w:rsid w:val="00A4746F"/>
    <w:rsid w:val="00A47BC6"/>
    <w:rsid w:val="00A47DA3"/>
    <w:rsid w:val="00A51E9B"/>
    <w:rsid w:val="00A52D1D"/>
    <w:rsid w:val="00A53EA2"/>
    <w:rsid w:val="00A54D0B"/>
    <w:rsid w:val="00A561DA"/>
    <w:rsid w:val="00A5649C"/>
    <w:rsid w:val="00A566E5"/>
    <w:rsid w:val="00A56E7B"/>
    <w:rsid w:val="00A6053B"/>
    <w:rsid w:val="00A63126"/>
    <w:rsid w:val="00A63996"/>
    <w:rsid w:val="00A63E37"/>
    <w:rsid w:val="00A6442D"/>
    <w:rsid w:val="00A66698"/>
    <w:rsid w:val="00A668F6"/>
    <w:rsid w:val="00A703F0"/>
    <w:rsid w:val="00A7088A"/>
    <w:rsid w:val="00A70FEA"/>
    <w:rsid w:val="00A717CA"/>
    <w:rsid w:val="00A71B77"/>
    <w:rsid w:val="00A724E4"/>
    <w:rsid w:val="00A7331B"/>
    <w:rsid w:val="00A7348B"/>
    <w:rsid w:val="00A7369E"/>
    <w:rsid w:val="00A73A22"/>
    <w:rsid w:val="00A74306"/>
    <w:rsid w:val="00A757CE"/>
    <w:rsid w:val="00A75886"/>
    <w:rsid w:val="00A75CBB"/>
    <w:rsid w:val="00A77967"/>
    <w:rsid w:val="00A77CBA"/>
    <w:rsid w:val="00A77E41"/>
    <w:rsid w:val="00A817B3"/>
    <w:rsid w:val="00A82175"/>
    <w:rsid w:val="00A82506"/>
    <w:rsid w:val="00A85960"/>
    <w:rsid w:val="00A86440"/>
    <w:rsid w:val="00A86650"/>
    <w:rsid w:val="00A87DFA"/>
    <w:rsid w:val="00A87FA7"/>
    <w:rsid w:val="00A903ED"/>
    <w:rsid w:val="00A9322D"/>
    <w:rsid w:val="00A94BC6"/>
    <w:rsid w:val="00A95DC5"/>
    <w:rsid w:val="00A96EB3"/>
    <w:rsid w:val="00A97F68"/>
    <w:rsid w:val="00AA0DB6"/>
    <w:rsid w:val="00AA0FF8"/>
    <w:rsid w:val="00AA142A"/>
    <w:rsid w:val="00AA2025"/>
    <w:rsid w:val="00AA26E0"/>
    <w:rsid w:val="00AA275C"/>
    <w:rsid w:val="00AA2C35"/>
    <w:rsid w:val="00AA359D"/>
    <w:rsid w:val="00AA4498"/>
    <w:rsid w:val="00AA5601"/>
    <w:rsid w:val="00AA5D84"/>
    <w:rsid w:val="00AA63BF"/>
    <w:rsid w:val="00AA66C1"/>
    <w:rsid w:val="00AA72C9"/>
    <w:rsid w:val="00AA7DF2"/>
    <w:rsid w:val="00AA7F90"/>
    <w:rsid w:val="00AA7FC0"/>
    <w:rsid w:val="00AB0196"/>
    <w:rsid w:val="00AB1715"/>
    <w:rsid w:val="00AB1DF8"/>
    <w:rsid w:val="00AB26E9"/>
    <w:rsid w:val="00AB2C50"/>
    <w:rsid w:val="00AB64FF"/>
    <w:rsid w:val="00AC09E9"/>
    <w:rsid w:val="00AC162C"/>
    <w:rsid w:val="00AC2057"/>
    <w:rsid w:val="00AC27F5"/>
    <w:rsid w:val="00AC28C6"/>
    <w:rsid w:val="00AC2C87"/>
    <w:rsid w:val="00AC3458"/>
    <w:rsid w:val="00AC3E81"/>
    <w:rsid w:val="00AC5D52"/>
    <w:rsid w:val="00AC6CF2"/>
    <w:rsid w:val="00AC76A1"/>
    <w:rsid w:val="00AD2739"/>
    <w:rsid w:val="00AD2943"/>
    <w:rsid w:val="00AD313D"/>
    <w:rsid w:val="00AD39B6"/>
    <w:rsid w:val="00AD411B"/>
    <w:rsid w:val="00AD470E"/>
    <w:rsid w:val="00AD48F6"/>
    <w:rsid w:val="00AD4C8B"/>
    <w:rsid w:val="00AD4DBC"/>
    <w:rsid w:val="00AD708C"/>
    <w:rsid w:val="00AE05AB"/>
    <w:rsid w:val="00AE09B3"/>
    <w:rsid w:val="00AE0F3C"/>
    <w:rsid w:val="00AE1178"/>
    <w:rsid w:val="00AE13D3"/>
    <w:rsid w:val="00AE2A1D"/>
    <w:rsid w:val="00AE3FE6"/>
    <w:rsid w:val="00AE404D"/>
    <w:rsid w:val="00AE54AE"/>
    <w:rsid w:val="00AE5526"/>
    <w:rsid w:val="00AE590B"/>
    <w:rsid w:val="00AE5AD2"/>
    <w:rsid w:val="00AE65F1"/>
    <w:rsid w:val="00AE6F92"/>
    <w:rsid w:val="00AE79A4"/>
    <w:rsid w:val="00AF2E04"/>
    <w:rsid w:val="00AF33D4"/>
    <w:rsid w:val="00AF3637"/>
    <w:rsid w:val="00AF41E7"/>
    <w:rsid w:val="00AF61F7"/>
    <w:rsid w:val="00AF6DC8"/>
    <w:rsid w:val="00B0268A"/>
    <w:rsid w:val="00B0372F"/>
    <w:rsid w:val="00B0536B"/>
    <w:rsid w:val="00B05C06"/>
    <w:rsid w:val="00B06C13"/>
    <w:rsid w:val="00B074BB"/>
    <w:rsid w:val="00B07512"/>
    <w:rsid w:val="00B07DF3"/>
    <w:rsid w:val="00B104F7"/>
    <w:rsid w:val="00B1076C"/>
    <w:rsid w:val="00B1138C"/>
    <w:rsid w:val="00B118FA"/>
    <w:rsid w:val="00B124A9"/>
    <w:rsid w:val="00B12B4A"/>
    <w:rsid w:val="00B131E3"/>
    <w:rsid w:val="00B14E33"/>
    <w:rsid w:val="00B15837"/>
    <w:rsid w:val="00B16DD7"/>
    <w:rsid w:val="00B172D6"/>
    <w:rsid w:val="00B17D00"/>
    <w:rsid w:val="00B207F6"/>
    <w:rsid w:val="00B21346"/>
    <w:rsid w:val="00B22743"/>
    <w:rsid w:val="00B239B5"/>
    <w:rsid w:val="00B2787D"/>
    <w:rsid w:val="00B27F60"/>
    <w:rsid w:val="00B27FBB"/>
    <w:rsid w:val="00B3070A"/>
    <w:rsid w:val="00B34E67"/>
    <w:rsid w:val="00B35616"/>
    <w:rsid w:val="00B35B9C"/>
    <w:rsid w:val="00B35BE2"/>
    <w:rsid w:val="00B36EFE"/>
    <w:rsid w:val="00B40276"/>
    <w:rsid w:val="00B40582"/>
    <w:rsid w:val="00B4089F"/>
    <w:rsid w:val="00B40966"/>
    <w:rsid w:val="00B418E0"/>
    <w:rsid w:val="00B43954"/>
    <w:rsid w:val="00B44749"/>
    <w:rsid w:val="00B44ED3"/>
    <w:rsid w:val="00B44F7F"/>
    <w:rsid w:val="00B45A17"/>
    <w:rsid w:val="00B47ABB"/>
    <w:rsid w:val="00B50A6A"/>
    <w:rsid w:val="00B51A66"/>
    <w:rsid w:val="00B51E2E"/>
    <w:rsid w:val="00B545FE"/>
    <w:rsid w:val="00B57137"/>
    <w:rsid w:val="00B572BD"/>
    <w:rsid w:val="00B61BCA"/>
    <w:rsid w:val="00B62BE3"/>
    <w:rsid w:val="00B6535B"/>
    <w:rsid w:val="00B655F4"/>
    <w:rsid w:val="00B65F4C"/>
    <w:rsid w:val="00B66154"/>
    <w:rsid w:val="00B66A76"/>
    <w:rsid w:val="00B679B0"/>
    <w:rsid w:val="00B714C7"/>
    <w:rsid w:val="00B71CE6"/>
    <w:rsid w:val="00B71E1F"/>
    <w:rsid w:val="00B72360"/>
    <w:rsid w:val="00B74132"/>
    <w:rsid w:val="00B75F56"/>
    <w:rsid w:val="00B76373"/>
    <w:rsid w:val="00B765AA"/>
    <w:rsid w:val="00B76BA0"/>
    <w:rsid w:val="00B770A6"/>
    <w:rsid w:val="00B77229"/>
    <w:rsid w:val="00B807F3"/>
    <w:rsid w:val="00B80F35"/>
    <w:rsid w:val="00B81091"/>
    <w:rsid w:val="00B82224"/>
    <w:rsid w:val="00B82BFE"/>
    <w:rsid w:val="00B83936"/>
    <w:rsid w:val="00B83AC7"/>
    <w:rsid w:val="00B83D2C"/>
    <w:rsid w:val="00B8466E"/>
    <w:rsid w:val="00B8478F"/>
    <w:rsid w:val="00B84CBA"/>
    <w:rsid w:val="00B851DE"/>
    <w:rsid w:val="00B85A5E"/>
    <w:rsid w:val="00B85C14"/>
    <w:rsid w:val="00B8673D"/>
    <w:rsid w:val="00B87940"/>
    <w:rsid w:val="00B87ACF"/>
    <w:rsid w:val="00B900E4"/>
    <w:rsid w:val="00B90257"/>
    <w:rsid w:val="00B905BB"/>
    <w:rsid w:val="00B907F6"/>
    <w:rsid w:val="00B90887"/>
    <w:rsid w:val="00B91031"/>
    <w:rsid w:val="00B911A0"/>
    <w:rsid w:val="00B91CEF"/>
    <w:rsid w:val="00B92415"/>
    <w:rsid w:val="00B9270C"/>
    <w:rsid w:val="00B928A8"/>
    <w:rsid w:val="00B93685"/>
    <w:rsid w:val="00B93799"/>
    <w:rsid w:val="00B93BDC"/>
    <w:rsid w:val="00B95CDD"/>
    <w:rsid w:val="00B96ED6"/>
    <w:rsid w:val="00B9767D"/>
    <w:rsid w:val="00B97893"/>
    <w:rsid w:val="00BA15E7"/>
    <w:rsid w:val="00BA1ADC"/>
    <w:rsid w:val="00BA1F8B"/>
    <w:rsid w:val="00BA4255"/>
    <w:rsid w:val="00BA4544"/>
    <w:rsid w:val="00BA481C"/>
    <w:rsid w:val="00BA6610"/>
    <w:rsid w:val="00BA6BA0"/>
    <w:rsid w:val="00BA79C7"/>
    <w:rsid w:val="00BB2ECB"/>
    <w:rsid w:val="00BB3102"/>
    <w:rsid w:val="00BB37E3"/>
    <w:rsid w:val="00BB63C1"/>
    <w:rsid w:val="00BB66E5"/>
    <w:rsid w:val="00BB743A"/>
    <w:rsid w:val="00BB7581"/>
    <w:rsid w:val="00BB7C76"/>
    <w:rsid w:val="00BB7DF1"/>
    <w:rsid w:val="00BC06EE"/>
    <w:rsid w:val="00BC1C17"/>
    <w:rsid w:val="00BC235E"/>
    <w:rsid w:val="00BC2B71"/>
    <w:rsid w:val="00BC409C"/>
    <w:rsid w:val="00BC49B6"/>
    <w:rsid w:val="00BC4B73"/>
    <w:rsid w:val="00BC5B68"/>
    <w:rsid w:val="00BC5CED"/>
    <w:rsid w:val="00BC5F6F"/>
    <w:rsid w:val="00BC5F79"/>
    <w:rsid w:val="00BC659B"/>
    <w:rsid w:val="00BC7615"/>
    <w:rsid w:val="00BC78A1"/>
    <w:rsid w:val="00BC7EC0"/>
    <w:rsid w:val="00BD125F"/>
    <w:rsid w:val="00BD1AC2"/>
    <w:rsid w:val="00BD26C1"/>
    <w:rsid w:val="00BD37AB"/>
    <w:rsid w:val="00BD3A03"/>
    <w:rsid w:val="00BD3C07"/>
    <w:rsid w:val="00BD4610"/>
    <w:rsid w:val="00BD5ED5"/>
    <w:rsid w:val="00BD5F49"/>
    <w:rsid w:val="00BD6B56"/>
    <w:rsid w:val="00BD7970"/>
    <w:rsid w:val="00BD7A1A"/>
    <w:rsid w:val="00BD7D01"/>
    <w:rsid w:val="00BE1B74"/>
    <w:rsid w:val="00BE4E3C"/>
    <w:rsid w:val="00BF00A0"/>
    <w:rsid w:val="00BF0347"/>
    <w:rsid w:val="00BF12BC"/>
    <w:rsid w:val="00BF2D6A"/>
    <w:rsid w:val="00BF2E22"/>
    <w:rsid w:val="00BF319C"/>
    <w:rsid w:val="00BF6115"/>
    <w:rsid w:val="00BF6E0A"/>
    <w:rsid w:val="00BF72C6"/>
    <w:rsid w:val="00BF775B"/>
    <w:rsid w:val="00C00358"/>
    <w:rsid w:val="00C0042C"/>
    <w:rsid w:val="00C017C6"/>
    <w:rsid w:val="00C0187D"/>
    <w:rsid w:val="00C02838"/>
    <w:rsid w:val="00C02EA0"/>
    <w:rsid w:val="00C04971"/>
    <w:rsid w:val="00C04B26"/>
    <w:rsid w:val="00C04D12"/>
    <w:rsid w:val="00C0590A"/>
    <w:rsid w:val="00C067C6"/>
    <w:rsid w:val="00C06C3B"/>
    <w:rsid w:val="00C06C92"/>
    <w:rsid w:val="00C07A8F"/>
    <w:rsid w:val="00C10375"/>
    <w:rsid w:val="00C103FE"/>
    <w:rsid w:val="00C11968"/>
    <w:rsid w:val="00C1209B"/>
    <w:rsid w:val="00C165DD"/>
    <w:rsid w:val="00C16A23"/>
    <w:rsid w:val="00C177C0"/>
    <w:rsid w:val="00C20570"/>
    <w:rsid w:val="00C2081D"/>
    <w:rsid w:val="00C22A58"/>
    <w:rsid w:val="00C23C89"/>
    <w:rsid w:val="00C2491E"/>
    <w:rsid w:val="00C25A89"/>
    <w:rsid w:val="00C27858"/>
    <w:rsid w:val="00C27DEC"/>
    <w:rsid w:val="00C3004F"/>
    <w:rsid w:val="00C30183"/>
    <w:rsid w:val="00C30362"/>
    <w:rsid w:val="00C30749"/>
    <w:rsid w:val="00C31D1B"/>
    <w:rsid w:val="00C3302B"/>
    <w:rsid w:val="00C33C6B"/>
    <w:rsid w:val="00C362B2"/>
    <w:rsid w:val="00C36CE4"/>
    <w:rsid w:val="00C37324"/>
    <w:rsid w:val="00C4010D"/>
    <w:rsid w:val="00C405C0"/>
    <w:rsid w:val="00C40760"/>
    <w:rsid w:val="00C43153"/>
    <w:rsid w:val="00C432BF"/>
    <w:rsid w:val="00C43D73"/>
    <w:rsid w:val="00C44B0A"/>
    <w:rsid w:val="00C44C06"/>
    <w:rsid w:val="00C457A7"/>
    <w:rsid w:val="00C45937"/>
    <w:rsid w:val="00C45FAA"/>
    <w:rsid w:val="00C46A25"/>
    <w:rsid w:val="00C4758A"/>
    <w:rsid w:val="00C47D0B"/>
    <w:rsid w:val="00C50571"/>
    <w:rsid w:val="00C50A78"/>
    <w:rsid w:val="00C50C5B"/>
    <w:rsid w:val="00C50FE0"/>
    <w:rsid w:val="00C51365"/>
    <w:rsid w:val="00C515B0"/>
    <w:rsid w:val="00C5291B"/>
    <w:rsid w:val="00C55649"/>
    <w:rsid w:val="00C561CF"/>
    <w:rsid w:val="00C56DE0"/>
    <w:rsid w:val="00C572D8"/>
    <w:rsid w:val="00C579F1"/>
    <w:rsid w:val="00C624B6"/>
    <w:rsid w:val="00C6296A"/>
    <w:rsid w:val="00C62C1E"/>
    <w:rsid w:val="00C6439E"/>
    <w:rsid w:val="00C65486"/>
    <w:rsid w:val="00C6552C"/>
    <w:rsid w:val="00C6592A"/>
    <w:rsid w:val="00C6606B"/>
    <w:rsid w:val="00C675C8"/>
    <w:rsid w:val="00C676C8"/>
    <w:rsid w:val="00C708BB"/>
    <w:rsid w:val="00C70E2D"/>
    <w:rsid w:val="00C70FC8"/>
    <w:rsid w:val="00C71466"/>
    <w:rsid w:val="00C72631"/>
    <w:rsid w:val="00C73B86"/>
    <w:rsid w:val="00C73C96"/>
    <w:rsid w:val="00C74208"/>
    <w:rsid w:val="00C74A65"/>
    <w:rsid w:val="00C75161"/>
    <w:rsid w:val="00C76398"/>
    <w:rsid w:val="00C76F39"/>
    <w:rsid w:val="00C77E5E"/>
    <w:rsid w:val="00C81437"/>
    <w:rsid w:val="00C8163A"/>
    <w:rsid w:val="00C825EF"/>
    <w:rsid w:val="00C82859"/>
    <w:rsid w:val="00C83196"/>
    <w:rsid w:val="00C834CF"/>
    <w:rsid w:val="00C83637"/>
    <w:rsid w:val="00C83759"/>
    <w:rsid w:val="00C843B6"/>
    <w:rsid w:val="00C84A7A"/>
    <w:rsid w:val="00C86056"/>
    <w:rsid w:val="00C87BCD"/>
    <w:rsid w:val="00C901CB"/>
    <w:rsid w:val="00C90567"/>
    <w:rsid w:val="00C90FE0"/>
    <w:rsid w:val="00C9148F"/>
    <w:rsid w:val="00C9158A"/>
    <w:rsid w:val="00C921A0"/>
    <w:rsid w:val="00C926CC"/>
    <w:rsid w:val="00C92C9C"/>
    <w:rsid w:val="00C93DCC"/>
    <w:rsid w:val="00C94956"/>
    <w:rsid w:val="00C95A9C"/>
    <w:rsid w:val="00C961AF"/>
    <w:rsid w:val="00C9790C"/>
    <w:rsid w:val="00C97945"/>
    <w:rsid w:val="00CA0879"/>
    <w:rsid w:val="00CA1430"/>
    <w:rsid w:val="00CA14D7"/>
    <w:rsid w:val="00CA1E12"/>
    <w:rsid w:val="00CA379F"/>
    <w:rsid w:val="00CA3BA7"/>
    <w:rsid w:val="00CA3C72"/>
    <w:rsid w:val="00CA4AAD"/>
    <w:rsid w:val="00CA51CC"/>
    <w:rsid w:val="00CA60D7"/>
    <w:rsid w:val="00CA69A5"/>
    <w:rsid w:val="00CA73AF"/>
    <w:rsid w:val="00CA762D"/>
    <w:rsid w:val="00CA7DA5"/>
    <w:rsid w:val="00CB03E7"/>
    <w:rsid w:val="00CB0FFE"/>
    <w:rsid w:val="00CB1BCC"/>
    <w:rsid w:val="00CB26DE"/>
    <w:rsid w:val="00CB3FF5"/>
    <w:rsid w:val="00CB4636"/>
    <w:rsid w:val="00CB4FB5"/>
    <w:rsid w:val="00CB5551"/>
    <w:rsid w:val="00CB71D3"/>
    <w:rsid w:val="00CB7956"/>
    <w:rsid w:val="00CC1D19"/>
    <w:rsid w:val="00CC281A"/>
    <w:rsid w:val="00CC30D9"/>
    <w:rsid w:val="00CC46C4"/>
    <w:rsid w:val="00CC5EA9"/>
    <w:rsid w:val="00CC5F52"/>
    <w:rsid w:val="00CC6381"/>
    <w:rsid w:val="00CC6991"/>
    <w:rsid w:val="00CC6D6B"/>
    <w:rsid w:val="00CC791D"/>
    <w:rsid w:val="00CD0948"/>
    <w:rsid w:val="00CD15D9"/>
    <w:rsid w:val="00CD2B73"/>
    <w:rsid w:val="00CD2FB5"/>
    <w:rsid w:val="00CD4B4E"/>
    <w:rsid w:val="00CD547D"/>
    <w:rsid w:val="00CD67E8"/>
    <w:rsid w:val="00CD7FBE"/>
    <w:rsid w:val="00CE08DE"/>
    <w:rsid w:val="00CE0CF9"/>
    <w:rsid w:val="00CE19CF"/>
    <w:rsid w:val="00CE2AE4"/>
    <w:rsid w:val="00CE4578"/>
    <w:rsid w:val="00CE49A2"/>
    <w:rsid w:val="00CE505B"/>
    <w:rsid w:val="00CE5184"/>
    <w:rsid w:val="00CE5982"/>
    <w:rsid w:val="00CE627B"/>
    <w:rsid w:val="00CE6C73"/>
    <w:rsid w:val="00CE6CC0"/>
    <w:rsid w:val="00CE6F88"/>
    <w:rsid w:val="00CE726D"/>
    <w:rsid w:val="00CE7C65"/>
    <w:rsid w:val="00CF0023"/>
    <w:rsid w:val="00CF0D8B"/>
    <w:rsid w:val="00CF1A1D"/>
    <w:rsid w:val="00CF2249"/>
    <w:rsid w:val="00CF30BB"/>
    <w:rsid w:val="00CF3E90"/>
    <w:rsid w:val="00CF47E4"/>
    <w:rsid w:val="00CF5524"/>
    <w:rsid w:val="00CF70B3"/>
    <w:rsid w:val="00CF7245"/>
    <w:rsid w:val="00D001B8"/>
    <w:rsid w:val="00D00428"/>
    <w:rsid w:val="00D01B5D"/>
    <w:rsid w:val="00D01F36"/>
    <w:rsid w:val="00D02BDE"/>
    <w:rsid w:val="00D0335B"/>
    <w:rsid w:val="00D03C0C"/>
    <w:rsid w:val="00D03CA3"/>
    <w:rsid w:val="00D05A62"/>
    <w:rsid w:val="00D05D3F"/>
    <w:rsid w:val="00D066C2"/>
    <w:rsid w:val="00D067A7"/>
    <w:rsid w:val="00D06929"/>
    <w:rsid w:val="00D06E24"/>
    <w:rsid w:val="00D074A7"/>
    <w:rsid w:val="00D108CC"/>
    <w:rsid w:val="00D10DBA"/>
    <w:rsid w:val="00D1184A"/>
    <w:rsid w:val="00D130DC"/>
    <w:rsid w:val="00D13938"/>
    <w:rsid w:val="00D13E38"/>
    <w:rsid w:val="00D14708"/>
    <w:rsid w:val="00D14E54"/>
    <w:rsid w:val="00D14ED7"/>
    <w:rsid w:val="00D150C8"/>
    <w:rsid w:val="00D16F03"/>
    <w:rsid w:val="00D17153"/>
    <w:rsid w:val="00D17187"/>
    <w:rsid w:val="00D1761D"/>
    <w:rsid w:val="00D17753"/>
    <w:rsid w:val="00D207A2"/>
    <w:rsid w:val="00D22222"/>
    <w:rsid w:val="00D222F9"/>
    <w:rsid w:val="00D229FE"/>
    <w:rsid w:val="00D22C4E"/>
    <w:rsid w:val="00D22D28"/>
    <w:rsid w:val="00D2316E"/>
    <w:rsid w:val="00D23FB9"/>
    <w:rsid w:val="00D24110"/>
    <w:rsid w:val="00D246D2"/>
    <w:rsid w:val="00D25E8A"/>
    <w:rsid w:val="00D26438"/>
    <w:rsid w:val="00D26D52"/>
    <w:rsid w:val="00D27D97"/>
    <w:rsid w:val="00D27DB7"/>
    <w:rsid w:val="00D30CD5"/>
    <w:rsid w:val="00D30D25"/>
    <w:rsid w:val="00D30DC8"/>
    <w:rsid w:val="00D361C3"/>
    <w:rsid w:val="00D40E36"/>
    <w:rsid w:val="00D424EF"/>
    <w:rsid w:val="00D42752"/>
    <w:rsid w:val="00D42759"/>
    <w:rsid w:val="00D44DB6"/>
    <w:rsid w:val="00D45C03"/>
    <w:rsid w:val="00D46197"/>
    <w:rsid w:val="00D462FC"/>
    <w:rsid w:val="00D526A1"/>
    <w:rsid w:val="00D52DC6"/>
    <w:rsid w:val="00D5317B"/>
    <w:rsid w:val="00D5356A"/>
    <w:rsid w:val="00D53660"/>
    <w:rsid w:val="00D549CA"/>
    <w:rsid w:val="00D5537A"/>
    <w:rsid w:val="00D559FE"/>
    <w:rsid w:val="00D560FF"/>
    <w:rsid w:val="00D56A28"/>
    <w:rsid w:val="00D57B62"/>
    <w:rsid w:val="00D60635"/>
    <w:rsid w:val="00D607D8"/>
    <w:rsid w:val="00D60F48"/>
    <w:rsid w:val="00D6198C"/>
    <w:rsid w:val="00D629D4"/>
    <w:rsid w:val="00D62BF3"/>
    <w:rsid w:val="00D645F9"/>
    <w:rsid w:val="00D65533"/>
    <w:rsid w:val="00D65FC6"/>
    <w:rsid w:val="00D66938"/>
    <w:rsid w:val="00D67944"/>
    <w:rsid w:val="00D7024F"/>
    <w:rsid w:val="00D73B74"/>
    <w:rsid w:val="00D73ED9"/>
    <w:rsid w:val="00D7428B"/>
    <w:rsid w:val="00D74C2B"/>
    <w:rsid w:val="00D74C2E"/>
    <w:rsid w:val="00D74DA9"/>
    <w:rsid w:val="00D75B38"/>
    <w:rsid w:val="00D760DB"/>
    <w:rsid w:val="00D76A52"/>
    <w:rsid w:val="00D77468"/>
    <w:rsid w:val="00D7779C"/>
    <w:rsid w:val="00D82899"/>
    <w:rsid w:val="00D835C2"/>
    <w:rsid w:val="00D84394"/>
    <w:rsid w:val="00D853CE"/>
    <w:rsid w:val="00D87409"/>
    <w:rsid w:val="00D9059E"/>
    <w:rsid w:val="00D91688"/>
    <w:rsid w:val="00D91916"/>
    <w:rsid w:val="00D936EF"/>
    <w:rsid w:val="00D936F0"/>
    <w:rsid w:val="00D94907"/>
    <w:rsid w:val="00D94FC9"/>
    <w:rsid w:val="00D951CB"/>
    <w:rsid w:val="00D961ED"/>
    <w:rsid w:val="00D963D3"/>
    <w:rsid w:val="00D97C10"/>
    <w:rsid w:val="00D97E63"/>
    <w:rsid w:val="00DA0915"/>
    <w:rsid w:val="00DA0947"/>
    <w:rsid w:val="00DA14D2"/>
    <w:rsid w:val="00DA159E"/>
    <w:rsid w:val="00DA25CE"/>
    <w:rsid w:val="00DA26F6"/>
    <w:rsid w:val="00DA3434"/>
    <w:rsid w:val="00DA359E"/>
    <w:rsid w:val="00DA41D5"/>
    <w:rsid w:val="00DA4859"/>
    <w:rsid w:val="00DA767A"/>
    <w:rsid w:val="00DB15BC"/>
    <w:rsid w:val="00DB1A19"/>
    <w:rsid w:val="00DB1C00"/>
    <w:rsid w:val="00DB2C77"/>
    <w:rsid w:val="00DB2F15"/>
    <w:rsid w:val="00DB3FE5"/>
    <w:rsid w:val="00DB5D07"/>
    <w:rsid w:val="00DB64CA"/>
    <w:rsid w:val="00DB6C9B"/>
    <w:rsid w:val="00DB725B"/>
    <w:rsid w:val="00DB7508"/>
    <w:rsid w:val="00DC0E47"/>
    <w:rsid w:val="00DC115C"/>
    <w:rsid w:val="00DC14EA"/>
    <w:rsid w:val="00DC17F7"/>
    <w:rsid w:val="00DC495F"/>
    <w:rsid w:val="00DC6257"/>
    <w:rsid w:val="00DC6D9F"/>
    <w:rsid w:val="00DC7319"/>
    <w:rsid w:val="00DC731C"/>
    <w:rsid w:val="00DC735D"/>
    <w:rsid w:val="00DD355F"/>
    <w:rsid w:val="00DD4405"/>
    <w:rsid w:val="00DD4D1A"/>
    <w:rsid w:val="00DD5A7E"/>
    <w:rsid w:val="00DD6091"/>
    <w:rsid w:val="00DD662E"/>
    <w:rsid w:val="00DD7C39"/>
    <w:rsid w:val="00DE04AD"/>
    <w:rsid w:val="00DE1220"/>
    <w:rsid w:val="00DE1DF7"/>
    <w:rsid w:val="00DE216D"/>
    <w:rsid w:val="00DE3243"/>
    <w:rsid w:val="00DE3286"/>
    <w:rsid w:val="00DE3BDC"/>
    <w:rsid w:val="00DE4D6F"/>
    <w:rsid w:val="00DE5D4B"/>
    <w:rsid w:val="00DE6311"/>
    <w:rsid w:val="00DE67FB"/>
    <w:rsid w:val="00DE68E1"/>
    <w:rsid w:val="00DE731C"/>
    <w:rsid w:val="00DF3485"/>
    <w:rsid w:val="00DF34B4"/>
    <w:rsid w:val="00DF3F96"/>
    <w:rsid w:val="00DF4AE5"/>
    <w:rsid w:val="00DF6FB7"/>
    <w:rsid w:val="00E0244E"/>
    <w:rsid w:val="00E02FC4"/>
    <w:rsid w:val="00E0387F"/>
    <w:rsid w:val="00E03F20"/>
    <w:rsid w:val="00E03F47"/>
    <w:rsid w:val="00E04451"/>
    <w:rsid w:val="00E045A1"/>
    <w:rsid w:val="00E04C1B"/>
    <w:rsid w:val="00E04C4F"/>
    <w:rsid w:val="00E04F93"/>
    <w:rsid w:val="00E05505"/>
    <w:rsid w:val="00E05701"/>
    <w:rsid w:val="00E063DE"/>
    <w:rsid w:val="00E115D5"/>
    <w:rsid w:val="00E11654"/>
    <w:rsid w:val="00E11D06"/>
    <w:rsid w:val="00E1380D"/>
    <w:rsid w:val="00E15BB7"/>
    <w:rsid w:val="00E15BD2"/>
    <w:rsid w:val="00E15DB1"/>
    <w:rsid w:val="00E16567"/>
    <w:rsid w:val="00E16A77"/>
    <w:rsid w:val="00E16AD8"/>
    <w:rsid w:val="00E16C61"/>
    <w:rsid w:val="00E1700B"/>
    <w:rsid w:val="00E2009B"/>
    <w:rsid w:val="00E20B00"/>
    <w:rsid w:val="00E20FE3"/>
    <w:rsid w:val="00E20FFF"/>
    <w:rsid w:val="00E23168"/>
    <w:rsid w:val="00E23A93"/>
    <w:rsid w:val="00E240DB"/>
    <w:rsid w:val="00E2438C"/>
    <w:rsid w:val="00E26191"/>
    <w:rsid w:val="00E264B4"/>
    <w:rsid w:val="00E27334"/>
    <w:rsid w:val="00E31757"/>
    <w:rsid w:val="00E32A40"/>
    <w:rsid w:val="00E32A51"/>
    <w:rsid w:val="00E3375A"/>
    <w:rsid w:val="00E33D7E"/>
    <w:rsid w:val="00E33DF0"/>
    <w:rsid w:val="00E3473E"/>
    <w:rsid w:val="00E347BE"/>
    <w:rsid w:val="00E35268"/>
    <w:rsid w:val="00E40046"/>
    <w:rsid w:val="00E402F9"/>
    <w:rsid w:val="00E41EFE"/>
    <w:rsid w:val="00E4218C"/>
    <w:rsid w:val="00E45567"/>
    <w:rsid w:val="00E46EF5"/>
    <w:rsid w:val="00E51A8D"/>
    <w:rsid w:val="00E52796"/>
    <w:rsid w:val="00E53438"/>
    <w:rsid w:val="00E53ED1"/>
    <w:rsid w:val="00E54459"/>
    <w:rsid w:val="00E6076D"/>
    <w:rsid w:val="00E60C74"/>
    <w:rsid w:val="00E60F37"/>
    <w:rsid w:val="00E618A7"/>
    <w:rsid w:val="00E6227C"/>
    <w:rsid w:val="00E62834"/>
    <w:rsid w:val="00E66707"/>
    <w:rsid w:val="00E66F4D"/>
    <w:rsid w:val="00E670CC"/>
    <w:rsid w:val="00E71B76"/>
    <w:rsid w:val="00E73037"/>
    <w:rsid w:val="00E736FC"/>
    <w:rsid w:val="00E74918"/>
    <w:rsid w:val="00E7618F"/>
    <w:rsid w:val="00E762A5"/>
    <w:rsid w:val="00E81A25"/>
    <w:rsid w:val="00E82664"/>
    <w:rsid w:val="00E82D1B"/>
    <w:rsid w:val="00E82F09"/>
    <w:rsid w:val="00E835AE"/>
    <w:rsid w:val="00E848C5"/>
    <w:rsid w:val="00E84C08"/>
    <w:rsid w:val="00E84F12"/>
    <w:rsid w:val="00E85944"/>
    <w:rsid w:val="00E86E0D"/>
    <w:rsid w:val="00E9177D"/>
    <w:rsid w:val="00E919D0"/>
    <w:rsid w:val="00E91D98"/>
    <w:rsid w:val="00E91E8F"/>
    <w:rsid w:val="00E92AF6"/>
    <w:rsid w:val="00E93CE4"/>
    <w:rsid w:val="00E945C5"/>
    <w:rsid w:val="00E94C80"/>
    <w:rsid w:val="00E94E92"/>
    <w:rsid w:val="00E95455"/>
    <w:rsid w:val="00E9648E"/>
    <w:rsid w:val="00E973D0"/>
    <w:rsid w:val="00E97756"/>
    <w:rsid w:val="00E97BF2"/>
    <w:rsid w:val="00E97F13"/>
    <w:rsid w:val="00EA04DA"/>
    <w:rsid w:val="00EA11FA"/>
    <w:rsid w:val="00EA13FD"/>
    <w:rsid w:val="00EA2E86"/>
    <w:rsid w:val="00EA31D1"/>
    <w:rsid w:val="00EA325E"/>
    <w:rsid w:val="00EA4B1D"/>
    <w:rsid w:val="00EA5920"/>
    <w:rsid w:val="00EA5B49"/>
    <w:rsid w:val="00EA6167"/>
    <w:rsid w:val="00EB03CA"/>
    <w:rsid w:val="00EB07FF"/>
    <w:rsid w:val="00EB1275"/>
    <w:rsid w:val="00EB27FF"/>
    <w:rsid w:val="00EB2B98"/>
    <w:rsid w:val="00EB4443"/>
    <w:rsid w:val="00EB47F6"/>
    <w:rsid w:val="00EB512F"/>
    <w:rsid w:val="00EB56FE"/>
    <w:rsid w:val="00EB5DDB"/>
    <w:rsid w:val="00EB6555"/>
    <w:rsid w:val="00EB7DF4"/>
    <w:rsid w:val="00EC004B"/>
    <w:rsid w:val="00EC1DE5"/>
    <w:rsid w:val="00EC269B"/>
    <w:rsid w:val="00EC2978"/>
    <w:rsid w:val="00EC2EC5"/>
    <w:rsid w:val="00EC3940"/>
    <w:rsid w:val="00EC4F0A"/>
    <w:rsid w:val="00EC4FFE"/>
    <w:rsid w:val="00EC66B8"/>
    <w:rsid w:val="00EC71D1"/>
    <w:rsid w:val="00EC71EE"/>
    <w:rsid w:val="00EC7502"/>
    <w:rsid w:val="00EC7708"/>
    <w:rsid w:val="00EC7EEB"/>
    <w:rsid w:val="00ED250A"/>
    <w:rsid w:val="00ED26ED"/>
    <w:rsid w:val="00ED2F5A"/>
    <w:rsid w:val="00ED2F82"/>
    <w:rsid w:val="00ED3467"/>
    <w:rsid w:val="00ED3EC2"/>
    <w:rsid w:val="00ED5228"/>
    <w:rsid w:val="00ED6807"/>
    <w:rsid w:val="00ED7647"/>
    <w:rsid w:val="00EE26CE"/>
    <w:rsid w:val="00EE2DE3"/>
    <w:rsid w:val="00EE3DDC"/>
    <w:rsid w:val="00EE4233"/>
    <w:rsid w:val="00EE6EE5"/>
    <w:rsid w:val="00EE7898"/>
    <w:rsid w:val="00EF01CE"/>
    <w:rsid w:val="00EF02BB"/>
    <w:rsid w:val="00EF030D"/>
    <w:rsid w:val="00EF3267"/>
    <w:rsid w:val="00EF3D52"/>
    <w:rsid w:val="00EF402F"/>
    <w:rsid w:val="00EF4988"/>
    <w:rsid w:val="00EF4ABD"/>
    <w:rsid w:val="00EF5064"/>
    <w:rsid w:val="00EF5286"/>
    <w:rsid w:val="00EF646B"/>
    <w:rsid w:val="00EF6DF0"/>
    <w:rsid w:val="00EF7F98"/>
    <w:rsid w:val="00F01106"/>
    <w:rsid w:val="00F0118D"/>
    <w:rsid w:val="00F01404"/>
    <w:rsid w:val="00F01EA2"/>
    <w:rsid w:val="00F026DE"/>
    <w:rsid w:val="00F02A2B"/>
    <w:rsid w:val="00F04C60"/>
    <w:rsid w:val="00F05C72"/>
    <w:rsid w:val="00F05F16"/>
    <w:rsid w:val="00F07371"/>
    <w:rsid w:val="00F12370"/>
    <w:rsid w:val="00F1345A"/>
    <w:rsid w:val="00F136F0"/>
    <w:rsid w:val="00F1407C"/>
    <w:rsid w:val="00F14747"/>
    <w:rsid w:val="00F14F26"/>
    <w:rsid w:val="00F15631"/>
    <w:rsid w:val="00F1590D"/>
    <w:rsid w:val="00F166BC"/>
    <w:rsid w:val="00F17C81"/>
    <w:rsid w:val="00F206EF"/>
    <w:rsid w:val="00F21461"/>
    <w:rsid w:val="00F227F8"/>
    <w:rsid w:val="00F24626"/>
    <w:rsid w:val="00F264C7"/>
    <w:rsid w:val="00F2651C"/>
    <w:rsid w:val="00F2687E"/>
    <w:rsid w:val="00F26A9B"/>
    <w:rsid w:val="00F27360"/>
    <w:rsid w:val="00F30A2C"/>
    <w:rsid w:val="00F30BF6"/>
    <w:rsid w:val="00F30E8D"/>
    <w:rsid w:val="00F30FED"/>
    <w:rsid w:val="00F3193C"/>
    <w:rsid w:val="00F32A44"/>
    <w:rsid w:val="00F32A6D"/>
    <w:rsid w:val="00F33018"/>
    <w:rsid w:val="00F3398F"/>
    <w:rsid w:val="00F33DFF"/>
    <w:rsid w:val="00F34E53"/>
    <w:rsid w:val="00F3638A"/>
    <w:rsid w:val="00F36D4D"/>
    <w:rsid w:val="00F3748E"/>
    <w:rsid w:val="00F4050B"/>
    <w:rsid w:val="00F40BE2"/>
    <w:rsid w:val="00F41210"/>
    <w:rsid w:val="00F42E2B"/>
    <w:rsid w:val="00F4329F"/>
    <w:rsid w:val="00F43ABB"/>
    <w:rsid w:val="00F445BF"/>
    <w:rsid w:val="00F44954"/>
    <w:rsid w:val="00F45382"/>
    <w:rsid w:val="00F45885"/>
    <w:rsid w:val="00F4593E"/>
    <w:rsid w:val="00F45AC0"/>
    <w:rsid w:val="00F46B4B"/>
    <w:rsid w:val="00F4749B"/>
    <w:rsid w:val="00F502F2"/>
    <w:rsid w:val="00F50F40"/>
    <w:rsid w:val="00F513D9"/>
    <w:rsid w:val="00F51C6B"/>
    <w:rsid w:val="00F5213F"/>
    <w:rsid w:val="00F525DC"/>
    <w:rsid w:val="00F53628"/>
    <w:rsid w:val="00F53726"/>
    <w:rsid w:val="00F53828"/>
    <w:rsid w:val="00F555C9"/>
    <w:rsid w:val="00F55844"/>
    <w:rsid w:val="00F55CEE"/>
    <w:rsid w:val="00F564D0"/>
    <w:rsid w:val="00F5782C"/>
    <w:rsid w:val="00F579DC"/>
    <w:rsid w:val="00F60197"/>
    <w:rsid w:val="00F60BC4"/>
    <w:rsid w:val="00F61591"/>
    <w:rsid w:val="00F6278E"/>
    <w:rsid w:val="00F62B6D"/>
    <w:rsid w:val="00F6371A"/>
    <w:rsid w:val="00F64C75"/>
    <w:rsid w:val="00F64E33"/>
    <w:rsid w:val="00F64E4C"/>
    <w:rsid w:val="00F64E5B"/>
    <w:rsid w:val="00F66104"/>
    <w:rsid w:val="00F66838"/>
    <w:rsid w:val="00F6686F"/>
    <w:rsid w:val="00F67420"/>
    <w:rsid w:val="00F6770D"/>
    <w:rsid w:val="00F704E7"/>
    <w:rsid w:val="00F7075D"/>
    <w:rsid w:val="00F71033"/>
    <w:rsid w:val="00F714AC"/>
    <w:rsid w:val="00F71869"/>
    <w:rsid w:val="00F71CD0"/>
    <w:rsid w:val="00F71EE3"/>
    <w:rsid w:val="00F724BD"/>
    <w:rsid w:val="00F72B37"/>
    <w:rsid w:val="00F73120"/>
    <w:rsid w:val="00F74027"/>
    <w:rsid w:val="00F7487B"/>
    <w:rsid w:val="00F74FA0"/>
    <w:rsid w:val="00F75135"/>
    <w:rsid w:val="00F75397"/>
    <w:rsid w:val="00F80950"/>
    <w:rsid w:val="00F82CA7"/>
    <w:rsid w:val="00F8365D"/>
    <w:rsid w:val="00F83CB6"/>
    <w:rsid w:val="00F840B6"/>
    <w:rsid w:val="00F84154"/>
    <w:rsid w:val="00F841E9"/>
    <w:rsid w:val="00F86C50"/>
    <w:rsid w:val="00F905FE"/>
    <w:rsid w:val="00F90C4E"/>
    <w:rsid w:val="00F91475"/>
    <w:rsid w:val="00F925CC"/>
    <w:rsid w:val="00F9376D"/>
    <w:rsid w:val="00F937F5"/>
    <w:rsid w:val="00F938A9"/>
    <w:rsid w:val="00F94734"/>
    <w:rsid w:val="00F9667D"/>
    <w:rsid w:val="00F96A90"/>
    <w:rsid w:val="00F971BE"/>
    <w:rsid w:val="00F975F0"/>
    <w:rsid w:val="00F977F2"/>
    <w:rsid w:val="00FA1817"/>
    <w:rsid w:val="00FA1EC2"/>
    <w:rsid w:val="00FA269F"/>
    <w:rsid w:val="00FA2724"/>
    <w:rsid w:val="00FA35DC"/>
    <w:rsid w:val="00FA3645"/>
    <w:rsid w:val="00FA4309"/>
    <w:rsid w:val="00FA5FF0"/>
    <w:rsid w:val="00FA6CB2"/>
    <w:rsid w:val="00FB0296"/>
    <w:rsid w:val="00FB1705"/>
    <w:rsid w:val="00FB23F4"/>
    <w:rsid w:val="00FB272E"/>
    <w:rsid w:val="00FB3AC9"/>
    <w:rsid w:val="00FB3E90"/>
    <w:rsid w:val="00FB6E4D"/>
    <w:rsid w:val="00FB79B9"/>
    <w:rsid w:val="00FC174B"/>
    <w:rsid w:val="00FC2A17"/>
    <w:rsid w:val="00FC37BB"/>
    <w:rsid w:val="00FC6BDC"/>
    <w:rsid w:val="00FC6CED"/>
    <w:rsid w:val="00FD1804"/>
    <w:rsid w:val="00FD21DA"/>
    <w:rsid w:val="00FD2E9C"/>
    <w:rsid w:val="00FD3770"/>
    <w:rsid w:val="00FD3DE1"/>
    <w:rsid w:val="00FD4E77"/>
    <w:rsid w:val="00FD5E26"/>
    <w:rsid w:val="00FD5FE9"/>
    <w:rsid w:val="00FD678C"/>
    <w:rsid w:val="00FD74B8"/>
    <w:rsid w:val="00FE10EA"/>
    <w:rsid w:val="00FE20BA"/>
    <w:rsid w:val="00FE3561"/>
    <w:rsid w:val="00FE5678"/>
    <w:rsid w:val="00FE7692"/>
    <w:rsid w:val="00FF0D87"/>
    <w:rsid w:val="00FF1A48"/>
    <w:rsid w:val="00FF1F77"/>
    <w:rsid w:val="00FF4052"/>
    <w:rsid w:val="00FF4135"/>
    <w:rsid w:val="00FF4554"/>
    <w:rsid w:val="00FF4797"/>
    <w:rsid w:val="00FF4F91"/>
    <w:rsid w:val="00FF5124"/>
    <w:rsid w:val="00FF5A64"/>
    <w:rsid w:val="00FF6FBD"/>
    <w:rsid w:val="00FF770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v:textbox inset="5.85pt,.7pt,5.85pt,.7pt"/>
    </o:shapedefaults>
    <o:shapelayout v:ext="edit">
      <o:idmap v:ext="edit" data="1"/>
    </o:shapelayout>
  </w:shapeDefaults>
  <w:decimalSymbol w:val="."/>
  <w:listSeparator w:val=","/>
  <w14:docId w14:val="20B57512"/>
  <w15:docId w15:val="{FD90CB59-3644-4A37-B89A-550E74B792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rsid w:val="008B765A"/>
    <w:pPr>
      <w:widowControl w:val="0"/>
      <w:jc w:val="both"/>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a5"/>
    <w:uiPriority w:val="99"/>
    <w:unhideWhenUsed/>
    <w:rsid w:val="00AD2739"/>
    <w:pPr>
      <w:tabs>
        <w:tab w:val="center" w:pos="4252"/>
        <w:tab w:val="right" w:pos="8504"/>
      </w:tabs>
      <w:snapToGrid w:val="0"/>
    </w:pPr>
  </w:style>
  <w:style w:type="character" w:customStyle="1" w:styleId="a5">
    <w:name w:val="ヘッダー (文字)"/>
    <w:basedOn w:val="a1"/>
    <w:link w:val="a4"/>
    <w:uiPriority w:val="99"/>
    <w:rsid w:val="00AD2739"/>
  </w:style>
  <w:style w:type="paragraph" w:styleId="a6">
    <w:name w:val="footer"/>
    <w:basedOn w:val="a0"/>
    <w:link w:val="a7"/>
    <w:uiPriority w:val="99"/>
    <w:unhideWhenUsed/>
    <w:rsid w:val="00AD2739"/>
    <w:pPr>
      <w:tabs>
        <w:tab w:val="center" w:pos="4252"/>
        <w:tab w:val="right" w:pos="8504"/>
      </w:tabs>
      <w:snapToGrid w:val="0"/>
    </w:pPr>
  </w:style>
  <w:style w:type="character" w:customStyle="1" w:styleId="a7">
    <w:name w:val="フッター (文字)"/>
    <w:basedOn w:val="a1"/>
    <w:link w:val="a6"/>
    <w:uiPriority w:val="99"/>
    <w:rsid w:val="00AD2739"/>
  </w:style>
  <w:style w:type="paragraph" w:styleId="a8">
    <w:name w:val="caption"/>
    <w:basedOn w:val="a0"/>
    <w:next w:val="a0"/>
    <w:uiPriority w:val="35"/>
    <w:unhideWhenUsed/>
    <w:qFormat/>
    <w:rsid w:val="0051391F"/>
    <w:rPr>
      <w:b/>
      <w:bCs/>
      <w:szCs w:val="21"/>
    </w:rPr>
  </w:style>
  <w:style w:type="character" w:styleId="a9">
    <w:name w:val="Hyperlink"/>
    <w:basedOn w:val="a1"/>
    <w:uiPriority w:val="99"/>
    <w:unhideWhenUsed/>
    <w:rsid w:val="00307B33"/>
    <w:rPr>
      <w:color w:val="0563C1" w:themeColor="hyperlink"/>
      <w:u w:val="single"/>
    </w:rPr>
  </w:style>
  <w:style w:type="paragraph" w:styleId="aa">
    <w:name w:val="Balloon Text"/>
    <w:basedOn w:val="a0"/>
    <w:link w:val="ab"/>
    <w:uiPriority w:val="99"/>
    <w:semiHidden/>
    <w:unhideWhenUsed/>
    <w:rsid w:val="00F513D9"/>
    <w:rPr>
      <w:rFonts w:asciiTheme="majorHAnsi" w:eastAsiaTheme="majorEastAsia" w:hAnsiTheme="majorHAnsi" w:cstheme="majorBidi"/>
      <w:sz w:val="18"/>
      <w:szCs w:val="18"/>
    </w:rPr>
  </w:style>
  <w:style w:type="character" w:customStyle="1" w:styleId="ab">
    <w:name w:val="吹き出し (文字)"/>
    <w:basedOn w:val="a1"/>
    <w:link w:val="aa"/>
    <w:uiPriority w:val="99"/>
    <w:semiHidden/>
    <w:rsid w:val="00F513D9"/>
    <w:rPr>
      <w:rFonts w:asciiTheme="majorHAnsi" w:eastAsiaTheme="majorEastAsia" w:hAnsiTheme="majorHAnsi" w:cstheme="majorBidi"/>
      <w:sz w:val="18"/>
      <w:szCs w:val="18"/>
    </w:rPr>
  </w:style>
  <w:style w:type="character" w:styleId="ac">
    <w:name w:val="FollowedHyperlink"/>
    <w:basedOn w:val="a1"/>
    <w:uiPriority w:val="99"/>
    <w:semiHidden/>
    <w:unhideWhenUsed/>
    <w:rsid w:val="001B5DF2"/>
    <w:rPr>
      <w:color w:val="954F72" w:themeColor="followedHyperlink"/>
      <w:u w:val="single"/>
    </w:rPr>
  </w:style>
  <w:style w:type="paragraph" w:styleId="Web">
    <w:name w:val="Normal (Web)"/>
    <w:basedOn w:val="a0"/>
    <w:uiPriority w:val="99"/>
    <w:unhideWhenUsed/>
    <w:rsid w:val="0077368A"/>
    <w:pPr>
      <w:widowControl/>
      <w:spacing w:before="100" w:beforeAutospacing="1" w:after="100" w:afterAutospacing="1"/>
      <w:jc w:val="left"/>
    </w:pPr>
    <w:rPr>
      <w:rFonts w:ascii="Times" w:hAnsi="Times" w:cs="Times New Roman"/>
      <w:kern w:val="0"/>
      <w:sz w:val="20"/>
      <w:szCs w:val="20"/>
      <w:lang w:eastAsia="en-US"/>
    </w:rPr>
  </w:style>
  <w:style w:type="character" w:styleId="ad">
    <w:name w:val="Placeholder Text"/>
    <w:basedOn w:val="a1"/>
    <w:uiPriority w:val="99"/>
    <w:semiHidden/>
    <w:rsid w:val="00B93685"/>
    <w:rPr>
      <w:color w:val="808080"/>
    </w:rPr>
  </w:style>
  <w:style w:type="table" w:styleId="ae">
    <w:name w:val="Table Grid"/>
    <w:basedOn w:val="a2"/>
    <w:uiPriority w:val="39"/>
    <w:rsid w:val="00AD4D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List Paragraph"/>
    <w:basedOn w:val="a0"/>
    <w:uiPriority w:val="34"/>
    <w:qFormat/>
    <w:rsid w:val="008A2731"/>
    <w:pPr>
      <w:ind w:leftChars="400" w:left="840"/>
    </w:pPr>
  </w:style>
  <w:style w:type="character" w:styleId="af0">
    <w:name w:val="annotation reference"/>
    <w:basedOn w:val="a1"/>
    <w:uiPriority w:val="99"/>
    <w:semiHidden/>
    <w:unhideWhenUsed/>
    <w:rsid w:val="004C251F"/>
    <w:rPr>
      <w:sz w:val="16"/>
      <w:szCs w:val="16"/>
    </w:rPr>
  </w:style>
  <w:style w:type="paragraph" w:styleId="af1">
    <w:name w:val="annotation text"/>
    <w:basedOn w:val="a0"/>
    <w:link w:val="af2"/>
    <w:uiPriority w:val="99"/>
    <w:unhideWhenUsed/>
    <w:rsid w:val="004C251F"/>
    <w:rPr>
      <w:sz w:val="20"/>
      <w:szCs w:val="20"/>
    </w:rPr>
  </w:style>
  <w:style w:type="character" w:customStyle="1" w:styleId="af2">
    <w:name w:val="コメント文字列 (文字)"/>
    <w:basedOn w:val="a1"/>
    <w:link w:val="af1"/>
    <w:uiPriority w:val="99"/>
    <w:rsid w:val="004C251F"/>
    <w:rPr>
      <w:sz w:val="20"/>
      <w:szCs w:val="20"/>
    </w:rPr>
  </w:style>
  <w:style w:type="paragraph" w:styleId="af3">
    <w:name w:val="annotation subject"/>
    <w:basedOn w:val="af1"/>
    <w:next w:val="af1"/>
    <w:link w:val="af4"/>
    <w:uiPriority w:val="99"/>
    <w:semiHidden/>
    <w:unhideWhenUsed/>
    <w:rsid w:val="002F0FD4"/>
    <w:pPr>
      <w:jc w:val="left"/>
    </w:pPr>
    <w:rPr>
      <w:b/>
      <w:bCs/>
      <w:sz w:val="21"/>
      <w:szCs w:val="22"/>
    </w:rPr>
  </w:style>
  <w:style w:type="character" w:customStyle="1" w:styleId="af4">
    <w:name w:val="コメント内容 (文字)"/>
    <w:basedOn w:val="af2"/>
    <w:link w:val="af3"/>
    <w:uiPriority w:val="99"/>
    <w:semiHidden/>
    <w:rsid w:val="002F0FD4"/>
    <w:rPr>
      <w:b/>
      <w:bCs/>
      <w:sz w:val="20"/>
      <w:szCs w:val="20"/>
    </w:rPr>
  </w:style>
  <w:style w:type="paragraph" w:styleId="af5">
    <w:name w:val="Revision"/>
    <w:hidden/>
    <w:uiPriority w:val="99"/>
    <w:semiHidden/>
    <w:rsid w:val="008E6C4C"/>
  </w:style>
  <w:style w:type="character" w:styleId="af6">
    <w:name w:val="line number"/>
    <w:basedOn w:val="a1"/>
    <w:uiPriority w:val="99"/>
    <w:semiHidden/>
    <w:unhideWhenUsed/>
    <w:rsid w:val="00DC6D9F"/>
  </w:style>
  <w:style w:type="character" w:styleId="af7">
    <w:name w:val="Unresolved Mention"/>
    <w:basedOn w:val="a1"/>
    <w:uiPriority w:val="99"/>
    <w:semiHidden/>
    <w:unhideWhenUsed/>
    <w:rsid w:val="002A1682"/>
    <w:rPr>
      <w:color w:val="605E5C"/>
      <w:shd w:val="clear" w:color="auto" w:fill="E1DFDD"/>
    </w:rPr>
  </w:style>
  <w:style w:type="character" w:styleId="af8">
    <w:name w:val="Strong"/>
    <w:basedOn w:val="a1"/>
    <w:uiPriority w:val="22"/>
    <w:qFormat/>
    <w:rsid w:val="0066756C"/>
    <w:rPr>
      <w:b/>
      <w:bCs/>
    </w:rPr>
  </w:style>
  <w:style w:type="table" w:styleId="4">
    <w:name w:val="Plain Table 4"/>
    <w:basedOn w:val="a2"/>
    <w:uiPriority w:val="99"/>
    <w:rsid w:val="00C6296A"/>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a">
    <w:name w:val="List Bullet"/>
    <w:basedOn w:val="a0"/>
    <w:uiPriority w:val="99"/>
    <w:unhideWhenUsed/>
    <w:rsid w:val="00844609"/>
    <w:pPr>
      <w:numPr>
        <w:numId w:val="9"/>
      </w:numPr>
      <w:contextualSpacing/>
    </w:pPr>
  </w:style>
  <w:style w:type="character" w:customStyle="1" w:styleId="af9">
    <w:name w:val="本文インデント (文字)"/>
    <w:basedOn w:val="a1"/>
    <w:link w:val="afa"/>
    <w:semiHidden/>
    <w:rsid w:val="00093C8F"/>
    <w:rPr>
      <w:rFonts w:ascii="Century" w:eastAsia="ＭＳ 明朝" w:hAnsi="Century" w:cs="Times New Roman"/>
      <w:sz w:val="20"/>
      <w:szCs w:val="24"/>
    </w:rPr>
  </w:style>
  <w:style w:type="paragraph" w:styleId="afa">
    <w:name w:val="Body Text Indent"/>
    <w:basedOn w:val="a0"/>
    <w:link w:val="af9"/>
    <w:semiHidden/>
    <w:rsid w:val="00093C8F"/>
    <w:pPr>
      <w:spacing w:line="300" w:lineRule="exact"/>
      <w:ind w:leftChars="3" w:left="409" w:hangingChars="200" w:hanging="403"/>
    </w:pPr>
    <w:rPr>
      <w:rFonts w:ascii="Century" w:eastAsia="ＭＳ 明朝" w:hAnsi="Century" w:cs="Times New Roman"/>
      <w:sz w:val="20"/>
      <w:szCs w:val="24"/>
    </w:rPr>
  </w:style>
  <w:style w:type="character" w:customStyle="1" w:styleId="afb">
    <w:name w:val="日付 (文字)"/>
    <w:basedOn w:val="a1"/>
    <w:link w:val="afc"/>
    <w:semiHidden/>
    <w:rsid w:val="00093C8F"/>
    <w:rPr>
      <w:rFonts w:ascii="Century" w:eastAsia="ＭＳ 明朝" w:hAnsi="Century" w:cs="Times New Roman"/>
      <w:sz w:val="18"/>
      <w:szCs w:val="24"/>
    </w:rPr>
  </w:style>
  <w:style w:type="paragraph" w:styleId="afc">
    <w:name w:val="Date"/>
    <w:basedOn w:val="a0"/>
    <w:next w:val="a0"/>
    <w:link w:val="afb"/>
    <w:semiHidden/>
    <w:rsid w:val="00093C8F"/>
    <w:rPr>
      <w:rFonts w:ascii="Century" w:eastAsia="ＭＳ 明朝" w:hAnsi="Century" w:cs="Times New Roman"/>
      <w:sz w:val="18"/>
      <w:szCs w:val="24"/>
    </w:rPr>
  </w:style>
  <w:style w:type="paragraph" w:styleId="afd">
    <w:name w:val="Body Text"/>
    <w:basedOn w:val="a0"/>
    <w:link w:val="afe"/>
    <w:semiHidden/>
    <w:rsid w:val="00093C8F"/>
    <w:rPr>
      <w:rFonts w:ascii="Century" w:eastAsia="ＭＳ 明朝" w:hAnsi="Century" w:cs="Times New Roman"/>
      <w:sz w:val="16"/>
      <w:szCs w:val="24"/>
    </w:rPr>
  </w:style>
  <w:style w:type="character" w:customStyle="1" w:styleId="afe">
    <w:name w:val="本文 (文字)"/>
    <w:basedOn w:val="a1"/>
    <w:link w:val="afd"/>
    <w:semiHidden/>
    <w:rsid w:val="00093C8F"/>
    <w:rPr>
      <w:rFonts w:ascii="Century" w:eastAsia="ＭＳ 明朝" w:hAnsi="Century" w:cs="Times New Roman"/>
      <w:sz w:val="16"/>
      <w:szCs w:val="24"/>
    </w:rPr>
  </w:style>
  <w:style w:type="character" w:customStyle="1" w:styleId="aff">
    <w:name w:val="記 (文字)"/>
    <w:basedOn w:val="a1"/>
    <w:link w:val="aff0"/>
    <w:semiHidden/>
    <w:rsid w:val="00093C8F"/>
    <w:rPr>
      <w:rFonts w:ascii="Century" w:eastAsia="ＭＳ 明朝" w:hAnsi="Century" w:cs="Times New Roman"/>
      <w:sz w:val="20"/>
      <w:szCs w:val="24"/>
    </w:rPr>
  </w:style>
  <w:style w:type="paragraph" w:styleId="aff0">
    <w:name w:val="Note Heading"/>
    <w:basedOn w:val="a0"/>
    <w:next w:val="a0"/>
    <w:link w:val="aff"/>
    <w:semiHidden/>
    <w:rsid w:val="00093C8F"/>
    <w:pPr>
      <w:jc w:val="center"/>
    </w:pPr>
    <w:rPr>
      <w:rFonts w:ascii="Century" w:eastAsia="ＭＳ 明朝" w:hAnsi="Century" w:cs="Times New Roman"/>
      <w:sz w:val="20"/>
      <w:szCs w:val="24"/>
    </w:rPr>
  </w:style>
  <w:style w:type="character" w:customStyle="1" w:styleId="aff1">
    <w:name w:val="結語 (文字)"/>
    <w:basedOn w:val="a1"/>
    <w:link w:val="aff2"/>
    <w:semiHidden/>
    <w:rsid w:val="00093C8F"/>
    <w:rPr>
      <w:rFonts w:ascii="Century" w:eastAsia="ＭＳ 明朝" w:hAnsi="Century" w:cs="Times New Roman"/>
      <w:sz w:val="20"/>
      <w:szCs w:val="24"/>
    </w:rPr>
  </w:style>
  <w:style w:type="paragraph" w:styleId="aff2">
    <w:name w:val="Closing"/>
    <w:basedOn w:val="a0"/>
    <w:link w:val="aff1"/>
    <w:semiHidden/>
    <w:rsid w:val="00093C8F"/>
    <w:pPr>
      <w:jc w:val="right"/>
    </w:pPr>
    <w:rPr>
      <w:rFonts w:ascii="Century" w:eastAsia="ＭＳ 明朝" w:hAnsi="Century" w:cs="Times New Roman"/>
      <w:sz w:val="20"/>
      <w:szCs w:val="24"/>
    </w:rPr>
  </w:style>
  <w:style w:type="character" w:customStyle="1" w:styleId="2">
    <w:name w:val="本文 2 (文字)"/>
    <w:basedOn w:val="a1"/>
    <w:link w:val="20"/>
    <w:semiHidden/>
    <w:rsid w:val="00093C8F"/>
    <w:rPr>
      <w:rFonts w:ascii="Century" w:eastAsia="ＭＳ 明朝" w:hAnsi="Century" w:cs="Times New Roman"/>
      <w:sz w:val="18"/>
      <w:szCs w:val="24"/>
    </w:rPr>
  </w:style>
  <w:style w:type="paragraph" w:styleId="20">
    <w:name w:val="Body Text 2"/>
    <w:basedOn w:val="a0"/>
    <w:link w:val="2"/>
    <w:semiHidden/>
    <w:rsid w:val="00093C8F"/>
    <w:rPr>
      <w:rFonts w:ascii="Century" w:eastAsia="ＭＳ 明朝" w:hAnsi="Century" w:cs="Times New Roman"/>
      <w:sz w:val="18"/>
      <w:szCs w:val="24"/>
    </w:rPr>
  </w:style>
  <w:style w:type="table" w:customStyle="1" w:styleId="41">
    <w:name w:val="標準の表 41"/>
    <w:basedOn w:val="a2"/>
    <w:next w:val="4"/>
    <w:uiPriority w:val="99"/>
    <w:rsid w:val="00093C8F"/>
    <w:rPr>
      <w:rFonts w:ascii="Century" w:eastAsia="ＭＳ 明朝" w:hAnsi="Century" w:cs="Arial"/>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06671">
      <w:bodyDiv w:val="1"/>
      <w:marLeft w:val="0"/>
      <w:marRight w:val="0"/>
      <w:marTop w:val="0"/>
      <w:marBottom w:val="0"/>
      <w:divBdr>
        <w:top w:val="none" w:sz="0" w:space="0" w:color="auto"/>
        <w:left w:val="none" w:sz="0" w:space="0" w:color="auto"/>
        <w:bottom w:val="none" w:sz="0" w:space="0" w:color="auto"/>
        <w:right w:val="none" w:sz="0" w:space="0" w:color="auto"/>
      </w:divBdr>
    </w:div>
    <w:div w:id="10499463">
      <w:bodyDiv w:val="1"/>
      <w:marLeft w:val="0"/>
      <w:marRight w:val="0"/>
      <w:marTop w:val="0"/>
      <w:marBottom w:val="0"/>
      <w:divBdr>
        <w:top w:val="none" w:sz="0" w:space="0" w:color="auto"/>
        <w:left w:val="none" w:sz="0" w:space="0" w:color="auto"/>
        <w:bottom w:val="none" w:sz="0" w:space="0" w:color="auto"/>
        <w:right w:val="none" w:sz="0" w:space="0" w:color="auto"/>
      </w:divBdr>
    </w:div>
    <w:div w:id="20672695">
      <w:bodyDiv w:val="1"/>
      <w:marLeft w:val="0"/>
      <w:marRight w:val="0"/>
      <w:marTop w:val="0"/>
      <w:marBottom w:val="0"/>
      <w:divBdr>
        <w:top w:val="none" w:sz="0" w:space="0" w:color="auto"/>
        <w:left w:val="none" w:sz="0" w:space="0" w:color="auto"/>
        <w:bottom w:val="none" w:sz="0" w:space="0" w:color="auto"/>
        <w:right w:val="none" w:sz="0" w:space="0" w:color="auto"/>
      </w:divBdr>
    </w:div>
    <w:div w:id="36052495">
      <w:bodyDiv w:val="1"/>
      <w:marLeft w:val="0"/>
      <w:marRight w:val="0"/>
      <w:marTop w:val="0"/>
      <w:marBottom w:val="0"/>
      <w:divBdr>
        <w:top w:val="none" w:sz="0" w:space="0" w:color="auto"/>
        <w:left w:val="none" w:sz="0" w:space="0" w:color="auto"/>
        <w:bottom w:val="none" w:sz="0" w:space="0" w:color="auto"/>
        <w:right w:val="none" w:sz="0" w:space="0" w:color="auto"/>
      </w:divBdr>
    </w:div>
    <w:div w:id="37896957">
      <w:bodyDiv w:val="1"/>
      <w:marLeft w:val="0"/>
      <w:marRight w:val="0"/>
      <w:marTop w:val="0"/>
      <w:marBottom w:val="0"/>
      <w:divBdr>
        <w:top w:val="none" w:sz="0" w:space="0" w:color="auto"/>
        <w:left w:val="none" w:sz="0" w:space="0" w:color="auto"/>
        <w:bottom w:val="none" w:sz="0" w:space="0" w:color="auto"/>
        <w:right w:val="none" w:sz="0" w:space="0" w:color="auto"/>
      </w:divBdr>
    </w:div>
    <w:div w:id="44452714">
      <w:bodyDiv w:val="1"/>
      <w:marLeft w:val="0"/>
      <w:marRight w:val="0"/>
      <w:marTop w:val="0"/>
      <w:marBottom w:val="0"/>
      <w:divBdr>
        <w:top w:val="none" w:sz="0" w:space="0" w:color="auto"/>
        <w:left w:val="none" w:sz="0" w:space="0" w:color="auto"/>
        <w:bottom w:val="none" w:sz="0" w:space="0" w:color="auto"/>
        <w:right w:val="none" w:sz="0" w:space="0" w:color="auto"/>
      </w:divBdr>
    </w:div>
    <w:div w:id="46609087">
      <w:bodyDiv w:val="1"/>
      <w:marLeft w:val="0"/>
      <w:marRight w:val="0"/>
      <w:marTop w:val="0"/>
      <w:marBottom w:val="0"/>
      <w:divBdr>
        <w:top w:val="none" w:sz="0" w:space="0" w:color="auto"/>
        <w:left w:val="none" w:sz="0" w:space="0" w:color="auto"/>
        <w:bottom w:val="none" w:sz="0" w:space="0" w:color="auto"/>
        <w:right w:val="none" w:sz="0" w:space="0" w:color="auto"/>
      </w:divBdr>
    </w:div>
    <w:div w:id="49428915">
      <w:bodyDiv w:val="1"/>
      <w:marLeft w:val="0"/>
      <w:marRight w:val="0"/>
      <w:marTop w:val="0"/>
      <w:marBottom w:val="0"/>
      <w:divBdr>
        <w:top w:val="none" w:sz="0" w:space="0" w:color="auto"/>
        <w:left w:val="none" w:sz="0" w:space="0" w:color="auto"/>
        <w:bottom w:val="none" w:sz="0" w:space="0" w:color="auto"/>
        <w:right w:val="none" w:sz="0" w:space="0" w:color="auto"/>
      </w:divBdr>
    </w:div>
    <w:div w:id="54932068">
      <w:bodyDiv w:val="1"/>
      <w:marLeft w:val="0"/>
      <w:marRight w:val="0"/>
      <w:marTop w:val="0"/>
      <w:marBottom w:val="0"/>
      <w:divBdr>
        <w:top w:val="none" w:sz="0" w:space="0" w:color="auto"/>
        <w:left w:val="none" w:sz="0" w:space="0" w:color="auto"/>
        <w:bottom w:val="none" w:sz="0" w:space="0" w:color="auto"/>
        <w:right w:val="none" w:sz="0" w:space="0" w:color="auto"/>
      </w:divBdr>
    </w:div>
    <w:div w:id="67770110">
      <w:bodyDiv w:val="1"/>
      <w:marLeft w:val="0"/>
      <w:marRight w:val="0"/>
      <w:marTop w:val="0"/>
      <w:marBottom w:val="0"/>
      <w:divBdr>
        <w:top w:val="none" w:sz="0" w:space="0" w:color="auto"/>
        <w:left w:val="none" w:sz="0" w:space="0" w:color="auto"/>
        <w:bottom w:val="none" w:sz="0" w:space="0" w:color="auto"/>
        <w:right w:val="none" w:sz="0" w:space="0" w:color="auto"/>
      </w:divBdr>
    </w:div>
    <w:div w:id="72162031">
      <w:bodyDiv w:val="1"/>
      <w:marLeft w:val="0"/>
      <w:marRight w:val="0"/>
      <w:marTop w:val="0"/>
      <w:marBottom w:val="0"/>
      <w:divBdr>
        <w:top w:val="none" w:sz="0" w:space="0" w:color="auto"/>
        <w:left w:val="none" w:sz="0" w:space="0" w:color="auto"/>
        <w:bottom w:val="none" w:sz="0" w:space="0" w:color="auto"/>
        <w:right w:val="none" w:sz="0" w:space="0" w:color="auto"/>
      </w:divBdr>
      <w:divsChild>
        <w:div w:id="886919884">
          <w:marLeft w:val="0"/>
          <w:marRight w:val="0"/>
          <w:marTop w:val="0"/>
          <w:marBottom w:val="0"/>
          <w:divBdr>
            <w:top w:val="none" w:sz="0" w:space="0" w:color="auto"/>
            <w:left w:val="none" w:sz="0" w:space="0" w:color="auto"/>
            <w:bottom w:val="none" w:sz="0" w:space="0" w:color="auto"/>
            <w:right w:val="none" w:sz="0" w:space="0" w:color="auto"/>
          </w:divBdr>
          <w:divsChild>
            <w:div w:id="1718776231">
              <w:marLeft w:val="0"/>
              <w:marRight w:val="0"/>
              <w:marTop w:val="0"/>
              <w:marBottom w:val="0"/>
              <w:divBdr>
                <w:top w:val="none" w:sz="0" w:space="0" w:color="auto"/>
                <w:left w:val="none" w:sz="0" w:space="0" w:color="auto"/>
                <w:bottom w:val="none" w:sz="0" w:space="0" w:color="auto"/>
                <w:right w:val="none" w:sz="0" w:space="0" w:color="auto"/>
              </w:divBdr>
              <w:divsChild>
                <w:div w:id="1024476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036095">
      <w:bodyDiv w:val="1"/>
      <w:marLeft w:val="0"/>
      <w:marRight w:val="0"/>
      <w:marTop w:val="0"/>
      <w:marBottom w:val="0"/>
      <w:divBdr>
        <w:top w:val="none" w:sz="0" w:space="0" w:color="auto"/>
        <w:left w:val="none" w:sz="0" w:space="0" w:color="auto"/>
        <w:bottom w:val="none" w:sz="0" w:space="0" w:color="auto"/>
        <w:right w:val="none" w:sz="0" w:space="0" w:color="auto"/>
      </w:divBdr>
    </w:div>
    <w:div w:id="102044891">
      <w:bodyDiv w:val="1"/>
      <w:marLeft w:val="0"/>
      <w:marRight w:val="0"/>
      <w:marTop w:val="0"/>
      <w:marBottom w:val="0"/>
      <w:divBdr>
        <w:top w:val="none" w:sz="0" w:space="0" w:color="auto"/>
        <w:left w:val="none" w:sz="0" w:space="0" w:color="auto"/>
        <w:bottom w:val="none" w:sz="0" w:space="0" w:color="auto"/>
        <w:right w:val="none" w:sz="0" w:space="0" w:color="auto"/>
      </w:divBdr>
    </w:div>
    <w:div w:id="107480531">
      <w:bodyDiv w:val="1"/>
      <w:marLeft w:val="0"/>
      <w:marRight w:val="0"/>
      <w:marTop w:val="0"/>
      <w:marBottom w:val="0"/>
      <w:divBdr>
        <w:top w:val="none" w:sz="0" w:space="0" w:color="auto"/>
        <w:left w:val="none" w:sz="0" w:space="0" w:color="auto"/>
        <w:bottom w:val="none" w:sz="0" w:space="0" w:color="auto"/>
        <w:right w:val="none" w:sz="0" w:space="0" w:color="auto"/>
      </w:divBdr>
      <w:divsChild>
        <w:div w:id="1021783210">
          <w:marLeft w:val="0"/>
          <w:marRight w:val="0"/>
          <w:marTop w:val="0"/>
          <w:marBottom w:val="0"/>
          <w:divBdr>
            <w:top w:val="none" w:sz="0" w:space="0" w:color="auto"/>
            <w:left w:val="none" w:sz="0" w:space="0" w:color="auto"/>
            <w:bottom w:val="none" w:sz="0" w:space="0" w:color="auto"/>
            <w:right w:val="none" w:sz="0" w:space="0" w:color="auto"/>
          </w:divBdr>
          <w:divsChild>
            <w:div w:id="57829178">
              <w:marLeft w:val="0"/>
              <w:marRight w:val="0"/>
              <w:marTop w:val="0"/>
              <w:marBottom w:val="0"/>
              <w:divBdr>
                <w:top w:val="none" w:sz="0" w:space="0" w:color="auto"/>
                <w:left w:val="none" w:sz="0" w:space="0" w:color="auto"/>
                <w:bottom w:val="none" w:sz="0" w:space="0" w:color="auto"/>
                <w:right w:val="none" w:sz="0" w:space="0" w:color="auto"/>
              </w:divBdr>
              <w:divsChild>
                <w:div w:id="1598906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984882">
      <w:bodyDiv w:val="1"/>
      <w:marLeft w:val="0"/>
      <w:marRight w:val="0"/>
      <w:marTop w:val="0"/>
      <w:marBottom w:val="0"/>
      <w:divBdr>
        <w:top w:val="none" w:sz="0" w:space="0" w:color="auto"/>
        <w:left w:val="none" w:sz="0" w:space="0" w:color="auto"/>
        <w:bottom w:val="none" w:sz="0" w:space="0" w:color="auto"/>
        <w:right w:val="none" w:sz="0" w:space="0" w:color="auto"/>
      </w:divBdr>
    </w:div>
    <w:div w:id="154731749">
      <w:bodyDiv w:val="1"/>
      <w:marLeft w:val="0"/>
      <w:marRight w:val="0"/>
      <w:marTop w:val="0"/>
      <w:marBottom w:val="0"/>
      <w:divBdr>
        <w:top w:val="none" w:sz="0" w:space="0" w:color="auto"/>
        <w:left w:val="none" w:sz="0" w:space="0" w:color="auto"/>
        <w:bottom w:val="none" w:sz="0" w:space="0" w:color="auto"/>
        <w:right w:val="none" w:sz="0" w:space="0" w:color="auto"/>
      </w:divBdr>
    </w:div>
    <w:div w:id="161939463">
      <w:bodyDiv w:val="1"/>
      <w:marLeft w:val="0"/>
      <w:marRight w:val="0"/>
      <w:marTop w:val="0"/>
      <w:marBottom w:val="0"/>
      <w:divBdr>
        <w:top w:val="none" w:sz="0" w:space="0" w:color="auto"/>
        <w:left w:val="none" w:sz="0" w:space="0" w:color="auto"/>
        <w:bottom w:val="none" w:sz="0" w:space="0" w:color="auto"/>
        <w:right w:val="none" w:sz="0" w:space="0" w:color="auto"/>
      </w:divBdr>
    </w:div>
    <w:div w:id="168525360">
      <w:bodyDiv w:val="1"/>
      <w:marLeft w:val="0"/>
      <w:marRight w:val="0"/>
      <w:marTop w:val="0"/>
      <w:marBottom w:val="0"/>
      <w:divBdr>
        <w:top w:val="none" w:sz="0" w:space="0" w:color="auto"/>
        <w:left w:val="none" w:sz="0" w:space="0" w:color="auto"/>
        <w:bottom w:val="none" w:sz="0" w:space="0" w:color="auto"/>
        <w:right w:val="none" w:sz="0" w:space="0" w:color="auto"/>
      </w:divBdr>
    </w:div>
    <w:div w:id="171536006">
      <w:bodyDiv w:val="1"/>
      <w:marLeft w:val="0"/>
      <w:marRight w:val="0"/>
      <w:marTop w:val="0"/>
      <w:marBottom w:val="0"/>
      <w:divBdr>
        <w:top w:val="none" w:sz="0" w:space="0" w:color="auto"/>
        <w:left w:val="none" w:sz="0" w:space="0" w:color="auto"/>
        <w:bottom w:val="none" w:sz="0" w:space="0" w:color="auto"/>
        <w:right w:val="none" w:sz="0" w:space="0" w:color="auto"/>
      </w:divBdr>
    </w:div>
    <w:div w:id="174416869">
      <w:bodyDiv w:val="1"/>
      <w:marLeft w:val="0"/>
      <w:marRight w:val="0"/>
      <w:marTop w:val="0"/>
      <w:marBottom w:val="0"/>
      <w:divBdr>
        <w:top w:val="none" w:sz="0" w:space="0" w:color="auto"/>
        <w:left w:val="none" w:sz="0" w:space="0" w:color="auto"/>
        <w:bottom w:val="none" w:sz="0" w:space="0" w:color="auto"/>
        <w:right w:val="none" w:sz="0" w:space="0" w:color="auto"/>
      </w:divBdr>
    </w:div>
    <w:div w:id="175772751">
      <w:bodyDiv w:val="1"/>
      <w:marLeft w:val="0"/>
      <w:marRight w:val="0"/>
      <w:marTop w:val="0"/>
      <w:marBottom w:val="0"/>
      <w:divBdr>
        <w:top w:val="none" w:sz="0" w:space="0" w:color="auto"/>
        <w:left w:val="none" w:sz="0" w:space="0" w:color="auto"/>
        <w:bottom w:val="none" w:sz="0" w:space="0" w:color="auto"/>
        <w:right w:val="none" w:sz="0" w:space="0" w:color="auto"/>
      </w:divBdr>
    </w:div>
    <w:div w:id="180362092">
      <w:bodyDiv w:val="1"/>
      <w:marLeft w:val="0"/>
      <w:marRight w:val="0"/>
      <w:marTop w:val="0"/>
      <w:marBottom w:val="0"/>
      <w:divBdr>
        <w:top w:val="none" w:sz="0" w:space="0" w:color="auto"/>
        <w:left w:val="none" w:sz="0" w:space="0" w:color="auto"/>
        <w:bottom w:val="none" w:sz="0" w:space="0" w:color="auto"/>
        <w:right w:val="none" w:sz="0" w:space="0" w:color="auto"/>
      </w:divBdr>
    </w:div>
    <w:div w:id="195505473">
      <w:bodyDiv w:val="1"/>
      <w:marLeft w:val="0"/>
      <w:marRight w:val="0"/>
      <w:marTop w:val="0"/>
      <w:marBottom w:val="0"/>
      <w:divBdr>
        <w:top w:val="none" w:sz="0" w:space="0" w:color="auto"/>
        <w:left w:val="none" w:sz="0" w:space="0" w:color="auto"/>
        <w:bottom w:val="none" w:sz="0" w:space="0" w:color="auto"/>
        <w:right w:val="none" w:sz="0" w:space="0" w:color="auto"/>
      </w:divBdr>
      <w:divsChild>
        <w:div w:id="1276712578">
          <w:marLeft w:val="0"/>
          <w:marRight w:val="0"/>
          <w:marTop w:val="0"/>
          <w:marBottom w:val="0"/>
          <w:divBdr>
            <w:top w:val="none" w:sz="0" w:space="0" w:color="auto"/>
            <w:left w:val="none" w:sz="0" w:space="0" w:color="auto"/>
            <w:bottom w:val="none" w:sz="0" w:space="0" w:color="auto"/>
            <w:right w:val="none" w:sz="0" w:space="0" w:color="auto"/>
          </w:divBdr>
          <w:divsChild>
            <w:div w:id="1399547002">
              <w:marLeft w:val="0"/>
              <w:marRight w:val="0"/>
              <w:marTop w:val="0"/>
              <w:marBottom w:val="0"/>
              <w:divBdr>
                <w:top w:val="none" w:sz="0" w:space="0" w:color="auto"/>
                <w:left w:val="none" w:sz="0" w:space="0" w:color="auto"/>
                <w:bottom w:val="none" w:sz="0" w:space="0" w:color="auto"/>
                <w:right w:val="none" w:sz="0" w:space="0" w:color="auto"/>
              </w:divBdr>
              <w:divsChild>
                <w:div w:id="1868249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00673">
      <w:bodyDiv w:val="1"/>
      <w:marLeft w:val="0"/>
      <w:marRight w:val="0"/>
      <w:marTop w:val="0"/>
      <w:marBottom w:val="0"/>
      <w:divBdr>
        <w:top w:val="none" w:sz="0" w:space="0" w:color="auto"/>
        <w:left w:val="none" w:sz="0" w:space="0" w:color="auto"/>
        <w:bottom w:val="none" w:sz="0" w:space="0" w:color="auto"/>
        <w:right w:val="none" w:sz="0" w:space="0" w:color="auto"/>
      </w:divBdr>
    </w:div>
    <w:div w:id="223494881">
      <w:bodyDiv w:val="1"/>
      <w:marLeft w:val="0"/>
      <w:marRight w:val="0"/>
      <w:marTop w:val="0"/>
      <w:marBottom w:val="0"/>
      <w:divBdr>
        <w:top w:val="none" w:sz="0" w:space="0" w:color="auto"/>
        <w:left w:val="none" w:sz="0" w:space="0" w:color="auto"/>
        <w:bottom w:val="none" w:sz="0" w:space="0" w:color="auto"/>
        <w:right w:val="none" w:sz="0" w:space="0" w:color="auto"/>
      </w:divBdr>
      <w:divsChild>
        <w:div w:id="1183863457">
          <w:marLeft w:val="0"/>
          <w:marRight w:val="0"/>
          <w:marTop w:val="0"/>
          <w:marBottom w:val="0"/>
          <w:divBdr>
            <w:top w:val="none" w:sz="0" w:space="0" w:color="auto"/>
            <w:left w:val="none" w:sz="0" w:space="0" w:color="auto"/>
            <w:bottom w:val="none" w:sz="0" w:space="0" w:color="auto"/>
            <w:right w:val="none" w:sz="0" w:space="0" w:color="auto"/>
          </w:divBdr>
          <w:divsChild>
            <w:div w:id="929967262">
              <w:marLeft w:val="0"/>
              <w:marRight w:val="0"/>
              <w:marTop w:val="0"/>
              <w:marBottom w:val="0"/>
              <w:divBdr>
                <w:top w:val="none" w:sz="0" w:space="0" w:color="auto"/>
                <w:left w:val="none" w:sz="0" w:space="0" w:color="auto"/>
                <w:bottom w:val="none" w:sz="0" w:space="0" w:color="auto"/>
                <w:right w:val="none" w:sz="0" w:space="0" w:color="auto"/>
              </w:divBdr>
              <w:divsChild>
                <w:div w:id="1824392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102162">
      <w:bodyDiv w:val="1"/>
      <w:marLeft w:val="0"/>
      <w:marRight w:val="0"/>
      <w:marTop w:val="0"/>
      <w:marBottom w:val="0"/>
      <w:divBdr>
        <w:top w:val="none" w:sz="0" w:space="0" w:color="auto"/>
        <w:left w:val="none" w:sz="0" w:space="0" w:color="auto"/>
        <w:bottom w:val="none" w:sz="0" w:space="0" w:color="auto"/>
        <w:right w:val="none" w:sz="0" w:space="0" w:color="auto"/>
      </w:divBdr>
      <w:divsChild>
        <w:div w:id="1928230467">
          <w:marLeft w:val="0"/>
          <w:marRight w:val="0"/>
          <w:marTop w:val="0"/>
          <w:marBottom w:val="0"/>
          <w:divBdr>
            <w:top w:val="none" w:sz="0" w:space="0" w:color="auto"/>
            <w:left w:val="none" w:sz="0" w:space="0" w:color="auto"/>
            <w:bottom w:val="none" w:sz="0" w:space="0" w:color="auto"/>
            <w:right w:val="none" w:sz="0" w:space="0" w:color="auto"/>
          </w:divBdr>
          <w:divsChild>
            <w:div w:id="1230068735">
              <w:marLeft w:val="0"/>
              <w:marRight w:val="0"/>
              <w:marTop w:val="0"/>
              <w:marBottom w:val="0"/>
              <w:divBdr>
                <w:top w:val="none" w:sz="0" w:space="0" w:color="auto"/>
                <w:left w:val="none" w:sz="0" w:space="0" w:color="auto"/>
                <w:bottom w:val="none" w:sz="0" w:space="0" w:color="auto"/>
                <w:right w:val="none" w:sz="0" w:space="0" w:color="auto"/>
              </w:divBdr>
              <w:divsChild>
                <w:div w:id="2128236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1428830">
      <w:bodyDiv w:val="1"/>
      <w:marLeft w:val="0"/>
      <w:marRight w:val="0"/>
      <w:marTop w:val="0"/>
      <w:marBottom w:val="0"/>
      <w:divBdr>
        <w:top w:val="none" w:sz="0" w:space="0" w:color="auto"/>
        <w:left w:val="none" w:sz="0" w:space="0" w:color="auto"/>
        <w:bottom w:val="none" w:sz="0" w:space="0" w:color="auto"/>
        <w:right w:val="none" w:sz="0" w:space="0" w:color="auto"/>
      </w:divBdr>
      <w:divsChild>
        <w:div w:id="677269767">
          <w:marLeft w:val="0"/>
          <w:marRight w:val="0"/>
          <w:marTop w:val="0"/>
          <w:marBottom w:val="0"/>
          <w:divBdr>
            <w:top w:val="none" w:sz="0" w:space="0" w:color="auto"/>
            <w:left w:val="none" w:sz="0" w:space="0" w:color="auto"/>
            <w:bottom w:val="none" w:sz="0" w:space="0" w:color="auto"/>
            <w:right w:val="none" w:sz="0" w:space="0" w:color="auto"/>
          </w:divBdr>
          <w:divsChild>
            <w:div w:id="797601584">
              <w:marLeft w:val="0"/>
              <w:marRight w:val="0"/>
              <w:marTop w:val="0"/>
              <w:marBottom w:val="0"/>
              <w:divBdr>
                <w:top w:val="none" w:sz="0" w:space="0" w:color="auto"/>
                <w:left w:val="none" w:sz="0" w:space="0" w:color="auto"/>
                <w:bottom w:val="none" w:sz="0" w:space="0" w:color="auto"/>
                <w:right w:val="none" w:sz="0" w:space="0" w:color="auto"/>
              </w:divBdr>
              <w:divsChild>
                <w:div w:id="116223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2033153">
      <w:bodyDiv w:val="1"/>
      <w:marLeft w:val="0"/>
      <w:marRight w:val="0"/>
      <w:marTop w:val="0"/>
      <w:marBottom w:val="0"/>
      <w:divBdr>
        <w:top w:val="none" w:sz="0" w:space="0" w:color="auto"/>
        <w:left w:val="none" w:sz="0" w:space="0" w:color="auto"/>
        <w:bottom w:val="none" w:sz="0" w:space="0" w:color="auto"/>
        <w:right w:val="none" w:sz="0" w:space="0" w:color="auto"/>
      </w:divBdr>
    </w:div>
    <w:div w:id="265818059">
      <w:bodyDiv w:val="1"/>
      <w:marLeft w:val="0"/>
      <w:marRight w:val="0"/>
      <w:marTop w:val="0"/>
      <w:marBottom w:val="0"/>
      <w:divBdr>
        <w:top w:val="none" w:sz="0" w:space="0" w:color="auto"/>
        <w:left w:val="none" w:sz="0" w:space="0" w:color="auto"/>
        <w:bottom w:val="none" w:sz="0" w:space="0" w:color="auto"/>
        <w:right w:val="none" w:sz="0" w:space="0" w:color="auto"/>
      </w:divBdr>
    </w:div>
    <w:div w:id="270094018">
      <w:bodyDiv w:val="1"/>
      <w:marLeft w:val="0"/>
      <w:marRight w:val="0"/>
      <w:marTop w:val="0"/>
      <w:marBottom w:val="0"/>
      <w:divBdr>
        <w:top w:val="none" w:sz="0" w:space="0" w:color="auto"/>
        <w:left w:val="none" w:sz="0" w:space="0" w:color="auto"/>
        <w:bottom w:val="none" w:sz="0" w:space="0" w:color="auto"/>
        <w:right w:val="none" w:sz="0" w:space="0" w:color="auto"/>
      </w:divBdr>
    </w:div>
    <w:div w:id="276763045">
      <w:bodyDiv w:val="1"/>
      <w:marLeft w:val="0"/>
      <w:marRight w:val="0"/>
      <w:marTop w:val="0"/>
      <w:marBottom w:val="0"/>
      <w:divBdr>
        <w:top w:val="none" w:sz="0" w:space="0" w:color="auto"/>
        <w:left w:val="none" w:sz="0" w:space="0" w:color="auto"/>
        <w:bottom w:val="none" w:sz="0" w:space="0" w:color="auto"/>
        <w:right w:val="none" w:sz="0" w:space="0" w:color="auto"/>
      </w:divBdr>
    </w:div>
    <w:div w:id="320550238">
      <w:bodyDiv w:val="1"/>
      <w:marLeft w:val="0"/>
      <w:marRight w:val="0"/>
      <w:marTop w:val="0"/>
      <w:marBottom w:val="0"/>
      <w:divBdr>
        <w:top w:val="none" w:sz="0" w:space="0" w:color="auto"/>
        <w:left w:val="none" w:sz="0" w:space="0" w:color="auto"/>
        <w:bottom w:val="none" w:sz="0" w:space="0" w:color="auto"/>
        <w:right w:val="none" w:sz="0" w:space="0" w:color="auto"/>
      </w:divBdr>
    </w:div>
    <w:div w:id="322514006">
      <w:bodyDiv w:val="1"/>
      <w:marLeft w:val="0"/>
      <w:marRight w:val="0"/>
      <w:marTop w:val="0"/>
      <w:marBottom w:val="0"/>
      <w:divBdr>
        <w:top w:val="none" w:sz="0" w:space="0" w:color="auto"/>
        <w:left w:val="none" w:sz="0" w:space="0" w:color="auto"/>
        <w:bottom w:val="none" w:sz="0" w:space="0" w:color="auto"/>
        <w:right w:val="none" w:sz="0" w:space="0" w:color="auto"/>
      </w:divBdr>
    </w:div>
    <w:div w:id="325479109">
      <w:bodyDiv w:val="1"/>
      <w:marLeft w:val="0"/>
      <w:marRight w:val="0"/>
      <w:marTop w:val="0"/>
      <w:marBottom w:val="0"/>
      <w:divBdr>
        <w:top w:val="none" w:sz="0" w:space="0" w:color="auto"/>
        <w:left w:val="none" w:sz="0" w:space="0" w:color="auto"/>
        <w:bottom w:val="none" w:sz="0" w:space="0" w:color="auto"/>
        <w:right w:val="none" w:sz="0" w:space="0" w:color="auto"/>
      </w:divBdr>
    </w:div>
    <w:div w:id="329333477">
      <w:bodyDiv w:val="1"/>
      <w:marLeft w:val="0"/>
      <w:marRight w:val="0"/>
      <w:marTop w:val="0"/>
      <w:marBottom w:val="0"/>
      <w:divBdr>
        <w:top w:val="none" w:sz="0" w:space="0" w:color="auto"/>
        <w:left w:val="none" w:sz="0" w:space="0" w:color="auto"/>
        <w:bottom w:val="none" w:sz="0" w:space="0" w:color="auto"/>
        <w:right w:val="none" w:sz="0" w:space="0" w:color="auto"/>
      </w:divBdr>
    </w:div>
    <w:div w:id="334192263">
      <w:bodyDiv w:val="1"/>
      <w:marLeft w:val="0"/>
      <w:marRight w:val="0"/>
      <w:marTop w:val="0"/>
      <w:marBottom w:val="0"/>
      <w:divBdr>
        <w:top w:val="none" w:sz="0" w:space="0" w:color="auto"/>
        <w:left w:val="none" w:sz="0" w:space="0" w:color="auto"/>
        <w:bottom w:val="none" w:sz="0" w:space="0" w:color="auto"/>
        <w:right w:val="none" w:sz="0" w:space="0" w:color="auto"/>
      </w:divBdr>
    </w:div>
    <w:div w:id="344550684">
      <w:bodyDiv w:val="1"/>
      <w:marLeft w:val="0"/>
      <w:marRight w:val="0"/>
      <w:marTop w:val="0"/>
      <w:marBottom w:val="0"/>
      <w:divBdr>
        <w:top w:val="none" w:sz="0" w:space="0" w:color="auto"/>
        <w:left w:val="none" w:sz="0" w:space="0" w:color="auto"/>
        <w:bottom w:val="none" w:sz="0" w:space="0" w:color="auto"/>
        <w:right w:val="none" w:sz="0" w:space="0" w:color="auto"/>
      </w:divBdr>
    </w:div>
    <w:div w:id="351347176">
      <w:bodyDiv w:val="1"/>
      <w:marLeft w:val="0"/>
      <w:marRight w:val="0"/>
      <w:marTop w:val="0"/>
      <w:marBottom w:val="0"/>
      <w:divBdr>
        <w:top w:val="none" w:sz="0" w:space="0" w:color="auto"/>
        <w:left w:val="none" w:sz="0" w:space="0" w:color="auto"/>
        <w:bottom w:val="none" w:sz="0" w:space="0" w:color="auto"/>
        <w:right w:val="none" w:sz="0" w:space="0" w:color="auto"/>
      </w:divBdr>
    </w:div>
    <w:div w:id="353699760">
      <w:bodyDiv w:val="1"/>
      <w:marLeft w:val="0"/>
      <w:marRight w:val="0"/>
      <w:marTop w:val="0"/>
      <w:marBottom w:val="0"/>
      <w:divBdr>
        <w:top w:val="none" w:sz="0" w:space="0" w:color="auto"/>
        <w:left w:val="none" w:sz="0" w:space="0" w:color="auto"/>
        <w:bottom w:val="none" w:sz="0" w:space="0" w:color="auto"/>
        <w:right w:val="none" w:sz="0" w:space="0" w:color="auto"/>
      </w:divBdr>
    </w:div>
    <w:div w:id="409695551">
      <w:bodyDiv w:val="1"/>
      <w:marLeft w:val="0"/>
      <w:marRight w:val="0"/>
      <w:marTop w:val="0"/>
      <w:marBottom w:val="0"/>
      <w:divBdr>
        <w:top w:val="none" w:sz="0" w:space="0" w:color="auto"/>
        <w:left w:val="none" w:sz="0" w:space="0" w:color="auto"/>
        <w:bottom w:val="none" w:sz="0" w:space="0" w:color="auto"/>
        <w:right w:val="none" w:sz="0" w:space="0" w:color="auto"/>
      </w:divBdr>
    </w:div>
    <w:div w:id="426846525">
      <w:bodyDiv w:val="1"/>
      <w:marLeft w:val="0"/>
      <w:marRight w:val="0"/>
      <w:marTop w:val="0"/>
      <w:marBottom w:val="0"/>
      <w:divBdr>
        <w:top w:val="none" w:sz="0" w:space="0" w:color="auto"/>
        <w:left w:val="none" w:sz="0" w:space="0" w:color="auto"/>
        <w:bottom w:val="none" w:sz="0" w:space="0" w:color="auto"/>
        <w:right w:val="none" w:sz="0" w:space="0" w:color="auto"/>
      </w:divBdr>
    </w:div>
    <w:div w:id="427627507">
      <w:bodyDiv w:val="1"/>
      <w:marLeft w:val="0"/>
      <w:marRight w:val="0"/>
      <w:marTop w:val="0"/>
      <w:marBottom w:val="0"/>
      <w:divBdr>
        <w:top w:val="none" w:sz="0" w:space="0" w:color="auto"/>
        <w:left w:val="none" w:sz="0" w:space="0" w:color="auto"/>
        <w:bottom w:val="none" w:sz="0" w:space="0" w:color="auto"/>
        <w:right w:val="none" w:sz="0" w:space="0" w:color="auto"/>
      </w:divBdr>
    </w:div>
    <w:div w:id="455100587">
      <w:bodyDiv w:val="1"/>
      <w:marLeft w:val="0"/>
      <w:marRight w:val="0"/>
      <w:marTop w:val="0"/>
      <w:marBottom w:val="0"/>
      <w:divBdr>
        <w:top w:val="none" w:sz="0" w:space="0" w:color="auto"/>
        <w:left w:val="none" w:sz="0" w:space="0" w:color="auto"/>
        <w:bottom w:val="none" w:sz="0" w:space="0" w:color="auto"/>
        <w:right w:val="none" w:sz="0" w:space="0" w:color="auto"/>
      </w:divBdr>
    </w:div>
    <w:div w:id="456722024">
      <w:bodyDiv w:val="1"/>
      <w:marLeft w:val="0"/>
      <w:marRight w:val="0"/>
      <w:marTop w:val="0"/>
      <w:marBottom w:val="0"/>
      <w:divBdr>
        <w:top w:val="none" w:sz="0" w:space="0" w:color="auto"/>
        <w:left w:val="none" w:sz="0" w:space="0" w:color="auto"/>
        <w:bottom w:val="none" w:sz="0" w:space="0" w:color="auto"/>
        <w:right w:val="none" w:sz="0" w:space="0" w:color="auto"/>
      </w:divBdr>
    </w:div>
    <w:div w:id="461576394">
      <w:bodyDiv w:val="1"/>
      <w:marLeft w:val="0"/>
      <w:marRight w:val="0"/>
      <w:marTop w:val="0"/>
      <w:marBottom w:val="0"/>
      <w:divBdr>
        <w:top w:val="none" w:sz="0" w:space="0" w:color="auto"/>
        <w:left w:val="none" w:sz="0" w:space="0" w:color="auto"/>
        <w:bottom w:val="none" w:sz="0" w:space="0" w:color="auto"/>
        <w:right w:val="none" w:sz="0" w:space="0" w:color="auto"/>
      </w:divBdr>
    </w:div>
    <w:div w:id="462693092">
      <w:bodyDiv w:val="1"/>
      <w:marLeft w:val="0"/>
      <w:marRight w:val="0"/>
      <w:marTop w:val="0"/>
      <w:marBottom w:val="0"/>
      <w:divBdr>
        <w:top w:val="none" w:sz="0" w:space="0" w:color="auto"/>
        <w:left w:val="none" w:sz="0" w:space="0" w:color="auto"/>
        <w:bottom w:val="none" w:sz="0" w:space="0" w:color="auto"/>
        <w:right w:val="none" w:sz="0" w:space="0" w:color="auto"/>
      </w:divBdr>
      <w:divsChild>
        <w:div w:id="1392584197">
          <w:marLeft w:val="0"/>
          <w:marRight w:val="0"/>
          <w:marTop w:val="0"/>
          <w:marBottom w:val="0"/>
          <w:divBdr>
            <w:top w:val="none" w:sz="0" w:space="0" w:color="auto"/>
            <w:left w:val="none" w:sz="0" w:space="0" w:color="auto"/>
            <w:bottom w:val="none" w:sz="0" w:space="0" w:color="auto"/>
            <w:right w:val="none" w:sz="0" w:space="0" w:color="auto"/>
          </w:divBdr>
          <w:divsChild>
            <w:div w:id="96143533">
              <w:marLeft w:val="0"/>
              <w:marRight w:val="0"/>
              <w:marTop w:val="0"/>
              <w:marBottom w:val="0"/>
              <w:divBdr>
                <w:top w:val="none" w:sz="0" w:space="0" w:color="auto"/>
                <w:left w:val="none" w:sz="0" w:space="0" w:color="auto"/>
                <w:bottom w:val="none" w:sz="0" w:space="0" w:color="auto"/>
                <w:right w:val="none" w:sz="0" w:space="0" w:color="auto"/>
              </w:divBdr>
              <w:divsChild>
                <w:div w:id="887302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6750041">
      <w:bodyDiv w:val="1"/>
      <w:marLeft w:val="0"/>
      <w:marRight w:val="0"/>
      <w:marTop w:val="0"/>
      <w:marBottom w:val="0"/>
      <w:divBdr>
        <w:top w:val="none" w:sz="0" w:space="0" w:color="auto"/>
        <w:left w:val="none" w:sz="0" w:space="0" w:color="auto"/>
        <w:bottom w:val="none" w:sz="0" w:space="0" w:color="auto"/>
        <w:right w:val="none" w:sz="0" w:space="0" w:color="auto"/>
      </w:divBdr>
      <w:divsChild>
        <w:div w:id="551507184">
          <w:marLeft w:val="0"/>
          <w:marRight w:val="0"/>
          <w:marTop w:val="0"/>
          <w:marBottom w:val="0"/>
          <w:divBdr>
            <w:top w:val="none" w:sz="0" w:space="0" w:color="auto"/>
            <w:left w:val="none" w:sz="0" w:space="0" w:color="auto"/>
            <w:bottom w:val="none" w:sz="0" w:space="0" w:color="auto"/>
            <w:right w:val="none" w:sz="0" w:space="0" w:color="auto"/>
          </w:divBdr>
          <w:divsChild>
            <w:div w:id="711350085">
              <w:marLeft w:val="0"/>
              <w:marRight w:val="0"/>
              <w:marTop w:val="0"/>
              <w:marBottom w:val="0"/>
              <w:divBdr>
                <w:top w:val="none" w:sz="0" w:space="0" w:color="auto"/>
                <w:left w:val="none" w:sz="0" w:space="0" w:color="auto"/>
                <w:bottom w:val="none" w:sz="0" w:space="0" w:color="auto"/>
                <w:right w:val="none" w:sz="0" w:space="0" w:color="auto"/>
              </w:divBdr>
              <w:divsChild>
                <w:div w:id="806557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1656111">
      <w:bodyDiv w:val="1"/>
      <w:marLeft w:val="0"/>
      <w:marRight w:val="0"/>
      <w:marTop w:val="0"/>
      <w:marBottom w:val="0"/>
      <w:divBdr>
        <w:top w:val="none" w:sz="0" w:space="0" w:color="auto"/>
        <w:left w:val="none" w:sz="0" w:space="0" w:color="auto"/>
        <w:bottom w:val="none" w:sz="0" w:space="0" w:color="auto"/>
        <w:right w:val="none" w:sz="0" w:space="0" w:color="auto"/>
      </w:divBdr>
    </w:div>
    <w:div w:id="501243773">
      <w:bodyDiv w:val="1"/>
      <w:marLeft w:val="0"/>
      <w:marRight w:val="0"/>
      <w:marTop w:val="0"/>
      <w:marBottom w:val="0"/>
      <w:divBdr>
        <w:top w:val="none" w:sz="0" w:space="0" w:color="auto"/>
        <w:left w:val="none" w:sz="0" w:space="0" w:color="auto"/>
        <w:bottom w:val="none" w:sz="0" w:space="0" w:color="auto"/>
        <w:right w:val="none" w:sz="0" w:space="0" w:color="auto"/>
      </w:divBdr>
    </w:div>
    <w:div w:id="506292402">
      <w:bodyDiv w:val="1"/>
      <w:marLeft w:val="0"/>
      <w:marRight w:val="0"/>
      <w:marTop w:val="0"/>
      <w:marBottom w:val="0"/>
      <w:divBdr>
        <w:top w:val="none" w:sz="0" w:space="0" w:color="auto"/>
        <w:left w:val="none" w:sz="0" w:space="0" w:color="auto"/>
        <w:bottom w:val="none" w:sz="0" w:space="0" w:color="auto"/>
        <w:right w:val="none" w:sz="0" w:space="0" w:color="auto"/>
      </w:divBdr>
    </w:div>
    <w:div w:id="513498524">
      <w:bodyDiv w:val="1"/>
      <w:marLeft w:val="0"/>
      <w:marRight w:val="0"/>
      <w:marTop w:val="0"/>
      <w:marBottom w:val="0"/>
      <w:divBdr>
        <w:top w:val="none" w:sz="0" w:space="0" w:color="auto"/>
        <w:left w:val="none" w:sz="0" w:space="0" w:color="auto"/>
        <w:bottom w:val="none" w:sz="0" w:space="0" w:color="auto"/>
        <w:right w:val="none" w:sz="0" w:space="0" w:color="auto"/>
      </w:divBdr>
      <w:divsChild>
        <w:div w:id="918519781">
          <w:marLeft w:val="0"/>
          <w:marRight w:val="0"/>
          <w:marTop w:val="0"/>
          <w:marBottom w:val="0"/>
          <w:divBdr>
            <w:top w:val="none" w:sz="0" w:space="0" w:color="auto"/>
            <w:left w:val="none" w:sz="0" w:space="0" w:color="auto"/>
            <w:bottom w:val="none" w:sz="0" w:space="0" w:color="auto"/>
            <w:right w:val="none" w:sz="0" w:space="0" w:color="auto"/>
          </w:divBdr>
          <w:divsChild>
            <w:div w:id="267280409">
              <w:marLeft w:val="0"/>
              <w:marRight w:val="0"/>
              <w:marTop w:val="0"/>
              <w:marBottom w:val="0"/>
              <w:divBdr>
                <w:top w:val="none" w:sz="0" w:space="0" w:color="auto"/>
                <w:left w:val="none" w:sz="0" w:space="0" w:color="auto"/>
                <w:bottom w:val="none" w:sz="0" w:space="0" w:color="auto"/>
                <w:right w:val="none" w:sz="0" w:space="0" w:color="auto"/>
              </w:divBdr>
              <w:divsChild>
                <w:div w:id="1457214790">
                  <w:marLeft w:val="0"/>
                  <w:marRight w:val="0"/>
                  <w:marTop w:val="0"/>
                  <w:marBottom w:val="0"/>
                  <w:divBdr>
                    <w:top w:val="none" w:sz="0" w:space="0" w:color="auto"/>
                    <w:left w:val="none" w:sz="0" w:space="0" w:color="auto"/>
                    <w:bottom w:val="none" w:sz="0" w:space="0" w:color="auto"/>
                    <w:right w:val="none" w:sz="0" w:space="0" w:color="auto"/>
                  </w:divBdr>
                  <w:divsChild>
                    <w:div w:id="513615226">
                      <w:marLeft w:val="0"/>
                      <w:marRight w:val="0"/>
                      <w:marTop w:val="0"/>
                      <w:marBottom w:val="0"/>
                      <w:divBdr>
                        <w:top w:val="none" w:sz="0" w:space="0" w:color="auto"/>
                        <w:left w:val="none" w:sz="0" w:space="0" w:color="auto"/>
                        <w:bottom w:val="none" w:sz="0" w:space="0" w:color="auto"/>
                        <w:right w:val="none" w:sz="0" w:space="0" w:color="auto"/>
                      </w:divBdr>
                      <w:divsChild>
                        <w:div w:id="621226635">
                          <w:marLeft w:val="0"/>
                          <w:marRight w:val="0"/>
                          <w:marTop w:val="0"/>
                          <w:marBottom w:val="0"/>
                          <w:divBdr>
                            <w:top w:val="none" w:sz="0" w:space="0" w:color="auto"/>
                            <w:left w:val="none" w:sz="0" w:space="0" w:color="auto"/>
                            <w:bottom w:val="none" w:sz="0" w:space="0" w:color="auto"/>
                            <w:right w:val="none" w:sz="0" w:space="0" w:color="auto"/>
                          </w:divBdr>
                          <w:divsChild>
                            <w:div w:id="298845225">
                              <w:marLeft w:val="0"/>
                              <w:marRight w:val="0"/>
                              <w:marTop w:val="0"/>
                              <w:marBottom w:val="0"/>
                              <w:divBdr>
                                <w:top w:val="none" w:sz="0" w:space="0" w:color="auto"/>
                                <w:left w:val="none" w:sz="0" w:space="0" w:color="auto"/>
                                <w:bottom w:val="none" w:sz="0" w:space="0" w:color="auto"/>
                                <w:right w:val="none" w:sz="0" w:space="0" w:color="auto"/>
                              </w:divBdr>
                              <w:divsChild>
                                <w:div w:id="374503549">
                                  <w:marLeft w:val="0"/>
                                  <w:marRight w:val="0"/>
                                  <w:marTop w:val="0"/>
                                  <w:marBottom w:val="0"/>
                                  <w:divBdr>
                                    <w:top w:val="none" w:sz="0" w:space="0" w:color="auto"/>
                                    <w:left w:val="none" w:sz="0" w:space="0" w:color="auto"/>
                                    <w:bottom w:val="none" w:sz="0" w:space="0" w:color="auto"/>
                                    <w:right w:val="none" w:sz="0" w:space="0" w:color="auto"/>
                                  </w:divBdr>
                                  <w:divsChild>
                                    <w:div w:id="1320694972">
                                      <w:marLeft w:val="60"/>
                                      <w:marRight w:val="0"/>
                                      <w:marTop w:val="0"/>
                                      <w:marBottom w:val="0"/>
                                      <w:divBdr>
                                        <w:top w:val="none" w:sz="0" w:space="0" w:color="auto"/>
                                        <w:left w:val="none" w:sz="0" w:space="0" w:color="auto"/>
                                        <w:bottom w:val="none" w:sz="0" w:space="0" w:color="auto"/>
                                        <w:right w:val="none" w:sz="0" w:space="0" w:color="auto"/>
                                      </w:divBdr>
                                      <w:divsChild>
                                        <w:div w:id="1930385199">
                                          <w:marLeft w:val="0"/>
                                          <w:marRight w:val="0"/>
                                          <w:marTop w:val="0"/>
                                          <w:marBottom w:val="0"/>
                                          <w:divBdr>
                                            <w:top w:val="none" w:sz="0" w:space="0" w:color="auto"/>
                                            <w:left w:val="none" w:sz="0" w:space="0" w:color="auto"/>
                                            <w:bottom w:val="none" w:sz="0" w:space="0" w:color="auto"/>
                                            <w:right w:val="none" w:sz="0" w:space="0" w:color="auto"/>
                                          </w:divBdr>
                                          <w:divsChild>
                                            <w:div w:id="2059737419">
                                              <w:marLeft w:val="0"/>
                                              <w:marRight w:val="0"/>
                                              <w:marTop w:val="0"/>
                                              <w:marBottom w:val="120"/>
                                              <w:divBdr>
                                                <w:top w:val="single" w:sz="6" w:space="0" w:color="F5F5F5"/>
                                                <w:left w:val="single" w:sz="6" w:space="0" w:color="F5F5F5"/>
                                                <w:bottom w:val="single" w:sz="6" w:space="0" w:color="F5F5F5"/>
                                                <w:right w:val="single" w:sz="6" w:space="0" w:color="F5F5F5"/>
                                              </w:divBdr>
                                              <w:divsChild>
                                                <w:div w:id="178667691">
                                                  <w:marLeft w:val="0"/>
                                                  <w:marRight w:val="0"/>
                                                  <w:marTop w:val="0"/>
                                                  <w:marBottom w:val="0"/>
                                                  <w:divBdr>
                                                    <w:top w:val="none" w:sz="0" w:space="0" w:color="auto"/>
                                                    <w:left w:val="none" w:sz="0" w:space="0" w:color="auto"/>
                                                    <w:bottom w:val="none" w:sz="0" w:space="0" w:color="auto"/>
                                                    <w:right w:val="none" w:sz="0" w:space="0" w:color="auto"/>
                                                  </w:divBdr>
                                                  <w:divsChild>
                                                    <w:div w:id="1558779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16044962">
      <w:bodyDiv w:val="1"/>
      <w:marLeft w:val="0"/>
      <w:marRight w:val="0"/>
      <w:marTop w:val="0"/>
      <w:marBottom w:val="0"/>
      <w:divBdr>
        <w:top w:val="none" w:sz="0" w:space="0" w:color="auto"/>
        <w:left w:val="none" w:sz="0" w:space="0" w:color="auto"/>
        <w:bottom w:val="none" w:sz="0" w:space="0" w:color="auto"/>
        <w:right w:val="none" w:sz="0" w:space="0" w:color="auto"/>
      </w:divBdr>
    </w:div>
    <w:div w:id="521170929">
      <w:bodyDiv w:val="1"/>
      <w:marLeft w:val="0"/>
      <w:marRight w:val="0"/>
      <w:marTop w:val="0"/>
      <w:marBottom w:val="0"/>
      <w:divBdr>
        <w:top w:val="none" w:sz="0" w:space="0" w:color="auto"/>
        <w:left w:val="none" w:sz="0" w:space="0" w:color="auto"/>
        <w:bottom w:val="none" w:sz="0" w:space="0" w:color="auto"/>
        <w:right w:val="none" w:sz="0" w:space="0" w:color="auto"/>
      </w:divBdr>
    </w:div>
    <w:div w:id="525559073">
      <w:bodyDiv w:val="1"/>
      <w:marLeft w:val="0"/>
      <w:marRight w:val="0"/>
      <w:marTop w:val="0"/>
      <w:marBottom w:val="0"/>
      <w:divBdr>
        <w:top w:val="none" w:sz="0" w:space="0" w:color="auto"/>
        <w:left w:val="none" w:sz="0" w:space="0" w:color="auto"/>
        <w:bottom w:val="none" w:sz="0" w:space="0" w:color="auto"/>
        <w:right w:val="none" w:sz="0" w:space="0" w:color="auto"/>
      </w:divBdr>
    </w:div>
    <w:div w:id="536937571">
      <w:bodyDiv w:val="1"/>
      <w:marLeft w:val="0"/>
      <w:marRight w:val="0"/>
      <w:marTop w:val="0"/>
      <w:marBottom w:val="0"/>
      <w:divBdr>
        <w:top w:val="none" w:sz="0" w:space="0" w:color="auto"/>
        <w:left w:val="none" w:sz="0" w:space="0" w:color="auto"/>
        <w:bottom w:val="none" w:sz="0" w:space="0" w:color="auto"/>
        <w:right w:val="none" w:sz="0" w:space="0" w:color="auto"/>
      </w:divBdr>
    </w:div>
    <w:div w:id="544685444">
      <w:bodyDiv w:val="1"/>
      <w:marLeft w:val="0"/>
      <w:marRight w:val="0"/>
      <w:marTop w:val="0"/>
      <w:marBottom w:val="0"/>
      <w:divBdr>
        <w:top w:val="none" w:sz="0" w:space="0" w:color="auto"/>
        <w:left w:val="none" w:sz="0" w:space="0" w:color="auto"/>
        <w:bottom w:val="none" w:sz="0" w:space="0" w:color="auto"/>
        <w:right w:val="none" w:sz="0" w:space="0" w:color="auto"/>
      </w:divBdr>
    </w:div>
    <w:div w:id="550314006">
      <w:bodyDiv w:val="1"/>
      <w:marLeft w:val="0"/>
      <w:marRight w:val="0"/>
      <w:marTop w:val="0"/>
      <w:marBottom w:val="0"/>
      <w:divBdr>
        <w:top w:val="none" w:sz="0" w:space="0" w:color="auto"/>
        <w:left w:val="none" w:sz="0" w:space="0" w:color="auto"/>
        <w:bottom w:val="none" w:sz="0" w:space="0" w:color="auto"/>
        <w:right w:val="none" w:sz="0" w:space="0" w:color="auto"/>
      </w:divBdr>
    </w:div>
    <w:div w:id="560212956">
      <w:bodyDiv w:val="1"/>
      <w:marLeft w:val="0"/>
      <w:marRight w:val="0"/>
      <w:marTop w:val="0"/>
      <w:marBottom w:val="0"/>
      <w:divBdr>
        <w:top w:val="none" w:sz="0" w:space="0" w:color="auto"/>
        <w:left w:val="none" w:sz="0" w:space="0" w:color="auto"/>
        <w:bottom w:val="none" w:sz="0" w:space="0" w:color="auto"/>
        <w:right w:val="none" w:sz="0" w:space="0" w:color="auto"/>
      </w:divBdr>
    </w:div>
    <w:div w:id="571624631">
      <w:bodyDiv w:val="1"/>
      <w:marLeft w:val="0"/>
      <w:marRight w:val="0"/>
      <w:marTop w:val="0"/>
      <w:marBottom w:val="0"/>
      <w:divBdr>
        <w:top w:val="none" w:sz="0" w:space="0" w:color="auto"/>
        <w:left w:val="none" w:sz="0" w:space="0" w:color="auto"/>
        <w:bottom w:val="none" w:sz="0" w:space="0" w:color="auto"/>
        <w:right w:val="none" w:sz="0" w:space="0" w:color="auto"/>
      </w:divBdr>
      <w:divsChild>
        <w:div w:id="1835486458">
          <w:marLeft w:val="0"/>
          <w:marRight w:val="0"/>
          <w:marTop w:val="0"/>
          <w:marBottom w:val="0"/>
          <w:divBdr>
            <w:top w:val="none" w:sz="0" w:space="0" w:color="auto"/>
            <w:left w:val="none" w:sz="0" w:space="0" w:color="auto"/>
            <w:bottom w:val="none" w:sz="0" w:space="0" w:color="auto"/>
            <w:right w:val="none" w:sz="0" w:space="0" w:color="auto"/>
          </w:divBdr>
          <w:divsChild>
            <w:div w:id="1470781329">
              <w:marLeft w:val="0"/>
              <w:marRight w:val="0"/>
              <w:marTop w:val="0"/>
              <w:marBottom w:val="0"/>
              <w:divBdr>
                <w:top w:val="none" w:sz="0" w:space="0" w:color="auto"/>
                <w:left w:val="none" w:sz="0" w:space="0" w:color="auto"/>
                <w:bottom w:val="none" w:sz="0" w:space="0" w:color="auto"/>
                <w:right w:val="none" w:sz="0" w:space="0" w:color="auto"/>
              </w:divBdr>
              <w:divsChild>
                <w:div w:id="1009940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5551694">
      <w:bodyDiv w:val="1"/>
      <w:marLeft w:val="0"/>
      <w:marRight w:val="0"/>
      <w:marTop w:val="0"/>
      <w:marBottom w:val="0"/>
      <w:divBdr>
        <w:top w:val="none" w:sz="0" w:space="0" w:color="auto"/>
        <w:left w:val="none" w:sz="0" w:space="0" w:color="auto"/>
        <w:bottom w:val="none" w:sz="0" w:space="0" w:color="auto"/>
        <w:right w:val="none" w:sz="0" w:space="0" w:color="auto"/>
      </w:divBdr>
    </w:div>
    <w:div w:id="581763872">
      <w:bodyDiv w:val="1"/>
      <w:marLeft w:val="0"/>
      <w:marRight w:val="0"/>
      <w:marTop w:val="0"/>
      <w:marBottom w:val="0"/>
      <w:divBdr>
        <w:top w:val="none" w:sz="0" w:space="0" w:color="auto"/>
        <w:left w:val="none" w:sz="0" w:space="0" w:color="auto"/>
        <w:bottom w:val="none" w:sz="0" w:space="0" w:color="auto"/>
        <w:right w:val="none" w:sz="0" w:space="0" w:color="auto"/>
      </w:divBdr>
    </w:div>
    <w:div w:id="582446068">
      <w:bodyDiv w:val="1"/>
      <w:marLeft w:val="0"/>
      <w:marRight w:val="0"/>
      <w:marTop w:val="0"/>
      <w:marBottom w:val="0"/>
      <w:divBdr>
        <w:top w:val="none" w:sz="0" w:space="0" w:color="auto"/>
        <w:left w:val="none" w:sz="0" w:space="0" w:color="auto"/>
        <w:bottom w:val="none" w:sz="0" w:space="0" w:color="auto"/>
        <w:right w:val="none" w:sz="0" w:space="0" w:color="auto"/>
      </w:divBdr>
    </w:div>
    <w:div w:id="596330741">
      <w:bodyDiv w:val="1"/>
      <w:marLeft w:val="0"/>
      <w:marRight w:val="0"/>
      <w:marTop w:val="0"/>
      <w:marBottom w:val="0"/>
      <w:divBdr>
        <w:top w:val="none" w:sz="0" w:space="0" w:color="auto"/>
        <w:left w:val="none" w:sz="0" w:space="0" w:color="auto"/>
        <w:bottom w:val="none" w:sz="0" w:space="0" w:color="auto"/>
        <w:right w:val="none" w:sz="0" w:space="0" w:color="auto"/>
      </w:divBdr>
      <w:divsChild>
        <w:div w:id="1151368125">
          <w:marLeft w:val="0"/>
          <w:marRight w:val="0"/>
          <w:marTop w:val="0"/>
          <w:marBottom w:val="0"/>
          <w:divBdr>
            <w:top w:val="none" w:sz="0" w:space="0" w:color="auto"/>
            <w:left w:val="none" w:sz="0" w:space="0" w:color="auto"/>
            <w:bottom w:val="none" w:sz="0" w:space="0" w:color="auto"/>
            <w:right w:val="none" w:sz="0" w:space="0" w:color="auto"/>
          </w:divBdr>
          <w:divsChild>
            <w:div w:id="309134518">
              <w:marLeft w:val="0"/>
              <w:marRight w:val="0"/>
              <w:marTop w:val="0"/>
              <w:marBottom w:val="0"/>
              <w:divBdr>
                <w:top w:val="none" w:sz="0" w:space="0" w:color="auto"/>
                <w:left w:val="none" w:sz="0" w:space="0" w:color="auto"/>
                <w:bottom w:val="none" w:sz="0" w:space="0" w:color="auto"/>
                <w:right w:val="none" w:sz="0" w:space="0" w:color="auto"/>
              </w:divBdr>
              <w:divsChild>
                <w:div w:id="2114855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088151">
      <w:bodyDiv w:val="1"/>
      <w:marLeft w:val="0"/>
      <w:marRight w:val="0"/>
      <w:marTop w:val="0"/>
      <w:marBottom w:val="0"/>
      <w:divBdr>
        <w:top w:val="none" w:sz="0" w:space="0" w:color="auto"/>
        <w:left w:val="none" w:sz="0" w:space="0" w:color="auto"/>
        <w:bottom w:val="none" w:sz="0" w:space="0" w:color="auto"/>
        <w:right w:val="none" w:sz="0" w:space="0" w:color="auto"/>
      </w:divBdr>
    </w:div>
    <w:div w:id="627049594">
      <w:bodyDiv w:val="1"/>
      <w:marLeft w:val="0"/>
      <w:marRight w:val="0"/>
      <w:marTop w:val="0"/>
      <w:marBottom w:val="0"/>
      <w:divBdr>
        <w:top w:val="none" w:sz="0" w:space="0" w:color="auto"/>
        <w:left w:val="none" w:sz="0" w:space="0" w:color="auto"/>
        <w:bottom w:val="none" w:sz="0" w:space="0" w:color="auto"/>
        <w:right w:val="none" w:sz="0" w:space="0" w:color="auto"/>
      </w:divBdr>
    </w:div>
    <w:div w:id="643048356">
      <w:bodyDiv w:val="1"/>
      <w:marLeft w:val="0"/>
      <w:marRight w:val="0"/>
      <w:marTop w:val="0"/>
      <w:marBottom w:val="0"/>
      <w:divBdr>
        <w:top w:val="none" w:sz="0" w:space="0" w:color="auto"/>
        <w:left w:val="none" w:sz="0" w:space="0" w:color="auto"/>
        <w:bottom w:val="none" w:sz="0" w:space="0" w:color="auto"/>
        <w:right w:val="none" w:sz="0" w:space="0" w:color="auto"/>
      </w:divBdr>
    </w:div>
    <w:div w:id="653416968">
      <w:bodyDiv w:val="1"/>
      <w:marLeft w:val="0"/>
      <w:marRight w:val="0"/>
      <w:marTop w:val="0"/>
      <w:marBottom w:val="0"/>
      <w:divBdr>
        <w:top w:val="none" w:sz="0" w:space="0" w:color="auto"/>
        <w:left w:val="none" w:sz="0" w:space="0" w:color="auto"/>
        <w:bottom w:val="none" w:sz="0" w:space="0" w:color="auto"/>
        <w:right w:val="none" w:sz="0" w:space="0" w:color="auto"/>
      </w:divBdr>
    </w:div>
    <w:div w:id="664867990">
      <w:bodyDiv w:val="1"/>
      <w:marLeft w:val="0"/>
      <w:marRight w:val="0"/>
      <w:marTop w:val="0"/>
      <w:marBottom w:val="0"/>
      <w:divBdr>
        <w:top w:val="none" w:sz="0" w:space="0" w:color="auto"/>
        <w:left w:val="none" w:sz="0" w:space="0" w:color="auto"/>
        <w:bottom w:val="none" w:sz="0" w:space="0" w:color="auto"/>
        <w:right w:val="none" w:sz="0" w:space="0" w:color="auto"/>
      </w:divBdr>
    </w:div>
    <w:div w:id="665012161">
      <w:bodyDiv w:val="1"/>
      <w:marLeft w:val="0"/>
      <w:marRight w:val="0"/>
      <w:marTop w:val="0"/>
      <w:marBottom w:val="0"/>
      <w:divBdr>
        <w:top w:val="none" w:sz="0" w:space="0" w:color="auto"/>
        <w:left w:val="none" w:sz="0" w:space="0" w:color="auto"/>
        <w:bottom w:val="none" w:sz="0" w:space="0" w:color="auto"/>
        <w:right w:val="none" w:sz="0" w:space="0" w:color="auto"/>
      </w:divBdr>
      <w:divsChild>
        <w:div w:id="896285995">
          <w:marLeft w:val="0"/>
          <w:marRight w:val="0"/>
          <w:marTop w:val="0"/>
          <w:marBottom w:val="0"/>
          <w:divBdr>
            <w:top w:val="none" w:sz="0" w:space="0" w:color="auto"/>
            <w:left w:val="none" w:sz="0" w:space="0" w:color="auto"/>
            <w:bottom w:val="none" w:sz="0" w:space="0" w:color="auto"/>
            <w:right w:val="none" w:sz="0" w:space="0" w:color="auto"/>
          </w:divBdr>
          <w:divsChild>
            <w:div w:id="151723485">
              <w:marLeft w:val="0"/>
              <w:marRight w:val="0"/>
              <w:marTop w:val="0"/>
              <w:marBottom w:val="0"/>
              <w:divBdr>
                <w:top w:val="none" w:sz="0" w:space="0" w:color="auto"/>
                <w:left w:val="none" w:sz="0" w:space="0" w:color="auto"/>
                <w:bottom w:val="none" w:sz="0" w:space="0" w:color="auto"/>
                <w:right w:val="none" w:sz="0" w:space="0" w:color="auto"/>
              </w:divBdr>
              <w:divsChild>
                <w:div w:id="144549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3189871">
      <w:bodyDiv w:val="1"/>
      <w:marLeft w:val="0"/>
      <w:marRight w:val="0"/>
      <w:marTop w:val="0"/>
      <w:marBottom w:val="0"/>
      <w:divBdr>
        <w:top w:val="none" w:sz="0" w:space="0" w:color="auto"/>
        <w:left w:val="none" w:sz="0" w:space="0" w:color="auto"/>
        <w:bottom w:val="none" w:sz="0" w:space="0" w:color="auto"/>
        <w:right w:val="none" w:sz="0" w:space="0" w:color="auto"/>
      </w:divBdr>
    </w:div>
    <w:div w:id="684207418">
      <w:bodyDiv w:val="1"/>
      <w:marLeft w:val="0"/>
      <w:marRight w:val="0"/>
      <w:marTop w:val="0"/>
      <w:marBottom w:val="0"/>
      <w:divBdr>
        <w:top w:val="none" w:sz="0" w:space="0" w:color="auto"/>
        <w:left w:val="none" w:sz="0" w:space="0" w:color="auto"/>
        <w:bottom w:val="none" w:sz="0" w:space="0" w:color="auto"/>
        <w:right w:val="none" w:sz="0" w:space="0" w:color="auto"/>
      </w:divBdr>
    </w:div>
    <w:div w:id="692146660">
      <w:bodyDiv w:val="1"/>
      <w:marLeft w:val="0"/>
      <w:marRight w:val="0"/>
      <w:marTop w:val="0"/>
      <w:marBottom w:val="0"/>
      <w:divBdr>
        <w:top w:val="none" w:sz="0" w:space="0" w:color="auto"/>
        <w:left w:val="none" w:sz="0" w:space="0" w:color="auto"/>
        <w:bottom w:val="none" w:sz="0" w:space="0" w:color="auto"/>
        <w:right w:val="none" w:sz="0" w:space="0" w:color="auto"/>
      </w:divBdr>
    </w:div>
    <w:div w:id="704450143">
      <w:bodyDiv w:val="1"/>
      <w:marLeft w:val="0"/>
      <w:marRight w:val="0"/>
      <w:marTop w:val="0"/>
      <w:marBottom w:val="0"/>
      <w:divBdr>
        <w:top w:val="none" w:sz="0" w:space="0" w:color="auto"/>
        <w:left w:val="none" w:sz="0" w:space="0" w:color="auto"/>
        <w:bottom w:val="none" w:sz="0" w:space="0" w:color="auto"/>
        <w:right w:val="none" w:sz="0" w:space="0" w:color="auto"/>
      </w:divBdr>
    </w:div>
    <w:div w:id="711076760">
      <w:bodyDiv w:val="1"/>
      <w:marLeft w:val="0"/>
      <w:marRight w:val="0"/>
      <w:marTop w:val="0"/>
      <w:marBottom w:val="0"/>
      <w:divBdr>
        <w:top w:val="none" w:sz="0" w:space="0" w:color="auto"/>
        <w:left w:val="none" w:sz="0" w:space="0" w:color="auto"/>
        <w:bottom w:val="none" w:sz="0" w:space="0" w:color="auto"/>
        <w:right w:val="none" w:sz="0" w:space="0" w:color="auto"/>
      </w:divBdr>
    </w:div>
    <w:div w:id="712265754">
      <w:bodyDiv w:val="1"/>
      <w:marLeft w:val="0"/>
      <w:marRight w:val="0"/>
      <w:marTop w:val="0"/>
      <w:marBottom w:val="0"/>
      <w:divBdr>
        <w:top w:val="none" w:sz="0" w:space="0" w:color="auto"/>
        <w:left w:val="none" w:sz="0" w:space="0" w:color="auto"/>
        <w:bottom w:val="none" w:sz="0" w:space="0" w:color="auto"/>
        <w:right w:val="none" w:sz="0" w:space="0" w:color="auto"/>
      </w:divBdr>
      <w:divsChild>
        <w:div w:id="1679842111">
          <w:marLeft w:val="0"/>
          <w:marRight w:val="0"/>
          <w:marTop w:val="0"/>
          <w:marBottom w:val="0"/>
          <w:divBdr>
            <w:top w:val="none" w:sz="0" w:space="0" w:color="auto"/>
            <w:left w:val="none" w:sz="0" w:space="0" w:color="auto"/>
            <w:bottom w:val="none" w:sz="0" w:space="0" w:color="auto"/>
            <w:right w:val="none" w:sz="0" w:space="0" w:color="auto"/>
          </w:divBdr>
          <w:divsChild>
            <w:div w:id="1186479601">
              <w:marLeft w:val="0"/>
              <w:marRight w:val="0"/>
              <w:marTop w:val="0"/>
              <w:marBottom w:val="0"/>
              <w:divBdr>
                <w:top w:val="none" w:sz="0" w:space="0" w:color="auto"/>
                <w:left w:val="none" w:sz="0" w:space="0" w:color="auto"/>
                <w:bottom w:val="none" w:sz="0" w:space="0" w:color="auto"/>
                <w:right w:val="none" w:sz="0" w:space="0" w:color="auto"/>
              </w:divBdr>
              <w:divsChild>
                <w:div w:id="1609383825">
                  <w:marLeft w:val="0"/>
                  <w:marRight w:val="0"/>
                  <w:marTop w:val="0"/>
                  <w:marBottom w:val="0"/>
                  <w:divBdr>
                    <w:top w:val="none" w:sz="0" w:space="0" w:color="auto"/>
                    <w:left w:val="none" w:sz="0" w:space="0" w:color="auto"/>
                    <w:bottom w:val="none" w:sz="0" w:space="0" w:color="auto"/>
                    <w:right w:val="none" w:sz="0" w:space="0" w:color="auto"/>
                  </w:divBdr>
                  <w:divsChild>
                    <w:div w:id="1590892865">
                      <w:marLeft w:val="0"/>
                      <w:marRight w:val="0"/>
                      <w:marTop w:val="0"/>
                      <w:marBottom w:val="0"/>
                      <w:divBdr>
                        <w:top w:val="none" w:sz="0" w:space="0" w:color="auto"/>
                        <w:left w:val="none" w:sz="0" w:space="0" w:color="auto"/>
                        <w:bottom w:val="none" w:sz="0" w:space="0" w:color="auto"/>
                        <w:right w:val="none" w:sz="0" w:space="0" w:color="auto"/>
                      </w:divBdr>
                      <w:divsChild>
                        <w:div w:id="1173842450">
                          <w:marLeft w:val="0"/>
                          <w:marRight w:val="0"/>
                          <w:marTop w:val="0"/>
                          <w:marBottom w:val="0"/>
                          <w:divBdr>
                            <w:top w:val="none" w:sz="0" w:space="0" w:color="auto"/>
                            <w:left w:val="none" w:sz="0" w:space="0" w:color="auto"/>
                            <w:bottom w:val="none" w:sz="0" w:space="0" w:color="auto"/>
                            <w:right w:val="none" w:sz="0" w:space="0" w:color="auto"/>
                          </w:divBdr>
                          <w:divsChild>
                            <w:div w:id="1512068390">
                              <w:marLeft w:val="0"/>
                              <w:marRight w:val="0"/>
                              <w:marTop w:val="0"/>
                              <w:marBottom w:val="0"/>
                              <w:divBdr>
                                <w:top w:val="none" w:sz="0" w:space="0" w:color="auto"/>
                                <w:left w:val="none" w:sz="0" w:space="0" w:color="auto"/>
                                <w:bottom w:val="none" w:sz="0" w:space="0" w:color="auto"/>
                                <w:right w:val="none" w:sz="0" w:space="0" w:color="auto"/>
                              </w:divBdr>
                              <w:divsChild>
                                <w:div w:id="1705784686">
                                  <w:marLeft w:val="0"/>
                                  <w:marRight w:val="0"/>
                                  <w:marTop w:val="0"/>
                                  <w:marBottom w:val="0"/>
                                  <w:divBdr>
                                    <w:top w:val="none" w:sz="0" w:space="0" w:color="auto"/>
                                    <w:left w:val="none" w:sz="0" w:space="0" w:color="auto"/>
                                    <w:bottom w:val="none" w:sz="0" w:space="0" w:color="auto"/>
                                    <w:right w:val="none" w:sz="0" w:space="0" w:color="auto"/>
                                  </w:divBdr>
                                  <w:divsChild>
                                    <w:div w:id="765925634">
                                      <w:marLeft w:val="0"/>
                                      <w:marRight w:val="0"/>
                                      <w:marTop w:val="0"/>
                                      <w:marBottom w:val="0"/>
                                      <w:divBdr>
                                        <w:top w:val="none" w:sz="0" w:space="0" w:color="auto"/>
                                        <w:left w:val="none" w:sz="0" w:space="0" w:color="auto"/>
                                        <w:bottom w:val="none" w:sz="0" w:space="0" w:color="auto"/>
                                        <w:right w:val="none" w:sz="0" w:space="0" w:color="auto"/>
                                      </w:divBdr>
                                      <w:divsChild>
                                        <w:div w:id="2101680985">
                                          <w:marLeft w:val="0"/>
                                          <w:marRight w:val="0"/>
                                          <w:marTop w:val="0"/>
                                          <w:marBottom w:val="495"/>
                                          <w:divBdr>
                                            <w:top w:val="none" w:sz="0" w:space="0" w:color="auto"/>
                                            <w:left w:val="none" w:sz="0" w:space="0" w:color="auto"/>
                                            <w:bottom w:val="none" w:sz="0" w:space="0" w:color="auto"/>
                                            <w:right w:val="none" w:sz="0" w:space="0" w:color="auto"/>
                                          </w:divBdr>
                                          <w:divsChild>
                                            <w:div w:id="141043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12577596">
      <w:bodyDiv w:val="1"/>
      <w:marLeft w:val="0"/>
      <w:marRight w:val="0"/>
      <w:marTop w:val="0"/>
      <w:marBottom w:val="0"/>
      <w:divBdr>
        <w:top w:val="none" w:sz="0" w:space="0" w:color="auto"/>
        <w:left w:val="none" w:sz="0" w:space="0" w:color="auto"/>
        <w:bottom w:val="none" w:sz="0" w:space="0" w:color="auto"/>
        <w:right w:val="none" w:sz="0" w:space="0" w:color="auto"/>
      </w:divBdr>
    </w:div>
    <w:div w:id="742024006">
      <w:bodyDiv w:val="1"/>
      <w:marLeft w:val="0"/>
      <w:marRight w:val="0"/>
      <w:marTop w:val="0"/>
      <w:marBottom w:val="0"/>
      <w:divBdr>
        <w:top w:val="none" w:sz="0" w:space="0" w:color="auto"/>
        <w:left w:val="none" w:sz="0" w:space="0" w:color="auto"/>
        <w:bottom w:val="none" w:sz="0" w:space="0" w:color="auto"/>
        <w:right w:val="none" w:sz="0" w:space="0" w:color="auto"/>
      </w:divBdr>
    </w:div>
    <w:div w:id="756830294">
      <w:bodyDiv w:val="1"/>
      <w:marLeft w:val="0"/>
      <w:marRight w:val="0"/>
      <w:marTop w:val="0"/>
      <w:marBottom w:val="0"/>
      <w:divBdr>
        <w:top w:val="none" w:sz="0" w:space="0" w:color="auto"/>
        <w:left w:val="none" w:sz="0" w:space="0" w:color="auto"/>
        <w:bottom w:val="none" w:sz="0" w:space="0" w:color="auto"/>
        <w:right w:val="none" w:sz="0" w:space="0" w:color="auto"/>
      </w:divBdr>
    </w:div>
    <w:div w:id="757406190">
      <w:bodyDiv w:val="1"/>
      <w:marLeft w:val="0"/>
      <w:marRight w:val="0"/>
      <w:marTop w:val="0"/>
      <w:marBottom w:val="0"/>
      <w:divBdr>
        <w:top w:val="none" w:sz="0" w:space="0" w:color="auto"/>
        <w:left w:val="none" w:sz="0" w:space="0" w:color="auto"/>
        <w:bottom w:val="none" w:sz="0" w:space="0" w:color="auto"/>
        <w:right w:val="none" w:sz="0" w:space="0" w:color="auto"/>
      </w:divBdr>
    </w:div>
    <w:div w:id="766461417">
      <w:bodyDiv w:val="1"/>
      <w:marLeft w:val="0"/>
      <w:marRight w:val="0"/>
      <w:marTop w:val="0"/>
      <w:marBottom w:val="0"/>
      <w:divBdr>
        <w:top w:val="none" w:sz="0" w:space="0" w:color="auto"/>
        <w:left w:val="none" w:sz="0" w:space="0" w:color="auto"/>
        <w:bottom w:val="none" w:sz="0" w:space="0" w:color="auto"/>
        <w:right w:val="none" w:sz="0" w:space="0" w:color="auto"/>
      </w:divBdr>
    </w:div>
    <w:div w:id="773281094">
      <w:bodyDiv w:val="1"/>
      <w:marLeft w:val="0"/>
      <w:marRight w:val="0"/>
      <w:marTop w:val="0"/>
      <w:marBottom w:val="0"/>
      <w:divBdr>
        <w:top w:val="none" w:sz="0" w:space="0" w:color="auto"/>
        <w:left w:val="none" w:sz="0" w:space="0" w:color="auto"/>
        <w:bottom w:val="none" w:sz="0" w:space="0" w:color="auto"/>
        <w:right w:val="none" w:sz="0" w:space="0" w:color="auto"/>
      </w:divBdr>
    </w:div>
    <w:div w:id="773862950">
      <w:bodyDiv w:val="1"/>
      <w:marLeft w:val="0"/>
      <w:marRight w:val="0"/>
      <w:marTop w:val="0"/>
      <w:marBottom w:val="0"/>
      <w:divBdr>
        <w:top w:val="none" w:sz="0" w:space="0" w:color="auto"/>
        <w:left w:val="none" w:sz="0" w:space="0" w:color="auto"/>
        <w:bottom w:val="none" w:sz="0" w:space="0" w:color="auto"/>
        <w:right w:val="none" w:sz="0" w:space="0" w:color="auto"/>
      </w:divBdr>
      <w:divsChild>
        <w:div w:id="1407410794">
          <w:marLeft w:val="0"/>
          <w:marRight w:val="0"/>
          <w:marTop w:val="0"/>
          <w:marBottom w:val="0"/>
          <w:divBdr>
            <w:top w:val="none" w:sz="0" w:space="0" w:color="auto"/>
            <w:left w:val="none" w:sz="0" w:space="0" w:color="auto"/>
            <w:bottom w:val="none" w:sz="0" w:space="0" w:color="auto"/>
            <w:right w:val="none" w:sz="0" w:space="0" w:color="auto"/>
          </w:divBdr>
          <w:divsChild>
            <w:div w:id="649866706">
              <w:marLeft w:val="0"/>
              <w:marRight w:val="0"/>
              <w:marTop w:val="0"/>
              <w:marBottom w:val="0"/>
              <w:divBdr>
                <w:top w:val="none" w:sz="0" w:space="0" w:color="auto"/>
                <w:left w:val="none" w:sz="0" w:space="0" w:color="auto"/>
                <w:bottom w:val="none" w:sz="0" w:space="0" w:color="auto"/>
                <w:right w:val="none" w:sz="0" w:space="0" w:color="auto"/>
              </w:divBdr>
              <w:divsChild>
                <w:div w:id="790438715">
                  <w:marLeft w:val="0"/>
                  <w:marRight w:val="0"/>
                  <w:marTop w:val="0"/>
                  <w:marBottom w:val="0"/>
                  <w:divBdr>
                    <w:top w:val="none" w:sz="0" w:space="0" w:color="auto"/>
                    <w:left w:val="none" w:sz="0" w:space="0" w:color="auto"/>
                    <w:bottom w:val="none" w:sz="0" w:space="0" w:color="auto"/>
                    <w:right w:val="none" w:sz="0" w:space="0" w:color="auto"/>
                  </w:divBdr>
                  <w:divsChild>
                    <w:div w:id="977609034">
                      <w:marLeft w:val="0"/>
                      <w:marRight w:val="0"/>
                      <w:marTop w:val="0"/>
                      <w:marBottom w:val="0"/>
                      <w:divBdr>
                        <w:top w:val="none" w:sz="0" w:space="0" w:color="auto"/>
                        <w:left w:val="none" w:sz="0" w:space="0" w:color="auto"/>
                        <w:bottom w:val="none" w:sz="0" w:space="0" w:color="auto"/>
                        <w:right w:val="none" w:sz="0" w:space="0" w:color="auto"/>
                      </w:divBdr>
                      <w:divsChild>
                        <w:div w:id="1003628965">
                          <w:marLeft w:val="0"/>
                          <w:marRight w:val="0"/>
                          <w:marTop w:val="0"/>
                          <w:marBottom w:val="0"/>
                          <w:divBdr>
                            <w:top w:val="none" w:sz="0" w:space="0" w:color="auto"/>
                            <w:left w:val="none" w:sz="0" w:space="0" w:color="auto"/>
                            <w:bottom w:val="none" w:sz="0" w:space="0" w:color="auto"/>
                            <w:right w:val="none" w:sz="0" w:space="0" w:color="auto"/>
                          </w:divBdr>
                          <w:divsChild>
                            <w:div w:id="512189155">
                              <w:marLeft w:val="0"/>
                              <w:marRight w:val="0"/>
                              <w:marTop w:val="0"/>
                              <w:marBottom w:val="0"/>
                              <w:divBdr>
                                <w:top w:val="none" w:sz="0" w:space="0" w:color="auto"/>
                                <w:left w:val="none" w:sz="0" w:space="0" w:color="auto"/>
                                <w:bottom w:val="none" w:sz="0" w:space="0" w:color="auto"/>
                                <w:right w:val="none" w:sz="0" w:space="0" w:color="auto"/>
                              </w:divBdr>
                              <w:divsChild>
                                <w:div w:id="1421222755">
                                  <w:marLeft w:val="0"/>
                                  <w:marRight w:val="0"/>
                                  <w:marTop w:val="0"/>
                                  <w:marBottom w:val="0"/>
                                  <w:divBdr>
                                    <w:top w:val="none" w:sz="0" w:space="0" w:color="auto"/>
                                    <w:left w:val="none" w:sz="0" w:space="0" w:color="auto"/>
                                    <w:bottom w:val="none" w:sz="0" w:space="0" w:color="auto"/>
                                    <w:right w:val="none" w:sz="0" w:space="0" w:color="auto"/>
                                  </w:divBdr>
                                  <w:divsChild>
                                    <w:div w:id="1614284602">
                                      <w:marLeft w:val="0"/>
                                      <w:marRight w:val="0"/>
                                      <w:marTop w:val="0"/>
                                      <w:marBottom w:val="0"/>
                                      <w:divBdr>
                                        <w:top w:val="none" w:sz="0" w:space="0" w:color="auto"/>
                                        <w:left w:val="none" w:sz="0" w:space="0" w:color="auto"/>
                                        <w:bottom w:val="none" w:sz="0" w:space="0" w:color="auto"/>
                                        <w:right w:val="none" w:sz="0" w:space="0" w:color="auto"/>
                                      </w:divBdr>
                                      <w:divsChild>
                                        <w:div w:id="7563160">
                                          <w:marLeft w:val="0"/>
                                          <w:marRight w:val="0"/>
                                          <w:marTop w:val="0"/>
                                          <w:marBottom w:val="495"/>
                                          <w:divBdr>
                                            <w:top w:val="none" w:sz="0" w:space="0" w:color="auto"/>
                                            <w:left w:val="none" w:sz="0" w:space="0" w:color="auto"/>
                                            <w:bottom w:val="none" w:sz="0" w:space="0" w:color="auto"/>
                                            <w:right w:val="none" w:sz="0" w:space="0" w:color="auto"/>
                                          </w:divBdr>
                                          <w:divsChild>
                                            <w:div w:id="171962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3862910">
      <w:bodyDiv w:val="1"/>
      <w:marLeft w:val="0"/>
      <w:marRight w:val="0"/>
      <w:marTop w:val="0"/>
      <w:marBottom w:val="0"/>
      <w:divBdr>
        <w:top w:val="none" w:sz="0" w:space="0" w:color="auto"/>
        <w:left w:val="none" w:sz="0" w:space="0" w:color="auto"/>
        <w:bottom w:val="none" w:sz="0" w:space="0" w:color="auto"/>
        <w:right w:val="none" w:sz="0" w:space="0" w:color="auto"/>
      </w:divBdr>
    </w:div>
    <w:div w:id="838078007">
      <w:bodyDiv w:val="1"/>
      <w:marLeft w:val="0"/>
      <w:marRight w:val="0"/>
      <w:marTop w:val="0"/>
      <w:marBottom w:val="0"/>
      <w:divBdr>
        <w:top w:val="none" w:sz="0" w:space="0" w:color="auto"/>
        <w:left w:val="none" w:sz="0" w:space="0" w:color="auto"/>
        <w:bottom w:val="none" w:sz="0" w:space="0" w:color="auto"/>
        <w:right w:val="none" w:sz="0" w:space="0" w:color="auto"/>
      </w:divBdr>
    </w:div>
    <w:div w:id="843014183">
      <w:bodyDiv w:val="1"/>
      <w:marLeft w:val="0"/>
      <w:marRight w:val="0"/>
      <w:marTop w:val="0"/>
      <w:marBottom w:val="0"/>
      <w:divBdr>
        <w:top w:val="none" w:sz="0" w:space="0" w:color="auto"/>
        <w:left w:val="none" w:sz="0" w:space="0" w:color="auto"/>
        <w:bottom w:val="none" w:sz="0" w:space="0" w:color="auto"/>
        <w:right w:val="none" w:sz="0" w:space="0" w:color="auto"/>
      </w:divBdr>
    </w:div>
    <w:div w:id="847406972">
      <w:bodyDiv w:val="1"/>
      <w:marLeft w:val="0"/>
      <w:marRight w:val="0"/>
      <w:marTop w:val="0"/>
      <w:marBottom w:val="0"/>
      <w:divBdr>
        <w:top w:val="none" w:sz="0" w:space="0" w:color="auto"/>
        <w:left w:val="none" w:sz="0" w:space="0" w:color="auto"/>
        <w:bottom w:val="none" w:sz="0" w:space="0" w:color="auto"/>
        <w:right w:val="none" w:sz="0" w:space="0" w:color="auto"/>
      </w:divBdr>
    </w:div>
    <w:div w:id="851146578">
      <w:bodyDiv w:val="1"/>
      <w:marLeft w:val="0"/>
      <w:marRight w:val="0"/>
      <w:marTop w:val="0"/>
      <w:marBottom w:val="0"/>
      <w:divBdr>
        <w:top w:val="none" w:sz="0" w:space="0" w:color="auto"/>
        <w:left w:val="none" w:sz="0" w:space="0" w:color="auto"/>
        <w:bottom w:val="none" w:sz="0" w:space="0" w:color="auto"/>
        <w:right w:val="none" w:sz="0" w:space="0" w:color="auto"/>
      </w:divBdr>
    </w:div>
    <w:div w:id="853881921">
      <w:bodyDiv w:val="1"/>
      <w:marLeft w:val="0"/>
      <w:marRight w:val="0"/>
      <w:marTop w:val="0"/>
      <w:marBottom w:val="0"/>
      <w:divBdr>
        <w:top w:val="none" w:sz="0" w:space="0" w:color="auto"/>
        <w:left w:val="none" w:sz="0" w:space="0" w:color="auto"/>
        <w:bottom w:val="none" w:sz="0" w:space="0" w:color="auto"/>
        <w:right w:val="none" w:sz="0" w:space="0" w:color="auto"/>
      </w:divBdr>
    </w:div>
    <w:div w:id="864102063">
      <w:bodyDiv w:val="1"/>
      <w:marLeft w:val="0"/>
      <w:marRight w:val="0"/>
      <w:marTop w:val="0"/>
      <w:marBottom w:val="0"/>
      <w:divBdr>
        <w:top w:val="none" w:sz="0" w:space="0" w:color="auto"/>
        <w:left w:val="none" w:sz="0" w:space="0" w:color="auto"/>
        <w:bottom w:val="none" w:sz="0" w:space="0" w:color="auto"/>
        <w:right w:val="none" w:sz="0" w:space="0" w:color="auto"/>
      </w:divBdr>
    </w:div>
    <w:div w:id="872307226">
      <w:bodyDiv w:val="1"/>
      <w:marLeft w:val="0"/>
      <w:marRight w:val="0"/>
      <w:marTop w:val="0"/>
      <w:marBottom w:val="0"/>
      <w:divBdr>
        <w:top w:val="none" w:sz="0" w:space="0" w:color="auto"/>
        <w:left w:val="none" w:sz="0" w:space="0" w:color="auto"/>
        <w:bottom w:val="none" w:sz="0" w:space="0" w:color="auto"/>
        <w:right w:val="none" w:sz="0" w:space="0" w:color="auto"/>
      </w:divBdr>
    </w:div>
    <w:div w:id="894925000">
      <w:bodyDiv w:val="1"/>
      <w:marLeft w:val="0"/>
      <w:marRight w:val="0"/>
      <w:marTop w:val="0"/>
      <w:marBottom w:val="0"/>
      <w:divBdr>
        <w:top w:val="none" w:sz="0" w:space="0" w:color="auto"/>
        <w:left w:val="none" w:sz="0" w:space="0" w:color="auto"/>
        <w:bottom w:val="none" w:sz="0" w:space="0" w:color="auto"/>
        <w:right w:val="none" w:sz="0" w:space="0" w:color="auto"/>
      </w:divBdr>
    </w:div>
    <w:div w:id="907153028">
      <w:bodyDiv w:val="1"/>
      <w:marLeft w:val="0"/>
      <w:marRight w:val="0"/>
      <w:marTop w:val="0"/>
      <w:marBottom w:val="0"/>
      <w:divBdr>
        <w:top w:val="none" w:sz="0" w:space="0" w:color="auto"/>
        <w:left w:val="none" w:sz="0" w:space="0" w:color="auto"/>
        <w:bottom w:val="none" w:sz="0" w:space="0" w:color="auto"/>
        <w:right w:val="none" w:sz="0" w:space="0" w:color="auto"/>
      </w:divBdr>
    </w:div>
    <w:div w:id="909465069">
      <w:bodyDiv w:val="1"/>
      <w:marLeft w:val="0"/>
      <w:marRight w:val="0"/>
      <w:marTop w:val="0"/>
      <w:marBottom w:val="0"/>
      <w:divBdr>
        <w:top w:val="none" w:sz="0" w:space="0" w:color="auto"/>
        <w:left w:val="none" w:sz="0" w:space="0" w:color="auto"/>
        <w:bottom w:val="none" w:sz="0" w:space="0" w:color="auto"/>
        <w:right w:val="none" w:sz="0" w:space="0" w:color="auto"/>
      </w:divBdr>
    </w:div>
    <w:div w:id="930506669">
      <w:bodyDiv w:val="1"/>
      <w:marLeft w:val="0"/>
      <w:marRight w:val="0"/>
      <w:marTop w:val="0"/>
      <w:marBottom w:val="0"/>
      <w:divBdr>
        <w:top w:val="none" w:sz="0" w:space="0" w:color="auto"/>
        <w:left w:val="none" w:sz="0" w:space="0" w:color="auto"/>
        <w:bottom w:val="none" w:sz="0" w:space="0" w:color="auto"/>
        <w:right w:val="none" w:sz="0" w:space="0" w:color="auto"/>
      </w:divBdr>
    </w:div>
    <w:div w:id="948437952">
      <w:bodyDiv w:val="1"/>
      <w:marLeft w:val="0"/>
      <w:marRight w:val="0"/>
      <w:marTop w:val="0"/>
      <w:marBottom w:val="0"/>
      <w:divBdr>
        <w:top w:val="none" w:sz="0" w:space="0" w:color="auto"/>
        <w:left w:val="none" w:sz="0" w:space="0" w:color="auto"/>
        <w:bottom w:val="none" w:sz="0" w:space="0" w:color="auto"/>
        <w:right w:val="none" w:sz="0" w:space="0" w:color="auto"/>
      </w:divBdr>
      <w:divsChild>
        <w:div w:id="1542009070">
          <w:marLeft w:val="0"/>
          <w:marRight w:val="0"/>
          <w:marTop w:val="0"/>
          <w:marBottom w:val="0"/>
          <w:divBdr>
            <w:top w:val="none" w:sz="0" w:space="0" w:color="auto"/>
            <w:left w:val="none" w:sz="0" w:space="0" w:color="auto"/>
            <w:bottom w:val="none" w:sz="0" w:space="0" w:color="auto"/>
            <w:right w:val="none" w:sz="0" w:space="0" w:color="auto"/>
          </w:divBdr>
          <w:divsChild>
            <w:div w:id="1402026991">
              <w:marLeft w:val="0"/>
              <w:marRight w:val="0"/>
              <w:marTop w:val="0"/>
              <w:marBottom w:val="0"/>
              <w:divBdr>
                <w:top w:val="none" w:sz="0" w:space="0" w:color="auto"/>
                <w:left w:val="none" w:sz="0" w:space="0" w:color="auto"/>
                <w:bottom w:val="none" w:sz="0" w:space="0" w:color="auto"/>
                <w:right w:val="none" w:sz="0" w:space="0" w:color="auto"/>
              </w:divBdr>
              <w:divsChild>
                <w:div w:id="2000646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2712459">
      <w:bodyDiv w:val="1"/>
      <w:marLeft w:val="0"/>
      <w:marRight w:val="0"/>
      <w:marTop w:val="0"/>
      <w:marBottom w:val="0"/>
      <w:divBdr>
        <w:top w:val="none" w:sz="0" w:space="0" w:color="auto"/>
        <w:left w:val="none" w:sz="0" w:space="0" w:color="auto"/>
        <w:bottom w:val="none" w:sz="0" w:space="0" w:color="auto"/>
        <w:right w:val="none" w:sz="0" w:space="0" w:color="auto"/>
      </w:divBdr>
    </w:div>
    <w:div w:id="960502419">
      <w:bodyDiv w:val="1"/>
      <w:marLeft w:val="0"/>
      <w:marRight w:val="0"/>
      <w:marTop w:val="0"/>
      <w:marBottom w:val="0"/>
      <w:divBdr>
        <w:top w:val="none" w:sz="0" w:space="0" w:color="auto"/>
        <w:left w:val="none" w:sz="0" w:space="0" w:color="auto"/>
        <w:bottom w:val="none" w:sz="0" w:space="0" w:color="auto"/>
        <w:right w:val="none" w:sz="0" w:space="0" w:color="auto"/>
      </w:divBdr>
    </w:div>
    <w:div w:id="975062234">
      <w:bodyDiv w:val="1"/>
      <w:marLeft w:val="0"/>
      <w:marRight w:val="0"/>
      <w:marTop w:val="0"/>
      <w:marBottom w:val="0"/>
      <w:divBdr>
        <w:top w:val="none" w:sz="0" w:space="0" w:color="auto"/>
        <w:left w:val="none" w:sz="0" w:space="0" w:color="auto"/>
        <w:bottom w:val="none" w:sz="0" w:space="0" w:color="auto"/>
        <w:right w:val="none" w:sz="0" w:space="0" w:color="auto"/>
      </w:divBdr>
    </w:div>
    <w:div w:id="990601031">
      <w:bodyDiv w:val="1"/>
      <w:marLeft w:val="0"/>
      <w:marRight w:val="0"/>
      <w:marTop w:val="0"/>
      <w:marBottom w:val="0"/>
      <w:divBdr>
        <w:top w:val="none" w:sz="0" w:space="0" w:color="auto"/>
        <w:left w:val="none" w:sz="0" w:space="0" w:color="auto"/>
        <w:bottom w:val="none" w:sz="0" w:space="0" w:color="auto"/>
        <w:right w:val="none" w:sz="0" w:space="0" w:color="auto"/>
      </w:divBdr>
    </w:div>
    <w:div w:id="992373184">
      <w:bodyDiv w:val="1"/>
      <w:marLeft w:val="0"/>
      <w:marRight w:val="0"/>
      <w:marTop w:val="0"/>
      <w:marBottom w:val="0"/>
      <w:divBdr>
        <w:top w:val="none" w:sz="0" w:space="0" w:color="auto"/>
        <w:left w:val="none" w:sz="0" w:space="0" w:color="auto"/>
        <w:bottom w:val="none" w:sz="0" w:space="0" w:color="auto"/>
        <w:right w:val="none" w:sz="0" w:space="0" w:color="auto"/>
      </w:divBdr>
    </w:div>
    <w:div w:id="1027831405">
      <w:bodyDiv w:val="1"/>
      <w:marLeft w:val="0"/>
      <w:marRight w:val="0"/>
      <w:marTop w:val="0"/>
      <w:marBottom w:val="0"/>
      <w:divBdr>
        <w:top w:val="none" w:sz="0" w:space="0" w:color="auto"/>
        <w:left w:val="none" w:sz="0" w:space="0" w:color="auto"/>
        <w:bottom w:val="none" w:sz="0" w:space="0" w:color="auto"/>
        <w:right w:val="none" w:sz="0" w:space="0" w:color="auto"/>
      </w:divBdr>
    </w:div>
    <w:div w:id="1030178445">
      <w:bodyDiv w:val="1"/>
      <w:marLeft w:val="0"/>
      <w:marRight w:val="0"/>
      <w:marTop w:val="0"/>
      <w:marBottom w:val="0"/>
      <w:divBdr>
        <w:top w:val="none" w:sz="0" w:space="0" w:color="auto"/>
        <w:left w:val="none" w:sz="0" w:space="0" w:color="auto"/>
        <w:bottom w:val="none" w:sz="0" w:space="0" w:color="auto"/>
        <w:right w:val="none" w:sz="0" w:space="0" w:color="auto"/>
      </w:divBdr>
    </w:div>
    <w:div w:id="1035426041">
      <w:bodyDiv w:val="1"/>
      <w:marLeft w:val="0"/>
      <w:marRight w:val="0"/>
      <w:marTop w:val="0"/>
      <w:marBottom w:val="0"/>
      <w:divBdr>
        <w:top w:val="none" w:sz="0" w:space="0" w:color="auto"/>
        <w:left w:val="none" w:sz="0" w:space="0" w:color="auto"/>
        <w:bottom w:val="none" w:sz="0" w:space="0" w:color="auto"/>
        <w:right w:val="none" w:sz="0" w:space="0" w:color="auto"/>
      </w:divBdr>
    </w:div>
    <w:div w:id="1044060766">
      <w:bodyDiv w:val="1"/>
      <w:marLeft w:val="0"/>
      <w:marRight w:val="0"/>
      <w:marTop w:val="0"/>
      <w:marBottom w:val="0"/>
      <w:divBdr>
        <w:top w:val="none" w:sz="0" w:space="0" w:color="auto"/>
        <w:left w:val="none" w:sz="0" w:space="0" w:color="auto"/>
        <w:bottom w:val="none" w:sz="0" w:space="0" w:color="auto"/>
        <w:right w:val="none" w:sz="0" w:space="0" w:color="auto"/>
      </w:divBdr>
    </w:div>
    <w:div w:id="1059402334">
      <w:bodyDiv w:val="1"/>
      <w:marLeft w:val="0"/>
      <w:marRight w:val="0"/>
      <w:marTop w:val="0"/>
      <w:marBottom w:val="0"/>
      <w:divBdr>
        <w:top w:val="none" w:sz="0" w:space="0" w:color="auto"/>
        <w:left w:val="none" w:sz="0" w:space="0" w:color="auto"/>
        <w:bottom w:val="none" w:sz="0" w:space="0" w:color="auto"/>
        <w:right w:val="none" w:sz="0" w:space="0" w:color="auto"/>
      </w:divBdr>
    </w:div>
    <w:div w:id="1067336181">
      <w:bodyDiv w:val="1"/>
      <w:marLeft w:val="0"/>
      <w:marRight w:val="0"/>
      <w:marTop w:val="0"/>
      <w:marBottom w:val="0"/>
      <w:divBdr>
        <w:top w:val="none" w:sz="0" w:space="0" w:color="auto"/>
        <w:left w:val="none" w:sz="0" w:space="0" w:color="auto"/>
        <w:bottom w:val="none" w:sz="0" w:space="0" w:color="auto"/>
        <w:right w:val="none" w:sz="0" w:space="0" w:color="auto"/>
      </w:divBdr>
    </w:div>
    <w:div w:id="1067722145">
      <w:bodyDiv w:val="1"/>
      <w:marLeft w:val="0"/>
      <w:marRight w:val="0"/>
      <w:marTop w:val="0"/>
      <w:marBottom w:val="0"/>
      <w:divBdr>
        <w:top w:val="none" w:sz="0" w:space="0" w:color="auto"/>
        <w:left w:val="none" w:sz="0" w:space="0" w:color="auto"/>
        <w:bottom w:val="none" w:sz="0" w:space="0" w:color="auto"/>
        <w:right w:val="none" w:sz="0" w:space="0" w:color="auto"/>
      </w:divBdr>
    </w:div>
    <w:div w:id="1076516475">
      <w:bodyDiv w:val="1"/>
      <w:marLeft w:val="0"/>
      <w:marRight w:val="0"/>
      <w:marTop w:val="0"/>
      <w:marBottom w:val="0"/>
      <w:divBdr>
        <w:top w:val="none" w:sz="0" w:space="0" w:color="auto"/>
        <w:left w:val="none" w:sz="0" w:space="0" w:color="auto"/>
        <w:bottom w:val="none" w:sz="0" w:space="0" w:color="auto"/>
        <w:right w:val="none" w:sz="0" w:space="0" w:color="auto"/>
      </w:divBdr>
    </w:div>
    <w:div w:id="1087769483">
      <w:bodyDiv w:val="1"/>
      <w:marLeft w:val="0"/>
      <w:marRight w:val="0"/>
      <w:marTop w:val="0"/>
      <w:marBottom w:val="0"/>
      <w:divBdr>
        <w:top w:val="none" w:sz="0" w:space="0" w:color="auto"/>
        <w:left w:val="none" w:sz="0" w:space="0" w:color="auto"/>
        <w:bottom w:val="none" w:sz="0" w:space="0" w:color="auto"/>
        <w:right w:val="none" w:sz="0" w:space="0" w:color="auto"/>
      </w:divBdr>
    </w:div>
    <w:div w:id="1115640634">
      <w:bodyDiv w:val="1"/>
      <w:marLeft w:val="0"/>
      <w:marRight w:val="0"/>
      <w:marTop w:val="0"/>
      <w:marBottom w:val="0"/>
      <w:divBdr>
        <w:top w:val="none" w:sz="0" w:space="0" w:color="auto"/>
        <w:left w:val="none" w:sz="0" w:space="0" w:color="auto"/>
        <w:bottom w:val="none" w:sz="0" w:space="0" w:color="auto"/>
        <w:right w:val="none" w:sz="0" w:space="0" w:color="auto"/>
      </w:divBdr>
    </w:div>
    <w:div w:id="1140802744">
      <w:bodyDiv w:val="1"/>
      <w:marLeft w:val="0"/>
      <w:marRight w:val="0"/>
      <w:marTop w:val="0"/>
      <w:marBottom w:val="0"/>
      <w:divBdr>
        <w:top w:val="none" w:sz="0" w:space="0" w:color="auto"/>
        <w:left w:val="none" w:sz="0" w:space="0" w:color="auto"/>
        <w:bottom w:val="none" w:sz="0" w:space="0" w:color="auto"/>
        <w:right w:val="none" w:sz="0" w:space="0" w:color="auto"/>
      </w:divBdr>
    </w:div>
    <w:div w:id="1156915524">
      <w:bodyDiv w:val="1"/>
      <w:marLeft w:val="0"/>
      <w:marRight w:val="0"/>
      <w:marTop w:val="0"/>
      <w:marBottom w:val="0"/>
      <w:divBdr>
        <w:top w:val="none" w:sz="0" w:space="0" w:color="auto"/>
        <w:left w:val="none" w:sz="0" w:space="0" w:color="auto"/>
        <w:bottom w:val="none" w:sz="0" w:space="0" w:color="auto"/>
        <w:right w:val="none" w:sz="0" w:space="0" w:color="auto"/>
      </w:divBdr>
    </w:div>
    <w:div w:id="1190920363">
      <w:bodyDiv w:val="1"/>
      <w:marLeft w:val="0"/>
      <w:marRight w:val="0"/>
      <w:marTop w:val="0"/>
      <w:marBottom w:val="0"/>
      <w:divBdr>
        <w:top w:val="none" w:sz="0" w:space="0" w:color="auto"/>
        <w:left w:val="none" w:sz="0" w:space="0" w:color="auto"/>
        <w:bottom w:val="none" w:sz="0" w:space="0" w:color="auto"/>
        <w:right w:val="none" w:sz="0" w:space="0" w:color="auto"/>
      </w:divBdr>
    </w:div>
    <w:div w:id="1191918108">
      <w:bodyDiv w:val="1"/>
      <w:marLeft w:val="0"/>
      <w:marRight w:val="0"/>
      <w:marTop w:val="0"/>
      <w:marBottom w:val="0"/>
      <w:divBdr>
        <w:top w:val="none" w:sz="0" w:space="0" w:color="auto"/>
        <w:left w:val="none" w:sz="0" w:space="0" w:color="auto"/>
        <w:bottom w:val="none" w:sz="0" w:space="0" w:color="auto"/>
        <w:right w:val="none" w:sz="0" w:space="0" w:color="auto"/>
      </w:divBdr>
    </w:div>
    <w:div w:id="1201213116">
      <w:bodyDiv w:val="1"/>
      <w:marLeft w:val="0"/>
      <w:marRight w:val="0"/>
      <w:marTop w:val="0"/>
      <w:marBottom w:val="0"/>
      <w:divBdr>
        <w:top w:val="none" w:sz="0" w:space="0" w:color="auto"/>
        <w:left w:val="none" w:sz="0" w:space="0" w:color="auto"/>
        <w:bottom w:val="none" w:sz="0" w:space="0" w:color="auto"/>
        <w:right w:val="none" w:sz="0" w:space="0" w:color="auto"/>
      </w:divBdr>
    </w:div>
    <w:div w:id="1201240218">
      <w:bodyDiv w:val="1"/>
      <w:marLeft w:val="0"/>
      <w:marRight w:val="0"/>
      <w:marTop w:val="0"/>
      <w:marBottom w:val="0"/>
      <w:divBdr>
        <w:top w:val="none" w:sz="0" w:space="0" w:color="auto"/>
        <w:left w:val="none" w:sz="0" w:space="0" w:color="auto"/>
        <w:bottom w:val="none" w:sz="0" w:space="0" w:color="auto"/>
        <w:right w:val="none" w:sz="0" w:space="0" w:color="auto"/>
      </w:divBdr>
    </w:div>
    <w:div w:id="1201743002">
      <w:bodyDiv w:val="1"/>
      <w:marLeft w:val="0"/>
      <w:marRight w:val="0"/>
      <w:marTop w:val="0"/>
      <w:marBottom w:val="0"/>
      <w:divBdr>
        <w:top w:val="none" w:sz="0" w:space="0" w:color="auto"/>
        <w:left w:val="none" w:sz="0" w:space="0" w:color="auto"/>
        <w:bottom w:val="none" w:sz="0" w:space="0" w:color="auto"/>
        <w:right w:val="none" w:sz="0" w:space="0" w:color="auto"/>
      </w:divBdr>
    </w:div>
    <w:div w:id="1202861655">
      <w:bodyDiv w:val="1"/>
      <w:marLeft w:val="0"/>
      <w:marRight w:val="0"/>
      <w:marTop w:val="0"/>
      <w:marBottom w:val="0"/>
      <w:divBdr>
        <w:top w:val="none" w:sz="0" w:space="0" w:color="auto"/>
        <w:left w:val="none" w:sz="0" w:space="0" w:color="auto"/>
        <w:bottom w:val="none" w:sz="0" w:space="0" w:color="auto"/>
        <w:right w:val="none" w:sz="0" w:space="0" w:color="auto"/>
      </w:divBdr>
    </w:div>
    <w:div w:id="1214729767">
      <w:bodyDiv w:val="1"/>
      <w:marLeft w:val="0"/>
      <w:marRight w:val="0"/>
      <w:marTop w:val="0"/>
      <w:marBottom w:val="0"/>
      <w:divBdr>
        <w:top w:val="none" w:sz="0" w:space="0" w:color="auto"/>
        <w:left w:val="none" w:sz="0" w:space="0" w:color="auto"/>
        <w:bottom w:val="none" w:sz="0" w:space="0" w:color="auto"/>
        <w:right w:val="none" w:sz="0" w:space="0" w:color="auto"/>
      </w:divBdr>
    </w:div>
    <w:div w:id="1217083817">
      <w:bodyDiv w:val="1"/>
      <w:marLeft w:val="0"/>
      <w:marRight w:val="0"/>
      <w:marTop w:val="0"/>
      <w:marBottom w:val="0"/>
      <w:divBdr>
        <w:top w:val="none" w:sz="0" w:space="0" w:color="auto"/>
        <w:left w:val="none" w:sz="0" w:space="0" w:color="auto"/>
        <w:bottom w:val="none" w:sz="0" w:space="0" w:color="auto"/>
        <w:right w:val="none" w:sz="0" w:space="0" w:color="auto"/>
      </w:divBdr>
    </w:div>
    <w:div w:id="1238900412">
      <w:bodyDiv w:val="1"/>
      <w:marLeft w:val="0"/>
      <w:marRight w:val="0"/>
      <w:marTop w:val="0"/>
      <w:marBottom w:val="0"/>
      <w:divBdr>
        <w:top w:val="none" w:sz="0" w:space="0" w:color="auto"/>
        <w:left w:val="none" w:sz="0" w:space="0" w:color="auto"/>
        <w:bottom w:val="none" w:sz="0" w:space="0" w:color="auto"/>
        <w:right w:val="none" w:sz="0" w:space="0" w:color="auto"/>
      </w:divBdr>
    </w:div>
    <w:div w:id="1258488208">
      <w:bodyDiv w:val="1"/>
      <w:marLeft w:val="0"/>
      <w:marRight w:val="0"/>
      <w:marTop w:val="0"/>
      <w:marBottom w:val="0"/>
      <w:divBdr>
        <w:top w:val="none" w:sz="0" w:space="0" w:color="auto"/>
        <w:left w:val="none" w:sz="0" w:space="0" w:color="auto"/>
        <w:bottom w:val="none" w:sz="0" w:space="0" w:color="auto"/>
        <w:right w:val="none" w:sz="0" w:space="0" w:color="auto"/>
      </w:divBdr>
    </w:div>
    <w:div w:id="1262495054">
      <w:bodyDiv w:val="1"/>
      <w:marLeft w:val="0"/>
      <w:marRight w:val="0"/>
      <w:marTop w:val="0"/>
      <w:marBottom w:val="0"/>
      <w:divBdr>
        <w:top w:val="none" w:sz="0" w:space="0" w:color="auto"/>
        <w:left w:val="none" w:sz="0" w:space="0" w:color="auto"/>
        <w:bottom w:val="none" w:sz="0" w:space="0" w:color="auto"/>
        <w:right w:val="none" w:sz="0" w:space="0" w:color="auto"/>
      </w:divBdr>
    </w:div>
    <w:div w:id="1263956835">
      <w:bodyDiv w:val="1"/>
      <w:marLeft w:val="0"/>
      <w:marRight w:val="0"/>
      <w:marTop w:val="0"/>
      <w:marBottom w:val="0"/>
      <w:divBdr>
        <w:top w:val="none" w:sz="0" w:space="0" w:color="auto"/>
        <w:left w:val="none" w:sz="0" w:space="0" w:color="auto"/>
        <w:bottom w:val="none" w:sz="0" w:space="0" w:color="auto"/>
        <w:right w:val="none" w:sz="0" w:space="0" w:color="auto"/>
      </w:divBdr>
    </w:div>
    <w:div w:id="1266696029">
      <w:bodyDiv w:val="1"/>
      <w:marLeft w:val="0"/>
      <w:marRight w:val="0"/>
      <w:marTop w:val="0"/>
      <w:marBottom w:val="0"/>
      <w:divBdr>
        <w:top w:val="none" w:sz="0" w:space="0" w:color="auto"/>
        <w:left w:val="none" w:sz="0" w:space="0" w:color="auto"/>
        <w:bottom w:val="none" w:sz="0" w:space="0" w:color="auto"/>
        <w:right w:val="none" w:sz="0" w:space="0" w:color="auto"/>
      </w:divBdr>
    </w:div>
    <w:div w:id="1269387000">
      <w:bodyDiv w:val="1"/>
      <w:marLeft w:val="0"/>
      <w:marRight w:val="0"/>
      <w:marTop w:val="0"/>
      <w:marBottom w:val="0"/>
      <w:divBdr>
        <w:top w:val="none" w:sz="0" w:space="0" w:color="auto"/>
        <w:left w:val="none" w:sz="0" w:space="0" w:color="auto"/>
        <w:bottom w:val="none" w:sz="0" w:space="0" w:color="auto"/>
        <w:right w:val="none" w:sz="0" w:space="0" w:color="auto"/>
      </w:divBdr>
    </w:div>
    <w:div w:id="1273131855">
      <w:bodyDiv w:val="1"/>
      <w:marLeft w:val="0"/>
      <w:marRight w:val="0"/>
      <w:marTop w:val="0"/>
      <w:marBottom w:val="0"/>
      <w:divBdr>
        <w:top w:val="none" w:sz="0" w:space="0" w:color="auto"/>
        <w:left w:val="none" w:sz="0" w:space="0" w:color="auto"/>
        <w:bottom w:val="none" w:sz="0" w:space="0" w:color="auto"/>
        <w:right w:val="none" w:sz="0" w:space="0" w:color="auto"/>
      </w:divBdr>
    </w:div>
    <w:div w:id="1273628901">
      <w:bodyDiv w:val="1"/>
      <w:marLeft w:val="0"/>
      <w:marRight w:val="0"/>
      <w:marTop w:val="0"/>
      <w:marBottom w:val="0"/>
      <w:divBdr>
        <w:top w:val="none" w:sz="0" w:space="0" w:color="auto"/>
        <w:left w:val="none" w:sz="0" w:space="0" w:color="auto"/>
        <w:bottom w:val="none" w:sz="0" w:space="0" w:color="auto"/>
        <w:right w:val="none" w:sz="0" w:space="0" w:color="auto"/>
      </w:divBdr>
    </w:div>
    <w:div w:id="1277637972">
      <w:bodyDiv w:val="1"/>
      <w:marLeft w:val="0"/>
      <w:marRight w:val="0"/>
      <w:marTop w:val="0"/>
      <w:marBottom w:val="0"/>
      <w:divBdr>
        <w:top w:val="none" w:sz="0" w:space="0" w:color="auto"/>
        <w:left w:val="none" w:sz="0" w:space="0" w:color="auto"/>
        <w:bottom w:val="none" w:sz="0" w:space="0" w:color="auto"/>
        <w:right w:val="none" w:sz="0" w:space="0" w:color="auto"/>
      </w:divBdr>
      <w:divsChild>
        <w:div w:id="2068525415">
          <w:marLeft w:val="0"/>
          <w:marRight w:val="0"/>
          <w:marTop w:val="0"/>
          <w:marBottom w:val="0"/>
          <w:divBdr>
            <w:top w:val="none" w:sz="0" w:space="0" w:color="auto"/>
            <w:left w:val="none" w:sz="0" w:space="0" w:color="auto"/>
            <w:bottom w:val="none" w:sz="0" w:space="0" w:color="auto"/>
            <w:right w:val="none" w:sz="0" w:space="0" w:color="auto"/>
          </w:divBdr>
          <w:divsChild>
            <w:div w:id="584991915">
              <w:marLeft w:val="0"/>
              <w:marRight w:val="0"/>
              <w:marTop w:val="0"/>
              <w:marBottom w:val="0"/>
              <w:divBdr>
                <w:top w:val="none" w:sz="0" w:space="0" w:color="auto"/>
                <w:left w:val="none" w:sz="0" w:space="0" w:color="auto"/>
                <w:bottom w:val="none" w:sz="0" w:space="0" w:color="auto"/>
                <w:right w:val="none" w:sz="0" w:space="0" w:color="auto"/>
              </w:divBdr>
              <w:divsChild>
                <w:div w:id="1734811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7831339">
      <w:bodyDiv w:val="1"/>
      <w:marLeft w:val="0"/>
      <w:marRight w:val="0"/>
      <w:marTop w:val="0"/>
      <w:marBottom w:val="0"/>
      <w:divBdr>
        <w:top w:val="none" w:sz="0" w:space="0" w:color="auto"/>
        <w:left w:val="none" w:sz="0" w:space="0" w:color="auto"/>
        <w:bottom w:val="none" w:sz="0" w:space="0" w:color="auto"/>
        <w:right w:val="none" w:sz="0" w:space="0" w:color="auto"/>
      </w:divBdr>
    </w:div>
    <w:div w:id="1279333930">
      <w:bodyDiv w:val="1"/>
      <w:marLeft w:val="0"/>
      <w:marRight w:val="0"/>
      <w:marTop w:val="0"/>
      <w:marBottom w:val="0"/>
      <w:divBdr>
        <w:top w:val="none" w:sz="0" w:space="0" w:color="auto"/>
        <w:left w:val="none" w:sz="0" w:space="0" w:color="auto"/>
        <w:bottom w:val="none" w:sz="0" w:space="0" w:color="auto"/>
        <w:right w:val="none" w:sz="0" w:space="0" w:color="auto"/>
      </w:divBdr>
    </w:div>
    <w:div w:id="1282960652">
      <w:bodyDiv w:val="1"/>
      <w:marLeft w:val="0"/>
      <w:marRight w:val="0"/>
      <w:marTop w:val="0"/>
      <w:marBottom w:val="0"/>
      <w:divBdr>
        <w:top w:val="none" w:sz="0" w:space="0" w:color="auto"/>
        <w:left w:val="none" w:sz="0" w:space="0" w:color="auto"/>
        <w:bottom w:val="none" w:sz="0" w:space="0" w:color="auto"/>
        <w:right w:val="none" w:sz="0" w:space="0" w:color="auto"/>
      </w:divBdr>
      <w:divsChild>
        <w:div w:id="1268997692">
          <w:marLeft w:val="0"/>
          <w:marRight w:val="0"/>
          <w:marTop w:val="0"/>
          <w:marBottom w:val="0"/>
          <w:divBdr>
            <w:top w:val="none" w:sz="0" w:space="0" w:color="auto"/>
            <w:left w:val="none" w:sz="0" w:space="0" w:color="auto"/>
            <w:bottom w:val="none" w:sz="0" w:space="0" w:color="auto"/>
            <w:right w:val="none" w:sz="0" w:space="0" w:color="auto"/>
          </w:divBdr>
          <w:divsChild>
            <w:div w:id="357317358">
              <w:marLeft w:val="0"/>
              <w:marRight w:val="0"/>
              <w:marTop w:val="0"/>
              <w:marBottom w:val="0"/>
              <w:divBdr>
                <w:top w:val="none" w:sz="0" w:space="0" w:color="auto"/>
                <w:left w:val="none" w:sz="0" w:space="0" w:color="auto"/>
                <w:bottom w:val="none" w:sz="0" w:space="0" w:color="auto"/>
                <w:right w:val="none" w:sz="0" w:space="0" w:color="auto"/>
              </w:divBdr>
              <w:divsChild>
                <w:div w:id="1036538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2400398">
      <w:bodyDiv w:val="1"/>
      <w:marLeft w:val="0"/>
      <w:marRight w:val="0"/>
      <w:marTop w:val="0"/>
      <w:marBottom w:val="0"/>
      <w:divBdr>
        <w:top w:val="none" w:sz="0" w:space="0" w:color="auto"/>
        <w:left w:val="none" w:sz="0" w:space="0" w:color="auto"/>
        <w:bottom w:val="none" w:sz="0" w:space="0" w:color="auto"/>
        <w:right w:val="none" w:sz="0" w:space="0" w:color="auto"/>
      </w:divBdr>
    </w:div>
    <w:div w:id="1294822555">
      <w:bodyDiv w:val="1"/>
      <w:marLeft w:val="0"/>
      <w:marRight w:val="0"/>
      <w:marTop w:val="0"/>
      <w:marBottom w:val="0"/>
      <w:divBdr>
        <w:top w:val="none" w:sz="0" w:space="0" w:color="auto"/>
        <w:left w:val="none" w:sz="0" w:space="0" w:color="auto"/>
        <w:bottom w:val="none" w:sz="0" w:space="0" w:color="auto"/>
        <w:right w:val="none" w:sz="0" w:space="0" w:color="auto"/>
      </w:divBdr>
    </w:div>
    <w:div w:id="1312521166">
      <w:bodyDiv w:val="1"/>
      <w:marLeft w:val="0"/>
      <w:marRight w:val="0"/>
      <w:marTop w:val="0"/>
      <w:marBottom w:val="0"/>
      <w:divBdr>
        <w:top w:val="none" w:sz="0" w:space="0" w:color="auto"/>
        <w:left w:val="none" w:sz="0" w:space="0" w:color="auto"/>
        <w:bottom w:val="none" w:sz="0" w:space="0" w:color="auto"/>
        <w:right w:val="none" w:sz="0" w:space="0" w:color="auto"/>
      </w:divBdr>
    </w:div>
    <w:div w:id="1322658662">
      <w:bodyDiv w:val="1"/>
      <w:marLeft w:val="0"/>
      <w:marRight w:val="0"/>
      <w:marTop w:val="0"/>
      <w:marBottom w:val="0"/>
      <w:divBdr>
        <w:top w:val="none" w:sz="0" w:space="0" w:color="auto"/>
        <w:left w:val="none" w:sz="0" w:space="0" w:color="auto"/>
        <w:bottom w:val="none" w:sz="0" w:space="0" w:color="auto"/>
        <w:right w:val="none" w:sz="0" w:space="0" w:color="auto"/>
      </w:divBdr>
    </w:div>
    <w:div w:id="1331254003">
      <w:bodyDiv w:val="1"/>
      <w:marLeft w:val="0"/>
      <w:marRight w:val="0"/>
      <w:marTop w:val="0"/>
      <w:marBottom w:val="0"/>
      <w:divBdr>
        <w:top w:val="none" w:sz="0" w:space="0" w:color="auto"/>
        <w:left w:val="none" w:sz="0" w:space="0" w:color="auto"/>
        <w:bottom w:val="none" w:sz="0" w:space="0" w:color="auto"/>
        <w:right w:val="none" w:sz="0" w:space="0" w:color="auto"/>
      </w:divBdr>
    </w:div>
    <w:div w:id="1360935446">
      <w:bodyDiv w:val="1"/>
      <w:marLeft w:val="0"/>
      <w:marRight w:val="0"/>
      <w:marTop w:val="0"/>
      <w:marBottom w:val="0"/>
      <w:divBdr>
        <w:top w:val="none" w:sz="0" w:space="0" w:color="auto"/>
        <w:left w:val="none" w:sz="0" w:space="0" w:color="auto"/>
        <w:bottom w:val="none" w:sz="0" w:space="0" w:color="auto"/>
        <w:right w:val="none" w:sz="0" w:space="0" w:color="auto"/>
      </w:divBdr>
    </w:div>
    <w:div w:id="1363048158">
      <w:bodyDiv w:val="1"/>
      <w:marLeft w:val="0"/>
      <w:marRight w:val="0"/>
      <w:marTop w:val="0"/>
      <w:marBottom w:val="0"/>
      <w:divBdr>
        <w:top w:val="none" w:sz="0" w:space="0" w:color="auto"/>
        <w:left w:val="none" w:sz="0" w:space="0" w:color="auto"/>
        <w:bottom w:val="none" w:sz="0" w:space="0" w:color="auto"/>
        <w:right w:val="none" w:sz="0" w:space="0" w:color="auto"/>
      </w:divBdr>
    </w:div>
    <w:div w:id="1381175901">
      <w:bodyDiv w:val="1"/>
      <w:marLeft w:val="0"/>
      <w:marRight w:val="0"/>
      <w:marTop w:val="0"/>
      <w:marBottom w:val="0"/>
      <w:divBdr>
        <w:top w:val="none" w:sz="0" w:space="0" w:color="auto"/>
        <w:left w:val="none" w:sz="0" w:space="0" w:color="auto"/>
        <w:bottom w:val="none" w:sz="0" w:space="0" w:color="auto"/>
        <w:right w:val="none" w:sz="0" w:space="0" w:color="auto"/>
      </w:divBdr>
    </w:div>
    <w:div w:id="1409422651">
      <w:bodyDiv w:val="1"/>
      <w:marLeft w:val="0"/>
      <w:marRight w:val="0"/>
      <w:marTop w:val="0"/>
      <w:marBottom w:val="0"/>
      <w:divBdr>
        <w:top w:val="none" w:sz="0" w:space="0" w:color="auto"/>
        <w:left w:val="none" w:sz="0" w:space="0" w:color="auto"/>
        <w:bottom w:val="none" w:sz="0" w:space="0" w:color="auto"/>
        <w:right w:val="none" w:sz="0" w:space="0" w:color="auto"/>
      </w:divBdr>
    </w:div>
    <w:div w:id="1410230981">
      <w:bodyDiv w:val="1"/>
      <w:marLeft w:val="0"/>
      <w:marRight w:val="0"/>
      <w:marTop w:val="0"/>
      <w:marBottom w:val="0"/>
      <w:divBdr>
        <w:top w:val="none" w:sz="0" w:space="0" w:color="auto"/>
        <w:left w:val="none" w:sz="0" w:space="0" w:color="auto"/>
        <w:bottom w:val="none" w:sz="0" w:space="0" w:color="auto"/>
        <w:right w:val="none" w:sz="0" w:space="0" w:color="auto"/>
      </w:divBdr>
    </w:div>
    <w:div w:id="1422141958">
      <w:bodyDiv w:val="1"/>
      <w:marLeft w:val="0"/>
      <w:marRight w:val="0"/>
      <w:marTop w:val="0"/>
      <w:marBottom w:val="0"/>
      <w:divBdr>
        <w:top w:val="none" w:sz="0" w:space="0" w:color="auto"/>
        <w:left w:val="none" w:sz="0" w:space="0" w:color="auto"/>
        <w:bottom w:val="none" w:sz="0" w:space="0" w:color="auto"/>
        <w:right w:val="none" w:sz="0" w:space="0" w:color="auto"/>
      </w:divBdr>
      <w:divsChild>
        <w:div w:id="1607498536">
          <w:marLeft w:val="0"/>
          <w:marRight w:val="0"/>
          <w:marTop w:val="0"/>
          <w:marBottom w:val="0"/>
          <w:divBdr>
            <w:top w:val="none" w:sz="0" w:space="0" w:color="auto"/>
            <w:left w:val="none" w:sz="0" w:space="0" w:color="auto"/>
            <w:bottom w:val="none" w:sz="0" w:space="0" w:color="auto"/>
            <w:right w:val="none" w:sz="0" w:space="0" w:color="auto"/>
          </w:divBdr>
          <w:divsChild>
            <w:div w:id="249966811">
              <w:marLeft w:val="0"/>
              <w:marRight w:val="0"/>
              <w:marTop w:val="0"/>
              <w:marBottom w:val="0"/>
              <w:divBdr>
                <w:top w:val="none" w:sz="0" w:space="0" w:color="auto"/>
                <w:left w:val="none" w:sz="0" w:space="0" w:color="auto"/>
                <w:bottom w:val="none" w:sz="0" w:space="0" w:color="auto"/>
                <w:right w:val="none" w:sz="0" w:space="0" w:color="auto"/>
              </w:divBdr>
              <w:divsChild>
                <w:div w:id="1176380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1603320">
      <w:bodyDiv w:val="1"/>
      <w:marLeft w:val="0"/>
      <w:marRight w:val="0"/>
      <w:marTop w:val="0"/>
      <w:marBottom w:val="0"/>
      <w:divBdr>
        <w:top w:val="none" w:sz="0" w:space="0" w:color="auto"/>
        <w:left w:val="none" w:sz="0" w:space="0" w:color="auto"/>
        <w:bottom w:val="none" w:sz="0" w:space="0" w:color="auto"/>
        <w:right w:val="none" w:sz="0" w:space="0" w:color="auto"/>
      </w:divBdr>
    </w:div>
    <w:div w:id="1453553075">
      <w:bodyDiv w:val="1"/>
      <w:marLeft w:val="0"/>
      <w:marRight w:val="0"/>
      <w:marTop w:val="0"/>
      <w:marBottom w:val="0"/>
      <w:divBdr>
        <w:top w:val="none" w:sz="0" w:space="0" w:color="auto"/>
        <w:left w:val="none" w:sz="0" w:space="0" w:color="auto"/>
        <w:bottom w:val="none" w:sz="0" w:space="0" w:color="auto"/>
        <w:right w:val="none" w:sz="0" w:space="0" w:color="auto"/>
      </w:divBdr>
    </w:div>
    <w:div w:id="1456826662">
      <w:bodyDiv w:val="1"/>
      <w:marLeft w:val="0"/>
      <w:marRight w:val="0"/>
      <w:marTop w:val="0"/>
      <w:marBottom w:val="0"/>
      <w:divBdr>
        <w:top w:val="none" w:sz="0" w:space="0" w:color="auto"/>
        <w:left w:val="none" w:sz="0" w:space="0" w:color="auto"/>
        <w:bottom w:val="none" w:sz="0" w:space="0" w:color="auto"/>
        <w:right w:val="none" w:sz="0" w:space="0" w:color="auto"/>
      </w:divBdr>
    </w:div>
    <w:div w:id="1459907969">
      <w:bodyDiv w:val="1"/>
      <w:marLeft w:val="0"/>
      <w:marRight w:val="0"/>
      <w:marTop w:val="0"/>
      <w:marBottom w:val="0"/>
      <w:divBdr>
        <w:top w:val="none" w:sz="0" w:space="0" w:color="auto"/>
        <w:left w:val="none" w:sz="0" w:space="0" w:color="auto"/>
        <w:bottom w:val="none" w:sz="0" w:space="0" w:color="auto"/>
        <w:right w:val="none" w:sz="0" w:space="0" w:color="auto"/>
      </w:divBdr>
    </w:div>
    <w:div w:id="1473594270">
      <w:bodyDiv w:val="1"/>
      <w:marLeft w:val="0"/>
      <w:marRight w:val="0"/>
      <w:marTop w:val="0"/>
      <w:marBottom w:val="0"/>
      <w:divBdr>
        <w:top w:val="none" w:sz="0" w:space="0" w:color="auto"/>
        <w:left w:val="none" w:sz="0" w:space="0" w:color="auto"/>
        <w:bottom w:val="none" w:sz="0" w:space="0" w:color="auto"/>
        <w:right w:val="none" w:sz="0" w:space="0" w:color="auto"/>
      </w:divBdr>
    </w:div>
    <w:div w:id="1480993557">
      <w:bodyDiv w:val="1"/>
      <w:marLeft w:val="0"/>
      <w:marRight w:val="0"/>
      <w:marTop w:val="0"/>
      <w:marBottom w:val="0"/>
      <w:divBdr>
        <w:top w:val="none" w:sz="0" w:space="0" w:color="auto"/>
        <w:left w:val="none" w:sz="0" w:space="0" w:color="auto"/>
        <w:bottom w:val="none" w:sz="0" w:space="0" w:color="auto"/>
        <w:right w:val="none" w:sz="0" w:space="0" w:color="auto"/>
      </w:divBdr>
      <w:divsChild>
        <w:div w:id="136068089">
          <w:marLeft w:val="0"/>
          <w:marRight w:val="0"/>
          <w:marTop w:val="0"/>
          <w:marBottom w:val="0"/>
          <w:divBdr>
            <w:top w:val="none" w:sz="0" w:space="0" w:color="auto"/>
            <w:left w:val="none" w:sz="0" w:space="0" w:color="auto"/>
            <w:bottom w:val="none" w:sz="0" w:space="0" w:color="auto"/>
            <w:right w:val="none" w:sz="0" w:space="0" w:color="auto"/>
          </w:divBdr>
          <w:divsChild>
            <w:div w:id="522522915">
              <w:marLeft w:val="0"/>
              <w:marRight w:val="0"/>
              <w:marTop w:val="0"/>
              <w:marBottom w:val="0"/>
              <w:divBdr>
                <w:top w:val="none" w:sz="0" w:space="0" w:color="auto"/>
                <w:left w:val="none" w:sz="0" w:space="0" w:color="auto"/>
                <w:bottom w:val="none" w:sz="0" w:space="0" w:color="auto"/>
                <w:right w:val="none" w:sz="0" w:space="0" w:color="auto"/>
              </w:divBdr>
              <w:divsChild>
                <w:div w:id="1227109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4472738">
      <w:bodyDiv w:val="1"/>
      <w:marLeft w:val="0"/>
      <w:marRight w:val="0"/>
      <w:marTop w:val="0"/>
      <w:marBottom w:val="0"/>
      <w:divBdr>
        <w:top w:val="none" w:sz="0" w:space="0" w:color="auto"/>
        <w:left w:val="none" w:sz="0" w:space="0" w:color="auto"/>
        <w:bottom w:val="none" w:sz="0" w:space="0" w:color="auto"/>
        <w:right w:val="none" w:sz="0" w:space="0" w:color="auto"/>
      </w:divBdr>
    </w:div>
    <w:div w:id="1525174778">
      <w:bodyDiv w:val="1"/>
      <w:marLeft w:val="0"/>
      <w:marRight w:val="0"/>
      <w:marTop w:val="0"/>
      <w:marBottom w:val="0"/>
      <w:divBdr>
        <w:top w:val="none" w:sz="0" w:space="0" w:color="auto"/>
        <w:left w:val="none" w:sz="0" w:space="0" w:color="auto"/>
        <w:bottom w:val="none" w:sz="0" w:space="0" w:color="auto"/>
        <w:right w:val="none" w:sz="0" w:space="0" w:color="auto"/>
      </w:divBdr>
    </w:div>
    <w:div w:id="1526552926">
      <w:bodyDiv w:val="1"/>
      <w:marLeft w:val="0"/>
      <w:marRight w:val="0"/>
      <w:marTop w:val="0"/>
      <w:marBottom w:val="0"/>
      <w:divBdr>
        <w:top w:val="none" w:sz="0" w:space="0" w:color="auto"/>
        <w:left w:val="none" w:sz="0" w:space="0" w:color="auto"/>
        <w:bottom w:val="none" w:sz="0" w:space="0" w:color="auto"/>
        <w:right w:val="none" w:sz="0" w:space="0" w:color="auto"/>
      </w:divBdr>
      <w:divsChild>
        <w:div w:id="1483766788">
          <w:marLeft w:val="0"/>
          <w:marRight w:val="0"/>
          <w:marTop w:val="0"/>
          <w:marBottom w:val="0"/>
          <w:divBdr>
            <w:top w:val="none" w:sz="0" w:space="0" w:color="auto"/>
            <w:left w:val="none" w:sz="0" w:space="0" w:color="auto"/>
            <w:bottom w:val="none" w:sz="0" w:space="0" w:color="auto"/>
            <w:right w:val="none" w:sz="0" w:space="0" w:color="auto"/>
          </w:divBdr>
          <w:divsChild>
            <w:div w:id="1553618248">
              <w:marLeft w:val="0"/>
              <w:marRight w:val="0"/>
              <w:marTop w:val="0"/>
              <w:marBottom w:val="0"/>
              <w:divBdr>
                <w:top w:val="none" w:sz="0" w:space="0" w:color="auto"/>
                <w:left w:val="none" w:sz="0" w:space="0" w:color="auto"/>
                <w:bottom w:val="none" w:sz="0" w:space="0" w:color="auto"/>
                <w:right w:val="none" w:sz="0" w:space="0" w:color="auto"/>
              </w:divBdr>
              <w:divsChild>
                <w:div w:id="942999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0412636">
      <w:bodyDiv w:val="1"/>
      <w:marLeft w:val="0"/>
      <w:marRight w:val="0"/>
      <w:marTop w:val="0"/>
      <w:marBottom w:val="0"/>
      <w:divBdr>
        <w:top w:val="none" w:sz="0" w:space="0" w:color="auto"/>
        <w:left w:val="none" w:sz="0" w:space="0" w:color="auto"/>
        <w:bottom w:val="none" w:sz="0" w:space="0" w:color="auto"/>
        <w:right w:val="none" w:sz="0" w:space="0" w:color="auto"/>
      </w:divBdr>
    </w:div>
    <w:div w:id="1535926352">
      <w:bodyDiv w:val="1"/>
      <w:marLeft w:val="0"/>
      <w:marRight w:val="0"/>
      <w:marTop w:val="0"/>
      <w:marBottom w:val="0"/>
      <w:divBdr>
        <w:top w:val="none" w:sz="0" w:space="0" w:color="auto"/>
        <w:left w:val="none" w:sz="0" w:space="0" w:color="auto"/>
        <w:bottom w:val="none" w:sz="0" w:space="0" w:color="auto"/>
        <w:right w:val="none" w:sz="0" w:space="0" w:color="auto"/>
      </w:divBdr>
      <w:divsChild>
        <w:div w:id="1513103565">
          <w:marLeft w:val="0"/>
          <w:marRight w:val="0"/>
          <w:marTop w:val="0"/>
          <w:marBottom w:val="0"/>
          <w:divBdr>
            <w:top w:val="none" w:sz="0" w:space="0" w:color="auto"/>
            <w:left w:val="none" w:sz="0" w:space="0" w:color="auto"/>
            <w:bottom w:val="none" w:sz="0" w:space="0" w:color="auto"/>
            <w:right w:val="none" w:sz="0" w:space="0" w:color="auto"/>
          </w:divBdr>
          <w:divsChild>
            <w:div w:id="559823061">
              <w:marLeft w:val="0"/>
              <w:marRight w:val="0"/>
              <w:marTop w:val="0"/>
              <w:marBottom w:val="0"/>
              <w:divBdr>
                <w:top w:val="none" w:sz="0" w:space="0" w:color="auto"/>
                <w:left w:val="none" w:sz="0" w:space="0" w:color="auto"/>
                <w:bottom w:val="none" w:sz="0" w:space="0" w:color="auto"/>
                <w:right w:val="none" w:sz="0" w:space="0" w:color="auto"/>
              </w:divBdr>
              <w:divsChild>
                <w:div w:id="742799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2551653">
      <w:bodyDiv w:val="1"/>
      <w:marLeft w:val="0"/>
      <w:marRight w:val="0"/>
      <w:marTop w:val="0"/>
      <w:marBottom w:val="0"/>
      <w:divBdr>
        <w:top w:val="none" w:sz="0" w:space="0" w:color="auto"/>
        <w:left w:val="none" w:sz="0" w:space="0" w:color="auto"/>
        <w:bottom w:val="none" w:sz="0" w:space="0" w:color="auto"/>
        <w:right w:val="none" w:sz="0" w:space="0" w:color="auto"/>
      </w:divBdr>
    </w:div>
    <w:div w:id="1558391412">
      <w:bodyDiv w:val="1"/>
      <w:marLeft w:val="0"/>
      <w:marRight w:val="0"/>
      <w:marTop w:val="0"/>
      <w:marBottom w:val="0"/>
      <w:divBdr>
        <w:top w:val="none" w:sz="0" w:space="0" w:color="auto"/>
        <w:left w:val="none" w:sz="0" w:space="0" w:color="auto"/>
        <w:bottom w:val="none" w:sz="0" w:space="0" w:color="auto"/>
        <w:right w:val="none" w:sz="0" w:space="0" w:color="auto"/>
      </w:divBdr>
    </w:div>
    <w:div w:id="1562014107">
      <w:bodyDiv w:val="1"/>
      <w:marLeft w:val="0"/>
      <w:marRight w:val="0"/>
      <w:marTop w:val="0"/>
      <w:marBottom w:val="0"/>
      <w:divBdr>
        <w:top w:val="none" w:sz="0" w:space="0" w:color="auto"/>
        <w:left w:val="none" w:sz="0" w:space="0" w:color="auto"/>
        <w:bottom w:val="none" w:sz="0" w:space="0" w:color="auto"/>
        <w:right w:val="none" w:sz="0" w:space="0" w:color="auto"/>
      </w:divBdr>
    </w:div>
    <w:div w:id="1585652320">
      <w:bodyDiv w:val="1"/>
      <w:marLeft w:val="0"/>
      <w:marRight w:val="0"/>
      <w:marTop w:val="0"/>
      <w:marBottom w:val="0"/>
      <w:divBdr>
        <w:top w:val="none" w:sz="0" w:space="0" w:color="auto"/>
        <w:left w:val="none" w:sz="0" w:space="0" w:color="auto"/>
        <w:bottom w:val="none" w:sz="0" w:space="0" w:color="auto"/>
        <w:right w:val="none" w:sz="0" w:space="0" w:color="auto"/>
      </w:divBdr>
    </w:div>
    <w:div w:id="1585721065">
      <w:bodyDiv w:val="1"/>
      <w:marLeft w:val="0"/>
      <w:marRight w:val="0"/>
      <w:marTop w:val="0"/>
      <w:marBottom w:val="0"/>
      <w:divBdr>
        <w:top w:val="none" w:sz="0" w:space="0" w:color="auto"/>
        <w:left w:val="none" w:sz="0" w:space="0" w:color="auto"/>
        <w:bottom w:val="none" w:sz="0" w:space="0" w:color="auto"/>
        <w:right w:val="none" w:sz="0" w:space="0" w:color="auto"/>
      </w:divBdr>
    </w:div>
    <w:div w:id="1600991500">
      <w:bodyDiv w:val="1"/>
      <w:marLeft w:val="0"/>
      <w:marRight w:val="0"/>
      <w:marTop w:val="0"/>
      <w:marBottom w:val="0"/>
      <w:divBdr>
        <w:top w:val="none" w:sz="0" w:space="0" w:color="auto"/>
        <w:left w:val="none" w:sz="0" w:space="0" w:color="auto"/>
        <w:bottom w:val="none" w:sz="0" w:space="0" w:color="auto"/>
        <w:right w:val="none" w:sz="0" w:space="0" w:color="auto"/>
      </w:divBdr>
      <w:divsChild>
        <w:div w:id="1785348123">
          <w:marLeft w:val="0"/>
          <w:marRight w:val="0"/>
          <w:marTop w:val="0"/>
          <w:marBottom w:val="0"/>
          <w:divBdr>
            <w:top w:val="none" w:sz="0" w:space="0" w:color="auto"/>
            <w:left w:val="none" w:sz="0" w:space="0" w:color="auto"/>
            <w:bottom w:val="none" w:sz="0" w:space="0" w:color="auto"/>
            <w:right w:val="none" w:sz="0" w:space="0" w:color="auto"/>
          </w:divBdr>
          <w:divsChild>
            <w:div w:id="898592168">
              <w:marLeft w:val="0"/>
              <w:marRight w:val="0"/>
              <w:marTop w:val="0"/>
              <w:marBottom w:val="0"/>
              <w:divBdr>
                <w:top w:val="none" w:sz="0" w:space="0" w:color="auto"/>
                <w:left w:val="none" w:sz="0" w:space="0" w:color="auto"/>
                <w:bottom w:val="none" w:sz="0" w:space="0" w:color="auto"/>
                <w:right w:val="none" w:sz="0" w:space="0" w:color="auto"/>
              </w:divBdr>
              <w:divsChild>
                <w:div w:id="980307184">
                  <w:marLeft w:val="0"/>
                  <w:marRight w:val="0"/>
                  <w:marTop w:val="0"/>
                  <w:marBottom w:val="0"/>
                  <w:divBdr>
                    <w:top w:val="none" w:sz="0" w:space="0" w:color="auto"/>
                    <w:left w:val="none" w:sz="0" w:space="0" w:color="auto"/>
                    <w:bottom w:val="none" w:sz="0" w:space="0" w:color="auto"/>
                    <w:right w:val="none" w:sz="0" w:space="0" w:color="auto"/>
                  </w:divBdr>
                  <w:divsChild>
                    <w:div w:id="1108935872">
                      <w:marLeft w:val="0"/>
                      <w:marRight w:val="0"/>
                      <w:marTop w:val="0"/>
                      <w:marBottom w:val="0"/>
                      <w:divBdr>
                        <w:top w:val="none" w:sz="0" w:space="0" w:color="auto"/>
                        <w:left w:val="none" w:sz="0" w:space="0" w:color="auto"/>
                        <w:bottom w:val="none" w:sz="0" w:space="0" w:color="auto"/>
                        <w:right w:val="none" w:sz="0" w:space="0" w:color="auto"/>
                      </w:divBdr>
                      <w:divsChild>
                        <w:div w:id="282463818">
                          <w:marLeft w:val="0"/>
                          <w:marRight w:val="0"/>
                          <w:marTop w:val="0"/>
                          <w:marBottom w:val="0"/>
                          <w:divBdr>
                            <w:top w:val="none" w:sz="0" w:space="0" w:color="auto"/>
                            <w:left w:val="none" w:sz="0" w:space="0" w:color="auto"/>
                            <w:bottom w:val="none" w:sz="0" w:space="0" w:color="auto"/>
                            <w:right w:val="none" w:sz="0" w:space="0" w:color="auto"/>
                          </w:divBdr>
                          <w:divsChild>
                            <w:div w:id="1850366806">
                              <w:marLeft w:val="0"/>
                              <w:marRight w:val="0"/>
                              <w:marTop w:val="0"/>
                              <w:marBottom w:val="0"/>
                              <w:divBdr>
                                <w:top w:val="none" w:sz="0" w:space="0" w:color="auto"/>
                                <w:left w:val="none" w:sz="0" w:space="0" w:color="auto"/>
                                <w:bottom w:val="none" w:sz="0" w:space="0" w:color="auto"/>
                                <w:right w:val="none" w:sz="0" w:space="0" w:color="auto"/>
                              </w:divBdr>
                              <w:divsChild>
                                <w:div w:id="1124621505">
                                  <w:marLeft w:val="0"/>
                                  <w:marRight w:val="0"/>
                                  <w:marTop w:val="0"/>
                                  <w:marBottom w:val="0"/>
                                  <w:divBdr>
                                    <w:top w:val="none" w:sz="0" w:space="0" w:color="auto"/>
                                    <w:left w:val="none" w:sz="0" w:space="0" w:color="auto"/>
                                    <w:bottom w:val="none" w:sz="0" w:space="0" w:color="auto"/>
                                    <w:right w:val="none" w:sz="0" w:space="0" w:color="auto"/>
                                  </w:divBdr>
                                  <w:divsChild>
                                    <w:div w:id="1668899625">
                                      <w:marLeft w:val="0"/>
                                      <w:marRight w:val="0"/>
                                      <w:marTop w:val="0"/>
                                      <w:marBottom w:val="0"/>
                                      <w:divBdr>
                                        <w:top w:val="none" w:sz="0" w:space="0" w:color="auto"/>
                                        <w:left w:val="none" w:sz="0" w:space="0" w:color="auto"/>
                                        <w:bottom w:val="none" w:sz="0" w:space="0" w:color="auto"/>
                                        <w:right w:val="none" w:sz="0" w:space="0" w:color="auto"/>
                                      </w:divBdr>
                                      <w:divsChild>
                                        <w:div w:id="198206941">
                                          <w:marLeft w:val="0"/>
                                          <w:marRight w:val="0"/>
                                          <w:marTop w:val="0"/>
                                          <w:marBottom w:val="495"/>
                                          <w:divBdr>
                                            <w:top w:val="none" w:sz="0" w:space="0" w:color="auto"/>
                                            <w:left w:val="none" w:sz="0" w:space="0" w:color="auto"/>
                                            <w:bottom w:val="none" w:sz="0" w:space="0" w:color="auto"/>
                                            <w:right w:val="none" w:sz="0" w:space="0" w:color="auto"/>
                                          </w:divBdr>
                                          <w:divsChild>
                                            <w:div w:id="200142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12275577">
      <w:bodyDiv w:val="1"/>
      <w:marLeft w:val="0"/>
      <w:marRight w:val="0"/>
      <w:marTop w:val="0"/>
      <w:marBottom w:val="0"/>
      <w:divBdr>
        <w:top w:val="none" w:sz="0" w:space="0" w:color="auto"/>
        <w:left w:val="none" w:sz="0" w:space="0" w:color="auto"/>
        <w:bottom w:val="none" w:sz="0" w:space="0" w:color="auto"/>
        <w:right w:val="none" w:sz="0" w:space="0" w:color="auto"/>
      </w:divBdr>
    </w:div>
    <w:div w:id="1616787354">
      <w:bodyDiv w:val="1"/>
      <w:marLeft w:val="0"/>
      <w:marRight w:val="0"/>
      <w:marTop w:val="0"/>
      <w:marBottom w:val="0"/>
      <w:divBdr>
        <w:top w:val="none" w:sz="0" w:space="0" w:color="auto"/>
        <w:left w:val="none" w:sz="0" w:space="0" w:color="auto"/>
        <w:bottom w:val="none" w:sz="0" w:space="0" w:color="auto"/>
        <w:right w:val="none" w:sz="0" w:space="0" w:color="auto"/>
      </w:divBdr>
    </w:div>
    <w:div w:id="1625040881">
      <w:bodyDiv w:val="1"/>
      <w:marLeft w:val="0"/>
      <w:marRight w:val="0"/>
      <w:marTop w:val="0"/>
      <w:marBottom w:val="0"/>
      <w:divBdr>
        <w:top w:val="none" w:sz="0" w:space="0" w:color="auto"/>
        <w:left w:val="none" w:sz="0" w:space="0" w:color="auto"/>
        <w:bottom w:val="none" w:sz="0" w:space="0" w:color="auto"/>
        <w:right w:val="none" w:sz="0" w:space="0" w:color="auto"/>
      </w:divBdr>
    </w:div>
    <w:div w:id="1639724881">
      <w:bodyDiv w:val="1"/>
      <w:marLeft w:val="0"/>
      <w:marRight w:val="0"/>
      <w:marTop w:val="0"/>
      <w:marBottom w:val="0"/>
      <w:divBdr>
        <w:top w:val="none" w:sz="0" w:space="0" w:color="auto"/>
        <w:left w:val="none" w:sz="0" w:space="0" w:color="auto"/>
        <w:bottom w:val="none" w:sz="0" w:space="0" w:color="auto"/>
        <w:right w:val="none" w:sz="0" w:space="0" w:color="auto"/>
      </w:divBdr>
    </w:div>
    <w:div w:id="1640571685">
      <w:bodyDiv w:val="1"/>
      <w:marLeft w:val="0"/>
      <w:marRight w:val="0"/>
      <w:marTop w:val="0"/>
      <w:marBottom w:val="0"/>
      <w:divBdr>
        <w:top w:val="none" w:sz="0" w:space="0" w:color="auto"/>
        <w:left w:val="none" w:sz="0" w:space="0" w:color="auto"/>
        <w:bottom w:val="none" w:sz="0" w:space="0" w:color="auto"/>
        <w:right w:val="none" w:sz="0" w:space="0" w:color="auto"/>
      </w:divBdr>
    </w:div>
    <w:div w:id="1643804207">
      <w:bodyDiv w:val="1"/>
      <w:marLeft w:val="0"/>
      <w:marRight w:val="0"/>
      <w:marTop w:val="0"/>
      <w:marBottom w:val="0"/>
      <w:divBdr>
        <w:top w:val="none" w:sz="0" w:space="0" w:color="auto"/>
        <w:left w:val="none" w:sz="0" w:space="0" w:color="auto"/>
        <w:bottom w:val="none" w:sz="0" w:space="0" w:color="auto"/>
        <w:right w:val="none" w:sz="0" w:space="0" w:color="auto"/>
      </w:divBdr>
    </w:div>
    <w:div w:id="1652633093">
      <w:bodyDiv w:val="1"/>
      <w:marLeft w:val="0"/>
      <w:marRight w:val="0"/>
      <w:marTop w:val="0"/>
      <w:marBottom w:val="0"/>
      <w:divBdr>
        <w:top w:val="none" w:sz="0" w:space="0" w:color="auto"/>
        <w:left w:val="none" w:sz="0" w:space="0" w:color="auto"/>
        <w:bottom w:val="none" w:sz="0" w:space="0" w:color="auto"/>
        <w:right w:val="none" w:sz="0" w:space="0" w:color="auto"/>
      </w:divBdr>
    </w:div>
    <w:div w:id="1658878999">
      <w:bodyDiv w:val="1"/>
      <w:marLeft w:val="0"/>
      <w:marRight w:val="0"/>
      <w:marTop w:val="0"/>
      <w:marBottom w:val="0"/>
      <w:divBdr>
        <w:top w:val="none" w:sz="0" w:space="0" w:color="auto"/>
        <w:left w:val="none" w:sz="0" w:space="0" w:color="auto"/>
        <w:bottom w:val="none" w:sz="0" w:space="0" w:color="auto"/>
        <w:right w:val="none" w:sz="0" w:space="0" w:color="auto"/>
      </w:divBdr>
    </w:div>
    <w:div w:id="1665427399">
      <w:bodyDiv w:val="1"/>
      <w:marLeft w:val="0"/>
      <w:marRight w:val="0"/>
      <w:marTop w:val="0"/>
      <w:marBottom w:val="0"/>
      <w:divBdr>
        <w:top w:val="none" w:sz="0" w:space="0" w:color="auto"/>
        <w:left w:val="none" w:sz="0" w:space="0" w:color="auto"/>
        <w:bottom w:val="none" w:sz="0" w:space="0" w:color="auto"/>
        <w:right w:val="none" w:sz="0" w:space="0" w:color="auto"/>
      </w:divBdr>
    </w:div>
    <w:div w:id="1682925649">
      <w:bodyDiv w:val="1"/>
      <w:marLeft w:val="0"/>
      <w:marRight w:val="0"/>
      <w:marTop w:val="0"/>
      <w:marBottom w:val="0"/>
      <w:divBdr>
        <w:top w:val="none" w:sz="0" w:space="0" w:color="auto"/>
        <w:left w:val="none" w:sz="0" w:space="0" w:color="auto"/>
        <w:bottom w:val="none" w:sz="0" w:space="0" w:color="auto"/>
        <w:right w:val="none" w:sz="0" w:space="0" w:color="auto"/>
      </w:divBdr>
    </w:div>
    <w:div w:id="1684892375">
      <w:bodyDiv w:val="1"/>
      <w:marLeft w:val="0"/>
      <w:marRight w:val="0"/>
      <w:marTop w:val="0"/>
      <w:marBottom w:val="0"/>
      <w:divBdr>
        <w:top w:val="none" w:sz="0" w:space="0" w:color="auto"/>
        <w:left w:val="none" w:sz="0" w:space="0" w:color="auto"/>
        <w:bottom w:val="none" w:sz="0" w:space="0" w:color="auto"/>
        <w:right w:val="none" w:sz="0" w:space="0" w:color="auto"/>
      </w:divBdr>
    </w:div>
    <w:div w:id="1690139932">
      <w:bodyDiv w:val="1"/>
      <w:marLeft w:val="0"/>
      <w:marRight w:val="0"/>
      <w:marTop w:val="0"/>
      <w:marBottom w:val="0"/>
      <w:divBdr>
        <w:top w:val="none" w:sz="0" w:space="0" w:color="auto"/>
        <w:left w:val="none" w:sz="0" w:space="0" w:color="auto"/>
        <w:bottom w:val="none" w:sz="0" w:space="0" w:color="auto"/>
        <w:right w:val="none" w:sz="0" w:space="0" w:color="auto"/>
      </w:divBdr>
    </w:div>
    <w:div w:id="1697464549">
      <w:bodyDiv w:val="1"/>
      <w:marLeft w:val="0"/>
      <w:marRight w:val="0"/>
      <w:marTop w:val="0"/>
      <w:marBottom w:val="0"/>
      <w:divBdr>
        <w:top w:val="none" w:sz="0" w:space="0" w:color="auto"/>
        <w:left w:val="none" w:sz="0" w:space="0" w:color="auto"/>
        <w:bottom w:val="none" w:sz="0" w:space="0" w:color="auto"/>
        <w:right w:val="none" w:sz="0" w:space="0" w:color="auto"/>
      </w:divBdr>
    </w:div>
    <w:div w:id="1730957074">
      <w:bodyDiv w:val="1"/>
      <w:marLeft w:val="0"/>
      <w:marRight w:val="0"/>
      <w:marTop w:val="0"/>
      <w:marBottom w:val="0"/>
      <w:divBdr>
        <w:top w:val="none" w:sz="0" w:space="0" w:color="auto"/>
        <w:left w:val="none" w:sz="0" w:space="0" w:color="auto"/>
        <w:bottom w:val="none" w:sz="0" w:space="0" w:color="auto"/>
        <w:right w:val="none" w:sz="0" w:space="0" w:color="auto"/>
      </w:divBdr>
    </w:div>
    <w:div w:id="1736201472">
      <w:bodyDiv w:val="1"/>
      <w:marLeft w:val="0"/>
      <w:marRight w:val="0"/>
      <w:marTop w:val="0"/>
      <w:marBottom w:val="0"/>
      <w:divBdr>
        <w:top w:val="none" w:sz="0" w:space="0" w:color="auto"/>
        <w:left w:val="none" w:sz="0" w:space="0" w:color="auto"/>
        <w:bottom w:val="none" w:sz="0" w:space="0" w:color="auto"/>
        <w:right w:val="none" w:sz="0" w:space="0" w:color="auto"/>
      </w:divBdr>
      <w:divsChild>
        <w:div w:id="1969388899">
          <w:marLeft w:val="0"/>
          <w:marRight w:val="0"/>
          <w:marTop w:val="0"/>
          <w:marBottom w:val="0"/>
          <w:divBdr>
            <w:top w:val="none" w:sz="0" w:space="0" w:color="auto"/>
            <w:left w:val="none" w:sz="0" w:space="0" w:color="auto"/>
            <w:bottom w:val="none" w:sz="0" w:space="0" w:color="auto"/>
            <w:right w:val="none" w:sz="0" w:space="0" w:color="auto"/>
          </w:divBdr>
          <w:divsChild>
            <w:div w:id="1905413665">
              <w:marLeft w:val="0"/>
              <w:marRight w:val="0"/>
              <w:marTop w:val="0"/>
              <w:marBottom w:val="0"/>
              <w:divBdr>
                <w:top w:val="none" w:sz="0" w:space="0" w:color="auto"/>
                <w:left w:val="none" w:sz="0" w:space="0" w:color="auto"/>
                <w:bottom w:val="none" w:sz="0" w:space="0" w:color="auto"/>
                <w:right w:val="none" w:sz="0" w:space="0" w:color="auto"/>
              </w:divBdr>
              <w:divsChild>
                <w:div w:id="1647277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0879619">
      <w:bodyDiv w:val="1"/>
      <w:marLeft w:val="0"/>
      <w:marRight w:val="0"/>
      <w:marTop w:val="0"/>
      <w:marBottom w:val="0"/>
      <w:divBdr>
        <w:top w:val="none" w:sz="0" w:space="0" w:color="auto"/>
        <w:left w:val="none" w:sz="0" w:space="0" w:color="auto"/>
        <w:bottom w:val="none" w:sz="0" w:space="0" w:color="auto"/>
        <w:right w:val="none" w:sz="0" w:space="0" w:color="auto"/>
      </w:divBdr>
    </w:div>
    <w:div w:id="1781342313">
      <w:bodyDiv w:val="1"/>
      <w:marLeft w:val="0"/>
      <w:marRight w:val="0"/>
      <w:marTop w:val="0"/>
      <w:marBottom w:val="0"/>
      <w:divBdr>
        <w:top w:val="none" w:sz="0" w:space="0" w:color="auto"/>
        <w:left w:val="none" w:sz="0" w:space="0" w:color="auto"/>
        <w:bottom w:val="none" w:sz="0" w:space="0" w:color="auto"/>
        <w:right w:val="none" w:sz="0" w:space="0" w:color="auto"/>
      </w:divBdr>
    </w:div>
    <w:div w:id="1786195409">
      <w:bodyDiv w:val="1"/>
      <w:marLeft w:val="0"/>
      <w:marRight w:val="0"/>
      <w:marTop w:val="0"/>
      <w:marBottom w:val="0"/>
      <w:divBdr>
        <w:top w:val="none" w:sz="0" w:space="0" w:color="auto"/>
        <w:left w:val="none" w:sz="0" w:space="0" w:color="auto"/>
        <w:bottom w:val="none" w:sz="0" w:space="0" w:color="auto"/>
        <w:right w:val="none" w:sz="0" w:space="0" w:color="auto"/>
      </w:divBdr>
    </w:div>
    <w:div w:id="1786659565">
      <w:bodyDiv w:val="1"/>
      <w:marLeft w:val="0"/>
      <w:marRight w:val="0"/>
      <w:marTop w:val="0"/>
      <w:marBottom w:val="0"/>
      <w:divBdr>
        <w:top w:val="none" w:sz="0" w:space="0" w:color="auto"/>
        <w:left w:val="none" w:sz="0" w:space="0" w:color="auto"/>
        <w:bottom w:val="none" w:sz="0" w:space="0" w:color="auto"/>
        <w:right w:val="none" w:sz="0" w:space="0" w:color="auto"/>
      </w:divBdr>
    </w:div>
    <w:div w:id="1787700610">
      <w:bodyDiv w:val="1"/>
      <w:marLeft w:val="0"/>
      <w:marRight w:val="0"/>
      <w:marTop w:val="0"/>
      <w:marBottom w:val="0"/>
      <w:divBdr>
        <w:top w:val="none" w:sz="0" w:space="0" w:color="auto"/>
        <w:left w:val="none" w:sz="0" w:space="0" w:color="auto"/>
        <w:bottom w:val="none" w:sz="0" w:space="0" w:color="auto"/>
        <w:right w:val="none" w:sz="0" w:space="0" w:color="auto"/>
      </w:divBdr>
    </w:div>
    <w:div w:id="1801537023">
      <w:bodyDiv w:val="1"/>
      <w:marLeft w:val="0"/>
      <w:marRight w:val="0"/>
      <w:marTop w:val="0"/>
      <w:marBottom w:val="0"/>
      <w:divBdr>
        <w:top w:val="none" w:sz="0" w:space="0" w:color="auto"/>
        <w:left w:val="none" w:sz="0" w:space="0" w:color="auto"/>
        <w:bottom w:val="none" w:sz="0" w:space="0" w:color="auto"/>
        <w:right w:val="none" w:sz="0" w:space="0" w:color="auto"/>
      </w:divBdr>
    </w:div>
    <w:div w:id="1809665487">
      <w:bodyDiv w:val="1"/>
      <w:marLeft w:val="0"/>
      <w:marRight w:val="0"/>
      <w:marTop w:val="0"/>
      <w:marBottom w:val="0"/>
      <w:divBdr>
        <w:top w:val="none" w:sz="0" w:space="0" w:color="auto"/>
        <w:left w:val="none" w:sz="0" w:space="0" w:color="auto"/>
        <w:bottom w:val="none" w:sz="0" w:space="0" w:color="auto"/>
        <w:right w:val="none" w:sz="0" w:space="0" w:color="auto"/>
      </w:divBdr>
    </w:div>
    <w:div w:id="1816220858">
      <w:bodyDiv w:val="1"/>
      <w:marLeft w:val="0"/>
      <w:marRight w:val="0"/>
      <w:marTop w:val="0"/>
      <w:marBottom w:val="0"/>
      <w:divBdr>
        <w:top w:val="none" w:sz="0" w:space="0" w:color="auto"/>
        <w:left w:val="none" w:sz="0" w:space="0" w:color="auto"/>
        <w:bottom w:val="none" w:sz="0" w:space="0" w:color="auto"/>
        <w:right w:val="none" w:sz="0" w:space="0" w:color="auto"/>
      </w:divBdr>
    </w:div>
    <w:div w:id="1817406730">
      <w:bodyDiv w:val="1"/>
      <w:marLeft w:val="0"/>
      <w:marRight w:val="0"/>
      <w:marTop w:val="0"/>
      <w:marBottom w:val="0"/>
      <w:divBdr>
        <w:top w:val="none" w:sz="0" w:space="0" w:color="auto"/>
        <w:left w:val="none" w:sz="0" w:space="0" w:color="auto"/>
        <w:bottom w:val="none" w:sz="0" w:space="0" w:color="auto"/>
        <w:right w:val="none" w:sz="0" w:space="0" w:color="auto"/>
      </w:divBdr>
    </w:div>
    <w:div w:id="1823539757">
      <w:bodyDiv w:val="1"/>
      <w:marLeft w:val="0"/>
      <w:marRight w:val="0"/>
      <w:marTop w:val="0"/>
      <w:marBottom w:val="0"/>
      <w:divBdr>
        <w:top w:val="none" w:sz="0" w:space="0" w:color="auto"/>
        <w:left w:val="none" w:sz="0" w:space="0" w:color="auto"/>
        <w:bottom w:val="none" w:sz="0" w:space="0" w:color="auto"/>
        <w:right w:val="none" w:sz="0" w:space="0" w:color="auto"/>
      </w:divBdr>
      <w:divsChild>
        <w:div w:id="558636390">
          <w:marLeft w:val="0"/>
          <w:marRight w:val="0"/>
          <w:marTop w:val="0"/>
          <w:marBottom w:val="0"/>
          <w:divBdr>
            <w:top w:val="none" w:sz="0" w:space="0" w:color="auto"/>
            <w:left w:val="none" w:sz="0" w:space="0" w:color="auto"/>
            <w:bottom w:val="none" w:sz="0" w:space="0" w:color="auto"/>
            <w:right w:val="none" w:sz="0" w:space="0" w:color="auto"/>
          </w:divBdr>
          <w:divsChild>
            <w:div w:id="1733849574">
              <w:marLeft w:val="0"/>
              <w:marRight w:val="0"/>
              <w:marTop w:val="0"/>
              <w:marBottom w:val="0"/>
              <w:divBdr>
                <w:top w:val="none" w:sz="0" w:space="0" w:color="auto"/>
                <w:left w:val="none" w:sz="0" w:space="0" w:color="auto"/>
                <w:bottom w:val="none" w:sz="0" w:space="0" w:color="auto"/>
                <w:right w:val="none" w:sz="0" w:space="0" w:color="auto"/>
              </w:divBdr>
              <w:divsChild>
                <w:div w:id="2021153487">
                  <w:marLeft w:val="0"/>
                  <w:marRight w:val="0"/>
                  <w:marTop w:val="0"/>
                  <w:marBottom w:val="0"/>
                  <w:divBdr>
                    <w:top w:val="none" w:sz="0" w:space="0" w:color="auto"/>
                    <w:left w:val="none" w:sz="0" w:space="0" w:color="auto"/>
                    <w:bottom w:val="none" w:sz="0" w:space="0" w:color="auto"/>
                    <w:right w:val="none" w:sz="0" w:space="0" w:color="auto"/>
                  </w:divBdr>
                  <w:divsChild>
                    <w:div w:id="1410035760">
                      <w:marLeft w:val="0"/>
                      <w:marRight w:val="0"/>
                      <w:marTop w:val="0"/>
                      <w:marBottom w:val="0"/>
                      <w:divBdr>
                        <w:top w:val="none" w:sz="0" w:space="0" w:color="auto"/>
                        <w:left w:val="none" w:sz="0" w:space="0" w:color="auto"/>
                        <w:bottom w:val="none" w:sz="0" w:space="0" w:color="auto"/>
                        <w:right w:val="none" w:sz="0" w:space="0" w:color="auto"/>
                      </w:divBdr>
                      <w:divsChild>
                        <w:div w:id="58601417">
                          <w:marLeft w:val="0"/>
                          <w:marRight w:val="0"/>
                          <w:marTop w:val="0"/>
                          <w:marBottom w:val="0"/>
                          <w:divBdr>
                            <w:top w:val="none" w:sz="0" w:space="0" w:color="auto"/>
                            <w:left w:val="none" w:sz="0" w:space="0" w:color="auto"/>
                            <w:bottom w:val="none" w:sz="0" w:space="0" w:color="auto"/>
                            <w:right w:val="none" w:sz="0" w:space="0" w:color="auto"/>
                          </w:divBdr>
                          <w:divsChild>
                            <w:div w:id="825629611">
                              <w:marLeft w:val="0"/>
                              <w:marRight w:val="0"/>
                              <w:marTop w:val="0"/>
                              <w:marBottom w:val="0"/>
                              <w:divBdr>
                                <w:top w:val="none" w:sz="0" w:space="0" w:color="auto"/>
                                <w:left w:val="none" w:sz="0" w:space="0" w:color="auto"/>
                                <w:bottom w:val="none" w:sz="0" w:space="0" w:color="auto"/>
                                <w:right w:val="none" w:sz="0" w:space="0" w:color="auto"/>
                              </w:divBdr>
                              <w:divsChild>
                                <w:div w:id="179318028">
                                  <w:marLeft w:val="0"/>
                                  <w:marRight w:val="0"/>
                                  <w:marTop w:val="0"/>
                                  <w:marBottom w:val="0"/>
                                  <w:divBdr>
                                    <w:top w:val="none" w:sz="0" w:space="0" w:color="auto"/>
                                    <w:left w:val="none" w:sz="0" w:space="0" w:color="auto"/>
                                    <w:bottom w:val="none" w:sz="0" w:space="0" w:color="auto"/>
                                    <w:right w:val="none" w:sz="0" w:space="0" w:color="auto"/>
                                  </w:divBdr>
                                  <w:divsChild>
                                    <w:div w:id="911309516">
                                      <w:marLeft w:val="0"/>
                                      <w:marRight w:val="0"/>
                                      <w:marTop w:val="0"/>
                                      <w:marBottom w:val="0"/>
                                      <w:divBdr>
                                        <w:top w:val="none" w:sz="0" w:space="0" w:color="auto"/>
                                        <w:left w:val="none" w:sz="0" w:space="0" w:color="auto"/>
                                        <w:bottom w:val="none" w:sz="0" w:space="0" w:color="auto"/>
                                        <w:right w:val="none" w:sz="0" w:space="0" w:color="auto"/>
                                      </w:divBdr>
                                      <w:divsChild>
                                        <w:div w:id="437989974">
                                          <w:marLeft w:val="0"/>
                                          <w:marRight w:val="0"/>
                                          <w:marTop w:val="0"/>
                                          <w:marBottom w:val="495"/>
                                          <w:divBdr>
                                            <w:top w:val="none" w:sz="0" w:space="0" w:color="auto"/>
                                            <w:left w:val="none" w:sz="0" w:space="0" w:color="auto"/>
                                            <w:bottom w:val="none" w:sz="0" w:space="0" w:color="auto"/>
                                            <w:right w:val="none" w:sz="0" w:space="0" w:color="auto"/>
                                          </w:divBdr>
                                          <w:divsChild>
                                            <w:div w:id="1268732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25006581">
      <w:bodyDiv w:val="1"/>
      <w:marLeft w:val="0"/>
      <w:marRight w:val="0"/>
      <w:marTop w:val="0"/>
      <w:marBottom w:val="0"/>
      <w:divBdr>
        <w:top w:val="none" w:sz="0" w:space="0" w:color="auto"/>
        <w:left w:val="none" w:sz="0" w:space="0" w:color="auto"/>
        <w:bottom w:val="none" w:sz="0" w:space="0" w:color="auto"/>
        <w:right w:val="none" w:sz="0" w:space="0" w:color="auto"/>
      </w:divBdr>
    </w:div>
    <w:div w:id="1830056471">
      <w:bodyDiv w:val="1"/>
      <w:marLeft w:val="0"/>
      <w:marRight w:val="0"/>
      <w:marTop w:val="0"/>
      <w:marBottom w:val="0"/>
      <w:divBdr>
        <w:top w:val="none" w:sz="0" w:space="0" w:color="auto"/>
        <w:left w:val="none" w:sz="0" w:space="0" w:color="auto"/>
        <w:bottom w:val="none" w:sz="0" w:space="0" w:color="auto"/>
        <w:right w:val="none" w:sz="0" w:space="0" w:color="auto"/>
      </w:divBdr>
    </w:div>
    <w:div w:id="1838963372">
      <w:bodyDiv w:val="1"/>
      <w:marLeft w:val="0"/>
      <w:marRight w:val="0"/>
      <w:marTop w:val="0"/>
      <w:marBottom w:val="0"/>
      <w:divBdr>
        <w:top w:val="none" w:sz="0" w:space="0" w:color="auto"/>
        <w:left w:val="none" w:sz="0" w:space="0" w:color="auto"/>
        <w:bottom w:val="none" w:sz="0" w:space="0" w:color="auto"/>
        <w:right w:val="none" w:sz="0" w:space="0" w:color="auto"/>
      </w:divBdr>
    </w:div>
    <w:div w:id="1877430566">
      <w:bodyDiv w:val="1"/>
      <w:marLeft w:val="0"/>
      <w:marRight w:val="0"/>
      <w:marTop w:val="0"/>
      <w:marBottom w:val="0"/>
      <w:divBdr>
        <w:top w:val="none" w:sz="0" w:space="0" w:color="auto"/>
        <w:left w:val="none" w:sz="0" w:space="0" w:color="auto"/>
        <w:bottom w:val="none" w:sz="0" w:space="0" w:color="auto"/>
        <w:right w:val="none" w:sz="0" w:space="0" w:color="auto"/>
      </w:divBdr>
    </w:div>
    <w:div w:id="1882522429">
      <w:bodyDiv w:val="1"/>
      <w:marLeft w:val="0"/>
      <w:marRight w:val="0"/>
      <w:marTop w:val="0"/>
      <w:marBottom w:val="0"/>
      <w:divBdr>
        <w:top w:val="none" w:sz="0" w:space="0" w:color="auto"/>
        <w:left w:val="none" w:sz="0" w:space="0" w:color="auto"/>
        <w:bottom w:val="none" w:sz="0" w:space="0" w:color="auto"/>
        <w:right w:val="none" w:sz="0" w:space="0" w:color="auto"/>
      </w:divBdr>
    </w:div>
    <w:div w:id="1882595919">
      <w:bodyDiv w:val="1"/>
      <w:marLeft w:val="0"/>
      <w:marRight w:val="0"/>
      <w:marTop w:val="0"/>
      <w:marBottom w:val="0"/>
      <w:divBdr>
        <w:top w:val="none" w:sz="0" w:space="0" w:color="auto"/>
        <w:left w:val="none" w:sz="0" w:space="0" w:color="auto"/>
        <w:bottom w:val="none" w:sz="0" w:space="0" w:color="auto"/>
        <w:right w:val="none" w:sz="0" w:space="0" w:color="auto"/>
      </w:divBdr>
    </w:div>
    <w:div w:id="1887833792">
      <w:bodyDiv w:val="1"/>
      <w:marLeft w:val="0"/>
      <w:marRight w:val="0"/>
      <w:marTop w:val="0"/>
      <w:marBottom w:val="0"/>
      <w:divBdr>
        <w:top w:val="none" w:sz="0" w:space="0" w:color="auto"/>
        <w:left w:val="none" w:sz="0" w:space="0" w:color="auto"/>
        <w:bottom w:val="none" w:sz="0" w:space="0" w:color="auto"/>
        <w:right w:val="none" w:sz="0" w:space="0" w:color="auto"/>
      </w:divBdr>
    </w:div>
    <w:div w:id="1888452198">
      <w:bodyDiv w:val="1"/>
      <w:marLeft w:val="0"/>
      <w:marRight w:val="0"/>
      <w:marTop w:val="0"/>
      <w:marBottom w:val="0"/>
      <w:divBdr>
        <w:top w:val="none" w:sz="0" w:space="0" w:color="auto"/>
        <w:left w:val="none" w:sz="0" w:space="0" w:color="auto"/>
        <w:bottom w:val="none" w:sz="0" w:space="0" w:color="auto"/>
        <w:right w:val="none" w:sz="0" w:space="0" w:color="auto"/>
      </w:divBdr>
    </w:div>
    <w:div w:id="1889296904">
      <w:bodyDiv w:val="1"/>
      <w:marLeft w:val="0"/>
      <w:marRight w:val="0"/>
      <w:marTop w:val="0"/>
      <w:marBottom w:val="0"/>
      <w:divBdr>
        <w:top w:val="none" w:sz="0" w:space="0" w:color="auto"/>
        <w:left w:val="none" w:sz="0" w:space="0" w:color="auto"/>
        <w:bottom w:val="none" w:sz="0" w:space="0" w:color="auto"/>
        <w:right w:val="none" w:sz="0" w:space="0" w:color="auto"/>
      </w:divBdr>
    </w:div>
    <w:div w:id="1898660970">
      <w:bodyDiv w:val="1"/>
      <w:marLeft w:val="0"/>
      <w:marRight w:val="0"/>
      <w:marTop w:val="0"/>
      <w:marBottom w:val="0"/>
      <w:divBdr>
        <w:top w:val="none" w:sz="0" w:space="0" w:color="auto"/>
        <w:left w:val="none" w:sz="0" w:space="0" w:color="auto"/>
        <w:bottom w:val="none" w:sz="0" w:space="0" w:color="auto"/>
        <w:right w:val="none" w:sz="0" w:space="0" w:color="auto"/>
      </w:divBdr>
    </w:div>
    <w:div w:id="1907837376">
      <w:bodyDiv w:val="1"/>
      <w:marLeft w:val="0"/>
      <w:marRight w:val="0"/>
      <w:marTop w:val="0"/>
      <w:marBottom w:val="0"/>
      <w:divBdr>
        <w:top w:val="none" w:sz="0" w:space="0" w:color="auto"/>
        <w:left w:val="none" w:sz="0" w:space="0" w:color="auto"/>
        <w:bottom w:val="none" w:sz="0" w:space="0" w:color="auto"/>
        <w:right w:val="none" w:sz="0" w:space="0" w:color="auto"/>
      </w:divBdr>
    </w:div>
    <w:div w:id="1910648291">
      <w:bodyDiv w:val="1"/>
      <w:marLeft w:val="0"/>
      <w:marRight w:val="0"/>
      <w:marTop w:val="0"/>
      <w:marBottom w:val="0"/>
      <w:divBdr>
        <w:top w:val="none" w:sz="0" w:space="0" w:color="auto"/>
        <w:left w:val="none" w:sz="0" w:space="0" w:color="auto"/>
        <w:bottom w:val="none" w:sz="0" w:space="0" w:color="auto"/>
        <w:right w:val="none" w:sz="0" w:space="0" w:color="auto"/>
      </w:divBdr>
    </w:div>
    <w:div w:id="1915553524">
      <w:bodyDiv w:val="1"/>
      <w:marLeft w:val="0"/>
      <w:marRight w:val="0"/>
      <w:marTop w:val="0"/>
      <w:marBottom w:val="0"/>
      <w:divBdr>
        <w:top w:val="none" w:sz="0" w:space="0" w:color="auto"/>
        <w:left w:val="none" w:sz="0" w:space="0" w:color="auto"/>
        <w:bottom w:val="none" w:sz="0" w:space="0" w:color="auto"/>
        <w:right w:val="none" w:sz="0" w:space="0" w:color="auto"/>
      </w:divBdr>
    </w:div>
    <w:div w:id="1946569533">
      <w:bodyDiv w:val="1"/>
      <w:marLeft w:val="0"/>
      <w:marRight w:val="0"/>
      <w:marTop w:val="0"/>
      <w:marBottom w:val="0"/>
      <w:divBdr>
        <w:top w:val="none" w:sz="0" w:space="0" w:color="auto"/>
        <w:left w:val="none" w:sz="0" w:space="0" w:color="auto"/>
        <w:bottom w:val="none" w:sz="0" w:space="0" w:color="auto"/>
        <w:right w:val="none" w:sz="0" w:space="0" w:color="auto"/>
      </w:divBdr>
    </w:div>
    <w:div w:id="1967589321">
      <w:bodyDiv w:val="1"/>
      <w:marLeft w:val="0"/>
      <w:marRight w:val="0"/>
      <w:marTop w:val="0"/>
      <w:marBottom w:val="0"/>
      <w:divBdr>
        <w:top w:val="none" w:sz="0" w:space="0" w:color="auto"/>
        <w:left w:val="none" w:sz="0" w:space="0" w:color="auto"/>
        <w:bottom w:val="none" w:sz="0" w:space="0" w:color="auto"/>
        <w:right w:val="none" w:sz="0" w:space="0" w:color="auto"/>
      </w:divBdr>
    </w:div>
    <w:div w:id="1978021918">
      <w:bodyDiv w:val="1"/>
      <w:marLeft w:val="0"/>
      <w:marRight w:val="0"/>
      <w:marTop w:val="0"/>
      <w:marBottom w:val="0"/>
      <w:divBdr>
        <w:top w:val="none" w:sz="0" w:space="0" w:color="auto"/>
        <w:left w:val="none" w:sz="0" w:space="0" w:color="auto"/>
        <w:bottom w:val="none" w:sz="0" w:space="0" w:color="auto"/>
        <w:right w:val="none" w:sz="0" w:space="0" w:color="auto"/>
      </w:divBdr>
    </w:div>
    <w:div w:id="1984265546">
      <w:bodyDiv w:val="1"/>
      <w:marLeft w:val="0"/>
      <w:marRight w:val="0"/>
      <w:marTop w:val="0"/>
      <w:marBottom w:val="0"/>
      <w:divBdr>
        <w:top w:val="none" w:sz="0" w:space="0" w:color="auto"/>
        <w:left w:val="none" w:sz="0" w:space="0" w:color="auto"/>
        <w:bottom w:val="none" w:sz="0" w:space="0" w:color="auto"/>
        <w:right w:val="none" w:sz="0" w:space="0" w:color="auto"/>
      </w:divBdr>
    </w:div>
    <w:div w:id="1998027010">
      <w:bodyDiv w:val="1"/>
      <w:marLeft w:val="0"/>
      <w:marRight w:val="0"/>
      <w:marTop w:val="0"/>
      <w:marBottom w:val="0"/>
      <w:divBdr>
        <w:top w:val="none" w:sz="0" w:space="0" w:color="auto"/>
        <w:left w:val="none" w:sz="0" w:space="0" w:color="auto"/>
        <w:bottom w:val="none" w:sz="0" w:space="0" w:color="auto"/>
        <w:right w:val="none" w:sz="0" w:space="0" w:color="auto"/>
      </w:divBdr>
    </w:div>
    <w:div w:id="1999378449">
      <w:bodyDiv w:val="1"/>
      <w:marLeft w:val="0"/>
      <w:marRight w:val="0"/>
      <w:marTop w:val="0"/>
      <w:marBottom w:val="0"/>
      <w:divBdr>
        <w:top w:val="none" w:sz="0" w:space="0" w:color="auto"/>
        <w:left w:val="none" w:sz="0" w:space="0" w:color="auto"/>
        <w:bottom w:val="none" w:sz="0" w:space="0" w:color="auto"/>
        <w:right w:val="none" w:sz="0" w:space="0" w:color="auto"/>
      </w:divBdr>
      <w:divsChild>
        <w:div w:id="962077842">
          <w:marLeft w:val="0"/>
          <w:marRight w:val="0"/>
          <w:marTop w:val="0"/>
          <w:marBottom w:val="0"/>
          <w:divBdr>
            <w:top w:val="none" w:sz="0" w:space="0" w:color="auto"/>
            <w:left w:val="none" w:sz="0" w:space="0" w:color="auto"/>
            <w:bottom w:val="none" w:sz="0" w:space="0" w:color="auto"/>
            <w:right w:val="none" w:sz="0" w:space="0" w:color="auto"/>
          </w:divBdr>
          <w:divsChild>
            <w:div w:id="2040428093">
              <w:marLeft w:val="0"/>
              <w:marRight w:val="0"/>
              <w:marTop w:val="0"/>
              <w:marBottom w:val="0"/>
              <w:divBdr>
                <w:top w:val="none" w:sz="0" w:space="0" w:color="auto"/>
                <w:left w:val="none" w:sz="0" w:space="0" w:color="auto"/>
                <w:bottom w:val="none" w:sz="0" w:space="0" w:color="auto"/>
                <w:right w:val="none" w:sz="0" w:space="0" w:color="auto"/>
              </w:divBdr>
              <w:divsChild>
                <w:div w:id="295374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587417">
      <w:bodyDiv w:val="1"/>
      <w:marLeft w:val="0"/>
      <w:marRight w:val="0"/>
      <w:marTop w:val="0"/>
      <w:marBottom w:val="0"/>
      <w:divBdr>
        <w:top w:val="none" w:sz="0" w:space="0" w:color="auto"/>
        <w:left w:val="none" w:sz="0" w:space="0" w:color="auto"/>
        <w:bottom w:val="none" w:sz="0" w:space="0" w:color="auto"/>
        <w:right w:val="none" w:sz="0" w:space="0" w:color="auto"/>
      </w:divBdr>
      <w:divsChild>
        <w:div w:id="1711875988">
          <w:marLeft w:val="0"/>
          <w:marRight w:val="0"/>
          <w:marTop w:val="0"/>
          <w:marBottom w:val="0"/>
          <w:divBdr>
            <w:top w:val="none" w:sz="0" w:space="0" w:color="auto"/>
            <w:left w:val="none" w:sz="0" w:space="0" w:color="auto"/>
            <w:bottom w:val="none" w:sz="0" w:space="0" w:color="auto"/>
            <w:right w:val="none" w:sz="0" w:space="0" w:color="auto"/>
          </w:divBdr>
          <w:divsChild>
            <w:div w:id="1353608112">
              <w:marLeft w:val="0"/>
              <w:marRight w:val="0"/>
              <w:marTop w:val="0"/>
              <w:marBottom w:val="0"/>
              <w:divBdr>
                <w:top w:val="none" w:sz="0" w:space="0" w:color="auto"/>
                <w:left w:val="none" w:sz="0" w:space="0" w:color="auto"/>
                <w:bottom w:val="none" w:sz="0" w:space="0" w:color="auto"/>
                <w:right w:val="none" w:sz="0" w:space="0" w:color="auto"/>
              </w:divBdr>
              <w:divsChild>
                <w:div w:id="972062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3269760">
      <w:bodyDiv w:val="1"/>
      <w:marLeft w:val="0"/>
      <w:marRight w:val="0"/>
      <w:marTop w:val="0"/>
      <w:marBottom w:val="0"/>
      <w:divBdr>
        <w:top w:val="none" w:sz="0" w:space="0" w:color="auto"/>
        <w:left w:val="none" w:sz="0" w:space="0" w:color="auto"/>
        <w:bottom w:val="none" w:sz="0" w:space="0" w:color="auto"/>
        <w:right w:val="none" w:sz="0" w:space="0" w:color="auto"/>
      </w:divBdr>
    </w:div>
    <w:div w:id="2010014807">
      <w:bodyDiv w:val="1"/>
      <w:marLeft w:val="0"/>
      <w:marRight w:val="0"/>
      <w:marTop w:val="0"/>
      <w:marBottom w:val="0"/>
      <w:divBdr>
        <w:top w:val="none" w:sz="0" w:space="0" w:color="auto"/>
        <w:left w:val="none" w:sz="0" w:space="0" w:color="auto"/>
        <w:bottom w:val="none" w:sz="0" w:space="0" w:color="auto"/>
        <w:right w:val="none" w:sz="0" w:space="0" w:color="auto"/>
      </w:divBdr>
    </w:div>
    <w:div w:id="2034335097">
      <w:bodyDiv w:val="1"/>
      <w:marLeft w:val="0"/>
      <w:marRight w:val="0"/>
      <w:marTop w:val="0"/>
      <w:marBottom w:val="0"/>
      <w:divBdr>
        <w:top w:val="none" w:sz="0" w:space="0" w:color="auto"/>
        <w:left w:val="none" w:sz="0" w:space="0" w:color="auto"/>
        <w:bottom w:val="none" w:sz="0" w:space="0" w:color="auto"/>
        <w:right w:val="none" w:sz="0" w:space="0" w:color="auto"/>
      </w:divBdr>
    </w:div>
    <w:div w:id="2036466723">
      <w:bodyDiv w:val="1"/>
      <w:marLeft w:val="0"/>
      <w:marRight w:val="0"/>
      <w:marTop w:val="0"/>
      <w:marBottom w:val="0"/>
      <w:divBdr>
        <w:top w:val="none" w:sz="0" w:space="0" w:color="auto"/>
        <w:left w:val="none" w:sz="0" w:space="0" w:color="auto"/>
        <w:bottom w:val="none" w:sz="0" w:space="0" w:color="auto"/>
        <w:right w:val="none" w:sz="0" w:space="0" w:color="auto"/>
      </w:divBdr>
    </w:div>
    <w:div w:id="2044480356">
      <w:bodyDiv w:val="1"/>
      <w:marLeft w:val="0"/>
      <w:marRight w:val="0"/>
      <w:marTop w:val="0"/>
      <w:marBottom w:val="0"/>
      <w:divBdr>
        <w:top w:val="none" w:sz="0" w:space="0" w:color="auto"/>
        <w:left w:val="none" w:sz="0" w:space="0" w:color="auto"/>
        <w:bottom w:val="none" w:sz="0" w:space="0" w:color="auto"/>
        <w:right w:val="none" w:sz="0" w:space="0" w:color="auto"/>
      </w:divBdr>
    </w:div>
    <w:div w:id="2054620633">
      <w:bodyDiv w:val="1"/>
      <w:marLeft w:val="0"/>
      <w:marRight w:val="0"/>
      <w:marTop w:val="0"/>
      <w:marBottom w:val="0"/>
      <w:divBdr>
        <w:top w:val="none" w:sz="0" w:space="0" w:color="auto"/>
        <w:left w:val="none" w:sz="0" w:space="0" w:color="auto"/>
        <w:bottom w:val="none" w:sz="0" w:space="0" w:color="auto"/>
        <w:right w:val="none" w:sz="0" w:space="0" w:color="auto"/>
      </w:divBdr>
    </w:div>
    <w:div w:id="2073039044">
      <w:bodyDiv w:val="1"/>
      <w:marLeft w:val="0"/>
      <w:marRight w:val="0"/>
      <w:marTop w:val="0"/>
      <w:marBottom w:val="0"/>
      <w:divBdr>
        <w:top w:val="none" w:sz="0" w:space="0" w:color="auto"/>
        <w:left w:val="none" w:sz="0" w:space="0" w:color="auto"/>
        <w:bottom w:val="none" w:sz="0" w:space="0" w:color="auto"/>
        <w:right w:val="none" w:sz="0" w:space="0" w:color="auto"/>
      </w:divBdr>
    </w:div>
    <w:div w:id="2084447354">
      <w:bodyDiv w:val="1"/>
      <w:marLeft w:val="0"/>
      <w:marRight w:val="0"/>
      <w:marTop w:val="0"/>
      <w:marBottom w:val="0"/>
      <w:divBdr>
        <w:top w:val="none" w:sz="0" w:space="0" w:color="auto"/>
        <w:left w:val="none" w:sz="0" w:space="0" w:color="auto"/>
        <w:bottom w:val="none" w:sz="0" w:space="0" w:color="auto"/>
        <w:right w:val="none" w:sz="0" w:space="0" w:color="auto"/>
      </w:divBdr>
      <w:divsChild>
        <w:div w:id="1423256495">
          <w:marLeft w:val="0"/>
          <w:marRight w:val="0"/>
          <w:marTop w:val="0"/>
          <w:marBottom w:val="0"/>
          <w:divBdr>
            <w:top w:val="none" w:sz="0" w:space="0" w:color="auto"/>
            <w:left w:val="none" w:sz="0" w:space="0" w:color="auto"/>
            <w:bottom w:val="none" w:sz="0" w:space="0" w:color="auto"/>
            <w:right w:val="none" w:sz="0" w:space="0" w:color="auto"/>
          </w:divBdr>
          <w:divsChild>
            <w:div w:id="30036379">
              <w:marLeft w:val="0"/>
              <w:marRight w:val="0"/>
              <w:marTop w:val="0"/>
              <w:marBottom w:val="0"/>
              <w:divBdr>
                <w:top w:val="none" w:sz="0" w:space="0" w:color="auto"/>
                <w:left w:val="none" w:sz="0" w:space="0" w:color="auto"/>
                <w:bottom w:val="none" w:sz="0" w:space="0" w:color="auto"/>
                <w:right w:val="none" w:sz="0" w:space="0" w:color="auto"/>
              </w:divBdr>
              <w:divsChild>
                <w:div w:id="1890146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5452450">
      <w:bodyDiv w:val="1"/>
      <w:marLeft w:val="0"/>
      <w:marRight w:val="0"/>
      <w:marTop w:val="0"/>
      <w:marBottom w:val="0"/>
      <w:divBdr>
        <w:top w:val="none" w:sz="0" w:space="0" w:color="auto"/>
        <w:left w:val="none" w:sz="0" w:space="0" w:color="auto"/>
        <w:bottom w:val="none" w:sz="0" w:space="0" w:color="auto"/>
        <w:right w:val="none" w:sz="0" w:space="0" w:color="auto"/>
      </w:divBdr>
    </w:div>
    <w:div w:id="2090732442">
      <w:bodyDiv w:val="1"/>
      <w:marLeft w:val="0"/>
      <w:marRight w:val="0"/>
      <w:marTop w:val="0"/>
      <w:marBottom w:val="0"/>
      <w:divBdr>
        <w:top w:val="none" w:sz="0" w:space="0" w:color="auto"/>
        <w:left w:val="none" w:sz="0" w:space="0" w:color="auto"/>
        <w:bottom w:val="none" w:sz="0" w:space="0" w:color="auto"/>
        <w:right w:val="none" w:sz="0" w:space="0" w:color="auto"/>
      </w:divBdr>
    </w:div>
    <w:div w:id="2115862093">
      <w:bodyDiv w:val="1"/>
      <w:marLeft w:val="0"/>
      <w:marRight w:val="0"/>
      <w:marTop w:val="0"/>
      <w:marBottom w:val="0"/>
      <w:divBdr>
        <w:top w:val="none" w:sz="0" w:space="0" w:color="auto"/>
        <w:left w:val="none" w:sz="0" w:space="0" w:color="auto"/>
        <w:bottom w:val="none" w:sz="0" w:space="0" w:color="auto"/>
        <w:right w:val="none" w:sz="0" w:space="0" w:color="auto"/>
      </w:divBdr>
    </w:div>
    <w:div w:id="2131046093">
      <w:bodyDiv w:val="1"/>
      <w:marLeft w:val="0"/>
      <w:marRight w:val="0"/>
      <w:marTop w:val="0"/>
      <w:marBottom w:val="0"/>
      <w:divBdr>
        <w:top w:val="none" w:sz="0" w:space="0" w:color="auto"/>
        <w:left w:val="none" w:sz="0" w:space="0" w:color="auto"/>
        <w:bottom w:val="none" w:sz="0" w:space="0" w:color="auto"/>
        <w:right w:val="none" w:sz="0" w:space="0" w:color="auto"/>
      </w:divBdr>
    </w:div>
    <w:div w:id="2135439799">
      <w:bodyDiv w:val="1"/>
      <w:marLeft w:val="0"/>
      <w:marRight w:val="0"/>
      <w:marTop w:val="0"/>
      <w:marBottom w:val="0"/>
      <w:divBdr>
        <w:top w:val="none" w:sz="0" w:space="0" w:color="auto"/>
        <w:left w:val="none" w:sz="0" w:space="0" w:color="auto"/>
        <w:bottom w:val="none" w:sz="0" w:space="0" w:color="auto"/>
        <w:right w:val="none" w:sz="0" w:space="0" w:color="auto"/>
      </w:divBdr>
    </w:div>
    <w:div w:id="21437707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xlsx"/></Relationships>
</file>

<file path=word/charts/_rels/chart2.xml.rels><?xml version="1.0" encoding="UTF-8" standalone="yes"?>
<Relationships xmlns="http://schemas.openxmlformats.org/package/2006/relationships"><Relationship Id="rId1" Type="http://schemas.openxmlformats.org/officeDocument/2006/relationships/oleObject" Target="file:///C:\Users\hiroa\OneDrive\&#12487;&#12473;&#12463;&#12488;&#12483;&#12503;\2018'-%20&#36795;%20&#21338;&#35542;\2018-2020%20&#28716;&#25144;&#20869;&#28023;&#12539;&#20234;&#21218;&#28286;&#35519;&#26619;\2018-2019%20&#31890;&#24452;&#12539;TOC&#28204;&#23450;\&#31890;&#24452;&#28204;&#23450;\&#31890;&#24230;&#20998;&#24067;(2019SM&#35430;&#26009;)+All.xlsm" TargetMode="External"/></Relationships>
</file>

<file path=word/charts/_rels/chart3.xml.rels><?xml version="1.0" encoding="UTF-8" standalone="yes"?>
<Relationships xmlns="http://schemas.openxmlformats.org/package/2006/relationships"><Relationship Id="rId3" Type="http://schemas.openxmlformats.org/officeDocument/2006/relationships/oleObject" Target="file:///C:\Users\Tsuji\Desktop\2018'-%20&#36795;%20&#21338;&#35542;\2018-2020%20&#28716;&#25144;&#20869;&#28023;&#12539;&#20234;&#21218;&#28286;&#35519;&#26619;\&#28716;&#25144;&#20869;&#28023;_PAH&#12398;&#29289;&#36074;&#21454;&#25903;\&#28096;&#24029;+&#27827;&#24029;&#27700;+&#38632;&#27700;+&#28023;&#27700;PAHs_20210108.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ja-JP"/>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scatterChart>
        <c:scatterStyle val="lineMarker"/>
        <c:varyColors val="0"/>
        <c:ser>
          <c:idx val="0"/>
          <c:order val="0"/>
          <c:tx>
            <c:strRef>
              <c:f>'３府県計'!$B$4</c:f>
              <c:strCache>
                <c:ptCount val="1"/>
                <c:pt idx="0">
                  <c:v>Osaka</c:v>
                </c:pt>
              </c:strCache>
            </c:strRef>
          </c:tx>
          <c:spPr>
            <a:ln w="19050" cap="rnd">
              <a:solidFill>
                <a:schemeClr val="tx1"/>
              </a:solidFill>
              <a:round/>
            </a:ln>
            <a:effectLst/>
          </c:spPr>
          <c:marker>
            <c:symbol val="circle"/>
            <c:size val="5"/>
            <c:spPr>
              <a:noFill/>
              <a:ln w="9525">
                <a:solidFill>
                  <a:schemeClr val="tx1"/>
                </a:solidFill>
              </a:ln>
              <a:effectLst/>
            </c:spPr>
          </c:marker>
          <c:xVal>
            <c:numRef>
              <c:f>'３府県計'!$C$3:$S$3</c:f>
              <c:numCache>
                <c:formatCode>General</c:formatCode>
                <c:ptCount val="17"/>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pt idx="13">
                  <c:v>2015</c:v>
                </c:pt>
                <c:pt idx="14">
                  <c:v>2016</c:v>
                </c:pt>
                <c:pt idx="15">
                  <c:v>2017</c:v>
                </c:pt>
                <c:pt idx="16">
                  <c:v>2018</c:v>
                </c:pt>
              </c:numCache>
            </c:numRef>
          </c:xVal>
          <c:yVal>
            <c:numRef>
              <c:f>'３府県計'!$C$4:$S$4</c:f>
              <c:numCache>
                <c:formatCode>General</c:formatCode>
                <c:ptCount val="17"/>
                <c:pt idx="0">
                  <c:v>15797409</c:v>
                </c:pt>
                <c:pt idx="1">
                  <c:v>15544946</c:v>
                </c:pt>
                <c:pt idx="2">
                  <c:v>15961123</c:v>
                </c:pt>
                <c:pt idx="3">
                  <c:v>16301874</c:v>
                </c:pt>
                <c:pt idx="4">
                  <c:v>16647826</c:v>
                </c:pt>
                <c:pt idx="5">
                  <c:v>17961504</c:v>
                </c:pt>
                <c:pt idx="6">
                  <c:v>18158008</c:v>
                </c:pt>
                <c:pt idx="7">
                  <c:v>14806158</c:v>
                </c:pt>
                <c:pt idx="8">
                  <c:v>15713108</c:v>
                </c:pt>
                <c:pt idx="9">
                  <c:v>16492510</c:v>
                </c:pt>
                <c:pt idx="10">
                  <c:v>16022741</c:v>
                </c:pt>
                <c:pt idx="11">
                  <c:v>16024460</c:v>
                </c:pt>
                <c:pt idx="12">
                  <c:v>16529165</c:v>
                </c:pt>
                <c:pt idx="13">
                  <c:v>16685899</c:v>
                </c:pt>
                <c:pt idx="14">
                  <c:v>15819650</c:v>
                </c:pt>
                <c:pt idx="15">
                  <c:v>16995712</c:v>
                </c:pt>
                <c:pt idx="16">
                  <c:v>17561489</c:v>
                </c:pt>
              </c:numCache>
            </c:numRef>
          </c:yVal>
          <c:smooth val="0"/>
          <c:extLst>
            <c:ext xmlns:c16="http://schemas.microsoft.com/office/drawing/2014/chart" uri="{C3380CC4-5D6E-409C-BE32-E72D297353CC}">
              <c16:uniqueId val="{00000000-1E2B-4D3E-A335-504AA9FBE6B2}"/>
            </c:ext>
          </c:extLst>
        </c:ser>
        <c:ser>
          <c:idx val="1"/>
          <c:order val="1"/>
          <c:tx>
            <c:strRef>
              <c:f>'３府県計'!$B$5</c:f>
              <c:strCache>
                <c:ptCount val="1"/>
                <c:pt idx="0">
                  <c:v>Hiroshima</c:v>
                </c:pt>
              </c:strCache>
            </c:strRef>
          </c:tx>
          <c:spPr>
            <a:ln w="19050" cap="rnd">
              <a:solidFill>
                <a:schemeClr val="tx1"/>
              </a:solidFill>
              <a:round/>
            </a:ln>
            <a:effectLst/>
          </c:spPr>
          <c:marker>
            <c:symbol val="triangle"/>
            <c:size val="5"/>
            <c:spPr>
              <a:noFill/>
              <a:ln w="9525">
                <a:solidFill>
                  <a:schemeClr val="tx1"/>
                </a:solidFill>
              </a:ln>
              <a:effectLst/>
            </c:spPr>
          </c:marker>
          <c:xVal>
            <c:numRef>
              <c:f>'３府県計'!$C$3:$S$3</c:f>
              <c:numCache>
                <c:formatCode>General</c:formatCode>
                <c:ptCount val="17"/>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pt idx="13">
                  <c:v>2015</c:v>
                </c:pt>
                <c:pt idx="14">
                  <c:v>2016</c:v>
                </c:pt>
                <c:pt idx="15">
                  <c:v>2017</c:v>
                </c:pt>
                <c:pt idx="16">
                  <c:v>2018</c:v>
                </c:pt>
              </c:numCache>
            </c:numRef>
          </c:xVal>
          <c:yVal>
            <c:numRef>
              <c:f>'３府県計'!$C$5:$S$5</c:f>
              <c:numCache>
                <c:formatCode>General</c:formatCode>
                <c:ptCount val="17"/>
                <c:pt idx="0">
                  <c:v>6556297</c:v>
                </c:pt>
                <c:pt idx="1">
                  <c:v>6973107</c:v>
                </c:pt>
                <c:pt idx="2">
                  <c:v>7415298</c:v>
                </c:pt>
                <c:pt idx="3">
                  <c:v>7786582</c:v>
                </c:pt>
                <c:pt idx="4">
                  <c:v>8578639</c:v>
                </c:pt>
                <c:pt idx="5">
                  <c:v>10158571</c:v>
                </c:pt>
                <c:pt idx="6">
                  <c:v>10293547</c:v>
                </c:pt>
                <c:pt idx="7">
                  <c:v>7917797</c:v>
                </c:pt>
                <c:pt idx="8" formatCode="0;&quot;▲ &quot;0">
                  <c:v>8732482</c:v>
                </c:pt>
                <c:pt idx="9" formatCode="#,##0;&quot;▲ &quot;#,##0">
                  <c:v>8734846</c:v>
                </c:pt>
                <c:pt idx="10" formatCode="0_);[Red]\(0\)">
                  <c:v>8342810</c:v>
                </c:pt>
                <c:pt idx="11" formatCode="#,##0">
                  <c:v>8555642</c:v>
                </c:pt>
                <c:pt idx="12" formatCode="#,##0;&quot;▲ &quot;#,##0">
                  <c:v>9568452</c:v>
                </c:pt>
                <c:pt idx="13" formatCode="#,##0;&quot;▲ &quot;#,##0">
                  <c:v>10342775</c:v>
                </c:pt>
                <c:pt idx="14" formatCode="#,##0;&quot;▲ &quot;#,##0">
                  <c:v>9941466</c:v>
                </c:pt>
                <c:pt idx="15" formatCode="&quot;r&quot;\ #,##0">
                  <c:v>10040407</c:v>
                </c:pt>
                <c:pt idx="16" formatCode="#,##0;&quot;▲ &quot;#,##0">
                  <c:v>10039720</c:v>
                </c:pt>
              </c:numCache>
            </c:numRef>
          </c:yVal>
          <c:smooth val="0"/>
          <c:extLst>
            <c:ext xmlns:c16="http://schemas.microsoft.com/office/drawing/2014/chart" uri="{C3380CC4-5D6E-409C-BE32-E72D297353CC}">
              <c16:uniqueId val="{00000001-1E2B-4D3E-A335-504AA9FBE6B2}"/>
            </c:ext>
          </c:extLst>
        </c:ser>
        <c:ser>
          <c:idx val="2"/>
          <c:order val="2"/>
          <c:tx>
            <c:strRef>
              <c:f>'３府県計'!$B$6</c:f>
              <c:strCache>
                <c:ptCount val="1"/>
                <c:pt idx="0">
                  <c:v>Oita</c:v>
                </c:pt>
              </c:strCache>
            </c:strRef>
          </c:tx>
          <c:spPr>
            <a:ln w="19050" cap="rnd">
              <a:solidFill>
                <a:schemeClr val="tx1"/>
              </a:solidFill>
              <a:round/>
            </a:ln>
            <a:effectLst/>
          </c:spPr>
          <c:marker>
            <c:symbol val="square"/>
            <c:size val="5"/>
            <c:spPr>
              <a:noFill/>
              <a:ln w="9525">
                <a:solidFill>
                  <a:schemeClr val="tx1"/>
                </a:solidFill>
              </a:ln>
              <a:effectLst/>
            </c:spPr>
          </c:marker>
          <c:xVal>
            <c:numRef>
              <c:f>'３府県計'!$C$3:$S$3</c:f>
              <c:numCache>
                <c:formatCode>General</c:formatCode>
                <c:ptCount val="17"/>
                <c:pt idx="0">
                  <c:v>2002</c:v>
                </c:pt>
                <c:pt idx="1">
                  <c:v>2003</c:v>
                </c:pt>
                <c:pt idx="2">
                  <c:v>2004</c:v>
                </c:pt>
                <c:pt idx="3">
                  <c:v>2005</c:v>
                </c:pt>
                <c:pt idx="4">
                  <c:v>2006</c:v>
                </c:pt>
                <c:pt idx="5">
                  <c:v>2007</c:v>
                </c:pt>
                <c:pt idx="6">
                  <c:v>2008</c:v>
                </c:pt>
                <c:pt idx="7">
                  <c:v>2009</c:v>
                </c:pt>
                <c:pt idx="8">
                  <c:v>2010</c:v>
                </c:pt>
                <c:pt idx="9">
                  <c:v>2011</c:v>
                </c:pt>
                <c:pt idx="10">
                  <c:v>2012</c:v>
                </c:pt>
                <c:pt idx="11">
                  <c:v>2013</c:v>
                </c:pt>
                <c:pt idx="12">
                  <c:v>2014</c:v>
                </c:pt>
                <c:pt idx="13">
                  <c:v>2015</c:v>
                </c:pt>
                <c:pt idx="14">
                  <c:v>2016</c:v>
                </c:pt>
                <c:pt idx="15">
                  <c:v>2017</c:v>
                </c:pt>
                <c:pt idx="16">
                  <c:v>2018</c:v>
                </c:pt>
              </c:numCache>
            </c:numRef>
          </c:xVal>
          <c:yVal>
            <c:numRef>
              <c:f>'３府県計'!$C$6:$S$6</c:f>
              <c:numCache>
                <c:formatCode>General</c:formatCode>
                <c:ptCount val="17"/>
                <c:pt idx="0">
                  <c:v>2854180</c:v>
                </c:pt>
                <c:pt idx="1">
                  <c:v>3029917</c:v>
                </c:pt>
                <c:pt idx="2">
                  <c:v>3364944</c:v>
                </c:pt>
                <c:pt idx="3">
                  <c:v>3671743</c:v>
                </c:pt>
                <c:pt idx="4">
                  <c:v>3891442</c:v>
                </c:pt>
                <c:pt idx="5">
                  <c:v>4251027</c:v>
                </c:pt>
                <c:pt idx="6">
                  <c:v>4410568</c:v>
                </c:pt>
                <c:pt idx="7">
                  <c:v>3084425</c:v>
                </c:pt>
                <c:pt idx="8" formatCode="0;&quot;▲ &quot;0">
                  <c:v>4079140</c:v>
                </c:pt>
                <c:pt idx="9" formatCode="#,##0;&quot;▲ &quot;#,##0">
                  <c:v>4199442</c:v>
                </c:pt>
                <c:pt idx="10" formatCode="0_);[Red]\(0\)">
                  <c:v>4261493</c:v>
                </c:pt>
                <c:pt idx="11" formatCode="#,##0">
                  <c:v>4382787</c:v>
                </c:pt>
                <c:pt idx="12" formatCode="#,##0;&quot;▲ &quot;#,##0">
                  <c:v>4558947</c:v>
                </c:pt>
                <c:pt idx="13" formatCode="#,##0;&quot;▲ &quot;#,##0">
                  <c:v>4269713</c:v>
                </c:pt>
                <c:pt idx="14" formatCode="#,##0;&quot;▲ &quot;#,##0">
                  <c:v>3694883</c:v>
                </c:pt>
                <c:pt idx="15" formatCode="#,##0;&quot;▲ &quot;#,##0">
                  <c:v>4094974</c:v>
                </c:pt>
                <c:pt idx="16" formatCode="#,##0;&quot;▲ &quot;#,##0">
                  <c:v>4438950</c:v>
                </c:pt>
              </c:numCache>
            </c:numRef>
          </c:yVal>
          <c:smooth val="0"/>
          <c:extLst>
            <c:ext xmlns:c16="http://schemas.microsoft.com/office/drawing/2014/chart" uri="{C3380CC4-5D6E-409C-BE32-E72D297353CC}">
              <c16:uniqueId val="{00000002-1E2B-4D3E-A335-504AA9FBE6B2}"/>
            </c:ext>
          </c:extLst>
        </c:ser>
        <c:dLbls>
          <c:showLegendKey val="0"/>
          <c:showVal val="0"/>
          <c:showCatName val="0"/>
          <c:showSerName val="0"/>
          <c:showPercent val="0"/>
          <c:showBubbleSize val="0"/>
        </c:dLbls>
        <c:axId val="267231391"/>
        <c:axId val="358615631"/>
      </c:scatterChart>
      <c:valAx>
        <c:axId val="267231391"/>
        <c:scaling>
          <c:orientation val="minMax"/>
          <c:max val="2018"/>
          <c:min val="2002"/>
        </c:scaling>
        <c:delete val="0"/>
        <c:axPos val="b"/>
        <c:title>
          <c:tx>
            <c:rich>
              <a:bodyPr rot="0" spcFirstLastPara="1" vertOverflow="ellipsis" vert="horz" wrap="square" anchor="ctr" anchorCtr="1"/>
              <a:lstStyle/>
              <a:p>
                <a:pPr>
                  <a:defRPr lang="ja-JP" sz="1000" b="0" i="0" u="none" strike="noStrike" kern="1200" baseline="0">
                    <a:solidFill>
                      <a:schemeClr val="tx1"/>
                    </a:solidFill>
                    <a:latin typeface="Arial" panose="020B0604020202020204" pitchFamily="34" charset="0"/>
                    <a:ea typeface="+mn-ea"/>
                    <a:cs typeface="Arial" panose="020B0604020202020204" pitchFamily="34" charset="0"/>
                  </a:defRPr>
                </a:pPr>
                <a:r>
                  <a:rPr lang="en-US"/>
                  <a:t>Year</a:t>
                </a:r>
                <a:endParaRPr lang="ja-JP"/>
              </a:p>
            </c:rich>
          </c:tx>
          <c:layout>
            <c:manualLayout>
              <c:xMode val="edge"/>
              <c:yMode val="edge"/>
              <c:x val="0.54310949548521859"/>
              <c:y val="0.84511771376010025"/>
            </c:manualLayout>
          </c:layout>
          <c:overlay val="0"/>
          <c:spPr>
            <a:noFill/>
            <a:ln>
              <a:noFill/>
            </a:ln>
            <a:effectLst/>
          </c:spPr>
          <c:txPr>
            <a:bodyPr rot="0" spcFirstLastPara="1" vertOverflow="ellipsis" vert="horz" wrap="square" anchor="ctr" anchorCtr="1"/>
            <a:lstStyle/>
            <a:p>
              <a:pPr>
                <a:defRPr lang="ja-JP" sz="1000" b="0" i="0" u="none" strike="noStrike" kern="1200" baseline="0">
                  <a:solidFill>
                    <a:schemeClr val="tx1"/>
                  </a:solidFill>
                  <a:latin typeface="Arial" panose="020B0604020202020204" pitchFamily="34" charset="0"/>
                  <a:ea typeface="+mn-ea"/>
                  <a:cs typeface="Arial" panose="020B0604020202020204" pitchFamily="34" charset="0"/>
                </a:defRPr>
              </a:pPr>
              <a:endParaRPr lang="ja-JP"/>
            </a:p>
          </c:txPr>
        </c:title>
        <c:numFmt formatCode="General" sourceLinked="1"/>
        <c:majorTickMark val="none"/>
        <c:minorTickMark val="none"/>
        <c:tickLblPos val="nextTo"/>
        <c:spPr>
          <a:noFill/>
          <a:ln w="9525" cap="flat" cmpd="sng" algn="ctr">
            <a:solidFill>
              <a:schemeClr val="tx1"/>
            </a:solidFill>
            <a:round/>
          </a:ln>
          <a:effectLst/>
        </c:spPr>
        <c:txPr>
          <a:bodyPr rot="-5400000" spcFirstLastPara="1" vertOverflow="ellipsis" wrap="square" anchor="ctr" anchorCtr="1"/>
          <a:lstStyle/>
          <a:p>
            <a:pPr>
              <a:defRPr lang="ja-JP" sz="900" b="0" i="0" u="none" strike="noStrike" kern="1200" baseline="0">
                <a:solidFill>
                  <a:schemeClr val="tx1"/>
                </a:solidFill>
                <a:latin typeface="Arial" panose="020B0604020202020204" pitchFamily="34" charset="0"/>
                <a:ea typeface="+mn-ea"/>
                <a:cs typeface="Arial" panose="020B0604020202020204" pitchFamily="34" charset="0"/>
              </a:defRPr>
            </a:pPr>
            <a:endParaRPr lang="ja-JP"/>
          </a:p>
        </c:txPr>
        <c:crossAx val="358615631"/>
        <c:crosses val="autoZero"/>
        <c:crossBetween val="midCat"/>
        <c:majorUnit val="1"/>
      </c:valAx>
      <c:valAx>
        <c:axId val="358615631"/>
        <c:scaling>
          <c:orientation val="minMax"/>
        </c:scaling>
        <c:delete val="0"/>
        <c:axPos val="l"/>
        <c:title>
          <c:tx>
            <c:rich>
              <a:bodyPr rot="-5400000" spcFirstLastPara="1" vertOverflow="ellipsis" vert="horz" wrap="square" anchor="ctr" anchorCtr="1"/>
              <a:lstStyle/>
              <a:p>
                <a:pPr>
                  <a:defRPr lang="ja-JP" sz="1000" b="0" i="0" u="none" strike="noStrike" kern="1200" baseline="0">
                    <a:solidFill>
                      <a:schemeClr val="tx1"/>
                    </a:solidFill>
                    <a:latin typeface="Arial" panose="020B0604020202020204" pitchFamily="34" charset="0"/>
                    <a:ea typeface="+mn-ea"/>
                    <a:cs typeface="Arial" panose="020B0604020202020204" pitchFamily="34" charset="0"/>
                  </a:defRPr>
                </a:pPr>
                <a:r>
                  <a:rPr lang="en-US"/>
                  <a:t>Shipment value (million yen)</a:t>
                </a:r>
                <a:endParaRPr lang="ja-JP"/>
              </a:p>
            </c:rich>
          </c:tx>
          <c:overlay val="0"/>
          <c:spPr>
            <a:noFill/>
            <a:ln>
              <a:noFill/>
            </a:ln>
            <a:effectLst/>
          </c:spPr>
          <c:txPr>
            <a:bodyPr rot="-5400000" spcFirstLastPara="1" vertOverflow="ellipsis" vert="horz" wrap="square" anchor="ctr" anchorCtr="1"/>
            <a:lstStyle/>
            <a:p>
              <a:pPr>
                <a:defRPr lang="ja-JP" sz="1000" b="0" i="0" u="none" strike="noStrike" kern="1200" baseline="0">
                  <a:solidFill>
                    <a:schemeClr val="tx1"/>
                  </a:solidFill>
                  <a:latin typeface="Arial" panose="020B0604020202020204" pitchFamily="34" charset="0"/>
                  <a:ea typeface="+mn-ea"/>
                  <a:cs typeface="Arial" panose="020B0604020202020204" pitchFamily="34" charset="0"/>
                </a:defRPr>
              </a:pPr>
              <a:endParaRPr lang="ja-JP"/>
            </a:p>
          </c:txPr>
        </c:title>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lang="ja-JP" sz="900" b="0" i="0" u="none" strike="noStrike" kern="1200" baseline="0">
                <a:solidFill>
                  <a:schemeClr val="tx1"/>
                </a:solidFill>
                <a:latin typeface="Arial" panose="020B0604020202020204" pitchFamily="34" charset="0"/>
                <a:ea typeface="+mn-ea"/>
                <a:cs typeface="Arial" panose="020B0604020202020204" pitchFamily="34" charset="0"/>
              </a:defRPr>
            </a:pPr>
            <a:endParaRPr lang="ja-JP"/>
          </a:p>
        </c:txPr>
        <c:crossAx val="267231391"/>
        <c:crosses val="autoZero"/>
        <c:crossBetween val="midCat"/>
      </c:valAx>
      <c:spPr>
        <a:noFill/>
        <a:ln>
          <a:solidFill>
            <a:schemeClr val="tx1"/>
          </a:solidFill>
        </a:ln>
        <a:effectLst/>
      </c:spPr>
    </c:plotArea>
    <c:legend>
      <c:legendPos val="b"/>
      <c:overlay val="0"/>
      <c:spPr>
        <a:noFill/>
        <a:ln>
          <a:noFill/>
        </a:ln>
        <a:effectLst/>
      </c:spPr>
      <c:txPr>
        <a:bodyPr rot="0" spcFirstLastPara="1" vertOverflow="ellipsis" vert="horz" wrap="square" anchor="ctr" anchorCtr="1"/>
        <a:lstStyle/>
        <a:p>
          <a:pPr>
            <a:defRPr lang="ja-JP" sz="900" b="0" i="0" u="none" strike="noStrike" kern="1200" baseline="0">
              <a:solidFill>
                <a:schemeClr val="tx1"/>
              </a:solidFill>
              <a:latin typeface="Arial" panose="020B0604020202020204" pitchFamily="34" charset="0"/>
              <a:ea typeface="+mn-ea"/>
              <a:cs typeface="Arial" panose="020B0604020202020204" pitchFamily="34" charset="0"/>
            </a:defRPr>
          </a:pPr>
          <a:endParaRPr lang="ja-JP"/>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solidFill>
            <a:schemeClr val="tx1"/>
          </a:solidFill>
          <a:latin typeface="Arial" panose="020B0604020202020204" pitchFamily="34" charset="0"/>
          <a:cs typeface="Arial" panose="020B0604020202020204" pitchFamily="34" charset="0"/>
        </a:defRPr>
      </a:pPr>
      <a:endParaRPr lang="ja-JP"/>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ja-JP"/>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scatterChart>
        <c:scatterStyle val="lineMarker"/>
        <c:varyColors val="0"/>
        <c:ser>
          <c:idx val="0"/>
          <c:order val="0"/>
          <c:tx>
            <c:v>St.11-wet</c:v>
          </c:tx>
          <c:spPr>
            <a:ln>
              <a:solidFill>
                <a:schemeClr val="tx1"/>
              </a:solidFill>
            </a:ln>
          </c:spPr>
          <c:marker>
            <c:symbol val="none"/>
          </c:marker>
          <c:xVal>
            <c:numRef>
              <c:f>'St.11-wet'!$N$2:$N$53</c:f>
              <c:numCache>
                <c:formatCode>General</c:formatCode>
                <c:ptCount val="52"/>
                <c:pt idx="0">
                  <c:v>700</c:v>
                </c:pt>
                <c:pt idx="1">
                  <c:v>572.45100000000002</c:v>
                </c:pt>
                <c:pt idx="2">
                  <c:v>468.14299999999997</c:v>
                </c:pt>
                <c:pt idx="3">
                  <c:v>382.84199999999998</c:v>
                </c:pt>
                <c:pt idx="4">
                  <c:v>313.08300000000003</c:v>
                </c:pt>
                <c:pt idx="5">
                  <c:v>256.036</c:v>
                </c:pt>
                <c:pt idx="6">
                  <c:v>209.38300000000001</c:v>
                </c:pt>
                <c:pt idx="7">
                  <c:v>171.23099999999999</c:v>
                </c:pt>
                <c:pt idx="8">
                  <c:v>140.03</c:v>
                </c:pt>
                <c:pt idx="9">
                  <c:v>114.515</c:v>
                </c:pt>
                <c:pt idx="10">
                  <c:v>93.649000000000001</c:v>
                </c:pt>
                <c:pt idx="11">
                  <c:v>76.584999999999994</c:v>
                </c:pt>
                <c:pt idx="12">
                  <c:v>62.63</c:v>
                </c:pt>
                <c:pt idx="13">
                  <c:v>51.218000000000004</c:v>
                </c:pt>
                <c:pt idx="14">
                  <c:v>41.886000000000003</c:v>
                </c:pt>
                <c:pt idx="15">
                  <c:v>34.253999999999998</c:v>
                </c:pt>
                <c:pt idx="16">
                  <c:v>28.012</c:v>
                </c:pt>
                <c:pt idx="17">
                  <c:v>22.908000000000001</c:v>
                </c:pt>
                <c:pt idx="18">
                  <c:v>18.734000000000002</c:v>
                </c:pt>
                <c:pt idx="19">
                  <c:v>15.32</c:v>
                </c:pt>
                <c:pt idx="20">
                  <c:v>12.529</c:v>
                </c:pt>
                <c:pt idx="21">
                  <c:v>10.246</c:v>
                </c:pt>
                <c:pt idx="22">
                  <c:v>8.3789999999999996</c:v>
                </c:pt>
                <c:pt idx="23">
                  <c:v>6.8520000000000003</c:v>
                </c:pt>
                <c:pt idx="24">
                  <c:v>5.6040000000000001</c:v>
                </c:pt>
                <c:pt idx="25">
                  <c:v>4.5830000000000002</c:v>
                </c:pt>
                <c:pt idx="26">
                  <c:v>3.7480000000000002</c:v>
                </c:pt>
                <c:pt idx="27">
                  <c:v>3.0649999999999999</c:v>
                </c:pt>
                <c:pt idx="28">
                  <c:v>2.5059999999999998</c:v>
                </c:pt>
                <c:pt idx="29">
                  <c:v>2.0499999999999998</c:v>
                </c:pt>
                <c:pt idx="30">
                  <c:v>1.6759999999999999</c:v>
                </c:pt>
                <c:pt idx="31">
                  <c:v>1.371</c:v>
                </c:pt>
                <c:pt idx="32">
                  <c:v>1.121</c:v>
                </c:pt>
                <c:pt idx="33">
                  <c:v>0.91700000000000004</c:v>
                </c:pt>
                <c:pt idx="34">
                  <c:v>0.75</c:v>
                </c:pt>
                <c:pt idx="35">
                  <c:v>0.61299999999999999</c:v>
                </c:pt>
                <c:pt idx="36">
                  <c:v>0.501</c:v>
                </c:pt>
                <c:pt idx="37">
                  <c:v>0.41</c:v>
                </c:pt>
                <c:pt idx="38">
                  <c:v>0.33500000000000002</c:v>
                </c:pt>
                <c:pt idx="39">
                  <c:v>0.27400000000000002</c:v>
                </c:pt>
                <c:pt idx="40">
                  <c:v>0.224</c:v>
                </c:pt>
                <c:pt idx="41">
                  <c:v>0.183</c:v>
                </c:pt>
                <c:pt idx="42">
                  <c:v>0.15</c:v>
                </c:pt>
                <c:pt idx="43">
                  <c:v>0.123</c:v>
                </c:pt>
                <c:pt idx="44">
                  <c:v>0.1</c:v>
                </c:pt>
                <c:pt idx="45">
                  <c:v>8.2000000000000003E-2</c:v>
                </c:pt>
                <c:pt idx="46">
                  <c:v>6.7000000000000004E-2</c:v>
                </c:pt>
                <c:pt idx="47">
                  <c:v>5.5E-2</c:v>
                </c:pt>
                <c:pt idx="48">
                  <c:v>4.4999999999999998E-2</c:v>
                </c:pt>
                <c:pt idx="49">
                  <c:v>3.6999999999999998E-2</c:v>
                </c:pt>
                <c:pt idx="50">
                  <c:v>0.03</c:v>
                </c:pt>
                <c:pt idx="51">
                  <c:v>0</c:v>
                </c:pt>
              </c:numCache>
            </c:numRef>
          </c:xVal>
          <c:yVal>
            <c:numRef>
              <c:f>'St.11-wet'!$P$2:$P$53</c:f>
              <c:numCache>
                <c:formatCode>General</c:formatCode>
                <c:ptCount val="52"/>
                <c:pt idx="0">
                  <c:v>0</c:v>
                </c:pt>
                <c:pt idx="1">
                  <c:v>0</c:v>
                </c:pt>
                <c:pt idx="2">
                  <c:v>0</c:v>
                </c:pt>
                <c:pt idx="3">
                  <c:v>0</c:v>
                </c:pt>
                <c:pt idx="4">
                  <c:v>0</c:v>
                </c:pt>
                <c:pt idx="5">
                  <c:v>0</c:v>
                </c:pt>
                <c:pt idx="6">
                  <c:v>6.6666666666666671E-3</c:v>
                </c:pt>
                <c:pt idx="7">
                  <c:v>5.3333333333333337E-2</c:v>
                </c:pt>
                <c:pt idx="8">
                  <c:v>0.24000000000000002</c:v>
                </c:pt>
                <c:pt idx="9">
                  <c:v>0.66666666666666663</c:v>
                </c:pt>
                <c:pt idx="10">
                  <c:v>1.2966666666666666</c:v>
                </c:pt>
                <c:pt idx="11">
                  <c:v>1.9033333333333333</c:v>
                </c:pt>
                <c:pt idx="12">
                  <c:v>2.33</c:v>
                </c:pt>
                <c:pt idx="13">
                  <c:v>2.686666666666667</c:v>
                </c:pt>
                <c:pt idx="14">
                  <c:v>3.2600000000000002</c:v>
                </c:pt>
                <c:pt idx="15">
                  <c:v>4.2966666666666669</c:v>
                </c:pt>
                <c:pt idx="16">
                  <c:v>5.8</c:v>
                </c:pt>
                <c:pt idx="17">
                  <c:v>7.4533333333333331</c:v>
                </c:pt>
                <c:pt idx="18">
                  <c:v>8.7899999999999991</c:v>
                </c:pt>
                <c:pt idx="19">
                  <c:v>9.9333333333333336</c:v>
                </c:pt>
                <c:pt idx="20">
                  <c:v>9.65</c:v>
                </c:pt>
                <c:pt idx="21">
                  <c:v>8.7833333333333332</c:v>
                </c:pt>
                <c:pt idx="22">
                  <c:v>7.626666666666666</c:v>
                </c:pt>
                <c:pt idx="23">
                  <c:v>6.1866666666666665</c:v>
                </c:pt>
                <c:pt idx="24">
                  <c:v>4.7833333333333341</c:v>
                </c:pt>
                <c:pt idx="25">
                  <c:v>3.6266666666666669</c:v>
                </c:pt>
                <c:pt idx="26">
                  <c:v>2.7366666666666668</c:v>
                </c:pt>
                <c:pt idx="27">
                  <c:v>2.0733333333333333</c:v>
                </c:pt>
                <c:pt idx="28">
                  <c:v>1.5899999999999999</c:v>
                </c:pt>
                <c:pt idx="29">
                  <c:v>1.2033333333333334</c:v>
                </c:pt>
                <c:pt idx="30">
                  <c:v>0.87</c:v>
                </c:pt>
                <c:pt idx="31">
                  <c:v>0.62666666666666659</c:v>
                </c:pt>
                <c:pt idx="32">
                  <c:v>0.51333333333333331</c:v>
                </c:pt>
                <c:pt idx="33">
                  <c:v>0.44666666666666671</c:v>
                </c:pt>
                <c:pt idx="34">
                  <c:v>0.32666666666666666</c:v>
                </c:pt>
                <c:pt idx="35">
                  <c:v>0.17</c:v>
                </c:pt>
                <c:pt idx="36">
                  <c:v>5.3333333333333337E-2</c:v>
                </c:pt>
                <c:pt idx="37">
                  <c:v>0.01</c:v>
                </c:pt>
                <c:pt idx="38">
                  <c:v>0</c:v>
                </c:pt>
                <c:pt idx="39">
                  <c:v>0</c:v>
                </c:pt>
                <c:pt idx="40">
                  <c:v>0</c:v>
                </c:pt>
                <c:pt idx="41">
                  <c:v>0</c:v>
                </c:pt>
                <c:pt idx="42">
                  <c:v>0</c:v>
                </c:pt>
                <c:pt idx="43">
                  <c:v>0</c:v>
                </c:pt>
                <c:pt idx="44">
                  <c:v>0</c:v>
                </c:pt>
                <c:pt idx="45">
                  <c:v>0</c:v>
                </c:pt>
                <c:pt idx="46">
                  <c:v>0</c:v>
                </c:pt>
                <c:pt idx="47">
                  <c:v>0</c:v>
                </c:pt>
                <c:pt idx="48">
                  <c:v>0</c:v>
                </c:pt>
                <c:pt idx="49">
                  <c:v>0</c:v>
                </c:pt>
                <c:pt idx="50">
                  <c:v>0</c:v>
                </c:pt>
                <c:pt idx="51">
                  <c:v>0</c:v>
                </c:pt>
              </c:numCache>
            </c:numRef>
          </c:yVal>
          <c:smooth val="0"/>
          <c:extLst>
            <c:ext xmlns:c16="http://schemas.microsoft.com/office/drawing/2014/chart" uri="{C3380CC4-5D6E-409C-BE32-E72D297353CC}">
              <c16:uniqueId val="{00000000-DE1E-47D2-9644-89327E6B765D}"/>
            </c:ext>
          </c:extLst>
        </c:ser>
        <c:dLbls>
          <c:showLegendKey val="0"/>
          <c:showVal val="0"/>
          <c:showCatName val="0"/>
          <c:showSerName val="0"/>
          <c:showPercent val="0"/>
          <c:showBubbleSize val="0"/>
        </c:dLbls>
        <c:axId val="2005324560"/>
        <c:axId val="1904213520"/>
      </c:scatterChart>
      <c:valAx>
        <c:axId val="2005324560"/>
        <c:scaling>
          <c:logBase val="10"/>
          <c:orientation val="minMax"/>
          <c:min val="0.1"/>
        </c:scaling>
        <c:delete val="0"/>
        <c:axPos val="b"/>
        <c:title>
          <c:tx>
            <c:rich>
              <a:bodyPr/>
              <a:lstStyle/>
              <a:p>
                <a:pPr>
                  <a:defRPr lang="ja-JP"/>
                </a:pPr>
                <a:r>
                  <a:rPr lang="en-US" altLang="ja-JP"/>
                  <a:t>Grain size [</a:t>
                </a:r>
                <a:r>
                  <a:rPr lang="en-US" altLang="ja-JP">
                    <a:latin typeface="Symbol" panose="05050102010706020507" pitchFamily="18" charset="2"/>
                  </a:rPr>
                  <a:t>m</a:t>
                </a:r>
                <a:r>
                  <a:rPr lang="en-US" altLang="ja-JP"/>
                  <a:t>m]</a:t>
                </a:r>
                <a:endParaRPr lang="ja-JP" altLang="en-US"/>
              </a:p>
            </c:rich>
          </c:tx>
          <c:overlay val="0"/>
        </c:title>
        <c:numFmt formatCode="General" sourceLinked="1"/>
        <c:majorTickMark val="out"/>
        <c:minorTickMark val="none"/>
        <c:tickLblPos val="nextTo"/>
        <c:spPr>
          <a:ln>
            <a:solidFill>
              <a:schemeClr val="tx1"/>
            </a:solidFill>
          </a:ln>
        </c:spPr>
        <c:txPr>
          <a:bodyPr/>
          <a:lstStyle/>
          <a:p>
            <a:pPr>
              <a:defRPr lang="ja-JP"/>
            </a:pPr>
            <a:endParaRPr lang="ja-JP"/>
          </a:p>
        </c:txPr>
        <c:crossAx val="1904213520"/>
        <c:crosses val="autoZero"/>
        <c:crossBetween val="midCat"/>
      </c:valAx>
      <c:valAx>
        <c:axId val="1904213520"/>
        <c:scaling>
          <c:orientation val="minMax"/>
        </c:scaling>
        <c:delete val="0"/>
        <c:axPos val="l"/>
        <c:majorGridlines>
          <c:spPr>
            <a:ln w="6350" cap="flat" cmpd="sng" algn="ctr">
              <a:noFill/>
              <a:prstDash val="solid"/>
              <a:round/>
            </a:ln>
            <a:effectLst/>
            <a:extLst>
              <a:ext uri="{91240B29-F687-4F45-9708-019B960494DF}">
                <a14:hiddenLine xmlns:a14="http://schemas.microsoft.com/office/drawing/2010/main" w="6350" cap="flat" cmpd="sng" algn="ctr">
                  <a:solidFill>
                    <a:sysClr val="windowText" lastClr="000000">
                      <a:tint val="75000"/>
                    </a:sysClr>
                  </a:solidFill>
                  <a:prstDash val="solid"/>
                  <a:round/>
                </a14:hiddenLine>
              </a:ext>
            </a:extLst>
          </c:spPr>
        </c:majorGridlines>
        <c:title>
          <c:tx>
            <c:rich>
              <a:bodyPr/>
              <a:lstStyle/>
              <a:p>
                <a:pPr>
                  <a:defRPr lang="ja-JP"/>
                </a:pPr>
                <a:r>
                  <a:rPr lang="en-US" altLang="ja-JP"/>
                  <a:t>Frequency [%]</a:t>
                </a:r>
                <a:endParaRPr lang="ja-JP" altLang="en-US"/>
              </a:p>
            </c:rich>
          </c:tx>
          <c:overlay val="0"/>
        </c:title>
        <c:numFmt formatCode="General" sourceLinked="1"/>
        <c:majorTickMark val="out"/>
        <c:minorTickMark val="none"/>
        <c:tickLblPos val="nextTo"/>
        <c:spPr>
          <a:ln>
            <a:solidFill>
              <a:schemeClr val="tx1"/>
            </a:solidFill>
          </a:ln>
        </c:spPr>
        <c:txPr>
          <a:bodyPr/>
          <a:lstStyle/>
          <a:p>
            <a:pPr>
              <a:defRPr lang="ja-JP"/>
            </a:pPr>
            <a:endParaRPr lang="ja-JP"/>
          </a:p>
        </c:txPr>
        <c:crossAx val="2005324560"/>
        <c:crossesAt val="0.1"/>
        <c:crossBetween val="midCat"/>
      </c:valAx>
      <c:spPr>
        <a:ln>
          <a:solidFill>
            <a:schemeClr val="tx1"/>
          </a:solidFill>
        </a:ln>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ysClr val="window" lastClr="FFFFFF"/>
    </a:solidFill>
    <a:ln w="6350" cap="flat" cmpd="sng" algn="ctr">
      <a:noFill/>
      <a:prstDash val="solid"/>
      <a:round/>
    </a:ln>
    <a:effectLst/>
    <a:extLst>
      <a:ext uri="{91240B29-F687-4F45-9708-019B960494DF}">
        <a14:hiddenLine xmlns:a14="http://schemas.microsoft.com/office/drawing/2010/main" w="6350" cap="flat" cmpd="sng" algn="ctr">
          <a:solidFill>
            <a:sysClr val="windowText" lastClr="000000">
              <a:tint val="75000"/>
            </a:sysClr>
          </a:solidFill>
          <a:prstDash val="solid"/>
          <a:round/>
        </a14:hiddenLine>
      </a:ext>
    </a:extLst>
  </c:spPr>
  <c:txPr>
    <a:bodyPr/>
    <a:lstStyle/>
    <a:p>
      <a:pPr>
        <a:defRPr>
          <a:latin typeface="Times New Roman" panose="02020603050405020304" pitchFamily="18" charset="0"/>
        </a:defRPr>
      </a:pPr>
      <a:endParaRPr lang="ja-JP"/>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ja-JP"/>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spPr>
            <a:solidFill>
              <a:schemeClr val="tx1"/>
            </a:solidFill>
            <a:ln>
              <a:noFill/>
            </a:ln>
            <a:effectLst/>
          </c:spPr>
          <c:invertIfNegative val="0"/>
          <c:cat>
            <c:strRef>
              <c:f>汚染度比較!$C$4:$C$8</c:f>
              <c:strCache>
                <c:ptCount val="5"/>
                <c:pt idx="0">
                  <c:v>Seto Inland Sea</c:v>
                </c:pt>
                <c:pt idx="1">
                  <c:v>Lake Suwa (Japan)</c:v>
                </c:pt>
                <c:pt idx="2">
                  <c:v>Bohai Sea (China)</c:v>
                </c:pt>
                <c:pt idx="3">
                  <c:v>Yellow Sea</c:v>
                </c:pt>
                <c:pt idx="4">
                  <c:v>Gulf of Lions (northwestern basin of the Mediterranean Sea)</c:v>
                </c:pt>
              </c:strCache>
            </c:strRef>
          </c:cat>
          <c:val>
            <c:numRef>
              <c:f>汚染度比較!$G$4:$G$8</c:f>
              <c:numCache>
                <c:formatCode>General</c:formatCode>
                <c:ptCount val="5"/>
                <c:pt idx="0" formatCode="0.000_ ">
                  <c:v>0.66011066500392002</c:v>
                </c:pt>
                <c:pt idx="1">
                  <c:v>0.64700000000000002</c:v>
                </c:pt>
                <c:pt idx="2">
                  <c:v>1.53</c:v>
                </c:pt>
                <c:pt idx="3" formatCode="0.000">
                  <c:v>0.42</c:v>
                </c:pt>
                <c:pt idx="4">
                  <c:v>0.83499999999999996</c:v>
                </c:pt>
              </c:numCache>
            </c:numRef>
          </c:val>
          <c:extLst>
            <c:ext xmlns:c16="http://schemas.microsoft.com/office/drawing/2014/chart" uri="{C3380CC4-5D6E-409C-BE32-E72D297353CC}">
              <c16:uniqueId val="{00000000-456E-4A05-8551-0A1858B53DF7}"/>
            </c:ext>
          </c:extLst>
        </c:ser>
        <c:dLbls>
          <c:showLegendKey val="0"/>
          <c:showVal val="0"/>
          <c:showCatName val="0"/>
          <c:showSerName val="0"/>
          <c:showPercent val="0"/>
          <c:showBubbleSize val="0"/>
        </c:dLbls>
        <c:gapWidth val="219"/>
        <c:overlap val="-27"/>
        <c:axId val="1854671535"/>
        <c:axId val="1678759615"/>
      </c:barChart>
      <c:catAx>
        <c:axId val="1854671535"/>
        <c:scaling>
          <c:orientation val="minMax"/>
        </c:scaling>
        <c:delete val="0"/>
        <c:axPos val="b"/>
        <c:numFmt formatCode="General" sourceLinked="1"/>
        <c:majorTickMark val="none"/>
        <c:minorTickMark val="none"/>
        <c:tickLblPos val="nextTo"/>
        <c:spPr>
          <a:noFill/>
          <a:ln w="9525" cap="flat" cmpd="sng" algn="ctr">
            <a:solidFill>
              <a:schemeClr val="tx1"/>
            </a:solidFill>
            <a:round/>
          </a:ln>
          <a:effectLst/>
        </c:spPr>
        <c:txPr>
          <a:bodyPr rot="-60000000" spcFirstLastPara="1" vertOverflow="ellipsis" vert="horz" wrap="square" anchor="ctr" anchorCtr="1"/>
          <a:lstStyle/>
          <a:p>
            <a:pPr>
              <a:defRPr lang="ja-JP" sz="900" b="0" i="0" u="none" strike="noStrike" kern="1200" baseline="0">
                <a:solidFill>
                  <a:schemeClr val="tx1"/>
                </a:solidFill>
                <a:latin typeface="Arial" panose="020B0604020202020204" pitchFamily="34" charset="0"/>
                <a:ea typeface="+mn-ea"/>
                <a:cs typeface="Arial" panose="020B0604020202020204" pitchFamily="34" charset="0"/>
              </a:defRPr>
            </a:pPr>
            <a:endParaRPr lang="ja-JP"/>
          </a:p>
        </c:txPr>
        <c:crossAx val="1678759615"/>
        <c:crosses val="autoZero"/>
        <c:auto val="1"/>
        <c:lblAlgn val="ctr"/>
        <c:lblOffset val="100"/>
        <c:noMultiLvlLbl val="0"/>
      </c:catAx>
      <c:valAx>
        <c:axId val="1678759615"/>
        <c:scaling>
          <c:orientation val="minMax"/>
        </c:scaling>
        <c:delete val="0"/>
        <c:axPos val="l"/>
        <c:title>
          <c:tx>
            <c:rich>
              <a:bodyPr rot="-5400000" spcFirstLastPara="1" vertOverflow="ellipsis" vert="horz" wrap="square" anchor="ctr" anchorCtr="1"/>
              <a:lstStyle/>
              <a:p>
                <a:pPr>
                  <a:defRPr lang="ja-JP" sz="1000" b="0" i="0" u="none" strike="noStrike" kern="1200" baseline="0">
                    <a:solidFill>
                      <a:schemeClr val="tx1"/>
                    </a:solidFill>
                    <a:latin typeface="Arial" panose="020B0604020202020204" pitchFamily="34" charset="0"/>
                    <a:ea typeface="+mn-ea"/>
                    <a:cs typeface="Arial" panose="020B0604020202020204" pitchFamily="34" charset="0"/>
                  </a:defRPr>
                </a:pPr>
                <a:r>
                  <a:rPr lang="en-US" altLang="ja-JP"/>
                  <a:t>Annual PAHs input </a:t>
                </a:r>
                <a:r>
                  <a:rPr lang="en-US" altLang="ja-JP" baseline="0"/>
                  <a:t>flux per a km</a:t>
                </a:r>
                <a:r>
                  <a:rPr lang="en-US" altLang="ja-JP" baseline="30000"/>
                  <a:t>2</a:t>
                </a:r>
                <a:r>
                  <a:rPr lang="en-US" altLang="ja-JP" baseline="0"/>
                  <a:t>     (kg km</a:t>
                </a:r>
                <a:r>
                  <a:rPr lang="en-US" altLang="ja-JP" baseline="30000"/>
                  <a:t>-2</a:t>
                </a:r>
                <a:r>
                  <a:rPr lang="en-US" altLang="ja-JP" baseline="0"/>
                  <a:t> yr</a:t>
                </a:r>
                <a:r>
                  <a:rPr lang="en-US" altLang="ja-JP" baseline="30000"/>
                  <a:t>-1</a:t>
                </a:r>
                <a:r>
                  <a:rPr lang="en-US" altLang="ja-JP" baseline="0"/>
                  <a:t>)</a:t>
                </a:r>
                <a:endParaRPr lang="ja-JP" altLang="en-US" baseline="30000"/>
              </a:p>
            </c:rich>
          </c:tx>
          <c:overlay val="0"/>
          <c:spPr>
            <a:noFill/>
            <a:ln>
              <a:noFill/>
            </a:ln>
            <a:effectLst/>
          </c:spPr>
          <c:txPr>
            <a:bodyPr rot="-5400000" spcFirstLastPara="1" vertOverflow="ellipsis" vert="horz" wrap="square" anchor="ctr" anchorCtr="1"/>
            <a:lstStyle/>
            <a:p>
              <a:pPr>
                <a:defRPr lang="ja-JP" sz="1000" b="0" i="0" u="none" strike="noStrike" kern="1200" baseline="0">
                  <a:solidFill>
                    <a:schemeClr val="tx1"/>
                  </a:solidFill>
                  <a:latin typeface="Arial" panose="020B0604020202020204" pitchFamily="34" charset="0"/>
                  <a:ea typeface="+mn-ea"/>
                  <a:cs typeface="Arial" panose="020B0604020202020204" pitchFamily="34" charset="0"/>
                </a:defRPr>
              </a:pPr>
              <a:endParaRPr lang="ja-JP"/>
            </a:p>
          </c:txPr>
        </c:title>
        <c:numFmt formatCode="0.000_ " sourceLinked="1"/>
        <c:majorTickMark val="none"/>
        <c:minorTickMark val="none"/>
        <c:tickLblPos val="nextTo"/>
        <c:spPr>
          <a:noFill/>
          <a:ln>
            <a:noFill/>
          </a:ln>
          <a:effectLst/>
        </c:spPr>
        <c:txPr>
          <a:bodyPr rot="-60000000" spcFirstLastPara="1" vertOverflow="ellipsis" vert="horz" wrap="square" anchor="ctr" anchorCtr="1"/>
          <a:lstStyle/>
          <a:p>
            <a:pPr>
              <a:defRPr lang="ja-JP" sz="900" b="0" i="0" u="none" strike="noStrike" kern="1200" baseline="0">
                <a:solidFill>
                  <a:schemeClr val="tx1"/>
                </a:solidFill>
                <a:latin typeface="Arial" panose="020B0604020202020204" pitchFamily="34" charset="0"/>
                <a:ea typeface="+mn-ea"/>
                <a:cs typeface="Arial" panose="020B0604020202020204" pitchFamily="34" charset="0"/>
              </a:defRPr>
            </a:pPr>
            <a:endParaRPr lang="ja-JP"/>
          </a:p>
        </c:txPr>
        <c:crossAx val="1854671535"/>
        <c:crosses val="autoZero"/>
        <c:crossBetween val="between"/>
      </c:valAx>
      <c:spPr>
        <a:noFill/>
        <a:ln>
          <a:solidFill>
            <a:schemeClr val="tx1"/>
          </a:solid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solidFill>
            <a:schemeClr val="tx1"/>
          </a:solidFill>
          <a:latin typeface="Arial" panose="020B0604020202020204" pitchFamily="34" charset="0"/>
          <a:cs typeface="Arial" panose="020B0604020202020204" pitchFamily="34" charset="0"/>
        </a:defRPr>
      </a:pPr>
      <a:endParaRPr lang="ja-JP"/>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40">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19050"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dk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spPr>
      <a:ln w="9525" cap="flat" cmpd="sng" algn="ctr">
        <a:solidFill>
          <a:schemeClr val="tx1">
            <a:lumMod val="25000"/>
            <a:lumOff val="75000"/>
          </a:schemeClr>
        </a:solidFill>
        <a:round/>
      </a:ln>
    </cs:spPr>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66C649-B817-4706-8939-013DB35773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14</Pages>
  <Words>2361</Words>
  <Characters>13459</Characters>
  <Application>Microsoft Office Word</Application>
  <DocSecurity>0</DocSecurity>
  <Lines>112</Lines>
  <Paragraphs>31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15789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辻　浩明</dc:creator>
  <cp:keywords/>
  <dc:description/>
  <cp:lastModifiedBy>辻 浩明</cp:lastModifiedBy>
  <cp:revision>2</cp:revision>
  <cp:lastPrinted>2021-08-28T02:51:00Z</cp:lastPrinted>
  <dcterms:created xsi:type="dcterms:W3CDTF">2021-09-06T12:33:00Z</dcterms:created>
  <dcterms:modified xsi:type="dcterms:W3CDTF">2021-09-06T12:33:00Z</dcterms:modified>
  <cp:category/>
</cp:coreProperties>
</file>