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2A1F4" w14:textId="77777777" w:rsidR="001F0FA6" w:rsidRDefault="001F0FA6" w:rsidP="00954D1C">
      <w:pPr>
        <w:rPr>
          <w:sz w:val="36"/>
          <w:szCs w:val="36"/>
        </w:rPr>
      </w:pPr>
    </w:p>
    <w:p w14:paraId="271BE0F6" w14:textId="79D5071F" w:rsidR="001F0FA6" w:rsidRPr="003B40E6" w:rsidRDefault="001F0FA6" w:rsidP="00954D1C">
      <w:pPr>
        <w:rPr>
          <w:sz w:val="36"/>
          <w:szCs w:val="36"/>
        </w:rPr>
      </w:pPr>
      <w:r>
        <w:rPr>
          <w:sz w:val="36"/>
          <w:szCs w:val="36"/>
        </w:rPr>
        <w:t xml:space="preserve">Supplementary </w:t>
      </w:r>
      <w:r w:rsidR="00954D1C">
        <w:rPr>
          <w:sz w:val="36"/>
          <w:szCs w:val="36"/>
        </w:rPr>
        <w:t>Information</w:t>
      </w:r>
    </w:p>
    <w:p w14:paraId="7392169B" w14:textId="77777777" w:rsidR="001F0FA6" w:rsidRDefault="001F0FA6" w:rsidP="001F0FA6"/>
    <w:p w14:paraId="467A1EF6" w14:textId="3F8028F9" w:rsidR="001F0FA6" w:rsidRDefault="001F0FA6" w:rsidP="001F0FA6">
      <w:pPr>
        <w:jc w:val="center"/>
        <w:rPr>
          <w:b/>
          <w:bCs/>
          <w:sz w:val="28"/>
          <w:szCs w:val="28"/>
        </w:rPr>
      </w:pPr>
      <w:r w:rsidRPr="00012603">
        <w:rPr>
          <w:b/>
          <w:bCs/>
          <w:sz w:val="28"/>
          <w:szCs w:val="28"/>
        </w:rPr>
        <w:t>Carbon burial outweighs the climate impact of methane emissions across global aquatic</w:t>
      </w:r>
      <w:r w:rsidR="000F5163">
        <w:rPr>
          <w:b/>
          <w:bCs/>
          <w:sz w:val="28"/>
          <w:szCs w:val="28"/>
        </w:rPr>
        <w:t xml:space="preserve"> ecosystems</w:t>
      </w:r>
    </w:p>
    <w:p w14:paraId="5602975C" w14:textId="77777777" w:rsidR="001F0FA6" w:rsidRPr="007108F5" w:rsidRDefault="001F0FA6" w:rsidP="001F0FA6">
      <w:pPr>
        <w:jc w:val="center"/>
        <w:rPr>
          <w:sz w:val="28"/>
          <w:szCs w:val="28"/>
        </w:rPr>
      </w:pPr>
    </w:p>
    <w:p w14:paraId="577955DE" w14:textId="77777777" w:rsidR="00954D1C" w:rsidRPr="00D5006D" w:rsidRDefault="00954D1C" w:rsidP="00954D1C">
      <w:pPr>
        <w:spacing w:line="276" w:lineRule="auto"/>
        <w:jc w:val="center"/>
        <w:rPr>
          <w:b/>
          <w:bCs/>
          <w:lang w:eastAsia="zh-CN"/>
        </w:rPr>
      </w:pPr>
    </w:p>
    <w:p w14:paraId="64E01943" w14:textId="77777777" w:rsidR="00954D1C" w:rsidRDefault="00954D1C" w:rsidP="00954D1C">
      <w:pPr>
        <w:spacing w:line="276" w:lineRule="auto"/>
        <w:rPr>
          <w:vertAlign w:val="superscript"/>
        </w:rPr>
      </w:pPr>
      <w:r w:rsidRPr="003D3703">
        <w:t>Yvonne Y.Y. Yau</w:t>
      </w:r>
      <w:r w:rsidRPr="003D3703">
        <w:rPr>
          <w:vertAlign w:val="superscript"/>
        </w:rPr>
        <w:t>1,2</w:t>
      </w:r>
      <w:r w:rsidRPr="003D3703">
        <w:t xml:space="preserve">, </w:t>
      </w:r>
      <w:r>
        <w:t>Ariane Arias-Ortiz</w:t>
      </w:r>
      <w:r w:rsidRPr="00CB2716">
        <w:rPr>
          <w:vertAlign w:val="superscript"/>
        </w:rPr>
        <w:t>3</w:t>
      </w:r>
      <w:r>
        <w:t>, Meredith Holgerson</w:t>
      </w:r>
      <w:r w:rsidRPr="00E51BB9">
        <w:rPr>
          <w:vertAlign w:val="superscript"/>
        </w:rPr>
        <w:t>4</w:t>
      </w:r>
      <w:r>
        <w:t>,</w:t>
      </w:r>
      <w:r w:rsidRPr="003D3703">
        <w:t xml:space="preserve"> Nicholas Ray</w:t>
      </w:r>
      <w:r w:rsidRPr="00E51BB9">
        <w:rPr>
          <w:vertAlign w:val="superscript"/>
        </w:rPr>
        <w:t>5</w:t>
      </w:r>
      <w:r w:rsidRPr="003D3703">
        <w:t>,</w:t>
      </w:r>
      <w:r>
        <w:t xml:space="preserve"> Pierre </w:t>
      </w:r>
      <w:r w:rsidRPr="00E51BB9">
        <w:t>Taillardat</w:t>
      </w:r>
      <w:r w:rsidRPr="00E51BB9">
        <w:rPr>
          <w:vertAlign w:val="superscript"/>
        </w:rPr>
        <w:t>6</w:t>
      </w:r>
      <w:r>
        <w:t xml:space="preserve">, </w:t>
      </w:r>
      <w:r w:rsidRPr="00E51BB9">
        <w:t>Linnea</w:t>
      </w:r>
      <w:r w:rsidRPr="003D3703">
        <w:t xml:space="preserve"> Henriksson</w:t>
      </w:r>
      <w:r>
        <w:rPr>
          <w:vertAlign w:val="superscript"/>
        </w:rPr>
        <w:t>1</w:t>
      </w:r>
      <w:r w:rsidRPr="003D3703">
        <w:t>,</w:t>
      </w:r>
      <w:r>
        <w:t xml:space="preserve"> Mike Peacock</w:t>
      </w:r>
      <w:r>
        <w:rPr>
          <w:vertAlign w:val="superscript"/>
        </w:rPr>
        <w:t>7,8</w:t>
      </w:r>
      <w:r>
        <w:t>, Gerard Rocher Ros</w:t>
      </w:r>
      <w:r>
        <w:rPr>
          <w:vertAlign w:val="superscript"/>
        </w:rPr>
        <w:t>9</w:t>
      </w:r>
      <w:r>
        <w:t xml:space="preserve">, </w:t>
      </w:r>
      <w:r w:rsidRPr="003D3703">
        <w:t>Henrique Sawakuchi</w:t>
      </w:r>
      <w:r w:rsidRPr="00E51BB9">
        <w:rPr>
          <w:vertAlign w:val="superscript"/>
        </w:rPr>
        <w:t>10</w:t>
      </w:r>
      <w:r w:rsidRPr="003D3703">
        <w:t xml:space="preserve">, </w:t>
      </w:r>
      <w:r>
        <w:rPr>
          <w:lang w:val="en-HK"/>
        </w:rPr>
        <w:t xml:space="preserve">Craig Smeaton </w:t>
      </w:r>
      <w:r w:rsidRPr="00E51BB9">
        <w:rPr>
          <w:vertAlign w:val="superscript"/>
          <w:lang w:val="en-HK"/>
        </w:rPr>
        <w:t>11</w:t>
      </w:r>
      <w:r>
        <w:t xml:space="preserve">, </w:t>
      </w:r>
      <w:r w:rsidRPr="003D3703">
        <w:t>Stefano Bonaglia</w:t>
      </w:r>
      <w:r w:rsidRPr="003D3703">
        <w:rPr>
          <w:vertAlign w:val="superscript"/>
        </w:rPr>
        <w:t>1</w:t>
      </w:r>
      <w:r w:rsidRPr="003D3703">
        <w:t xml:space="preserve">, </w:t>
      </w:r>
      <w:r w:rsidRPr="00AC7974">
        <w:rPr>
          <w:rFonts w:hint="eastAsia"/>
        </w:rPr>
        <w:t xml:space="preserve">Luiz </w:t>
      </w:r>
      <w:r>
        <w:t xml:space="preserve">C. </w:t>
      </w:r>
      <w:r w:rsidRPr="00AC7974">
        <w:rPr>
          <w:rFonts w:hint="eastAsia"/>
        </w:rPr>
        <w:t>Cotovicz</w:t>
      </w:r>
      <w:r>
        <w:t xml:space="preserve"> Jr.</w:t>
      </w:r>
      <w:r w:rsidRPr="00E51BB9">
        <w:rPr>
          <w:vertAlign w:val="superscript"/>
        </w:rPr>
        <w:t>12</w:t>
      </w:r>
      <w:r w:rsidRPr="003D3703">
        <w:t xml:space="preserve">, </w:t>
      </w:r>
      <w:r>
        <w:t xml:space="preserve">Xiaogang Chen </w:t>
      </w:r>
      <w:r w:rsidRPr="00E51BB9">
        <w:rPr>
          <w:vertAlign w:val="superscript"/>
        </w:rPr>
        <w:t>13</w:t>
      </w:r>
      <w:r>
        <w:t xml:space="preserve">, Daniela Henry </w:t>
      </w:r>
      <w:r w:rsidRPr="00E51BB9">
        <w:rPr>
          <w:vertAlign w:val="superscript"/>
        </w:rPr>
        <w:t>14</w:t>
      </w:r>
      <w:r>
        <w:t>, David Bastviken</w:t>
      </w:r>
      <w:r w:rsidRPr="00E51BB9">
        <w:rPr>
          <w:vertAlign w:val="superscript"/>
        </w:rPr>
        <w:t>10</w:t>
      </w:r>
      <w:r>
        <w:t>, Hermann Bange</w:t>
      </w:r>
      <w:r w:rsidRPr="00E51BB9">
        <w:rPr>
          <w:vertAlign w:val="superscript"/>
        </w:rPr>
        <w:t>1</w:t>
      </w:r>
      <w:r>
        <w:rPr>
          <w:vertAlign w:val="superscript"/>
        </w:rPr>
        <w:t>5</w:t>
      </w:r>
      <w:r>
        <w:t>, Christian Stranne</w:t>
      </w:r>
      <w:r w:rsidRPr="00E51BB9">
        <w:rPr>
          <w:vertAlign w:val="superscript"/>
        </w:rPr>
        <w:t>2</w:t>
      </w:r>
      <w:r>
        <w:rPr>
          <w:vertAlign w:val="superscript"/>
        </w:rPr>
        <w:t>,16</w:t>
      </w:r>
      <w:r>
        <w:t xml:space="preserve">, </w:t>
      </w:r>
      <w:r w:rsidRPr="003D3703">
        <w:t>Isaac R. Santos</w:t>
      </w:r>
      <w:r w:rsidRPr="003D3703">
        <w:rPr>
          <w:vertAlign w:val="superscript"/>
        </w:rPr>
        <w:t>1</w:t>
      </w:r>
      <w:r>
        <w:rPr>
          <w:vertAlign w:val="superscript"/>
        </w:rPr>
        <w:t>, 17</w:t>
      </w:r>
    </w:p>
    <w:p w14:paraId="04360399" w14:textId="77777777" w:rsidR="00954D1C" w:rsidRDefault="00954D1C" w:rsidP="00954D1C">
      <w:pPr>
        <w:spacing w:line="276" w:lineRule="auto"/>
        <w:rPr>
          <w:vertAlign w:val="superscript"/>
        </w:rPr>
      </w:pPr>
    </w:p>
    <w:p w14:paraId="2734B969" w14:textId="77777777" w:rsidR="00954D1C" w:rsidRPr="003D3703" w:rsidRDefault="00954D1C" w:rsidP="00954D1C">
      <w:pPr>
        <w:spacing w:line="276" w:lineRule="auto"/>
      </w:pPr>
      <w:r w:rsidRPr="003D3703">
        <w:rPr>
          <w:vertAlign w:val="superscript"/>
        </w:rPr>
        <w:t xml:space="preserve">1 </w:t>
      </w:r>
      <w:r w:rsidRPr="003D3703">
        <w:t>Department of Marine Sciences, University of Gothenburg, Sweden</w:t>
      </w:r>
    </w:p>
    <w:p w14:paraId="2CB9A6CB" w14:textId="77777777" w:rsidR="00954D1C" w:rsidRDefault="00954D1C" w:rsidP="00954D1C">
      <w:pPr>
        <w:spacing w:line="276" w:lineRule="auto"/>
      </w:pPr>
      <w:r w:rsidRPr="003D3703">
        <w:rPr>
          <w:vertAlign w:val="superscript"/>
        </w:rPr>
        <w:t xml:space="preserve">2 </w:t>
      </w:r>
      <w:r w:rsidRPr="003D3703">
        <w:t>Department of Geological Science, Stockholm University, Sweden</w:t>
      </w:r>
    </w:p>
    <w:p w14:paraId="694095AE" w14:textId="77777777" w:rsidR="00954D1C" w:rsidRPr="00517EC5" w:rsidRDefault="00954D1C" w:rsidP="00954D1C">
      <w:pPr>
        <w:spacing w:line="276" w:lineRule="auto"/>
      </w:pPr>
      <w:r w:rsidRPr="00D869D3">
        <w:rPr>
          <w:vertAlign w:val="superscript"/>
        </w:rPr>
        <w:t>3</w:t>
      </w:r>
      <w:r w:rsidRPr="00517EC5">
        <w:t xml:space="preserve"> Department of Physics, Universitat Autonoma de Barcelona, Barcelona, Spain</w:t>
      </w:r>
    </w:p>
    <w:p w14:paraId="6DBB2F8A" w14:textId="77777777" w:rsidR="00954D1C" w:rsidRDefault="00954D1C" w:rsidP="00954D1C">
      <w:pPr>
        <w:spacing w:line="276" w:lineRule="auto"/>
      </w:pPr>
      <w:r w:rsidRPr="00E51BB9">
        <w:rPr>
          <w:vertAlign w:val="superscript"/>
        </w:rPr>
        <w:t>4</w:t>
      </w:r>
      <w:r>
        <w:rPr>
          <w:vertAlign w:val="superscript"/>
        </w:rPr>
        <w:t xml:space="preserve"> </w:t>
      </w:r>
      <w:r>
        <w:t>Department of Ecology and Evolutionary Biology, Cornell University, Ithaca, New York, United States</w:t>
      </w:r>
    </w:p>
    <w:p w14:paraId="411BC096" w14:textId="77777777" w:rsidR="00954D1C" w:rsidRDefault="00954D1C" w:rsidP="00954D1C">
      <w:pPr>
        <w:spacing w:line="276" w:lineRule="auto"/>
      </w:pPr>
      <w:r w:rsidRPr="00E51BB9">
        <w:rPr>
          <w:vertAlign w:val="superscript"/>
        </w:rPr>
        <w:t>5</w:t>
      </w:r>
      <w:r>
        <w:t xml:space="preserve"> School of Marine Science and Policy, University of Delaware, United States</w:t>
      </w:r>
    </w:p>
    <w:p w14:paraId="60B81348" w14:textId="77777777" w:rsidR="00954D1C" w:rsidRDefault="00954D1C" w:rsidP="00954D1C">
      <w:pPr>
        <w:spacing w:line="276" w:lineRule="auto"/>
      </w:pPr>
      <w:r>
        <w:rPr>
          <w:vertAlign w:val="superscript"/>
        </w:rPr>
        <w:t xml:space="preserve">6 </w:t>
      </w:r>
      <w:r>
        <w:t>Asian School of the Environment, Nanyang Technological University, Singapore</w:t>
      </w:r>
    </w:p>
    <w:p w14:paraId="10C8945D" w14:textId="77777777" w:rsidR="00954D1C" w:rsidRPr="003D3703" w:rsidRDefault="00954D1C" w:rsidP="00954D1C">
      <w:pPr>
        <w:spacing w:line="276" w:lineRule="auto"/>
      </w:pPr>
      <w:r>
        <w:rPr>
          <w:vertAlign w:val="superscript"/>
        </w:rPr>
        <w:t>7</w:t>
      </w:r>
      <w:r>
        <w:t xml:space="preserve"> </w:t>
      </w:r>
      <w:r w:rsidRPr="00A82C8D">
        <w:rPr>
          <w:rFonts w:hint="eastAsia"/>
        </w:rPr>
        <w:t>Department of Geography and Planning, School of Environmental Sciences, University of Liverpool, Liverpool, United Kingdom</w:t>
      </w:r>
    </w:p>
    <w:p w14:paraId="79F07A24" w14:textId="77777777" w:rsidR="00954D1C" w:rsidRDefault="00954D1C" w:rsidP="00954D1C">
      <w:pPr>
        <w:spacing w:line="276" w:lineRule="auto"/>
      </w:pPr>
      <w:r>
        <w:rPr>
          <w:vertAlign w:val="superscript"/>
        </w:rPr>
        <w:t xml:space="preserve">8 </w:t>
      </w:r>
      <w:r w:rsidRPr="003D3703">
        <w:t>Department of Aquatic Sciences and Assessment, Swedish University of Agricultural Sciences, Uppsala, Sweden</w:t>
      </w:r>
    </w:p>
    <w:p w14:paraId="198AA66D" w14:textId="77777777" w:rsidR="00954D1C" w:rsidRDefault="00954D1C" w:rsidP="00954D1C">
      <w:pPr>
        <w:spacing w:line="276" w:lineRule="auto"/>
      </w:pPr>
      <w:r>
        <w:rPr>
          <w:vertAlign w:val="superscript"/>
        </w:rPr>
        <w:t>9</w:t>
      </w:r>
      <w:r>
        <w:t xml:space="preserve"> </w:t>
      </w:r>
      <w:r w:rsidRPr="001504F1">
        <w:t>Integrated Science Lab (IceLab), Department of Ecology and Environmental Science, Umeå University, 901 87 Umeå, Sweden</w:t>
      </w:r>
    </w:p>
    <w:p w14:paraId="771F53EC" w14:textId="77777777" w:rsidR="00954D1C" w:rsidRDefault="00954D1C" w:rsidP="00954D1C">
      <w:pPr>
        <w:spacing w:line="276" w:lineRule="auto"/>
      </w:pPr>
      <w:r w:rsidRPr="00E51BB9">
        <w:rPr>
          <w:vertAlign w:val="superscript"/>
        </w:rPr>
        <w:t>10</w:t>
      </w:r>
      <w:r w:rsidRPr="003D3703">
        <w:t xml:space="preserve"> Department of Thematic Studies – Environmental Change, Linköping University, Linköping, Sweden</w:t>
      </w:r>
    </w:p>
    <w:p w14:paraId="07E38B02" w14:textId="77777777" w:rsidR="00954D1C" w:rsidRDefault="00954D1C" w:rsidP="00954D1C">
      <w:pPr>
        <w:spacing w:line="276" w:lineRule="auto"/>
        <w:rPr>
          <w:lang w:val="en-HK"/>
        </w:rPr>
      </w:pPr>
      <w:r w:rsidRPr="00E51BB9">
        <w:rPr>
          <w:vertAlign w:val="superscript"/>
        </w:rPr>
        <w:t>11</w:t>
      </w:r>
      <w:r>
        <w:t xml:space="preserve"> </w:t>
      </w:r>
      <w:r>
        <w:rPr>
          <w:lang w:val="en-HK"/>
        </w:rPr>
        <w:t>School of Geography and Sustainable Development, University of St Andrews, United Kingdom</w:t>
      </w:r>
    </w:p>
    <w:p w14:paraId="3F589262" w14:textId="77777777" w:rsidR="00954D1C" w:rsidRPr="003563BD" w:rsidRDefault="00954D1C" w:rsidP="00954D1C">
      <w:pPr>
        <w:spacing w:line="276" w:lineRule="auto"/>
        <w:rPr>
          <w:lang w:val="pt-BR"/>
        </w:rPr>
      </w:pPr>
      <w:r w:rsidRPr="003563BD">
        <w:rPr>
          <w:vertAlign w:val="superscript"/>
          <w:lang w:val="pt-BR"/>
        </w:rPr>
        <w:t>12</w:t>
      </w:r>
      <w:r w:rsidRPr="003563BD">
        <w:rPr>
          <w:lang w:val="pt-BR"/>
        </w:rPr>
        <w:t xml:space="preserve"> </w:t>
      </w:r>
      <w:r w:rsidRPr="00AA6A13">
        <w:rPr>
          <w:rFonts w:hint="eastAsia"/>
          <w:lang w:val="zh-CN"/>
        </w:rPr>
        <w:t>Centro de Estudos do Mar</w:t>
      </w:r>
      <w:r>
        <w:rPr>
          <w:rFonts w:hint="eastAsia"/>
          <w:lang w:val="zh-CN"/>
        </w:rPr>
        <w:t xml:space="preserve">, Universidade Federal do </w:t>
      </w:r>
      <w:r w:rsidRPr="00AA6A13">
        <w:rPr>
          <w:lang w:val="pt-BR"/>
        </w:rPr>
        <w:t>Paraná</w:t>
      </w:r>
      <w:r>
        <w:rPr>
          <w:rFonts w:hint="eastAsia"/>
          <w:lang w:val="zh-CN"/>
        </w:rPr>
        <w:t xml:space="preserve">, Pontal do </w:t>
      </w:r>
      <w:r w:rsidRPr="00AA6A13">
        <w:rPr>
          <w:lang w:val="pt-BR"/>
        </w:rPr>
        <w:t>Paraná</w:t>
      </w:r>
      <w:r w:rsidRPr="00AA6A13">
        <w:rPr>
          <w:rFonts w:hint="eastAsia"/>
          <w:lang w:val="zh-CN"/>
        </w:rPr>
        <w:t>, Brazil</w:t>
      </w:r>
    </w:p>
    <w:p w14:paraId="43F49E75" w14:textId="77777777" w:rsidR="00954D1C" w:rsidRDefault="00954D1C" w:rsidP="00954D1C">
      <w:pPr>
        <w:spacing w:line="276" w:lineRule="auto"/>
        <w:rPr>
          <w:lang w:eastAsia="zh-CN"/>
        </w:rPr>
      </w:pPr>
      <w:r w:rsidRPr="00E51BB9">
        <w:rPr>
          <w:vertAlign w:val="superscript"/>
        </w:rPr>
        <w:t>13</w:t>
      </w:r>
      <w:r>
        <w:rPr>
          <w:rFonts w:hint="eastAsia"/>
          <w:lang w:eastAsia="zh-CN"/>
        </w:rPr>
        <w:t xml:space="preserve"> </w:t>
      </w:r>
      <w:r>
        <w:rPr>
          <w:lang w:eastAsia="zh-CN"/>
        </w:rPr>
        <w:t>Key Laboratory of Coastal Environment and Resources of Zhejiang Province, School of Engineering, Westlake University, Hangzhou 310024, China</w:t>
      </w:r>
    </w:p>
    <w:p w14:paraId="1A6FB4B7" w14:textId="77777777" w:rsidR="00954D1C" w:rsidRPr="00923B1D" w:rsidRDefault="00954D1C" w:rsidP="00954D1C">
      <w:pPr>
        <w:spacing w:line="276" w:lineRule="auto"/>
        <w:rPr>
          <w:lang w:val="es-ES" w:eastAsia="zh-CN"/>
        </w:rPr>
      </w:pPr>
      <w:r w:rsidRPr="00923B1D">
        <w:rPr>
          <w:vertAlign w:val="superscript"/>
          <w:lang w:val="es-ES"/>
        </w:rPr>
        <w:t>14</w:t>
      </w:r>
      <w:r w:rsidRPr="00923B1D">
        <w:rPr>
          <w:lang w:val="es-ES"/>
        </w:rPr>
        <w:t xml:space="preserve"> Centre d’Estudis Avançats de Blanes (CEAB-CSIC), Blanes, 17300, Catalonia, Spain</w:t>
      </w:r>
    </w:p>
    <w:p w14:paraId="4A748B86" w14:textId="77777777" w:rsidR="00954D1C" w:rsidRDefault="00954D1C" w:rsidP="00954D1C">
      <w:pPr>
        <w:spacing w:line="276" w:lineRule="auto"/>
        <w:rPr>
          <w:lang w:val="en-HK"/>
        </w:rPr>
      </w:pPr>
      <w:r w:rsidRPr="00F57FA3">
        <w:rPr>
          <w:vertAlign w:val="superscript"/>
          <w:lang w:val="en-HK"/>
        </w:rPr>
        <w:t>15</w:t>
      </w:r>
      <w:r>
        <w:rPr>
          <w:lang w:val="en-HK"/>
        </w:rPr>
        <w:t xml:space="preserve"> Marine Biogeochemistry Res. Div., GEOMAR Helmholtz Centre for Ocean Research Kiel, Kiel, Germany</w:t>
      </w:r>
    </w:p>
    <w:p w14:paraId="7419729C" w14:textId="77777777" w:rsidR="00954D1C" w:rsidRDefault="00954D1C" w:rsidP="00954D1C">
      <w:pPr>
        <w:spacing w:line="276" w:lineRule="auto"/>
      </w:pPr>
      <w:r w:rsidRPr="000733BB">
        <w:rPr>
          <w:vertAlign w:val="superscript"/>
        </w:rPr>
        <w:t>16</w:t>
      </w:r>
      <w:r>
        <w:t xml:space="preserve"> Baltic Sea Centre, </w:t>
      </w:r>
      <w:r w:rsidRPr="000D387A">
        <w:rPr>
          <w:rFonts w:hint="eastAsia"/>
        </w:rPr>
        <w:t>Stockholm University, Sweden</w:t>
      </w:r>
    </w:p>
    <w:p w14:paraId="0F4ED033" w14:textId="77777777" w:rsidR="00954D1C" w:rsidRDefault="00954D1C" w:rsidP="00954D1C">
      <w:pPr>
        <w:spacing w:line="276" w:lineRule="auto"/>
      </w:pPr>
      <w:r w:rsidRPr="000733BB">
        <w:rPr>
          <w:vertAlign w:val="superscript"/>
        </w:rPr>
        <w:t>1</w:t>
      </w:r>
      <w:r>
        <w:rPr>
          <w:vertAlign w:val="superscript"/>
        </w:rPr>
        <w:t>7</w:t>
      </w:r>
      <w:r>
        <w:t xml:space="preserve"> </w:t>
      </w:r>
      <w:r w:rsidRPr="003563BD">
        <w:t>Faculty of Science and Engineering</w:t>
      </w:r>
      <w:r>
        <w:t>, Southern Cross University, Australia</w:t>
      </w:r>
    </w:p>
    <w:p w14:paraId="19D55B30" w14:textId="77777777" w:rsidR="001F0FA6" w:rsidRDefault="001F0FA6" w:rsidP="001F0FA6">
      <w:pPr>
        <w:pStyle w:val="PubInfo"/>
      </w:pPr>
    </w:p>
    <w:p w14:paraId="2918085F" w14:textId="77777777" w:rsidR="001F0FA6" w:rsidRPr="00EE59BE" w:rsidRDefault="001F0FA6" w:rsidP="001F0FA6">
      <w:pPr>
        <w:jc w:val="center"/>
      </w:pPr>
    </w:p>
    <w:p w14:paraId="1A05E660" w14:textId="77777777" w:rsidR="001F0FA6" w:rsidRDefault="001F0FA6" w:rsidP="001F0FA6">
      <w:pPr>
        <w:jc w:val="center"/>
        <w:rPr>
          <w:szCs w:val="24"/>
        </w:rPr>
      </w:pPr>
    </w:p>
    <w:p w14:paraId="2C20E2B9" w14:textId="325872C8" w:rsidR="001F0FA6" w:rsidRDefault="001F0FA6" w:rsidP="001F0FA6">
      <w:pPr>
        <w:pStyle w:val="SMHeading"/>
      </w:pPr>
      <w:r>
        <w:br w:type="page"/>
      </w:r>
      <w:bookmarkStart w:id="0" w:name="Tables"/>
      <w:bookmarkStart w:id="1" w:name="MaterialsMethods"/>
      <w:bookmarkEnd w:id="0"/>
      <w:bookmarkEnd w:id="1"/>
      <w:r>
        <w:lastRenderedPageBreak/>
        <w:t>Supplementary Text</w:t>
      </w:r>
    </w:p>
    <w:p w14:paraId="04A6A076" w14:textId="77777777" w:rsidR="001F0FA6" w:rsidRPr="00012603" w:rsidRDefault="001F0FA6" w:rsidP="001F0FA6">
      <w:pPr>
        <w:pStyle w:val="SMText"/>
        <w:rPr>
          <w:b/>
        </w:rPr>
      </w:pPr>
      <w:r w:rsidRPr="00012603">
        <w:rPr>
          <w:b/>
        </w:rPr>
        <w:t xml:space="preserve">Text 1. Description of data sources </w:t>
      </w:r>
    </w:p>
    <w:p w14:paraId="07668CC3" w14:textId="77777777" w:rsidR="001F0FA6" w:rsidRPr="00012603" w:rsidRDefault="001F0FA6" w:rsidP="001F0FA6">
      <w:pPr>
        <w:pStyle w:val="SMText"/>
        <w:numPr>
          <w:ilvl w:val="0"/>
          <w:numId w:val="12"/>
        </w:numPr>
      </w:pPr>
      <w:r w:rsidRPr="00012603">
        <w:t>CH</w:t>
      </w:r>
      <w:r w:rsidRPr="00012603">
        <w:rPr>
          <w:vertAlign w:val="subscript"/>
        </w:rPr>
        <w:t>4</w:t>
      </w:r>
      <w:r w:rsidRPr="00012603">
        <w:t xml:space="preserve"> data </w:t>
      </w:r>
    </w:p>
    <w:p w14:paraId="0432C9AB" w14:textId="77777777" w:rsidR="001F0FA6" w:rsidRPr="00012603" w:rsidRDefault="001F0FA6" w:rsidP="001F0FA6">
      <w:pPr>
        <w:pStyle w:val="SMText"/>
      </w:pPr>
    </w:p>
    <w:p w14:paraId="2B6F5AC5" w14:textId="77777777" w:rsidR="001F0FA6" w:rsidRPr="00012603" w:rsidRDefault="001F0FA6" w:rsidP="001F0FA6">
      <w:pPr>
        <w:pStyle w:val="SMText"/>
        <w:rPr>
          <w:b/>
          <w:bCs/>
        </w:rPr>
      </w:pPr>
      <w:r w:rsidRPr="00012603">
        <w:rPr>
          <w:b/>
          <w:bCs/>
        </w:rPr>
        <w:t>Lakes and Small lakes and Ponds</w:t>
      </w:r>
    </w:p>
    <w:p w14:paraId="69FA1380" w14:textId="77777777" w:rsidR="001F0FA6" w:rsidRPr="00012603" w:rsidRDefault="001F0FA6" w:rsidP="001F0FA6">
      <w:pPr>
        <w:pStyle w:val="SMText"/>
        <w:rPr>
          <w:lang w:val="en-HK"/>
        </w:rPr>
      </w:pPr>
      <w:r w:rsidRPr="00012603">
        <w:t>CH</w:t>
      </w:r>
      <w:r w:rsidRPr="00012603">
        <w:rPr>
          <w:vertAlign w:val="subscript"/>
        </w:rPr>
        <w:t>4</w:t>
      </w:r>
      <w:r w:rsidRPr="00012603">
        <w:t xml:space="preserve"> flux of the pond and lake were derived from a) </w:t>
      </w:r>
      <w:r w:rsidRPr="00012603">
        <w:rPr>
          <w:lang w:val="en-HK"/>
        </w:rPr>
        <w:fldChar w:fldCharType="begin"/>
      </w:r>
      <w:r w:rsidRPr="00012603">
        <w:rPr>
          <w:lang w:val="en-HK"/>
        </w:rPr>
        <w:instrText xml:space="preserve"> ADDIN ZOTERO_ITEM CSL_CITATION {"citationID":"dftAqnbm","properties":{"formattedCitation":"(Johnson et al. 2022)","plainCitation":"(Johnson et al. 2022)","dontUpdate":true,"noteIndex":0},"citationItems":[{"id":"wlaRzoeD/98gUj2F8","uris":["http://zotero.org/users/7442708/items/63PY4MPR"],"itemData":{"id":3990,"type":"article-journal","abstract":"Lakes have been highlighted as one of the largest natural sources of the greenhouse gas methane (CH4) to the atmosphere. However, global estimates of lake CH4 fluxes over the last 20 years exhibit widely different results ranging from 6 to 185 Tg CH4 yr −1, which is to a large extent driven by differences in lake areas and thaw season lengths used. This has generated uncertainty regarding both lake fluxes and the global CH4 budget. This study constrains global lake water CH4 emissions by using new information on lake area and distribution and CH4 fluxes distinguished by major emission pathways; ecoclimatic lake type; satellite-derived ice-free emission period length; and diel- and temperature-related seasonal flux corrections. We produced gridded data sets at 0.25° latitude × 0.25° longitude spatial resolution, representing daily emission estimates over a full annual climatological cycle, appropriate for use in global CH4 budget estimates, climate and Earth System Models, bottom-up biogeochemical models, and top-down inverse model simulations. Global lake CH4 fluxes are 41.6 ± 18.3 Tg CH4 yr −1 with approximately 50% of the flux contributed by tropical/subtropical lakes. Strong temperature-dependent flux seasonality and satellite-derived freeze/thaw dynamics limit emissions at high latitudes. The primary emission pathway for global annual lake fluxes is ebullition (23.4 Tg) followed by diffusion (14.1 Tg), ice-out and spring water-column turnover (3.1 Tg), and fall water-column turnover (1.0 Tg). These results represent a major contribution to reconciling differences between bottom-up and top-town estimates of inland aquatic system emissions in the global CH4 budget.","container-title":"Journal of Geophysical Research: Biogeosciences","DOI":"10.1029/2022JG006793","ISSN":"2169-8953, 2169-8961","issue":"7","journalAbbreviation":"JGR Biogeosciences","language":"en","page":"e2022JG006793","source":"DOI.org (Crossref)","title":"Methane Emission From Global Lakes: New Spatiotemporal Data and Observation‐Driven Modeling of Methane Dynamics Indicates Lower Emissions","title-short":"Methane Emission From Global Lakes","volume":"127","author":[{"family":"Johnson","given":"Matthew S."},{"family":"Matthews","given":"Elaine"},{"family":"Du","given":"Jinyang"},{"family":"Genovese","given":"Vanessa"},{"family":"Bastviken","given":"David"}],"issued":{"date-parts":[["2022",7]]}}}],"schema":"https://github.com/citation-style-language/schema/raw/master/csl-citation.json"} </w:instrText>
      </w:r>
      <w:r w:rsidRPr="00012603">
        <w:rPr>
          <w:lang w:val="en-HK"/>
        </w:rPr>
        <w:fldChar w:fldCharType="separate"/>
      </w:r>
      <w:r w:rsidRPr="00012603">
        <w:rPr>
          <w:lang w:val="en-HK"/>
        </w:rPr>
        <w:t>Johnson et al. (2022)</w:t>
      </w:r>
      <w:r w:rsidRPr="00012603">
        <w:fldChar w:fldCharType="end"/>
      </w:r>
      <w:r w:rsidRPr="00012603">
        <w:rPr>
          <w:lang w:val="en-HK"/>
        </w:rPr>
        <w:t xml:space="preserve">, b) </w:t>
      </w:r>
      <w:r w:rsidRPr="00012603">
        <w:fldChar w:fldCharType="begin"/>
      </w:r>
      <w:r w:rsidRPr="00012603">
        <w:instrText xml:space="preserve"> ADDIN ZOTERO_ITEM CSL_CITATION {"citationID":"PefhOGWP","properties":{"formattedCitation":"(Kuhn et al., 2021)","plainCitation":"(Kuhn et al., 2021)","dontUpdate":true,"noteIndex":0},"citationItems":[{"id":"wlaRzoeD/j9atpqUR","uris":["http://zotero.org/users/7442708/items/2GIT2W6Z"],"itemData":{"id":4149,"type":"article-journal","abstract":"Methane (CH4) emissions from the boreal and arctic region are globally signiﬁcant and highly sensitive to climate change. There is currently a wide range in estimates of high-latitude annual CH4 ﬂuxes, where estimates based on land cover inventories and empirical CH4 ﬂux data or process models (bottom-up approaches) generally are greater than atmospheric inversions (top-down approaches). A limitation of bottom-up approaches has been the lack of harmonization between inventories of site-level CH4 ﬂux data and the land cover classes present in high-latitude spatial datasets. Here we present a comprehensive dataset of small-scale, surface CH4 ﬂux data from 540 terrestrial sites (wetland and non-wetland) and 1247 aquatic sites (lakes and ponds), compiled from 189 studies. The Boreal–Arctic Wetland and Lake Methane Dataset (BAWLD-CH4) was constructed in parallel with a compatible land cover dataset, sharing the same land cover classes to enable reﬁned bottom-up assessments. BAWLD-CH4 includes information on site-level CH4 ﬂuxes but also on study design (measurement method, timing, and frequency) and site characteristics (vegetation, climate, hydrology, soil, and sediment types, permafrost conditions, lake size and depth, and our determination of land cover class). The different land cover classes had distinct CH4 ﬂuxes, resulting from deﬁnitions that were either based on or co-varied with key environmental controls. Fluxes of CH4 from terrestrial ecosystems were primarily inﬂuenced by water table position, soil temperature, and vegetation composition, while CH4 ﬂuxes from aquatic ecosystems were primarily inﬂuenced by water temperature, lake size, and lake genesis. Models could explain more of the between-site variability in CH4 ﬂuxes for terrestrial than aquatic ecosystems, likely due to both less precise assessments of lake CH4 ﬂuxes and fewer consistently reported lake site characteristics. Analysis of BAWLD-CH4 identiﬁed both land cover classes and regions within the boreal and arctic domain, where future studies should be focused, alongside methodological approaches. Overall, BAWLD-CH4 provides a comprehensive dataset of CH4 emissions from high-latitude ecosystems that are useful for identifying research opportunities, for comparison against new ﬁeld data, and model parameterization or validation. BAWLD-CH4 can be downloaded from https://doi.org/10.18739/A2DN3ZX1R (Kuhn et al., 2021).","container-title":"Earth System Science Data","DOI":"10.5194/essd-13-5151-2021","ISSN":"1866-3516","issue":"11","journalAbbreviation":"Earth Syst. Sci. Data","language":"en","license":"https://creativecommons.org/licenses/by/4.0/","page":"5151-5189","source":"DOI.org (Crossref)","title":"BAWLD-CH&amp;lt;sub&amp;gt;4&amp;lt;/sub&amp;gt;: a comprehensive dataset of methane fluxes from boreal and arctic ecosystems","title-short":"BAWLD-CH&amp;lt;sub&amp;gt;4&amp;lt;/sub&amp;gt;","volume":"13","author":[{"family":"Kuhn","given":"McKenzie A."},{"family":"Varner","given":"Ruth K."},{"family":"Bastviken","given":"David"},{"family":"Crill","given":"Patrick"},{"family":"MacIntyre","given":"Sally"},{"family":"Turetsky","given":"Merritt"},{"family":"Walter Anthony","given":"Katey"},{"family":"McGuire","given":"Anthony D."},{"family":"Olefeldt","given":"David"}],"issued":{"date-parts":[["2021",11,5]]}}}],"schema":"https://github.com/citation-style-language/schema/raw/master/csl-citation.json"} </w:instrText>
      </w:r>
      <w:r w:rsidRPr="00012603">
        <w:fldChar w:fldCharType="separate"/>
      </w:r>
      <w:r w:rsidRPr="00012603">
        <w:t>Kuhn et al. (2021)</w:t>
      </w:r>
      <w:r w:rsidRPr="00012603">
        <w:fldChar w:fldCharType="end"/>
      </w:r>
      <w:r w:rsidRPr="00012603">
        <w:t xml:space="preserve"> , c) </w:t>
      </w:r>
      <w:r w:rsidRPr="00012603">
        <w:rPr>
          <w:lang w:val="en-HK"/>
        </w:rPr>
        <w:fldChar w:fldCharType="begin"/>
      </w:r>
      <w:r w:rsidRPr="00012603">
        <w:rPr>
          <w:lang w:val="en-HK"/>
        </w:rPr>
        <w:instrText xml:space="preserve"> ADDIN ZOTERO_ITEM CSL_CITATION {"citationID":"d5Sb8twl","properties":{"formattedCitation":"(Taillardat et al. 2024)","plainCitation":"(Taillardat et al. 2024)","dontUpdate":true,"noteIndex":0},"citationItems":[{"id":"wlaRzoeD/afzPPVH0","uris":["http://zotero.org/users/7442708/items/BU4PLAYC"],"itemData":{"id":4002,"type":"article-journal","abstract":"Peatlands store organic carbon available for decomposition and transfer to neighboring water bodies, which can ultimately generate carbon dioxide (CO2) and methane (CH4) emissions. The objective of this study was to clarify the biogeochemical functioning of open‐water peatland pools and their influence on carbon budgets at the ecosystem and global scale. Continuously operated automated equipment and monthly manual measurements were used to describe the CO2 and CH4 dynamics in boreal ombrotrophic peatland pools and porewater (Québec, Canada) over the growing seasons 2019 and 2020. The peat porewater stable carbon isotope ratios (δ13C) for both CO2 (median δ13C‐CO2: 3.8‰) and CH4 (median δ13C‐CH4: 64.30‰) suggested that hydrogenotrophic methanogenesis was the predominant degradation pathway in peat. Open‐water pools were supersaturated in CO2 and CH4 and received most of these dissolved carbon greenhouse gases (C‐GHG) from peat porewater input. Throughout the growing season, higher CO2 concentrations and fluxes in pools were measured when the water table was low—suggesting a steady release of CO2 from deep peat porewater. Higher CH4 ebullition and diffusion occurred in August when bottom water and peat temperatures were the highest. While this study demonstrates that peatland pools are chimneys of CO2 and CH4 stored in peat, it also shows that the C‐GHG concentrations and flux rates in peat pools are comparable to other aquatic systems of the same size. Although peatlands are often considered uniform entities, our study highlights their biogeochemical heterogeneity, which, if considered, substantially influences their net carbon balance with the atmosphere.","container-title":"Global Biogeochemical Cycles","DOI":"10.1029/2023GB007909","ISSN":"0886-6236, 1944-9224","issue":"4","journalAbbreviation":"Global Biogeochemical Cycles","language":"en","page":"e2023GB007909","source":"DOI.org (Crossref)","title":"A Carbon Source in a Carbon Sink: Carbon Dioxide and Methane Dynamics in Open‐Water Peatland Pools","title-short":"A Carbon Source in a Carbon Sink","volume":"38","author":[{"family":"Taillardat","given":"Pierre"},{"family":"Linkhorst","given":"Annika"},{"family":"Deblois","given":"Charles P."},{"family":"Prijac","given":"Antonin"},{"family":"Gandois","given":"Laure"},{"family":"Tremblay","given":"Alain"},{"family":"Garneau","given":"Michelle"}],"issued":{"date-parts":[["2024",4]]}}}],"schema":"https://github.com/citation-style-language/schema/raw/master/csl-citation.json"} </w:instrText>
      </w:r>
      <w:r w:rsidRPr="00012603">
        <w:rPr>
          <w:lang w:val="en-HK"/>
        </w:rPr>
        <w:fldChar w:fldCharType="separate"/>
      </w:r>
      <w:r w:rsidRPr="00012603">
        <w:rPr>
          <w:lang w:val="en-HK"/>
        </w:rPr>
        <w:t>Taillardat et al. (2024)</w:t>
      </w:r>
      <w:r w:rsidRPr="00012603">
        <w:fldChar w:fldCharType="end"/>
      </w:r>
      <w:r w:rsidRPr="00012603">
        <w:rPr>
          <w:lang w:val="en-HK"/>
        </w:rPr>
        <w:t xml:space="preserve">, d) </w:t>
      </w:r>
      <w:r w:rsidRPr="00012603">
        <w:rPr>
          <w:lang w:val="en-HK"/>
        </w:rPr>
        <w:fldChar w:fldCharType="begin"/>
      </w:r>
      <w:r w:rsidRPr="00012603">
        <w:rPr>
          <w:lang w:val="en-HK"/>
        </w:rPr>
        <w:instrText xml:space="preserve"> ADDIN ZOTERO_ITEM CSL_CITATION {"citationID":"lk8sikSF","properties":{"formattedCitation":"(Zheng et al., 2022)","plainCitation":"(Zheng et al., 2022)","dontUpdate":true,"noteIndex":0},"citationItems":[{"id":"wlaRzoeD/h5Z7IzJj","uris":["http://zotero.org/users/7442708/items/BFW7PDA8"],"itemData":{"id":"hpNu5p1x/gz5JHn15","type":"article-journal","abstract":"Inland waters (rivers, reservoirs, lakes, ponds, streams) and estuaries are significant emitters of methane (CH4) and nitrous oxide (N2O) to the atmosphere, while global estimates of these emissions have been hampered due to the lack of a worldwide comprehensive data set of CH4 and N2O flux components. Here, we synthesize 2997 in-­situ flux or concentration measurements of CH4 and N2O from 277 peer-­reviewed publications to estimate global CH4 and N2O emissions from inland waters and estuaries. Inland waters including rivers, reservoirs, lakes, and streams together release 95.18 Tg CH4 year−1 (ebullition plus diffusion) and 1.48 Tg N2O year−1 (diffusion) to the atmosphere, yielding an overall CO2-­equivalent emission total of 3.06 Pg CO2 year−1. The estimate of CH4 and N2O emissions represents roughly 60% of CO2 emissions (5.13 Pg CO2 year−1) from these four inland aquatic systems, among which lakes act as the largest emitter for both CH4 and N2O. Ebullition showed as a dominant flux component of CH4, contributing up to 62%–­84% of total CH4 fluxes across all inland waters. Chamber-­derived CH4 emission rates are significantly greater than those determined by diffusion model-b­ ased methods for commonly capturing of both diffusive and ebullitive fluxes. Water dissolved oxygen (DO) showed as a dominant factor among all variables to influence both CH4 (diffusive and ebullitive) and N2O fluxes from inland waters. Our study reveals a major oversight in regional and global CH4 budgets from inland waters, caused by neglecting the dominant role of ebullition pathways in those emissions. The estimated indirect N2O EF5 values suggest that a downward refinement is required in current IPCC default EF5 values for inland waters and estuaries. Our findings further indicate that a comprehensive understanding of the magnitude and patterns of CH4 and N2O emissions from inland waters and estuaries is essential in defining the way of how these aquatic systems will shape our climate.","container-title":"Global Change Biology","DOI":"10.1111/gcb.16233","ISSN":"1354-1013, 1365-2486","issue":"15","journalAbbreviation":"Global Change Biology","language":"en","page":"4713-4725","source":"DOI.org (Crossref)","title":"Global methane and nitrous oxide emissions from inland waters and estuaries","volume":"28","author":[{"family":"Zheng","given":"Yajing"},{"family":"Wu","given":"Shuang"},{"family":"Xiao","given":"Shuqi"},{"family":"Yu","given":"Kai"},{"family":"Fang","given":"Xiantao"},{"family":"Xia","given":"Longlong"},{"family":"Wang","given":"Jinyang"},{"family":"Liu","given":"Shuwei"},{"family":"Freeman","given":"Chris"},{"family":"Zou","given":"Jianwen"}],"issued":{"date-parts":[["2022",8]]}}}],"schema":"https://github.com/citation-style-language/schema/raw/master/csl-citation.json"} </w:instrText>
      </w:r>
      <w:r w:rsidRPr="00012603">
        <w:rPr>
          <w:lang w:val="en-HK"/>
        </w:rPr>
        <w:fldChar w:fldCharType="separate"/>
      </w:r>
      <w:r w:rsidRPr="00012603">
        <w:rPr>
          <w:lang w:val="en-HK"/>
        </w:rPr>
        <w:t>Zheng et al., (2022)</w:t>
      </w:r>
      <w:r w:rsidRPr="00012603">
        <w:fldChar w:fldCharType="end"/>
      </w:r>
      <w:r w:rsidRPr="00012603">
        <w:rPr>
          <w:lang w:val="en-HK"/>
        </w:rPr>
        <w:t xml:space="preserve"> and e) </w:t>
      </w:r>
      <w:r w:rsidRPr="00012603">
        <w:rPr>
          <w:lang w:val="en-HK"/>
        </w:rPr>
        <w:fldChar w:fldCharType="begin"/>
      </w:r>
      <w:r w:rsidRPr="00012603">
        <w:rPr>
          <w:lang w:val="en-HK"/>
        </w:rPr>
        <w:instrText xml:space="preserve"> ADDIN ZOTERO_ITEM CSL_CITATION {"citationID":"MEnBiAry","properties":{"formattedCitation":"(Rosentreter et al., 2021)","plainCitation":"(Rosentreter et al., 2021)","dontUpdate":true,"noteIndex":0},"citationItems":[{"id":"wlaRzoeD/pc0R87aE","uris":["http://zotero.org/users/7442708/items/MR2R7ELN"],"itemData":{"id":"hpNu5p1x/JWhIXtBN","type":"article-journal","container-title":"Nature Geoscience","DOI":"10.1038/s41561-021-00715-2","ISSN":"1752-0894, 1752-0908","issue":"4","journalAbbreviation":"Nat. Geosci.","language":"en","page":"225-230","source":"DOI.org (Crossref)","title":"Half of global methane emissions come from highly variable aquatic ecosystem sources","volume":"14","author":[{"family":"Rosentreter","given":"Judith A."},{"family":"Borges","given":"Alberto V."},{"family":"Deemer","given":"Bridget R."},{"family":"Holgerson","given":"Meredith A."},{"family":"Liu","given":"Shaoda"},{"family":"Song","given":"Chunlin"},{"family":"Melack","given":"John"},{"family":"Raymond","given":"Peter A."},{"family":"Duarte","given":"Carlos M."},{"family":"Allen","given":"George H."},{"family":"Olefeldt","given":"David"},{"family":"Poulter","given":"Benjamin"},{"family":"Battin","given":"Tom I."},{"family":"Eyre","given":"Bradley D."}],"issued":{"date-parts":[["2021",4]]}}}],"schema":"https://github.com/citation-style-language/schema/raw/master/csl-citation.json"} </w:instrText>
      </w:r>
      <w:r w:rsidRPr="00012603">
        <w:rPr>
          <w:lang w:val="en-HK"/>
        </w:rPr>
        <w:fldChar w:fldCharType="separate"/>
      </w:r>
      <w:r w:rsidRPr="00012603">
        <w:rPr>
          <w:lang w:val="en-HK"/>
        </w:rPr>
        <w:t>Rosentreter et al., (2021)</w:t>
      </w:r>
      <w:r w:rsidRPr="00012603">
        <w:fldChar w:fldCharType="end"/>
      </w:r>
      <w:r w:rsidRPr="00012603">
        <w:rPr>
          <w:lang w:val="en-HK"/>
        </w:rPr>
        <w:t xml:space="preserve">. </w:t>
      </w:r>
    </w:p>
    <w:p w14:paraId="39CB10D5" w14:textId="77777777" w:rsidR="001F0FA6" w:rsidRPr="00012603" w:rsidRDefault="001F0FA6" w:rsidP="001F0FA6">
      <w:pPr>
        <w:pStyle w:val="SMText"/>
        <w:rPr>
          <w:lang w:val="en-HK"/>
        </w:rPr>
      </w:pPr>
    </w:p>
    <w:p w14:paraId="3E519478" w14:textId="77777777" w:rsidR="001F0FA6" w:rsidRPr="00012603" w:rsidRDefault="001F0FA6" w:rsidP="001F0FA6">
      <w:pPr>
        <w:pStyle w:val="SMText"/>
      </w:pPr>
      <w:r w:rsidRPr="00012603">
        <w:rPr>
          <w:lang w:val="en-HK"/>
        </w:rPr>
        <w:t xml:space="preserve">a) </w:t>
      </w:r>
      <w:r w:rsidRPr="00012603">
        <w:rPr>
          <w:lang w:val="en-HK"/>
        </w:rPr>
        <w:fldChar w:fldCharType="begin"/>
      </w:r>
      <w:r w:rsidRPr="00012603">
        <w:rPr>
          <w:lang w:val="en-HK"/>
        </w:rPr>
        <w:instrText xml:space="preserve"> ADDIN ZOTERO_ITEM CSL_CITATION {"citationID":"2CKsdZwv","properties":{"formattedCitation":"(Johnson et al. 2022)","plainCitation":"(Johnson et al. 2022)","dontUpdate":true,"noteIndex":0},"citationItems":[{"id":"wlaRzoeD/98gUj2F8","uris":["http://zotero.org/users/7442708/items/63PY4MPR"],"itemData":{"id":3990,"type":"article-journal","abstract":"Lakes have been highlighted as one of the largest natural sources of the greenhouse gas methane (CH4) to the atmosphere. However, global estimates of lake CH4 fluxes over the last 20 years exhibit widely different results ranging from 6 to 185 Tg CH4 yr −1, which is to a large extent driven by differences in lake areas and thaw season lengths used. This has generated uncertainty regarding both lake fluxes and the global CH4 budget. This study constrains global lake water CH4 emissions by using new information on lake area and distribution and CH4 fluxes distinguished by major emission pathways; ecoclimatic lake type; satellite-derived ice-free emission period length; and diel- and temperature-related seasonal flux corrections. We produced gridded data sets at 0.25° latitude × 0.25° longitude spatial resolution, representing daily emission estimates over a full annual climatological cycle, appropriate for use in global CH4 budget estimates, climate and Earth System Models, bottom-up biogeochemical models, and top-down inverse model simulations. Global lake CH4 fluxes are 41.6 ± 18.3 Tg CH4 yr −1 with approximately 50% of the flux contributed by tropical/subtropical lakes. Strong temperature-dependent flux seasonality and satellite-derived freeze/thaw dynamics limit emissions at high latitudes. The primary emission pathway for global annual lake fluxes is ebullition (23.4 Tg) followed by diffusion (14.1 Tg), ice-out and spring water-column turnover (3.1 Tg), and fall water-column turnover (1.0 Tg). These results represent a major contribution to reconciling differences between bottom-up and top-town estimates of inland aquatic system emissions in the global CH4 budget.","container-title":"Journal of Geophysical Research: Biogeosciences","DOI":"10.1029/2022JG006793","ISSN":"2169-8953, 2169-8961","issue":"7","journalAbbreviation":"JGR Biogeosciences","language":"en","page":"e2022JG006793","source":"DOI.org (Crossref)","title":"Methane Emission From Global Lakes: New Spatiotemporal Data and Observation‐Driven Modeling of Methane Dynamics Indicates Lower Emissions","title-short":"Methane Emission From Global Lakes","volume":"127","author":[{"family":"Johnson","given":"Matthew S."},{"family":"Matthews","given":"Elaine"},{"family":"Du","given":"Jinyang"},{"family":"Genovese","given":"Vanessa"},{"family":"Bastviken","given":"David"}],"issued":{"date-parts":[["2022",7]]}}}],"schema":"https://github.com/citation-style-language/schema/raw/master/csl-citation.json"} </w:instrText>
      </w:r>
      <w:r w:rsidRPr="00012603">
        <w:rPr>
          <w:lang w:val="en-HK"/>
        </w:rPr>
        <w:fldChar w:fldCharType="separate"/>
      </w:r>
      <w:r w:rsidRPr="00012603">
        <w:rPr>
          <w:lang w:val="en-HK"/>
        </w:rPr>
        <w:t>Johnson et al. (2022)</w:t>
      </w:r>
      <w:r w:rsidRPr="00012603">
        <w:fldChar w:fldCharType="end"/>
      </w:r>
      <w:r w:rsidRPr="00012603">
        <w:rPr>
          <w:lang w:val="en-HK"/>
        </w:rPr>
        <w:t xml:space="preserve"> reported diffusive and ebullition fluxes (</w:t>
      </w:r>
      <w:r w:rsidRPr="00012603">
        <w:t>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rPr>
          <w:lang w:val="en-HK"/>
        </w:rPr>
        <w:t xml:space="preserve">). When fluxes were reported at the same site, we combined them.  All the data were included in our analysis. </w:t>
      </w:r>
      <w:r w:rsidRPr="00012603">
        <w:t xml:space="preserve">b) </w:t>
      </w:r>
      <w:r w:rsidRPr="00012603">
        <w:fldChar w:fldCharType="begin"/>
      </w:r>
      <w:r w:rsidRPr="00012603">
        <w:instrText xml:space="preserve"> ADDIN ZOTERO_ITEM CSL_CITATION {"citationID":"24tEvRKg","properties":{"formattedCitation":"(Kuhn et al., 2021)","plainCitation":"(Kuhn et al., 2021)","dontUpdate":true,"noteIndex":0},"citationItems":[{"id":"wlaRzoeD/j9atpqUR","uris":["http://zotero.org/users/7442708/items/2GIT2W6Z"],"itemData":{"id":4149,"type":"article-journal","abstract":"Methane (CH4) emissions from the boreal and arctic region are globally signiﬁcant and highly sensitive to climate change. There is currently a wide range in estimates of high-latitude annual CH4 ﬂuxes, where estimates based on land cover inventories and empirical CH4 ﬂux data or process models (bottom-up approaches) generally are greater than atmospheric inversions (top-down approaches). A limitation of bottom-up approaches has been the lack of harmonization between inventories of site-level CH4 ﬂux data and the land cover classes present in high-latitude spatial datasets. Here we present a comprehensive dataset of small-scale, surface CH4 ﬂux data from 540 terrestrial sites (wetland and non-wetland) and 1247 aquatic sites (lakes and ponds), compiled from 189 studies. The Boreal–Arctic Wetland and Lake Methane Dataset (BAWLD-CH4) was constructed in parallel with a compatible land cover dataset, sharing the same land cover classes to enable reﬁned bottom-up assessments. BAWLD-CH4 includes information on site-level CH4 ﬂuxes but also on study design (measurement method, timing, and frequency) and site characteristics (vegetation, climate, hydrology, soil, and sediment types, permafrost conditions, lake size and depth, and our determination of land cover class). The different land cover classes had distinct CH4 ﬂuxes, resulting from deﬁnitions that were either based on or co-varied with key environmental controls. Fluxes of CH4 from terrestrial ecosystems were primarily inﬂuenced by water table position, soil temperature, and vegetation composition, while CH4 ﬂuxes from aquatic ecosystems were primarily inﬂuenced by water temperature, lake size, and lake genesis. Models could explain more of the between-site variability in CH4 ﬂuxes for terrestrial than aquatic ecosystems, likely due to both less precise assessments of lake CH4 ﬂuxes and fewer consistently reported lake site characteristics. Analysis of BAWLD-CH4 identiﬁed both land cover classes and regions within the boreal and arctic domain, where future studies should be focused, alongside methodological approaches. Overall, BAWLD-CH4 provides a comprehensive dataset of CH4 emissions from high-latitude ecosystems that are useful for identifying research opportunities, for comparison against new ﬁeld data, and model parameterization or validation. BAWLD-CH4 can be downloaded from https://doi.org/10.18739/A2DN3ZX1R (Kuhn et al., 2021).","container-title":"Earth System Science Data","DOI":"10.5194/essd-13-5151-2021","ISSN":"1866-3516","issue":"11","journalAbbreviation":"Earth Syst. Sci. Data","language":"en","license":"https://creativecommons.org/licenses/by/4.0/","page":"5151-5189","source":"DOI.org (Crossref)","title":"BAWLD-CH&amp;lt;sub&amp;gt;4&amp;lt;/sub&amp;gt;: a comprehensive dataset of methane fluxes from boreal and arctic ecosystems","title-short":"BAWLD-CH&amp;lt;sub&amp;gt;4&amp;lt;/sub&amp;gt;","volume":"13","author":[{"family":"Kuhn","given":"McKenzie A."},{"family":"Varner","given":"Ruth K."},{"family":"Bastviken","given":"David"},{"family":"Crill","given":"Patrick"},{"family":"MacIntyre","given":"Sally"},{"family":"Turetsky","given":"Merritt"},{"family":"Walter Anthony","given":"Katey"},{"family":"McGuire","given":"Anthony D."},{"family":"Olefeldt","given":"David"}],"issued":{"date-parts":[["2021",11,5]]}}}],"schema":"https://github.com/citation-style-language/schema/raw/master/csl-citation.json"} </w:instrText>
      </w:r>
      <w:r w:rsidRPr="00012603">
        <w:fldChar w:fldCharType="separate"/>
      </w:r>
      <w:r w:rsidRPr="00012603">
        <w:t>Kuhn et al. (2021)</w:t>
      </w:r>
      <w:r w:rsidRPr="00012603">
        <w:fldChar w:fldCharType="end"/>
      </w:r>
      <w:r w:rsidRPr="00012603">
        <w:t xml:space="preserve">  (BAWLD-CH</w:t>
      </w:r>
      <w:r w:rsidRPr="00012603">
        <w:rPr>
          <w:vertAlign w:val="subscript"/>
        </w:rPr>
        <w:t>4</w:t>
      </w:r>
      <w:r w:rsidRPr="00012603">
        <w:t xml:space="preserve"> aquatic dataset) included CH</w:t>
      </w:r>
      <w:r w:rsidRPr="00012603">
        <w:rPr>
          <w:vertAlign w:val="subscript"/>
        </w:rPr>
        <w:t>4</w:t>
      </w:r>
      <w:r w:rsidRPr="00012603">
        <w:t xml:space="preserve"> flux from boreal and Arctic lakes and pond. The fluxes reported as diffusive, ebullition and total CH</w:t>
      </w:r>
      <w:r w:rsidRPr="00012603">
        <w:rPr>
          <w:vertAlign w:val="subscript"/>
        </w:rPr>
        <w:t>4</w:t>
      </w:r>
      <w:r w:rsidRPr="00012603">
        <w:t xml:space="preserve"> fluxes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xml:space="preserve">). </w:t>
      </w:r>
      <w:r w:rsidRPr="00012603">
        <w:rPr>
          <w:lang w:val="en-HK"/>
        </w:rPr>
        <w:t>c) CH</w:t>
      </w:r>
      <w:r w:rsidRPr="00012603">
        <w:rPr>
          <w:vertAlign w:val="subscript"/>
          <w:lang w:val="en-HK"/>
        </w:rPr>
        <w:t>4</w:t>
      </w:r>
      <w:r w:rsidRPr="00012603">
        <w:rPr>
          <w:lang w:val="en-HK"/>
        </w:rPr>
        <w:t xml:space="preserve"> data from peatland pools in </w:t>
      </w:r>
      <w:r w:rsidRPr="00012603">
        <w:rPr>
          <w:lang w:val="en-HK"/>
        </w:rPr>
        <w:fldChar w:fldCharType="begin"/>
      </w:r>
      <w:r w:rsidRPr="00012603">
        <w:rPr>
          <w:lang w:val="en-HK"/>
        </w:rPr>
        <w:instrText xml:space="preserve"> ADDIN ZOTERO_ITEM CSL_CITATION {"citationID":"hILI5Lvt","properties":{"formattedCitation":"(Taillardat et al. 2024)","plainCitation":"(Taillardat et al. 2024)","dontUpdate":true,"noteIndex":0},"citationItems":[{"id":"wlaRzoeD/afzPPVH0","uris":["http://zotero.org/users/7442708/items/BU4PLAYC"],"itemData":{"id":4002,"type":"article-journal","abstract":"Peatlands store organic carbon available for decomposition and transfer to neighboring water bodies, which can ultimately generate carbon dioxide (CO2) and methane (CH4) emissions. The objective of this study was to clarify the biogeochemical functioning of open‐water peatland pools and their influence on carbon budgets at the ecosystem and global scale. Continuously operated automated equipment and monthly manual measurements were used to describe the CO2 and CH4 dynamics in boreal ombrotrophic peatland pools and porewater (Québec, Canada) over the growing seasons 2019 and 2020. The peat porewater stable carbon isotope ratios (δ13C) for both CO2 (median δ13C‐CO2: 3.8‰) and CH4 (median δ13C‐CH4: 64.30‰) suggested that hydrogenotrophic methanogenesis was the predominant degradation pathway in peat. Open‐water pools were supersaturated in CO2 and CH4 and received most of these dissolved carbon greenhouse gases (C‐GHG) from peat porewater input. Throughout the growing season, higher CO2 concentrations and fluxes in pools were measured when the water table was low—suggesting a steady release of CO2 from deep peat porewater. Higher CH4 ebullition and diffusion occurred in August when bottom water and peat temperatures were the highest. While this study demonstrates that peatland pools are chimneys of CO2 and CH4 stored in peat, it also shows that the C‐GHG concentrations and flux rates in peat pools are comparable to other aquatic systems of the same size. Although peatlands are often considered uniform entities, our study highlights their biogeochemical heterogeneity, which, if considered, substantially influences their net carbon balance with the atmosphere.","container-title":"Global Biogeochemical Cycles","DOI":"10.1029/2023GB007909","ISSN":"0886-6236, 1944-9224","issue":"4","journalAbbreviation":"Global Biogeochemical Cycles","language":"en","page":"e2023GB007909","source":"DOI.org (Crossref)","title":"A Carbon Source in a Carbon Sink: Carbon Dioxide and Methane Dynamics in Open‐Water Peatland Pools","title-short":"A Carbon Source in a Carbon Sink","volume":"38","author":[{"family":"Taillardat","given":"Pierre"},{"family":"Linkhorst","given":"Annika"},{"family":"Deblois","given":"Charles P."},{"family":"Prijac","given":"Antonin"},{"family":"Gandois","given":"Laure"},{"family":"Tremblay","given":"Alain"},{"family":"Garneau","given":"Michelle"}],"issued":{"date-parts":[["2024",4]]}}}],"schema":"https://github.com/citation-style-language/schema/raw/master/csl-citation.json"} </w:instrText>
      </w:r>
      <w:r w:rsidRPr="00012603">
        <w:rPr>
          <w:lang w:val="en-HK"/>
        </w:rPr>
        <w:fldChar w:fldCharType="separate"/>
      </w:r>
      <w:r w:rsidRPr="00012603">
        <w:rPr>
          <w:lang w:val="en-HK"/>
        </w:rPr>
        <w:t>Taillardat et al. (2024)</w:t>
      </w:r>
      <w:r w:rsidRPr="00012603">
        <w:fldChar w:fldCharType="end"/>
      </w:r>
      <w:r w:rsidRPr="00012603">
        <w:rPr>
          <w:lang w:val="en-HK"/>
        </w:rPr>
        <w:t xml:space="preserve"> was treated as pond in this study. </w:t>
      </w:r>
      <w:r w:rsidRPr="00012603">
        <w:t>Total</w:t>
      </w:r>
      <w:r w:rsidRPr="00012603">
        <w:rPr>
          <w:lang w:val="en-HK"/>
        </w:rPr>
        <w:t xml:space="preserve"> </w:t>
      </w:r>
      <w:r w:rsidRPr="00012603">
        <w:t>CH</w:t>
      </w:r>
      <w:r w:rsidRPr="00012603">
        <w:rPr>
          <w:vertAlign w:val="subscript"/>
        </w:rPr>
        <w:t>4</w:t>
      </w:r>
      <w:r w:rsidRPr="00012603">
        <w:rPr>
          <w:lang w:val="en-HK"/>
        </w:rPr>
        <w:t xml:space="preserve"> fluxes were reported in mg </w:t>
      </w:r>
      <w:r w:rsidRPr="00012603">
        <w:t>CH</w:t>
      </w:r>
      <w:r w:rsidRPr="00012603">
        <w:rPr>
          <w:vertAlign w:val="subscript"/>
        </w:rPr>
        <w:t>4</w:t>
      </w:r>
      <w:r w:rsidRPr="00012603">
        <w:rPr>
          <w:lang w:val="en-HK"/>
        </w:rPr>
        <w:t xml:space="preserve"> m</w:t>
      </w:r>
      <w:r w:rsidRPr="00012603">
        <w:rPr>
          <w:vertAlign w:val="superscript"/>
          <w:lang w:val="en-HK"/>
        </w:rPr>
        <w:t>-2</w:t>
      </w:r>
      <w:r w:rsidRPr="00012603">
        <w:rPr>
          <w:lang w:val="en-HK"/>
        </w:rPr>
        <w:t xml:space="preserve"> d</w:t>
      </w:r>
      <w:r w:rsidRPr="00012603">
        <w:rPr>
          <w:vertAlign w:val="superscript"/>
          <w:lang w:val="en-HK"/>
        </w:rPr>
        <w:t>-1</w:t>
      </w:r>
      <w:r w:rsidRPr="00012603">
        <w:rPr>
          <w:lang w:val="en-HK"/>
        </w:rPr>
        <w:t xml:space="preserve">. d) Zheng et al 2022 compiled </w:t>
      </w:r>
      <w:r w:rsidRPr="00012603">
        <w:t>CH</w:t>
      </w:r>
      <w:r w:rsidRPr="00012603">
        <w:rPr>
          <w:vertAlign w:val="subscript"/>
        </w:rPr>
        <w:t>4</w:t>
      </w:r>
      <w:r w:rsidRPr="00012603">
        <w:rPr>
          <w:lang w:val="en-HK"/>
        </w:rPr>
        <w:t xml:space="preserve"> fluxes  from lakes in mg CH</w:t>
      </w:r>
      <w:r w:rsidRPr="00012603">
        <w:rPr>
          <w:vertAlign w:val="subscript"/>
          <w:lang w:val="en-HK"/>
        </w:rPr>
        <w:t>4</w:t>
      </w:r>
      <w:r w:rsidRPr="00012603">
        <w:rPr>
          <w:lang w:val="en-HK"/>
        </w:rPr>
        <w:t xml:space="preserve"> m</w:t>
      </w:r>
      <w:r w:rsidRPr="00012603">
        <w:rPr>
          <w:vertAlign w:val="superscript"/>
          <w:lang w:val="en-HK"/>
        </w:rPr>
        <w:t>-2</w:t>
      </w:r>
      <w:r w:rsidRPr="00012603">
        <w:rPr>
          <w:lang w:val="en-HK"/>
        </w:rPr>
        <w:t xml:space="preserve"> hr</w:t>
      </w:r>
      <w:r w:rsidRPr="00012603">
        <w:rPr>
          <w:vertAlign w:val="superscript"/>
          <w:lang w:val="en-HK"/>
        </w:rPr>
        <w:t>-1</w:t>
      </w:r>
      <w:r w:rsidRPr="00012603">
        <w:rPr>
          <w:lang w:val="en-HK"/>
        </w:rPr>
        <w:t xml:space="preserve">. e) </w:t>
      </w:r>
      <w:r w:rsidRPr="00012603">
        <w:rPr>
          <w:lang w:val="en-HK"/>
        </w:rPr>
        <w:fldChar w:fldCharType="begin"/>
      </w:r>
      <w:r w:rsidRPr="00012603">
        <w:rPr>
          <w:lang w:val="en-HK"/>
        </w:rPr>
        <w:instrText xml:space="preserve"> ADDIN ZOTERO_ITEM CSL_CITATION {"citationID":"fMonN3WL","properties":{"formattedCitation":"(Rosentreter et al., 2021)","plainCitation":"(Rosentreter et al., 2021)","dontUpdate":true,"noteIndex":0},"citationItems":[{"id":"wlaRzoeD/pc0R87aE","uris":["http://zotero.org/users/7442708/items/MR2R7ELN"],"itemData":{"id":"hpNu5p1x/JWhIXtBN","type":"article-journal","container-title":"Nature Geoscience","DOI":"10.1038/s41561-021-00715-2","ISSN":"1752-0894, 1752-0908","issue":"4","journalAbbreviation":"Nat. Geosci.","language":"en","page":"225-230","source":"DOI.org (Crossref)","title":"Half of global methane emissions come from highly variable aquatic ecosystem sources","volume":"14","author":[{"family":"Rosentreter","given":"Judith A."},{"family":"Borges","given":"Alberto V."},{"family":"Deemer","given":"Bridget R."},{"family":"Holgerson","given":"Meredith A."},{"family":"Liu","given":"Shaoda"},{"family":"Song","given":"Chunlin"},{"family":"Melack","given":"John"},{"family":"Raymond","given":"Peter A."},{"family":"Duarte","given":"Carlos M."},{"family":"Allen","given":"George H."},{"family":"Olefeldt","given":"David"},{"family":"Poulter","given":"Benjamin"},{"family":"Battin","given":"Tom I."},{"family":"Eyre","given":"Bradley D."}],"issued":{"date-parts":[["2021",4]]}}}],"schema":"https://github.com/citation-style-language/schema/raw/master/csl-citation.json"} </w:instrText>
      </w:r>
      <w:r w:rsidRPr="00012603">
        <w:rPr>
          <w:lang w:val="en-HK"/>
        </w:rPr>
        <w:fldChar w:fldCharType="separate"/>
      </w:r>
      <w:r w:rsidRPr="00012603">
        <w:rPr>
          <w:lang w:val="en-HK"/>
        </w:rPr>
        <w:t>Rosentreter et al., (2021)</w:t>
      </w:r>
      <w:r w:rsidRPr="00012603">
        <w:fldChar w:fldCharType="end"/>
      </w:r>
      <w:r w:rsidRPr="00012603">
        <w:rPr>
          <w:lang w:val="en-HK"/>
        </w:rPr>
        <w:t xml:space="preserve"> were also incorporated.</w:t>
      </w:r>
    </w:p>
    <w:p w14:paraId="5AB9984F" w14:textId="77777777" w:rsidR="001F0FA6" w:rsidRPr="00012603" w:rsidRDefault="001F0FA6" w:rsidP="001F0FA6">
      <w:pPr>
        <w:pStyle w:val="SMText"/>
        <w:rPr>
          <w:lang w:val="en-HK"/>
        </w:rPr>
      </w:pPr>
      <w:r w:rsidRPr="00012603">
        <w:rPr>
          <w:lang w:val="en-HK"/>
        </w:rPr>
        <w:t xml:space="preserve">The dataset were check for duplication. If the site only reported ebullition fluxes, we exclude it from our analysis to avoid extrapolation to yearly fluxes. </w:t>
      </w:r>
      <w:bookmarkStart w:id="2" w:name="_Hlk202170837"/>
    </w:p>
    <w:p w14:paraId="1D14EAF0" w14:textId="77777777" w:rsidR="001F0FA6" w:rsidRPr="00012603" w:rsidRDefault="001F0FA6" w:rsidP="001F0FA6">
      <w:pPr>
        <w:pStyle w:val="SMText"/>
        <w:rPr>
          <w:lang w:val="en-HK"/>
        </w:rPr>
      </w:pPr>
    </w:p>
    <w:p w14:paraId="4685C3AB" w14:textId="77777777" w:rsidR="001F0FA6" w:rsidRPr="00012603" w:rsidRDefault="001F0FA6" w:rsidP="001F0FA6">
      <w:pPr>
        <w:pStyle w:val="SMText"/>
        <w:rPr>
          <w:lang w:val="en-HK"/>
        </w:rPr>
      </w:pPr>
      <w:r w:rsidRPr="00012603">
        <w:rPr>
          <w:lang w:val="en-HK"/>
        </w:rPr>
        <w:t xml:space="preserve">We converted the daily fluxes to yearly fluxes by summing the daily fluxes for ice-free period and applied 0.3 correction for ice-period </w:t>
      </w:r>
      <w:r w:rsidRPr="00012603">
        <w:rPr>
          <w:lang w:val="en-HK"/>
        </w:rPr>
        <w:fldChar w:fldCharType="begin"/>
      </w:r>
      <w:r w:rsidRPr="00012603">
        <w:rPr>
          <w:lang w:val="en-HK"/>
        </w:rPr>
        <w:instrText xml:space="preserve"> ADDIN ZOTERO_ITEM CSL_CITATION {"citationID":"fzYMeR6b","properties":{"formattedCitation":"(Denfeld et al., 2018)","plainCitation":"(Denfeld et al., 2018)","noteIndex":0},"citationItems":[{"id":784,"uris":["http://zotero.org/users/local/Rml9E9qa/items/4Z8F6NYC"],"itemData":{"id":784,"type":"article-journal","abstract":"The ice-covered period on lakes in the northern hemisphere has often been neglected or assumed to have less importance relative to the open water season. However, recent studies challenge this convention, suggesting that the winter period is more dynamic than previously thought. In this review, we synthesize the current understanding of under-ice carbon dioxide (CO2) and methane (CH4) dynamics, highlighting the annual importance of CO2 and CH4 emissions from lakes at ice-melt. We compiled data from 25 studies that showed that the ice-melt period represents 17% and 27% of the annual CO2 and CH4 emissions, respectively. We also found evidence that the magnitude and type of emission (i.e., CO2 and CH4) varies with characteristics of lakes including geographic location, lake morphometry, and physicochemical conditions. The scarcity of winter and spring carbon data from northern lakes represents a major gap in our understanding of annual budgets in these lakes and calls for future research during this key period.","container-title":"Limnology and Oceanography Letters","DOI":"10.1002/lol2.10079","ISSN":"2378-2242, 2378-2242","issue":"3","journalAbbreviation":"Limnol Oceanogr Letters","language":"en","page":"117-131","source":"DOI.org (Crossref)","title":"A synthesis of carbon dioxide and methane dynamics during the ice‐covered period of northern lakes","volume":"3","author":[{"family":"Denfeld","given":"Blaize A."},{"family":"Baulch","given":"Helen M."},{"family":"Del Giorgio","given":"Paul A."},{"family":"Hampton","given":"Stephanie E."},{"family":"Karlsson","given":"Jan"}],"issued":{"date-parts":[["2018",6]]}}}],"schema":"https://github.com/citation-style-language/schema/raw/master/csl-citation.json"} </w:instrText>
      </w:r>
      <w:r w:rsidRPr="00012603">
        <w:rPr>
          <w:lang w:val="en-HK"/>
        </w:rPr>
        <w:fldChar w:fldCharType="separate"/>
      </w:r>
      <w:r w:rsidRPr="00012603">
        <w:rPr>
          <w:lang w:val="en-HK"/>
        </w:rPr>
        <w:t>(Denfeld et al., 2018)</w:t>
      </w:r>
      <w:r w:rsidRPr="00012603">
        <w:fldChar w:fldCharType="end"/>
      </w:r>
      <w:r w:rsidRPr="00012603">
        <w:rPr>
          <w:lang w:val="en-HK"/>
        </w:rPr>
        <w:t>.</w:t>
      </w:r>
      <w:bookmarkEnd w:id="2"/>
      <w:r w:rsidRPr="00012603">
        <w:rPr>
          <w:lang w:val="en-HK"/>
        </w:rPr>
        <w:t xml:space="preserve"> The ice period was estimated from NOAA dataset </w:t>
      </w:r>
      <w:r w:rsidRPr="00012603">
        <w:t xml:space="preserve"> (Figure S10). </w:t>
      </w:r>
      <w:r w:rsidRPr="00012603">
        <w:rPr>
          <w:lang w:val="en-HK"/>
        </w:rPr>
        <w:t xml:space="preserve">We reclassified the pond and lake data using their GPS location and Hydrolakes </w:t>
      </w:r>
      <w:bookmarkStart w:id="3" w:name="_Hlk210917141"/>
      <w:r w:rsidRPr="00012603">
        <w:rPr>
          <w:lang w:val="en-HK"/>
        </w:rPr>
        <w:t xml:space="preserve">dataset </w:t>
      </w:r>
      <w:bookmarkEnd w:id="3"/>
      <w:r w:rsidRPr="00012603">
        <w:rPr>
          <w:lang w:val="en-HK"/>
        </w:rPr>
        <w:fldChar w:fldCharType="begin"/>
      </w:r>
      <w:r w:rsidRPr="00012603">
        <w:rPr>
          <w:lang w:val="en-HK"/>
        </w:rPr>
        <w:instrText xml:space="preserve"> ADDIN ZOTERO_ITEM CSL_CITATION {"citationID":"tlftxzCr","properties":{"formattedCitation":"(Messager et al., 2016)","plainCitation":"(Messager et al., 2016)","noteIndex":0},"citationItems":[{"id":"wlaRzoeD/vXpN5Utq","uris":["http://zotero.org/users/7442708/items/SAU3ZQJH"],"itemData":{"id":4194,"type":"article-journal","abstract":"Abstract\n            \n              Lakes are key components of biogeochemical and ecological processes, thus knowledge about their distribution, volume and residence time is crucial in understanding their properties and interactions within the Earth system. However, global information is scarce and inconsistent across spatial scales and regions. Here we develop a geo-statistical model to estimate the volume of global lakes with a surface area of at least 10 ha based on the surrounding terrain information. Our spatially resolved database shows 1.42 million individual polygons of natural lakes with a total surface area of 2.67 × 10\n              6\n               km\n              2\n              (1.8% of global land area), a total shoreline length of 7.2 × 10\n              6\n               km (about four times longer than the world’s ocean coastline) and a total volume of 181.9 × 10\n              3\n               km\n              3\n              (0.8% of total global non-frozen terrestrial water stocks). We also compute mean and median hydraulic residence times for all lakes to be 1,834 days and 456 days, respectively.","container-title":"Nature Communications","DOI":"10.1038/ncomms13603","ISSN":"2041-1723","issue":"1","journalAbbreviation":"Nat Commun","language":"en","page":"13603","source":"DOI.org (Crossref)","title":"Estimating the volume and age of water stored in global lakes using a geo-statistical approach","volume":"7","author":[{"family":"Messager","given":"Mathis Loïc"},{"family":"Lehner","given":"Bernhard"},{"family":"Grill","given":"Günther"},{"family":"Nedeva","given":"Irena"},{"family":"Schmitt","given":"Oliver"}],"issued":{"date-parts":[["2016",12,15]]}}}],"schema":"https://github.com/citation-style-language/schema/raw/master/csl-citation.json"} </w:instrText>
      </w:r>
      <w:r w:rsidRPr="00012603">
        <w:rPr>
          <w:lang w:val="en-HK"/>
        </w:rPr>
        <w:fldChar w:fldCharType="separate"/>
      </w:r>
      <w:r w:rsidRPr="00012603">
        <w:t>(Messager et al., 2016)</w:t>
      </w:r>
      <w:r w:rsidRPr="00012603">
        <w:fldChar w:fldCharType="end"/>
      </w:r>
      <w:r w:rsidRPr="00012603">
        <w:rPr>
          <w:lang w:val="en-HK"/>
        </w:rPr>
        <w:t>. Lakes which were not identified in Hydrolakes dataset were assumed to be smaller than 0.1 km</w:t>
      </w:r>
      <w:r w:rsidRPr="00012603">
        <w:rPr>
          <w:vertAlign w:val="superscript"/>
          <w:lang w:val="en-HK"/>
        </w:rPr>
        <w:t>2</w:t>
      </w:r>
      <w:r w:rsidRPr="00012603">
        <w:rPr>
          <w:lang w:val="en-HK"/>
        </w:rPr>
        <w:t xml:space="preserve"> and classified as small lakes and ponds. </w:t>
      </w:r>
    </w:p>
    <w:p w14:paraId="14B03FBB" w14:textId="77777777" w:rsidR="001F0FA6" w:rsidRPr="00012603" w:rsidRDefault="001F0FA6" w:rsidP="001F0FA6">
      <w:pPr>
        <w:pStyle w:val="SMText"/>
        <w:rPr>
          <w:lang w:val="en-HK"/>
        </w:rPr>
      </w:pPr>
    </w:p>
    <w:p w14:paraId="48899CC9" w14:textId="77777777" w:rsidR="001F0FA6" w:rsidRPr="00012603" w:rsidRDefault="001F0FA6" w:rsidP="001F0FA6">
      <w:pPr>
        <w:pStyle w:val="SMText"/>
        <w:rPr>
          <w:b/>
          <w:bCs/>
        </w:rPr>
      </w:pPr>
      <w:r w:rsidRPr="00012603">
        <w:rPr>
          <w:b/>
          <w:bCs/>
        </w:rPr>
        <w:t>Reservoirs</w:t>
      </w:r>
    </w:p>
    <w:p w14:paraId="6250992B" w14:textId="77777777" w:rsidR="001F0FA6" w:rsidRPr="00012603" w:rsidRDefault="001F0FA6" w:rsidP="001F0FA6">
      <w:pPr>
        <w:pStyle w:val="SMText"/>
        <w:rPr>
          <w:lang w:val="en-HK"/>
        </w:rPr>
      </w:pPr>
      <w:r w:rsidRPr="00012603">
        <w:t>CH</w:t>
      </w:r>
      <w:r w:rsidRPr="00012603">
        <w:rPr>
          <w:vertAlign w:val="subscript"/>
        </w:rPr>
        <w:t>4</w:t>
      </w:r>
      <w:r w:rsidRPr="00012603">
        <w:rPr>
          <w:lang w:val="en-HK"/>
        </w:rPr>
        <w:t xml:space="preserve"> flux of reservoir were derived from </w:t>
      </w:r>
      <w:r w:rsidRPr="00012603">
        <w:rPr>
          <w:lang w:val="en-HK"/>
        </w:rPr>
        <w:fldChar w:fldCharType="begin"/>
      </w:r>
      <w:r w:rsidRPr="00012603">
        <w:rPr>
          <w:lang w:val="en-HK"/>
        </w:rPr>
        <w:instrText xml:space="preserve"> ADDIN ZOTERO_ITEM CSL_CITATION {"citationID":"FjlVE4Nf","properties":{"formattedCitation":"(Johnson et al., 2021)","plainCitation":"(Johnson et al., 2021)","dontUpdate":true,"noteIndex":0},"citationItems":[{"id":"wlaRzoeD/s0IpwlnL","uris":["http://zotero.org/users/7442708/items/NPMAJEGP"],"itemData":{"id":3989,"type":"article-journal","abstract":"Inland aquatic systems, such as reservoirs, contribute substantially to global methane (CH4) emissions; yet are among the most uncertain components of the total CH4 budget. Reservoirs have received recent attention as they may generate high CH4 fluxes. Improved quantification of these CH4 fluxes, particularly their spatiotemporal distribution, is key to realistically incorporating them in CH4 modeling and budget studies. Here we report on a new global, gridded (0.25° lat × 0.25° lon) study of reservoir CH4 emissions, accounting for new knowledge regarding reservoir areal extent and distribution, and spatiotemporal emission patterns influenced by diurnal variability, temperature-dependent seasonality, satellite-derived freeze-thaw dynamics, and eco-climatic zone. The results of this new data set comprise daily CH4 emissions throughout the full annual cycle and show that reservoirs cover 297 × 103 km2 globally and emit 10.1 Tg CH4 yr−1 (1σ uncertainty range of 7.2–12.9 Tg CH4 yr−1) from diffusive (1.2 Tg CH4 yr−1) and ebullitive (8.9 Tg CH4 yr−1) emission pathways. This analysis of reservoir CH4 emission addresses multiple gaps and uncertainties in previous studies and represents an important contribution to studies of the global CH4 budget. The new data sets and methodologies from this study provide a framework to better understand and model the current and future role of reservoirs in the global CH4 budget and to guide efforts to mitigate reservoir-related CH4 emissions.","container-title":"Journal of Geophysical Research: Biogeosciences","DOI":"10.1029/2021JG006305","ISSN":"2169-8953, 2169-8961","issue":"8","journalAbbreviation":"JGR Biogeosciences","language":"en","page":"e2021JG006305","source":"DOI.org (Crossref)","title":"Spatiotemporal Methane Emission From Global Reservoirs","volume":"126","author":[{"family":"Johnson","given":"Matthew S."},{"family":"Matthews","given":"Elaine"},{"family":"Bastviken","given":"David"},{"family":"Deemer","given":"Bridget"},{"family":"Du","given":"Jinyang"},{"family":"Genovese","given":"Vanessa"}],"issued":{"date-parts":[["2021",8]]}}}],"schema":"https://github.com/citation-style-language/schema/raw/master/csl-citation.json"} </w:instrText>
      </w:r>
      <w:r w:rsidRPr="00012603">
        <w:rPr>
          <w:lang w:val="en-HK"/>
        </w:rPr>
        <w:fldChar w:fldCharType="separate"/>
      </w:r>
      <w:r w:rsidRPr="00012603">
        <w:t>Johnson et al., (2021)</w:t>
      </w:r>
      <w:r w:rsidRPr="00012603">
        <w:fldChar w:fldCharType="end"/>
      </w:r>
      <w:r w:rsidRPr="00012603">
        <w:rPr>
          <w:lang w:val="en-HK"/>
        </w:rPr>
        <w:t xml:space="preserve"> and </w:t>
      </w:r>
      <w:r w:rsidRPr="00012603">
        <w:rPr>
          <w:lang w:val="en-HK"/>
        </w:rPr>
        <w:fldChar w:fldCharType="begin"/>
      </w:r>
      <w:r w:rsidRPr="00012603">
        <w:rPr>
          <w:lang w:val="en-HK"/>
        </w:rPr>
        <w:instrText xml:space="preserve"> ADDIN ZOTERO_ITEM CSL_CITATION {"citationID":"5fGT34jU","properties":{"formattedCitation":"(Zheng et al., 2022)","plainCitation":"(Zheng et al., 2022)","dontUpdate":true,"noteIndex":0},"citationItems":[{"id":"wlaRzoeD/h5Z7IzJj","uris":["http://zotero.org/users/7442708/items/BFW7PDA8"],"itemData":{"id":4167,"type":"article-journal","abstract":"Inland waters (rivers, reservoirs, lakes, ponds, streams) and estuaries are significant emitters of methane (CH4) and nitrous oxide (N2O) to the atmosphere, while global estimates of these emissions have been hampered due to the lack of a worldwide comprehensive data set of CH4 and N2O flux components. Here, we synthesize 2997 in-­situ flux or concentration measurements of CH4 and N2O from 277 peer-­reviewed publications to estimate global CH4 and N2O emissions from inland waters and estuaries. Inland waters including rivers, reservoirs, lakes, and streams together release 95.18 Tg CH4 year−1 (ebullition plus diffusion) and 1.48 Tg N2O year−1 (diffusion) to the atmosphere, yielding an overall CO2-­equivalent emission total of 3.06 Pg CO2 year−1. The estimate of CH4 and N2O emissions represents roughly 60% of CO2 emissions (5.13 Pg CO2 year−1) from these four inland aquatic systems, among which lakes act as the largest emitter for both CH4 and N2O. Ebullition showed as a dominant flux component of CH4, contributing up to 62%–­84% of total CH4 fluxes across all inland waters. Chamber-­derived CH4 emission rates are significantly greater than those determined by diffusion model-b­ ased methods for commonly capturing of both diffusive and ebullitive fluxes. Water dissolved oxygen (DO) showed as a dominant factor among all variables to influence both CH4 (diffusive and ebullitive) and N2O fluxes from inland waters. Our study reveals a major oversight in regional and global CH4 budgets from inland waters, caused by neglecting the dominant role of ebullition pathways in those emissions. The estimated indirect N2O EF5 values suggest that a downward refinement is required in current IPCC default EF5 values for inland waters and estuaries. Our findings further indicate that a comprehensive understanding of the magnitude and patterns of CH4 and N2O emissions from inland waters and estuaries is essential in defining the way of how these aquatic systems will shape our climate.","container-title":"Global Change Biology","DOI":"10.1111/gcb.16233","ISSN":"1354-1013, 1365-2486","issue":"15","journalAbbreviation":"Global Change Biology","language":"en","page":"4713-4725","source":"DOI.org (Crossref)","title":"Global methane and nitrous oxide emissions from inland waters and estuaries","volume":"28","author":[{"family":"Zheng","given":"Yajing"},{"family":"Wu","given":"Shuang"},{"family":"Xiao","given":"Shuqi"},{"family":"Yu","given":"Kai"},{"family":"Fang","given":"Xiantao"},{"family":"Xia","given":"Longlong"},{"family":"Wang","given":"Jinyang"},{"family":"Liu","given":"Shuwei"},{"family":"Freeman","given":"Chris"},{"family":"Zou","given":"Jianwen"}],"issued":{"date-parts":[["2022",8]]}}}],"schema":"https://github.com/citation-style-language/schema/raw/master/csl-citation.json"} </w:instrText>
      </w:r>
      <w:r w:rsidRPr="00012603">
        <w:rPr>
          <w:lang w:val="en-HK"/>
        </w:rPr>
        <w:fldChar w:fldCharType="separate"/>
      </w:r>
      <w:r w:rsidRPr="00012603">
        <w:t>Zheng et al., (2022)</w:t>
      </w:r>
      <w:r w:rsidRPr="00012603">
        <w:fldChar w:fldCharType="end"/>
      </w:r>
      <w:r w:rsidRPr="00012603">
        <w:rPr>
          <w:lang w:val="en-HK"/>
        </w:rPr>
        <w:t xml:space="preserve">. </w:t>
      </w:r>
    </w:p>
    <w:p w14:paraId="4910F1C5" w14:textId="77777777" w:rsidR="001F0FA6" w:rsidRPr="00012603" w:rsidRDefault="001F0FA6" w:rsidP="001F0FA6">
      <w:pPr>
        <w:pStyle w:val="SMText"/>
        <w:rPr>
          <w:lang w:val="en-HK"/>
        </w:rPr>
      </w:pPr>
      <w:r w:rsidRPr="00012603">
        <w:rPr>
          <w:lang w:val="en-HK"/>
        </w:rPr>
        <w:t xml:space="preserve">a) </w:t>
      </w:r>
      <w:r w:rsidRPr="00012603">
        <w:rPr>
          <w:lang w:val="en-HK"/>
        </w:rPr>
        <w:fldChar w:fldCharType="begin"/>
      </w:r>
      <w:r w:rsidRPr="00012603">
        <w:rPr>
          <w:lang w:val="en-HK"/>
        </w:rPr>
        <w:instrText xml:space="preserve"> ADDIN ZOTERO_ITEM CSL_CITATION {"citationID":"FeZcLbRR","properties":{"formattedCitation":"(Johnson et al., 2021)","plainCitation":"(Johnson et al., 2021)","dontUpdate":true,"noteIndex":0},"citationItems":[{"id":"wlaRzoeD/s0IpwlnL","uris":["http://zotero.org/users/7442708/items/NPMAJEGP"],"itemData":{"id":3989,"type":"article-journal","abstract":"Inland aquatic systems, such as reservoirs, contribute substantially to global methane (CH4) emissions; yet are among the most uncertain components of the total CH4 budget. Reservoirs have received recent attention as they may generate high CH4 fluxes. Improved quantification of these CH4 fluxes, particularly their spatiotemporal distribution, is key to realistically incorporating them in CH4 modeling and budget studies. Here we report on a new global, gridded (0.25° lat × 0.25° lon) study of reservoir CH4 emissions, accounting for new knowledge regarding reservoir areal extent and distribution, and spatiotemporal emission patterns influenced by diurnal variability, temperature-dependent seasonality, satellite-derived freeze-thaw dynamics, and eco-climatic zone. The results of this new data set comprise daily CH4 emissions throughout the full annual cycle and show that reservoirs cover 297 × 103 km2 globally and emit 10.1 Tg CH4 yr−1 (1σ uncertainty range of 7.2–12.9 Tg CH4 yr−1) from diffusive (1.2 Tg CH4 yr−1) and ebullitive (8.9 Tg CH4 yr−1) emission pathways. This analysis of reservoir CH4 emission addresses multiple gaps and uncertainties in previous studies and represents an important contribution to studies of the global CH4 budget. The new data sets and methodologies from this study provide a framework to better understand and model the current and future role of reservoirs in the global CH4 budget and to guide efforts to mitigate reservoir-related CH4 emissions.","container-title":"Journal of Geophysical Research: Biogeosciences","DOI":"10.1029/2021JG006305","ISSN":"2169-8953, 2169-8961","issue":"8","journalAbbreviation":"JGR Biogeosciences","language":"en","page":"e2021JG006305","source":"DOI.org (Crossref)","title":"Spatiotemporal Methane Emission From Global Reservoirs","volume":"126","author":[{"family":"Johnson","given":"Matthew S."},{"family":"Matthews","given":"Elaine"},{"family":"Bastviken","given":"David"},{"family":"Deemer","given":"Bridget"},{"family":"Du","given":"Jinyang"},{"family":"Genovese","given":"Vanessa"}],"issued":{"date-parts":[["2021",8]]}}}],"schema":"https://github.com/citation-style-language/schema/raw/master/csl-citation.json"} </w:instrText>
      </w:r>
      <w:r w:rsidRPr="00012603">
        <w:rPr>
          <w:lang w:val="en-HK"/>
        </w:rPr>
        <w:fldChar w:fldCharType="separate"/>
      </w:r>
      <w:r w:rsidRPr="00012603">
        <w:t>Johnson et al., (2021)</w:t>
      </w:r>
      <w:r w:rsidRPr="00012603">
        <w:fldChar w:fldCharType="end"/>
      </w:r>
      <w:r w:rsidRPr="00012603">
        <w:rPr>
          <w:lang w:val="en-HK"/>
        </w:rPr>
        <w:t xml:space="preserve"> reported diffusive, ebullition and total </w:t>
      </w:r>
      <w:r w:rsidRPr="00012603">
        <w:t>CH</w:t>
      </w:r>
      <w:r w:rsidRPr="00012603">
        <w:rPr>
          <w:vertAlign w:val="subscript"/>
        </w:rPr>
        <w:t>4</w:t>
      </w:r>
      <w:r w:rsidRPr="00012603">
        <w:rPr>
          <w:lang w:val="en-HK"/>
        </w:rPr>
        <w:t xml:space="preserve"> fluxes in unit of </w:t>
      </w:r>
      <w:r w:rsidRPr="00012603">
        <w:t>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rPr>
          <w:lang w:val="en-HK"/>
        </w:rPr>
        <w:t xml:space="preserve">. We also added studies from </w:t>
      </w:r>
      <w:r w:rsidRPr="00012603">
        <w:rPr>
          <w:lang w:val="en-HK"/>
        </w:rPr>
        <w:fldChar w:fldCharType="begin"/>
      </w:r>
      <w:r w:rsidRPr="00012603">
        <w:rPr>
          <w:lang w:val="en-HK"/>
        </w:rPr>
        <w:instrText xml:space="preserve"> ADDIN ZOTERO_ITEM CSL_CITATION {"citationID":"B840H3oo","properties":{"formattedCitation":"(Zheng et al., 2022)","plainCitation":"(Zheng et al., 2022)","dontUpdate":true,"noteIndex":0},"citationItems":[{"id":"wlaRzoeD/h5Z7IzJj","uris":["http://zotero.org/users/7442708/items/BFW7PDA8"],"itemData":{"id":4167,"type":"article-journal","abstract":"Inland waters (rivers, reservoirs, lakes, ponds, streams) and estuaries are significant emitters of methane (CH4) and nitrous oxide (N2O) to the atmosphere, while global estimates of these emissions have been hampered due to the lack of a worldwide comprehensive data set of CH4 and N2O flux components. Here, we synthesize 2997 in-­situ flux or concentration measurements of CH4 and N2O from 277 peer-­reviewed publications to estimate global CH4 and N2O emissions from inland waters and estuaries. Inland waters including rivers, reservoirs, lakes, and streams together release 95.18 Tg CH4 year−1 (ebullition plus diffusion) and 1.48 Tg N2O year−1 (diffusion) to the atmosphere, yielding an overall CO2-­equivalent emission total of 3.06 Pg CO2 year−1. The estimate of CH4 and N2O emissions represents roughly 60% of CO2 emissions (5.13 Pg CO2 year−1) from these four inland aquatic systems, among which lakes act as the largest emitter for both CH4 and N2O. Ebullition showed as a dominant flux component of CH4, contributing up to 62%–­84% of total CH4 fluxes across all inland waters. Chamber-­derived CH4 emission rates are significantly greater than those determined by diffusion model-b­ ased methods for commonly capturing of both diffusive and ebullitive fluxes. Water dissolved oxygen (DO) showed as a dominant factor among all variables to influence both CH4 (diffusive and ebullitive) and N2O fluxes from inland waters. Our study reveals a major oversight in regional and global CH4 budgets from inland waters, caused by neglecting the dominant role of ebullition pathways in those emissions. The estimated indirect N2O EF5 values suggest that a downward refinement is required in current IPCC default EF5 values for inland waters and estuaries. Our findings further indicate that a comprehensive understanding of the magnitude and patterns of CH4 and N2O emissions from inland waters and estuaries is essential in defining the way of how these aquatic systems will shape our climate.","container-title":"Global Change Biology","DOI":"10.1111/gcb.16233","ISSN":"1354-1013, 1365-2486","issue":"15","journalAbbreviation":"Global Change Biology","language":"en","page":"4713-4725","source":"DOI.org (Crossref)","title":"Global methane and nitrous oxide emissions from inland waters and estuaries","volume":"28","author":[{"family":"Zheng","given":"Yajing"},{"family":"Wu","given":"Shuang"},{"family":"Xiao","given":"Shuqi"},{"family":"Yu","given":"Kai"},{"family":"Fang","given":"Xiantao"},{"family":"Xia","given":"Longlong"},{"family":"Wang","given":"Jinyang"},{"family":"Liu","given":"Shuwei"},{"family":"Freeman","given":"Chris"},{"family":"Zou","given":"Jianwen"}],"issued":{"date-parts":[["2022",8]]}}}],"schema":"https://github.com/citation-style-language/schema/raw/master/csl-citation.json"} </w:instrText>
      </w:r>
      <w:r w:rsidRPr="00012603">
        <w:rPr>
          <w:lang w:val="en-HK"/>
        </w:rPr>
        <w:fldChar w:fldCharType="separate"/>
      </w:r>
      <w:r w:rsidRPr="00012603">
        <w:t>Zheng et al., (2022)</w:t>
      </w:r>
      <w:r w:rsidRPr="00012603">
        <w:fldChar w:fldCharType="end"/>
      </w:r>
      <w:r w:rsidRPr="00012603">
        <w:rPr>
          <w:lang w:val="en-HK"/>
        </w:rPr>
        <w:t xml:space="preserve">. Data were checked for duplication with </w:t>
      </w:r>
      <w:r w:rsidRPr="00012603">
        <w:rPr>
          <w:lang w:val="en-HK"/>
        </w:rPr>
        <w:fldChar w:fldCharType="begin"/>
      </w:r>
      <w:r w:rsidRPr="00012603">
        <w:rPr>
          <w:lang w:val="en-HK"/>
        </w:rPr>
        <w:instrText xml:space="preserve"> ADDIN ZOTERO_ITEM CSL_CITATION {"citationID":"bXaKpnjF","properties":{"formattedCitation":"(Johnson et al., 2021)","plainCitation":"(Johnson et al., 2021)","dontUpdate":true,"noteIndex":0},"citationItems":[{"id":"wlaRzoeD/s0IpwlnL","uris":["http://zotero.org/users/7442708/items/NPMAJEGP"],"itemData":{"id":3989,"type":"article-journal","abstract":"Inland aquatic systems, such as reservoirs, contribute substantially to global methane (CH4) emissions; yet are among the most uncertain components of the total CH4 budget. Reservoirs have received recent attention as they may generate high CH4 fluxes. Improved quantification of these CH4 fluxes, particularly their spatiotemporal distribution, is key to realistically incorporating them in CH4 modeling and budget studies. Here we report on a new global, gridded (0.25° lat × 0.25° lon) study of reservoir CH4 emissions, accounting for new knowledge regarding reservoir areal extent and distribution, and spatiotemporal emission patterns influenced by diurnal variability, temperature-dependent seasonality, satellite-derived freeze-thaw dynamics, and eco-climatic zone. The results of this new data set comprise daily CH4 emissions throughout the full annual cycle and show that reservoirs cover 297 × 103 km2 globally and emit 10.1 Tg CH4 yr−1 (1σ uncertainty range of 7.2–12.9 Tg CH4 yr−1) from diffusive (1.2 Tg CH4 yr−1) and ebullitive (8.9 Tg CH4 yr−1) emission pathways. This analysis of reservoir CH4 emission addresses multiple gaps and uncertainties in previous studies and represents an important contribution to studies of the global CH4 budget. The new data sets and methodologies from this study provide a framework to better understand and model the current and future role of reservoirs in the global CH4 budget and to guide efforts to mitigate reservoir-related CH4 emissions.","container-title":"Journal of Geophysical Research: Biogeosciences","DOI":"10.1029/2021JG006305","ISSN":"2169-8953, 2169-8961","issue":"8","journalAbbreviation":"JGR Biogeosciences","language":"en","page":"e2021JG006305","source":"DOI.org (Crossref)","title":"Spatiotemporal Methane Emission From Global Reservoirs","volume":"126","author":[{"family":"Johnson","given":"Matthew S."},{"family":"Matthews","given":"Elaine"},{"family":"Bastviken","given":"David"},{"family":"Deemer","given":"Bridget"},{"family":"Du","given":"Jinyang"},{"family":"Genovese","given":"Vanessa"}],"issued":{"date-parts":[["2021",8]]}}}],"schema":"https://github.com/citation-style-language/schema/raw/master/csl-citation.json"} </w:instrText>
      </w:r>
      <w:r w:rsidRPr="00012603">
        <w:rPr>
          <w:lang w:val="en-HK"/>
        </w:rPr>
        <w:fldChar w:fldCharType="separate"/>
      </w:r>
      <w:r w:rsidRPr="00012603">
        <w:t>Johnson et al., (2021)</w:t>
      </w:r>
      <w:r w:rsidRPr="00012603">
        <w:fldChar w:fldCharType="end"/>
      </w:r>
      <w:r w:rsidRPr="00012603">
        <w:rPr>
          <w:lang w:val="en-HK"/>
        </w:rPr>
        <w:t xml:space="preserve">. </w:t>
      </w:r>
    </w:p>
    <w:p w14:paraId="2A17E2AB" w14:textId="77777777" w:rsidR="001F0FA6" w:rsidRPr="00012603" w:rsidRDefault="001F0FA6" w:rsidP="001F0FA6">
      <w:pPr>
        <w:pStyle w:val="SMText"/>
      </w:pPr>
      <w:r w:rsidRPr="00012603">
        <w:rPr>
          <w:lang w:val="en-HK"/>
        </w:rPr>
        <w:t xml:space="preserve">If the site only reported ebullition fluxes, we exclude it from our analysis to avoid extrapolation to yearly fluxes. We converted the daily fluxes to yearly fluxes by summing the daily fluxes for ice-free period and applied 0.3 correction for ice-period </w:t>
      </w:r>
      <w:r w:rsidRPr="00012603">
        <w:rPr>
          <w:lang w:val="en-HK"/>
        </w:rPr>
        <w:fldChar w:fldCharType="begin"/>
      </w:r>
      <w:r w:rsidRPr="00012603">
        <w:rPr>
          <w:lang w:val="en-HK"/>
        </w:rPr>
        <w:instrText xml:space="preserve"> ADDIN ZOTERO_ITEM CSL_CITATION {"citationID":"G9DnXhCy","properties":{"formattedCitation":"(Denfeld et al., 2018)","plainCitation":"(Denfeld et al., 2018)","noteIndex":0},"citationItems":[{"id":784,"uris":["http://zotero.org/users/local/Rml9E9qa/items/4Z8F6NYC"],"itemData":{"id":784,"type":"article-journal","abstract":"The ice-covered period on lakes in the northern hemisphere has often been neglected or assumed to have less importance relative to the open water season. However, recent studies challenge this convention, suggesting that the winter period is more dynamic than previously thought. In this review, we synthesize the current understanding of under-ice carbon dioxide (CO2) and methane (CH4) dynamics, highlighting the annual importance of CO2 and CH4 emissions from lakes at ice-melt. We compiled data from 25 studies that showed that the ice-melt period represents 17% and 27% of the annual CO2 and CH4 emissions, respectively. We also found evidence that the magnitude and type of emission (i.e., CO2 and CH4) varies with characteristics of lakes including geographic location, lake morphometry, and physicochemical conditions. The scarcity of winter and spring carbon data from northern lakes represents a major gap in our understanding of annual budgets in these lakes and calls for future research during this key period.","container-title":"Limnology and Oceanography Letters","DOI":"10.1002/lol2.10079","ISSN":"2378-2242, 2378-2242","issue":"3","journalAbbreviation":"Limnol Oceanogr Letters","language":"en","page":"117-131","source":"DOI.org (Crossref)","title":"A synthesis of carbon dioxide and methane dynamics during the ice‐covered period of northern lakes","volume":"3","author":[{"family":"Denfeld","given":"Blaize A."},{"family":"Baulch","given":"Helen M."},{"family":"Del Giorgio","given":"Paul A."},{"family":"Hampton","given":"Stephanie E."},{"family":"Karlsson","given":"Jan"}],"issued":{"date-parts":[["2018",6]]}}}],"schema":"https://github.com/citation-style-language/schema/raw/master/csl-citation.json"} </w:instrText>
      </w:r>
      <w:r w:rsidRPr="00012603">
        <w:rPr>
          <w:lang w:val="en-HK"/>
        </w:rPr>
        <w:fldChar w:fldCharType="separate"/>
      </w:r>
      <w:r w:rsidRPr="00012603">
        <w:rPr>
          <w:lang w:val="en-HK"/>
        </w:rPr>
        <w:t>(Denfeld et al., 2018)</w:t>
      </w:r>
      <w:r w:rsidRPr="00012603">
        <w:fldChar w:fldCharType="end"/>
      </w:r>
      <w:r w:rsidRPr="00012603">
        <w:rPr>
          <w:lang w:val="en-HK"/>
        </w:rPr>
        <w:t xml:space="preserve">. The ice period was estimated from NOAA dataset </w:t>
      </w:r>
      <w:r w:rsidRPr="00012603">
        <w:fldChar w:fldCharType="begin"/>
      </w:r>
      <w:r w:rsidRPr="00012603">
        <w:instrText xml:space="preserve"> ADDIN ZOTERO_ITEM CSL_CITATION {"citationID":"WIzJy2cX","properties":{"formattedCitation":"(Benson et al., 2000)","plainCitation":"(Benson et al., 2000)","noteIndex":0},"citationItems":[{"id":786,"uris":["http://zotero.org/users/local/Rml9E9qa/items/79578DPV"],"itemData":{"id":786,"type":"dataset","DOI":"https://doi.org/10.7265/N5W66HP8","publisher":"National Snow and Ice Data Center","publisher-place":"Boulder, Colorado USA.","title":"Gobal Lake and River Ice Phenology Database. (G01377, Version 1)","URL":"https://nsidc.org/data/g01377/versions/1#anchor-data-access-tools","version":"1","author":[{"family":"Benson","given":"B"},{"family":"Magnuson","given":"J"},{"family":"Sharma","given":"S"}],"accessed":{"date-parts":[["2025",8,30]]},"issued":{"date-parts":[["2000"]]}}}],"schema":"https://github.com/citation-style-language/schema/raw/master/csl-citation.json"} </w:instrText>
      </w:r>
      <w:r w:rsidRPr="00012603">
        <w:fldChar w:fldCharType="separate"/>
      </w:r>
      <w:r w:rsidRPr="00012603">
        <w:t>(Benson et al., 2000)</w:t>
      </w:r>
      <w:r w:rsidRPr="00012603">
        <w:fldChar w:fldCharType="end"/>
      </w:r>
      <w:r w:rsidRPr="00012603">
        <w:t xml:space="preserve"> (Figure S11).</w:t>
      </w:r>
    </w:p>
    <w:p w14:paraId="715F7443" w14:textId="77777777" w:rsidR="001F0FA6" w:rsidRPr="00012603" w:rsidRDefault="001F0FA6" w:rsidP="001F0FA6">
      <w:pPr>
        <w:pStyle w:val="SMText"/>
        <w:rPr>
          <w:lang w:val="en-HK"/>
        </w:rPr>
      </w:pPr>
    </w:p>
    <w:p w14:paraId="75FC2CBE" w14:textId="77777777" w:rsidR="001F0FA6" w:rsidRPr="00012603" w:rsidRDefault="001F0FA6" w:rsidP="001F0FA6">
      <w:pPr>
        <w:pStyle w:val="SMText"/>
        <w:rPr>
          <w:b/>
          <w:bCs/>
        </w:rPr>
      </w:pPr>
      <w:r w:rsidRPr="00012603">
        <w:rPr>
          <w:b/>
          <w:bCs/>
        </w:rPr>
        <w:t>Inland wetlands</w:t>
      </w:r>
    </w:p>
    <w:p w14:paraId="664D5F58" w14:textId="77777777" w:rsidR="001F0FA6" w:rsidRPr="00012603" w:rsidRDefault="001F0FA6" w:rsidP="001F0FA6">
      <w:pPr>
        <w:pStyle w:val="SMText"/>
      </w:pPr>
      <w:r w:rsidRPr="00012603">
        <w:t>CH</w:t>
      </w:r>
      <w:r w:rsidRPr="00012603">
        <w:rPr>
          <w:vertAlign w:val="subscript"/>
        </w:rPr>
        <w:t>4</w:t>
      </w:r>
      <w:r w:rsidRPr="00012603">
        <w:t xml:space="preserve"> flux of peatland were compiled data from a) </w:t>
      </w:r>
      <w:r w:rsidRPr="00012603">
        <w:fldChar w:fldCharType="begin"/>
      </w:r>
      <w:r w:rsidRPr="00012603">
        <w:instrText xml:space="preserve"> ADDIN ZOTERO_ITEM CSL_CITATION {"citationID":"T79Q3izW","properties":{"formattedCitation":"(Delwiche et al., 2021)","plainCitation":"(Delwiche et al., 2021)","dontUpdate":true,"noteIndex":0},"citationItems":[{"id":"wlaRzoeD/bcHJmUUm","uris":["http://zotero.org/users/7442708/items/MRXBHRMM"],"itemData":{"id":766,"type":"article-journal","abstract":"Abstract. Methane (CH4) emissions from natural landscapes constitute\nroughly half of global CH4 contributions to the atmosphere, yet large\nuncertainties remain in the absolute magnitude and the seasonality of\nemission quantities and drivers. Eddy covariance (EC) measurements of\nCH4 flux are ideal for constraining ecosystem-scale CH4\nemissions due to quasi-continuous and high-temporal-resolution CH4\nflux measurements, coincident carbon dioxide, water, and energy flux\nmeasurements, lack of ecosystem disturbance, and increased availability of\ndatasets over the last decade. Here, we (1) describe the newly published\ndataset, FLUXNET-CH4 Version 1.0, the first open-source global dataset of\nCH4 EC measurements (available at\nhttps://fluxnet.org/data/fluxnet-ch4-community-product/, last access: 7 April 2021). FLUXNET-CH4\nincludes half-hourly and daily gap-filled and non-gap-filled aggregated\nCH4 fluxes and meteorological data from 79 sites globally: 42\nfreshwater wetlands, 6 brackish and saline wetlands, 7 formerly drained\necosystems, 7 rice paddy sites, 2 lakes, and 15 uplands. Then, we (2) evaluate FLUXNET-CH4 representativeness for freshwater wetland coverage\nglobally because the majority of sites in FLUXNET-CH4 Version 1.0 are\nfreshwater wetlands which are a substantial source of total atmospheric\nCH4 emissions; and (3) we provide the first global estimates of the\nseasonal variability and seasonality predictors of freshwater wetland\nCH4 fluxes. Our representativeness analysis suggests that the\nfreshwater wetland sites in the dataset cover global wetland bioclimatic\nattributes (encompassing energy, moisture, and vegetation-related\nparameters) in arctic, boreal, and temperate regions but only sparsely\ncover humid tropical regions. Seasonality metrics of wetland CH4\nemissions vary considerably across latitudinal bands. In freshwater wetlands\n(except those between 20</w:instrText>
      </w:r>
      <w:r w:rsidRPr="00012603">
        <w:rPr>
          <w:rFonts w:ascii="Cambria Math" w:hAnsi="Cambria Math" w:cs="Cambria Math"/>
        </w:rPr>
        <w:instrText>∘</w:instrText>
      </w:r>
      <w:r w:rsidRPr="00012603">
        <w:instrText> S to 20</w:instrText>
      </w:r>
      <w:r w:rsidRPr="00012603">
        <w:rPr>
          <w:rFonts w:ascii="Cambria Math" w:hAnsi="Cambria Math" w:cs="Cambria Math"/>
        </w:rPr>
        <w:instrText>∘</w:instrText>
      </w:r>
      <w:r w:rsidRPr="00012603">
        <w:instrText xml:space="preserve"> N) the spring onset\nof elevated CH4 emissions starts 3 d earlier, and the CH4\nemission season lasts 4 d longer, for each degree Celsius increase in mean\nannual air temperature. On average, the spring onset of increasing CH4\nemissions lags behind soil warming by 1 month, with very few sites experiencing\nincreased CH4 emissions prior to the onset of soil warming. In\ncontrast, roughly half of these sites experience the spring onset of rising\nCH4 emissions prior to the spring increase in gross primary\nproductivity (GPP). The timing of peak summer CH4 emissions does not\ncorrelate with the timing for either peak summer temperature or peak GPP.\nOur results provide seasonality parameters for CH4 modeling and\nhighlight seasonality metrics that cannot be predicted by temperature or GPP\n(i.e., seasonality of CH4 peak). FLUXNET-CH4 is a powerful new resource\nfor diagnosing and understanding the role of terrestrial ecosystems and\nclimate drivers in the global CH4 cycle, and future additions of sites\nin tropical ecosystems and site years of data collection will provide added\nvalue to this database. All seasonality parameters are available at\nhttps://doi.org/10.5281/zenodo.4672601 (Delwiche et al., 2021).\nAdditionally, raw FLUXNET-CH4 data used to extract seasonality parameters\ncan be downloaded from https://fluxnet.org/data/fluxnet-ch4-community-product/ (last access: 7 April 2021), and a complete\nlist of the 79 individual site data DOIs is provided in Table 2 of this paper.","container-title":"Earth System Science Data","DOI":"10.5194/essd-13-3607-2021","ISSN":"1866-3516","issue":"7","journalAbbreviation":"Earth Syst. Sci. Data","language":"en","page":"3607-3689","source":"DOI.org (Crossref)","title":"FLUXNET-CH4: a global, multi-ecosystem dataset and analysis of methane seasonality from freshwater wetlands","title-short":"FLUXNET-CH&amp;lt;sub&amp;gt;4&amp;lt;/sub&amp;gt;","volume":"13","author":[{"family":"Delwiche","given":"Kyle B."},{"family":"Knox","given":"Sara Helen"},{"family":"Malhotra","given":"Avni"},{"family":"Fluet-Chouinard","given":"Etienne"},{"family":"McNicol","given":"Gavin"},{"family":"Feron","given":"Sarah"},{"family":"Ouyang","given":"Zutao"},{"family":"Papale","given":"Dario"},{"family":"Trotta","given":"Carlo"},{"family":"Canfora","given":"Eleonora"},{"family":"Cheah","given":"You-Wei"},{"family":"Christianson","given":"Danielle"},{"family":"Alberto","given":"Ma. Carmelita R."},{"family":"Alekseychik","given":"Pavel"},{"family":"Aurela","given":"Mika"},{"family":"Baldocchi","given":"Dennis"},{"family":"Bansal","given":"Sheel"},{"family":"Billesbach","given":"David P."},{"family":"Bohrer","given":"Gil"},{"family":"Bracho","given":"Rosvel"},{"family":"Buchmann","given":"Nina"},{"family":"Campbell","given":"David I."},{"family":"Celis","given":"Gerardo"},{"family":"Chen","given":"Jiquan"},{"family":"Chen","given":"Weinan"},{"family":"Chu","given":"Housen"},{"family":"Dalmagro","given":"Higo J."},{"family":"Dengel","given":"Sigrid"},{"family":"Desai","given":"Ankur R."},{"family":"Detto","given":"Matteo"},{"family":"Dolman","given":"Han"},{"family":"Eichelmann","given":"Elke"},{"family":"Euskirchen","given":"Eugenie"},{"family":"Famulari","given":"Daniela"},{"family":"Fuchs","given":"Kathrin"},{"family":"Goeckede","given":"Mathias"},{"family":"Gogo","given":"Sébastien"},{"family":"Gondwe","given":"Mangaliso J."},{"family":"Goodrich","given":"Jordan P."},{"family":"Gottschalk","given":"Pia"},{"family":"Graham","given":"Scott L."},{"family":"Heimann","given":"Martin"},{"family":"Helbig","given":"Manuel"},{"family":"Helfter","given":"Carole"},{"family":"Hemes","given":"Kyle S."},{"family":"Hirano","given":"Takashi"},{"family":"Hollinger","given":"David"},{"family":"Hörtnagl","given":"Lukas"},{"family":"Iwata","given":"Hiroki"},{"family":"Jacotot","given":"Adrien"},{"family":"Jurasinski","given":"Gerald"},{"family":"Kang","given":"Minseok"},{"family":"Kasak","given":"Kuno"},{"family":"King","given":"John"},{"family":"Klatt","given":"Janina"},{"family":"Koebsch","given":"Franziska"},{"family":"Krauss","given":"Ken W."},{"family":"Lai","given":"Derrick Y. F."},{"family":"Lohila","given":"Annalea"},{"family":"Mammarella","given":"Ivan"},{"family":"Belelli Marchesini","given":"Luca"},{"family":"Manca","given":"Giovanni"},{"family":"Matthes","given":"Jaclyn Hatala"},{"family":"Maximov","given":"Trofim"},{"family":"Merbold","given":"Lutz"},{"family":"Mitra","given":"Bhaskar"},{"family":"Morin","given":"Timothy H."},{"family":"Nemitz","given":"Eiko"},{"family":"Nilsson","given":"Mats B."},{"family":"Niu","given":"Shuli"},{"family":"Oechel","given":"Walter C."},{"family":"Oikawa","given":"Patricia Y."},{"family":"Ono","given":"Keisuke"},{"family":"Peichl","given":"Matthias"},{"family":"Peltola","given":"Olli"},{"family":"Reba","given":"Michele L."},{"family":"Richardson","given":"Andrew D."},{"family":"Riley","given":"William"},{"family":"Runkle","given":"Benjamin R. K."},{"family":"Ryu","given":"Youngryel"},{"family":"Sachs","given":"Torsten"},{"family":"Sakabe","given":"Ayaka"},{"family":"Sanchez","given":"Camilo Rey"},{"family":"Schuur","given":"Edward A."},{"family":"Schäfer","given":"Karina V. R."},{"family":"Sonnentag","given":"Oliver"},{"family":"Sparks","given":"Jed P."},{"family":"Stuart-Haëntjens","given":"Ellen"},{"family":"Sturtevant","given":"Cove"},{"family":"Sullivan","given":"Ryan C."},{"family":"Szutu","given":"Daphne J."},{"family":"Thom","given":"Jonathan E."},{"family":"Torn","given":"Margaret S."},{"family":"Tuittila","given":"Eeva-Stiina"},{"family":"Turner","given":"Jessica"},{"family":"Ueyama","given":"Masahito"},{"family":"Valach","given":"Alex C."},{"family":"Vargas","given":"Rodrigo"},{"family":"Varlagin","given":"Andrej"},{"family":"Vazquez-Lule","given":"Alma"},{"family":"Verfaillie","given":"Joseph G."},{"family":"Vesala","given":"Timo"},{"family":"Vourlitis","given":"George L."},{"family":"Ward","given":"Eric J."},{"family":"Wille","given":"Christian"},{"family":"Wohlfahrt","given":"Georg"},{"family":"Wong","given":"Guan Xhuan"},{"family":"Zhang","given":"Zhen"},{"family":"Zona","given":"Donatella"},{"family":"Windham-Myers","given":"Lisamarie"},{"family":"Poulter","given":"Benjamin"},{"family":"Jackson","given":"Robert B."}],"issued":{"date-parts":[["2021",7,29]]}}}],"schema":"https://github.com/citation-style-language/schema/raw/master/csl-citation.json"} </w:instrText>
      </w:r>
      <w:r w:rsidRPr="00012603">
        <w:fldChar w:fldCharType="separate"/>
      </w:r>
      <w:r w:rsidRPr="00012603">
        <w:t>Delwiche et al., (2021)</w:t>
      </w:r>
      <w:r w:rsidRPr="00012603">
        <w:fldChar w:fldCharType="end"/>
      </w:r>
      <w:r w:rsidRPr="00012603">
        <w:t xml:space="preserve">, b) </w:t>
      </w:r>
      <w:bookmarkStart w:id="4" w:name="_Hlk201238253"/>
      <w:r w:rsidRPr="00012603">
        <w:fldChar w:fldCharType="begin"/>
      </w:r>
      <w:r w:rsidRPr="00012603">
        <w:instrText xml:space="preserve"> ADDIN ZOTERO_ITEM CSL_CITATION {"citationID":"H92fGwyK","properties":{"formattedCitation":"(Kuhn et al., 2021)","plainCitation":"(Kuhn et al., 2021)","dontUpdate":true,"noteIndex":0},"citationItems":[{"id":"wlaRzoeD/j9atpqUR","uris":["http://zotero.org/users/7442708/items/2GIT2W6Z"],"itemData":{"id":4149,"type":"article-journal","abstract":"Methane (CH4) emissions from the boreal and arctic region are globally signiﬁcant and highly sensitive to climate change. There is currently a wide range in estimates of high-latitude annual CH4 ﬂuxes, where estimates based on land cover inventories and empirical CH4 ﬂux data or process models (bottom-up approaches) generally are greater than atmospheric inversions (top-down approaches). A limitation of bottom-up approaches has been the lack of harmonization between inventories of site-level CH4 ﬂux data and the land cover classes present in high-latitude spatial datasets. Here we present a comprehensive dataset of small-scale, surface CH4 ﬂux data from 540 terrestrial sites (wetland and non-wetland) and 1247 aquatic sites (lakes and ponds), compiled from 189 studies. The Boreal–Arctic Wetland and Lake Methane Dataset (BAWLD-CH4) was constructed in parallel with a compatible land cover dataset, sharing the same land cover classes to enable reﬁned bottom-up assessments. BAWLD-CH4 includes information on site-level CH4 ﬂuxes but also on study design (measurement method, timing, and frequency) and site characteristics (vegetation, climate, hydrology, soil, and sediment types, permafrost conditions, lake size and depth, and our determination of land cover class). The different land cover classes had distinct CH4 ﬂuxes, resulting from deﬁnitions that were either based on or co-varied with key environmental controls. Fluxes of CH4 from terrestrial ecosystems were primarily inﬂuenced by water table position, soil temperature, and vegetation composition, while CH4 ﬂuxes from aquatic ecosystems were primarily inﬂuenced by water temperature, lake size, and lake genesis. Models could explain more of the between-site variability in CH4 ﬂuxes for terrestrial than aquatic ecosystems, likely due to both less precise assessments of lake CH4 ﬂuxes and fewer consistently reported </w:instrText>
      </w:r>
      <w:r w:rsidRPr="00012603">
        <w:rPr>
          <w:lang w:val="sv-SE"/>
        </w:rPr>
        <w:instrText>lake site characteristics. Analysis of BAWLD-CH4 identi</w:instrText>
      </w:r>
      <w:r w:rsidRPr="00012603">
        <w:instrText>ﬁ</w:instrText>
      </w:r>
      <w:r w:rsidRPr="00012603">
        <w:rPr>
          <w:lang w:val="sv-SE"/>
        </w:rPr>
        <w:instrText xml:space="preserve">ed both land cover classes and regions within the boreal and arctic domain, where future studies should be focused, alongside methodological approaches. Overall, BAWLD-CH4 provides a comprehensive dataset of CH4 emissions from high-latitude ecosystems that are useful for identifying research opportunities, for comparison against new </w:instrText>
      </w:r>
      <w:r w:rsidRPr="00012603">
        <w:instrText>ﬁ</w:instrText>
      </w:r>
      <w:r w:rsidRPr="00012603">
        <w:rPr>
          <w:lang w:val="sv-SE"/>
        </w:rPr>
        <w:instrText xml:space="preserve">eld data, and model parameterization or validation. BAWLD-CH4 can be downloaded from https://doi.org/10.18739/A2DN3ZX1R (Kuhn et al., 2021).","container-title":"Earth System Science Data","DOI":"10.5194/essd-13-5151-2021","ISSN":"1866-3516","issue":"11","journalAbbreviation":"Earth Syst. Sci. Data","language":"en","license":"https://creativecommons.org/licenses/by/4.0/","page":"5151-5189","source":"DOI.org (Crossref)","title":"BAWLD-CH&amp;lt;sub&amp;gt;4&amp;lt;/sub&amp;gt;: a comprehensive dataset of methane fluxes from boreal and arctic ecosystems","title-short":"BAWLD-CH&amp;lt;sub&amp;gt;4&amp;lt;/sub&amp;gt;","volume":"13","author":[{"family":"Kuhn","given":"McKenzie A."},{"family":"Varner","given":"Ruth K."},{"family":"Bastviken","given":"David"},{"family":"Crill","given":"Patrick"},{"family":"MacIntyre","given":"Sally"},{"family":"Turetsky","given":"Merritt"},{"family":"Walter Anthony","given":"Katey"},{"family":"McGuire","given":"Anthony D."},{"family":"Olefeldt","given":"David"}],"issued":{"date-parts":[["2021",11,5]]}}}],"schema":"https://github.com/citation-style-language/schema/raw/master/csl-citation.json"} </w:instrText>
      </w:r>
      <w:r w:rsidRPr="00012603">
        <w:fldChar w:fldCharType="separate"/>
      </w:r>
      <w:r w:rsidRPr="00012603">
        <w:rPr>
          <w:lang w:val="sv-SE"/>
        </w:rPr>
        <w:t>Kuhn et al., (2021)</w:t>
      </w:r>
      <w:r w:rsidRPr="00012603">
        <w:fldChar w:fldCharType="end"/>
      </w:r>
      <w:bookmarkEnd w:id="4"/>
      <w:r w:rsidRPr="00012603">
        <w:rPr>
          <w:lang w:val="sv-SE"/>
        </w:rPr>
        <w:t xml:space="preserve"> , c) </w:t>
      </w:r>
      <w:r w:rsidRPr="00012603">
        <w:rPr>
          <w:lang w:val="sv-SE"/>
        </w:rPr>
        <w:fldChar w:fldCharType="begin"/>
      </w:r>
      <w:r w:rsidRPr="00012603">
        <w:rPr>
          <w:lang w:val="sv-SE"/>
        </w:rPr>
        <w:instrText xml:space="preserve"> ADDIN ZOTERO_ITEM CSL_CITATION {"citationID":"vENNtqf3","properties":{"formattedCitation":"(Treat et al., 2018)","plainCitation":"(Treat et al., 2018)","dontUpdate":true,"noteIndex":0},"citationItems":[{"id":419,"uris":["http://zotero.org/users/local/Rml9E9qa/items/V4ZTYHZJ","http://zotero.org/users/local/Rml9E9qa/items/GS3QHWUN"],"itemData":{"id":419,"type":"article-journal","abstract":"Wetlands are the single largest natural source of atmospheric methane (CH4), a greenhouse gas, and occur extensively in the northern hemisphere. Large discrepancies remain between “bottom-up” and “top-down” estimates of northern CH4 emissions. To explore whether these discrepancies are due to poor representation of nongrowing season CH4 emissions, we synthesized nongrowing season and annual CH4 flux measurements from temperate, boreal, and tundra wetlands and uplands. Median nongrowing season wetland emissions ranged from 0.9 g/m2 in bogs to 5.2 g/m2 in marshes and were dependent on moisture, vegetation, and permafrost. Annual wetland emissions ranged from 0.9 g m 2 year 1 in tundra bogs to 78 g m 2 year 1 in temperate marshes. Uplands varied from CH4 sinks to CH4 sources with a median annual flux of 0.0 0.2 g m 2 year 1. The measured fraction of annual CH4 emissions during the nongrowing season (observed: 13% to 47%) was significantly larger than that was predicted by two process-based model ensembles, especially between 40° and 60°N (modeled: 4% to 17%). Constraining the model ensembles with the measured nongrowing fraction increased total nongrowing season and annual CH4 emissions. Using this constraint, the modeled nongrowing season wetland CH4 flux from &gt;40° north was 6.1 1.5 Tg/year, three times greater than the nongrowing season emissions of the unconstrained model ensemble. The annual wetland CH4 flux was 37 7 Tg/year from the data-constrained model ensemble, 25% larger than the unconstrained ensemble. Considering nongrowing season processes is critical for accurately estimating CH4 emissions from high-latitude ecosystems, and necessary for constraining the role of wetland emissions in a warming climate.","container-title":"Global Change Biology","DOI":"10.1111/gcb.14137","ISSN":"1354-1013, 1365-2486","issue":"8","journalAbbreviation":"Global Change Biology","language":"en","page":"3331-3343","source":"DOI.org (Crossref)","title":"Nongrowing season methane emissions–a significant component of annual emissions across northern ecosystems","volume":"24","author":[{"family":"Treat","given":"Claire C."},{"family":"Bloom","given":"A. Anthony"},{"family":"Marushchak","given":"Maija E."}],"issued":{"date-parts":[["2018",8]]}}}],"schema":"https://github.com/citation-style-language/schema/raw/master/csl-citation.json"} </w:instrText>
      </w:r>
      <w:r w:rsidRPr="00012603">
        <w:rPr>
          <w:lang w:val="sv-SE"/>
        </w:rPr>
        <w:fldChar w:fldCharType="separate"/>
      </w:r>
      <w:r w:rsidRPr="00012603">
        <w:rPr>
          <w:lang w:val="sv-SE"/>
        </w:rPr>
        <w:t>Treat et al., (2018)</w:t>
      </w:r>
      <w:r w:rsidRPr="00012603">
        <w:fldChar w:fldCharType="end"/>
      </w:r>
      <w:r w:rsidRPr="00012603">
        <w:rPr>
          <w:lang w:val="sv-SE"/>
        </w:rPr>
        <w:t xml:space="preserve">, d) </w:t>
      </w:r>
      <w:r w:rsidRPr="00012603">
        <w:fldChar w:fldCharType="begin"/>
      </w:r>
      <w:r w:rsidRPr="00012603">
        <w:rPr>
          <w:lang w:val="sv-SE"/>
        </w:rPr>
        <w:instrText xml:space="preserve"> ADDIN ZOTERO_ITEM CSL_CITATION {"citationID":"PYtnm7ww","properties":{"formattedCitation":"(Evans et al., 2021)","plainCitation":"(Evans et al., 2021)","dontUpdate":true,"noteIndex":0},"citationItems":[{"id":"wlaRzoeD/avSee1SF","uris":["http://zotero.org/users/7442708/items/D8W584NL"],"itemData":{"id":4144,"type":"article-journal","container-title":"Nature","DOI":"10.1038/s41586-021-03523-1","ISSN":"0028-0836, 1476-4687","issue":"7860","journalAbbreviation":"Nature","language":"en","page":"548-552","source":"DOI.org (Crossref)","title":"Overriding water table control on managed peatland greenhouse gas emissions","volume":"593","author":[{"family":"Evans","given":"C. D."},{"family":"Peacock","given":"M."},{"family":"Baird","given":"A. J."},{"family":"Artz","given":"R. R. E."},{"family":"Burden","given":"A."},{"family":"Callaghan","given":"N."},{"family":"Chapman","given":"P. J."},{"family":"Cooper","given":"H. M."},{"family":"Coyle","given":"M."},{"family":"Craig","given":"E."},{"family":"Cumming","given":"A."},{"family":"Dixon","given":"S."},{"family":"Gauci","given":"V."},{"family":"Grayson","given":"R. P."},{"family":"Helfter","given":"C."},{"family":"Heppell","given":"C. M."},{"family":"Holden","given":"J."},{"family":"Jones","given":"D. L."},{"family":"Kaduk","given":"J."},{"family":"Levy","given":"P."},{"family":"Matthews","given":"R."},{"family":"McNamara","given":"N. P."},{"family":"Misselbrook","given":"T."},{"family":"Oakley","given":"S."},{"family":"Page","given":"S. E."},{"family":"Rayment","given":"M."},{"family":"Ridley","given":"L. M."},{"family":"Stanley","given":"K. M."},{"family":"Williamson","given":"J. L."},{"family":"Worrall","given":"F."},{"family":"Morrison","given":"R."}],"issued":{"date-parts":[["2021",5,27]]}}}],"schema":"https://github.com/citation-style-language/schema/raw/master/csl-citation.json"} </w:instrText>
      </w:r>
      <w:r w:rsidRPr="00012603">
        <w:fldChar w:fldCharType="separate"/>
      </w:r>
      <w:r w:rsidRPr="00012603">
        <w:rPr>
          <w:lang w:val="sv-SE"/>
        </w:rPr>
        <w:t>Evans et al., (2021)</w:t>
      </w:r>
      <w:r w:rsidRPr="00012603">
        <w:fldChar w:fldCharType="end"/>
      </w:r>
      <w:r w:rsidRPr="00012603">
        <w:rPr>
          <w:lang w:val="sv-SE"/>
        </w:rPr>
        <w:t xml:space="preserve"> and e) </w:t>
      </w:r>
      <w:r w:rsidRPr="00012603">
        <w:fldChar w:fldCharType="begin"/>
      </w:r>
      <w:r w:rsidRPr="00012603">
        <w:rPr>
          <w:lang w:val="sv-SE"/>
        </w:rPr>
        <w:instrText xml:space="preserve"> ADDIN ZOTERO_ITEM CSL_CITATION {"citationID":"XwNYpCDb","properties":{"formattedCitation":"(Schuster et al., 2024)","plainCitation":"(Schuster et al., 2024)","dontUpdate":true,"noteIndex":0},"citationItems":[{"id":"wlaRzoeD/jIy5Bsr7","uris":["http://zotero.org/users/7442708/items/3MFMDXPP"],"itemData":{"id":4165,"type":"article-journal","abstract":"Freshwater wetlands have a disproportionately large influence on the global carbon cycle, with the potential to serve as long-term carbon sinks. Many of the world’s freshwater wetlands have been destroyed or degraded, thereby affecting carbon-sink capacity. Ecological restoration of degraded wetlands is thus becoming an increasingly sought-after natural climate solution. Yet the time required to revert a degraded wetland from a carbon source to sink remains largely unknown. Moreover, increased methane (CH4) and nitrous oxide (N2O) emissions might complicate the climate benefit that wetland restoration may represent. We conducted a global meta-analysis to evaluate the benefits of wetland restoration in terms of net ecosystem carbon and greenhouse gas balance. Most studies (76 %) investigated the benefits of wetland restoration in peatlands (bogs, fens, and peat swamps) in the northe</w:instrText>
      </w:r>
      <w:r w:rsidRPr="000F5163">
        <w:rPr>
          <w:lang w:val="sv-SE"/>
        </w:rPr>
        <w:instrText>rn hemisphere, whereas the effects of restoration in non-peat wetlands (freshwater marshes, non-peat swamps, and riparian wetlands) remain largely unexplored. Despite higher CH4 emissions, most restored (77 %) and all natura</w:instrText>
      </w:r>
      <w:r w:rsidRPr="00012603">
        <w:instrText xml:space="preserve">l peatlands were net carbon sinks, whereas most degraded peatlands (69 %) were carbon sources. Conversely, CH4 emissions from non-peat wetlands were similar across degraded, restored, and natural non-peat wetlands. When considering the radiative forcings and atmospheric lifetimes of the different greenhouse gases, the average time for restored wetlands to have a net cooling effect on the climate after restoration is 525 years for peatlands and 141 years for non-peat wetlands. The radiative benefit of wetland restoration does, therefore, not meet the timeframe set by the Paris Agreement to limit global warming by 2100.","container-title":"Science of The Total Environment","DOI":"10.1016/j.scitotenv.2024.171218","ISSN":"00489697","journalAbbreviation":"Science of The Total Environment","language":"en","page":"171218","source":"DOI.org (Crossref)","title":"Freshwater wetland restoration and conservation are long-term natural climate solutions","volume":"922","author":[{"family":"Schuster","given":"Lukas"},{"family":"Taillardat","given":"Pierre"},{"family":"Macreadie","given":"Peter I."},{"family":"Malerba","given":"Martino E."}],"issued":{"date-parts":[["2024",4]]}}}],"schema":"https://github.com/citation-style-language/schema/raw/master/csl-citation.json"} </w:instrText>
      </w:r>
      <w:r w:rsidRPr="00012603">
        <w:fldChar w:fldCharType="separate"/>
      </w:r>
      <w:r w:rsidRPr="00012603">
        <w:t>Schuster et al., (2024)</w:t>
      </w:r>
      <w:r w:rsidRPr="00012603">
        <w:fldChar w:fldCharType="end"/>
      </w:r>
      <w:r w:rsidRPr="00012603">
        <w:t xml:space="preserve">. f) </w:t>
      </w:r>
      <w:r w:rsidRPr="00012603">
        <w:fldChar w:fldCharType="begin"/>
      </w:r>
      <w:r w:rsidRPr="00012603">
        <w:instrText xml:space="preserve"> ADDIN ZOTERO_ITEM CSL_CITATION {"citationID":"LvkuasdR","properties":{"formattedCitation":"(Ma et al., 2024)","plainCitation":"(Ma et al., 2024)","dontUpdate":true,"noteIndex":0},"citationItems":[{"id":"wlaRzoeD/kwyOeics","uris":["http://zotero.org/users/7442708/items/9TXLSZGE"],"itemData":{"id":4147,"type":"article-journal","container-title":"npj Climate and Atmospheric Science","DOI":"10.1038/s41612-024-00778-z","ISSN":"2397-3722","issue":"1","journalAbbreviation":"npj Clim Atmos Sci","language":"en","page":"222","source":"DOI.org (Crossref)","title":"New perspectives on temperate inland wetlands as natural climate solutions under different CO2-equivalent metrics","volume":"7","author":[{"family":"Ma","given":"Shizhou"},{"family":"Creed","given":"Irena F."},{"family":"Badiou","given":"Pascal"}],"issued":{"date-parts":[["2024",9,28]]}}}],"schema":"https://github.com/citation-style-language/schema/raw/master/csl-citation.json"} </w:instrText>
      </w:r>
      <w:r w:rsidRPr="00012603">
        <w:fldChar w:fldCharType="separate"/>
      </w:r>
      <w:r w:rsidRPr="00012603">
        <w:t>Ma et al., (2024)</w:t>
      </w:r>
      <w:r w:rsidRPr="00012603">
        <w:fldChar w:fldCharType="end"/>
      </w:r>
    </w:p>
    <w:p w14:paraId="414FA995" w14:textId="77777777" w:rsidR="001F0FA6" w:rsidRPr="00012603" w:rsidRDefault="001F0FA6" w:rsidP="001F0FA6">
      <w:pPr>
        <w:pStyle w:val="SMText"/>
      </w:pPr>
      <w:r w:rsidRPr="00012603">
        <w:t>a) Delwiche et al., 2021 include global freshwater wetlands from eddy covariance, FLUXNET CH</w:t>
      </w:r>
      <w:r w:rsidRPr="00012603">
        <w:rPr>
          <w:vertAlign w:val="subscript"/>
        </w:rPr>
        <w:t>4</w:t>
      </w:r>
      <w:r w:rsidRPr="00012603">
        <w:t xml:space="preserve"> dataset. Annual CH</w:t>
      </w:r>
      <w:r w:rsidRPr="00012603">
        <w:rPr>
          <w:vertAlign w:val="subscript"/>
        </w:rPr>
        <w:t>4</w:t>
      </w:r>
      <w:r w:rsidRPr="00012603">
        <w:t xml:space="preserve"> flux (g CH</w:t>
      </w:r>
      <w:r w:rsidRPr="00012603">
        <w:rPr>
          <w:vertAlign w:val="subscript"/>
        </w:rPr>
        <w:t>4</w:t>
      </w:r>
      <w:r w:rsidRPr="00012603">
        <w:t xml:space="preserve"> m</w:t>
      </w:r>
      <w:r w:rsidRPr="00012603">
        <w:rPr>
          <w:vertAlign w:val="superscript"/>
        </w:rPr>
        <w:t>-2</w:t>
      </w:r>
      <w:r w:rsidRPr="00012603">
        <w:t xml:space="preserve"> yr</w:t>
      </w:r>
      <w:r w:rsidRPr="00012603">
        <w:rPr>
          <w:vertAlign w:val="superscript"/>
        </w:rPr>
        <w:t>-1</w:t>
      </w:r>
      <w:r w:rsidRPr="00012603">
        <w:t>) was extracted and converted to daily CH</w:t>
      </w:r>
      <w:r w:rsidRPr="00012603">
        <w:rPr>
          <w:vertAlign w:val="subscript"/>
        </w:rPr>
        <w:t>4</w:t>
      </w:r>
      <w:r w:rsidRPr="00012603">
        <w:t>. We excluded uplands (n = 15), rice paddies (n = 7) and drained wetlands (n = 7). Due to duplication of the other dataset, mangrove (n = 1) and saltmarsh (n = 5) were removed from FLUXNET-CH</w:t>
      </w:r>
      <w:r w:rsidRPr="00012603">
        <w:rPr>
          <w:vertAlign w:val="subscript"/>
        </w:rPr>
        <w:t>4</w:t>
      </w:r>
      <w:r w:rsidRPr="00012603">
        <w:t xml:space="preserve"> dataset. </w:t>
      </w:r>
    </w:p>
    <w:p w14:paraId="28298136" w14:textId="77777777" w:rsidR="001F0FA6" w:rsidRPr="00012603" w:rsidRDefault="001F0FA6" w:rsidP="001F0FA6">
      <w:pPr>
        <w:pStyle w:val="SMText"/>
      </w:pPr>
      <w:r w:rsidRPr="00012603">
        <w:lastRenderedPageBreak/>
        <w:t xml:space="preserve">b) </w:t>
      </w:r>
      <w:r w:rsidRPr="00012603">
        <w:fldChar w:fldCharType="begin"/>
      </w:r>
      <w:r w:rsidRPr="00012603">
        <w:instrText xml:space="preserve"> ADDIN ZOTERO_ITEM CSL_CITATION {"citationID":"NmhnVwUY","properties":{"formattedCitation":"(Kuhn et al., 2021)","plainCitation":"(Kuhn et al., 2021)","dontUpdate":true,"noteIndex":0},"citationItems":[{"id":"wlaRzoeD/j9atpqUR","uris":["http://zotero.org/users/7442708/items/2GIT2W6Z"],"itemData":{"id":4149,"type":"article-journal","abstract":"Methane (CH4) emissions from the boreal and arctic region are globally signiﬁcant and highly sensitive to climate change. There is currently a wide range in estimates of high-latitude annual CH4 ﬂuxes, where estimates based on land cover inventories and empirical CH4 ﬂux data or process models (bottom-up approaches) generally are greater than atmospheric inversions (top-down approaches). A limitation of bottom-up approaches has been the lack of harmonization between inventories of site-level CH4 ﬂux data and the land cover classes present in high-latitude spatial datasets. Here we present a comprehensive dataset of small-scale, surface CH4 ﬂux data from 540 terrestrial sites (wetland and non-wetland) and 1247 aquatic sites (lakes and ponds), compiled from 189 studies. The Boreal–Arctic Wetland and Lake Methane Dataset (BAWLD-CH4) was constructed in parallel with a compatible land cover dataset, sharing the same land cover classes to enable reﬁned bottom-up assessments. BAWLD-CH4 includes information on site-level CH4 ﬂuxes but also on study design (measurement method, timing, and frequency) and site characteristics (vegetation, climate, hydrology, soil, and sediment types, permafrost conditions, lake size and depth, and our determination of land cover class). The different land cover classes had distinct CH4 ﬂuxes, resulting from deﬁnitions that were either based on or co-varied with key environmental controls. Fluxes of CH4 from terrestrial ecosystems were primarily inﬂuenced by water table position, soil temperature, and vegetation composition, while CH4 ﬂuxes from aquatic ecosystems were primarily inﬂuenced by water temperature, lake size, and lake genesis. Models could explain more of the between-site variability in CH4 ﬂuxes for terrestrial than aquatic ecosystems, likely due to both less precise assessments of lake CH4 ﬂuxes and fewer consistently reported lake site characteristics. Analysis of BAWLD-CH4 identiﬁed both land cover classes and regions within the boreal and arctic domain, where future studies should be focused, alongside methodological approaches. Overall, BAWLD-CH4 provides a comprehensive dataset of CH4 emissions from high-latitude ecosystems that are useful for identifying research opportunities, for comparison against new ﬁeld data, and model parameterization or validation. BAWLD-CH4 can be downloaded from https://doi.org/10.18739/A2DN3ZX1R (Kuhn et al., 2021).","container-title":"Earth System Science Data","DOI":"10.5194/essd-13-5151-2021","ISSN":"1866-3516","issue":"11","journalAbbreviation":"Earth Syst. Sci. Data","language":"en","license":"https://creativecommons.org/licenses/by/4.0/","page":"5151-5189","source":"DOI.org (Crossref)","title":"BAWLD-CH&amp;lt;sub&amp;gt;4&amp;lt;/sub&amp;gt;: a comprehensive dataset of methane fluxes from boreal and arctic ecosystems","title-short":"BAWLD-CH&amp;lt;sub&amp;gt;4&amp;lt;/sub&amp;gt;","volume":"13","author":[{"family":"Kuhn","given":"McKenzie A."},{"family":"Varner","given":"Ruth K."},{"family":"Bastviken","given":"David"},{"family":"Crill","given":"Patrick"},{"family":"MacIntyre","given":"Sally"},{"family":"Turetsky","given":"Merritt"},{"family":"Walter Anthony","given":"Katey"},{"family":"McGuire","given":"Anthony D."},{"family":"Olefeldt","given":"David"}],"issued":{"date-parts":[["2021",11,5]]}}}],"schema":"https://github.com/citation-style-language/schema/raw/master/csl-citation.json"} </w:instrText>
      </w:r>
      <w:r w:rsidRPr="00012603">
        <w:fldChar w:fldCharType="separate"/>
      </w:r>
      <w:r w:rsidRPr="00012603">
        <w:t>Kuhn et al., (2021)</w:t>
      </w:r>
      <w:r w:rsidRPr="00012603">
        <w:fldChar w:fldCharType="end"/>
      </w:r>
      <w:r w:rsidRPr="00012603">
        <w:t xml:space="preserve"> (BAWLD-CH</w:t>
      </w:r>
      <w:r w:rsidRPr="00012603">
        <w:rPr>
          <w:vertAlign w:val="subscript"/>
        </w:rPr>
        <w:t>4</w:t>
      </w:r>
      <w:r w:rsidRPr="00012603">
        <w:t xml:space="preserve"> terrestrial) includes average growing season and annual CH</w:t>
      </w:r>
      <w:r w:rsidRPr="00012603">
        <w:rPr>
          <w:vertAlign w:val="subscript"/>
        </w:rPr>
        <w:t>4</w:t>
      </w:r>
      <w:r w:rsidRPr="00012603">
        <w:t xml:space="preserve"> flux from boreal and arctic wetland and non-wetland </w:t>
      </w:r>
      <w:bookmarkStart w:id="5" w:name="_Hlk190703389"/>
      <w:r w:rsidRPr="00012603">
        <w:fldChar w:fldCharType="begin"/>
      </w:r>
      <w:r w:rsidRPr="00012603">
        <w:instrText xml:space="preserve"> ADDIN ZOTERO_ITEM CSL_CITATION {"citationID":"MCntnexx","properties":{"formattedCitation":"(Kuhn et al., 2021)","plainCitation":"(Kuhn et al., 2021)","noteIndex":0},"citationItems":[{"id":"wlaRzoeD/j9atpqUR","uris":["http://zotero.org/users/7442708/items/2GIT2W6Z"],"itemData":{"id":4149,"type":"article-journal","abstract":"Methane (CH4) emissions from the boreal and arctic region are globally signiﬁcant and highly sensitive to climate change. There is currently a wide range in estimates of high-latitude annual CH4 ﬂuxes, where estimates based on land cover inventories and empirical CH4 ﬂux data or process models (bottom-up approaches) generally are greater than atmospheric inversions (top-down approaches). A limitation of bottom-up approaches has been the lack of harmonization between inventories of site-level CH4 ﬂux data and the land cover classes present in high-latitude spatial datasets. Here we present a comprehensive dataset of small-scale, surface CH4 ﬂux data from 540 terrestrial sites (wetland and non-wetland) and 1247 aquatic sites (lakes and ponds), compiled from 189 studies. The Boreal–Arctic Wetland and Lake Methane Dataset (BAWLD-CH4) was constructed in parallel with a compatible land cover dataset, sharing the same land cover classes to enable reﬁned bottom-up assessments. BAWLD-CH4 includes information on site-level CH4 ﬂuxes but also on study design (measurement method, timing, and frequency) and site characteristics (vegetation, climate, hydrology, soil, and sediment types, permafrost conditions, lake size and depth, and our determination of land cover class). The different land cover classes had distinct CH4 ﬂuxes, resulting from deﬁnitions that were either based on or co-varied with key environmental controls. Fluxes of CH4 from terrestrial ecosystems were primarily inﬂuenced by water table position, soil temperature, and vegetation composition, while CH4 ﬂuxes from aquatic ecosystems were primarily inﬂuenced by water temperature, lake size, and lake genesis. Models could explain more of the between-site variability in CH4 ﬂuxes for terrestrial than aquatic ecosystems, likely due to both less precise assessments of lake CH4 ﬂuxes and fewer consistently reported lake site characteristics. Analysis of BAWLD-CH4 identiﬁed both land cover classes and regions within the boreal and arctic domain, where future studies should be focused, alongside methodological approaches. Overall, BAWLD-CH4 provides a comprehensive dataset of CH4 emissions from high-latitude ecosystems that are useful for identifying research opportunities, for comparison against new ﬁeld data, and model parameterization or validation. BAWLD-CH4 can be downloaded from https://doi.org/10.18739/A2DN3ZX1R (Kuhn et al., 2021).","container-title":"Earth System Science Data","DOI":"10.5194/essd-13-5151-2021","ISSN":"1866-3516","issue":"11","journalAbbreviation":"Earth Syst. Sci. Data","language":"en","license":"https://creativecommons.org/licenses/by/4.0/","page":"5151-5189","source":"DOI.org (Crossref)","title":"BAWLD-CH&amp;lt;sub&amp;gt;4&amp;lt;/sub&amp;gt;: a comprehensive dataset of methane fluxes from boreal and arctic ecosystems","title-short":"BAWLD-CH&amp;lt;sub&amp;gt;4&amp;lt;/sub&amp;gt;","volume":"13","author":[{"family":"Kuhn","given":"McKenzie A."},{"family":"Varner","given":"Ruth K."},{"family":"Bastviken","given":"David"},{"family":"Crill","given":"Patrick"},{"family":"MacIntyre","given":"Sally"},{"family":"Turetsky","given":"Merritt"},{"family":"Walter Anthony","given":"Katey"},{"family":"McGuire","given":"Anthony D."},{"family":"Olefeldt","given":"David"}],"issued":{"date-parts":[["2021",11,5]]}}}],"schema":"https://github.com/citation-style-language/schema/raw/master/csl-citation.json"} </w:instrText>
      </w:r>
      <w:r w:rsidRPr="00012603">
        <w:fldChar w:fldCharType="separate"/>
      </w:r>
      <w:r w:rsidRPr="00012603">
        <w:t>(Kuhn et al., 2021)</w:t>
      </w:r>
      <w:r w:rsidRPr="00012603">
        <w:fldChar w:fldCharType="end"/>
      </w:r>
      <w:bookmarkEnd w:id="5"/>
      <w:r w:rsidRPr="00012603">
        <w:t xml:space="preserve">. We extracted bogs, fens, permafrost bogs, and tundra wetlands and marshes, defined by BAWLD land cover classification </w:t>
      </w:r>
      <w:r w:rsidRPr="00012603">
        <w:fldChar w:fldCharType="begin"/>
      </w:r>
      <w:r w:rsidRPr="00012603">
        <w:instrText xml:space="preserve"> ADDIN ZOTERO_ITEM CSL_CITATION {"citationID":"N4y9ciuS","properties":{"formattedCitation":"(Olefeldt et al., 2021)","plainCitation":"(Olefeldt et al., 2021)","noteIndex":0},"citationItems":[{"id":"wlaRzoeD/PrW3nXu0","uris":["http://zotero.org/users/7442708/items/SZZJSG88"],"itemData":{"id":4192,"type":"article-journal","abstract":"Methane emissions from boreal and arctic wetlands, lakes, and rivers are expected to increase in response to warming and associated permafrost thaw. However, the lack of appropriate land cover datasets for scaling ﬁeld-measured methane emissions to circumpolar scales has contributed to a large uncertainty for our understanding of present-day and future methane emissions. Here we present the Boreal–Arctic Wetland and Lake Dataset (BAWLD), a land cover dataset based on an expert assessment, extrapolated using random forest modelling from available spatial datasets of climate, topography, soils, permafrost conditions, vegetation, wetlands, and surface water extents and dynamics. In BAWLD, we estimate the fractional coverage of ﬁve wetland, seven lake, and three river classes within 0.5 × 0.5◦ grid cells that cover the northern boreal and tundra biomes (17 % of the global land surface). Land cover classes were deﬁned using criteria that ensured distinct methane emissions among classes, as indicated by a co-developed comprehensive dataset of methane ﬂux observations. In BAWLD, wetlands occupied 3.2 × 106 km2 (14 % of domain) with a 95 % conﬁdence interval between 2.8 and 3.8 × 106 km2. Bog, fen, and permafrost bog were the most abundant wetland classes, covering </w:instrText>
      </w:r>
      <w:r w:rsidRPr="00012603">
        <w:rPr>
          <w:rFonts w:ascii="Cambria Math" w:hAnsi="Cambria Math" w:cs="Cambria Math"/>
        </w:rPr>
        <w:instrText>∼</w:instrText>
      </w:r>
      <w:r w:rsidRPr="00012603">
        <w:instrText xml:space="preserve"> 28 % each of the total wetland area, while the highest-methane-emitting marsh and tundra wetland classes occupied 5 % and 12 %, respectively. Lakes, deﬁned to include all lentic open-water ecosystems regardless of size, covered 1.4 × 106 km2 (6 % of domain). Low-methane-emitting large lakes (&gt; 10 km2) and glacial lakes jointly represented 78 % of the total lake area, while high-emitting peatland and yedoma lakes covered 18 % and 4 %, respectively. Small (&lt; 0.1 km2) glacial, peatland, and yedoma lakes combined covered 17 % of the total lake area but contributed disproportionally to the overall spatial uncertainty in lake area with a 95 % conﬁdence interval between 0.15 and 0.38 × 106 km2. Rivers and streams were estimated to cover 0.12 × 106 km2 (0.5 % of domain), of which 8 % was associated with high-methane-emitting headwaters that drain organic-rich landscapes. Distinct combinations of spatially co-occurring wetland and lake classes were identiﬁed across the BAWLD domain, allowing for the mapping of “wetscapes” that have characteristic methane emission magnitudes and sensitivities to climate change at regional scales. With BAWLD, we provide a dataset which avoids doubleaccounting of wetland, lake, and river extents and which includes conﬁdence intervals for each land cover class. As such, BAWLD will be suitable for many hydrological and biogeochemical modelling and upscaling efforts for the northern boreal and arctic region, in particular those aimed at improving assessments of current and future methane emissions. Data are freely available at https://doi.org/10.18739/A2C824F9X (Olefeldt et al., 2021).","container-title":"Earth System Science Data","DOI":"10.5194/essd-13-5127-2021","ISSN":"1866-3516","issue":"11","journalAbbreviation":"Earth Syst. Sci. Data","language":"en","license":"https://creativecommons.org/licenses/by/4.0/","page":"5127-5149","source":"DOI.org (Crossref)","title":"The Boreal–Arctic Wetland and Lake Dataset (BAWLD)","volume":"13","author":[{"family":"Olefeldt","given":"David"},{"family":"Hovemyr","given":"Mikael"},{"family":"Kuhn","given":"McKenzie A."},{"family":"Bastviken","given":"David"},{"family":"Bohn","given":"Theodore J."},{"family":"Connolly","given":"John"},{"family":"Crill","given":"Patrick"},{"family":"Euskirchen","given":"Eugénie S."},{"family":"Finkelstein","given":"Sarah A."},{"family":"Genet","given":"Hélène"},{"family":"Grosse","given":"Guido"},{"family":"Harris","given":"Lorna I."},{"family":"Heffernan","given":"Liam"},{"family":"Helbig","given":"Manuel"},{"family":"Hugelius","given":"Gustaf"},{"family":"Hutchins","given":"Ryan"},{"family":"Juutinen","given":"Sari"},{"family":"Lara","given":"Mark J."},{"family":"Malhotra","given":"Avni"},{"family":"Manies","given":"Kristen"},{"family":"McGuire","given":"A. David"},{"family":"Natali","given":"Susan M."},{"family":"O'Donnell","given":"Jonathan A."},{"family":"Parmentier","given":"Frans-Jan W."},{"family":"Räsänen","given":"Aleksi"},{"family":"Schädel","given":"Christina"},{"family":"Sonnentag","given":"Oliver"},{"family":"Strack","given":"Maria"},{"family":"Tank","given":"Suzanne E."},{"family":"Treat","given":"Claire"},{"family":"Varner","given":"Ruth K."},{"family":"Virtanen","given":"Tarmo"},{"family":"Warren","given":"Rebecca K."},{"family":"Watts","given":"Jennifer D."}],"issued":{"date-parts":[["2021",11,5]]}}}],"schema":"https://github.com/citation-style-language/schema/raw/master/csl-citation.json"} </w:instrText>
      </w:r>
      <w:r w:rsidRPr="00012603">
        <w:fldChar w:fldCharType="separate"/>
      </w:r>
      <w:r w:rsidRPr="00012603">
        <w:t>(Olefeldt et al., 2021)</w:t>
      </w:r>
      <w:r w:rsidRPr="00012603">
        <w:fldChar w:fldCharType="end"/>
      </w:r>
      <w:r w:rsidRPr="00012603">
        <w:t>. We exclude “boreal forests” and “upland tundra” from the BAWLD-CH</w:t>
      </w:r>
      <w:r w:rsidRPr="00012603">
        <w:rPr>
          <w:vertAlign w:val="subscript"/>
        </w:rPr>
        <w:t>4</w:t>
      </w:r>
      <w:r w:rsidRPr="00012603">
        <w:t xml:space="preserve"> terrestrial dataset. </w:t>
      </w:r>
    </w:p>
    <w:p w14:paraId="5B4EC46A" w14:textId="77777777" w:rsidR="001F0FA6" w:rsidRPr="00012603" w:rsidRDefault="001F0FA6" w:rsidP="001F0FA6">
      <w:pPr>
        <w:pStyle w:val="SMText"/>
      </w:pPr>
      <w:r w:rsidRPr="00012603">
        <w:t>Annual CH</w:t>
      </w:r>
      <w:r w:rsidRPr="00012603">
        <w:rPr>
          <w:vertAlign w:val="subscript"/>
        </w:rPr>
        <w:t>4</w:t>
      </w:r>
      <w:r w:rsidRPr="00012603">
        <w:t xml:space="preserve"> fluxes were used for analysis when reported. If only average growing season CH</w:t>
      </w:r>
      <w:r w:rsidRPr="00012603">
        <w:rPr>
          <w:vertAlign w:val="subscript"/>
        </w:rPr>
        <w:t>4</w:t>
      </w:r>
      <w:r w:rsidRPr="00012603">
        <w:t xml:space="preserve"> fluxes were available, we estimated cumulative growing season CH</w:t>
      </w:r>
      <w:r w:rsidRPr="00012603">
        <w:rPr>
          <w:vertAlign w:val="subscript"/>
        </w:rPr>
        <w:t>4</w:t>
      </w:r>
      <w:r w:rsidRPr="00012603">
        <w:t xml:space="preserve"> fluxes (g CH</w:t>
      </w:r>
      <w:r w:rsidRPr="00012603">
        <w:rPr>
          <w:vertAlign w:val="subscript"/>
        </w:rPr>
        <w:t xml:space="preserve">4 </w:t>
      </w:r>
      <w:r w:rsidRPr="00012603">
        <w:t>m</w:t>
      </w:r>
      <w:r w:rsidRPr="00012603">
        <w:rPr>
          <w:vertAlign w:val="superscript"/>
        </w:rPr>
        <w:t>-2</w:t>
      </w:r>
      <w:r w:rsidRPr="00012603">
        <w:t>) by multiplying the reported flux by the number of growing season days. If the growing season was not specified, it was defined as June through mid-September for high latitude (&gt;60°N) and April – October lower latitudes (40°N - 60°N). The cumulative growing season CH</w:t>
      </w:r>
      <w:r w:rsidRPr="00012603">
        <w:rPr>
          <w:vertAlign w:val="subscript"/>
        </w:rPr>
        <w:t>4</w:t>
      </w:r>
      <w:r w:rsidRPr="00012603">
        <w:t xml:space="preserve"> flux was modelled to annual CH</w:t>
      </w:r>
      <w:r w:rsidRPr="00012603">
        <w:rPr>
          <w:vertAlign w:val="subscript"/>
        </w:rPr>
        <w:t>4</w:t>
      </w:r>
      <w:r w:rsidRPr="00012603">
        <w:t xml:space="preserve"> flux using the relationship from </w:t>
      </w:r>
      <w:r w:rsidRPr="00012603">
        <w:fldChar w:fldCharType="begin"/>
      </w:r>
      <w:r w:rsidRPr="00012603">
        <w:instrText xml:space="preserve"> ADDIN ZOTERO_ITEM CSL_CITATION {"citationID":"JM1R3N60","properties":{"formattedCitation":"(Treat et al., 2018)","plainCitation":"(Treat et al., 2018)","dontUpdate":true,"noteIndex":0},"citationItems":[{"id":419,"uris":["http://zotero.org/users/local/Rml9E9qa/items/V4ZTYHZJ","http://zotero.org/users/local/Rml9E9qa/items/GS3QHWUN"],"itemData":{"id":419,"type":"article-journal","abstract":"Wetlands are the single largest natural source of atmospheric methane (CH4), a greenhouse gas, and occur extensively in the northern hemisphere. Large discrepancies remain between “bottom-up” and “top-down” estimates of northern CH4 emissions. To explore whether these discrepancies are due to poor representation of nongrowing season CH4 emissions, we synthesized nongrowing season and annual CH4 flux measurements from temperate, boreal, and tundra wetlands and uplands. Median nongrowing season wetland emissions ranged from 0.9 g/m2 in bogs to 5.2 g/m2 in marshes and were dependent on moisture, vegetation, and permafrost. Annual wetland emissions ranged from 0.9 g m 2 year 1 in tundra bogs to 78 g m 2 year 1 in temperate marshes. Uplands varied from CH4 sinks to CH4 sources with a median annual flux of 0.0 0.2 g m 2 year 1. The measured fraction of annual CH4 emissions during the nongrowing season (observed: 13% to 47%) was significantly larger than that was predicted by two process-based model ensembles, especially between 40° and 60°N (modeled: 4% to 17%). Constraining the model ensembles with the measured nongrowing fraction increased total nongrowing season and annual CH4 emissions. Using this constraint, the modeled nongrowing season wetland CH4 flux from &gt;40° north was 6.1 1.5 Tg/year, three times greater than the nongrowing season emissions of the unconstrained model ensemble. The annual wetland CH4 flux was 37 7 Tg/year from the data-constrained model ensemble, 25% larger than the unconstrained ensemble. Considering nongrowing season processes is critical for accurately estimating CH4 emissions from high-latitude ecosystems, and necessary for constraining the role of wetland emissions in a warming climate.","container-title":"Global Change Biology","DOI":"10.1111/gcb.14137","ISSN":"1354-1013, 1365-2486","issue":"8","journalAbbreviation":"Global Change Biology","language":"en","page":"3331-3343","source":"DOI.org (Crossref)","title":"Nongrowing season methane emissions–a significant component of annual emissions across northern ecosystems","volume":"24","author":[{"family":"Treat","given":"Claire C."},{"family":"Bloom","given":"A. Anthony"},{"family":"Marushchak","given":"Maija E."}],"issued":{"date-parts":[["2018",8]]}}}],"schema":"https://github.com/citation-style-language/schema/raw/master/csl-citation.json"} </w:instrText>
      </w:r>
      <w:r w:rsidRPr="00012603">
        <w:fldChar w:fldCharType="separate"/>
      </w:r>
      <w:r w:rsidRPr="00012603">
        <w:t>Treat et al., (2018)</w:t>
      </w:r>
      <w:r w:rsidRPr="00012603">
        <w:fldChar w:fldCharType="end"/>
      </w:r>
      <w:r w:rsidRPr="00012603">
        <w:t xml:space="preserve">, based on the biomes in wetlands (temperate, boreal and tundra). </w:t>
      </w:r>
    </w:p>
    <w:p w14:paraId="77D20181" w14:textId="77777777" w:rsidR="001F0FA6" w:rsidRPr="00012603" w:rsidRDefault="001F0FA6" w:rsidP="001F0FA6">
      <w:pPr>
        <w:pStyle w:val="SMText"/>
      </w:pPr>
      <w:r w:rsidRPr="00012603">
        <w:t xml:space="preserve">c) </w:t>
      </w:r>
      <w:r w:rsidRPr="00012603">
        <w:fldChar w:fldCharType="begin"/>
      </w:r>
      <w:r w:rsidRPr="00012603">
        <w:instrText xml:space="preserve"> ADDIN ZOTERO_ITEM CSL_CITATION {"citationID":"DX5ztLJo","properties":{"formattedCitation":"(Treat et al., 2018)","plainCitation":"(Treat et al., 2018)","dontUpdate":true,"noteIndex":0},"citationItems":[{"id":419,"uris":["http://zotero.org/users/local/Rml9E9qa/items/V4ZTYHZJ","http://zotero.org/users/local/Rml9E9qa/items/GS3QHWUN"],"itemData":{"id":419,"type":"article-journal","abstract":"Wetlands are the single largest natural source of atmospheric methane (CH4), a greenhouse gas, and occur extensively in the northern hemisphere. Large discrepancies remain between “bottom-up” and “top-down” estimates of northern CH4 emissions. To explore whether these discrepancies are due to poor representation of nongrowing season CH4 emissions, we synthesized nongrowing season and annual CH4 flux measurements from temperate, boreal, and tundra wetlands and uplands. Median nongrowing season wetland emissions ranged from 0.9 g/m2 in bogs to 5.2 g/m2 in marshes and were dependent on moisture, vegetation, and permafrost. Annual wetland emissions ranged from 0.9 g m 2 year 1 in tundra bogs to 78 g m 2 year 1 in temperate marshes. Uplands varied from CH4 sinks to CH4 sources with a median annual flux of 0.0 0.2 g m 2 year 1. The measured fraction of annual CH4 emissions during the nongrowing season (observed: 13% to 47%) was significantly larger than that was predicted by two process-based model ensembles, especially between 40° and 60°N (modeled: 4% to 17%). Constraining the model ensembles with the measured nongrowing fraction increased total nongrowing season and annual CH4 emissions. Using this constraint, the modeled nongrowing season wetland CH4 flux from &gt;40° north was 6.1 1.5 Tg/year, three times greater than the nongrowing season emissions of the unconstrained model ensemble. The annual wetland CH4 flux was 37 7 Tg/year from the data-constrained model ensemble, 25% larger than the unconstrained ensemble. Considering nongrowing season processes is critical for accurately estimating CH4 emissions from high-latitude ecosystems, and necessary for constraining the role of wetland emissions in a warming climate.","container-title":"Global Change Biology","DOI":"10.1111/gcb.14137","ISSN":"1354-1013, 1365-2486","issue":"8","journalAbbreviation":"Global Change Biology","language":"en","page":"3331-3343","source":"DOI.org (Crossref)","title":"Nongrowing season methane emissions–a significant component of annual emissions across northern ecosystems","volume":"24","author":[{"family":"Treat","given":"Claire C."},{"family":"Bloom","given":"A. Anthony"},{"family":"Marushchak","given":"Maija E."}],"issued":{"date-parts":[["2018",8]]}}}],"schema":"https://github.com/citation-style-language/schema/raw/master/csl-citation.json"} </w:instrText>
      </w:r>
      <w:r w:rsidRPr="00012603">
        <w:fldChar w:fldCharType="separate"/>
      </w:r>
      <w:r w:rsidRPr="00012603">
        <w:t>Treat et al., (2018)</w:t>
      </w:r>
      <w:r w:rsidRPr="00012603">
        <w:fldChar w:fldCharType="end"/>
      </w:r>
      <w:r w:rsidRPr="00012603">
        <w:t xml:space="preserve"> reported seasonal fluxes, non-growing season and annual CH</w:t>
      </w:r>
      <w:r w:rsidRPr="00012603">
        <w:rPr>
          <w:vertAlign w:val="subscript"/>
        </w:rPr>
        <w:t>4</w:t>
      </w:r>
      <w:r w:rsidRPr="00012603">
        <w:t xml:space="preserve"> fluxes from temperate, boreal and wetland ecosystems. We exclude the wetland class as “upland” and “pond”. We used the annual CH</w:t>
      </w:r>
      <w:r w:rsidRPr="00012603">
        <w:rPr>
          <w:vertAlign w:val="subscript"/>
        </w:rPr>
        <w:t>4</w:t>
      </w:r>
      <w:r w:rsidRPr="00012603">
        <w:t xml:space="preserve"> fluxes for our analysis. </w:t>
      </w:r>
    </w:p>
    <w:p w14:paraId="4E909A63" w14:textId="77777777" w:rsidR="001F0FA6" w:rsidRPr="00012603" w:rsidRDefault="001F0FA6" w:rsidP="001F0FA6">
      <w:pPr>
        <w:pStyle w:val="SMText"/>
      </w:pPr>
      <w:r w:rsidRPr="00012603">
        <w:t>d) We also compiled CH</w:t>
      </w:r>
      <w:r w:rsidRPr="00012603">
        <w:rPr>
          <w:vertAlign w:val="subscript"/>
        </w:rPr>
        <w:t>4</w:t>
      </w:r>
      <w:r w:rsidRPr="00012603">
        <w:t xml:space="preserve"> data from UK peatlands </w:t>
      </w:r>
      <w:r w:rsidRPr="00012603">
        <w:fldChar w:fldCharType="begin"/>
      </w:r>
      <w:r w:rsidRPr="00012603">
        <w:instrText xml:space="preserve"> ADDIN ZOTERO_ITEM CSL_CITATION {"citationID":"87G6jFcN","properties":{"formattedCitation":"(Evans et al., 2021)","plainCitation":"(Evans et al., 2021)","noteIndex":0},"citationItems":[{"id":"wlaRzoeD/avSee1SF","uris":["http://zotero.org/users/7442708/items/D8W584NL"],"itemData":{"id":4144,"type":"article-journal","container-title":"Nature","DOI":"10.1038/s41586-021-03523-1","ISSN":"0028-0836, 1476-4687","issue":"7860","journalAbbreviation":"Nature","language":"en","page":"548-552","source":"DOI.org (Crossref)","title":"Overriding water table control on managed peatland greenhouse gas emissions","volume":"593","author":[{"family":"Evans","given":"C. D."},{"family":"Peacock","given":"M."},{"family":"Baird","given":"A. J."},{"family":"Artz","given":"R. R. E."},{"family":"Burden","given":"A."},{"family":"Callaghan","given":"N."},{"family":"Chapman","given":"P. J."},{"family":"Cooper","given":"H. M."},{"family":"Coyle","given":"M."},{"family":"Craig","given":"E."},{"family":"Cumming","given":"A."},{"family":"Dixon","given":"S."},{"family":"Gauci","given":"V."},{"family":"Grayson","given":"R. P."},{"family":"Helfter","given":"C."},{"family":"Heppell","given":"C. M."},{"family":"Holden","given":"J."},{"family":"Jones","given":"D. L."},{"family":"Kaduk","given":"J."},{"family":"Levy","given":"P."},{"family":"Matthews","given":"R."},{"family":"McNamara","given":"N. P."},{"family":"Misselbrook","given":"T."},{"family":"Oakley","given":"S."},{"family":"Page","given":"S. E."},{"family":"Rayment","given":"M."},{"family":"Ridley","given":"L. M."},{"family":"Stanley","given":"K. M."},{"family":"Williamson","given":"J. L."},{"family":"Worrall","given":"F."},{"family":"Morrison","given":"R."}],"issued":{"date-parts":[["2021",5,27]]}}}],"schema":"https://github.com/citation-style-language/schema/raw/master/csl-citation.json"} </w:instrText>
      </w:r>
      <w:r w:rsidRPr="00012603">
        <w:fldChar w:fldCharType="separate"/>
      </w:r>
      <w:r w:rsidRPr="00012603">
        <w:t>(Evans et al., 2021)</w:t>
      </w:r>
      <w:r w:rsidRPr="00012603">
        <w:fldChar w:fldCharType="end"/>
      </w:r>
      <w:r w:rsidRPr="00012603">
        <w:t>, but only included fens (n=14) and raised bogs (n=9) and excluded arable land and grassland, rewetted peatlands from our analysis. CH</w:t>
      </w:r>
      <w:r w:rsidRPr="00012603">
        <w:rPr>
          <w:vertAlign w:val="subscript"/>
        </w:rPr>
        <w:t>4</w:t>
      </w:r>
      <w:r w:rsidRPr="00012603">
        <w:t xml:space="preserve"> data were reported as annual CH</w:t>
      </w:r>
      <w:r w:rsidRPr="00012603">
        <w:rPr>
          <w:vertAlign w:val="subscript"/>
        </w:rPr>
        <w:t>4</w:t>
      </w:r>
      <w:r w:rsidRPr="00012603">
        <w:t xml:space="preserve"> data (kg CH₄ ha⁻¹ yr⁻¹) and converted to daily fluxes by dividing 365 days. </w:t>
      </w:r>
    </w:p>
    <w:p w14:paraId="1C7FB0CB" w14:textId="77777777" w:rsidR="001F0FA6" w:rsidRPr="00012603" w:rsidRDefault="001F0FA6" w:rsidP="001F0FA6">
      <w:pPr>
        <w:pStyle w:val="SMText"/>
      </w:pPr>
      <w:r w:rsidRPr="00012603">
        <w:t>e) We combined CH</w:t>
      </w:r>
      <w:r w:rsidRPr="00012603">
        <w:rPr>
          <w:vertAlign w:val="subscript"/>
        </w:rPr>
        <w:t>4</w:t>
      </w:r>
      <w:r w:rsidRPr="00012603">
        <w:t xml:space="preserve"> data from freshwater wetland </w:t>
      </w:r>
      <w:r w:rsidRPr="00012603">
        <w:fldChar w:fldCharType="begin"/>
      </w:r>
      <w:r w:rsidRPr="00012603">
        <w:instrText xml:space="preserve"> ADDIN ZOTERO_ITEM CSL_CITATION {"citationID":"m615puXV","properties":{"formattedCitation":"(Schuster et al., 2024)","plainCitation":"(Schuster et al., 2024)","noteIndex":0},"citationItems":[{"id":"wlaRzoeD/jIy5Bsr7","uris":["http://zotero.org/users/7442708/items/3MFMDXPP"],"itemData":{"id":4165,"type":"article-journal","abstract":"Freshwater wetlands have a disproportionately large influence on the global carbon cycle, with the potential to serve as long-term carbon sinks. Many of the world’s freshwater wetlands have been destroyed or degraded, thereby affecting carbon-sink capacity. Ecological restoration of degraded wetlands is thus becoming an increasingly sought-after natural climate solution. Yet the time required to revert a degraded wetland from a carbon source to sink remains largely unknown. Moreover, increased methane (CH4) and nitrous oxide (N2O) emissions might complicate the climate benefit that wetland restoration may represent. We conducted a global meta-analysis to evaluate the benefits of wetland restoration in terms of net ecosystem carbon and greenhouse gas balance. Most studies (76 %) investigated the benefits of wetland restoration in peatlands (bogs, fens, and peat swamps) in the northern hemisphere, whereas the effects of restoration in non-peat wetlands (freshwater marshes, non-peat swamps, and riparian wetlands) remain largely unexplored. Despite higher CH4 emissions, most restored (77 %) and all natural peatlands were net carbon sinks, whereas most degraded peatlands (69 %) were carbon sources. Conversely, CH4 emissions from non-peat wetlands were similar across degraded, restored, and natural non-peat wetlands. When considering the radiative forcings and atmospheric lifetimes of the different greenhouse gases, the average time for restored wetlands to have a net cooling effect on the climate after restoration is 525 years for peatlands and 141 years for non-peat wetlands. The radiative benefit of wetland restoration does, therefore, not meet the timeframe set by the Paris Agreement to limit global warming by 2100.","container-title":"Science of The Total Environment","DOI":"10.1016/j.scitotenv.2024.171218","ISSN":"00489697","journalAbbreviation":"Science of The Total Environment","language":"en","page":"171218","source":"DOI.org (Crossref)","title":"Freshwater wetland restoration and conservation are long-term natural climate solutions","volume":"922","author":[{"family":"Schuster","given":"Lukas"},{"family":"Taillardat","given":"Pierre"},{"family":"Macreadie","given":"Peter I."},{"family":"Malerba","given":"Martino E."}],"issued":{"date-parts":[["2024",4]]}}}],"schema":"https://github.com/citation-style-language/schema/raw/master/csl-citation.json"} </w:instrText>
      </w:r>
      <w:r w:rsidRPr="00012603">
        <w:fldChar w:fldCharType="separate"/>
      </w:r>
      <w:r w:rsidRPr="00012603">
        <w:t>(Schuster et al., 2024)</w:t>
      </w:r>
      <w:r w:rsidRPr="00012603">
        <w:fldChar w:fldCharType="end"/>
      </w:r>
      <w:r w:rsidRPr="00012603">
        <w:t xml:space="preserve"> and extracted fens (n=1), bogs (n=53) and peat swamps (n=3). We excluded “degraded” and “restored” treatment type, keeping only “natural” wetlands in this analysis. The CH</w:t>
      </w:r>
      <w:r w:rsidRPr="00012603">
        <w:rPr>
          <w:vertAlign w:val="subscript"/>
        </w:rPr>
        <w:t>4</w:t>
      </w:r>
      <w:r w:rsidRPr="00012603">
        <w:t xml:space="preserve"> data were reported as annual and daily CH</w:t>
      </w:r>
      <w:r w:rsidRPr="00012603">
        <w:rPr>
          <w:vertAlign w:val="subscript"/>
        </w:rPr>
        <w:t xml:space="preserve">4 </w:t>
      </w:r>
      <w:r w:rsidRPr="00012603">
        <w:t>fluxes.</w:t>
      </w:r>
    </w:p>
    <w:p w14:paraId="69AE13A4" w14:textId="77777777" w:rsidR="001F0FA6" w:rsidRPr="00012603" w:rsidRDefault="001F0FA6" w:rsidP="001F0FA6">
      <w:pPr>
        <w:pStyle w:val="SMText"/>
      </w:pPr>
      <w:r w:rsidRPr="00012603">
        <w:t xml:space="preserve"> </w:t>
      </w:r>
      <w:r w:rsidRPr="00012603">
        <w:tab/>
        <w:t xml:space="preserve">f)  </w:t>
      </w:r>
      <w:bookmarkStart w:id="6" w:name="_Hlk201240199"/>
      <w:r w:rsidRPr="00012603">
        <w:fldChar w:fldCharType="begin"/>
      </w:r>
      <w:r w:rsidRPr="00012603">
        <w:instrText xml:space="preserve"> ADDIN ZOTERO_ITEM CSL_CITATION {"citationID":"Y9rIncoQ","properties":{"formattedCitation":"(Ma et al., 2024)","plainCitation":"(Ma et al., 2024)","dontUpdate":true,"noteIndex":0},"citationItems":[{"id":"wlaRzoeD/kwyOeics","uris":["http://zotero.org/users/7442708/items/9TXLSZGE"],"itemData":{"id":4147,"type":"article-journal","container-title":"npj Climate and Atmospheric Science","DOI":"10.1038/s41612-024-00778-z","ISSN":"2397-3722","issue":"1","journalAbbreviation":"npj Clim Atmos Sci","language":"en","page":"222","source":"DOI.org (Crossref)","title":"New perspectives on temperate inland wetlands as natural climate solutions under different CO2-equivalent metrics","volume":"7","author":[{"family":"Ma","given":"Shizhou"},{"family":"Creed","given":"Irena F."},{"family":"Badiou","given":"Pascal"}],"issued":{"date-parts":[["2024",9,28]]}}}],"schema":"https://github.com/citation-style-language/schema/raw/master/csl-citation.json"} </w:instrText>
      </w:r>
      <w:r w:rsidRPr="00012603">
        <w:fldChar w:fldCharType="separate"/>
      </w:r>
      <w:r w:rsidRPr="00012603">
        <w:t>Ma et al., (2024)</w:t>
      </w:r>
      <w:r w:rsidRPr="00012603">
        <w:fldChar w:fldCharType="end"/>
      </w:r>
      <w:bookmarkEnd w:id="6"/>
      <w:r w:rsidRPr="00012603">
        <w:t xml:space="preserve"> contained CH</w:t>
      </w:r>
      <w:r w:rsidRPr="00012603">
        <w:rPr>
          <w:vertAlign w:val="subscript"/>
        </w:rPr>
        <w:t>4</w:t>
      </w:r>
      <w:r w:rsidRPr="00012603">
        <w:t xml:space="preserve"> data from inland marsh and reported annual flux  as kg C ha</w:t>
      </w:r>
      <w:r w:rsidRPr="00012603">
        <w:rPr>
          <w:vertAlign w:val="superscript"/>
        </w:rPr>
        <w:t>-1</w:t>
      </w:r>
      <w:r w:rsidRPr="00012603">
        <w:t xml:space="preserve"> yr</w:t>
      </w:r>
      <w:r w:rsidRPr="00012603">
        <w:rPr>
          <w:vertAlign w:val="superscript"/>
        </w:rPr>
        <w:t>-1</w:t>
      </w:r>
      <w:r w:rsidRPr="00012603">
        <w:t xml:space="preserve">. The </w:t>
      </w:r>
      <w:bookmarkStart w:id="7" w:name="_Hlk211953906"/>
      <w:r w:rsidRPr="00012603">
        <w:t xml:space="preserve">annual </w:t>
      </w:r>
      <w:bookmarkEnd w:id="7"/>
      <w:r w:rsidRPr="00012603">
        <w:t>fluxes were first converted to kg CH</w:t>
      </w:r>
      <w:r w:rsidRPr="00012603">
        <w:rPr>
          <w:vertAlign w:val="subscript"/>
        </w:rPr>
        <w:t>4</w:t>
      </w:r>
      <w:r w:rsidRPr="00012603">
        <w:t xml:space="preserve"> m</w:t>
      </w:r>
      <w:r w:rsidRPr="00012603">
        <w:rPr>
          <w:vertAlign w:val="superscript"/>
        </w:rPr>
        <w:t>-2</w:t>
      </w:r>
      <w:r w:rsidRPr="00012603">
        <w:t xml:space="preserve"> y</w:t>
      </w:r>
      <w:r w:rsidRPr="00012603">
        <w:rPr>
          <w:vertAlign w:val="superscript"/>
        </w:rPr>
        <w:t>-1</w:t>
      </w:r>
      <w:r w:rsidRPr="00012603">
        <w:t xml:space="preserve"> using the molecular ratio and converted to daily fluxes by dividing 365 days. We excluded the data from “restored” and “drained” wetlands from our analysis. </w:t>
      </w:r>
    </w:p>
    <w:p w14:paraId="563467BF" w14:textId="77777777" w:rsidR="001F0FA6" w:rsidRPr="00012603" w:rsidRDefault="001F0FA6" w:rsidP="001F0FA6">
      <w:pPr>
        <w:pStyle w:val="SMText"/>
      </w:pPr>
    </w:p>
    <w:p w14:paraId="337CFD2E" w14:textId="77777777" w:rsidR="001F0FA6" w:rsidRPr="00012603" w:rsidRDefault="001F0FA6" w:rsidP="001F0FA6">
      <w:pPr>
        <w:pStyle w:val="SMText"/>
      </w:pPr>
      <w:bookmarkStart w:id="8" w:name="_Hlk211962964"/>
      <w:r w:rsidRPr="00012603">
        <w:t xml:space="preserve">We average the fluxes from the same sites and remove duplicates between datasets. </w:t>
      </w:r>
      <w:bookmarkEnd w:id="8"/>
    </w:p>
    <w:p w14:paraId="5D098BAD" w14:textId="77777777" w:rsidR="001F0FA6" w:rsidRPr="00012603" w:rsidRDefault="001F0FA6" w:rsidP="001F0FA6">
      <w:pPr>
        <w:pStyle w:val="SMText"/>
      </w:pPr>
    </w:p>
    <w:p w14:paraId="52404E01" w14:textId="77777777" w:rsidR="001F0FA6" w:rsidRPr="00012603" w:rsidRDefault="001F0FA6" w:rsidP="001F0FA6">
      <w:pPr>
        <w:pStyle w:val="SMText"/>
        <w:rPr>
          <w:b/>
          <w:bCs/>
        </w:rPr>
      </w:pPr>
      <w:r w:rsidRPr="00012603">
        <w:rPr>
          <w:b/>
          <w:bCs/>
        </w:rPr>
        <w:t xml:space="preserve">Rivers </w:t>
      </w:r>
    </w:p>
    <w:p w14:paraId="07FD5442" w14:textId="77777777" w:rsidR="001F0FA6" w:rsidRPr="00012603" w:rsidRDefault="001F0FA6" w:rsidP="001F0FA6">
      <w:pPr>
        <w:pStyle w:val="SMText"/>
        <w:rPr>
          <w:lang w:val="en-HK"/>
        </w:rPr>
      </w:pPr>
      <w:r w:rsidRPr="00012603">
        <w:t>CH</w:t>
      </w:r>
      <w:r w:rsidRPr="00012603">
        <w:rPr>
          <w:vertAlign w:val="subscript"/>
        </w:rPr>
        <w:t>4</w:t>
      </w:r>
      <w:r w:rsidRPr="00012603">
        <w:t xml:space="preserve"> fluxes from river and stream were extracted from GRiMeDB dataset </w:t>
      </w:r>
      <w:r w:rsidRPr="00012603">
        <w:fldChar w:fldCharType="begin"/>
      </w:r>
      <w:r w:rsidRPr="00012603">
        <w:instrText xml:space="preserve"> ADDIN ZOTERO_ITEM CSL_CITATION {"citationID":"dux6Lyh9","properties":{"formattedCitation":"(Stanley et al., 2023)","plainCitation":"(Stanley et al., 2023)","dontUpdate":true,"noteIndex":0},"citationItems":[{"id":"wlaRzoeD/012Wqe0P","uris":["http://zotero.org/users/7442708/items/3ATTJZH6"],"itemData":{"id":4139,"type":"article-journal","abstract":"Abstract. Despite their small spatial extent, fluvial ecosystems play a significant role in processing and transporting carbon in aquatic networks, which results in substantial emission of methane (CH4) into the atmosphere. For this reason, considerable effort has been put into identifying patterns and drivers of CH4 concentrations in streams and rivers and estimating fluxes to the atmosphere across broad spatial scales. However, progress toward these ends has been slow because of pronounced spatial and temporal variability of lotic CH4 concentrations and fluxes and by limited data availability across diverse habitats and physicochemical conditions. To address these challenges, we present a comprehensive database of CH4 concentrations and fluxes for fluvial ecosystems along with broadly relevant and concurrent physical and chemical data. The Global River Methane Database (GriMeDB; https://doi.org/10.6073/pasta/f48cdb77282598052349e969920356ef, Stanley et al., 2023) includes 24 024 records of CH4 concentration and 8205 flux measurements from 5029 unique sites derived from publications, reports, data repositories, unpublished data sets, and other outlets that became available between 1973 and 2021. Flux observations are reported as diffusive, ebullitive, and total CH4 fluxes, and GriMeDB also includes 17 655 and 8409 concurrent measurements of concentrations and 4444 and 1521 fluxes for carbon dioxide (CO2) and nitrous oxide (N2O), respectively. Most observations are date-specific (i.e., not site averages), and many are supported by data for 1 or more of 12 physicochemical variables and 6 site variables. Site variables include codes to characterize marginal channel types (e.g., springs, ditches) and/or the presence of human disturbance (e.g., point source inputs, upstream dams). Overall, observations in GRiMeDB encompass the broad range of the climatic, biological, and physical conditions that occur among world river basins, although some geographic gaps remain (arid regions, tropical regions, high-latitude and high-altitude systems). The global median CH4 concentration (0.20 µmol L−1) and diffusive flux (0.44 mmolm-2d-1) in GRiMeDB are lower than estimates from prior site-averaged compilations, although ranges (0 to 456 µmol L−1 and −136 to 4057 mmolm-2d-1) and standard deviations (10.69 and 86.4) are greater for this larger and more temporally resolved database. Available flux data are dominated by diffusive measurements despite the recognized importance of ebullitive and plant-mediated CH4 fluxes. Nonetheless, GriMeDB provides a comprehensive and cohesive resource for examining relationships between CH4 and environmental drivers, estimating the contribution of fluvial ecosystems to CH4 emissions, and contextualizing site-based investigations.","container-title":"Earth System Science Data","DOI":"10.5194/essd-15-2879-2023","ISSN":"1866-3516","issue":"7","journalAbbreviation":"Earth Syst. Sci. Data","language":"en","license":"https://creativecommons.org/licenses/by/4.0/","page":"2879-2926","source":"DOI.org (Crossref)","title":"GRiMeDB: the Global River Methane Database of concentrations and fluxes","title-short":"GRiMeDB","volume":"15","author":[{"family":"Stanley","given":"Emily H."},{"family":"Loken","given":"Luke C."},{"family":"Casson","given":"Nora J."},{"family":"Oliver","given":"Samantha K."},{"family":"Sponseller","given":"Ryan A."},{"family":"Wallin","given":"Marcus B."},{"family":"Zhang","given":"Liwei"},{"family":"Rocher-Ros","given":"Gerard"}],"issued":{"date-parts":[["2023",7,11]]}}}],"schema":"https://github.com/citation-style-language/schema/raw/master/csl-citation.json"} </w:instrText>
      </w:r>
      <w:r w:rsidRPr="00012603">
        <w:fldChar w:fldCharType="separate"/>
      </w:r>
      <w:r w:rsidRPr="00012603">
        <w:t>Stanley et al., (2023)</w:t>
      </w:r>
      <w:r w:rsidRPr="00012603">
        <w:fldChar w:fldCharType="end"/>
      </w:r>
      <w:r w:rsidRPr="00012603">
        <w:t>, which included diffusive, ebullition and total fluxes data. We excluded sites that only quantified ebullitive flux (n = 241) for our analysis. We averaged the flux with the same site name. The original data were presented in mmol CH</w:t>
      </w:r>
      <w:r w:rsidRPr="00012603">
        <w:rPr>
          <w:vertAlign w:val="subscript"/>
        </w:rPr>
        <w:t xml:space="preserve">4 </w:t>
      </w:r>
      <w:r w:rsidRPr="00012603">
        <w:t>m</w:t>
      </w:r>
      <w:r w:rsidRPr="00012603">
        <w:rPr>
          <w:vertAlign w:val="superscript"/>
        </w:rPr>
        <w:t>-2</w:t>
      </w:r>
      <w:r w:rsidRPr="00012603">
        <w:t xml:space="preserve"> d</w:t>
      </w:r>
      <w:r w:rsidRPr="00012603">
        <w:rPr>
          <w:vertAlign w:val="superscript"/>
        </w:rPr>
        <w:t>-1</w:t>
      </w:r>
      <w:r w:rsidRPr="00012603">
        <w:t xml:space="preserve"> and converted </w:t>
      </w:r>
      <w:r w:rsidRPr="00012603">
        <w:rPr>
          <w:lang w:val="en-HK"/>
        </w:rPr>
        <w:t>to mg CH</w:t>
      </w:r>
      <w:r w:rsidRPr="00012603">
        <w:rPr>
          <w:vertAlign w:val="subscript"/>
          <w:lang w:val="en-HK"/>
        </w:rPr>
        <w:t>4</w:t>
      </w:r>
      <w:r w:rsidRPr="00012603">
        <w:rPr>
          <w:lang w:val="en-HK"/>
        </w:rPr>
        <w:t xml:space="preserve"> m</w:t>
      </w:r>
      <w:r w:rsidRPr="00012603">
        <w:rPr>
          <w:vertAlign w:val="superscript"/>
          <w:lang w:val="en-HK"/>
        </w:rPr>
        <w:t>-2</w:t>
      </w:r>
      <w:r w:rsidRPr="00012603">
        <w:rPr>
          <w:lang w:val="en-HK"/>
        </w:rPr>
        <w:t xml:space="preserve"> d</w:t>
      </w:r>
      <w:r w:rsidRPr="00012603">
        <w:rPr>
          <w:vertAlign w:val="superscript"/>
          <w:lang w:val="en-HK"/>
        </w:rPr>
        <w:t>-1</w:t>
      </w:r>
      <w:r w:rsidRPr="00012603">
        <w:rPr>
          <w:lang w:val="en-HK"/>
        </w:rPr>
        <w:t xml:space="preserve"> </w:t>
      </w:r>
      <w:r w:rsidRPr="00012603">
        <w:t xml:space="preserve">using the molecular ratio. The daily fluxes were converted </w:t>
      </w:r>
      <w:r w:rsidRPr="00012603">
        <w:rPr>
          <w:lang w:val="en-HK"/>
        </w:rPr>
        <w:t xml:space="preserve">to yearly fluxes by summing the daily fluxes for ice-free period and applied 0.3 correction for ice-period </w:t>
      </w:r>
      <w:r w:rsidRPr="00012603">
        <w:rPr>
          <w:lang w:val="en-HK"/>
        </w:rPr>
        <w:fldChar w:fldCharType="begin"/>
      </w:r>
      <w:r w:rsidRPr="00012603">
        <w:rPr>
          <w:lang w:val="en-HK"/>
        </w:rPr>
        <w:instrText xml:space="preserve"> ADDIN ZOTERO_ITEM CSL_CITATION {"citationID":"SMSotd5R","properties":{"formattedCitation":"(Denfeld et al., 2018)","plainCitation":"(Denfeld et al., 2018)","noteIndex":0},"citationItems":[{"id":784,"uris":["http://zotero.org/users/local/Rml9E9qa/items/4Z8F6NYC"],"itemData":{"id":784,"type":"article-journal","abstract":"The ice-covered period on lakes in the northern hemisphere has often been neglected or assumed to have less importance relative to the open water season. However, recent studies challenge this convention, suggesting that the winter period is more dynamic than previously thought. In this review, we synthesize the current understanding of under-ice carbon dioxide (CO2) and methane (CH4) dynamics, highlighting the annual importance of CO2 and CH4 emissions from lakes at ice-melt. We compiled data from 25 studies that showed that the ice-melt period represents 17% and 27% of the annual CO2 and CH4 emissions, respectively. We also found evidence that the magnitude and type of emission (i.e., CO2 and CH4) varies with characteristics of lakes including geographic location, lake morphometry, and physicochemical conditions. The scarcity of winter and spring carbon data from northern lakes represents a major gap in our understanding of annual budgets in these lakes and calls for future research during this key period.","container-title":"Limnology and Oceanography Letters","DOI":"10.1002/lol2.10079","ISSN":"2378-2242, 2378-2242","issue":"3","journalAbbreviation":"Limnol Oceanogr Letters","language":"en","page":"117-131","source":"DOI.org (Crossref)","title":"A synthesis of carbon dioxide and methane dynamics during the ice‐covered period of northern lakes","volume":"3","author":[{"family":"Denfeld","given":"Blaize A."},{"family":"Baulch","given":"Helen M."},{"family":"Del Giorgio","given":"Paul A."},{"family":"Hampton","given":"Stephanie E."},{"family":"Karlsson","given":"Jan"}],"issued":{"date-parts":[["2018",6]]}}}],"schema":"https://github.com/citation-style-language/schema/raw/master/csl-citation.json"} </w:instrText>
      </w:r>
      <w:r w:rsidRPr="00012603">
        <w:rPr>
          <w:lang w:val="en-HK"/>
        </w:rPr>
        <w:fldChar w:fldCharType="separate"/>
      </w:r>
      <w:r w:rsidRPr="00012603">
        <w:rPr>
          <w:lang w:val="en-HK"/>
        </w:rPr>
        <w:t>(Denfeld et al., 2018)</w:t>
      </w:r>
      <w:r w:rsidRPr="00012603">
        <w:fldChar w:fldCharType="end"/>
      </w:r>
      <w:r w:rsidRPr="00012603">
        <w:rPr>
          <w:lang w:val="en-HK"/>
        </w:rPr>
        <w:t xml:space="preserve">. The ice period was estimated from NOAA dataset </w:t>
      </w:r>
      <w:r w:rsidRPr="00012603">
        <w:fldChar w:fldCharType="begin"/>
      </w:r>
      <w:r w:rsidRPr="00012603">
        <w:instrText xml:space="preserve"> ADDIN ZOTERO_ITEM CSL_CITATION {"citationID":"8Naiyx5c","properties":{"formattedCitation":"(Benson et al., 2000)","plainCitation":"(Benson et al., 2000)","noteIndex":0},"citationItems":[{"id":786,"uris":["http://zotero.org/users/local/Rml9E9qa/items/79578DPV"],"itemData":{"id":786,"type":"dataset","DOI":"https://doi.org/10.7265/N5W66HP8","publisher":"National Snow and Ice Data Center","publisher-place":"Boulder, Colorado USA.","title":"Gobal Lake and River Ice Phenology Database. (G01377, Version 1)","URL":"https://nsidc.org/data/g01377/versions/1#anchor-data-access-tools","version":"1","author":[{"family":"Benson","given":"B"},{"family":"Magnuson","given":"J"},{"family":"Sharma","given":"S"}],"accessed":{"date-parts":[["2025",8,30]]},"issued":{"date-parts":[["2000"]]}}}],"schema":"https://github.com/citation-style-language/schema/raw/master/csl-citation.json"} </w:instrText>
      </w:r>
      <w:r w:rsidRPr="00012603">
        <w:fldChar w:fldCharType="separate"/>
      </w:r>
      <w:r w:rsidRPr="00012603">
        <w:t>(Benson et al., 2000)</w:t>
      </w:r>
      <w:r w:rsidRPr="00012603">
        <w:fldChar w:fldCharType="end"/>
      </w:r>
      <w:r w:rsidRPr="00012603">
        <w:t xml:space="preserve"> (Figure S10).</w:t>
      </w:r>
    </w:p>
    <w:p w14:paraId="1C961DED" w14:textId="77777777" w:rsidR="001F0FA6" w:rsidRPr="00012603" w:rsidRDefault="001F0FA6" w:rsidP="001F0FA6">
      <w:pPr>
        <w:pStyle w:val="SMText"/>
      </w:pPr>
    </w:p>
    <w:p w14:paraId="4606DE8B" w14:textId="77777777" w:rsidR="001F0FA6" w:rsidRPr="00012603" w:rsidRDefault="001F0FA6" w:rsidP="001F0FA6">
      <w:pPr>
        <w:pStyle w:val="SMText"/>
        <w:rPr>
          <w:b/>
          <w:bCs/>
        </w:rPr>
      </w:pPr>
      <w:r w:rsidRPr="00012603">
        <w:rPr>
          <w:b/>
          <w:bCs/>
        </w:rPr>
        <w:t xml:space="preserve">Tidal marshes </w:t>
      </w:r>
    </w:p>
    <w:p w14:paraId="10946559" w14:textId="77777777" w:rsidR="001F0FA6" w:rsidRPr="00012603" w:rsidRDefault="001F0FA6" w:rsidP="001F0FA6">
      <w:pPr>
        <w:pStyle w:val="SMText"/>
      </w:pPr>
      <w:r w:rsidRPr="00012603">
        <w:t xml:space="preserve">Data was extracted from </w:t>
      </w:r>
      <w:r w:rsidRPr="00012603">
        <w:fldChar w:fldCharType="begin"/>
      </w:r>
      <w:r w:rsidRPr="00012603">
        <w:instrText xml:space="preserve"> ADDIN ZOTERO_ITEM CSL_CITATION {"citationID":"ZzchM98m","properties":{"formattedCitation":"(Rosentreter et al., 2023a)","plainCitation":"(Rosentreter et al., 2023a)","dontUpdate":true,"noteIndex":0},"citationItems":[{"id":404,"uris":["http://zotero.org/users/local/Rml9E9qa/items/4S7JH9IM"],"itemData":{"id":404,"type":"article-journal","container-title":"Nature Climate Change","DOI":"10.1038/s41558-023-01682-9","ISSN":"1758-678X, 1758-6798","issue":"6","journalAbbreviation":"Nat. Clim. Chang.","language":"en","page":"579-587","source":"DOI.org (Crossref)","title":"Coastal vegetation and estuaries are collectively a greenhouse gas sink","volume":"13","author":[{"family":"Rosentreter","given":"Judith A."},{"family":"Laruelle","given":"Goulven G."},{"family":"Bange","given":"Hermann W."},{"family":"Bianchi","given":"Thomas S."},{"family":"Busecke","given":"Julius J. M."},{"family":"Cai","given":"Wei-Jun"},{"family":"Eyre","given":"Bradley D."},{"family":"Forbrich","given":"Inke"},{"family":"Kwon","given":"Eun Young"},{"family":"Maavara","given":"Taylor"},{"family":"Moosdorf","given":"Nils"},{"family":"Najjar","given":"Raymond G."},{"family":"Sarma","given":"V. V. S. S."},{"family":"Van Dam","given":"Bryce"},{"family":"Regnier","given":"Pierre"}],"issued":{"date-parts":[["2023",6]]}}}],"schema":"https://github.com/citation-style-language/schema/raw/master/csl-citation.json"} </w:instrText>
      </w:r>
      <w:r w:rsidRPr="00012603">
        <w:fldChar w:fldCharType="separate"/>
      </w:r>
      <w:r w:rsidRPr="00012603">
        <w:t>Rosentreter et al., (2023)</w:t>
      </w:r>
      <w:r w:rsidRPr="00012603">
        <w:fldChar w:fldCharType="end"/>
      </w:r>
      <w:r w:rsidRPr="00012603">
        <w:t xml:space="preserve"> indicates as saltmarsh and daily CH</w:t>
      </w:r>
      <w:r w:rsidRPr="00012603">
        <w:rPr>
          <w:vertAlign w:val="subscript"/>
        </w:rPr>
        <w:t>4</w:t>
      </w:r>
      <w:r w:rsidRPr="00012603">
        <w:t xml:space="preserve"> was reported. The original data were presented in mg CH</w:t>
      </w:r>
      <w:r w:rsidRPr="00012603">
        <w:rPr>
          <w:vertAlign w:val="subscript"/>
        </w:rPr>
        <w:t xml:space="preserve">4 </w:t>
      </w:r>
      <w:r w:rsidRPr="00012603">
        <w:t>m</w:t>
      </w:r>
      <w:r w:rsidRPr="00012603">
        <w:rPr>
          <w:vertAlign w:val="superscript"/>
        </w:rPr>
        <w:t>-2</w:t>
      </w:r>
      <w:r w:rsidRPr="00012603">
        <w:t xml:space="preserve"> d</w:t>
      </w:r>
      <w:r w:rsidRPr="00012603">
        <w:rPr>
          <w:vertAlign w:val="superscript"/>
        </w:rPr>
        <w:t>-1</w:t>
      </w:r>
      <w:r w:rsidRPr="00012603">
        <w:t xml:space="preserve">, and converted to annual fluxes by multiplying by 365 days. The data were combined with </w:t>
      </w:r>
      <w:r w:rsidRPr="00012603">
        <w:fldChar w:fldCharType="begin"/>
      </w:r>
      <w:r w:rsidRPr="00012603">
        <w:instrText xml:space="preserve"> ADDIN ZOTERO_ITEM CSL_CITATION {"citationID":"EyFodes0","properties":{"formattedCitation":"(Arias\\uc0\\u8208{}Ortiz et al., 2024)","plainCitation":"(Arias‐Ortiz et al., 2024)","dontUpdate":true,"noteIndex":0},"citationItems":[{"id":450,"uris":["http://zotero.org/users/local/Rml9E9qa/items/4Y7FLL99"],"itemData":{"id":450,"type":"article-journal","abstract":"Abstract\n            \n              Methane (CH\n              4\n              ) is a potent greenhouse gas (GHG) with atmospheric concentrations that have nearly tripled since pre‐industrial times. Wetlands account for a large share of global CH\n              4\n              emissions, yet the magnitude and factors controlling CH\n              4\n              fluxes in tidal wetlands remain uncertain. We synthesized CH\n              4\n              flux data from 100 chamber and 9 eddy covariance (EC) sites across tidal marshes in the conterminous United States to assess controlling factors and improve predictions of CH\n              4\n              emissions. This effort included creating an open‐source database of chamber‐based GHG fluxes (\n              https://doi.org/10.25573/serc.14227085\n              ). Annual fluxes across chamber and EC sites averaged 26 ± 53 g CH\n              4\n              m\n              −2\n               year\n              −1\n              , with a median of 3.9 g CH\n              4\n              m\n              −2\n               year\n              −1\n              , and only 25% of sites exceeding 18 g CH\n              4\n              m\n              −2\n               year\n              −1\n              . The highest fluxes were observed at fresh‐oligohaline sites with daily maximum temperature normals (MATmax) above 25.6°C. These were followed by frequently inundated low and mid‐fresh‐oligohaline marshes with MATmax ≤25.6°C, and mesohaline sites with MATmax &gt;19°C. Quantile regressions of paired chamber CH\n              4\n              flux and porewater biogeochemistry revealed that the 90th percentile of fluxes fell below 5 ± 3 nmol m\n              −2\n               s\n              −1\n              at sulfate concentrations &gt;4.7 ± 0.6 mM, porewater salinity &gt;21 ± 2 psu, or surface water salinity &gt;15 ± 3 psu. Across sites, salinity was the dominant predictor of annual CH\n              4\n              fluxes, while within sites, temperature, gross primary productivity (GPP), and tidal height controlled variability at diel and seasonal scales. At the diel scale, GPP preceded temperature in importance for predicting CH\n              4\n              flux changes, while the opposite was observed at the seasonal scale. Water levels influenced the timing and pathway of diel CH\n              4\n              fluxes, with pulsed releases of stored CH\n              4\n              at low to rising tide. This study provides data and methods to improve tidal marsh CH\n              4\n              emission estimates, support blue carbon assessments, and refine national and global GHG inventories.","container-title":"Global Change Biology","DOI":"10.1111/gcb.17462","ISSN":"1354-1013, 1365-2486","issue":"9","journalAbbreviation":"Global Change Biology","language":"en","page":"e17462","source":"DOI.org (Crossref)","title":"Methane fluxes in tidal marshes of the conterminous United States","volume":"30","author":[{"family":"Arias‐Ortiz","given":"Ariane"},{"family":"Wolfe","given":"Jaxine"},{"family":"Bridgham","given":"Scott D."},{"family":"Knox","given":"Sara"},{"family":"McNicol","given":"Gavin"},{"family":"Needelman","given":"Brian A."},{"family":"Shahan","given":"Julie"},{"family":"Stuart‐Haëntjens","given":"Ellen J."},{"family":"Windham‐Myers","given":"Lisamarie"},{"family":"Oikawa","given":"Patty Y."},{"family":"Baldocchi","given":"Dennis D."},{"family":"Caplan","given":"Joshua S."},{"family":"Capooci","given":"Margaret"},{"family":"Czapla","given":"Kenneth M."},{"family":"Derby","given":"R. Kyle"},{"family":"Diefenderfer","given":"Heida L."},{"family":"Forbrich","given":"Inke"},{"family":"Groseclose","given":"Gina"},{"family":"Keller","given":"Jason K."},{"family":"Kelley","given":"Cheryl"},{"family":"Keshta","given":"Amr E."},{"family":"Kleiner","given":"Helena S."},{"family":"Krauss","given":"Ken W."},{"family":"Lane","given":"Robert R."},{"family":"Mack","given":"Sarah"},{"family":"Moseman‐Valtierra","given":"Serena"},{"family":"Mozdzer","given":"Thomas J."},{"family":"Mueller","given":"Peter"},{"family":"Neubauer","given":"Scott C."},{"family":"Noyce","given":"Genevieve"},{"family":"Schäfer","given":"Karina V. R."},{"family":"Sanders‐DeMott","given":"Rebecca"},{"family":"Schutte","given":"Charles A."},{"family":"Vargas","given":"Rodrigo"},{"family":"Weston","given":"Nathaniel B."},{"family":"Wilson","given":"Benjamin"},{"family":"Megonigal","given":"J. Patrick"},{"family":"Holmquist","given":"James R."}],"issued":{"date-parts":[["2024",9]]}}}],"schema":"https://github.com/citation-style-language/schema/raw/master/csl-citation.json"} </w:instrText>
      </w:r>
      <w:r w:rsidRPr="00012603">
        <w:fldChar w:fldCharType="separate"/>
      </w:r>
      <w:r w:rsidRPr="00012603">
        <w:t>Arias‐Ortiz et al., (2024)</w:t>
      </w:r>
      <w:r w:rsidRPr="00012603">
        <w:fldChar w:fldCharType="end"/>
      </w:r>
      <w:r w:rsidRPr="00012603">
        <w:t xml:space="preserve"> which contains annual CH</w:t>
      </w:r>
      <w:r w:rsidRPr="00012603">
        <w:rPr>
          <w:vertAlign w:val="subscript"/>
        </w:rPr>
        <w:t>4</w:t>
      </w:r>
      <w:r w:rsidRPr="00012603">
        <w:t xml:space="preserve"> data from tidal marsh across United States, which included measurements from eddy covariance and chamber measurements. </w:t>
      </w:r>
    </w:p>
    <w:p w14:paraId="2800BB8F" w14:textId="77777777" w:rsidR="001F0FA6" w:rsidRPr="00012603" w:rsidRDefault="001F0FA6" w:rsidP="001F0FA6">
      <w:pPr>
        <w:pStyle w:val="SMText"/>
      </w:pPr>
    </w:p>
    <w:p w14:paraId="3F282794" w14:textId="77777777" w:rsidR="001F0FA6" w:rsidRPr="00012603" w:rsidRDefault="001F0FA6" w:rsidP="001F0FA6">
      <w:pPr>
        <w:pStyle w:val="SMText"/>
        <w:rPr>
          <w:b/>
          <w:bCs/>
        </w:rPr>
      </w:pPr>
      <w:r w:rsidRPr="00012603">
        <w:rPr>
          <w:b/>
          <w:bCs/>
        </w:rPr>
        <w:lastRenderedPageBreak/>
        <w:t xml:space="preserve">Mangroves </w:t>
      </w:r>
    </w:p>
    <w:p w14:paraId="02832F50" w14:textId="77777777" w:rsidR="001F0FA6" w:rsidRPr="00012603" w:rsidRDefault="001F0FA6" w:rsidP="001F0FA6">
      <w:pPr>
        <w:pStyle w:val="SMText"/>
      </w:pPr>
      <w:r w:rsidRPr="00012603">
        <w:t xml:space="preserve">Data were derived from </w:t>
      </w:r>
      <w:r w:rsidRPr="00012603">
        <w:fldChar w:fldCharType="begin"/>
      </w:r>
      <w:r w:rsidRPr="00012603">
        <w:instrText xml:space="preserve"> ADDIN ZOTERO_ITEM CSL_CITATION {"citationID":"ShglPbYk","properties":{"formattedCitation":"(Rosentreter et al., 2023a)","plainCitation":"(Rosentreter et al., 2023a)","dontUpdate":true,"noteIndex":0},"citationItems":[{"id":404,"uris":["http://zotero.org/users/local/Rml9E9qa/items/4S7JH9IM"],"itemData":{"id":404,"type":"article-journal","container-title":"Nature Climate Change","DOI":"10.1038/s41558-023-01682-9","ISSN":"1758-678X, 1758-6798","issue":"6","journalAbbreviation":"Nat. Clim. Chang.","language":"en","page":"579-587","source":"DOI.org (Crossref)","title":"Coastal vegetation and estuaries are collectively a greenhouse gas sink","volume":"13","author":[{"family":"Rosentreter","given":"Judith A."},{"family":"Laruelle","given":"Goulven G."},{"family":"Bange","given":"Hermann W."},{"family":"Bianchi","given":"Thomas S."},{"family":"Busecke","given":"Julius J. M."},{"family":"Cai","given":"Wei-Jun"},{"family":"Eyre","given":"Bradley D."},{"family":"Forbrich","given":"Inke"},{"family":"Kwon","given":"Eun Young"},{"family":"Maavara","given":"Taylor"},{"family":"Moosdorf","given":"Nils"},{"family":"Najjar","given":"Raymond G."},{"family":"Sarma","given":"V. V. S. S."},{"family":"Van Dam","given":"Bryce"},{"family":"Regnier","given":"Pierre"}],"issued":{"date-parts":[["2023",6]]}}}],"schema":"https://github.com/citation-style-language/schema/raw/master/csl-citation.json"} </w:instrText>
      </w:r>
      <w:r w:rsidRPr="00012603">
        <w:fldChar w:fldCharType="separate"/>
      </w:r>
      <w:r w:rsidRPr="00012603">
        <w:t>Rosentreter et al., (2023)</w:t>
      </w:r>
      <w:r w:rsidRPr="00012603">
        <w:fldChar w:fldCharType="end"/>
      </w:r>
      <w:r w:rsidRPr="00012603">
        <w:t xml:space="preserve"> where it defined as “mangrove” The original data were presented in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xml:space="preserve">. Data were also extracted from </w:t>
      </w:r>
      <w:r w:rsidRPr="00012603">
        <w:fldChar w:fldCharType="begin"/>
      </w:r>
      <w:r w:rsidRPr="00012603">
        <w:instrText xml:space="preserve"> ADDIN ZOTERO_ITEM CSL_CITATION {"citationID":"T25TvlFu","properties":{"formattedCitation":"(Cotovicz et al., 2024)","plainCitation":"(Cotovicz et al., 2024)","dontUpdate":true,"noteIndex":0},"citationItems":[{"id":868,"uris":["http://zotero.org/users/local/Rml9E9qa/items/XWUZ5UN2"],"itemData":{"id":868,"type":"article-journal","container-title":"Nature Climate Change","DOI":"10.1038/s41558-024-01927-1","ISSN":"1758-678X, 1758-6798","issue":"3","journalAbbreviation":"Nat. Clim. Chang.","language":"en","page":"275-281","source":"DOI.org (Crossref)","title":"Methane oxidation minimizes emissions and offsets to carbon burial in mangroves","volume":"14","author":[{"family":"Cotovicz","given":"Luiz C."},{"family":"Abril","given":"Gwenaël"},{"family":"Sanders","given":"Christian J."},{"family":"Tait","given":"Douglas R."},{"family":"Maher","given":"Damien T."},{"family":"Sippo","given":"James Z."},{"family":"Holloway","given":"Ceylena"},{"family":"Yau","given":"Yvonne Y. Y."},{"family":"Santos","given":"Isaac R."}],"issued":{"date-parts":[["2024",3]]}}}],"schema":"https://github.com/citation-style-language/schema/raw/master/csl-citation.json"} </w:instrText>
      </w:r>
      <w:r w:rsidRPr="00012603">
        <w:fldChar w:fldCharType="separate"/>
      </w:r>
      <w:r w:rsidRPr="00012603">
        <w:t>Cotovicz et al., (2024)</w:t>
      </w:r>
      <w:r w:rsidRPr="00012603">
        <w:fldChar w:fldCharType="end"/>
      </w:r>
      <w:r w:rsidRPr="00012603">
        <w:t xml:space="preserve">. We removed the duplication among dataset. The daily fluxes were converted to annual fluxes by multiplying by 365 days. Recent studies were also included. </w:t>
      </w:r>
    </w:p>
    <w:p w14:paraId="7DBABBAB" w14:textId="77777777" w:rsidR="001F0FA6" w:rsidRPr="00012603" w:rsidRDefault="001F0FA6" w:rsidP="001F0FA6">
      <w:pPr>
        <w:pStyle w:val="SMText"/>
      </w:pPr>
    </w:p>
    <w:p w14:paraId="7FBE8462" w14:textId="77777777" w:rsidR="001F0FA6" w:rsidRPr="00012603" w:rsidRDefault="001F0FA6" w:rsidP="001F0FA6">
      <w:pPr>
        <w:pStyle w:val="SMText"/>
        <w:rPr>
          <w:b/>
          <w:bCs/>
        </w:rPr>
      </w:pPr>
      <w:r w:rsidRPr="00012603">
        <w:rPr>
          <w:b/>
          <w:bCs/>
        </w:rPr>
        <w:t>Seagrass meadows</w:t>
      </w:r>
    </w:p>
    <w:p w14:paraId="4AE99EB5" w14:textId="77777777" w:rsidR="001F0FA6" w:rsidRPr="00012603" w:rsidRDefault="001F0FA6" w:rsidP="001F0FA6">
      <w:pPr>
        <w:pStyle w:val="SMText"/>
      </w:pPr>
      <w:r w:rsidRPr="00012603">
        <w:t>Daily CH</w:t>
      </w:r>
      <w:r w:rsidRPr="00012603">
        <w:rPr>
          <w:vertAlign w:val="subscript"/>
        </w:rPr>
        <w:t>4</w:t>
      </w:r>
      <w:r w:rsidRPr="00012603">
        <w:t xml:space="preserve"> fluxes were extracted from </w:t>
      </w:r>
      <w:r w:rsidRPr="00012603">
        <w:fldChar w:fldCharType="begin"/>
      </w:r>
      <w:r w:rsidRPr="00012603">
        <w:instrText xml:space="preserve"> ADDIN ZOTERO_ITEM CSL_CITATION {"citationID":"mUhrf4Zp","properties":{"formattedCitation":"(Eyre et al., 2023)","plainCitation":"(Eyre et al., 2023)","dontUpdate":true,"noteIndex":0},"citationItems":[{"id":"wlaRzoeD/qbnrkRZs","uris":["http://zotero.org/users/7442708/items/J5WJLENH"],"itemData":{"id":4000,"type":"article-journal","abstract":"Abstract\n            \n              Blue carbon is carbon stored long-term in vegetated coastal ecosystems, which constitutes an important sink for atmospheric carbon dioxide (CO\n              2\n              ). However, because methane (CH\n              4\n              ) and nitrous oxide (N\n              2\n              O) have higher global warming potentials (GWP) than CO\n              2\n              , their production and release during organic matter diagenesis can affect the climate benefit of blue carbon. Here, we present a meta-analysis synthesizing seagrass CH\n              4\n              and N\n              2\n              O fluxes and long-term organic carbon burial rates, and use these data to estimate the reduced climate benefit (offsets) of seagrass blue carbon using three upscaling approaches. Mean offsets for individual seagrass species (34.7% GWP\n              20\n              ;1.0% GWP\n              100\n              ) and globally (33.4% GWP\n              20\n              ;7.0% GWP\n              100\n              ) were similar, but GWP\n              20\n              offsets were higher, and GWP\n              100\n              offsets were lower than globally, for the Australian region (41.3% GWP\n              20\n              ;1.1% GWP\n              100\n              ). This study highlights the importance of using long-term organic carbon burial rates and accounting for both CH\n              4\n              and N\n              2\n              O fluxes in future seagrass blue carbon assessments.","container-title":"Communications Earth &amp; Environment","DOI":"10.1038/s43247-023-01022-x","ISSN":"2662-4435","issue":"1","journalAbbreviation":"Commun Earth Environ","language":"en","page":"374","source":"DOI.org (Crossref)","title":"The climate benefit of seagrass blue carbon is reduced by methane fluxes and enhanced by nitrous oxide fluxes","volume":"4","author":[{"family":"Eyre","given":"Bradley D."},{"family":"Camillini","given":"Nicola"},{"family":"Glud","given":"Ronnie N."},{"family":"Rosentreter","given":"Judith A."}],"issued":{"date-parts":[["2023",10,13]]}}}],"schema":"https://github.com/citation-style-language/schema/raw/master/csl-citation.json"} </w:instrText>
      </w:r>
      <w:r w:rsidRPr="00012603">
        <w:fldChar w:fldCharType="separate"/>
      </w:r>
      <w:r w:rsidRPr="00012603">
        <w:t>Eyre et al., (2023)</w:t>
      </w:r>
      <w:r w:rsidRPr="00012603">
        <w:fldChar w:fldCharType="end"/>
      </w:r>
      <w:r w:rsidRPr="00012603">
        <w:t>, but excluding the sediment-water flux in our analysis. The original data were presented in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xml:space="preserve"> and converted to annual fluxes by multiplying by 365 days.</w:t>
      </w:r>
    </w:p>
    <w:p w14:paraId="7F7A7060" w14:textId="77777777" w:rsidR="001F0FA6" w:rsidRPr="00012603" w:rsidRDefault="001F0FA6" w:rsidP="001F0FA6">
      <w:pPr>
        <w:pStyle w:val="SMText"/>
      </w:pPr>
    </w:p>
    <w:p w14:paraId="1735FEED" w14:textId="77777777" w:rsidR="001F0FA6" w:rsidRPr="00012603" w:rsidRDefault="001F0FA6" w:rsidP="001F0FA6">
      <w:pPr>
        <w:pStyle w:val="SMText"/>
        <w:rPr>
          <w:b/>
          <w:bCs/>
        </w:rPr>
      </w:pPr>
      <w:r w:rsidRPr="00012603">
        <w:rPr>
          <w:b/>
          <w:bCs/>
        </w:rPr>
        <w:t>Estuaries</w:t>
      </w:r>
    </w:p>
    <w:p w14:paraId="0D817ABB" w14:textId="77777777" w:rsidR="001F0FA6" w:rsidRPr="00012603" w:rsidRDefault="001F0FA6" w:rsidP="001F0FA6">
      <w:pPr>
        <w:pStyle w:val="SMText"/>
      </w:pPr>
      <w:r w:rsidRPr="00012603">
        <w:t xml:space="preserve">We combined both </w:t>
      </w:r>
      <w:r w:rsidRPr="00012603">
        <w:fldChar w:fldCharType="begin"/>
      </w:r>
      <w:r w:rsidRPr="00012603">
        <w:instrText xml:space="preserve"> ADDIN ZOTERO_ITEM CSL_CITATION {"citationID":"MLDZamso","properties":{"formattedCitation":"(Rosentreter et al., 2021)","plainCitation":"(Rosentreter et al., 2021)","dontUpdate":true,"noteIndex":0},"citationItems":[{"id":"wlaRzoeD/pc0R87aE","uris":["http://zotero.org/users/7442708/items/MR2R7ELN"],"itemData":{"id":919,"type":"article-journal","container-title":"Nature Geoscience","DOI":"10.1038/s41561-021-00715-2","ISSN":"1752-0894, 1752-0908","issue":"4","journalAbbreviation":"Nat. Geosci.","language":"en","page":"225-230","source":"DOI.org (Crossref)","title":"Half of global methane emissions come from highly variable aquatic ecosystem sources","volume":"14","author":[{"family":"Rosentreter","given":"Judith A."},{"family":"Borges","given":"Alberto V."},{"family":"Deemer","given":"Bridget R."},{"family":"Holgerson","given":"Meredith A."},{"family":"Liu","given":"Shaoda"},{"family":"Song","given":"Chunlin"},{"family":"Melack","given":"John"},{"family":"Raymond","given":"Peter A."},{"family":"Duarte","given":"Carlos M."},{"family":"Allen","given":"George H."},{"family":"Olefeldt","given":"David"},{"family":"Poulter","given":"Benjamin"},{"family":"Battin","given":"Tom I."},{"family":"Eyre","given":"Bradley D."}],"issued":{"date-parts":[["2021",4]]}}}],"schema":"https://github.com/citation-style-language/schema/raw/master/csl-citation.json"} </w:instrText>
      </w:r>
      <w:r w:rsidRPr="00012603">
        <w:fldChar w:fldCharType="separate"/>
      </w:r>
      <w:r w:rsidRPr="00012603">
        <w:t>Rosentreter et al., (2021)</w:t>
      </w:r>
      <w:r w:rsidRPr="00012603">
        <w:fldChar w:fldCharType="end"/>
      </w:r>
      <w:r w:rsidRPr="00012603">
        <w:t xml:space="preserve"> and </w:t>
      </w:r>
      <w:r w:rsidRPr="00012603">
        <w:fldChar w:fldCharType="begin"/>
      </w:r>
      <w:r w:rsidRPr="00012603">
        <w:instrText xml:space="preserve"> ADDIN ZOTERO_ITEM CSL_CITATION {"citationID":"ONrITpI8","properties":{"formattedCitation":"(Yeo et al., 2024)","plainCitation":"(Yeo et al., 2024)","dontUpdate":true,"noteIndex":0},"citationItems":[{"id":"wlaRzoeD/iCiRMOiJ","uris":["http://zotero.org/users/7442708/items/YHYFZZ57"],"itemData":{"id":4004,"type":"article-journal","abstract":"Abstract\n            \n              Estuaries are a globally important source of methane, but little is known about Australia’s contributions to global estuarine methane emissions. Here we present a first-order Australia-wide assessment of estuarine methane emissions, using methane concentrations from 47 estuaries scaled to 971 Australian estuaries based on geomorphic estuary types and disturbance classes. We estimate total mean (±standard error) estuary annual methane emissions for Australia of 30.56 ± 12.43 Gg CH\n              4\n               yr\n              −1\n              . Estuarine geomorphology and disturbance interacted to control annual methane emissions through differences in water–air methane flux rates and surface area. Most of Australia’s estuarine surface area (89.8%) has water–air methane fluxes lower than global means, contributing 80.3% of Australia’s total mean annual estuarine methane emissions. Australia is a good analogue for the ~34% of global coastal regions classified as less than moderately disturbed (&gt;40% intact), suggesting that these regions may also have lower methane fluxes. On this basis, recent global estuarine methane emission estimates that do not consider disturbance in their upscaling, probably overestimate global estuarine methane emissions.","container-title":"Communications Earth &amp; Environment","DOI":"10.1038/s43247-024-01567-5","ISSN":"2662-4435","issue":"1","journalAbbreviation":"Commun Earth Environ","language":"en","page":"434","source":"DOI.org (Crossref)","title":"Low methane emissions from Australian estuaries influenced by geomorphology and disturbance","volume":"5","author":[{"family":"Yeo","given":"Jacob Z.-Q."},{"family":"Rosentreter","given":"Judith A."},{"family":"Oakes","given":"Joanne M."},{"family":"Eyre","given":"Bradley D."}],"issued":{"date-parts":[["2024",8,16]]}}}],"schema":"https://github.com/citation-style-language/schema/raw/master/csl-citation.json"} </w:instrText>
      </w:r>
      <w:r w:rsidRPr="00012603">
        <w:fldChar w:fldCharType="separate"/>
      </w:r>
      <w:r w:rsidRPr="00012603">
        <w:t>Yeo et al., (2024)</w:t>
      </w:r>
      <w:r w:rsidRPr="00012603">
        <w:fldChar w:fldCharType="end"/>
      </w:r>
      <w:r w:rsidRPr="00012603">
        <w:t>, with the unit of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We converted to annual fluxes by multiplying by 365 days.</w:t>
      </w:r>
    </w:p>
    <w:p w14:paraId="3B4E06FD" w14:textId="77777777" w:rsidR="001F0FA6" w:rsidRPr="00012603" w:rsidRDefault="001F0FA6" w:rsidP="001F0FA6">
      <w:pPr>
        <w:pStyle w:val="SMText"/>
      </w:pPr>
    </w:p>
    <w:p w14:paraId="3B6EF472" w14:textId="77777777" w:rsidR="001F0FA6" w:rsidRPr="00012603" w:rsidRDefault="001F0FA6" w:rsidP="001F0FA6">
      <w:pPr>
        <w:pStyle w:val="SMText"/>
        <w:rPr>
          <w:b/>
          <w:bCs/>
        </w:rPr>
      </w:pPr>
      <w:r w:rsidRPr="00012603">
        <w:rPr>
          <w:b/>
          <w:bCs/>
        </w:rPr>
        <w:t xml:space="preserve">Lagoons </w:t>
      </w:r>
    </w:p>
    <w:p w14:paraId="2AA49FC5" w14:textId="77777777" w:rsidR="001F0FA6" w:rsidRPr="00012603" w:rsidRDefault="001F0FA6" w:rsidP="001F0FA6">
      <w:pPr>
        <w:pStyle w:val="SMText"/>
      </w:pPr>
      <w:r w:rsidRPr="00012603">
        <w:t>The CH</w:t>
      </w:r>
      <w:r w:rsidRPr="00012603">
        <w:rPr>
          <w:vertAlign w:val="subscript"/>
        </w:rPr>
        <w:t>4</w:t>
      </w:r>
      <w:r w:rsidRPr="00012603">
        <w:t xml:space="preserve"> data were derived from  </w:t>
      </w:r>
      <w:r w:rsidRPr="00012603">
        <w:fldChar w:fldCharType="begin"/>
      </w:r>
      <w:r w:rsidRPr="00012603">
        <w:instrText xml:space="preserve"> ADDIN ZOTERO_ITEM CSL_CITATION {"citationID":"kEcDfIzu","properties":{"formattedCitation":"(Bonaglia et al., 2025)","plainCitation":"(Bonaglia et al., 2025)","dontUpdate":true,"noteIndex":0},"citationItems":[{"id":"wlaRzoeD/Vo3h3ifb","uris":["http://zotero.org/users/local/Rml9E9qa/items/U8XXDBHW"],"itemData":{"id":442,"type":"article-journal","abstract":"Coastal lagoons are important nutrient ﬁlters and carbon sinks but may release large amounts of methane (CH4) to the atmosphere. Here, we hypothesize that eutrophication and population density will turn coastal lagoons into stronger methane emitters. We report benthic ﬂuxes from 187 sediment cores incubated from three of the largest European lagoons suffering persistent eutrophication. Methane ﬂuxes were mainly driven by sediment porosity, organic matter, and dissolved inorganic carbon (DIC) ﬂuxes. Methane was always supersaturated (250–49,000%) in lagoon waters leading to large, variable emissions of 0.04–26 mg CH4 m 2 d 1. Combining our new dataset with earlier estimates revealed a global coastal lagoon emission of 7.9 (1.4–34.7) Tg CH4 yr 1 with median values of 5.4 mg CH4 m 2 d 1. Lagoons with very highly populated catchments released much more methane (223 mg CH4 m 2 d 1). Overall, projected increases in eutrophication, organic loading and population densities will enhance methane ﬂuxes from lagoons worldwide.","container-title":"Limnology and Oceanography Letters","DOI":"10.1002/lol2.10430","ISSN":"2378-2242, 2378-2242","issue":"1","journalAbbreviation":"Limnol Oceanogr Letters","language":"en","page":"140-150","source":"DOI.org (Crossref)","title":"Eutrophication and urbanization enhance methane emissions from coastal lagoons","volume":"10","author":[{"family":"Bonaglia","given":"Stefano"},{"family":"Cheung","given":"Henry L. S."},{"family":"Politi","given":"Tobia"},{"family":"Vybernaite‐Lubiene","given":"Irma"},{"family":"McKenzie","given":"Tristan"},{"family":"Santos","given":"Isaac R."},{"family":"Zilius","given":"Mindaugas"}],"issued":{"date-parts":[["2025",2]]}}}],"schema":"https://github.com/citation-style-language/schema/raw/master/csl-citation.json"} </w:instrText>
      </w:r>
      <w:r w:rsidRPr="00012603">
        <w:fldChar w:fldCharType="separate"/>
      </w:r>
      <w:r w:rsidRPr="00012603">
        <w:t>Bonaglia et al., (2025)</w:t>
      </w:r>
      <w:r w:rsidRPr="00012603">
        <w:fldChar w:fldCharType="end"/>
      </w:r>
      <w:r w:rsidRPr="00012603">
        <w:t>, which reported lagoon emissions as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We converted the yearly fluxes by multiplying by 365 days.</w:t>
      </w:r>
    </w:p>
    <w:p w14:paraId="089200B1" w14:textId="77777777" w:rsidR="001F0FA6" w:rsidRPr="00012603" w:rsidRDefault="001F0FA6" w:rsidP="001F0FA6">
      <w:pPr>
        <w:pStyle w:val="SMText"/>
      </w:pPr>
    </w:p>
    <w:p w14:paraId="64313BA6" w14:textId="77777777" w:rsidR="001F0FA6" w:rsidRPr="00012603" w:rsidRDefault="001F0FA6" w:rsidP="001F0FA6">
      <w:pPr>
        <w:pStyle w:val="SMText"/>
        <w:rPr>
          <w:b/>
          <w:bCs/>
        </w:rPr>
      </w:pPr>
      <w:r w:rsidRPr="00012603">
        <w:rPr>
          <w:b/>
          <w:bCs/>
        </w:rPr>
        <w:t xml:space="preserve">Fjords </w:t>
      </w:r>
    </w:p>
    <w:p w14:paraId="4FCA35BB" w14:textId="77777777" w:rsidR="001F0FA6" w:rsidRPr="00012603" w:rsidRDefault="001F0FA6" w:rsidP="001F0FA6">
      <w:pPr>
        <w:pStyle w:val="SMText"/>
      </w:pPr>
      <w:r w:rsidRPr="00012603">
        <w:t>The CH</w:t>
      </w:r>
      <w:r w:rsidRPr="00012603">
        <w:rPr>
          <w:vertAlign w:val="subscript"/>
        </w:rPr>
        <w:t>4</w:t>
      </w:r>
      <w:r w:rsidRPr="00012603">
        <w:t xml:space="preserve"> data were derived from </w:t>
      </w:r>
      <w:r w:rsidRPr="00012603">
        <w:fldChar w:fldCharType="begin"/>
      </w:r>
      <w:r w:rsidRPr="00012603">
        <w:instrText xml:space="preserve"> ADDIN ZOTERO_ITEM CSL_CITATION {"citationID":"gnIt4ERo","properties":{"formattedCitation":"(Bonaglia et al., 2022)","plainCitation":"(Bonaglia et al., 2022)","dontUpdate":true,"noteIndex":0},"citationItems":[{"id":"wlaRzoeD/gsgyC1tl","uris":["http://zotero.org/users/7442708/items/EDMQC7LL"],"itemData":{"id":1349,"type":"article-journal","abstract":"Oceanic methane (CH4) budgets lack data from high-latitude fjords that often behave as intermittently anoxic ecosystems with potentially high methane emissions. We conducted 15 expeditions and 49 in situ lander deployments in an anoxic Scandinavian fjord between 2009 and 2021. Benthic ﬂuxes were highest at the deepest anoxic site (average 516 μmol CH4 mÀ2 dÀ1), supporting bottom water methane exceeding 5000 nM. Natural and engineered mixing events displaced methane-rich bottom waters, enhancing upper water concentrations and driving high sea–air ﬂux reaching 641 μmol CH4 mÀ2 dÀ1. Mixing also reduced pelagic methane oxidation from 70% to 20% of all methane sources into the fjord. Upscaling of literature ﬂuxes combined with our results suggests that fjords globally emit 1.0 Æ 0.8 Tg CH4 yrÀ1. Despite their small global area, fjords are hotspots of methane release. We suggest that ongoing deoxygenation and global change will enhance methane emissions from fjords.","container-title":"Limnology and Oceanography Letters","DOI":"10.1002/lol2.10259","ISSN":"2378-2242, 2378-2242","journalAbbreviation":"Limnol Oceanogr Letters","language":"en","page":"lol2.10259","source":"DOI.org (Crossref)","title":"High methane emissions from an anoxic fjord driven by mixing and oxygenation","author":[{"family":"Bonaglia","given":"Stefano"},{"family":"Rütting","given":"Tobias"},{"family":"Kononets","given":"Mikhail"},{"family":"Stigebrandt","given":"Anders"},{"family":"Santos","given":"Isaac R."},{"family":"Hall","given":"Per O. J."}],"issued":{"date-parts":[["2022",5,20]]}}}],"schema":"https://github.com/citation-style-language/schema/raw/master/csl-citation.json"} </w:instrText>
      </w:r>
      <w:r w:rsidRPr="00012603">
        <w:fldChar w:fldCharType="separate"/>
      </w:r>
      <w:r w:rsidRPr="00012603">
        <w:t>Bonaglia et al., (2022)</w:t>
      </w:r>
      <w:r w:rsidRPr="00012603">
        <w:fldChar w:fldCharType="end"/>
      </w:r>
      <w:r w:rsidRPr="00012603">
        <w:t>, which presented the data as µmol CH</w:t>
      </w:r>
      <w:r w:rsidRPr="00012603">
        <w:rPr>
          <w:vertAlign w:val="subscript"/>
        </w:rPr>
        <w:t xml:space="preserve">4 </w:t>
      </w:r>
      <w:r w:rsidRPr="00012603">
        <w:t>m</w:t>
      </w:r>
      <w:r w:rsidRPr="00012603">
        <w:rPr>
          <w:vertAlign w:val="superscript"/>
        </w:rPr>
        <w:t>-2</w:t>
      </w:r>
      <w:r w:rsidRPr="00012603">
        <w:t xml:space="preserve"> d</w:t>
      </w:r>
      <w:r w:rsidRPr="00012603">
        <w:rPr>
          <w:vertAlign w:val="superscript"/>
        </w:rPr>
        <w:t>-1</w:t>
      </w:r>
      <w:r w:rsidRPr="00012603">
        <w:t xml:space="preserve">. Some of the sites which were classified as fjords in </w:t>
      </w:r>
      <w:r w:rsidRPr="00012603">
        <w:fldChar w:fldCharType="begin"/>
      </w:r>
      <w:r w:rsidRPr="00012603">
        <w:instrText xml:space="preserve"> ADDIN ZOTERO_ITEM CSL_CITATION {"citationID":"lYI6xl0T","properties":{"formattedCitation":"(Rosentreter et al., 2023b)","plainCitation":"(Rosentreter et al., 2023b)","dontUpdate":true,"noteIndex":0},"citationItems":[{"id":"wlaRzoeD/xUlmWuGV","uris":["http://zotero.org/users/7442708/items/GH7APQJH"],"itemData":{"id":"mPV0cmVJ/LPOigOD5","type":"article-journal","container-title":"Nature Climate Change","DOI":"10.1038/s41558-023-01682-9","ISSN":"1758-678X, 1758-6798","issue":"6","journalAbbreviation":"Nat. Clim. Chang.","language":"en","page":"579-587","source":"DOI.org (Crossref)","title":"Coastal vegetation and estuaries are collectively a greenhouse gas sink","volume":"13","author":[{"family":"Rosentreter","given":"Judith A."},{"family":"Laruelle","given":"Goulven G."},{"family":"Bange","given":"Hermann W."},{"family":"Bianchi","given":"Thomas S."},{"family":"Busecke","given":"Julius J. M."},{"family":"Cai","given":"Wei-Jun"},{"family":"Eyre","given":"Bradley D."},{"family":"Forbrich","given":"Inke"},{"family":"Kwon","given":"Eun Young"},{"family":"Maavara","given":"Taylor"},{"family":"Moosdorf","given":"Nils"},{"family":"Najjar","given":"Raymond G."},{"family":"Sarma","given":"V. V. S. S."},{"family":"Van Dam","given":"Bryce"},{"family":"Regnier","given":"Pierre"}],"issued":{"date-parts":[["2023",6]]}}}],"schema":"https://github.com/citation-style-language/schema/raw/master/csl-citation.json"} </w:instrText>
      </w:r>
      <w:r w:rsidRPr="00012603">
        <w:fldChar w:fldCharType="separate"/>
      </w:r>
      <w:r w:rsidRPr="00012603">
        <w:t>Rosentreter et al., (2023)</w:t>
      </w:r>
      <w:r w:rsidRPr="00012603">
        <w:fldChar w:fldCharType="end"/>
      </w:r>
      <w:r w:rsidRPr="00012603">
        <w:t xml:space="preserve"> are defined as estuaries in our study. We converted the yearly fluxes by multiplying by 365 days.</w:t>
      </w:r>
    </w:p>
    <w:p w14:paraId="1B7C2C64" w14:textId="77777777" w:rsidR="001F0FA6" w:rsidRPr="00012603" w:rsidRDefault="001F0FA6" w:rsidP="001F0FA6">
      <w:pPr>
        <w:pStyle w:val="SMText"/>
      </w:pPr>
    </w:p>
    <w:p w14:paraId="05BFA98F" w14:textId="77777777" w:rsidR="001F0FA6" w:rsidRPr="00012603" w:rsidRDefault="001F0FA6" w:rsidP="001F0FA6">
      <w:pPr>
        <w:pStyle w:val="SMText"/>
        <w:rPr>
          <w:b/>
          <w:bCs/>
        </w:rPr>
      </w:pPr>
      <w:r w:rsidRPr="00012603">
        <w:rPr>
          <w:b/>
          <w:bCs/>
        </w:rPr>
        <w:t>Nearshore Waters and Continental shelves</w:t>
      </w:r>
    </w:p>
    <w:p w14:paraId="24D89364" w14:textId="77777777" w:rsidR="001F0FA6" w:rsidRPr="00012603" w:rsidRDefault="001F0FA6" w:rsidP="001F0FA6">
      <w:pPr>
        <w:pStyle w:val="SMText"/>
      </w:pPr>
      <w:r w:rsidRPr="00012603">
        <w:t>The CH</w:t>
      </w:r>
      <w:r w:rsidRPr="00012603">
        <w:rPr>
          <w:vertAlign w:val="subscript"/>
        </w:rPr>
        <w:t>4</w:t>
      </w:r>
      <w:r w:rsidRPr="00012603">
        <w:t xml:space="preserve"> data were derived from </w:t>
      </w:r>
      <w:r w:rsidRPr="00012603">
        <w:fldChar w:fldCharType="begin"/>
      </w:r>
      <w:r w:rsidRPr="00012603">
        <w:instrText xml:space="preserve"> ADDIN ZOTERO_ITEM CSL_CITATION {"citationID":"n8NxWwS6","properties":{"formattedCitation":"(Rosentreter et al., 2021, 2023b)","plainCitation":"(Rosentreter et al., 2021, 2023b)","dontUpdate":true,"noteIndex":0},"citationItems":[{"id":"wlaRzoeD/pc0R87aE","uris":["http://zotero.org/users/7442708/items/MR2R7ELN"],"itemData":{"id":919,"type":"article-journal","container-title":"Nature Geoscience","DOI":"10.1038/s41561-021-00715-2","ISSN":"1752-0894, 1752-0908","issue":"4","journalAbbreviation":"Nat. Geosci.","language":"en","page":"225-230","source":"DOI.org (Crossref)","title":"Half of global methane emissions come from highly variable aquatic ecosystem sources","volume":"14","author":[{"family":"Rosentreter","given":"Judith A."},{"family":"Borges","given":"Alberto V."},{"family":"Deemer","given":"Bridget R."},{"family":"Holgerson","given":"Meredith A."},{"family":"Liu","given":"Shaoda"},{"family":"Song","given":"Chunlin"},{"family":"Melack","given":"John"},{"family":"Raymond","given":"Peter A."},{"family":"Duarte","given":"Carlos M."},{"family":"Allen","given":"George H."},{"family":"Olefeldt","given":"David"},{"family":"Poulter","given":"Benjamin"},{"family":"Battin","given":"Tom I."},{"family":"Eyre","given":"Bradley D."}],"issued":{"date-parts":[["2021",4]]}}},{"id":"wlaRzoeD/xUlmWuGV","uris":["http://zotero.org/users/7442708/items/GH7APQJH"],"itemData":{"id":2882,"type":"article-journal","container-title":"Nature Climate Change","DOI":"10.1038/s41558-023-01682-9","ISSN":"1758-678X, 1758-6798","issue":"6","journalAbbreviation":"Nat. Clim. Chang.","language":"en","page":"579-587","source":"DOI.org (Crossref)","title":"Coastal vegetation and estuaries are collectively a greenhouse gas sink","volume":"13","author":[{"family":"Rosentreter","given":"Judith A."},{"family":"Laruelle","given":"Goulven G."},{"family":"Bange","given":"Hermann W."},{"family":"Bianchi","given":"Thomas S."},{"family":"Busecke","given":"Julius J. M."},{"family":"Cai","given":"Wei-Jun"},{"family":"Eyre","given":"Bradley D."},{"family":"Forbrich","given":"Inke"},{"family":"Kwon","given":"Eun Young"},{"family":"Maavara","given":"Taylor"},{"family":"Moosdorf","given":"Nils"},{"family":"Najjar","given":"Raymond G."},{"family":"Sarma","given":"V. V. S. S."},{"family":"Van Dam","given":"Bryce"},{"family":"Regnier","given":"Pierre"}],"issued":{"date-parts":[["2023",6]]}}}],"schema":"https://github.com/citation-style-language/schema/raw/master/csl-citation.json"} </w:instrText>
      </w:r>
      <w:r w:rsidRPr="00012603">
        <w:fldChar w:fldCharType="separate"/>
      </w:r>
      <w:r w:rsidRPr="00012603">
        <w:t>Rosentreter et al., (2021), (2023)</w:t>
      </w:r>
      <w:r w:rsidRPr="00012603">
        <w:fldChar w:fldCharType="end"/>
      </w:r>
      <w:r w:rsidRPr="00012603">
        <w:t xml:space="preserve">. </w:t>
      </w:r>
      <w:r w:rsidRPr="00012603">
        <w:fldChar w:fldCharType="begin"/>
      </w:r>
      <w:r w:rsidRPr="00012603">
        <w:instrText xml:space="preserve"> ADDIN ZOTERO_ITEM CSL_CITATION {"citationID":"dZoBU6AL","properties":{"formattedCitation":"(Rosentreter et al., 2021)","plainCitation":"(Rosentreter et al., 2021)","dontUpdate":true,"noteIndex":0},"citationItems":[{"id":"wlaRzoeD/pc0R87aE","uris":["http://zotero.org/users/7442708/items/MR2R7ELN"],"itemData":{"id":"rcliozK5/k6bN2eAY","type":"article-journal","container-title":"Nature Geoscience","DOI":"10.1038/s41561-021-00715-2","ISSN":"1752-0894, 1752-0908","issue":"4","journalAbbreviation":"Nat. Geosci.","language":"en","page":"225-230","source":"DOI.org (Crossref)","title":"Half of global methane emissions come from highly variable aquatic ecosystem sources","volume":"14","author":[{"family":"Rosentreter","given":"Judith A."},{"family":"Borges","given":"Alberto V."},{"family":"Deemer","given":"Bridget R."},{"family":"Holgerson","given":"Meredith A."},{"family":"Liu","given":"Shaoda"},{"family":"Song","given":"Chunlin"},{"family":"Melack","given":"John"},{"family":"Raymond","given":"Peter A."},{"family":"Duarte","given":"Carlos M."},{"family":"Allen","given":"George H."},{"family":"Olefeldt","given":"David"},{"family":"Poulter","given":"Benjamin"},{"family":"Battin","given":"Tom I."},{"family":"Eyre","given":"Bradley D."}],"issued":{"date-parts":[["2021",4]]}}}],"schema":"https://github.com/citation-style-language/schema/raw/master/csl-citation.json"} </w:instrText>
      </w:r>
      <w:r w:rsidRPr="00012603">
        <w:fldChar w:fldCharType="separate"/>
      </w:r>
      <w:r w:rsidRPr="00012603">
        <w:t>Rosentreter et al., (2021)</w:t>
      </w:r>
      <w:r w:rsidRPr="00012603">
        <w:fldChar w:fldCharType="end"/>
      </w:r>
      <w:r w:rsidRPr="00012603">
        <w:t xml:space="preserve"> provided total CH</w:t>
      </w:r>
      <w:r w:rsidRPr="00012603">
        <w:rPr>
          <w:vertAlign w:val="subscript"/>
        </w:rPr>
        <w:t>4</w:t>
      </w:r>
      <w:r w:rsidRPr="00012603">
        <w:t xml:space="preserve"> flux in the continental shelf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xml:space="preserve">). We excluded the sites only quantified ebullition to avoid bias in our analysis. We converted the yearly fluxes by multiplying by 365 days. The study site was then reclassified as nearshore or continental shelf based on the water depth. Water depth lower than 50 m and 50 – 200 m was classified as nearshore and continental shelf, respectively. </w:t>
      </w:r>
    </w:p>
    <w:p w14:paraId="239B1EE6" w14:textId="77777777" w:rsidR="001F0FA6" w:rsidRPr="00012603" w:rsidRDefault="001F0FA6" w:rsidP="001F0FA6">
      <w:pPr>
        <w:pStyle w:val="SMText"/>
      </w:pPr>
    </w:p>
    <w:p w14:paraId="10FD208B" w14:textId="77777777" w:rsidR="001F0FA6" w:rsidRPr="00012603" w:rsidRDefault="001F0FA6" w:rsidP="001F0FA6">
      <w:pPr>
        <w:pStyle w:val="SMText"/>
      </w:pPr>
    </w:p>
    <w:p w14:paraId="59D636CE" w14:textId="77777777" w:rsidR="001F0FA6" w:rsidRPr="00012603" w:rsidRDefault="001F0FA6" w:rsidP="001F0FA6">
      <w:pPr>
        <w:pStyle w:val="SMText"/>
        <w:numPr>
          <w:ilvl w:val="0"/>
          <w:numId w:val="11"/>
        </w:numPr>
      </w:pPr>
      <w:r w:rsidRPr="00012603">
        <w:t xml:space="preserve">Carbon burial data </w:t>
      </w:r>
    </w:p>
    <w:p w14:paraId="0A017387" w14:textId="77777777" w:rsidR="001F0FA6" w:rsidRPr="00012603" w:rsidRDefault="001F0FA6" w:rsidP="001F0FA6">
      <w:pPr>
        <w:pStyle w:val="SMText"/>
        <w:rPr>
          <w:b/>
          <w:bCs/>
        </w:rPr>
      </w:pPr>
      <w:r w:rsidRPr="00012603">
        <w:rPr>
          <w:b/>
          <w:bCs/>
        </w:rPr>
        <w:t xml:space="preserve">Lakes, Small lakes and Ponds and Reservoirs </w:t>
      </w:r>
    </w:p>
    <w:p w14:paraId="74B9AABA" w14:textId="77777777" w:rsidR="001F0FA6" w:rsidRPr="00012603" w:rsidRDefault="001F0FA6" w:rsidP="001F0FA6">
      <w:pPr>
        <w:pStyle w:val="SMText"/>
        <w:rPr>
          <w:lang w:val="en-HK"/>
        </w:rPr>
      </w:pPr>
      <w:r w:rsidRPr="00012603">
        <w:t xml:space="preserve">Lake and pond carbon burial data were extracted from </w:t>
      </w:r>
      <w:r w:rsidRPr="00012603">
        <w:fldChar w:fldCharType="begin"/>
      </w:r>
      <w:r w:rsidRPr="00012603">
        <w:instrText xml:space="preserve"> ADDIN ZOTERO_ITEM CSL_CITATION {"citationID":"i1x8LCN2","properties":{"formattedCitation":"(Amora-Nogueira et al., 2022; Anderson et al., 2020; Mendon\\uc0\\u231{}a et al., 2017; Ray et al., In review)","plainCitation":"(Amora-Nogueira et al., 2022; Anderson et al., 2020; Mendonça et al., 2017; Ray et al., In review)","dontUpdate":true,"noteIndex":0},"citationItems":[{"id":561,"uris":["http://zotero.org/users/local/Rml9E9qa/items/ZYSBQM2F"],"itemData":{"id":561,"type":"article-journal","abstract":"Abstract\n            \n              A significant proportion of carbon (C) captured by terrestrial primary production is buried in lacustrine ecosystems, which have been substantially affected by anthropogenic activities globally. However, there is a scarcity of sedimentary organic carbon (OC) accumulation information for lakes surrounded by highly productive rainforests at warm tropical latitudes, or in response to land cover and climate change. Here, we combine new data from intensive campaigns spanning 13 lakes across remote Amazonian regions with a broad literature compilation, to produce the first spatially-weighted global analysis of recent OC burial in lakes (over ~50-100-years) that integrates both biome type and forest cover. We find that humid tropical forest lake sediments are a disproportionately important global OC sink of 7.4 Tg C yr\n              −1\n              with implications for climate change. Further, we demonstrate that temperature and forest conservation are key factors in maintaining massive organic carbon pools in tropical lacustrine sediments.","container-title":"Nature Communications","DOI":"10.1038/s41467-022-31258-8","ISSN":"2041-1723","issue":"1","journalAbbreviation":"Nat Commun","language":"en","page":"4051","source":"DOI.org (Crossref)","title":"Tropical forests as drivers of lake carbon burial","volume":"13","author":[{"family":"Amora-Nogueira","given":"Leonardo"},{"family":"Sanders","given":"Christian J."},{"family":"Enrich-Prast","given":"Alex"},{"family":"Sanders","given":"Luciana Silva Monteiro"},{"family":"Abuchacra","given":"Rodrigo Coutinho"},{"family":"Moreira-Turcq","given":"Patricia F."},{"family":"Cordeiro","given":"Renato Campello"},{"family":"Gauci","given":"Vincent"},{"family":"Moreira","given":"Luciane Silva"},{"family":"Machado-Silva","given":"Fausto"},{"family":"Libonati","given":"Renata"},{"family":"Fonseca","given":"Thairiny"},{"family":"Francisco","given":"Cristiane Nunes"},{"family":"Marotta","given":"Humberto"}],"issued":{"date-parts":[["2022",7,13]]}}},{"id":559,"uris":["http://zotero.org/users/local/Rml9E9qa/items/8MGTL957"],"itemData":{"id":559,"type":"article-journal","abstract":"Lake burial of carbon has increased threefold over the last 150 years in response to human disruption of global nutrient cycles.\n          , \n            \n              Lakes have a disproportionate effect on the global carbon (C) cycle relative to their area, mediating C transfer from land to atmosphere, and burying organic-C in their sediments. The magnitude and temporal variability of C burial is, however, poorly constrained, and the degree to which humans have influenced lake C cycling through landscape alteration has not been systematically assessed. Here, we report global and biome specific trajectories of lake C sequestration based on 516 lakes and show that some lake C burial rates (i.e., those in tropical forest and grassland biomes) have quadrupled over the last 100 years. Global lake C-sequestration (~0.12 Pg year\n              −1\n              ) has increased by ~72 Tg year\n              −1\n              since 1900, offsetting 20% of annual CO\n              2\n              freshwater emissions rising to ~30% if reservoirs are included and contributing to the residual continental C sink. Nutrient availability explains ~70% of the observed increase, while rising temperatures have a minimal effect.","container-title":"Science Advances","DOI":"10.1126/sciadv.aaw2145","ISSN":"2375-2548","issue":"16","journalAbbreviation":"Sci. Adv.","language":"en","page":"eaaw2145","source":"DOI.org (Crossref)","title":"Anthropogenic alteration of nutrient supply increases the global freshwater carbon sink","volume":"6","author":[{"family":"Anderson","given":"N. J."},{"family":"Heathcote","given":"A. J."},{"family":"Engstrom","given":"D. R."},{"literal":"Globocarb data contributors"}],"issued":{"date-parts":[["2020",4,17]]}}},{"id":"wlaRzoeD/bUH8J2mr","uris":["http://zotero.org/users/7442708/items/IRM4R2NU"],"itemData":{"id":3993,"type":"article-journal","abstract":"Abstract\n            Burial in sediments removes organic carbon (OC) from the short-term biosphere-atmosphere carbon (C) cycle, and therefore prevents greenhouse gas production in natural systems. Although OC burial in lakes and reservoirs is faster than in the ocean, the magnitude of inland water OC burial is not well constrained. Here we generate the first global-scale and regionally resolved estimate of modern OC burial in lakes and reservoirs, deriving from a comprehensive compilation of literature data. We coupled statistical models to inland water area inventories to estimate a yearly OC burial of 0.15 (range, 0.06–0.25) Pg C, of which ~40% is stored in reservoirs. Relatively higher OC burial rates are predicted for warm and dry regions. While we report lower burial than previously estimated, lake and reservoir OC burial corresponded to ~20% of their C emissions, making them an important C sink that is likely to increase with eutrophication and river damming.","container-title":"Nature Communications","DOI":"10.1038/s41467-017-01789-6","ISSN":"2041-1723","issue":"1","journalAbbreviation":"Nat Commun","language":"en","page":"1694","source":"DOI.org (Crossref)","title":"Organic carbon burial in global lakes and reservoirs","volume":"8","author":[{"family":"Mendonça","given":"Raquel"},{"family":"Müller","given":"Roger A."},{"family":"Clow","given":"David"},{"family":"Verpoorter","given":"Charles"},{"family":"Raymond","given":"Peter"},{"family":"Tranvik","given":"Lars J."},{"family":"Sobek","given":"Sebastian"}],"issued":{"date-parts":[["2017",11,22]]}}},{"id":792,"uris":["http://zotero.org/users/local/Rml9E9qa/items/E8J5NJ7K"],"itemData":{"id":792,"type":"article-journal","container-title":"AGU","title":"Wetlands dominate the global lentic carbon sink","URL":"https://ui.adsabs.harvard.edu/abs/2024AGUFMB41F.1358R/abstract","author":[{"family":"Ray","given":"NE"},{"family":"Heathcote","given":"AJ"},{"family":"Pacheco","given":"FS"},{"family":"Cooper","given":"PO"},{"family":"Anderson","given":"NJ"},{"family":"Downing","given":"JA"},{"family":"Villa","given":"JA"},{"family":"Holgerson","given":"MA"}],"issued":{"date-parts":[["2024",12]]}}}],"schema":"https://github.com/citation-style-language/schema/raw/master/csl-citation.json"} </w:instrText>
      </w:r>
      <w:r w:rsidRPr="00012603">
        <w:fldChar w:fldCharType="separate"/>
      </w:r>
      <w:r w:rsidRPr="00012603">
        <w:t>Amora-Nogueira et al., (2022); Anderson et al., (2020); Mendonça et al., (2017); Ray et al., In review)</w:t>
      </w:r>
      <w:r w:rsidRPr="00012603">
        <w:fldChar w:fldCharType="end"/>
      </w:r>
      <w:r w:rsidRPr="00012603">
        <w:t>. The data were presented as g C m</w:t>
      </w:r>
      <w:r w:rsidRPr="00012603">
        <w:rPr>
          <w:vertAlign w:val="superscript"/>
        </w:rPr>
        <w:t>-2</w:t>
      </w:r>
      <w:r w:rsidRPr="00012603">
        <w:t xml:space="preserve"> yr</w:t>
      </w:r>
      <w:r w:rsidRPr="00012603">
        <w:rPr>
          <w:vertAlign w:val="superscript"/>
        </w:rPr>
        <w:t>-1</w:t>
      </w:r>
      <w:r w:rsidRPr="00012603">
        <w:t xml:space="preserve">. </w:t>
      </w:r>
      <w:r w:rsidRPr="00012603">
        <w:rPr>
          <w:lang w:val="en-HK"/>
        </w:rPr>
        <w:t xml:space="preserve">Same as the </w:t>
      </w:r>
      <w:r w:rsidRPr="00012603">
        <w:t>CH</w:t>
      </w:r>
      <w:r w:rsidRPr="00012603">
        <w:rPr>
          <w:vertAlign w:val="subscript"/>
        </w:rPr>
        <w:t>4</w:t>
      </w:r>
      <w:r w:rsidRPr="00012603">
        <w:rPr>
          <w:lang w:val="en-HK"/>
        </w:rPr>
        <w:t xml:space="preserve"> data, we reclassified the pond and lake data based on the location of lake and Hydrolakes dataset </w:t>
      </w:r>
      <w:r w:rsidRPr="00012603">
        <w:rPr>
          <w:lang w:val="en-HK"/>
        </w:rPr>
        <w:fldChar w:fldCharType="begin"/>
      </w:r>
      <w:r w:rsidRPr="00012603">
        <w:rPr>
          <w:lang w:val="en-HK"/>
        </w:rPr>
        <w:instrText xml:space="preserve"> ADDIN ZOTERO_ITEM CSL_CITATION {"citationID":"gZaKsIfb","properties":{"formattedCitation":"(Messager et al., 2016)","plainCitation":"(Messager et al., 2016)","noteIndex":0},"citationItems":[{"id":"wlaRzoeD/vXpN5Utq","uris":["http://zotero.org/users/7442708/items/SAU3ZQJH"],"itemData":{"id":4194,"type":"article-journal","abstract":"Abstract\n            \n              Lakes are key components of biogeochemical and ecological processes, thus knowledge about their distribution, volume and residence time is crucial in understanding their properties and interactions within the Earth system. However, global information is scarce and inconsistent across spatial scales and regions. Here we develop a geo-statistical model to estimate the volume of global lakes with a surface area of at least 10 ha based on the surrounding terrain information. Our spatially resolved database shows 1.42 million individual polygons of natural lakes with a total surface area of 2.67 × 10\n              6\n               km\n              2\n              (1.8% of global land area), a total shoreline length of 7.2 × 10\n              6\n               km (about four times longer than the world’s ocean coastline) and a total volume of 181.9 × 10\n              3\n               km\n              3\n              (0.8% of total global non-frozen terrestrial water stocks). We also compute mean and median hydraulic residence times for all lakes to be 1,834 days and 456 days, respectively.","container-title":"Nature Communications","DOI":"10.1038/ncomms13603","ISSN":"2041-1723","issue":"1","journalAbbreviation":"Nat Commun","language":"en","page":"13603","source":"DOI.org (Crossref)","title":"Estimating the volume and age of water stored in global lakes using a geo-statistical approach","volume":"7","author":[{"family":"Messager","given":"Mathis Loïc"},{"family":"Lehner","given":"Bernhard"},{"family":"Grill","given":"Günther"},{"family":"Nedeva","given":"Irena"},{"family":"Schmitt","given":"Oliver"}],"issued":{"date-parts":[["2016",12,15]]}}}],"schema":"https://github.com/citation-style-language/schema/raw/master/csl-citation.json"} </w:instrText>
      </w:r>
      <w:r w:rsidRPr="00012603">
        <w:rPr>
          <w:lang w:val="en-HK"/>
        </w:rPr>
        <w:fldChar w:fldCharType="separate"/>
      </w:r>
      <w:r w:rsidRPr="00012603">
        <w:t>(Messager et al., 2016)</w:t>
      </w:r>
      <w:r w:rsidRPr="00012603">
        <w:fldChar w:fldCharType="end"/>
      </w:r>
      <w:r w:rsidRPr="00012603">
        <w:rPr>
          <w:lang w:val="en-HK"/>
        </w:rPr>
        <w:t>. Lakes which were not identified in the Hydrolakes dataset were assumed to be smaller than 0.1 km</w:t>
      </w:r>
      <w:r w:rsidRPr="00012603">
        <w:rPr>
          <w:vertAlign w:val="superscript"/>
          <w:lang w:val="en-HK"/>
        </w:rPr>
        <w:t>2</w:t>
      </w:r>
      <w:r w:rsidRPr="00012603">
        <w:rPr>
          <w:lang w:val="en-HK"/>
        </w:rPr>
        <w:t xml:space="preserve"> and classified as small lakes and ponds. Lakes area and water depth were provided in the raw data.</w:t>
      </w:r>
    </w:p>
    <w:p w14:paraId="11D7939D" w14:textId="77777777" w:rsidR="001F0FA6" w:rsidRPr="00012603" w:rsidRDefault="001F0FA6" w:rsidP="001F0FA6">
      <w:pPr>
        <w:pStyle w:val="SMText"/>
      </w:pPr>
    </w:p>
    <w:p w14:paraId="1646B30C" w14:textId="77777777" w:rsidR="001F0FA6" w:rsidRPr="00012603" w:rsidRDefault="001F0FA6" w:rsidP="001F0FA6">
      <w:pPr>
        <w:pStyle w:val="SMText"/>
        <w:rPr>
          <w:b/>
          <w:bCs/>
          <w:lang w:val="en-HK"/>
        </w:rPr>
      </w:pPr>
      <w:r w:rsidRPr="00012603">
        <w:rPr>
          <w:b/>
          <w:bCs/>
          <w:lang w:val="en-HK"/>
        </w:rPr>
        <w:t>Inland wetlands</w:t>
      </w:r>
    </w:p>
    <w:p w14:paraId="314F9200" w14:textId="77777777" w:rsidR="001F0FA6" w:rsidRPr="00012603" w:rsidRDefault="001F0FA6" w:rsidP="001F0FA6">
      <w:pPr>
        <w:pStyle w:val="SMText"/>
      </w:pPr>
      <w:r w:rsidRPr="00012603">
        <w:rPr>
          <w:lang w:val="en-HK"/>
        </w:rPr>
        <w:t xml:space="preserve">Data were extracted from </w:t>
      </w:r>
      <w:r w:rsidRPr="00012603">
        <w:rPr>
          <w:lang w:val="en-HK"/>
        </w:rPr>
        <w:fldChar w:fldCharType="begin"/>
      </w:r>
      <w:r w:rsidRPr="00012603">
        <w:rPr>
          <w:lang w:val="en-HK"/>
        </w:rPr>
        <w:instrText xml:space="preserve"> ADDIN ZOTERO_ITEM CSL_CITATION {"citationID":"6EJBiron","properties":{"formattedCitation":"(Villa &amp; Bernal, 2018)","plainCitation":"(Villa &amp; Bernal, 2018)","dontUpdate":true,"noteIndex":0},"citationItems":[{"id":"wlaRzoeD/nzDxEs7Q","uris":["http://zotero.org/users/7442708/items/WGRTVFXN"],"itemData":{"id":4200,"type":"article-journal","container-title":"Ecological Engineering","DOI":"10.1016/j.ecoleng.2017.06.037","ISSN":"09258574","journalAbbreviation":"Ecological Engineering","language":"en","page":"115-128","source":"DOI.org (Crossref)","title":"Carbon sequestration in wetlands, from science to practice: An overview of the biogeochemical process, measurement methods, and policy framework","title-short":"Carbon sequestration in wetlands, from science to practice","volume":"114","author":[{"family":"Villa","given":"Jorge A."},{"family":"Bernal","given":"Blanca"}],"issued":{"date-parts":[["2018",4]]}}}],"schema":"https://github.com/citation-style-language/schema/raw/master/csl-citation.json"} </w:instrText>
      </w:r>
      <w:r w:rsidRPr="00012603">
        <w:rPr>
          <w:lang w:val="en-HK"/>
        </w:rPr>
        <w:fldChar w:fldCharType="separate"/>
      </w:r>
      <w:r w:rsidRPr="00012603">
        <w:t>Villa &amp; Bernal, (2018)</w:t>
      </w:r>
      <w:r w:rsidRPr="00012603">
        <w:fldChar w:fldCharType="end"/>
      </w:r>
      <w:r w:rsidRPr="00012603">
        <w:rPr>
          <w:lang w:val="en-HK"/>
        </w:rPr>
        <w:t xml:space="preserve">, </w:t>
      </w:r>
      <w:r w:rsidRPr="00012603">
        <w:rPr>
          <w:lang w:val="en-HK"/>
        </w:rPr>
        <w:fldChar w:fldCharType="begin"/>
      </w:r>
      <w:r w:rsidRPr="00012603">
        <w:rPr>
          <w:lang w:val="en-HK"/>
        </w:rPr>
        <w:instrText xml:space="preserve"> ADDIN ZOTERO_ITEM CSL_CITATION {"citationID":"clYrur4h","properties":{"formattedCitation":"(Amora-Nogueira et al., 2022)","plainCitation":"(Amora-Nogueira et al., 2022)","dontUpdate":true,"noteIndex":0},"citationItems":[{"id":561,"uris":["http://zotero.org/users/local/Rml9E9qa/items/ZYSBQM2F"],"itemData":{"id":561,"type":"article-journal","abstract":"Abstract\n            \n              A significant proportion of carbon (C) captured by terrestrial primary production is buried in lacustrine ecosystems, which have been substantially affected by anthropogenic activities globally. However, there is a scarcity of sedimentary organic carbon (OC) accumulation information for lakes surrounded by highly productive rainforests at warm tropical latitudes, or in response to land cover and climate change. Here, we combine new data from intensive campaigns spanning 13 lakes across remote Amazonian regions with a broad literature compilation, to produce the first spatially-weighted global analy</w:instrText>
      </w:r>
      <w:r w:rsidRPr="001F0FA6">
        <w:rPr>
          <w:lang w:val="sv-SE"/>
        </w:rPr>
        <w:instrText>sis of recent OC burial in lakes (over ~50-100-years) that integrates both biome type and forest cover. We find that humid tropical forest lake sediments are a disproportionately important global OC sink of 7.4 Tg C yr\n              −1\n              with implications for climate change. Further, we demonstrate that temperature and forest conservation are key factors in maintaining massive organic carbon pools in tropical lacustrine sediments.","container-title":"Nature Communications","DOI":"10.1038/s41467-022-31258-8","ISSN":"2041-1723","issue":"1","journalAbbreviation":"Nat Commun","language":"en","page":"4051","source":"DOI.org (Crossref)","title":"Tropical forests as drivers of lake carbon burial","volume":"13","author":[{"family":"Amora-Nogueira","given":"Leonardo"},{"family":"Sanders","given":"Christian J."},{"family":"Enrich-Prast","given":"Alex"},{"family":"Sanders","given":"Luciana Silva Monteiro"},{"family":"Abuchac</w:instrText>
      </w:r>
      <w:r w:rsidRPr="00012603">
        <w:rPr>
          <w:lang w:val="sv-SE"/>
        </w:rPr>
        <w:instrText xml:space="preserve">ra","given":"Rodrigo Coutinho"},{"family":"Moreira-Turcq","given":"Patricia F."},{"family":"Cordeiro","given":"Renato Campello"},{"family":"Gauci","given":"Vincent"},{"family":"Moreira","given":"Luciane Silva"},{"family":"Machado-Silva","given":"Fausto"},{"family":"Libonati","given":"Renata"},{"family":"Fonseca","given":"Thairiny"},{"family":"Francisco","given":"Cristiane Nunes"},{"family":"Marotta","given":"Humberto"}],"issued":{"date-parts":[["2022",7,13]]}}}],"schema":"https://github.com/citation-style-language/schema/raw/master/csl-citation.json"} </w:instrText>
      </w:r>
      <w:r w:rsidRPr="00012603">
        <w:rPr>
          <w:lang w:val="en-HK"/>
        </w:rPr>
        <w:fldChar w:fldCharType="separate"/>
      </w:r>
      <w:r w:rsidRPr="00012603">
        <w:rPr>
          <w:lang w:val="sv-SE"/>
        </w:rPr>
        <w:t>Amora-Nogueira et al., (2022)</w:t>
      </w:r>
      <w:r w:rsidRPr="00012603">
        <w:fldChar w:fldCharType="end"/>
      </w:r>
      <w:r w:rsidRPr="00012603">
        <w:rPr>
          <w:lang w:val="sv-SE"/>
        </w:rPr>
        <w:t xml:space="preserve">, </w:t>
      </w:r>
      <w:r w:rsidRPr="00012603">
        <w:rPr>
          <w:lang w:val="en-HK"/>
        </w:rPr>
        <w:fldChar w:fldCharType="begin"/>
      </w:r>
      <w:r w:rsidRPr="00012603">
        <w:rPr>
          <w:lang w:val="sv-SE"/>
        </w:rPr>
        <w:instrText xml:space="preserve"> ADDIN ZOTERO_ITEM CSL_CITATION {"citationID":"gLC4rQgj","properties":{"formattedCitation":"(Wilkinson et al., 2018a)","plainCitation":"(Wilkinson et al., 2018a)","dontUpdate":true,"noteIndex":0},"citationItems":[{"id":430,"uris":["http://zotero.org/users/local/Rml9E9qa/items/6T6E5QNC"],"itemData":{"id":430,"type":"article-journal","abstract":"Abstract\n            \n              Organic carbon accumulation in the sediments of inland aquatic and coastal ecosystems is an important process in the global carbon budget that is subject to intense human modification. To date, research has focused on quantifying accumulation rates in individual or groups of aquatic ecosystems to quantify the aquatic carbon sinks. However, there hasn’t been a synthesis of rates across aquatic ecosystem to address the variability in rates within and among ecosystems types. Doing so would identify gaps in our understanding of accumulation rates and potentially reveal carbon sinks vulnerable to change. We synthesized accumulation rates from the literature, compiling 464 rate measurements from 103 studies of carbon accumulated in the modern period (ca. 200 years). Accumulation rates from the literature spanned four orders of magnitude varying substantially within and among ecosystem categories, with mean estimates for ecosystem categories ranging from 15.6 to 73.2 g C m\n              −2\n              y\n              −1\n              within ecosystem categories. With the exception of lakes, mean accumulation rates were poorly constrained due to high variability and paucity of data. Despite the high uncertainty, the estimates of modern accumulation rate compiled here are an important step for constructing carbon budgets and predicting future change.","container-title":"Scientific Reports","DOI":"10.1038/s41598-018-34126-y","ISSN":"2045-2322","issue":"1","journalAbbreviation":"Sci Rep","language":"en","page":"15736","source":"DOI.org (Crossref)","title":"A synthesis of modern organic carbon accumulation rates in coastal and aquatic inland ecosystems","volume":"8","author":[{"family":"Wilkinson","given":"Grace M."},{"family":"Besterman","given":"Alice"},{"family":"Buelo","given":"Cal"},{"family":"Gephart","given":"Jessica"},{"family":"Pace","given":"Michael L."}],"issued":{"date-parts":[["2018",10,24]]}}}],"schema":"https://github.com/citation-style-language/schema/raw/master/csl-citation.json"} </w:instrText>
      </w:r>
      <w:r w:rsidRPr="00012603">
        <w:rPr>
          <w:lang w:val="en-HK"/>
        </w:rPr>
        <w:fldChar w:fldCharType="separate"/>
      </w:r>
      <w:r w:rsidRPr="00012603">
        <w:rPr>
          <w:lang w:val="sv-SE"/>
        </w:rPr>
        <w:t>Wilkinson et al., (2018)</w:t>
      </w:r>
      <w:r w:rsidRPr="00012603">
        <w:fldChar w:fldCharType="end"/>
      </w:r>
      <w:r w:rsidRPr="00012603">
        <w:rPr>
          <w:lang w:val="sv-SE"/>
        </w:rPr>
        <w:t xml:space="preserve">, </w:t>
      </w:r>
      <w:r w:rsidRPr="00012603">
        <w:rPr>
          <w:lang w:val="en-HK"/>
        </w:rPr>
        <w:fldChar w:fldCharType="begin"/>
      </w:r>
      <w:r w:rsidRPr="00012603">
        <w:rPr>
          <w:lang w:val="sv-SE"/>
        </w:rPr>
        <w:instrText xml:space="preserve"> ADDIN ZOTERO_ITEM CSL_CITATION {"citationID":"jIdJ6z0p","properties":{"formattedCitation":"(Ray et al., In review)","plainCitation":"(Ray et al., In review)","dontUpdate":true,"noteIndex":0},"citationItems":[{"id":792,"uris":["http://zotero.org/users/local/Rml9E9qa/items/E8J5NJ7K"],"itemData":{"id":792,"type":"article-journal","container-title":"AGU","title":"Wetlands dominate the global lentic carbon sink","URL":"https://ui.adsabs.harvard.edu/abs/2024AGUFMB41F.1358R/abstract","author":[{"family":"Ray","given":"NE"},{"family":"Heathcote","given":"AJ"},{"family":"Pacheco","given":"FS"},{"family":"Cooper","given":"PO"},{"family":"Anderson","given":"NJ"},{"family":"Downing","given":"JA"},{"family":"Villa","given":"JA"},{"family":"Holgerson","given":"MA"}],"issued":{"date-parts":[["2024",12]]}}}],"schema":"https://github.com/citation-style-language/schema/raw/master/csl-citation.json"} </w:instrText>
      </w:r>
      <w:r w:rsidRPr="00012603">
        <w:rPr>
          <w:lang w:val="en-HK"/>
        </w:rPr>
        <w:fldChar w:fldCharType="separate"/>
      </w:r>
      <w:r w:rsidRPr="00012603">
        <w:rPr>
          <w:lang w:val="sv-SE"/>
        </w:rPr>
        <w:t>Ray et al., (2024)</w:t>
      </w:r>
      <w:r w:rsidRPr="00012603">
        <w:fldChar w:fldCharType="end"/>
      </w:r>
      <w:r w:rsidRPr="00012603">
        <w:rPr>
          <w:lang w:val="sv-SE"/>
        </w:rPr>
        <w:t xml:space="preserve">, </w:t>
      </w:r>
      <w:r w:rsidRPr="00012603">
        <w:rPr>
          <w:lang w:val="en-HK"/>
        </w:rPr>
        <w:fldChar w:fldCharType="begin"/>
      </w:r>
      <w:r w:rsidRPr="00012603">
        <w:rPr>
          <w:lang w:val="sv-SE"/>
        </w:rPr>
        <w:instrText xml:space="preserve"> ADDIN ZOTERO_ITEM CSL_CITATION {"citationID":"fpI4qHzc","properties":{"formattedCitation":"(Henry et al., 2024a)","plainCitation":"(Henry et al., 2024a)","dontUpdate":true,"noteIndex":0},"citationItems":[{"id":455,"uris":["http://zotero.org/users/local/Rml9E9qa/items/KU3K2K3Z"],"itemData":{"id":455,"type":"article-journal","abstract":"Understanding the reallocation of atmospheric anthropogenic carbon (C) in the different compartments of the Earth System is a priority in Earth Science. Global numerical modeling of the C cycle stands as one of the fundamental tools for understanding how C cycles between the atmosphere, continents, and the ocean. However, Eart</w:instrText>
      </w:r>
      <w:r w:rsidRPr="00012603">
        <w:rPr>
          <w:lang w:val="en-HK"/>
        </w:rPr>
        <w:instrText xml:space="preserve">h System Models and other large-scale models still lack a comprehensive depiction of the role of aquatic ecosystems along the Land-to-Ocean Aquatic Continuum (LOAC) in modulating organic carbon (OC) exchanges between terrestrial ecosystems and the ocean. The capacity of aquatic ecosystems to sequester organic carbon in the sediments they accumulate (i.e., organic carbon burial (OCB)) is a fundamental process for understanding the role of the LOAC in the global C cycle. Yet, the inclusion of this process into large-scale numerical models of the C cycle is still in its early stage. Here, we review the ecosystem processes involved in OCB along the LOAC and the terminology used by different authors, OCB measurement methodologies, the structure of large-scale C models, OCB rates available in the literature, and other data sources for modeling purposes. Our goal is to pinpoint the obstacles and potential solutions for incorporating OCB along the LOAC into Earth System Models and other large-scale applications. We identify the lack of language harmonization across different scientific disciplines working with ecosystems along the LOAC as a major caveat, and suggest a controlled vocabulary about OCB to assist addressing this challenge. We have compiled an updated global data set of OBC rates across ecosystems along the LOAC (lakes, reservoirs, floodplains, and coastal ecosystems), encompassing 1163 OCB rate values corresponding to 713 individual ecosystems, and showing strong biases in its distribution across the global geography and ecosystem types. We also show that virtually no existing large-scale C model incorporates OCB along the LOAC, although several have already made first steps towards the inclusion of this process at the global scale. Finally, we analyze the challenges and potential solutions to help paving the road for integrating OCB along the LOAC in large-scale models of the C cycle, including the pressing need for a multidisciplinary perspective in OCB modeling studies that brings together researchers from the several disciplines involved in the study of the ecosystems pertaining to the LOAC.","container-title":"Earth-Science Reviews","DOI":"10.1016/j.earscirev.2024.104791","ISSN":"00128252","journalAbbreviation":"Earth-Science Reviews","language":"en","page":"104791","source":"DOI.org (Crossref)","title":"Modeling carbon burial along the land to ocean aquatic continuum: Current status, challenges and perspectives","title-short":"Modeling carbon burial along the land to ocean aquatic continuum","volume":"253","author":[{"family":"Henry","given":"Daniela"},{"family":"Catalán","given":"Núria"},{"family":"Obrador","given":"Biel"},{"family":"Marcé","given":"Rafael"}],"issued":{"date-parts":[["2024",6]]}}}],"schema":"https://github.com/citation-style-language/schema/raw/master/csl-citation.json"} </w:instrText>
      </w:r>
      <w:r w:rsidRPr="00012603">
        <w:rPr>
          <w:lang w:val="en-HK"/>
        </w:rPr>
        <w:fldChar w:fldCharType="separate"/>
      </w:r>
      <w:r w:rsidRPr="00012603">
        <w:rPr>
          <w:lang w:val="en-HK"/>
        </w:rPr>
        <w:t>Henry et al., (2024)</w:t>
      </w:r>
      <w:r w:rsidRPr="00012603">
        <w:fldChar w:fldCharType="end"/>
      </w:r>
      <w:r w:rsidRPr="00012603">
        <w:rPr>
          <w:lang w:val="en-HK"/>
        </w:rPr>
        <w:t xml:space="preserve"> and </w:t>
      </w:r>
      <w:r w:rsidRPr="00012603">
        <w:rPr>
          <w:lang w:val="en-HK"/>
        </w:rPr>
        <w:fldChar w:fldCharType="begin"/>
      </w:r>
      <w:r w:rsidRPr="00012603">
        <w:instrText xml:space="preserve"> ADDIN ZOTERO_ITEM CSL_CITATION {"citationID":"zlQLNQo8","properties":{"formattedCitation":"(Ma et al., 2024)","plainCitation":"(Ma et al., 2024)","dontUpdate":true,"noteIndex":0},"citationItems":[{"id":"wlaRzoeD/kwyOeics","uris":["http://zotero.org/users/7442708/items/9TXLSZGE"],"itemData":{"id":4147,"type":"article-journal","container-title":"npj Climate and Atmospheric Science","DOI":"10.1038/s41612-024-00778-z","ISSN":"2397-3722","issue":"1","journalAbbreviation":"npj Clim Atmos Sci","language":"en","page":"222","source":"DOI.org (Crossref)","title":"New perspectives on temperate inland wetlands as natural climate solutions under different CO2-equivalent metrics","volume":"7","author":[{"family":"Ma","given":"Shizhou"},{"family":"Creed","given":"Irena F."},{"family":"Badiou","given":"Pascal"}],"issued":{"date-parts":[["2024",9,28]]}}}],"schema":"https://github.com/citation-style-language/schema/raw/master/csl-citation.json"} </w:instrText>
      </w:r>
      <w:r w:rsidRPr="00012603">
        <w:rPr>
          <w:lang w:val="en-HK"/>
        </w:rPr>
        <w:fldChar w:fldCharType="separate"/>
      </w:r>
      <w:r w:rsidRPr="00012603">
        <w:t>Ma et al., (2024)</w:t>
      </w:r>
      <w:r w:rsidRPr="00012603">
        <w:fldChar w:fldCharType="end"/>
      </w:r>
      <w:r w:rsidRPr="00012603">
        <w:t>. The data were presented as g C m</w:t>
      </w:r>
      <w:r w:rsidRPr="00012603">
        <w:rPr>
          <w:vertAlign w:val="superscript"/>
        </w:rPr>
        <w:t>-2</w:t>
      </w:r>
      <w:r w:rsidRPr="00012603">
        <w:t xml:space="preserve"> yr</w:t>
      </w:r>
      <w:r w:rsidRPr="00012603">
        <w:rPr>
          <w:vertAlign w:val="superscript"/>
        </w:rPr>
        <w:t>-1</w:t>
      </w:r>
      <w:r w:rsidRPr="00012603">
        <w:t>.</w:t>
      </w:r>
    </w:p>
    <w:p w14:paraId="54A0DE25" w14:textId="77777777" w:rsidR="001F0FA6" w:rsidRPr="00012603" w:rsidRDefault="001F0FA6" w:rsidP="001F0FA6">
      <w:pPr>
        <w:pStyle w:val="SMText"/>
      </w:pPr>
    </w:p>
    <w:p w14:paraId="3A770A9B" w14:textId="77777777" w:rsidR="001F0FA6" w:rsidRPr="00012603" w:rsidRDefault="001F0FA6" w:rsidP="001F0FA6">
      <w:pPr>
        <w:pStyle w:val="SMText"/>
        <w:rPr>
          <w:b/>
          <w:bCs/>
        </w:rPr>
      </w:pPr>
      <w:r w:rsidRPr="00012603">
        <w:rPr>
          <w:b/>
          <w:bCs/>
        </w:rPr>
        <w:t>River floodplains</w:t>
      </w:r>
    </w:p>
    <w:p w14:paraId="03DEBBFF" w14:textId="77777777" w:rsidR="001F0FA6" w:rsidRPr="00012603" w:rsidRDefault="001F0FA6" w:rsidP="001F0FA6">
      <w:pPr>
        <w:pStyle w:val="SMText"/>
      </w:pPr>
      <w:r w:rsidRPr="00012603">
        <w:t xml:space="preserve">Data were extracted from </w:t>
      </w:r>
      <w:r w:rsidRPr="00012603">
        <w:rPr>
          <w:lang w:val="en-HK"/>
        </w:rPr>
        <w:fldChar w:fldCharType="begin"/>
      </w:r>
      <w:r w:rsidRPr="00012603">
        <w:instrText xml:space="preserve"> ADDIN ZOTERO_ITEM CSL_CITATION {"citationID":"MyB4c809","properties":{"formattedCitation":"(Henry et al., 2024b)","plainCitation":"(Henry et al., 2024b)","dontUpdate":true,"noteIndex":0},"citationItems":[{"id":"wlaRzoeD/Aee9BEb2","uris":["http://zotero.org/users/7442708/items/4G4YQJ5J"],"itemData":{"id":4008,"type":"article-journal","abstract":"Understanding the reallocation of atmospheric anthropogenic carbon (C) in the different compartments of the Earth System is a priority in Earth Science. Global numerical modeling of the C cycle stands as one of the fundamental tools for understanding how C cycles between the atmosphere, continents, and the ocean. However, Earth System Models and other large-scale models still lack a comprehensive depiction of the role of aquatic ecosystems along the Land-to-Ocean Aquatic Continuum (LOAC) in modulating organic carbon (OC) exchanges between terrestrial ecosystems and the ocean. The capacity of aquatic ecosystems to sequester organic carbon in the sediments they accumulate (i.e., organic carbon burial (OCB)) is a fundamental process for understanding the role of the LOAC in the global C cycle. Yet, the inclusion of this process into large-scale numerical models of the C cycle is still in its early stage. Here, we review the ecosystem processes involved in OCB along the LOAC and the terminology used by different authors, OCB measurement methodologies, the structure of large-scale C models, OCB rates available in the literature, and other data sources for modeling purposes. Our goal is to pinpoint the obstacles and potential solutions for incorporating OCB along the LOAC into Earth System Models and other large-scale applications. We identify the lack of language harmonization across different scientific disciplines working with ecosystems along the LOAC as a major caveat, and suggest a controlled vocabulary about OCB to assist addressing this challenge. We have compiled an updated global data set of OBC rates across ecosystems along the LOAC (lakes, reservoirs, floodplains, and coastal ecosystems), encompassing 1163 OCB rate values corresponding to 713 individual ecosystems, and showing strong biases in its distribution across the global geography and ecosystem types. We also show that virtually no existing large-scale C model incorporates OCB along the LOAC, although several have already made first steps towards the inclusion of this process at the global scale. Finally, we analyze the challenges and potential solutions to help paving the road for integrating OCB along the LOAC in large-scale models of the C cycle, including the pressing need for a multidisciplinary perspective in OCB modeling studies that brings together researchers from the several disciplines involved in the study of the ecosystems pertaining to the LOAC.","container-title":"Earth-Science Reviews","DOI":"10.1016/j.earscirev.2024.104791","ISSN":"00128252","journalAbbreviation":"Earth-Science Reviews","language":"en","page":"104791","source":"DOI.org (Crossref)","title":"Modeling carbon burial along the land to ocean aquatic continuum: Current status, challenges and perspectives","title-short":"Modeling carbon burial along the land to ocean aquatic continuum","volume":"253","author":[{"family":"Henry","given":"Daniela"},{"family":"Catalán","given":"Núria"},{"family":"Obrador","given":"Biel"},{"family":"Marcé","given":"Rafael"}],"issued":{"date-parts":[["2024",6]]}}}],"schema":"https://github.com/citation-style-language/schema/raw/master/csl-citation.json"} </w:instrText>
      </w:r>
      <w:r w:rsidRPr="00012603">
        <w:rPr>
          <w:lang w:val="en-HK"/>
        </w:rPr>
        <w:fldChar w:fldCharType="separate"/>
      </w:r>
      <w:r w:rsidRPr="00012603">
        <w:t>Henry et al., (2024)</w:t>
      </w:r>
      <w:r w:rsidRPr="00012603">
        <w:fldChar w:fldCharType="end"/>
      </w:r>
      <w:r w:rsidRPr="00012603">
        <w:rPr>
          <w:lang w:val="en-HK"/>
        </w:rPr>
        <w:t xml:space="preserve">, with sites classified as “floodplain”.  </w:t>
      </w:r>
      <w:r w:rsidRPr="00012603">
        <w:t>The data were presented as g C m</w:t>
      </w:r>
      <w:r w:rsidRPr="00012603">
        <w:rPr>
          <w:vertAlign w:val="superscript"/>
        </w:rPr>
        <w:t>-2</w:t>
      </w:r>
      <w:r w:rsidRPr="00012603">
        <w:t xml:space="preserve"> yr</w:t>
      </w:r>
      <w:r w:rsidRPr="00012603">
        <w:rPr>
          <w:vertAlign w:val="superscript"/>
        </w:rPr>
        <w:t>-1</w:t>
      </w:r>
      <w:r w:rsidRPr="00012603">
        <w:t>.</w:t>
      </w:r>
    </w:p>
    <w:p w14:paraId="12DED764" w14:textId="77777777" w:rsidR="001F0FA6" w:rsidRPr="00012603" w:rsidRDefault="001F0FA6" w:rsidP="001F0FA6">
      <w:pPr>
        <w:pStyle w:val="SMText"/>
        <w:rPr>
          <w:lang w:val="en-HK"/>
        </w:rPr>
      </w:pPr>
    </w:p>
    <w:p w14:paraId="09F9E22F" w14:textId="77777777" w:rsidR="001F0FA6" w:rsidRPr="00012603" w:rsidRDefault="001F0FA6" w:rsidP="001F0FA6">
      <w:pPr>
        <w:pStyle w:val="SMText"/>
        <w:rPr>
          <w:b/>
          <w:bCs/>
          <w:lang w:val="en-HK"/>
        </w:rPr>
      </w:pPr>
      <w:r w:rsidRPr="00012603">
        <w:rPr>
          <w:b/>
          <w:bCs/>
          <w:lang w:val="en-HK"/>
        </w:rPr>
        <w:t>Estuaries</w:t>
      </w:r>
    </w:p>
    <w:p w14:paraId="5266EA28" w14:textId="77777777" w:rsidR="001F0FA6" w:rsidRPr="00012603" w:rsidRDefault="001F0FA6" w:rsidP="001F0FA6">
      <w:pPr>
        <w:pStyle w:val="SMText"/>
      </w:pPr>
      <w:r w:rsidRPr="00012603">
        <w:rPr>
          <w:lang w:val="en-HK"/>
        </w:rPr>
        <w:t xml:space="preserve">Data were extracted from </w:t>
      </w:r>
      <w:r w:rsidRPr="00012603">
        <w:rPr>
          <w:lang w:val="en-HK"/>
        </w:rPr>
        <w:fldChar w:fldCharType="begin"/>
      </w:r>
      <w:r w:rsidRPr="00012603">
        <w:rPr>
          <w:lang w:val="en-HK"/>
        </w:rPr>
        <w:instrText xml:space="preserve"> ADDIN ZOTERO_ITEM CSL_CITATION {"citationID":"hwSNXsDX","properties":{"formattedCitation":"(Tanner &amp; Eyre, 2020)","plainCitation":"(Tanner &amp; Eyre, 2020)","dontUpdate":true,"noteIndex":0},"citationItems":[{"id":"wlaRzoeD/QJdisr0T","uris":["http://zotero.org/users/7442708/items/9U97DMNI"],"itemData":{"id":4198,"type":"article-journal","abstract":"Annual organic and inorganic carbon budgets were constructed for the Sydney Harbour Estuary. Net ecosystem metabolism was the main control on carbon ﬂuxes in the system. Sydney Harbour Estuary was slightly net heterotrophic, which is consistent with a small CO2 emission of 0.8 × 108 mol C yr−1. Terrestrial carbon loads were 70% dissolved inorganic carbon, 21% dissolved organic carbon, and 9% particulate organic carbon. Dissolved inorganic carbon was exported to the ocean (4.19 × 108 mol C yr−1), and an import of organic carbon (1.92 × 108 mol C yr−1) from the ocean was required to balance the budget. Sydney Harbour had high sediment organic carbon burial rates similar to other river valley estuaries including the Hudson River and Chesapeake Bay. Productivity was the main sink of inorganic carbon followed by sediment burial, emissions of CO2 to the atmosphere, and oyster sequestration. This study highlights the importance of determining the sources, sinks, and transformations of all carbon forms in constructing estuarine budgets.","container-title":"Journal of Geophysical Research: Biogeosciences","DOI":"10.1029/2019JG005192","ISSN":"2169-8953, 2169-8961","issue":"1","journalAbbreviation":"JGR Biogeosciences","language":"en","page":"e2019JG005192","source":"DOI.org (Crossref)","title":"Carbon Budget for a Large Drowned River Valley Estuary Adjacent to an Emerging Megacity (Sydney Harbour)","volume":"125","author":[{"family":"Tanner","given":"E. L."},{"family":"Eyre","given":"B. D."}],"issued":{"date-parts":[["2020",1]]}}}],"schema":"https://github.com/citation-style-language/schema/raw/master/csl-citation.json"} </w:instrText>
      </w:r>
      <w:r w:rsidRPr="00012603">
        <w:rPr>
          <w:lang w:val="en-HK"/>
        </w:rPr>
        <w:fldChar w:fldCharType="separate"/>
      </w:r>
      <w:r w:rsidRPr="00012603">
        <w:t>Tanner &amp; Eyre, (2020)</w:t>
      </w:r>
      <w:r w:rsidRPr="00012603">
        <w:fldChar w:fldCharType="end"/>
      </w:r>
      <w:r w:rsidRPr="00012603">
        <w:rPr>
          <w:lang w:val="en-HK"/>
        </w:rPr>
        <w:t xml:space="preserve"> and </w:t>
      </w:r>
      <w:r w:rsidRPr="00012603">
        <w:rPr>
          <w:lang w:val="en-HK"/>
        </w:rPr>
        <w:fldChar w:fldCharType="begin"/>
      </w:r>
      <w:r w:rsidRPr="00012603">
        <w:rPr>
          <w:lang w:val="en-HK"/>
        </w:rPr>
        <w:instrText xml:space="preserve"> ADDIN ZOTERO_ITEM CSL_CITATION {"citationID":"9ZDtr1N3","properties":{"formattedCitation":"(Tegler et al., 2024)","plainCitation":"(Tegler et al., 2024)","dontUpdate":true,"noteIndex":0},"citationItems":[{"id":"wlaRzoeD/blk9PPdE","uris":["http://zotero.org/users/7442708/items/HHJWBJMB"],"itemData":{"id":3997,"type":"article-journal","abstract":"Organic carbon (OC) sedimentation in marine sediments is the largest long‐term sink of atmospheric CO2 after silicate weathering. Understanding the mechanistic and quantitative aspects of OC delivery and preservation in marine sediments is critical for predicting the role of the oceans in modulating global climate. Yet, estimates of the global OC sedimentation in marginal settings span an order of magnitude, and the primary controls of OC preservation remain highly debated. Here, we provide the first global bottom‐up estimate of OC sedimentation along the margins using a synthesis of literature data. We quantify both terrestrialand marine‐sourced OC fluxes and perform a statistical analysis to discern the key factors influencing their magnitude. We find that the margins host 23.2 ± 3.5 Tmol of OC sedimentation annually, with approximately 84% of marine origin. Accordingly, we calculate that only 2%–3% of OC exported from the euphotic zone escapes remineralization before sedimentation. Surprisingly, over half of all global OC sedimentation occurs below bottom waters with oxygen concentrations greater than 180 μM, while less than 4% occurs in settings with &lt;50 μM oxygen. This challenges the prevailing paradigm that bottom‐water oxygen (BWO) is the primary control on OC preservation. Instead, our statistical analysis reveals that water depth is the most significant predictor of OC sedimentation, surpassing all other factors investigated, including BWO levels and sea‐surface chlorophyll concentrations. This finding suggests that the primary control on OC sedimentation is not production, but the ability of OC to resist remineralization during transit through the water column and while settling on the seafloor.","container-title":"AGU Advances","DOI":"10.1029/2023AV001000","ISSN":"2576-604X, 2576-604X","issue":"4","journalAbbreviation":"AGU Advances","language":"en","page":"e2023AV001000","source":"DOI.org (Crossref)","title":"Distribution and Drivers of Organic Carbon Sedimentation Along the Continental Margins","volume":"5","author":[{"family":"Tegler","given":"Logan A."},{"family":"Horner","given":"Tristan J."},{"family":"Galy","given":"Valier"},{"family":"Bent","given":"Shavonna M."},{"family":"Wang","given":"Yi"},{"family":"Kim","given":"Heather H."},{"family":"Mete","given":"Öykü Z."},{"family":"Nielsen","given":"Sune G."}],"issued":{"date-parts":[["2024",8]]}}}],"schema":"https://github.com/citation-style-language/schema/raw/master/csl-citation.json"} </w:instrText>
      </w:r>
      <w:r w:rsidRPr="00012603">
        <w:rPr>
          <w:lang w:val="en-HK"/>
        </w:rPr>
        <w:fldChar w:fldCharType="separate"/>
      </w:r>
      <w:r w:rsidRPr="00012603">
        <w:t>Tegler et al., (2024)</w:t>
      </w:r>
      <w:r w:rsidRPr="00012603">
        <w:fldChar w:fldCharType="end"/>
      </w:r>
      <w:r w:rsidRPr="00012603">
        <w:rPr>
          <w:lang w:val="en-HK"/>
        </w:rPr>
        <w:t xml:space="preserve">. </w:t>
      </w:r>
      <w:r w:rsidRPr="00012603">
        <w:t>The data were presented as g C m</w:t>
      </w:r>
      <w:r w:rsidRPr="00012603">
        <w:rPr>
          <w:vertAlign w:val="superscript"/>
        </w:rPr>
        <w:t>-2</w:t>
      </w:r>
      <w:r w:rsidRPr="00012603">
        <w:t xml:space="preserve"> yr</w:t>
      </w:r>
      <w:r w:rsidRPr="00012603">
        <w:rPr>
          <w:vertAlign w:val="superscript"/>
        </w:rPr>
        <w:t>-1</w:t>
      </w:r>
      <w:r w:rsidRPr="00012603">
        <w:t>.</w:t>
      </w:r>
    </w:p>
    <w:p w14:paraId="5131EC81" w14:textId="77777777" w:rsidR="001F0FA6" w:rsidRPr="00012603" w:rsidRDefault="001F0FA6" w:rsidP="001F0FA6">
      <w:pPr>
        <w:pStyle w:val="SMText"/>
        <w:rPr>
          <w:lang w:val="en-HK"/>
        </w:rPr>
      </w:pPr>
    </w:p>
    <w:p w14:paraId="034AE0E4" w14:textId="77777777" w:rsidR="001F0FA6" w:rsidRPr="00012603" w:rsidRDefault="001F0FA6" w:rsidP="001F0FA6">
      <w:pPr>
        <w:pStyle w:val="SMText"/>
        <w:rPr>
          <w:b/>
          <w:bCs/>
          <w:lang w:val="en-HK"/>
        </w:rPr>
      </w:pPr>
      <w:r w:rsidRPr="00012603">
        <w:rPr>
          <w:b/>
          <w:bCs/>
          <w:lang w:val="en-HK"/>
        </w:rPr>
        <w:t xml:space="preserve">Lagoons </w:t>
      </w:r>
    </w:p>
    <w:p w14:paraId="6AA23E00" w14:textId="77777777" w:rsidR="001F0FA6" w:rsidRPr="00012603" w:rsidRDefault="001F0FA6" w:rsidP="001F0FA6">
      <w:pPr>
        <w:pStyle w:val="SMText"/>
      </w:pPr>
      <w:r w:rsidRPr="00012603">
        <w:rPr>
          <w:lang w:val="en-HK"/>
        </w:rPr>
        <w:t xml:space="preserve">Data were extracted from </w:t>
      </w:r>
      <w:r w:rsidRPr="00012603">
        <w:rPr>
          <w:lang w:val="en-HK"/>
        </w:rPr>
        <w:fldChar w:fldCharType="begin"/>
      </w:r>
      <w:r w:rsidRPr="00012603">
        <w:rPr>
          <w:lang w:val="en-HK"/>
        </w:rPr>
        <w:instrText xml:space="preserve"> ADDIN ZOTERO_ITEM CSL_CITATION {"citationID":"mivLPH6A","properties":{"formattedCitation":"(Wilkinson et al., 2018b)","plainCitation":"(Wilkinson et al., 2018b)","dontUpdate":true,"noteIndex":0},"citationItems":[{"id":"wlaRzoeD/DASefryz","uris":["http://zotero.org/users/7442708/items/HGQTCVIR"],"itemData":{"id":4079,"type":"article-journal","abstract":"Abstract\n            \n              Organic carbon accumulation in the sediments of inland aquatic and coastal ecosystems is an important process in the global carbon budget that is subject to intense human modification. To date, research has focused on quantifying accumulation rates in individual or groups of aquatic ecosystems to quantify the aquatic carbon sinks. However, there hasn’t been a synthesis of rates across aquatic ecosystem to address the variability in rates within and among ecosystems types. Doing so would identify gaps in our understanding of accumulation rates and potentially reveal carbon sinks vulnerable to change. We synthesized accumulation rates from the literature, compiling 464 rate measurements from 103 studies of carbon accumulated in the modern period (ca. 200 years). Accumulation rates from the literature spanned four orders of magnitude varying substantially within and among ecosystem categories, with mean estimates for ecosystem categories ranging from 15.6 to 73.2 g C m\n              −2\n              y\n              −1\n              within ecosystem categories. With the exception of lakes, mean accumulation rates were poorly constrained due to high variability and paucity of data. Despite the high uncertainty, the estimates of modern accumulation rate compiled here are an important step for constructing carbon budgets and predicting future change.","container-title":"Scientific Reports","DOI":"10.1038/s41598-018-34126-y","ISSN":"2045-2322","issue":"1","journalAbbreviation":"Sci Rep","language":"en","page":"15736","source":"DOI.org (Crossref)","title":"A synthesis of modern organic carbon accumulation rates in coastal and aquatic inland ecosystems","volume":"8","author":[{"family":"Wilkinson","given":"Grace M."},{"family":"Besterman","given":"Alice"},{"family":"Buelo","given":"Cal"},{"family":"Gephart","given":"Jessica"},{"family":"Pace","given":"Michael L."}],"issued":{"date-parts":[["2018",10,24]]}}}],"schema":"https://github.com/citation-style-language/schema/raw/master/csl-citation.json"} </w:instrText>
      </w:r>
      <w:r w:rsidRPr="00012603">
        <w:rPr>
          <w:lang w:val="en-HK"/>
        </w:rPr>
        <w:fldChar w:fldCharType="separate"/>
      </w:r>
      <w:r w:rsidRPr="00012603">
        <w:t>Wilkinson et al., (2018)</w:t>
      </w:r>
      <w:r w:rsidRPr="00012603">
        <w:fldChar w:fldCharType="end"/>
      </w:r>
      <w:r w:rsidRPr="00012603">
        <w:rPr>
          <w:lang w:val="en-HK"/>
        </w:rPr>
        <w:t xml:space="preserve"> where indicated as lagoon. </w:t>
      </w:r>
      <w:r w:rsidRPr="00012603">
        <w:t>The data were presented as g C m</w:t>
      </w:r>
      <w:r w:rsidRPr="00012603">
        <w:rPr>
          <w:vertAlign w:val="superscript"/>
        </w:rPr>
        <w:t>-2</w:t>
      </w:r>
      <w:r w:rsidRPr="00012603">
        <w:t xml:space="preserve"> yr</w:t>
      </w:r>
      <w:r w:rsidRPr="00012603">
        <w:rPr>
          <w:vertAlign w:val="superscript"/>
        </w:rPr>
        <w:t>-1</w:t>
      </w:r>
      <w:r w:rsidRPr="00012603">
        <w:t>.</w:t>
      </w:r>
    </w:p>
    <w:p w14:paraId="6D318886" w14:textId="77777777" w:rsidR="001F0FA6" w:rsidRPr="00012603" w:rsidRDefault="001F0FA6" w:rsidP="001F0FA6">
      <w:pPr>
        <w:pStyle w:val="SMText"/>
        <w:rPr>
          <w:lang w:val="en-HK"/>
        </w:rPr>
      </w:pPr>
    </w:p>
    <w:p w14:paraId="204F7D8F" w14:textId="77777777" w:rsidR="001F0FA6" w:rsidRPr="00012603" w:rsidRDefault="001F0FA6" w:rsidP="001F0FA6">
      <w:pPr>
        <w:pStyle w:val="SMText"/>
        <w:rPr>
          <w:b/>
          <w:bCs/>
          <w:lang w:val="en-HK"/>
        </w:rPr>
      </w:pPr>
      <w:r w:rsidRPr="00012603">
        <w:rPr>
          <w:b/>
          <w:bCs/>
          <w:lang w:val="en-HK"/>
        </w:rPr>
        <w:t xml:space="preserve">Fjords </w:t>
      </w:r>
    </w:p>
    <w:p w14:paraId="24909A9D" w14:textId="77777777" w:rsidR="001F0FA6" w:rsidRPr="00012603" w:rsidRDefault="001F0FA6" w:rsidP="001F0FA6">
      <w:pPr>
        <w:pStyle w:val="SMText"/>
      </w:pPr>
      <w:r w:rsidRPr="00012603">
        <w:rPr>
          <w:lang w:val="en-HK"/>
        </w:rPr>
        <w:t xml:space="preserve">C burial data of fjord were combining </w:t>
      </w:r>
      <w:r w:rsidRPr="00012603">
        <w:rPr>
          <w:lang w:val="en-HK"/>
        </w:rPr>
        <w:fldChar w:fldCharType="begin"/>
      </w:r>
      <w:r w:rsidRPr="00012603">
        <w:rPr>
          <w:lang w:val="en-HK"/>
        </w:rPr>
        <w:instrText xml:space="preserve"> ADDIN ZOTERO_ITEM CSL_CITATION {"citationID":"FrJRPgZs","properties":{"formattedCitation":"(Smith et al., 2015)","plainCitation":"(Smith et al., 2015)","dontUpdate":true,"noteIndex":0},"citationItems":[{"id":"wlaRzoeD/O7RYDnOA","uris":["http://zotero.org/users/7442708/items/T2MFIL47"],"itemData":{"id":3998,"type":"article-journal","container-title":"Nature Geoscience","DOI":"10.1038/ngeo2421","ISSN":"1752-0894, 1752-0908","issue":"6","journalAbbreviation":"Nature Geosci","language":"en","page":"450-453","source":"DOI.org (Crossref)","title":"High rates of organic carbon burial in fjord sediments globally","volume":"8","author":[{"family":"Smith","given":"Richard W."},{"family":"Bianchi","given":"Thomas S."},{"family":"Allison","given":"Mead"},{"family":"Savage","given":"Candida"},{"family":"Galy","given":"Valier"}],"issued":{"date-parts":[["2015",6]]}}}],"schema":"https://github.com/citation-style-language/schema/raw/master/csl-citation.json"} </w:instrText>
      </w:r>
      <w:r w:rsidRPr="00012603">
        <w:rPr>
          <w:lang w:val="en-HK"/>
        </w:rPr>
        <w:fldChar w:fldCharType="separate"/>
      </w:r>
      <w:r w:rsidRPr="00012603">
        <w:t>Smith et al., (2015)</w:t>
      </w:r>
      <w:r w:rsidRPr="00012603">
        <w:fldChar w:fldCharType="end"/>
      </w:r>
      <w:r w:rsidRPr="00012603">
        <w:rPr>
          <w:lang w:val="en-HK"/>
        </w:rPr>
        <w:t xml:space="preserve">, </w:t>
      </w:r>
      <w:r w:rsidRPr="00012603">
        <w:rPr>
          <w:lang w:val="en-HK"/>
        </w:rPr>
        <w:fldChar w:fldCharType="begin"/>
      </w:r>
      <w:r w:rsidRPr="00012603">
        <w:rPr>
          <w:lang w:val="en-HK"/>
        </w:rPr>
        <w:instrText xml:space="preserve"> ADDIN ZOTERO_ITEM CSL_CITATION {"citationID":"FKLCO1sv","properties":{"formattedCitation":"(Cui et al., 2016)","plainCitation":"(Cui et al., 2016)","dontUpdate":true,"noteIndex":0},"citationItems":[{"id":"wlaRzoeD/eIPSDDu8","uris":["http://zotero.org/users/7442708/items/XHB6WC7N"],"itemData":{"id":4137,"type":"article-journal","container-title":"Earth and Planetary Science Letters","DOI":"10.1016/j.epsl.2016.07.003","ISSN":"0012821X","journalAbbreviation":"Earth and Planetary Science Letters","language":"en","page":"41-50","source":"DOI.org (Crossref)","title":"Organic carbon burial in fjords: Terrestrial versus marine inputs","title-short":"Organic carbon burial in fjords","volume":"451","author":[{"family":"Cui","given":"Xingqian"},{"family":"Bianchi","given":"Thomas S."},{"family":"Savage","given":"Candida"},{"family":"Smith","given":"Richard W."}],"issued":{"date-parts":[["2016",10]]}}}],"schema":"https://github.com/citation-style-language/schema/raw/master/csl-citation.json"} </w:instrText>
      </w:r>
      <w:r w:rsidRPr="00012603">
        <w:rPr>
          <w:lang w:val="en-HK"/>
        </w:rPr>
        <w:fldChar w:fldCharType="separate"/>
      </w:r>
      <w:r w:rsidRPr="00012603">
        <w:t>Cui et al., (2016)</w:t>
      </w:r>
      <w:r w:rsidRPr="00012603">
        <w:fldChar w:fldCharType="end"/>
      </w:r>
      <w:r w:rsidRPr="00012603">
        <w:rPr>
          <w:lang w:val="en-HK"/>
        </w:rPr>
        <w:t xml:space="preserve">, </w:t>
      </w:r>
      <w:r w:rsidRPr="00012603">
        <w:rPr>
          <w:lang w:val="en-HK"/>
        </w:rPr>
        <w:fldChar w:fldCharType="begin"/>
      </w:r>
      <w:r w:rsidRPr="00012603">
        <w:rPr>
          <w:lang w:val="en-HK"/>
        </w:rPr>
        <w:instrText xml:space="preserve"> ADDIN ZOTERO_ITEM CSL_CITATION {"citationID":"z64UEPHJ","properties":{"formattedCitation":"(Wilkinson et al., 2018b)","plainCitation":"(Wilkinson et al., 2018b)","dontUpdate":true,"noteIndex":0},"citationItems":[{"id":"wlaRzoeD/DASefryz","uris":["http://zotero.org/users/7442708/items/HGQTCVIR"],"itemData":{"id":4079,"type":"article-journal","abstract":"Abstract\n            \n              Organic carbon accumulation in the sediments of inland aquatic and coastal ecosystems is an important process in the global carbon budget that is subject to intense human modification. To date, research has focused on quantifying accumulation rates in individual or groups of aquatic ecosystems to quantify the aquatic carbon sinks. However, there hasn’t been a synthesis of rates across aquatic ecosystem to address the variability in rates within and among ecosystems types. Doing so would identify gaps in our understanding of accumulation rates and potentially reveal carbon sinks vulnerable to change. We synthesized accumulation rates from the literature, compiling 464 rate measurements from 103 studies of carbon accumulated in the modern period (ca. 200 years). Accumulation rates from the literature spanned four orders of magnitude varying substantially within and among ecosystem categories, with mean estimates for ecosystem categories ranging from 15.6 to 73.2 g C m\n              −2\n              y\n              −1\n              within ecosystem categories. With the exception of lakes, mean accumulation rates were poorly constrained due to high variability and paucity of data. Despite the high uncertainty, the estimates of modern accumulation rate compiled here are an important step for constructing carbon budgets and predicting future change.","container-title":"Scientific Reports","DOI":"10.1038/s41598-018-34126-y","ISSN":"2045-2322","issue":"1","journalAbbreviation":"Sci Rep","language":"en","page":"15736","source":"DOI.org (Crossref)","title":"A synthesis of modern organic carbon accumulation rates in coastal and aquatic inland ecosystems","volume":"8","author":[{"family":"Wilkinson","given":"Grace M."},{"family":"Besterman","given":"Alice"},{"family":"Buelo","given":"Cal"},{"family":"Gephart","given":"Jessica"},{"family":"Pace","given":"Michael L."}],"issued":{"date-parts":[["2018",10,24]]}}}],"schema":"https://github.com/citation-style-language/schema/raw/master/csl-citation.json"} </w:instrText>
      </w:r>
      <w:r w:rsidRPr="00012603">
        <w:rPr>
          <w:lang w:val="en-HK"/>
        </w:rPr>
        <w:fldChar w:fldCharType="separate"/>
      </w:r>
      <w:r w:rsidRPr="00012603">
        <w:t>Wilkinson et al., (2018)</w:t>
      </w:r>
      <w:r w:rsidRPr="00012603">
        <w:fldChar w:fldCharType="end"/>
      </w:r>
      <w:r w:rsidRPr="00012603">
        <w:rPr>
          <w:lang w:val="en-HK"/>
        </w:rPr>
        <w:t xml:space="preserve"> and check for duplication between the datasets. </w:t>
      </w:r>
      <w:r w:rsidRPr="00012603">
        <w:t>The data were presented as g C m</w:t>
      </w:r>
      <w:r w:rsidRPr="00012603">
        <w:rPr>
          <w:vertAlign w:val="superscript"/>
        </w:rPr>
        <w:t>-2</w:t>
      </w:r>
      <w:r w:rsidRPr="00012603">
        <w:t xml:space="preserve"> yr</w:t>
      </w:r>
      <w:r w:rsidRPr="00012603">
        <w:rPr>
          <w:vertAlign w:val="superscript"/>
        </w:rPr>
        <w:t>-1</w:t>
      </w:r>
      <w:r w:rsidRPr="00012603">
        <w:t>.</w:t>
      </w:r>
    </w:p>
    <w:p w14:paraId="5A882D55" w14:textId="77777777" w:rsidR="001F0FA6" w:rsidRPr="00012603" w:rsidRDefault="001F0FA6" w:rsidP="001F0FA6">
      <w:pPr>
        <w:pStyle w:val="SMText"/>
        <w:rPr>
          <w:lang w:val="en-HK"/>
        </w:rPr>
      </w:pPr>
    </w:p>
    <w:p w14:paraId="35400DD7" w14:textId="77777777" w:rsidR="001F0FA6" w:rsidRPr="00012603" w:rsidRDefault="001F0FA6" w:rsidP="001F0FA6">
      <w:pPr>
        <w:pStyle w:val="SMText"/>
        <w:rPr>
          <w:b/>
          <w:bCs/>
          <w:lang w:val="en-HK"/>
        </w:rPr>
      </w:pPr>
      <w:r w:rsidRPr="00012603">
        <w:rPr>
          <w:b/>
          <w:bCs/>
          <w:lang w:val="en-HK"/>
        </w:rPr>
        <w:t xml:space="preserve">Tidal marshes </w:t>
      </w:r>
    </w:p>
    <w:p w14:paraId="755FC386" w14:textId="77777777" w:rsidR="001F0FA6" w:rsidRPr="00012603" w:rsidRDefault="001F0FA6" w:rsidP="001F0FA6">
      <w:pPr>
        <w:pStyle w:val="SMText"/>
      </w:pPr>
      <w:r w:rsidRPr="00012603">
        <w:rPr>
          <w:lang w:val="en-HK"/>
        </w:rPr>
        <w:t xml:space="preserve">C burial data were compiled from </w:t>
      </w:r>
      <w:r w:rsidRPr="00012603">
        <w:rPr>
          <w:lang w:val="en-HK"/>
        </w:rPr>
        <w:fldChar w:fldCharType="begin"/>
      </w:r>
      <w:r w:rsidRPr="00012603">
        <w:rPr>
          <w:lang w:val="en-HK"/>
        </w:rPr>
        <w:instrText xml:space="preserve"> ADDIN ZOTERO_ITEM CSL_CITATION {"citationID":"cZPeKxmG","properties":{"formattedCitation":"(Henry et al., 2024b)","plainCitation":"(Henry et al., 2024b)","dontUpdate":true,"noteIndex":0},"citationItems":[{"id":"wlaRzoeD/Aee9BEb2","uris":["http://zotero.org/users/7442708/items/4G4YQJ5J"],"itemData":{"id":4008,"type":"article-journal","abstract":"Understanding the reallocation of atmospheric anthropogenic carbon (C) in the different compartments of the Earth System is a priority in Earth Science. Global numerical modeling of the C cycle stands as one of the fundamental tools for understanding how C cycles between the atmosphere, continents, and the ocean. However, Earth System Models and other large-scale models still lack a comprehensive depiction of the role of aquatic ecosystems along the Land-to-Ocean Aquatic Continuum (LOAC) in modulating organic carbon (OC) exchanges between terrestrial ecosystems and the ocean. The capacity of aquatic ecosystems to sequester organic carbon in the sediments they accumulate (i.e., organic carbon burial (OCB)) is a fundamental process for understanding the role of the LOAC in the global C cycle. Yet, the inclusion of this process into large-scale numerical models of the C cycle is still in its early stage. Here, we review the ecosystem processes involved in OCB along the LOAC and the terminology used by different authors, OCB measurement methodologies, the structure of large-scale C models, OCB rates available in the literature, and other data sources for modeling purposes. Our goal is to pinpoint the obstacles and potential solutions for incorporating OCB along the LOAC into Earth System Models and other large-scale applications. We identify the lack of language harmonization across different scientific disciplines working with ecosystems along the LOAC as a major caveat, and suggest a controlled vocabulary about OCB to assist addressing this challenge. We have compiled an updated global data set of OBC rates across ecosystems along the LOAC (lakes, reservoirs, floodplains, and coastal ecosystems), encompassing 1163 OCB rate values corresponding to 713 individual ecosystems, and showing strong biases in its distribution across the global geography and ecosystem types. We also show that virtually no existing large-scale C model incorporates OCB along the LOAC, although several have already made first steps towards the inclusion of this process at the global scale. Finally, we analyze the challenges and potential solutions to help paving the road for integrating OCB along the LOAC in large-scale models of the C cycle, including the pressing need for a multidisciplinary perspective in OCB modeling studies that brings together researchers from the several disciplines involved in the study of the ecosystems pertaining to the LOAC.","container-title":"Earth-Science Reviews","DOI":"10.1016/j.earscirev.2024.104791","ISSN":"00128252","journalAbbreviation":"Earth-Science Reviews","language":"en","page":"104791","source":"DOI.org (Crossref)","title":"Modeling carbon burial along the land to ocean aquatic continuum: Current status, challenges and perspectives","title-short":"Modeling carbon burial along the land to ocean aquatic continuum","volume":"253","author":[{"family":"Henry","given":"Daniela"},{"family":"Catalán","given":"Núria"},{"family":"Obrador","given":"Biel"},{"family":"Marcé","given":"Rafael"}],"issued":{"date-parts":[["2024",6]]}}}],"schema":"https://github.com/citation-style-language/schema/raw/master/csl-citation.json"} </w:instrText>
      </w:r>
      <w:r w:rsidRPr="00012603">
        <w:rPr>
          <w:lang w:val="en-HK"/>
        </w:rPr>
        <w:fldChar w:fldCharType="separate"/>
      </w:r>
      <w:r w:rsidRPr="00012603">
        <w:t>Henry et al., (2024)</w:t>
      </w:r>
      <w:r w:rsidRPr="00012603">
        <w:fldChar w:fldCharType="end"/>
      </w:r>
      <w:r w:rsidRPr="00012603">
        <w:rPr>
          <w:lang w:val="en-HK"/>
        </w:rPr>
        <w:t xml:space="preserve">, </w:t>
      </w:r>
      <w:r w:rsidRPr="00012603">
        <w:rPr>
          <w:lang w:val="en-HK"/>
        </w:rPr>
        <w:fldChar w:fldCharType="begin"/>
      </w:r>
      <w:r w:rsidRPr="00012603">
        <w:rPr>
          <w:lang w:val="en-HK"/>
        </w:rPr>
        <w:instrText xml:space="preserve"> ADDIN ZOTERO_ITEM CSL_CITATION {"citationID":"VrfeI9fc","properties":{"formattedCitation":"(Wang et al., 2021)","plainCitation":"(Wang et al., 2021)","dontUpdate":true,"noteIndex":0},"citationItems":[{"id":"wlaRzoeD/MZEFIFOX","uris":["http://zotero.org/users/7442708/items/2YZTTRF5"],"itemData":{"id":3555,"type":"article-journal","archive":"Scopus","container-title":"National Science Review","DOI":"10.1093/nsr/nwaa296","issue":"9","title":"Global blue carbon accumulation in tidal wetlands increases with climate change","URL":"https://www.scopus.com/inward/record.uri?eid=2-s2.0-85104321870&amp;doi=10.1093%2fnsr%2fnwaa296&amp;partnerID=40&amp;md5=074688f171111a893c9ab8fd675aea28","volume":"8","author":[{"family":"Wang","given":"F."},{"family":"Sanders","given":"C.J."},{"family":"Santos","given":"I.R."},{"family":"Tang","given":"J."},{"family":"Schuerch","given":"M."},{"family":"Kirwan","given":"M.L."},{"family":"Kopp","given":"R.E."},{"family":"Zhu","given":"K."},{"family":"Li","given":"X."},{"family":"Yuan","given":"J."},{"family":"Liu","given":"W."},{"family":"Li","given":"Z."}],"issued":{"date-parts":[["2021"]]}}}],"schema":"https://github.com/citation-style-language/schema/raw/master/csl-citation.json"} </w:instrText>
      </w:r>
      <w:r w:rsidRPr="00012603">
        <w:rPr>
          <w:lang w:val="en-HK"/>
        </w:rPr>
        <w:fldChar w:fldCharType="separate"/>
      </w:r>
      <w:r w:rsidRPr="00012603">
        <w:t>Wang et al., (2021)</w:t>
      </w:r>
      <w:r w:rsidRPr="00012603">
        <w:fldChar w:fldCharType="end"/>
      </w:r>
      <w:r w:rsidRPr="00012603">
        <w:rPr>
          <w:lang w:val="en-HK"/>
        </w:rPr>
        <w:t xml:space="preserve"> and </w:t>
      </w:r>
      <w:r w:rsidRPr="00012603">
        <w:rPr>
          <w:lang w:val="en-HK"/>
        </w:rPr>
        <w:fldChar w:fldCharType="begin"/>
      </w:r>
      <w:r w:rsidRPr="00012603">
        <w:rPr>
          <w:lang w:val="en-HK"/>
        </w:rPr>
        <w:instrText xml:space="preserve"> ADDIN ZOTERO_ITEM CSL_CITATION {"citationID":"zmzbMRag","properties":{"formattedCitation":"(Smeaton et al., 2023)","plainCitation":"(Smeaton et al., 2023)","dontUpdate":true,"noteIndex":0},"citationItems":[{"id":"wlaRzoeD/T1fcg1bm","uris":["http://zotero.org/users/7442708/items/GHM9VPHN"],"itemData":{"id":4196,"type":"article-journal","abstract":"Coastal wetlands, such as saltmarshes, are globally widespread and highly effective at capturing and storing ‘blue carbon’ and have the potential to regulate climate over varying timescales. Yet only Australia and the United States of America have national inventories of organic carbon held within saltmarsh habitats, hindering the development of policies and management strategies to protect and preserve these organic carbon stores. Here we couple a new observational dataset with 4,797 samples from 26 saltmarshes across Great Britain to spatially model organic carbon stored in the soil and the above and belowground biomass of Great British saltmarshes. Using average values derived from the 26 marshes, we deliver first-order estimates of organic carbon stocks across Great Britain’s 448 saltmarshes (451.66 km\n              2\n              ). The saltmarshes of Great Britain contain 5.20 ± 0.65 Mt of organic carbon, 93% of which is in the soil. On average, the saltmarshes store 11.55 ± 1.56 kg C m\n              -2\n              with values ranging between 2.24 kg C m\n              -2\n              and 40.51 kg C m\n              -2\n              depending on interlinked factors such as geomorphology, organic carbon source, sediment type (mud vs sand), sediment supply, and relative sea level history. These findings affirm that saltmarshes represent the largest intertidal blue carbon store in Great Britain, yet remain an unaccounted for component of the United Kingdom’s natural carbon stores.","container-title":"Frontiers in Marine Science","DOI":"10.3389/fmars.2023.1229486","ISSN":"2296-7745","journalAbbreviation":"Front. Mar. Sci.","language":"en","page":"1229486","source":"DOI.org (Crossref)","title":"Organic carbon stocks of Great British saltmarshes","volume":"10","author":[{"family":"Smeaton","given":"Craig"},{"family":"Ladd","given":"Cai J. T."},{"family":"Miller","given":"Lucy C."},{"family":"McMahon","given":"Lucy"},{"family":"Garrett","given":"Ed"},{"family":"Barlow","given":"Natasha L. M."},{"family":"Gehrels","given":"W. Roland"},{"family":"Skov","given":"Martin W."},{"family":"Austin","given":"William E. N."}],"issued":{"date-parts":[["2023",12,4]]}}}],"schema":"https://github.com/citation-style-language/schema/raw/master/csl-citation.json"} </w:instrText>
      </w:r>
      <w:r w:rsidRPr="00012603">
        <w:rPr>
          <w:lang w:val="en-HK"/>
        </w:rPr>
        <w:fldChar w:fldCharType="separate"/>
      </w:r>
      <w:r w:rsidRPr="00012603">
        <w:t>Smeaton et al., (2023)</w:t>
      </w:r>
      <w:r w:rsidRPr="00012603">
        <w:fldChar w:fldCharType="end"/>
      </w:r>
      <w:r w:rsidRPr="00012603">
        <w:rPr>
          <w:lang w:val="en-HK"/>
        </w:rPr>
        <w:t xml:space="preserve"> and checked for duplication between the datasets. </w:t>
      </w:r>
      <w:r w:rsidRPr="00012603">
        <w:t>The data were presented as g C m</w:t>
      </w:r>
      <w:r w:rsidRPr="00012603">
        <w:rPr>
          <w:vertAlign w:val="superscript"/>
        </w:rPr>
        <w:t>-2</w:t>
      </w:r>
      <w:r w:rsidRPr="00012603">
        <w:t xml:space="preserve"> yr</w:t>
      </w:r>
      <w:r w:rsidRPr="00012603">
        <w:rPr>
          <w:vertAlign w:val="superscript"/>
        </w:rPr>
        <w:t>-1</w:t>
      </w:r>
      <w:r w:rsidRPr="00012603">
        <w:t>.</w:t>
      </w:r>
    </w:p>
    <w:p w14:paraId="75DCE463" w14:textId="77777777" w:rsidR="001F0FA6" w:rsidRPr="00012603" w:rsidRDefault="001F0FA6" w:rsidP="001F0FA6">
      <w:pPr>
        <w:pStyle w:val="SMText"/>
        <w:rPr>
          <w:lang w:val="en-HK"/>
        </w:rPr>
      </w:pPr>
    </w:p>
    <w:p w14:paraId="36329BC8" w14:textId="77777777" w:rsidR="001F0FA6" w:rsidRPr="00012603" w:rsidRDefault="001F0FA6" w:rsidP="001F0FA6">
      <w:pPr>
        <w:pStyle w:val="SMText"/>
        <w:rPr>
          <w:b/>
          <w:bCs/>
          <w:lang w:val="en-HK"/>
        </w:rPr>
      </w:pPr>
      <w:r w:rsidRPr="00012603">
        <w:rPr>
          <w:b/>
          <w:bCs/>
          <w:lang w:val="en-HK"/>
        </w:rPr>
        <w:t xml:space="preserve">Mangroves </w:t>
      </w:r>
    </w:p>
    <w:p w14:paraId="4E8F1E33" w14:textId="77777777" w:rsidR="001F0FA6" w:rsidRPr="00012603" w:rsidRDefault="001F0FA6" w:rsidP="001F0FA6">
      <w:pPr>
        <w:pStyle w:val="SMText"/>
      </w:pPr>
      <w:r w:rsidRPr="00012603">
        <w:rPr>
          <w:lang w:val="en-HK"/>
        </w:rPr>
        <w:t xml:space="preserve">C burial data were compiled from </w:t>
      </w:r>
      <w:r w:rsidRPr="00012603">
        <w:rPr>
          <w:lang w:val="en-HK"/>
        </w:rPr>
        <w:fldChar w:fldCharType="begin"/>
      </w:r>
      <w:r w:rsidRPr="00012603">
        <w:rPr>
          <w:lang w:val="en-HK"/>
        </w:rPr>
        <w:instrText xml:space="preserve"> ADDIN ZOTERO_ITEM CSL_CITATION {"citationID":"6XX6Bkir","properties":{"formattedCitation":"(Henry et al., 2024b)","plainCitation":"(Henry et al., 2024b)","dontUpdate":true,"noteIndex":0},"citationItems":[{"id":"wlaRzoeD/Aee9BEb2","uris":["http://zotero.org/users/7442708/items/4G4YQJ5J"],"itemData":{"id":4008,"type":"article-journal","abstract":"Understanding the reallocation of atmospheric anthropogenic carbon (C) in the different compartments of the Earth System is a priority in Earth Science. Global numerical modeling of the C cycle stands as one of the fundamental tools for understanding how C cycles between the atmosphere, continents, and the ocean. However, Earth System Models and other large-scale models still lack a comprehensive depiction of the role of aquatic ecosystems along the Land-to-Ocean Aquatic Continuum (LOAC) in modulating organic carbon (OC) exchanges between terrestrial ecosystems and the ocean. The capacity of aquatic ecosystems to sequester organic carbon in the sediments they accumulate (i.e., organic carbon burial (OCB)) is a fundamental process for understanding the role of the LOAC in the global C cycle. Yet, the inclusion of this process into large-scale numerical models of the C cycle is still in its early stage. Here, we review the ecosystem processes involved in OCB along the LOAC and the terminology used by different authors, OCB measurement methodologies, the structure of large-scale C models, OCB rates available in the literature, and other data sources for modeling purposes. Our goal is to pinpoint the obstacles and potential solutions for incorporating OCB along the LOAC into Earth System Models and other large-scale applications. We identify the lack of language harmonization across different scientific disciplines working with ecosystems along the LOAC as a major caveat, and suggest a controlled vocabulary about OCB to assist addressing this challenge. We have compiled an updated global data set of OBC rates across ecosystems along the LOAC (lakes, reservoirs, floodplains, and coastal ecosystems), encompassing 1163 OCB rate values corresponding to 713 individual ecosystems, and showing strong biases in its distribution across the global geography and ecosystem types. We also show that virtually no existing large-scale C model incorporates OCB along the LOAC, although several have already made first steps towards the inclusion of this process at the global scale. Finally, we analyze the challenges and potential solutions to help paving the road for integrating OCB along the LOAC in large-scale models of the C cycle, including the pressing need for a multidisciplinary perspective in OCB modeling studies that brings together researchers from the several disciplines involved in the study of the ecosystems pertaining to the LOAC.","container-title":"Earth-Science Reviews","DOI":"10.1016/j.earscirev.2024.104791","ISSN":"00128252","journalAbbreviation":"Earth-Science Reviews","language":"en","page":"104791","source":"DOI.org (Crossref)","title":"Modeling carbon burial along the land to ocean aquatic continuum: Current status, challenges and perspectives","title-short":"Modeling carbon burial along the land to ocean aquatic continuum","volume":"253","author":[{"family":"Henry","given":"Daniela"},{"family":"Catalán","given":"Núria"},{"family":"Obrador","given":"Biel"},{"family":"Marcé","given":"Rafael"}],"issued":{"date-parts":[["2024",6]]}}}],"schema":"https://github.com/citation-style-language/schema/raw/master/csl-citation.json"} </w:instrText>
      </w:r>
      <w:r w:rsidRPr="00012603">
        <w:rPr>
          <w:lang w:val="en-HK"/>
        </w:rPr>
        <w:fldChar w:fldCharType="separate"/>
      </w:r>
      <w:r w:rsidRPr="00012603">
        <w:rPr>
          <w:lang w:val="en-HK"/>
        </w:rPr>
        <w:t>Henry et al., (2024)</w:t>
      </w:r>
      <w:r w:rsidRPr="00012603">
        <w:fldChar w:fldCharType="end"/>
      </w:r>
      <w:r w:rsidRPr="00012603">
        <w:rPr>
          <w:lang w:val="en-HK"/>
        </w:rPr>
        <w:t xml:space="preserve">, </w:t>
      </w:r>
      <w:r w:rsidRPr="00012603">
        <w:rPr>
          <w:lang w:val="en-HK"/>
        </w:rPr>
        <w:fldChar w:fldCharType="begin"/>
      </w:r>
      <w:r w:rsidRPr="00012603">
        <w:rPr>
          <w:lang w:val="en-HK"/>
        </w:rPr>
        <w:instrText xml:space="preserve"> ADDIN ZOTERO_ITEM CSL_CITATION {"citationID":"QItZWLHl","properties":{"formattedCitation":"(Wang et al., 2021)","plainCitation":"(Wang et al., 2021)","dontUpdate":true,"noteIndex":0},"citationItems":[{"id":"wlaRzoeD/MZEFIFOX","uris":["http://zotero.org/users/7442708/items/2YZTTRF5"],"itemData":{"id":3555,"type":"article-journal","archive":"Scopus","container-title":"National Science Review","DOI":"10.1093/nsr/nwaa296","issue":"9","title":"Global blue carbon accumulation in tidal wetlands increases with climate change","URL":"https://www.scopus.com/inward/record.uri?eid=2-s2.0-85104321870&amp;doi=10.1093%2fnsr%2fnwaa296&amp;partnerID=40&amp;md5=074688f171111a893c9ab8fd675aea28","volume":"8","author":[{"family":"Wang","given":"F."},{"family":"Sanders","given":"C.J."},{"family":"Santos","given":"I.R."},{"family":"Tang","given":"J."},{"family":"Schuerch","given":"M."},{"family":"Kirwan","given":"M.L."},{"family":"Kopp","given":"R.E."},{"family":"Zhu","given":"K."},{"family":"Li","given":"X."},{"family":"Yuan","given":"J."},{"family":"Liu","given":"W."},{"family":"Li","given":"Z."}],"issued":{"date-parts":[["2021"]]}}}],"schema":"https://github.com/citation-style-language/schema/raw/master/csl-citation.json"} </w:instrText>
      </w:r>
      <w:r w:rsidRPr="00012603">
        <w:rPr>
          <w:lang w:val="en-HK"/>
        </w:rPr>
        <w:fldChar w:fldCharType="separate"/>
      </w:r>
      <w:r w:rsidRPr="00012603">
        <w:rPr>
          <w:lang w:val="en-HK"/>
        </w:rPr>
        <w:t>Wang et al., (2021)</w:t>
      </w:r>
      <w:r w:rsidRPr="00012603">
        <w:fldChar w:fldCharType="end"/>
      </w:r>
      <w:r w:rsidRPr="00012603">
        <w:rPr>
          <w:lang w:val="en-HK"/>
        </w:rPr>
        <w:t xml:space="preserve">, </w:t>
      </w:r>
      <w:r w:rsidRPr="00012603">
        <w:rPr>
          <w:lang w:val="en-HK"/>
        </w:rPr>
        <w:fldChar w:fldCharType="begin"/>
      </w:r>
      <w:r w:rsidRPr="00012603">
        <w:rPr>
          <w:lang w:val="en-HK"/>
        </w:rPr>
        <w:instrText xml:space="preserve"> ADDIN ZOTERO_ITEM CSL_CITATION {"citationID":"8vK9Oogj","properties":{"formattedCitation":"(Breithaupt &amp; Steinmuller, 2022)","plainCitation":"(Breithaupt &amp; Steinmuller, 2022)","dontUpdate":true,"noteIndex":0},"citationItems":[{"id":"wlaRzoeD/2QayrKWf","uris":["http://zotero.org/users/7442708/items/T6AM958P"],"itemData":{"id":3653,"type":"article-journal","archive":"Scopus","container-title":"Geophysical Research Letters","DOI":"10.1029/2022GL100177","issue":"18","title":"Refining the Global Estimate of Mangrove Carbon Burial Rates Using Sedimentary and Geomorphic Settings","URL":"https://www.scopus.com/inward/record.uri?eid=2-s2.0-85139134261&amp;doi=10.1029%2f2022GL100177&amp;partnerID=40&amp;md5=9f6582a8f211a6f9e6626209f7511506","volume":"49","author":[{"family":"Breithaupt","given":"J.L."},{"family":"Steinmuller","given":"H.E."}],"issued":{"date-parts":[["2022"]]}}}],"schema":"https://github.com/citation-style-language/schema/raw/master/csl-citation.json"} </w:instrText>
      </w:r>
      <w:r w:rsidRPr="00012603">
        <w:rPr>
          <w:lang w:val="en-HK"/>
        </w:rPr>
        <w:fldChar w:fldCharType="separate"/>
      </w:r>
      <w:r w:rsidRPr="00012603">
        <w:rPr>
          <w:lang w:val="en-HK"/>
        </w:rPr>
        <w:t>Breithaupt &amp; Steinmuller, (2022)</w:t>
      </w:r>
      <w:r w:rsidRPr="00012603">
        <w:fldChar w:fldCharType="end"/>
      </w:r>
      <w:r w:rsidRPr="00012603">
        <w:rPr>
          <w:lang w:val="en-HK"/>
        </w:rPr>
        <w:t xml:space="preserve">. We checked for duplication between the datasets. </w:t>
      </w:r>
      <w:r w:rsidRPr="00012603">
        <w:t>The data were presented as g C m</w:t>
      </w:r>
      <w:r w:rsidRPr="00012603">
        <w:rPr>
          <w:vertAlign w:val="superscript"/>
        </w:rPr>
        <w:t>-2</w:t>
      </w:r>
      <w:r w:rsidRPr="00012603">
        <w:t xml:space="preserve"> yr</w:t>
      </w:r>
      <w:r w:rsidRPr="00012603">
        <w:rPr>
          <w:vertAlign w:val="superscript"/>
        </w:rPr>
        <w:t>-1</w:t>
      </w:r>
      <w:r w:rsidRPr="00012603">
        <w:t>.</w:t>
      </w:r>
    </w:p>
    <w:p w14:paraId="63865C7F" w14:textId="77777777" w:rsidR="001F0FA6" w:rsidRPr="00012603" w:rsidRDefault="001F0FA6" w:rsidP="001F0FA6">
      <w:pPr>
        <w:pStyle w:val="SMText"/>
        <w:rPr>
          <w:lang w:val="en-HK"/>
        </w:rPr>
      </w:pPr>
    </w:p>
    <w:p w14:paraId="34976967" w14:textId="77777777" w:rsidR="001F0FA6" w:rsidRPr="00012603" w:rsidRDefault="001F0FA6" w:rsidP="001F0FA6">
      <w:pPr>
        <w:pStyle w:val="SMText"/>
        <w:rPr>
          <w:b/>
          <w:bCs/>
          <w:lang w:val="en-HK"/>
        </w:rPr>
      </w:pPr>
      <w:r w:rsidRPr="00012603">
        <w:rPr>
          <w:b/>
          <w:bCs/>
          <w:lang w:val="en-HK"/>
        </w:rPr>
        <w:t>Seagrass meadows</w:t>
      </w:r>
    </w:p>
    <w:p w14:paraId="2FB35229" w14:textId="77777777" w:rsidR="001F0FA6" w:rsidRPr="00012603" w:rsidRDefault="001F0FA6" w:rsidP="001F0FA6">
      <w:pPr>
        <w:pStyle w:val="SMText"/>
      </w:pPr>
      <w:r w:rsidRPr="00012603">
        <w:rPr>
          <w:lang w:val="en-HK"/>
        </w:rPr>
        <w:t xml:space="preserve">Carbon burial data was derived from </w:t>
      </w:r>
      <w:r w:rsidRPr="00012603">
        <w:rPr>
          <w:lang w:val="en-HK"/>
        </w:rPr>
        <w:fldChar w:fldCharType="begin"/>
      </w:r>
      <w:r w:rsidRPr="00012603">
        <w:rPr>
          <w:lang w:val="en-HK"/>
        </w:rPr>
        <w:instrText xml:space="preserve"> ADDIN ZOTERO_ITEM CSL_CITATION {"citationID":"cvq9x0sX","properties":{"formattedCitation":"(Eyre et al., 2023)","plainCitation":"(Eyre et al., 2023)","dontUpdate":true,"noteIndex":0},"citationItems":[{"id":"wlaRzoeD/qbnrkRZs","uris":["http://zotero.org/users/7442708/items/J5WJLENH"],"itemData":{"id":4000,"type":"article-journal","abstract":"Abstract\n            \n              Blue carbon is carbon stored long-term in vegetated coastal ecosystems, which constitutes an important sink for atmospheric carbon dioxide (CO\n              2\n              ). However, because methane (CH\n              4\n              ) and nitrous oxide (N\n              2\n              O) have higher global warming potentials (GWP) than CO\n              2\n              , their production and release during organic matter diagenesis can affect the climate benefit of blue carbon. Here, we present a meta-analysis synthesizing seagrass CH\n              4\n              and N\n              2\n              O fluxes and long-term organic carbon burial rates, and use these data to estimate the reduced climate benefit (offsets) of seagrass blue carbon using three upscaling approaches. Mean offsets for individual seagrass species (34.7% GWP\n              20\n              ;1.0% GWP\n              100\n              ) and globally (33.4% GWP\n              20\n              ;7.0% GWP\n              100\n              ) were similar, but GWP\n              20\n              offsets were higher, and GWP\n              100\n              offsets were lower than globally, for the Australian region (41.3% GWP\n              20\n              ;1.1% GWP\n              100\n              ). This study highlights the importance of using long-term organic carbon burial rates and accounting for both CH\n              4\n              and N\n              2\n              O fluxes in future seagrass blue carbon assessments.","container-title":"Communications Earth &amp; Environment","DOI":"10.1038/s43247-023-01022-x","ISSN":"2662-4435","issue":"1","journalAbbreviation":"Commun Earth Environ","language":"en","page":"374","source":"DOI.org (Crossref)","title":"The climate benefit of seagrass blue carbon is reduced by methane fluxes and enhanced by nitrous oxide fluxes","volume":"4","author":[{"family":"Eyre","given":"Bradley D."},{"family":"Camillini","given":"Nicola"},{"family":"Glud","given":"Ronnie N."},{"family":"Rosentreter","given":"Judith A."}],"issued":{"date-parts":[["2023",10,13]]}}}],"schema":"https://github.com/citation-style-language/schema/raw/master/csl-citation.json"} </w:instrText>
      </w:r>
      <w:r w:rsidRPr="00012603">
        <w:rPr>
          <w:lang w:val="en-HK"/>
        </w:rPr>
        <w:fldChar w:fldCharType="separate"/>
      </w:r>
      <w:r w:rsidRPr="00012603">
        <w:t>Eyre et al., (2023)</w:t>
      </w:r>
      <w:r w:rsidRPr="00012603">
        <w:fldChar w:fldCharType="end"/>
      </w:r>
      <w:r w:rsidRPr="00012603">
        <w:rPr>
          <w:lang w:val="en-HK"/>
        </w:rPr>
        <w:t xml:space="preserve">. </w:t>
      </w:r>
      <w:r w:rsidRPr="00012603">
        <w:t>The data were presented as g C m</w:t>
      </w:r>
      <w:r w:rsidRPr="00012603">
        <w:rPr>
          <w:vertAlign w:val="superscript"/>
        </w:rPr>
        <w:t>-2</w:t>
      </w:r>
      <w:r w:rsidRPr="00012603">
        <w:t xml:space="preserve"> yr</w:t>
      </w:r>
      <w:r w:rsidRPr="00012603">
        <w:rPr>
          <w:vertAlign w:val="superscript"/>
        </w:rPr>
        <w:t>-1</w:t>
      </w:r>
      <w:r w:rsidRPr="00012603">
        <w:t xml:space="preserve">. We only included study sites which are intact or restored and excluded dead seagrass. </w:t>
      </w:r>
    </w:p>
    <w:p w14:paraId="0D63BC26" w14:textId="77777777" w:rsidR="001F0FA6" w:rsidRPr="00012603" w:rsidRDefault="001F0FA6" w:rsidP="001F0FA6">
      <w:pPr>
        <w:pStyle w:val="SMText"/>
        <w:rPr>
          <w:lang w:val="en-HK"/>
        </w:rPr>
      </w:pPr>
    </w:p>
    <w:p w14:paraId="4635BBB2" w14:textId="77777777" w:rsidR="001F0FA6" w:rsidRPr="00012603" w:rsidRDefault="001F0FA6" w:rsidP="001F0FA6">
      <w:pPr>
        <w:pStyle w:val="SMText"/>
        <w:rPr>
          <w:b/>
          <w:bCs/>
        </w:rPr>
      </w:pPr>
      <w:r w:rsidRPr="00012603">
        <w:rPr>
          <w:b/>
          <w:bCs/>
        </w:rPr>
        <w:t>Nearshore waters and Continental shelves</w:t>
      </w:r>
    </w:p>
    <w:p w14:paraId="166E76DB" w14:textId="77777777" w:rsidR="001F0FA6" w:rsidRPr="00012603" w:rsidRDefault="001F0FA6" w:rsidP="001F0FA6">
      <w:pPr>
        <w:pStyle w:val="SMText"/>
        <w:rPr>
          <w:lang w:val="it-IT"/>
        </w:rPr>
      </w:pPr>
      <w:r w:rsidRPr="00012603">
        <w:rPr>
          <w:lang w:val="en-HK"/>
        </w:rPr>
        <w:t xml:space="preserve">Carbon burial data were compiled from </w:t>
      </w:r>
      <w:r w:rsidRPr="00012603">
        <w:rPr>
          <w:lang w:val="en-HK"/>
        </w:rPr>
        <w:fldChar w:fldCharType="begin"/>
      </w:r>
      <w:r w:rsidRPr="00012603">
        <w:rPr>
          <w:lang w:val="en-HK"/>
        </w:rPr>
        <w:instrText xml:space="preserve"> ADDIN ZOTERO_ITEM CSL_CITATION {"citationID":"yUv64zUj","properties":{"formattedCitation":"(Tegler et al., 2024)","plainCitation":"(Tegler et al., 2024)","dontUpdate":true,"noteIndex":0},"citationItems":[{"id":"wlaRzoeD/blk9PPdE","uris":["http://zotero.org/users/7442708/items/HHJWBJMB"],"itemData":{"id":3997,"type":"article-journal","abstract":"Organic carbon (OC) sedimentation in marine sediments is the largest long‐term sink of atmospheric CO2 after silicate weathering. Understanding the mechanistic and quantitative aspects of OC delivery and preservation in marine sediments is critical for predicting the role of the oceans in modulating global climate. Yet, estimates of the global OC sedimentation in marginal settings span an order of magnitude, and the primary controls of OC preservation remain highly debated. Here, we provide the first global bottom‐up estimate of OC sedimentation along the margins using a synthesis of literature data. We quantify both terrestrialand marine‐sourced OC fluxes and perform a statistical analysis to discern the key factors influencing their magnitude. We find that the margins host 23.2 ± 3.5 Tmol of OC sedimentation annually, with approximately 84% of marine origin. Accordingly, we calculate that only 2%–3% of OC exported from the euphotic zone escapes remineralization before sedimentation. Surprisingly, over half of all global OC sedimentation occurs below bottom waters with oxygen concentrations greater than 180 μM, while less than 4% occurs in settings with &lt;50 μM oxygen. This challenges the prevailing paradigm that bottom‐water oxygen (BWO) is the primary control on OC preservation. Instead, our statistical analysis reveals that water depth is the most significant predictor of OC sedimentation, surpassing all other factors investigated, including BWO levels and sea‐surface chlorophyll concentrations. This finding suggests that the primary control on OC sedimentation is not production, but the ability of OC to resist remineralization during transit through the water column and while settling on the seafloor.","container-title":"AGU Advances","DOI":"10.1029/2023AV001000","ISSN":"2576-604X, 2576-604X","issue":"4","journalAbbreviation":"AGU Advances","language":"en","page":"e2023AV001000","source":"DOI.org (Crossref)","title":"Distribution and Drivers of Organic Carbon Sedimentation Along the Continental Margins","volume":"5","author":[{"family":"Tegler","given":"Logan A."},{"family":"Horner","given":"Tristan J."},{"family":"Galy","given":"Valier"},{"family":"Bent","given":"Shavonna M."},{"family":"Wang","given":"Yi"},{"family":"Kim","given":"Heather H."},{"family":"Mete","given":"Öykü Z."},{"family":"Nielsen","given":"Sune G."}],"issued":{"date-parts":[["2024",8]]}}}],"schema":"https://github.com/citation-style-language/schema/raw/master/csl-citation.json"} </w:instrText>
      </w:r>
      <w:r w:rsidRPr="00012603">
        <w:rPr>
          <w:lang w:val="en-HK"/>
        </w:rPr>
        <w:fldChar w:fldCharType="separate"/>
      </w:r>
      <w:r w:rsidRPr="00012603">
        <w:t>Tegler et al., (2024)</w:t>
      </w:r>
      <w:r w:rsidRPr="00012603">
        <w:fldChar w:fldCharType="end"/>
      </w:r>
      <w:r w:rsidRPr="00012603">
        <w:t xml:space="preserve">, </w:t>
      </w:r>
      <w:r w:rsidRPr="00012603">
        <w:rPr>
          <w:lang w:val="en-HK"/>
        </w:rPr>
        <w:fldChar w:fldCharType="begin"/>
      </w:r>
      <w:r w:rsidRPr="00012603">
        <w:instrText xml:space="preserve"> ADDIN ZOTERO_ITEM CSL_CITATION {"citationID":"NAFujaaC","properties":{"formattedCitation":"(Wilkinson et al., 2018b)","plainCitation":"(Wilkinson et al., 2018b)","dontUpdate":true,"noteIndex":0},"citationItems":[{"id":"wlaRzoeD/DASefryz","uris":["http://zotero.org/users/7442708/items/HGQTCVIR"],"itemData":{"id":4079,"type":"article-journal","abstract":"Abstract\n            \n              Organic carbon accumulation in the sediments of inland aquatic and coastal ecosystems is an important process in the global carbon budget that is subject to intense human modification. To date, research has focused on quantifying accumulation rates in individual or groups of aquatic ecosystems to quantify the aquatic carbon sinks. However, there hasn’t been a synthesis of rates across aquatic ecosystem to address the variability in rates within and among ecosystems types. Doing so would identify gaps in our understanding of accumulation rates and potentially reveal carbon sinks vulnerable to change. We synthesized accumulation rates from the literature, compiling 464 rate measurements from 103 studies of carbon accumulated in the modern period (ca. 200 years). Accumulation rates from the literature spanned four orders of magnitude varying substantially within and among ecosystem categories, with mean estimates for ecosystem categories ranging from 15.6 to 73.2 g C m\n              −2\n              y\n              −1\n              within ecosystem categories. With the exception of lakes, mean accumulation rates were poorly constrained due to high variability and paucity of data. Despite the high uncertainty, the estimates of modern accumulation rate compiled here are an important step for constructing carbon budgets and predicting future change.","container-title":"Scientific Reports","DOI":"10.1038/s41598-018-34126-y","ISSN":"2045-2322","issue":"1","journalAbbreviation":"Sci Rep","language":"en","page":"15736","source":"DOI.org (Crossref)","title":"A synthesis of modern organic carbon accumulation rates in coastal and aquatic inland ecosystems","volume":"8","author":[{"family":"Wilkinson","given":"Grace M."},{"family":"Besterman","given":"Alice"},{"family":"Buelo","given":"Cal"},{"family":"Gephart","given":"Jessica"},{"family":"Pace","given":"Michael L."}],"issued":{"date-parts":[["2018",10,24]]}}}],"schema":"https://github.com/citation-style-language/schema/raw/master/csl-citation.json"} </w:instrText>
      </w:r>
      <w:r w:rsidRPr="00012603">
        <w:rPr>
          <w:lang w:val="en-HK"/>
        </w:rPr>
        <w:fldChar w:fldCharType="separate"/>
      </w:r>
      <w:r w:rsidRPr="00012603">
        <w:rPr>
          <w:lang w:val="it-IT"/>
        </w:rPr>
        <w:t>Wilkinson et al., (2018)</w:t>
      </w:r>
      <w:r w:rsidRPr="00012603">
        <w:fldChar w:fldCharType="end"/>
      </w:r>
      <w:r w:rsidRPr="00012603">
        <w:rPr>
          <w:lang w:val="it-IT"/>
        </w:rPr>
        <w:t xml:space="preserve"> and </w:t>
      </w:r>
      <w:r w:rsidRPr="00012603">
        <w:rPr>
          <w:lang w:val="it-IT"/>
        </w:rPr>
        <w:fldChar w:fldCharType="begin"/>
      </w:r>
      <w:r w:rsidRPr="00012603">
        <w:rPr>
          <w:lang w:val="it-IT"/>
        </w:rPr>
        <w:instrText xml:space="preserve"> ADDIN ZOTERO_ITEM CSL_CITATION {"citationID":"sFrtLer2","properties":{"formattedCitation":"(Martens et al., 2021)","plainCitation":"(Martens et al., 2021)","noteIndex":0},"citationItems":[{"id":984,"uris":["http://zotero.org/users/local/Rml9E9qa/items/LQJYY26M"],"itemData":{"id":984,"type":"article-journal","abstract":"Biogeochemical cycling in the semi-enclosed Arctic Ocean is strongly inﬂuenced by land–ocean transport of carbon and other elements and is vulnerable to environmental and climate changes. Sediments of the Arctic Ocean are an important part of biogeochemical cycling in the Arctic and provide the opportunity to study present and historical input and the fate of organic matter (e.g., through permafrost thawing).","container-title":"Earth System Science Data","DOI":"10.5194/essd-13-2561-2021","ISSN":"1866-3516","issue":"6","journalAbbreviation":"Earth Syst. Sci. Data","language":"en","license":"https://creativecommons.org/licenses/by/4.0/","page":"2561-2572","source":"DOI.org (Crossref)","title":"CASCADE – The Circum-Arctic Sediment CArbon DatabasE","volume":"13","author":[{"family":"Martens","given":"Jannik"},{"family":"Romankevich","given":"Evgeny"},{"family":"Semiletov","given":"Igor"},{"family":"Wild","given":"Birgit"},{"family":"Van Dongen","given":"Bart"},{"family":"Vonk","given":"Jorien"},{"family":"Tesi","given":"Tommaso"},{"family":"Shakhova","given":"Natalia"},{"family":"Dudarev","given":"Oleg V."},{"family":"Kosmach","given":"Denis"},{"family":"Vetrov","given":"Alexander"},{"family":"Lobkovsky","given":"Leopold"},{"family":"Belyaev","given":"Nikolay"},{"family":"Macdonald","given":"Robie W."},{"family":"Pieńkowski","given":"Anna J."},{"family":"Eglinton","given":"Timothy I."},{"family":"Haghipour","given":"Negar"},{"family":"Dahle","given":"Salve"},{"family":"Carroll","given":"Michael L."},{"family":"Åström","given":"Emmelie K. L."},{"family":"Grebmeier","given":"Jacqueline M."},{"family":"Cooper","given":"Lee W."},{"family":"Possnert","given":"Göran"},{"family":"Gustafsson","given":"Örjan"}],"issued":{"date-parts":[["2021",6,8]]}}}],"schema":"https://github.com/citation-style-language/schema/raw/master/csl-citation.json"} </w:instrText>
      </w:r>
      <w:r w:rsidRPr="00012603">
        <w:rPr>
          <w:lang w:val="it-IT"/>
        </w:rPr>
        <w:fldChar w:fldCharType="separate"/>
      </w:r>
      <w:r w:rsidRPr="00012603">
        <w:rPr>
          <w:lang w:val="it-IT"/>
        </w:rPr>
        <w:t>Martens et al., (2021)</w:t>
      </w:r>
      <w:r w:rsidRPr="00012603">
        <w:fldChar w:fldCharType="end"/>
      </w:r>
      <w:r w:rsidRPr="00012603">
        <w:rPr>
          <w:lang w:val="it-IT"/>
        </w:rPr>
        <w:t xml:space="preserve">. Data in </w:t>
      </w:r>
      <w:r w:rsidRPr="00012603">
        <w:rPr>
          <w:lang w:val="it-IT"/>
        </w:rPr>
        <w:fldChar w:fldCharType="begin"/>
      </w:r>
      <w:r w:rsidRPr="00012603">
        <w:rPr>
          <w:lang w:val="it-IT"/>
        </w:rPr>
        <w:instrText xml:space="preserve"> ADDIN ZOTERO_ITEM CSL_CITATION {"citationID":"GlgI7JVQ","properties":{"formattedCitation":"(Wilkinson et al., 2018a)","plainCitation":"(Wilkinson et al., 2018a)","dontUpdate":true,"noteIndex":0},"citationItems":[{"id":430,"uris":["http://zotero.org/users/local/Rml9E9qa/items/6T6E5QNC"],"itemData":{"id":430,"type":"article-journal","abstract":"Abstract\n            \n              Organic carbon accumulation in the sediments of inland aquatic and coastal ecosystems is an important process in the global carbon budget that is subject to intense human modification. To date, research has focused on quantifying accumulation rates in individual or groups of aquatic ecosystems to quantify the aquatic carbon sinks. However, there hasn’t been a synthesis of rates across aquatic ecosystem to address the variability in rates within and among ecosystems types. Doing so would identify gaps in our understanding of accumulation rates and potentially reveal carbon sinks vulnerable to change. We synthesized accumulation rates from the literature, compiling 464 rate measurements from 103 studies of carbon accumulated in the modern period (ca. 200 years). Accumulation rates from the literature spanned four orders of magnitude varying substantially within and among ecosystem categories, with mean estimates for ecosystem categories ranging from 15.6 to 73.2 g C m\n              −2\n              y\n              −1\n              within ecosystem categories. With the exception of lakes, mean accumulation rates were poorly constrained due to high variability and paucity of data. Despite the high uncertainty, the estimates of modern accumulation rate compiled here are an important step for constructing carbon budgets and predicting future change.","container-title":"Scientific Reports","DOI":"10.1038/s41598-018-34126-y","ISSN":"2045-2322","issue":"1","journalAbbreviation":"Sci Rep","language":"en","page":"15736","source":"DOI.org (Crossref)","title":"A synthesis of modern organic carbon accumulation rates in coastal and aquatic inland ecosystems","volume":"8","author":[{"family":"Wilkinson","given":"Grace M."},{"family":"Besterman","given":"Alice"},{"family":"Buelo","given":"Cal"},{"family":"Gephart","given":"Jessica"},{"family":"Pace","given":"Michael L."}],"issued":{"date-parts":[["2018",10,24]]}}}],"schema":"https://github.com/citation-style-language/schema/raw/master/csl-citation.json"} </w:instrText>
      </w:r>
      <w:r w:rsidRPr="00012603">
        <w:rPr>
          <w:lang w:val="it-IT"/>
        </w:rPr>
        <w:fldChar w:fldCharType="separate"/>
      </w:r>
      <w:r w:rsidRPr="00012603">
        <w:rPr>
          <w:lang w:val="it-IT"/>
        </w:rPr>
        <w:t>Wilkinson et al., (2018)</w:t>
      </w:r>
      <w:r w:rsidRPr="00012603">
        <w:fldChar w:fldCharType="end"/>
      </w:r>
      <w:r w:rsidRPr="00012603">
        <w:rPr>
          <w:lang w:val="it-IT"/>
        </w:rPr>
        <w:t xml:space="preserve"> were reported as the original C burial unit form the original article and converted to g C m</w:t>
      </w:r>
      <w:r w:rsidRPr="00012603">
        <w:rPr>
          <w:vertAlign w:val="superscript"/>
          <w:lang w:val="it-IT"/>
        </w:rPr>
        <w:t>-2</w:t>
      </w:r>
      <w:r w:rsidRPr="00012603">
        <w:rPr>
          <w:lang w:val="it-IT"/>
        </w:rPr>
        <w:t xml:space="preserve"> yr</w:t>
      </w:r>
      <w:r w:rsidRPr="00012603">
        <w:rPr>
          <w:vertAlign w:val="superscript"/>
          <w:lang w:val="it-IT"/>
        </w:rPr>
        <w:t>-1</w:t>
      </w:r>
      <w:r w:rsidRPr="00012603">
        <w:rPr>
          <w:lang w:val="it-IT"/>
        </w:rPr>
        <w:t xml:space="preserve">. </w:t>
      </w:r>
    </w:p>
    <w:p w14:paraId="26D26536" w14:textId="77777777" w:rsidR="001F0FA6" w:rsidRPr="00012603" w:rsidRDefault="001F0FA6" w:rsidP="001F0FA6">
      <w:pPr>
        <w:pStyle w:val="SMText"/>
      </w:pPr>
      <w:r w:rsidRPr="00012603">
        <w:t>Same as CH</w:t>
      </w:r>
      <w:r w:rsidRPr="00012603">
        <w:rPr>
          <w:vertAlign w:val="subscript"/>
        </w:rPr>
        <w:t>4</w:t>
      </w:r>
      <w:r w:rsidRPr="00012603">
        <w:t xml:space="preserve"> flux data, study site was then reclassified as nearshore or continental shelf based on the water depth. Water depth lower than 50 m and 50 – 200 m was classified as nearshore and continental shelf, respectively. </w:t>
      </w:r>
    </w:p>
    <w:p w14:paraId="70817E30" w14:textId="77777777" w:rsidR="001F0FA6" w:rsidRPr="00012603" w:rsidRDefault="001F0FA6" w:rsidP="001F0FA6">
      <w:pPr>
        <w:pStyle w:val="SMText"/>
        <w:rPr>
          <w:u w:val="words"/>
        </w:rPr>
      </w:pPr>
    </w:p>
    <w:p w14:paraId="32D2F2C5" w14:textId="77777777" w:rsidR="001F0FA6" w:rsidRDefault="001F0FA6" w:rsidP="001F0FA6">
      <w:pPr>
        <w:pStyle w:val="SMText"/>
      </w:pPr>
    </w:p>
    <w:p w14:paraId="61B848A8" w14:textId="77777777" w:rsidR="001F0FA6" w:rsidRDefault="001F0FA6" w:rsidP="001F0FA6">
      <w:pPr>
        <w:pStyle w:val="SMText"/>
      </w:pPr>
    </w:p>
    <w:p w14:paraId="75C82DBE" w14:textId="77777777" w:rsidR="001F0FA6" w:rsidRDefault="001F0FA6" w:rsidP="001F0FA6">
      <w:r>
        <w:br w:type="page"/>
      </w:r>
    </w:p>
    <w:p w14:paraId="1B8FD4A0" w14:textId="77777777" w:rsidR="001F0FA6" w:rsidRPr="00012603" w:rsidRDefault="001F0FA6" w:rsidP="001F0FA6">
      <w:pPr>
        <w:pStyle w:val="SMcaption"/>
        <w:rPr>
          <w:b/>
          <w:bCs/>
        </w:rPr>
      </w:pPr>
      <w:r w:rsidRPr="00012603">
        <w:rPr>
          <w:b/>
          <w:bCs/>
        </w:rPr>
        <w:lastRenderedPageBreak/>
        <w:t>Figures</w:t>
      </w:r>
    </w:p>
    <w:p w14:paraId="77DCC8AD" w14:textId="77777777" w:rsidR="001F0FA6" w:rsidRPr="00012603" w:rsidRDefault="001F0FA6" w:rsidP="001F0FA6">
      <w:pPr>
        <w:pStyle w:val="SMcaption"/>
        <w:rPr>
          <w:b/>
          <w:bCs/>
        </w:rPr>
      </w:pPr>
      <w:r w:rsidRPr="00012603">
        <w:rPr>
          <w:b/>
          <w:bCs/>
          <w:noProof/>
        </w:rPr>
        <w:drawing>
          <wp:inline distT="0" distB="0" distL="0" distR="0" wp14:anchorId="53A7DC57" wp14:editId="69BCCACC">
            <wp:extent cx="4431323" cy="3804673"/>
            <wp:effectExtent l="0" t="0" r="0" b="5715"/>
            <wp:docPr id="1176911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1079" name="Picture 1176911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6155" cy="3851751"/>
                    </a:xfrm>
                    <a:prstGeom prst="rect">
                      <a:avLst/>
                    </a:prstGeom>
                  </pic:spPr>
                </pic:pic>
              </a:graphicData>
            </a:graphic>
          </wp:inline>
        </w:drawing>
      </w:r>
    </w:p>
    <w:p w14:paraId="6C0B8AC8" w14:textId="77777777" w:rsidR="001F0FA6" w:rsidRPr="00012603" w:rsidRDefault="001F0FA6" w:rsidP="001F0FA6">
      <w:pPr>
        <w:pStyle w:val="SMcaption"/>
        <w:rPr>
          <w:b/>
          <w:bCs/>
        </w:rPr>
      </w:pPr>
      <w:r w:rsidRPr="00012603">
        <w:rPr>
          <w:b/>
          <w:bCs/>
          <w:noProof/>
        </w:rPr>
        <w:drawing>
          <wp:inline distT="0" distB="0" distL="0" distR="0" wp14:anchorId="0ABCE21C" wp14:editId="0B3AF22A">
            <wp:extent cx="4352192" cy="3736731"/>
            <wp:effectExtent l="0" t="0" r="0" b="0"/>
            <wp:docPr id="2600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857" name="Picture 26008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7272" cy="3758264"/>
                    </a:xfrm>
                    <a:prstGeom prst="rect">
                      <a:avLst/>
                    </a:prstGeom>
                  </pic:spPr>
                </pic:pic>
              </a:graphicData>
            </a:graphic>
          </wp:inline>
        </w:drawing>
      </w:r>
    </w:p>
    <w:p w14:paraId="11D8171E" w14:textId="77777777" w:rsidR="001F0FA6" w:rsidRPr="00012603" w:rsidRDefault="001F0FA6" w:rsidP="001F0FA6">
      <w:pPr>
        <w:pStyle w:val="SMcaption"/>
        <w:rPr>
          <w:bCs/>
        </w:rPr>
      </w:pPr>
      <w:r w:rsidRPr="00012603">
        <w:rPr>
          <w:b/>
          <w:bCs/>
        </w:rPr>
        <w:lastRenderedPageBreak/>
        <w:t xml:space="preserve">Fig. S1. </w:t>
      </w:r>
      <w:r w:rsidRPr="00012603">
        <w:rPr>
          <w:bCs/>
        </w:rPr>
        <w:t>Global distribution and concentration of methane flux (mg CH</w:t>
      </w:r>
      <w:r w:rsidRPr="00012603">
        <w:rPr>
          <w:bCs/>
          <w:vertAlign w:val="subscript"/>
        </w:rPr>
        <w:t>4</w:t>
      </w:r>
      <w:r w:rsidRPr="00012603">
        <w:rPr>
          <w:bCs/>
        </w:rPr>
        <w:t xml:space="preserve"> m</w:t>
      </w:r>
      <w:r w:rsidRPr="00012603">
        <w:rPr>
          <w:bCs/>
          <w:vertAlign w:val="superscript"/>
        </w:rPr>
        <w:t>-2</w:t>
      </w:r>
      <w:r w:rsidRPr="00012603">
        <w:rPr>
          <w:bCs/>
        </w:rPr>
        <w:t xml:space="preserve"> d</w:t>
      </w:r>
      <w:r w:rsidRPr="00012603">
        <w:rPr>
          <w:bCs/>
          <w:vertAlign w:val="superscript"/>
        </w:rPr>
        <w:t>-1</w:t>
      </w:r>
      <w:r w:rsidRPr="00012603">
        <w:rPr>
          <w:bCs/>
        </w:rPr>
        <w:t>) and carbon burial rates (g C m</w:t>
      </w:r>
      <w:r w:rsidRPr="00012603">
        <w:rPr>
          <w:bCs/>
          <w:vertAlign w:val="superscript"/>
        </w:rPr>
        <w:t>-2</w:t>
      </w:r>
      <w:r w:rsidRPr="00012603">
        <w:rPr>
          <w:bCs/>
        </w:rPr>
        <w:t xml:space="preserve"> yr</w:t>
      </w:r>
      <w:r w:rsidRPr="00012603">
        <w:rPr>
          <w:bCs/>
          <w:vertAlign w:val="superscript"/>
        </w:rPr>
        <w:t>-1</w:t>
      </w:r>
      <w:r w:rsidRPr="00012603">
        <w:rPr>
          <w:bCs/>
        </w:rPr>
        <w:t>) in small lakes and ponds and lakes. Point size indicates flux percentile (0.05, 0.25, 0.5, 0.75, 0.95).</w:t>
      </w:r>
    </w:p>
    <w:p w14:paraId="29FB8223" w14:textId="77777777" w:rsidR="001F0FA6" w:rsidRPr="00012603" w:rsidRDefault="001F0FA6" w:rsidP="001F0FA6">
      <w:pPr>
        <w:pStyle w:val="SMcaption"/>
        <w:rPr>
          <w:b/>
          <w:bCs/>
        </w:rPr>
      </w:pPr>
      <w:r w:rsidRPr="00012603">
        <w:rPr>
          <w:b/>
          <w:bCs/>
          <w:noProof/>
        </w:rPr>
        <w:drawing>
          <wp:inline distT="0" distB="0" distL="0" distR="0" wp14:anchorId="6F68EC41" wp14:editId="19EBFB79">
            <wp:extent cx="5029200" cy="4318000"/>
            <wp:effectExtent l="0" t="0" r="0" b="0"/>
            <wp:docPr id="867811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11178" name="Picture 8678111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4318000"/>
                    </a:xfrm>
                    <a:prstGeom prst="rect">
                      <a:avLst/>
                    </a:prstGeom>
                  </pic:spPr>
                </pic:pic>
              </a:graphicData>
            </a:graphic>
          </wp:inline>
        </w:drawing>
      </w:r>
    </w:p>
    <w:p w14:paraId="30BC40F2" w14:textId="77777777" w:rsidR="001F0FA6" w:rsidRPr="00012603" w:rsidRDefault="001F0FA6" w:rsidP="001F0FA6">
      <w:pPr>
        <w:pStyle w:val="SMcaption"/>
        <w:rPr>
          <w:b/>
          <w:bCs/>
        </w:rPr>
      </w:pPr>
    </w:p>
    <w:p w14:paraId="411461A6" w14:textId="77777777" w:rsidR="001F0FA6" w:rsidRPr="00012603" w:rsidRDefault="001F0FA6" w:rsidP="001F0FA6">
      <w:pPr>
        <w:pStyle w:val="SMcaption"/>
        <w:rPr>
          <w:b/>
          <w:bCs/>
        </w:rPr>
      </w:pPr>
      <w:r w:rsidRPr="00012603">
        <w:rPr>
          <w:b/>
          <w:bCs/>
        </w:rPr>
        <w:t xml:space="preserve">Fig. S2. </w:t>
      </w:r>
      <w:r w:rsidRPr="00012603">
        <w:rPr>
          <w:bCs/>
        </w:rPr>
        <w:t>Global distribution and concentration of methane flux (mg CH</w:t>
      </w:r>
      <w:r w:rsidRPr="00012603">
        <w:rPr>
          <w:bCs/>
          <w:vertAlign w:val="subscript"/>
        </w:rPr>
        <w:t>4</w:t>
      </w:r>
      <w:r w:rsidRPr="00012603">
        <w:rPr>
          <w:bCs/>
        </w:rPr>
        <w:t xml:space="preserve"> m</w:t>
      </w:r>
      <w:r w:rsidRPr="00012603">
        <w:rPr>
          <w:bCs/>
          <w:vertAlign w:val="superscript"/>
        </w:rPr>
        <w:t>-2</w:t>
      </w:r>
      <w:r w:rsidRPr="00012603">
        <w:rPr>
          <w:bCs/>
        </w:rPr>
        <w:t xml:space="preserve"> d</w:t>
      </w:r>
      <w:r w:rsidRPr="00012603">
        <w:rPr>
          <w:bCs/>
          <w:vertAlign w:val="superscript"/>
        </w:rPr>
        <w:t>-1</w:t>
      </w:r>
      <w:r w:rsidRPr="00012603">
        <w:rPr>
          <w:bCs/>
        </w:rPr>
        <w:t>) and carbon burial rates (g C m</w:t>
      </w:r>
      <w:r w:rsidRPr="00012603">
        <w:rPr>
          <w:bCs/>
          <w:vertAlign w:val="superscript"/>
        </w:rPr>
        <w:t>-2</w:t>
      </w:r>
      <w:r w:rsidRPr="00012603">
        <w:rPr>
          <w:bCs/>
        </w:rPr>
        <w:t xml:space="preserve"> yr</w:t>
      </w:r>
      <w:r w:rsidRPr="00012603">
        <w:rPr>
          <w:bCs/>
          <w:vertAlign w:val="superscript"/>
        </w:rPr>
        <w:t>-1</w:t>
      </w:r>
      <w:r w:rsidRPr="00012603">
        <w:rPr>
          <w:bCs/>
        </w:rPr>
        <w:t>) in reservoirs. Point size indicates flux percentile (0.05, 0.25, 0.5, 0.75, 0.95). Note that there is no data for carbon burial in rivers.</w:t>
      </w:r>
    </w:p>
    <w:p w14:paraId="45F3000F" w14:textId="77777777" w:rsidR="001F0FA6" w:rsidRPr="00012603" w:rsidRDefault="001F0FA6" w:rsidP="001F0FA6">
      <w:pPr>
        <w:pStyle w:val="SMcaption"/>
      </w:pPr>
    </w:p>
    <w:p w14:paraId="165628BA" w14:textId="77777777" w:rsidR="001F0FA6" w:rsidRPr="00012603" w:rsidRDefault="001F0FA6" w:rsidP="001F0FA6">
      <w:pPr>
        <w:pStyle w:val="SMcaption"/>
      </w:pPr>
      <w:r w:rsidRPr="00012603">
        <w:rPr>
          <w:b/>
          <w:bCs/>
        </w:rPr>
        <w:br w:type="page"/>
      </w:r>
    </w:p>
    <w:p w14:paraId="026522EB" w14:textId="77777777" w:rsidR="001F0FA6" w:rsidRDefault="001F0FA6" w:rsidP="001F0FA6">
      <w:pPr>
        <w:pStyle w:val="SMcaption"/>
        <w:rPr>
          <w:b/>
          <w:bCs/>
        </w:rPr>
      </w:pPr>
      <w:r w:rsidRPr="00012603">
        <w:rPr>
          <w:b/>
          <w:bCs/>
          <w:noProof/>
        </w:rPr>
        <w:lastRenderedPageBreak/>
        <w:drawing>
          <wp:inline distT="0" distB="0" distL="0" distR="0" wp14:anchorId="5237856B" wp14:editId="74090AB0">
            <wp:extent cx="5609492" cy="4816230"/>
            <wp:effectExtent l="0" t="0" r="0" b="0"/>
            <wp:docPr id="991436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36126" name="Picture 9914361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2680" cy="4827553"/>
                    </a:xfrm>
                    <a:prstGeom prst="rect">
                      <a:avLst/>
                    </a:prstGeom>
                  </pic:spPr>
                </pic:pic>
              </a:graphicData>
            </a:graphic>
          </wp:inline>
        </w:drawing>
      </w:r>
    </w:p>
    <w:p w14:paraId="7CF93F73" w14:textId="77777777" w:rsidR="001F0FA6" w:rsidRPr="00012603" w:rsidRDefault="001F0FA6" w:rsidP="001F0FA6">
      <w:pPr>
        <w:pStyle w:val="SMcaption"/>
        <w:rPr>
          <w:b/>
          <w:bCs/>
        </w:rPr>
      </w:pPr>
      <w:r>
        <w:rPr>
          <w:b/>
          <w:bCs/>
          <w:noProof/>
        </w:rPr>
        <w:drawing>
          <wp:inline distT="0" distB="0" distL="0" distR="0" wp14:anchorId="05EBE86B" wp14:editId="3C67C54E">
            <wp:extent cx="5483122" cy="2447365"/>
            <wp:effectExtent l="0" t="0" r="3810" b="0"/>
            <wp:docPr id="774865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65025" name="Picture 774865025"/>
                    <pic:cNvPicPr/>
                  </pic:nvPicPr>
                  <pic:blipFill rotWithShape="1">
                    <a:blip r:embed="rId11" cstate="print">
                      <a:extLst>
                        <a:ext uri="{28A0092B-C50C-407E-A947-70E740481C1C}">
                          <a14:useLocalDpi xmlns:a14="http://schemas.microsoft.com/office/drawing/2010/main" val="0"/>
                        </a:ext>
                      </a:extLst>
                    </a:blip>
                    <a:srcRect r="3848" b="50014"/>
                    <a:stretch>
                      <a:fillRect/>
                    </a:stretch>
                  </pic:blipFill>
                  <pic:spPr bwMode="auto">
                    <a:xfrm>
                      <a:off x="0" y="0"/>
                      <a:ext cx="5504925" cy="2457097"/>
                    </a:xfrm>
                    <a:prstGeom prst="rect">
                      <a:avLst/>
                    </a:prstGeom>
                    <a:ln>
                      <a:noFill/>
                    </a:ln>
                    <a:extLst>
                      <a:ext uri="{53640926-AAD7-44D8-BBD7-CCE9431645EC}">
                        <a14:shadowObscured xmlns:a14="http://schemas.microsoft.com/office/drawing/2010/main"/>
                      </a:ext>
                    </a:extLst>
                  </pic:spPr>
                </pic:pic>
              </a:graphicData>
            </a:graphic>
          </wp:inline>
        </w:drawing>
      </w:r>
    </w:p>
    <w:p w14:paraId="5FA79B34" w14:textId="57F4D111" w:rsidR="001F0FA6" w:rsidRPr="00012603" w:rsidRDefault="001F0FA6" w:rsidP="001F0FA6">
      <w:pPr>
        <w:pStyle w:val="SMcaption"/>
        <w:rPr>
          <w:bCs/>
        </w:rPr>
      </w:pPr>
      <w:r w:rsidRPr="00012603">
        <w:rPr>
          <w:b/>
          <w:bCs/>
        </w:rPr>
        <w:t xml:space="preserve">Fig. S3. </w:t>
      </w:r>
      <w:r w:rsidRPr="00012603">
        <w:rPr>
          <w:bCs/>
        </w:rPr>
        <w:t>Global distribution and concentration of methane flux (mg CH</w:t>
      </w:r>
      <w:r w:rsidRPr="001F0FA6">
        <w:rPr>
          <w:bCs/>
          <w:vertAlign w:val="subscript"/>
        </w:rPr>
        <w:t>4</w:t>
      </w:r>
      <w:r w:rsidRPr="00012603">
        <w:rPr>
          <w:bCs/>
        </w:rPr>
        <w:t xml:space="preserve"> m</w:t>
      </w:r>
      <w:r w:rsidRPr="001F0FA6">
        <w:rPr>
          <w:bCs/>
          <w:vertAlign w:val="superscript"/>
        </w:rPr>
        <w:t>-2</w:t>
      </w:r>
      <w:r w:rsidRPr="00012603">
        <w:rPr>
          <w:bCs/>
        </w:rPr>
        <w:t xml:space="preserve"> d</w:t>
      </w:r>
      <w:r w:rsidRPr="001F0FA6">
        <w:rPr>
          <w:bCs/>
          <w:vertAlign w:val="superscript"/>
        </w:rPr>
        <w:t>-1</w:t>
      </w:r>
      <w:r w:rsidRPr="00012603">
        <w:rPr>
          <w:bCs/>
        </w:rPr>
        <w:t>) and carbon burial rates (g C m</w:t>
      </w:r>
      <w:r w:rsidRPr="00012603">
        <w:rPr>
          <w:bCs/>
          <w:vertAlign w:val="superscript"/>
        </w:rPr>
        <w:t>-2</w:t>
      </w:r>
      <w:r w:rsidRPr="00012603">
        <w:rPr>
          <w:bCs/>
        </w:rPr>
        <w:t xml:space="preserve"> yr</w:t>
      </w:r>
      <w:r w:rsidRPr="00012603">
        <w:rPr>
          <w:bCs/>
          <w:vertAlign w:val="superscript"/>
        </w:rPr>
        <w:t>-1</w:t>
      </w:r>
      <w:r w:rsidRPr="00012603">
        <w:rPr>
          <w:bCs/>
        </w:rPr>
        <w:t>) in inland wetlands</w:t>
      </w:r>
      <w:r>
        <w:rPr>
          <w:bCs/>
        </w:rPr>
        <w:t xml:space="preserve"> and river</w:t>
      </w:r>
      <w:r w:rsidRPr="00012603">
        <w:rPr>
          <w:bCs/>
        </w:rPr>
        <w:t>. Point size indicates flux percentile (0.05, 0.25, 0.5, 0.75, 0.95).</w:t>
      </w:r>
    </w:p>
    <w:p w14:paraId="4346572A" w14:textId="0F1795BD" w:rsidR="001F0FA6" w:rsidRPr="001F0FA6" w:rsidRDefault="001F0FA6" w:rsidP="001F0FA6">
      <w:pPr>
        <w:pStyle w:val="SMcaption"/>
        <w:rPr>
          <w:bCs/>
        </w:rPr>
      </w:pPr>
      <w:r w:rsidRPr="00012603">
        <w:rPr>
          <w:b/>
        </w:rPr>
        <w:br w:type="page"/>
      </w:r>
    </w:p>
    <w:p w14:paraId="594A3157" w14:textId="2F8BC169" w:rsidR="001F0FA6" w:rsidRDefault="001F0FA6" w:rsidP="001F0FA6">
      <w:pPr>
        <w:pStyle w:val="SMcaption"/>
      </w:pPr>
      <w:r>
        <w:rPr>
          <w:noProof/>
          <w14:ligatures w14:val="standardContextual"/>
        </w:rPr>
        <w:lastRenderedPageBreak/>
        <w:drawing>
          <wp:inline distT="0" distB="0" distL="0" distR="0" wp14:anchorId="1F879550" wp14:editId="38DEDF31">
            <wp:extent cx="4316506" cy="3706092"/>
            <wp:effectExtent l="0" t="0" r="0" b="0"/>
            <wp:docPr id="663531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31238" name="Picture 6635312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5960" cy="3757138"/>
                    </a:xfrm>
                    <a:prstGeom prst="rect">
                      <a:avLst/>
                    </a:prstGeom>
                  </pic:spPr>
                </pic:pic>
              </a:graphicData>
            </a:graphic>
          </wp:inline>
        </w:drawing>
      </w:r>
    </w:p>
    <w:p w14:paraId="002B1B51" w14:textId="41B4BB9B" w:rsidR="001F0FA6" w:rsidRPr="00012603" w:rsidRDefault="001F0FA6" w:rsidP="001F0FA6">
      <w:pPr>
        <w:pStyle w:val="SMcaption"/>
      </w:pPr>
      <w:r>
        <w:rPr>
          <w:noProof/>
          <w14:ligatures w14:val="standardContextual"/>
        </w:rPr>
        <w:drawing>
          <wp:inline distT="0" distB="0" distL="0" distR="0" wp14:anchorId="4D8E0099" wp14:editId="30AEB191">
            <wp:extent cx="4628083" cy="3973606"/>
            <wp:effectExtent l="0" t="0" r="0" b="0"/>
            <wp:docPr id="1307788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8894" name="Picture 1307788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4532" cy="4039244"/>
                    </a:xfrm>
                    <a:prstGeom prst="rect">
                      <a:avLst/>
                    </a:prstGeom>
                  </pic:spPr>
                </pic:pic>
              </a:graphicData>
            </a:graphic>
          </wp:inline>
        </w:drawing>
      </w:r>
    </w:p>
    <w:p w14:paraId="6FF02498" w14:textId="4D452F6B" w:rsidR="007C4FFF" w:rsidRPr="00012603" w:rsidRDefault="007C4FFF" w:rsidP="007C4FFF">
      <w:pPr>
        <w:pStyle w:val="SMcaption"/>
        <w:rPr>
          <w:bCs/>
        </w:rPr>
      </w:pPr>
      <w:r w:rsidRPr="00012603">
        <w:rPr>
          <w:b/>
          <w:bCs/>
        </w:rPr>
        <w:t>Fig. S</w:t>
      </w:r>
      <w:r>
        <w:rPr>
          <w:b/>
          <w:bCs/>
        </w:rPr>
        <w:t>4</w:t>
      </w:r>
      <w:r w:rsidRPr="00012603">
        <w:rPr>
          <w:b/>
          <w:bCs/>
        </w:rPr>
        <w:t xml:space="preserve">. </w:t>
      </w:r>
      <w:r w:rsidRPr="00012603">
        <w:rPr>
          <w:bCs/>
        </w:rPr>
        <w:t>Global distribution and concentration of methane flux (mg CH</w:t>
      </w:r>
      <w:r w:rsidRPr="001F0FA6">
        <w:rPr>
          <w:bCs/>
          <w:vertAlign w:val="subscript"/>
        </w:rPr>
        <w:t>4</w:t>
      </w:r>
      <w:r w:rsidRPr="00012603">
        <w:rPr>
          <w:bCs/>
        </w:rPr>
        <w:t xml:space="preserve"> m</w:t>
      </w:r>
      <w:r w:rsidRPr="001F0FA6">
        <w:rPr>
          <w:bCs/>
          <w:vertAlign w:val="superscript"/>
        </w:rPr>
        <w:t>-2</w:t>
      </w:r>
      <w:r w:rsidRPr="00012603">
        <w:rPr>
          <w:bCs/>
        </w:rPr>
        <w:t xml:space="preserve"> d</w:t>
      </w:r>
      <w:r w:rsidRPr="001F0FA6">
        <w:rPr>
          <w:bCs/>
          <w:vertAlign w:val="superscript"/>
        </w:rPr>
        <w:t>-1</w:t>
      </w:r>
      <w:r w:rsidRPr="00012603">
        <w:rPr>
          <w:bCs/>
        </w:rPr>
        <w:t>) and carbon burial rates (g C m</w:t>
      </w:r>
      <w:r w:rsidRPr="00012603">
        <w:rPr>
          <w:bCs/>
          <w:vertAlign w:val="superscript"/>
        </w:rPr>
        <w:t>-2</w:t>
      </w:r>
      <w:r w:rsidRPr="00012603">
        <w:rPr>
          <w:bCs/>
        </w:rPr>
        <w:t xml:space="preserve"> yr</w:t>
      </w:r>
      <w:r w:rsidRPr="00012603">
        <w:rPr>
          <w:bCs/>
          <w:vertAlign w:val="superscript"/>
        </w:rPr>
        <w:t>-1</w:t>
      </w:r>
      <w:r w:rsidRPr="00012603">
        <w:rPr>
          <w:bCs/>
        </w:rPr>
        <w:t xml:space="preserve">) in </w:t>
      </w:r>
      <w:r>
        <w:rPr>
          <w:bCs/>
        </w:rPr>
        <w:t>tidal wetlands and mangroves</w:t>
      </w:r>
      <w:r w:rsidRPr="00012603">
        <w:rPr>
          <w:bCs/>
        </w:rPr>
        <w:t>. Point size indicates flux percentile (0.05, 0.25, 0.5, 0.75, 0.95).</w:t>
      </w:r>
    </w:p>
    <w:p w14:paraId="161D7B20" w14:textId="77777777" w:rsidR="001F0FA6" w:rsidRDefault="001F0FA6" w:rsidP="001F0FA6">
      <w:pPr>
        <w:pStyle w:val="SMcaption"/>
      </w:pPr>
    </w:p>
    <w:p w14:paraId="766E0530" w14:textId="377A0D76" w:rsidR="001F0FA6" w:rsidRDefault="001F0FA6" w:rsidP="001F0FA6">
      <w:pPr>
        <w:pStyle w:val="SMcaption"/>
      </w:pPr>
      <w:r>
        <w:rPr>
          <w:noProof/>
          <w14:ligatures w14:val="standardContextual"/>
        </w:rPr>
        <w:drawing>
          <wp:inline distT="0" distB="0" distL="0" distR="0" wp14:anchorId="606339C3" wp14:editId="0A606FD3">
            <wp:extent cx="4220873" cy="3623982"/>
            <wp:effectExtent l="0" t="0" r="0" b="0"/>
            <wp:docPr id="206965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5570" name="Picture 2069655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3938" cy="3643785"/>
                    </a:xfrm>
                    <a:prstGeom prst="rect">
                      <a:avLst/>
                    </a:prstGeom>
                  </pic:spPr>
                </pic:pic>
              </a:graphicData>
            </a:graphic>
          </wp:inline>
        </w:drawing>
      </w:r>
    </w:p>
    <w:p w14:paraId="633E4F07" w14:textId="15352D4D" w:rsidR="001F0FA6" w:rsidRDefault="007C4FFF" w:rsidP="001F0FA6">
      <w:pPr>
        <w:pStyle w:val="SMcaption"/>
      </w:pPr>
      <w:r>
        <w:rPr>
          <w:noProof/>
          <w14:ligatures w14:val="standardContextual"/>
        </w:rPr>
        <w:drawing>
          <wp:inline distT="0" distB="0" distL="0" distR="0" wp14:anchorId="34178CB5" wp14:editId="2C2108EE">
            <wp:extent cx="4432300" cy="3805510"/>
            <wp:effectExtent l="0" t="0" r="0" b="5080"/>
            <wp:docPr id="15166689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68999" name="Picture 15166689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1797" cy="3822250"/>
                    </a:xfrm>
                    <a:prstGeom prst="rect">
                      <a:avLst/>
                    </a:prstGeom>
                  </pic:spPr>
                </pic:pic>
              </a:graphicData>
            </a:graphic>
          </wp:inline>
        </w:drawing>
      </w:r>
    </w:p>
    <w:p w14:paraId="0B53995B" w14:textId="695BEC17" w:rsidR="001F0FA6" w:rsidRPr="007C4FFF" w:rsidRDefault="007C4FFF" w:rsidP="001F0FA6">
      <w:pPr>
        <w:pStyle w:val="SMcaption"/>
        <w:rPr>
          <w:bCs/>
        </w:rPr>
      </w:pPr>
      <w:r w:rsidRPr="00012603">
        <w:rPr>
          <w:b/>
          <w:bCs/>
        </w:rPr>
        <w:t>Fig. S</w:t>
      </w:r>
      <w:r>
        <w:rPr>
          <w:b/>
          <w:bCs/>
        </w:rPr>
        <w:t>5</w:t>
      </w:r>
      <w:r w:rsidRPr="00012603">
        <w:rPr>
          <w:b/>
          <w:bCs/>
        </w:rPr>
        <w:t xml:space="preserve">. </w:t>
      </w:r>
      <w:r w:rsidRPr="00012603">
        <w:rPr>
          <w:bCs/>
        </w:rPr>
        <w:t>Global distribution and concentration of methane flux (mg CH</w:t>
      </w:r>
      <w:r w:rsidRPr="001F0FA6">
        <w:rPr>
          <w:bCs/>
          <w:vertAlign w:val="subscript"/>
        </w:rPr>
        <w:t>4</w:t>
      </w:r>
      <w:r w:rsidRPr="00012603">
        <w:rPr>
          <w:bCs/>
        </w:rPr>
        <w:t xml:space="preserve"> m</w:t>
      </w:r>
      <w:r w:rsidRPr="001F0FA6">
        <w:rPr>
          <w:bCs/>
          <w:vertAlign w:val="superscript"/>
        </w:rPr>
        <w:t>-2</w:t>
      </w:r>
      <w:r w:rsidRPr="00012603">
        <w:rPr>
          <w:bCs/>
        </w:rPr>
        <w:t xml:space="preserve"> d</w:t>
      </w:r>
      <w:r w:rsidRPr="001F0FA6">
        <w:rPr>
          <w:bCs/>
          <w:vertAlign w:val="superscript"/>
        </w:rPr>
        <w:t>-1</w:t>
      </w:r>
      <w:r w:rsidRPr="00012603">
        <w:rPr>
          <w:bCs/>
        </w:rPr>
        <w:t>) and carbon burial rates (g C m</w:t>
      </w:r>
      <w:r w:rsidRPr="00012603">
        <w:rPr>
          <w:bCs/>
          <w:vertAlign w:val="superscript"/>
        </w:rPr>
        <w:t>-2</w:t>
      </w:r>
      <w:r w:rsidRPr="00012603">
        <w:rPr>
          <w:bCs/>
        </w:rPr>
        <w:t xml:space="preserve"> yr</w:t>
      </w:r>
      <w:r w:rsidRPr="00012603">
        <w:rPr>
          <w:bCs/>
          <w:vertAlign w:val="superscript"/>
        </w:rPr>
        <w:t>-1</w:t>
      </w:r>
      <w:r w:rsidRPr="00012603">
        <w:rPr>
          <w:bCs/>
        </w:rPr>
        <w:t xml:space="preserve">) in </w:t>
      </w:r>
      <w:r>
        <w:rPr>
          <w:bCs/>
        </w:rPr>
        <w:t>seagrass meadows and estuaries</w:t>
      </w:r>
      <w:r w:rsidRPr="00012603">
        <w:rPr>
          <w:bCs/>
        </w:rPr>
        <w:t>. Point size indicates flux percentile (0.05, 0.25, 0.5, 0.75, 0.95).</w:t>
      </w:r>
    </w:p>
    <w:p w14:paraId="2358F28D" w14:textId="4B61128E" w:rsidR="001F0FA6" w:rsidRDefault="00CA5BCA" w:rsidP="001F0FA6">
      <w:pPr>
        <w:pStyle w:val="SMcaption"/>
      </w:pPr>
      <w:r>
        <w:rPr>
          <w:noProof/>
          <w14:ligatures w14:val="standardContextual"/>
        </w:rPr>
        <w:lastRenderedPageBreak/>
        <w:drawing>
          <wp:inline distT="0" distB="0" distL="0" distR="0" wp14:anchorId="6611A8F3" wp14:editId="1B328A29">
            <wp:extent cx="4249271" cy="3648364"/>
            <wp:effectExtent l="0" t="0" r="0" b="0"/>
            <wp:docPr id="2032803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03228" name="Picture 20328032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8113" cy="3664542"/>
                    </a:xfrm>
                    <a:prstGeom prst="rect">
                      <a:avLst/>
                    </a:prstGeom>
                  </pic:spPr>
                </pic:pic>
              </a:graphicData>
            </a:graphic>
          </wp:inline>
        </w:drawing>
      </w:r>
    </w:p>
    <w:p w14:paraId="19D913E2" w14:textId="77777777" w:rsidR="00CA5BCA" w:rsidRDefault="00CA5BCA" w:rsidP="001F0FA6">
      <w:pPr>
        <w:pStyle w:val="SMcaption"/>
      </w:pPr>
    </w:p>
    <w:p w14:paraId="60342C1D" w14:textId="1F859AC5" w:rsidR="001F0FA6" w:rsidRDefault="001F0FA6" w:rsidP="001F0FA6">
      <w:pPr>
        <w:pStyle w:val="SMcaption"/>
      </w:pPr>
      <w:r w:rsidRPr="00012603">
        <w:rPr>
          <w:noProof/>
        </w:rPr>
        <w:drawing>
          <wp:inline distT="0" distB="0" distL="0" distR="0" wp14:anchorId="638F4A96" wp14:editId="1876A8B3">
            <wp:extent cx="4087906" cy="3509818"/>
            <wp:effectExtent l="0" t="0" r="0" b="0"/>
            <wp:docPr id="1697023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23826" name="Picture 16970238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0968" cy="3529619"/>
                    </a:xfrm>
                    <a:prstGeom prst="rect">
                      <a:avLst/>
                    </a:prstGeom>
                  </pic:spPr>
                </pic:pic>
              </a:graphicData>
            </a:graphic>
          </wp:inline>
        </w:drawing>
      </w:r>
    </w:p>
    <w:p w14:paraId="578D3BC0" w14:textId="77777777" w:rsidR="00CA5BCA" w:rsidRDefault="00CA5BCA" w:rsidP="001F0FA6">
      <w:pPr>
        <w:pStyle w:val="SMcaption"/>
      </w:pPr>
    </w:p>
    <w:p w14:paraId="16F842A5" w14:textId="77777777" w:rsidR="00CA5BCA" w:rsidRPr="00012603" w:rsidRDefault="00CA5BCA" w:rsidP="001F0FA6">
      <w:pPr>
        <w:pStyle w:val="SMcaption"/>
      </w:pPr>
    </w:p>
    <w:p w14:paraId="5C38A82C" w14:textId="06ACF93F" w:rsidR="001F0FA6" w:rsidRPr="00012603" w:rsidRDefault="001F0FA6" w:rsidP="001F0FA6">
      <w:pPr>
        <w:pStyle w:val="SMcaption"/>
      </w:pPr>
      <w:r w:rsidRPr="00012603">
        <w:rPr>
          <w:b/>
          <w:bCs/>
        </w:rPr>
        <w:t>Fig. S</w:t>
      </w:r>
      <w:r w:rsidR="00CA5BCA">
        <w:rPr>
          <w:b/>
          <w:bCs/>
        </w:rPr>
        <w:t>6</w:t>
      </w:r>
      <w:r w:rsidRPr="00012603">
        <w:rPr>
          <w:b/>
          <w:bCs/>
        </w:rPr>
        <w:t>.</w:t>
      </w:r>
      <w:r w:rsidRPr="00012603">
        <w:t xml:space="preserve"> Global distribution and concentration of methane flux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and carbon burial rates (g C m</w:t>
      </w:r>
      <w:r w:rsidRPr="00012603">
        <w:rPr>
          <w:vertAlign w:val="superscript"/>
        </w:rPr>
        <w:t>-2</w:t>
      </w:r>
      <w:r w:rsidRPr="00012603">
        <w:t xml:space="preserve"> yr</w:t>
      </w:r>
      <w:r w:rsidRPr="00012603">
        <w:rPr>
          <w:vertAlign w:val="superscript"/>
        </w:rPr>
        <w:t>-1</w:t>
      </w:r>
      <w:r w:rsidRPr="00012603">
        <w:t>) in lagoons and fjords. Point size indicates flux percentile (0.05, 0.25, 0.5, 0.75, 0.95).</w:t>
      </w:r>
    </w:p>
    <w:p w14:paraId="04988ECF" w14:textId="77777777" w:rsidR="001F0FA6" w:rsidRPr="00012603" w:rsidRDefault="001F0FA6" w:rsidP="001F0FA6">
      <w:pPr>
        <w:pStyle w:val="SMcaption"/>
        <w:rPr>
          <w:b/>
          <w:bCs/>
        </w:rPr>
      </w:pPr>
      <w:r w:rsidRPr="00012603">
        <w:rPr>
          <w:b/>
          <w:bCs/>
          <w:noProof/>
        </w:rPr>
        <w:lastRenderedPageBreak/>
        <w:drawing>
          <wp:inline distT="0" distB="0" distL="0" distR="0" wp14:anchorId="01FF7109" wp14:editId="2EAC0633">
            <wp:extent cx="4020671" cy="3452091"/>
            <wp:effectExtent l="0" t="0" r="0" b="0"/>
            <wp:docPr id="16159114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11455" name="Picture 161591145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0461" cy="3469083"/>
                    </a:xfrm>
                    <a:prstGeom prst="rect">
                      <a:avLst/>
                    </a:prstGeom>
                  </pic:spPr>
                </pic:pic>
              </a:graphicData>
            </a:graphic>
          </wp:inline>
        </w:drawing>
      </w:r>
    </w:p>
    <w:p w14:paraId="6BAB411C" w14:textId="77777777" w:rsidR="001F0FA6" w:rsidRPr="00012603" w:rsidRDefault="001F0FA6" w:rsidP="001F0FA6">
      <w:pPr>
        <w:pStyle w:val="SMcaption"/>
        <w:rPr>
          <w:b/>
          <w:bCs/>
        </w:rPr>
      </w:pPr>
    </w:p>
    <w:p w14:paraId="23EDCBEE" w14:textId="77777777" w:rsidR="001F0FA6" w:rsidRPr="00012603" w:rsidRDefault="001F0FA6" w:rsidP="001F0FA6">
      <w:pPr>
        <w:pStyle w:val="SMcaption"/>
        <w:rPr>
          <w:b/>
          <w:bCs/>
        </w:rPr>
      </w:pPr>
      <w:r w:rsidRPr="00012603">
        <w:rPr>
          <w:b/>
          <w:bCs/>
          <w:noProof/>
        </w:rPr>
        <w:drawing>
          <wp:inline distT="0" distB="0" distL="0" distR="0" wp14:anchorId="7DB4D2CA" wp14:editId="3F51580F">
            <wp:extent cx="4213042" cy="3617259"/>
            <wp:effectExtent l="0" t="0" r="0" b="0"/>
            <wp:docPr id="3231475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47564" name="Picture 3231475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5369" cy="3627843"/>
                    </a:xfrm>
                    <a:prstGeom prst="rect">
                      <a:avLst/>
                    </a:prstGeom>
                  </pic:spPr>
                </pic:pic>
              </a:graphicData>
            </a:graphic>
          </wp:inline>
        </w:drawing>
      </w:r>
    </w:p>
    <w:p w14:paraId="74B52D91" w14:textId="3132D89E" w:rsidR="001F0FA6" w:rsidRPr="00012603" w:rsidRDefault="001F0FA6" w:rsidP="001F0FA6">
      <w:pPr>
        <w:pStyle w:val="SMcaption"/>
      </w:pPr>
      <w:r w:rsidRPr="00012603">
        <w:rPr>
          <w:b/>
          <w:bCs/>
        </w:rPr>
        <w:t>Fig. S</w:t>
      </w:r>
      <w:r w:rsidR="00CA5BCA">
        <w:rPr>
          <w:b/>
          <w:bCs/>
        </w:rPr>
        <w:t>7</w:t>
      </w:r>
      <w:r w:rsidRPr="00012603">
        <w:rPr>
          <w:b/>
          <w:bCs/>
        </w:rPr>
        <w:t>.</w:t>
      </w:r>
      <w:r w:rsidRPr="00012603">
        <w:t xml:space="preserve"> Global distribution and concentration of methane flux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and carbon burial rates (g C m</w:t>
      </w:r>
      <w:r w:rsidRPr="00012603">
        <w:rPr>
          <w:vertAlign w:val="superscript"/>
        </w:rPr>
        <w:t>-2</w:t>
      </w:r>
      <w:r w:rsidRPr="00012603">
        <w:t xml:space="preserve"> yr</w:t>
      </w:r>
      <w:r w:rsidRPr="00012603">
        <w:rPr>
          <w:vertAlign w:val="superscript"/>
        </w:rPr>
        <w:t>-1</w:t>
      </w:r>
      <w:r w:rsidRPr="00012603">
        <w:t>) in nearshore oceans and continental shelf. Point size indicates flux percentile (0.05, 0.25, 0.5, 0.75, 0.95).</w:t>
      </w:r>
    </w:p>
    <w:p w14:paraId="65A21826" w14:textId="77777777" w:rsidR="001F0FA6" w:rsidRPr="00012603" w:rsidRDefault="001F0FA6" w:rsidP="001F0FA6">
      <w:pPr>
        <w:pStyle w:val="SMcaption"/>
      </w:pPr>
    </w:p>
    <w:p w14:paraId="1685490B" w14:textId="77777777" w:rsidR="001F0FA6" w:rsidRPr="00012603" w:rsidRDefault="001F0FA6" w:rsidP="001F0FA6">
      <w:pPr>
        <w:pStyle w:val="SMcaption"/>
      </w:pPr>
      <w:r w:rsidRPr="00012603">
        <w:rPr>
          <w:noProof/>
        </w:rPr>
        <w:lastRenderedPageBreak/>
        <w:drawing>
          <wp:inline distT="0" distB="0" distL="0" distR="0" wp14:anchorId="43B51AEA" wp14:editId="15D662EB">
            <wp:extent cx="5731510" cy="3909695"/>
            <wp:effectExtent l="0" t="0" r="0" b="1905"/>
            <wp:docPr id="1681477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77282" name="Picture 168147728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909695"/>
                    </a:xfrm>
                    <a:prstGeom prst="rect">
                      <a:avLst/>
                    </a:prstGeom>
                  </pic:spPr>
                </pic:pic>
              </a:graphicData>
            </a:graphic>
          </wp:inline>
        </w:drawing>
      </w:r>
    </w:p>
    <w:p w14:paraId="124FD94E" w14:textId="3804DEBE" w:rsidR="001F0FA6" w:rsidRPr="00012603" w:rsidRDefault="001F0FA6" w:rsidP="001F0FA6">
      <w:pPr>
        <w:pStyle w:val="SMcaption"/>
      </w:pPr>
      <w:r w:rsidRPr="00012603">
        <w:rPr>
          <w:b/>
        </w:rPr>
        <w:t>Fig. S</w:t>
      </w:r>
      <w:r w:rsidR="00CA5BCA">
        <w:rPr>
          <w:b/>
        </w:rPr>
        <w:t>8</w:t>
      </w:r>
      <w:r w:rsidRPr="00012603">
        <w:rPr>
          <w:b/>
        </w:rPr>
        <w:t>.</w:t>
      </w:r>
      <w:r w:rsidRPr="00012603">
        <w:rPr>
          <w:bCs/>
        </w:rPr>
        <w:t xml:space="preserve"> Distribution of study sites with reported C burial rates across latitude</w:t>
      </w:r>
    </w:p>
    <w:p w14:paraId="1C50428E" w14:textId="77777777" w:rsidR="001F0FA6" w:rsidRPr="00012603" w:rsidRDefault="001F0FA6" w:rsidP="001F0FA6">
      <w:pPr>
        <w:pStyle w:val="SMcaption"/>
      </w:pPr>
      <w:r w:rsidRPr="00012603">
        <w:br w:type="page"/>
      </w:r>
    </w:p>
    <w:p w14:paraId="4E16046C" w14:textId="77777777" w:rsidR="001F0FA6" w:rsidRPr="00012603" w:rsidRDefault="001F0FA6" w:rsidP="001F0FA6">
      <w:pPr>
        <w:pStyle w:val="SMcaption"/>
      </w:pPr>
      <w:r w:rsidRPr="00012603">
        <w:rPr>
          <w:noProof/>
        </w:rPr>
        <w:lastRenderedPageBreak/>
        <w:drawing>
          <wp:inline distT="0" distB="0" distL="0" distR="0" wp14:anchorId="5C9D9807" wp14:editId="24DE2966">
            <wp:extent cx="5731510" cy="4773930"/>
            <wp:effectExtent l="0" t="0" r="0" b="1270"/>
            <wp:docPr id="801723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23000" name="Picture 8017230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773930"/>
                    </a:xfrm>
                    <a:prstGeom prst="rect">
                      <a:avLst/>
                    </a:prstGeom>
                  </pic:spPr>
                </pic:pic>
              </a:graphicData>
            </a:graphic>
          </wp:inline>
        </w:drawing>
      </w:r>
    </w:p>
    <w:p w14:paraId="3DB47DF9" w14:textId="4D15B5FF" w:rsidR="001F0FA6" w:rsidRPr="00012603" w:rsidRDefault="001F0FA6" w:rsidP="001F0FA6">
      <w:pPr>
        <w:pStyle w:val="SMcaption"/>
      </w:pPr>
      <w:r w:rsidRPr="00012603">
        <w:rPr>
          <w:b/>
        </w:rPr>
        <w:t>Fig. S</w:t>
      </w:r>
      <w:r w:rsidR="00CA5BCA">
        <w:rPr>
          <w:b/>
        </w:rPr>
        <w:t>9</w:t>
      </w:r>
      <w:r w:rsidRPr="00012603">
        <w:rPr>
          <w:b/>
        </w:rPr>
        <w:t>.</w:t>
      </w:r>
      <w:r w:rsidRPr="00012603">
        <w:t xml:space="preserve"> </w:t>
      </w:r>
      <w:r w:rsidRPr="00012603">
        <w:rPr>
          <w:bCs/>
        </w:rPr>
        <w:t>Distribution of study sites with reported CH</w:t>
      </w:r>
      <w:r w:rsidRPr="00012603">
        <w:rPr>
          <w:bCs/>
          <w:vertAlign w:val="subscript"/>
        </w:rPr>
        <w:t>4</w:t>
      </w:r>
      <w:r w:rsidRPr="00012603">
        <w:rPr>
          <w:bCs/>
        </w:rPr>
        <w:t xml:space="preserve"> fluxes across latitude</w:t>
      </w:r>
    </w:p>
    <w:p w14:paraId="50519206" w14:textId="77777777" w:rsidR="001F0FA6" w:rsidRPr="00012603" w:rsidRDefault="001F0FA6" w:rsidP="001F0FA6">
      <w:pPr>
        <w:pStyle w:val="SMcaption"/>
      </w:pPr>
    </w:p>
    <w:p w14:paraId="645BBE7A" w14:textId="77777777" w:rsidR="001F0FA6" w:rsidRPr="00012603" w:rsidRDefault="001F0FA6" w:rsidP="001F0FA6">
      <w:pPr>
        <w:pStyle w:val="SMcaption"/>
        <w:rPr>
          <w:b/>
          <w:bCs/>
        </w:rPr>
      </w:pPr>
      <w:r w:rsidRPr="00012603">
        <w:br w:type="page"/>
      </w:r>
    </w:p>
    <w:p w14:paraId="2EA74768" w14:textId="77777777" w:rsidR="001F0FA6" w:rsidRPr="00012603" w:rsidRDefault="001F0FA6" w:rsidP="001F0FA6">
      <w:pPr>
        <w:pStyle w:val="SMcaption"/>
      </w:pPr>
      <w:r w:rsidRPr="00012603">
        <w:rPr>
          <w:noProof/>
        </w:rPr>
        <w:lastRenderedPageBreak/>
        <w:drawing>
          <wp:inline distT="0" distB="0" distL="0" distR="0" wp14:anchorId="79E6F442" wp14:editId="2C358FC0">
            <wp:extent cx="5731510" cy="4773930"/>
            <wp:effectExtent l="0" t="0" r="0" b="1270"/>
            <wp:docPr id="2227244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24499" name="Picture 2227244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773930"/>
                    </a:xfrm>
                    <a:prstGeom prst="rect">
                      <a:avLst/>
                    </a:prstGeom>
                  </pic:spPr>
                </pic:pic>
              </a:graphicData>
            </a:graphic>
          </wp:inline>
        </w:drawing>
      </w:r>
    </w:p>
    <w:p w14:paraId="626B28A3" w14:textId="0B65E6C4" w:rsidR="001F0FA6" w:rsidRPr="00012603" w:rsidRDefault="001F0FA6" w:rsidP="001F0FA6">
      <w:pPr>
        <w:pStyle w:val="SMcaption"/>
      </w:pPr>
      <w:r w:rsidRPr="00012603">
        <w:rPr>
          <w:b/>
        </w:rPr>
        <w:t>Fig. S</w:t>
      </w:r>
      <w:r w:rsidR="00CA5BCA">
        <w:rPr>
          <w:b/>
        </w:rPr>
        <w:t>10</w:t>
      </w:r>
      <w:r w:rsidRPr="00012603">
        <w:rPr>
          <w:b/>
        </w:rPr>
        <w:t>.</w:t>
      </w:r>
      <w:r w:rsidRPr="00012603">
        <w:t xml:space="preserve"> </w:t>
      </w:r>
      <w:r w:rsidRPr="00012603">
        <w:rPr>
          <w:bCs/>
        </w:rPr>
        <w:t>Distribution of organic carbon burial rates across ecosystems</w:t>
      </w:r>
    </w:p>
    <w:p w14:paraId="4402D679" w14:textId="77777777" w:rsidR="001F0FA6" w:rsidRPr="00012603" w:rsidRDefault="001F0FA6" w:rsidP="001F0FA6">
      <w:pPr>
        <w:pStyle w:val="SMcaption"/>
        <w:rPr>
          <w:b/>
          <w:bCs/>
        </w:rPr>
      </w:pPr>
      <w:r w:rsidRPr="00012603">
        <w:br w:type="page"/>
      </w:r>
    </w:p>
    <w:p w14:paraId="3BEAB0F5" w14:textId="77777777" w:rsidR="001F0FA6" w:rsidRPr="00012603" w:rsidRDefault="001F0FA6" w:rsidP="001F0FA6">
      <w:pPr>
        <w:pStyle w:val="SMcaption"/>
      </w:pPr>
      <w:r w:rsidRPr="00012603">
        <w:rPr>
          <w:noProof/>
        </w:rPr>
        <w:lastRenderedPageBreak/>
        <w:drawing>
          <wp:inline distT="0" distB="0" distL="0" distR="0" wp14:anchorId="1DD87153" wp14:editId="138035F3">
            <wp:extent cx="5731510" cy="4773930"/>
            <wp:effectExtent l="0" t="0" r="0" b="1270"/>
            <wp:docPr id="17067029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20255" name="Picture 109622025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773930"/>
                    </a:xfrm>
                    <a:prstGeom prst="rect">
                      <a:avLst/>
                    </a:prstGeom>
                  </pic:spPr>
                </pic:pic>
              </a:graphicData>
            </a:graphic>
          </wp:inline>
        </w:drawing>
      </w:r>
    </w:p>
    <w:p w14:paraId="3593680B" w14:textId="77777777" w:rsidR="001F0FA6" w:rsidRPr="00012603" w:rsidRDefault="001F0FA6" w:rsidP="001F0FA6">
      <w:pPr>
        <w:pStyle w:val="SMcaption"/>
      </w:pPr>
    </w:p>
    <w:p w14:paraId="730B3AF2" w14:textId="4AF951E9" w:rsidR="001F0FA6" w:rsidRPr="00012603" w:rsidRDefault="001F0FA6" w:rsidP="001F0FA6">
      <w:pPr>
        <w:pStyle w:val="SMcaption"/>
      </w:pPr>
      <w:r w:rsidRPr="00012603">
        <w:rPr>
          <w:b/>
        </w:rPr>
        <w:t>Fig. S</w:t>
      </w:r>
      <w:r w:rsidR="00CA5BCA">
        <w:rPr>
          <w:b/>
        </w:rPr>
        <w:t>11</w:t>
      </w:r>
      <w:r w:rsidRPr="00012603">
        <w:rPr>
          <w:b/>
        </w:rPr>
        <w:t>.</w:t>
      </w:r>
      <w:r w:rsidRPr="00012603">
        <w:t xml:space="preserve"> </w:t>
      </w:r>
      <w:r w:rsidRPr="00012603">
        <w:rPr>
          <w:bCs/>
        </w:rPr>
        <w:t>Distribution of annual CH</w:t>
      </w:r>
      <w:r w:rsidRPr="00012603">
        <w:rPr>
          <w:bCs/>
          <w:vertAlign w:val="subscript"/>
        </w:rPr>
        <w:t>4</w:t>
      </w:r>
      <w:r w:rsidRPr="00012603">
        <w:rPr>
          <w:bCs/>
        </w:rPr>
        <w:t xml:space="preserve"> fluxes across ecosystems</w:t>
      </w:r>
    </w:p>
    <w:p w14:paraId="10E144A9" w14:textId="77777777" w:rsidR="001F0FA6" w:rsidRPr="00012603" w:rsidRDefault="001F0FA6" w:rsidP="001F0FA6">
      <w:pPr>
        <w:pStyle w:val="SMcaption"/>
        <w:rPr>
          <w:b/>
          <w:bCs/>
        </w:rPr>
      </w:pPr>
      <w:r w:rsidRPr="00012603">
        <w:br w:type="page"/>
      </w:r>
    </w:p>
    <w:p w14:paraId="2D13CCB4" w14:textId="77777777" w:rsidR="001F0FA6" w:rsidRPr="00012603" w:rsidRDefault="001F0FA6" w:rsidP="001F0FA6">
      <w:pPr>
        <w:pStyle w:val="SMcaption"/>
      </w:pPr>
      <w:r w:rsidRPr="00012603">
        <w:rPr>
          <w:noProof/>
        </w:rPr>
        <w:lastRenderedPageBreak/>
        <w:drawing>
          <wp:inline distT="0" distB="0" distL="0" distR="0" wp14:anchorId="38A278FB" wp14:editId="4C07F685">
            <wp:extent cx="5731510" cy="3396615"/>
            <wp:effectExtent l="0" t="0" r="0" b="0"/>
            <wp:docPr id="6014083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08368" name="Picture 6014083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396615"/>
                    </a:xfrm>
                    <a:prstGeom prst="rect">
                      <a:avLst/>
                    </a:prstGeom>
                  </pic:spPr>
                </pic:pic>
              </a:graphicData>
            </a:graphic>
          </wp:inline>
        </w:drawing>
      </w:r>
    </w:p>
    <w:p w14:paraId="6BA0EFE7" w14:textId="77777777" w:rsidR="001F0FA6" w:rsidRPr="00012603" w:rsidRDefault="001F0FA6" w:rsidP="001F0FA6">
      <w:pPr>
        <w:pStyle w:val="SMcaption"/>
      </w:pPr>
    </w:p>
    <w:p w14:paraId="18205AF2" w14:textId="77777777" w:rsidR="001F0FA6" w:rsidRPr="00012603" w:rsidRDefault="001F0FA6" w:rsidP="001F0FA6">
      <w:pPr>
        <w:pStyle w:val="SMcaption"/>
      </w:pPr>
    </w:p>
    <w:p w14:paraId="2C4DAA4A" w14:textId="77777777" w:rsidR="001F0FA6" w:rsidRPr="00012603" w:rsidRDefault="001F0FA6" w:rsidP="001F0FA6">
      <w:pPr>
        <w:pStyle w:val="SMcaption"/>
      </w:pPr>
      <w:r w:rsidRPr="00012603">
        <w:rPr>
          <w:noProof/>
        </w:rPr>
        <w:drawing>
          <wp:inline distT="0" distB="0" distL="0" distR="0" wp14:anchorId="68893524" wp14:editId="72C88456">
            <wp:extent cx="5731510" cy="3526790"/>
            <wp:effectExtent l="0" t="0" r="0" b="3810"/>
            <wp:docPr id="13364784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78410" name="Picture 13364784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526790"/>
                    </a:xfrm>
                    <a:prstGeom prst="rect">
                      <a:avLst/>
                    </a:prstGeom>
                  </pic:spPr>
                </pic:pic>
              </a:graphicData>
            </a:graphic>
          </wp:inline>
        </w:drawing>
      </w:r>
    </w:p>
    <w:p w14:paraId="3A8AB173" w14:textId="6FCEB756" w:rsidR="001F0FA6" w:rsidRPr="00012603" w:rsidRDefault="001F0FA6" w:rsidP="001F0FA6">
      <w:pPr>
        <w:pStyle w:val="SMcaption"/>
      </w:pPr>
      <w:r w:rsidRPr="00012603">
        <w:rPr>
          <w:b/>
        </w:rPr>
        <w:t>Fig. 1</w:t>
      </w:r>
      <w:r w:rsidR="00CA5BCA">
        <w:rPr>
          <w:b/>
        </w:rPr>
        <w:t>2</w:t>
      </w:r>
      <w:r w:rsidRPr="00012603">
        <w:rPr>
          <w:b/>
        </w:rPr>
        <w:t>.</w:t>
      </w:r>
      <w:r w:rsidRPr="00012603">
        <w:t xml:space="preserve"> </w:t>
      </w:r>
      <w:r w:rsidRPr="00012603">
        <w:rPr>
          <w:bCs/>
        </w:rPr>
        <w:t>Distribution of sites across continents in OC burial and CH</w:t>
      </w:r>
      <w:r w:rsidRPr="00012603">
        <w:rPr>
          <w:bCs/>
          <w:vertAlign w:val="subscript"/>
        </w:rPr>
        <w:t>4</w:t>
      </w:r>
      <w:r w:rsidRPr="00012603">
        <w:rPr>
          <w:bCs/>
        </w:rPr>
        <w:t xml:space="preserve"> emissions </w:t>
      </w:r>
    </w:p>
    <w:p w14:paraId="75C65713" w14:textId="77777777" w:rsidR="001F0FA6" w:rsidRPr="00012603" w:rsidRDefault="001F0FA6" w:rsidP="001F0FA6">
      <w:pPr>
        <w:pStyle w:val="SMcaption"/>
      </w:pPr>
      <w:r w:rsidRPr="00012603">
        <w:rPr>
          <w:noProof/>
        </w:rPr>
        <w:lastRenderedPageBreak/>
        <w:drawing>
          <wp:inline distT="0" distB="0" distL="0" distR="0" wp14:anchorId="1189C46A" wp14:editId="32B09C45">
            <wp:extent cx="5665076" cy="4863954"/>
            <wp:effectExtent l="0" t="0" r="0" b="0"/>
            <wp:docPr id="13813205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20502" name="Picture 138132050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2371" cy="4887389"/>
                    </a:xfrm>
                    <a:prstGeom prst="rect">
                      <a:avLst/>
                    </a:prstGeom>
                  </pic:spPr>
                </pic:pic>
              </a:graphicData>
            </a:graphic>
          </wp:inline>
        </w:drawing>
      </w:r>
    </w:p>
    <w:p w14:paraId="55076CFC" w14:textId="3A9A4D6C" w:rsidR="001F0FA6" w:rsidRPr="00012603" w:rsidRDefault="001F0FA6" w:rsidP="001F0FA6">
      <w:pPr>
        <w:pStyle w:val="SMcaption"/>
      </w:pPr>
      <w:r w:rsidRPr="00012603">
        <w:rPr>
          <w:b/>
        </w:rPr>
        <w:t>Fig. S1</w:t>
      </w:r>
      <w:r w:rsidR="00CA5BCA">
        <w:rPr>
          <w:b/>
        </w:rPr>
        <w:t>3</w:t>
      </w:r>
      <w:r w:rsidRPr="00012603">
        <w:rPr>
          <w:b/>
        </w:rPr>
        <w:t>.</w:t>
      </w:r>
      <w:r w:rsidRPr="00012603">
        <w:t xml:space="preserve"> </w:t>
      </w:r>
      <w:r w:rsidRPr="00012603">
        <w:rPr>
          <w:bCs/>
        </w:rPr>
        <w:t>Number of ice-free days estimated to correct for the annual CH</w:t>
      </w:r>
      <w:r w:rsidRPr="00012603">
        <w:rPr>
          <w:bCs/>
          <w:vertAlign w:val="subscript"/>
        </w:rPr>
        <w:t>4</w:t>
      </w:r>
      <w:r w:rsidRPr="00012603">
        <w:rPr>
          <w:bCs/>
        </w:rPr>
        <w:t xml:space="preserve"> fluxes. The data was source from NOAA </w:t>
      </w:r>
      <w:r w:rsidRPr="00012603">
        <w:rPr>
          <w:bCs/>
        </w:rPr>
        <w:fldChar w:fldCharType="begin"/>
      </w:r>
      <w:r w:rsidRPr="00012603">
        <w:rPr>
          <w:bCs/>
        </w:rPr>
        <w:instrText xml:space="preserve"> ADDIN ZOTERO_ITEM CSL_CITATION {"citationID":"CSncOh7Q","properties":{"formattedCitation":"(Benson et al., 2000)","plainCitation":"(Benson et al., 2000)","noteIndex":0},"citationItems":[{"id":786,"uris":["http://zotero.org/users/local/Rml9E9qa/items/79578DPV"],"itemData":{"id":786,"type":"dataset","DOI":"https://doi.org/10.7265/N5W66HP8","publisher":"National Snow and Ice Data Center","publisher-place":"Boulder, Colorado USA.","title":"Gobal Lake and River Ice Phenology Database. (G01377, Version 1)","URL":"https://nsidc.org/data/g01377/versions/1#anchor-data-access-tools","version":"1","author":[{"family":"Benson","given":"B"},{"family":"Magnuson","given":"J"},{"family":"Sharma","given":"S"}],"accessed":{"date-parts":[["2025",8,30]]},"issued":{"date-parts":[["2000"]]}}}],"schema":"https://github.com/citation-style-language/schema/raw/master/csl-citation.json"} </w:instrText>
      </w:r>
      <w:r w:rsidRPr="00012603">
        <w:rPr>
          <w:bCs/>
        </w:rPr>
        <w:fldChar w:fldCharType="separate"/>
      </w:r>
      <w:r w:rsidRPr="00012603">
        <w:rPr>
          <w:bCs/>
        </w:rPr>
        <w:t>(Benson et al., 2000)</w:t>
      </w:r>
      <w:r w:rsidRPr="00012603">
        <w:fldChar w:fldCharType="end"/>
      </w:r>
      <w:r w:rsidRPr="00012603">
        <w:rPr>
          <w:bCs/>
        </w:rPr>
        <w:t>.</w:t>
      </w:r>
      <w:r w:rsidRPr="00012603">
        <w:t xml:space="preserve"> </w:t>
      </w:r>
    </w:p>
    <w:p w14:paraId="18ECEDC5" w14:textId="77777777" w:rsidR="001F0FA6" w:rsidRPr="00012603" w:rsidRDefault="001F0FA6" w:rsidP="001F0FA6">
      <w:pPr>
        <w:pStyle w:val="SMcaption"/>
        <w:rPr>
          <w:b/>
          <w:bCs/>
        </w:rPr>
      </w:pPr>
      <w:r w:rsidRPr="00012603">
        <w:br w:type="page"/>
      </w:r>
    </w:p>
    <w:p w14:paraId="546A5976" w14:textId="77777777" w:rsidR="001F0FA6" w:rsidRPr="00012603" w:rsidRDefault="001F0FA6" w:rsidP="001F0FA6">
      <w:pPr>
        <w:pStyle w:val="SMcaption"/>
      </w:pPr>
      <w:r w:rsidRPr="00012603">
        <w:rPr>
          <w:noProof/>
        </w:rPr>
        <w:lastRenderedPageBreak/>
        <w:drawing>
          <wp:inline distT="0" distB="0" distL="0" distR="0" wp14:anchorId="6D51AF05" wp14:editId="71B45736">
            <wp:extent cx="6611642" cy="5451231"/>
            <wp:effectExtent l="0" t="0" r="5080" b="0"/>
            <wp:docPr id="901253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53153" name="Picture 9012531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25507" cy="5462663"/>
                    </a:xfrm>
                    <a:prstGeom prst="rect">
                      <a:avLst/>
                    </a:prstGeom>
                  </pic:spPr>
                </pic:pic>
              </a:graphicData>
            </a:graphic>
          </wp:inline>
        </w:drawing>
      </w:r>
    </w:p>
    <w:p w14:paraId="0EF6D4DE" w14:textId="77777777" w:rsidR="001F0FA6" w:rsidRPr="00012603" w:rsidRDefault="001F0FA6" w:rsidP="001F0FA6">
      <w:pPr>
        <w:pStyle w:val="SMcaption"/>
      </w:pPr>
    </w:p>
    <w:p w14:paraId="2E5109B0" w14:textId="77777777" w:rsidR="001F0FA6" w:rsidRPr="00012603" w:rsidRDefault="001F0FA6" w:rsidP="001F0FA6">
      <w:pPr>
        <w:pStyle w:val="SMcaption"/>
        <w:rPr>
          <w:b/>
        </w:rPr>
      </w:pPr>
    </w:p>
    <w:p w14:paraId="75ED71E3" w14:textId="2167ED50" w:rsidR="001F0FA6" w:rsidRPr="00012603" w:rsidRDefault="001F0FA6" w:rsidP="001F0FA6">
      <w:pPr>
        <w:pStyle w:val="SMcaption"/>
      </w:pPr>
      <w:r w:rsidRPr="00012603">
        <w:rPr>
          <w:b/>
        </w:rPr>
        <w:t>Fig. S1</w:t>
      </w:r>
      <w:r w:rsidR="00CA5BCA">
        <w:rPr>
          <w:b/>
        </w:rPr>
        <w:t>4</w:t>
      </w:r>
      <w:r w:rsidRPr="00012603">
        <w:rPr>
          <w:b/>
        </w:rPr>
        <w:t>.</w:t>
      </w:r>
      <w:r w:rsidRPr="00012603">
        <w:t xml:space="preserve"> </w:t>
      </w:r>
      <w:r w:rsidRPr="00012603">
        <w:rPr>
          <w:bCs/>
        </w:rPr>
        <w:t>Modelled net cumulative radiative balance of CH</w:t>
      </w:r>
      <w:r w:rsidRPr="00012603">
        <w:rPr>
          <w:bCs/>
          <w:vertAlign w:val="subscript"/>
        </w:rPr>
        <w:t>4</w:t>
      </w:r>
      <w:r w:rsidRPr="00012603">
        <w:rPr>
          <w:bCs/>
        </w:rPr>
        <w:t xml:space="preserve"> emissions and organic carbon burial over 100 year for each environment using global mean of CH</w:t>
      </w:r>
      <w:r w:rsidRPr="00012603">
        <w:rPr>
          <w:bCs/>
          <w:vertAlign w:val="subscript"/>
        </w:rPr>
        <w:t>4</w:t>
      </w:r>
      <w:r w:rsidRPr="00012603">
        <w:rPr>
          <w:bCs/>
        </w:rPr>
        <w:t xml:space="preserve"> emissions and organic carbon burial rates. Shaded area represents the uncertainty of the radiative balance estimated from Monte Carlo estimation from the standard deviation of CH</w:t>
      </w:r>
      <w:r w:rsidRPr="00012603">
        <w:rPr>
          <w:bCs/>
          <w:vertAlign w:val="subscript"/>
        </w:rPr>
        <w:t>4</w:t>
      </w:r>
      <w:r w:rsidRPr="00012603">
        <w:rPr>
          <w:bCs/>
        </w:rPr>
        <w:t xml:space="preserve"> emissions and organic carbon burial rates.</w:t>
      </w:r>
      <w:r w:rsidRPr="00012603">
        <w:t xml:space="preserve"> </w:t>
      </w:r>
    </w:p>
    <w:p w14:paraId="31370036" w14:textId="77777777" w:rsidR="001F0FA6" w:rsidRPr="00012603" w:rsidRDefault="001F0FA6" w:rsidP="001F0FA6">
      <w:pPr>
        <w:pStyle w:val="SMcaption"/>
        <w:rPr>
          <w:b/>
          <w:bCs/>
        </w:rPr>
      </w:pPr>
      <w:r w:rsidRPr="00012603">
        <w:br w:type="page"/>
      </w:r>
    </w:p>
    <w:p w14:paraId="260FDCEE" w14:textId="77777777" w:rsidR="001F0FA6" w:rsidRPr="00012603" w:rsidRDefault="001F0FA6" w:rsidP="001F0FA6">
      <w:pPr>
        <w:pStyle w:val="SMcaption"/>
      </w:pPr>
      <w:r w:rsidRPr="00012603">
        <w:rPr>
          <w:noProof/>
        </w:rPr>
        <w:lastRenderedPageBreak/>
        <w:drawing>
          <wp:inline distT="0" distB="0" distL="0" distR="0" wp14:anchorId="2E82B153" wp14:editId="66D9769F">
            <wp:extent cx="5953225" cy="4870880"/>
            <wp:effectExtent l="0" t="0" r="3175" b="6350"/>
            <wp:docPr id="554810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10603" name="Picture 5548106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67714" cy="4882735"/>
                    </a:xfrm>
                    <a:prstGeom prst="rect">
                      <a:avLst/>
                    </a:prstGeom>
                  </pic:spPr>
                </pic:pic>
              </a:graphicData>
            </a:graphic>
          </wp:inline>
        </w:drawing>
      </w:r>
    </w:p>
    <w:p w14:paraId="499B4A9C" w14:textId="77777777" w:rsidR="001F0FA6" w:rsidRPr="00012603" w:rsidRDefault="001F0FA6" w:rsidP="001F0FA6">
      <w:pPr>
        <w:pStyle w:val="SMcaption"/>
      </w:pPr>
    </w:p>
    <w:p w14:paraId="658A2CB2" w14:textId="698B6E19" w:rsidR="001F0FA6" w:rsidRPr="00012603" w:rsidRDefault="001F0FA6" w:rsidP="001F0FA6">
      <w:pPr>
        <w:pStyle w:val="SMcaption"/>
      </w:pPr>
      <w:r w:rsidRPr="00012603">
        <w:rPr>
          <w:b/>
        </w:rPr>
        <w:t>Fig. S1</w:t>
      </w:r>
      <w:r w:rsidR="00CA5BCA">
        <w:rPr>
          <w:b/>
        </w:rPr>
        <w:t>5</w:t>
      </w:r>
      <w:r w:rsidRPr="00012603">
        <w:rPr>
          <w:b/>
        </w:rPr>
        <w:t>.</w:t>
      </w:r>
      <w:r w:rsidRPr="00012603">
        <w:t xml:space="preserve"> </w:t>
      </w:r>
      <w:r w:rsidRPr="00012603">
        <w:rPr>
          <w:bCs/>
        </w:rPr>
        <w:t>Modelled net cumulative radiative balance of CH</w:t>
      </w:r>
      <w:r w:rsidRPr="00012603">
        <w:rPr>
          <w:bCs/>
          <w:vertAlign w:val="subscript"/>
        </w:rPr>
        <w:t>4</w:t>
      </w:r>
      <w:r w:rsidRPr="00012603">
        <w:rPr>
          <w:bCs/>
        </w:rPr>
        <w:t xml:space="preserve"> emissions and organic carbon burial over 100 year for each environment using global median of CH</w:t>
      </w:r>
      <w:r w:rsidRPr="00012603">
        <w:rPr>
          <w:bCs/>
          <w:vertAlign w:val="subscript"/>
        </w:rPr>
        <w:t>4</w:t>
      </w:r>
      <w:r w:rsidRPr="00012603">
        <w:rPr>
          <w:bCs/>
        </w:rPr>
        <w:t xml:space="preserve"> emissions and organic carbon burial rates. Shaded area represents the uncertainty of the radiative balance estimated from Monte Carlo estimation from the interquartile range of CH</w:t>
      </w:r>
      <w:r w:rsidRPr="00012603">
        <w:rPr>
          <w:bCs/>
          <w:vertAlign w:val="subscript"/>
        </w:rPr>
        <w:t>4</w:t>
      </w:r>
      <w:r w:rsidRPr="00012603">
        <w:rPr>
          <w:bCs/>
        </w:rPr>
        <w:t xml:space="preserve"> emissions and organic carbon burial rates.</w:t>
      </w:r>
      <w:r w:rsidRPr="00012603">
        <w:t xml:space="preserve"> </w:t>
      </w:r>
    </w:p>
    <w:p w14:paraId="00E18355" w14:textId="77777777" w:rsidR="001F0FA6" w:rsidRPr="00012603" w:rsidRDefault="001F0FA6" w:rsidP="001F0FA6">
      <w:pPr>
        <w:pStyle w:val="SMcaption"/>
        <w:rPr>
          <w:b/>
          <w:bCs/>
        </w:rPr>
      </w:pPr>
      <w:r w:rsidRPr="00012603">
        <w:br w:type="page"/>
      </w:r>
    </w:p>
    <w:p w14:paraId="6677FF1C" w14:textId="77777777" w:rsidR="001F0FA6" w:rsidRPr="00012603" w:rsidRDefault="001F0FA6" w:rsidP="001F0FA6">
      <w:pPr>
        <w:pStyle w:val="SMcaption"/>
        <w:rPr>
          <w:b/>
          <w:bCs/>
        </w:rPr>
      </w:pPr>
      <w:r w:rsidRPr="00012603">
        <w:rPr>
          <w:b/>
          <w:bCs/>
          <w:noProof/>
        </w:rPr>
        <w:lastRenderedPageBreak/>
        <w:drawing>
          <wp:inline distT="0" distB="0" distL="0" distR="0" wp14:anchorId="3FA897D0" wp14:editId="41D4EF8A">
            <wp:extent cx="5731510" cy="6744335"/>
            <wp:effectExtent l="0" t="0" r="0" b="0"/>
            <wp:docPr id="11816744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74453" name="Picture 11816744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6744335"/>
                    </a:xfrm>
                    <a:prstGeom prst="rect">
                      <a:avLst/>
                    </a:prstGeom>
                  </pic:spPr>
                </pic:pic>
              </a:graphicData>
            </a:graphic>
          </wp:inline>
        </w:drawing>
      </w:r>
    </w:p>
    <w:p w14:paraId="2482CDF6" w14:textId="4A9E8111" w:rsidR="001F0FA6" w:rsidRPr="00012603" w:rsidRDefault="001F0FA6" w:rsidP="001F0FA6">
      <w:pPr>
        <w:pStyle w:val="SMcaption"/>
      </w:pPr>
      <w:r w:rsidRPr="00012603">
        <w:rPr>
          <w:b/>
          <w:bCs/>
        </w:rPr>
        <w:t>Fig. S1</w:t>
      </w:r>
      <w:r w:rsidR="00CA5BCA">
        <w:rPr>
          <w:b/>
          <w:bCs/>
        </w:rPr>
        <w:t>6</w:t>
      </w:r>
      <w:r w:rsidRPr="00012603">
        <w:rPr>
          <w:b/>
          <w:bCs/>
        </w:rPr>
        <w:t>.</w:t>
      </w:r>
      <w:r w:rsidRPr="00012603">
        <w:t xml:space="preserve"> Extrapolated global CH</w:t>
      </w:r>
      <w:r w:rsidRPr="00012603">
        <w:rPr>
          <w:vertAlign w:val="subscript"/>
        </w:rPr>
        <w:t>4</w:t>
      </w:r>
      <w:r w:rsidRPr="00012603">
        <w:t xml:space="preserve"> emissions and carbon burial. Area of each ecosystem are extracted from literature (Table S7). The error bar represents the interquartile ranges.</w:t>
      </w:r>
    </w:p>
    <w:p w14:paraId="49240DD0" w14:textId="77777777" w:rsidR="001F0FA6" w:rsidRPr="00012603" w:rsidRDefault="001F0FA6" w:rsidP="001F0FA6">
      <w:pPr>
        <w:pStyle w:val="SMcaption"/>
      </w:pPr>
    </w:p>
    <w:p w14:paraId="0732CE4A" w14:textId="77777777" w:rsidR="001F0FA6" w:rsidRPr="00012603" w:rsidRDefault="001F0FA6" w:rsidP="001F0FA6">
      <w:pPr>
        <w:pStyle w:val="SMcaption"/>
        <w:rPr>
          <w:b/>
          <w:bCs/>
        </w:rPr>
      </w:pPr>
      <w:r w:rsidRPr="00012603">
        <w:rPr>
          <w:b/>
          <w:bCs/>
          <w:noProof/>
          <w:lang w:val="en-GB"/>
        </w:rPr>
        <w:lastRenderedPageBreak/>
        <w:drawing>
          <wp:inline distT="0" distB="0" distL="0" distR="0" wp14:anchorId="20F646F8" wp14:editId="230D56A9">
            <wp:extent cx="5362714" cy="7151077"/>
            <wp:effectExtent l="0" t="0" r="0" b="0"/>
            <wp:docPr id="18550770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77089" name="Picture 18550770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68955" cy="7159399"/>
                    </a:xfrm>
                    <a:prstGeom prst="rect">
                      <a:avLst/>
                    </a:prstGeom>
                  </pic:spPr>
                </pic:pic>
              </a:graphicData>
            </a:graphic>
          </wp:inline>
        </w:drawing>
      </w:r>
    </w:p>
    <w:p w14:paraId="4320ABAC" w14:textId="12576F31" w:rsidR="001F0FA6" w:rsidRPr="00012603" w:rsidRDefault="001F0FA6" w:rsidP="001F0FA6">
      <w:pPr>
        <w:pStyle w:val="SMcaption"/>
      </w:pPr>
      <w:r w:rsidRPr="00012603">
        <w:rPr>
          <w:b/>
          <w:bCs/>
        </w:rPr>
        <w:t>Fig. S1</w:t>
      </w:r>
      <w:r w:rsidR="00CA5BCA">
        <w:rPr>
          <w:b/>
          <w:bCs/>
        </w:rPr>
        <w:t>7</w:t>
      </w:r>
      <w:r w:rsidRPr="00012603">
        <w:rPr>
          <w:b/>
          <w:bCs/>
        </w:rPr>
        <w:t>.</w:t>
      </w:r>
      <w:r w:rsidRPr="00012603">
        <w:t xml:space="preserve"> Global ecosystem area and extrapolated radiative balance in 100 years and 500 years. Blue and red shaded area indicates the negative and positive radiative balance, respectively. The error bar represents the interquartile ranges. </w:t>
      </w:r>
    </w:p>
    <w:p w14:paraId="5766C790" w14:textId="77777777" w:rsidR="001F0FA6" w:rsidRPr="00012603" w:rsidRDefault="001F0FA6" w:rsidP="001F0FA6">
      <w:pPr>
        <w:pStyle w:val="SMcaption"/>
        <w:rPr>
          <w:b/>
          <w:bCs/>
        </w:rPr>
      </w:pPr>
    </w:p>
    <w:p w14:paraId="1D02D69A" w14:textId="77777777" w:rsidR="001F0FA6" w:rsidRPr="00012603" w:rsidRDefault="001F0FA6" w:rsidP="001F0FA6">
      <w:pPr>
        <w:pStyle w:val="SMcaption"/>
        <w:rPr>
          <w:b/>
          <w:bCs/>
        </w:rPr>
      </w:pPr>
    </w:p>
    <w:p w14:paraId="10EF8C05" w14:textId="77777777" w:rsidR="001F0FA6" w:rsidRPr="00012603" w:rsidRDefault="001F0FA6" w:rsidP="001F0FA6">
      <w:pPr>
        <w:pStyle w:val="SMcaption"/>
        <w:rPr>
          <w:b/>
          <w:bCs/>
        </w:rPr>
      </w:pPr>
    </w:p>
    <w:p w14:paraId="50DB4686" w14:textId="77777777" w:rsidR="001F0FA6" w:rsidRPr="00012603" w:rsidRDefault="001F0FA6" w:rsidP="001F0FA6">
      <w:pPr>
        <w:pStyle w:val="SMcaption"/>
        <w:rPr>
          <w:b/>
          <w:bCs/>
        </w:rPr>
      </w:pPr>
      <w:r w:rsidRPr="00012603">
        <w:rPr>
          <w:b/>
          <w:bCs/>
        </w:rPr>
        <w:lastRenderedPageBreak/>
        <w:t>Tables</w:t>
      </w:r>
    </w:p>
    <w:p w14:paraId="072D710E" w14:textId="77777777" w:rsidR="001F0FA6" w:rsidRPr="00012603" w:rsidRDefault="001F0FA6" w:rsidP="001F0FA6">
      <w:pPr>
        <w:pStyle w:val="SMcaption"/>
      </w:pPr>
      <w:r w:rsidRPr="00012603">
        <w:rPr>
          <w:b/>
          <w:bCs/>
        </w:rPr>
        <w:t xml:space="preserve">Table S1 </w:t>
      </w:r>
      <w:r w:rsidRPr="00012603">
        <w:t>Summary statistics for organic carbon burial (g C m</w:t>
      </w:r>
      <w:r w:rsidRPr="00012603">
        <w:rPr>
          <w:vertAlign w:val="superscript"/>
        </w:rPr>
        <w:t>-2</w:t>
      </w:r>
      <w:r w:rsidRPr="00012603">
        <w:t xml:space="preserve"> yr</w:t>
      </w:r>
      <w:r w:rsidRPr="00012603">
        <w:rPr>
          <w:vertAlign w:val="superscript"/>
        </w:rPr>
        <w:t>-1</w:t>
      </w:r>
      <w:r w:rsidRPr="00012603">
        <w:t xml:space="preserve">). Note that there is no organic carbon burial data for river. </w:t>
      </w:r>
    </w:p>
    <w:tbl>
      <w:tblPr>
        <w:tblW w:w="8404" w:type="dxa"/>
        <w:tblLook w:val="04A0" w:firstRow="1" w:lastRow="0" w:firstColumn="1" w:lastColumn="0" w:noHBand="0" w:noVBand="1"/>
      </w:tblPr>
      <w:tblGrid>
        <w:gridCol w:w="2070"/>
        <w:gridCol w:w="696"/>
        <w:gridCol w:w="1485"/>
        <w:gridCol w:w="1046"/>
        <w:gridCol w:w="846"/>
        <w:gridCol w:w="1018"/>
        <w:gridCol w:w="1243"/>
      </w:tblGrid>
      <w:tr w:rsidR="001F0FA6" w:rsidRPr="00012603" w14:paraId="58B36394" w14:textId="77777777" w:rsidTr="00FC44DB">
        <w:trPr>
          <w:trHeight w:val="288"/>
        </w:trPr>
        <w:tc>
          <w:tcPr>
            <w:tcW w:w="2070" w:type="dxa"/>
            <w:tcBorders>
              <w:top w:val="single" w:sz="4" w:space="0" w:color="auto"/>
              <w:left w:val="nil"/>
              <w:bottom w:val="single" w:sz="4" w:space="0" w:color="auto"/>
              <w:right w:val="nil"/>
            </w:tcBorders>
            <w:noWrap/>
            <w:vAlign w:val="bottom"/>
            <w:hideMark/>
          </w:tcPr>
          <w:p w14:paraId="7556C88D" w14:textId="77777777" w:rsidR="001F0FA6" w:rsidRPr="00012603" w:rsidRDefault="001F0FA6" w:rsidP="00FC44DB">
            <w:pPr>
              <w:pStyle w:val="SMcaption"/>
            </w:pPr>
            <w:r w:rsidRPr="00012603">
              <w:t>Ecosystem type</w:t>
            </w:r>
          </w:p>
        </w:tc>
        <w:tc>
          <w:tcPr>
            <w:tcW w:w="696" w:type="dxa"/>
            <w:tcBorders>
              <w:top w:val="single" w:sz="4" w:space="0" w:color="auto"/>
              <w:left w:val="nil"/>
              <w:bottom w:val="single" w:sz="4" w:space="0" w:color="auto"/>
              <w:right w:val="nil"/>
            </w:tcBorders>
            <w:noWrap/>
            <w:vAlign w:val="bottom"/>
            <w:hideMark/>
          </w:tcPr>
          <w:p w14:paraId="1D58B858" w14:textId="77777777" w:rsidR="001F0FA6" w:rsidRPr="00012603" w:rsidRDefault="001F0FA6" w:rsidP="00FC44DB">
            <w:pPr>
              <w:pStyle w:val="SMcaption"/>
            </w:pPr>
            <w:r w:rsidRPr="00012603">
              <w:t>n</w:t>
            </w:r>
          </w:p>
        </w:tc>
        <w:tc>
          <w:tcPr>
            <w:tcW w:w="1485" w:type="dxa"/>
            <w:tcBorders>
              <w:top w:val="single" w:sz="4" w:space="0" w:color="auto"/>
              <w:left w:val="nil"/>
              <w:bottom w:val="single" w:sz="4" w:space="0" w:color="auto"/>
              <w:right w:val="nil"/>
            </w:tcBorders>
            <w:noWrap/>
            <w:vAlign w:val="bottom"/>
            <w:hideMark/>
          </w:tcPr>
          <w:p w14:paraId="6FA4C9D4" w14:textId="77777777" w:rsidR="001F0FA6" w:rsidRPr="00012603" w:rsidRDefault="001F0FA6" w:rsidP="00FC44DB">
            <w:pPr>
              <w:pStyle w:val="SMcaption"/>
            </w:pPr>
            <w:r w:rsidRPr="00012603">
              <w:t>Mean ± SD</w:t>
            </w:r>
          </w:p>
        </w:tc>
        <w:tc>
          <w:tcPr>
            <w:tcW w:w="1046" w:type="dxa"/>
            <w:tcBorders>
              <w:top w:val="single" w:sz="4" w:space="0" w:color="auto"/>
              <w:left w:val="nil"/>
              <w:bottom w:val="single" w:sz="4" w:space="0" w:color="auto"/>
              <w:right w:val="nil"/>
            </w:tcBorders>
            <w:noWrap/>
            <w:vAlign w:val="bottom"/>
            <w:hideMark/>
          </w:tcPr>
          <w:p w14:paraId="1FDFBD42" w14:textId="77777777" w:rsidR="001F0FA6" w:rsidRPr="00012603" w:rsidRDefault="001F0FA6" w:rsidP="00FC44DB">
            <w:pPr>
              <w:pStyle w:val="SMcaption"/>
            </w:pPr>
            <w:r w:rsidRPr="00012603">
              <w:t>Median</w:t>
            </w:r>
          </w:p>
        </w:tc>
        <w:tc>
          <w:tcPr>
            <w:tcW w:w="846" w:type="dxa"/>
            <w:tcBorders>
              <w:top w:val="single" w:sz="4" w:space="0" w:color="auto"/>
              <w:left w:val="nil"/>
              <w:bottom w:val="single" w:sz="4" w:space="0" w:color="auto"/>
              <w:right w:val="nil"/>
            </w:tcBorders>
            <w:noWrap/>
            <w:vAlign w:val="bottom"/>
            <w:hideMark/>
          </w:tcPr>
          <w:p w14:paraId="656C4E63" w14:textId="77777777" w:rsidR="001F0FA6" w:rsidRPr="00012603" w:rsidRDefault="001F0FA6" w:rsidP="00FC44DB">
            <w:pPr>
              <w:pStyle w:val="SMcaption"/>
            </w:pPr>
            <w:r w:rsidRPr="00012603">
              <w:t>Min</w:t>
            </w:r>
          </w:p>
        </w:tc>
        <w:tc>
          <w:tcPr>
            <w:tcW w:w="1018" w:type="dxa"/>
            <w:tcBorders>
              <w:top w:val="single" w:sz="4" w:space="0" w:color="auto"/>
              <w:left w:val="nil"/>
              <w:bottom w:val="single" w:sz="4" w:space="0" w:color="auto"/>
              <w:right w:val="nil"/>
            </w:tcBorders>
            <w:noWrap/>
            <w:vAlign w:val="bottom"/>
            <w:hideMark/>
          </w:tcPr>
          <w:p w14:paraId="07081BC3" w14:textId="77777777" w:rsidR="001F0FA6" w:rsidRPr="00012603" w:rsidRDefault="001F0FA6" w:rsidP="00FC44DB">
            <w:pPr>
              <w:pStyle w:val="SMcaption"/>
            </w:pPr>
            <w:r w:rsidRPr="00012603">
              <w:t>Max</w:t>
            </w:r>
          </w:p>
        </w:tc>
        <w:tc>
          <w:tcPr>
            <w:tcW w:w="1243" w:type="dxa"/>
            <w:tcBorders>
              <w:top w:val="single" w:sz="4" w:space="0" w:color="auto"/>
              <w:left w:val="nil"/>
              <w:bottom w:val="single" w:sz="4" w:space="0" w:color="auto"/>
              <w:right w:val="nil"/>
            </w:tcBorders>
            <w:noWrap/>
            <w:vAlign w:val="bottom"/>
            <w:hideMark/>
          </w:tcPr>
          <w:p w14:paraId="5D1DBB9D" w14:textId="77777777" w:rsidR="001F0FA6" w:rsidRPr="00012603" w:rsidRDefault="001F0FA6" w:rsidP="00FC44DB">
            <w:pPr>
              <w:pStyle w:val="SMcaption"/>
            </w:pPr>
            <w:r w:rsidRPr="00012603">
              <w:t>IQR</w:t>
            </w:r>
          </w:p>
        </w:tc>
      </w:tr>
      <w:tr w:rsidR="001F0FA6" w:rsidRPr="00012603" w14:paraId="5CCB7F04" w14:textId="77777777" w:rsidTr="00FC44DB">
        <w:trPr>
          <w:trHeight w:val="288"/>
        </w:trPr>
        <w:tc>
          <w:tcPr>
            <w:tcW w:w="2070" w:type="dxa"/>
            <w:tcBorders>
              <w:top w:val="single" w:sz="4" w:space="0" w:color="auto"/>
              <w:left w:val="nil"/>
              <w:bottom w:val="nil"/>
              <w:right w:val="nil"/>
            </w:tcBorders>
            <w:shd w:val="clear" w:color="auto" w:fill="FFFFFF" w:themeFill="background1"/>
            <w:noWrap/>
            <w:vAlign w:val="bottom"/>
            <w:hideMark/>
          </w:tcPr>
          <w:p w14:paraId="75001408" w14:textId="77777777" w:rsidR="001F0FA6" w:rsidRPr="00012603" w:rsidRDefault="001F0FA6" w:rsidP="00FC44DB">
            <w:pPr>
              <w:pStyle w:val="SMcaption"/>
            </w:pPr>
            <w:r w:rsidRPr="00012603">
              <w:t>Small Lake and Pond</w:t>
            </w:r>
          </w:p>
        </w:tc>
        <w:tc>
          <w:tcPr>
            <w:tcW w:w="696" w:type="dxa"/>
            <w:tcBorders>
              <w:top w:val="single" w:sz="4" w:space="0" w:color="auto"/>
              <w:left w:val="nil"/>
              <w:bottom w:val="nil"/>
              <w:right w:val="nil"/>
            </w:tcBorders>
            <w:shd w:val="clear" w:color="auto" w:fill="FFFFFF" w:themeFill="background1"/>
            <w:noWrap/>
            <w:vAlign w:val="bottom"/>
            <w:hideMark/>
          </w:tcPr>
          <w:p w14:paraId="1F0D6CFF" w14:textId="77777777" w:rsidR="001F0FA6" w:rsidRPr="00012603" w:rsidRDefault="001F0FA6" w:rsidP="00FC44DB">
            <w:pPr>
              <w:pStyle w:val="SMcaption"/>
            </w:pPr>
            <w:r w:rsidRPr="00012603">
              <w:t>192</w:t>
            </w:r>
          </w:p>
        </w:tc>
        <w:tc>
          <w:tcPr>
            <w:tcW w:w="1485" w:type="dxa"/>
            <w:tcBorders>
              <w:top w:val="single" w:sz="4" w:space="0" w:color="auto"/>
              <w:left w:val="nil"/>
              <w:bottom w:val="nil"/>
              <w:right w:val="nil"/>
            </w:tcBorders>
            <w:shd w:val="clear" w:color="auto" w:fill="FFFFFF" w:themeFill="background1"/>
            <w:noWrap/>
            <w:vAlign w:val="bottom"/>
            <w:hideMark/>
          </w:tcPr>
          <w:p w14:paraId="611B304D" w14:textId="77777777" w:rsidR="001F0FA6" w:rsidRPr="00012603" w:rsidRDefault="001F0FA6" w:rsidP="00FC44DB">
            <w:pPr>
              <w:pStyle w:val="SMcaption"/>
            </w:pPr>
            <w:r w:rsidRPr="00012603">
              <w:t>353 ± 1535</w:t>
            </w:r>
          </w:p>
        </w:tc>
        <w:tc>
          <w:tcPr>
            <w:tcW w:w="1046" w:type="dxa"/>
            <w:tcBorders>
              <w:top w:val="single" w:sz="4" w:space="0" w:color="auto"/>
              <w:left w:val="nil"/>
              <w:bottom w:val="nil"/>
              <w:right w:val="nil"/>
            </w:tcBorders>
            <w:shd w:val="clear" w:color="auto" w:fill="FFFFFF" w:themeFill="background1"/>
            <w:noWrap/>
            <w:vAlign w:val="bottom"/>
            <w:hideMark/>
          </w:tcPr>
          <w:p w14:paraId="6B18E69E" w14:textId="77777777" w:rsidR="001F0FA6" w:rsidRPr="00012603" w:rsidRDefault="001F0FA6" w:rsidP="00FC44DB">
            <w:pPr>
              <w:pStyle w:val="SMcaption"/>
            </w:pPr>
            <w:r w:rsidRPr="00012603">
              <w:t>46</w:t>
            </w:r>
          </w:p>
        </w:tc>
        <w:tc>
          <w:tcPr>
            <w:tcW w:w="846" w:type="dxa"/>
            <w:tcBorders>
              <w:top w:val="single" w:sz="4" w:space="0" w:color="auto"/>
              <w:left w:val="nil"/>
              <w:bottom w:val="nil"/>
              <w:right w:val="nil"/>
            </w:tcBorders>
            <w:shd w:val="clear" w:color="auto" w:fill="FFFFFF" w:themeFill="background1"/>
            <w:noWrap/>
            <w:vAlign w:val="bottom"/>
            <w:hideMark/>
          </w:tcPr>
          <w:p w14:paraId="355423C6" w14:textId="77777777" w:rsidR="001F0FA6" w:rsidRPr="00012603" w:rsidRDefault="001F0FA6" w:rsidP="00FC44DB">
            <w:pPr>
              <w:pStyle w:val="SMcaption"/>
            </w:pPr>
            <w:r w:rsidRPr="00012603">
              <w:t>1</w:t>
            </w:r>
          </w:p>
        </w:tc>
        <w:tc>
          <w:tcPr>
            <w:tcW w:w="1018" w:type="dxa"/>
            <w:tcBorders>
              <w:top w:val="single" w:sz="4" w:space="0" w:color="auto"/>
              <w:left w:val="nil"/>
              <w:bottom w:val="nil"/>
              <w:right w:val="nil"/>
            </w:tcBorders>
            <w:shd w:val="clear" w:color="auto" w:fill="FFFFFF" w:themeFill="background1"/>
            <w:noWrap/>
            <w:vAlign w:val="bottom"/>
            <w:hideMark/>
          </w:tcPr>
          <w:p w14:paraId="77ED3DD1" w14:textId="77777777" w:rsidR="001F0FA6" w:rsidRPr="00012603" w:rsidRDefault="001F0FA6" w:rsidP="00FC44DB">
            <w:pPr>
              <w:pStyle w:val="SMcaption"/>
            </w:pPr>
            <w:r w:rsidRPr="00012603">
              <w:t>17392</w:t>
            </w:r>
          </w:p>
        </w:tc>
        <w:tc>
          <w:tcPr>
            <w:tcW w:w="1243" w:type="dxa"/>
            <w:tcBorders>
              <w:top w:val="single" w:sz="4" w:space="0" w:color="auto"/>
              <w:left w:val="nil"/>
              <w:bottom w:val="nil"/>
              <w:right w:val="nil"/>
            </w:tcBorders>
            <w:shd w:val="clear" w:color="auto" w:fill="FFFFFF" w:themeFill="background1"/>
            <w:noWrap/>
            <w:vAlign w:val="bottom"/>
            <w:hideMark/>
          </w:tcPr>
          <w:p w14:paraId="6369616D" w14:textId="77777777" w:rsidR="001F0FA6" w:rsidRPr="00012603" w:rsidRDefault="001F0FA6" w:rsidP="00FC44DB">
            <w:pPr>
              <w:pStyle w:val="SMcaption"/>
            </w:pPr>
            <w:r w:rsidRPr="00012603">
              <w:t>11 − 116</w:t>
            </w:r>
          </w:p>
        </w:tc>
      </w:tr>
      <w:tr w:rsidR="001F0FA6" w:rsidRPr="00012603" w14:paraId="4A69F498"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05D4B64A" w14:textId="77777777" w:rsidR="001F0FA6" w:rsidRPr="00012603" w:rsidRDefault="001F0FA6" w:rsidP="00FC44DB">
            <w:pPr>
              <w:pStyle w:val="SMcaption"/>
            </w:pPr>
            <w:r w:rsidRPr="00012603">
              <w:t>Lake</w:t>
            </w:r>
          </w:p>
        </w:tc>
        <w:tc>
          <w:tcPr>
            <w:tcW w:w="696" w:type="dxa"/>
            <w:tcBorders>
              <w:top w:val="nil"/>
              <w:left w:val="nil"/>
              <w:bottom w:val="nil"/>
              <w:right w:val="nil"/>
            </w:tcBorders>
            <w:shd w:val="clear" w:color="auto" w:fill="FFFFFF" w:themeFill="background1"/>
            <w:noWrap/>
            <w:vAlign w:val="bottom"/>
            <w:hideMark/>
          </w:tcPr>
          <w:p w14:paraId="4C61F5B2" w14:textId="77777777" w:rsidR="001F0FA6" w:rsidRPr="00012603" w:rsidRDefault="001F0FA6" w:rsidP="00FC44DB">
            <w:pPr>
              <w:pStyle w:val="SMcaption"/>
            </w:pPr>
            <w:r w:rsidRPr="00012603">
              <w:t>647</w:t>
            </w:r>
          </w:p>
        </w:tc>
        <w:tc>
          <w:tcPr>
            <w:tcW w:w="1485" w:type="dxa"/>
            <w:tcBorders>
              <w:top w:val="nil"/>
              <w:left w:val="nil"/>
              <w:bottom w:val="nil"/>
              <w:right w:val="nil"/>
            </w:tcBorders>
            <w:shd w:val="clear" w:color="auto" w:fill="FFFFFF" w:themeFill="background1"/>
            <w:noWrap/>
            <w:vAlign w:val="bottom"/>
            <w:hideMark/>
          </w:tcPr>
          <w:p w14:paraId="651B8C12" w14:textId="77777777" w:rsidR="001F0FA6" w:rsidRPr="00012603" w:rsidRDefault="001F0FA6" w:rsidP="00FC44DB">
            <w:pPr>
              <w:pStyle w:val="SMcaption"/>
            </w:pPr>
            <w:r w:rsidRPr="00012603">
              <w:t>74 ± 96</w:t>
            </w:r>
          </w:p>
        </w:tc>
        <w:tc>
          <w:tcPr>
            <w:tcW w:w="1046" w:type="dxa"/>
            <w:tcBorders>
              <w:top w:val="nil"/>
              <w:left w:val="nil"/>
              <w:bottom w:val="nil"/>
              <w:right w:val="nil"/>
            </w:tcBorders>
            <w:shd w:val="clear" w:color="auto" w:fill="FFFFFF" w:themeFill="background1"/>
            <w:noWrap/>
            <w:vAlign w:val="bottom"/>
            <w:hideMark/>
          </w:tcPr>
          <w:p w14:paraId="6CD989A5" w14:textId="77777777" w:rsidR="001F0FA6" w:rsidRPr="00012603" w:rsidRDefault="001F0FA6" w:rsidP="00FC44DB">
            <w:pPr>
              <w:pStyle w:val="SMcaption"/>
            </w:pPr>
            <w:r w:rsidRPr="00012603">
              <w:t>38</w:t>
            </w:r>
          </w:p>
        </w:tc>
        <w:tc>
          <w:tcPr>
            <w:tcW w:w="846" w:type="dxa"/>
            <w:tcBorders>
              <w:top w:val="nil"/>
              <w:left w:val="nil"/>
              <w:bottom w:val="nil"/>
              <w:right w:val="nil"/>
            </w:tcBorders>
            <w:shd w:val="clear" w:color="auto" w:fill="FFFFFF" w:themeFill="background1"/>
            <w:noWrap/>
            <w:vAlign w:val="bottom"/>
            <w:hideMark/>
          </w:tcPr>
          <w:p w14:paraId="7082697D" w14:textId="77777777" w:rsidR="001F0FA6" w:rsidRPr="00012603" w:rsidRDefault="001F0FA6" w:rsidP="00FC44DB">
            <w:pPr>
              <w:pStyle w:val="SMcaption"/>
            </w:pPr>
            <w:r w:rsidRPr="00012603">
              <w:t>0</w:t>
            </w:r>
          </w:p>
        </w:tc>
        <w:tc>
          <w:tcPr>
            <w:tcW w:w="1018" w:type="dxa"/>
            <w:tcBorders>
              <w:top w:val="nil"/>
              <w:left w:val="nil"/>
              <w:bottom w:val="nil"/>
              <w:right w:val="nil"/>
            </w:tcBorders>
            <w:shd w:val="clear" w:color="auto" w:fill="FFFFFF" w:themeFill="background1"/>
            <w:noWrap/>
            <w:vAlign w:val="bottom"/>
            <w:hideMark/>
          </w:tcPr>
          <w:p w14:paraId="5615C57D" w14:textId="77777777" w:rsidR="001F0FA6" w:rsidRPr="00012603" w:rsidRDefault="001F0FA6" w:rsidP="00FC44DB">
            <w:pPr>
              <w:pStyle w:val="SMcaption"/>
            </w:pPr>
            <w:r w:rsidRPr="00012603">
              <w:t>720</w:t>
            </w:r>
          </w:p>
        </w:tc>
        <w:tc>
          <w:tcPr>
            <w:tcW w:w="1243" w:type="dxa"/>
            <w:tcBorders>
              <w:top w:val="nil"/>
              <w:left w:val="nil"/>
              <w:bottom w:val="nil"/>
              <w:right w:val="nil"/>
            </w:tcBorders>
            <w:shd w:val="clear" w:color="auto" w:fill="FFFFFF" w:themeFill="background1"/>
            <w:noWrap/>
            <w:vAlign w:val="bottom"/>
            <w:hideMark/>
          </w:tcPr>
          <w:p w14:paraId="1C46279A" w14:textId="77777777" w:rsidR="001F0FA6" w:rsidRPr="00012603" w:rsidRDefault="001F0FA6" w:rsidP="00FC44DB">
            <w:pPr>
              <w:pStyle w:val="SMcaption"/>
            </w:pPr>
            <w:r w:rsidRPr="00012603">
              <w:t>16 − 97</w:t>
            </w:r>
          </w:p>
        </w:tc>
      </w:tr>
      <w:tr w:rsidR="001F0FA6" w:rsidRPr="00012603" w14:paraId="43ED19B9"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5DD94727" w14:textId="77777777" w:rsidR="001F0FA6" w:rsidRPr="00012603" w:rsidRDefault="001F0FA6" w:rsidP="00FC44DB">
            <w:pPr>
              <w:pStyle w:val="SMcaption"/>
            </w:pPr>
            <w:r w:rsidRPr="00012603">
              <w:t>Reservoir</w:t>
            </w:r>
          </w:p>
        </w:tc>
        <w:tc>
          <w:tcPr>
            <w:tcW w:w="696" w:type="dxa"/>
            <w:tcBorders>
              <w:top w:val="nil"/>
              <w:left w:val="nil"/>
              <w:bottom w:val="nil"/>
              <w:right w:val="nil"/>
            </w:tcBorders>
            <w:shd w:val="clear" w:color="auto" w:fill="FFFFFF" w:themeFill="background1"/>
            <w:noWrap/>
            <w:vAlign w:val="bottom"/>
            <w:hideMark/>
          </w:tcPr>
          <w:p w14:paraId="738B9E7F" w14:textId="77777777" w:rsidR="001F0FA6" w:rsidRPr="00012603" w:rsidRDefault="001F0FA6" w:rsidP="00FC44DB">
            <w:pPr>
              <w:pStyle w:val="SMcaption"/>
            </w:pPr>
            <w:r w:rsidRPr="00012603">
              <w:t>43</w:t>
            </w:r>
          </w:p>
        </w:tc>
        <w:tc>
          <w:tcPr>
            <w:tcW w:w="1485" w:type="dxa"/>
            <w:tcBorders>
              <w:top w:val="nil"/>
              <w:left w:val="nil"/>
              <w:bottom w:val="nil"/>
              <w:right w:val="nil"/>
            </w:tcBorders>
            <w:shd w:val="clear" w:color="auto" w:fill="FFFFFF" w:themeFill="background1"/>
            <w:noWrap/>
            <w:vAlign w:val="bottom"/>
            <w:hideMark/>
          </w:tcPr>
          <w:p w14:paraId="4E4C6D97" w14:textId="77777777" w:rsidR="001F0FA6" w:rsidRPr="00012603" w:rsidRDefault="001F0FA6" w:rsidP="00FC44DB">
            <w:pPr>
              <w:pStyle w:val="SMcaption"/>
            </w:pPr>
            <w:r w:rsidRPr="00012603">
              <w:t>689 ± 1438</w:t>
            </w:r>
          </w:p>
        </w:tc>
        <w:tc>
          <w:tcPr>
            <w:tcW w:w="1046" w:type="dxa"/>
            <w:tcBorders>
              <w:top w:val="nil"/>
              <w:left w:val="nil"/>
              <w:bottom w:val="nil"/>
              <w:right w:val="nil"/>
            </w:tcBorders>
            <w:shd w:val="clear" w:color="auto" w:fill="FFFFFF" w:themeFill="background1"/>
            <w:noWrap/>
            <w:vAlign w:val="bottom"/>
            <w:hideMark/>
          </w:tcPr>
          <w:p w14:paraId="651512A5" w14:textId="77777777" w:rsidR="001F0FA6" w:rsidRPr="00012603" w:rsidRDefault="001F0FA6" w:rsidP="00FC44DB">
            <w:pPr>
              <w:pStyle w:val="SMcaption"/>
            </w:pPr>
            <w:r w:rsidRPr="00012603">
              <w:t>148</w:t>
            </w:r>
          </w:p>
        </w:tc>
        <w:tc>
          <w:tcPr>
            <w:tcW w:w="846" w:type="dxa"/>
            <w:tcBorders>
              <w:top w:val="nil"/>
              <w:left w:val="nil"/>
              <w:bottom w:val="nil"/>
              <w:right w:val="nil"/>
            </w:tcBorders>
            <w:shd w:val="clear" w:color="auto" w:fill="FFFFFF" w:themeFill="background1"/>
            <w:noWrap/>
            <w:vAlign w:val="bottom"/>
            <w:hideMark/>
          </w:tcPr>
          <w:p w14:paraId="74792725" w14:textId="77777777" w:rsidR="001F0FA6" w:rsidRPr="00012603" w:rsidRDefault="001F0FA6" w:rsidP="00FC44DB">
            <w:pPr>
              <w:pStyle w:val="SMcaption"/>
            </w:pPr>
            <w:r w:rsidRPr="00012603">
              <w:t>2</w:t>
            </w:r>
          </w:p>
        </w:tc>
        <w:tc>
          <w:tcPr>
            <w:tcW w:w="1018" w:type="dxa"/>
            <w:tcBorders>
              <w:top w:val="nil"/>
              <w:left w:val="nil"/>
              <w:bottom w:val="nil"/>
              <w:right w:val="nil"/>
            </w:tcBorders>
            <w:shd w:val="clear" w:color="auto" w:fill="FFFFFF" w:themeFill="background1"/>
            <w:noWrap/>
            <w:vAlign w:val="bottom"/>
            <w:hideMark/>
          </w:tcPr>
          <w:p w14:paraId="66DFA329" w14:textId="77777777" w:rsidR="001F0FA6" w:rsidRPr="00012603" w:rsidRDefault="001F0FA6" w:rsidP="00FC44DB">
            <w:pPr>
              <w:pStyle w:val="SMcaption"/>
            </w:pPr>
            <w:r w:rsidRPr="00012603">
              <w:t>6987</w:t>
            </w:r>
          </w:p>
        </w:tc>
        <w:tc>
          <w:tcPr>
            <w:tcW w:w="1243" w:type="dxa"/>
            <w:tcBorders>
              <w:top w:val="nil"/>
              <w:left w:val="nil"/>
              <w:bottom w:val="nil"/>
              <w:right w:val="nil"/>
            </w:tcBorders>
            <w:shd w:val="clear" w:color="auto" w:fill="FFFFFF" w:themeFill="background1"/>
            <w:noWrap/>
            <w:vAlign w:val="bottom"/>
            <w:hideMark/>
          </w:tcPr>
          <w:p w14:paraId="2C834B50" w14:textId="77777777" w:rsidR="001F0FA6" w:rsidRPr="00012603" w:rsidRDefault="001F0FA6" w:rsidP="00FC44DB">
            <w:pPr>
              <w:pStyle w:val="SMcaption"/>
            </w:pPr>
            <w:r w:rsidRPr="00012603">
              <w:t>42 − 571</w:t>
            </w:r>
          </w:p>
        </w:tc>
      </w:tr>
      <w:tr w:rsidR="001F0FA6" w:rsidRPr="00012603" w14:paraId="21713A65"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7A00A9FE" w14:textId="77777777" w:rsidR="001F0FA6" w:rsidRPr="00012603" w:rsidRDefault="001F0FA6" w:rsidP="00FC44DB">
            <w:pPr>
              <w:pStyle w:val="SMcaption"/>
            </w:pPr>
            <w:r w:rsidRPr="00012603">
              <w:t>Inland wetland</w:t>
            </w:r>
          </w:p>
        </w:tc>
        <w:tc>
          <w:tcPr>
            <w:tcW w:w="696" w:type="dxa"/>
            <w:tcBorders>
              <w:top w:val="nil"/>
              <w:left w:val="nil"/>
              <w:bottom w:val="nil"/>
              <w:right w:val="nil"/>
            </w:tcBorders>
            <w:shd w:val="clear" w:color="auto" w:fill="FFFFFF" w:themeFill="background1"/>
            <w:noWrap/>
            <w:vAlign w:val="bottom"/>
            <w:hideMark/>
          </w:tcPr>
          <w:p w14:paraId="068662AC" w14:textId="77777777" w:rsidR="001F0FA6" w:rsidRPr="00012603" w:rsidRDefault="001F0FA6" w:rsidP="00FC44DB">
            <w:pPr>
              <w:pStyle w:val="SMcaption"/>
            </w:pPr>
            <w:r w:rsidRPr="00012603">
              <w:t>247</w:t>
            </w:r>
          </w:p>
        </w:tc>
        <w:tc>
          <w:tcPr>
            <w:tcW w:w="1485" w:type="dxa"/>
            <w:tcBorders>
              <w:top w:val="nil"/>
              <w:left w:val="nil"/>
              <w:bottom w:val="nil"/>
              <w:right w:val="nil"/>
            </w:tcBorders>
            <w:shd w:val="clear" w:color="auto" w:fill="FFFFFF" w:themeFill="background1"/>
            <w:noWrap/>
            <w:vAlign w:val="bottom"/>
            <w:hideMark/>
          </w:tcPr>
          <w:p w14:paraId="6C841B73" w14:textId="77777777" w:rsidR="001F0FA6" w:rsidRPr="00012603" w:rsidRDefault="001F0FA6" w:rsidP="00FC44DB">
            <w:pPr>
              <w:pStyle w:val="SMcaption"/>
            </w:pPr>
            <w:r w:rsidRPr="00012603">
              <w:t>126 ± 194</w:t>
            </w:r>
          </w:p>
        </w:tc>
        <w:tc>
          <w:tcPr>
            <w:tcW w:w="1046" w:type="dxa"/>
            <w:tcBorders>
              <w:top w:val="nil"/>
              <w:left w:val="nil"/>
              <w:bottom w:val="nil"/>
              <w:right w:val="nil"/>
            </w:tcBorders>
            <w:shd w:val="clear" w:color="auto" w:fill="FFFFFF" w:themeFill="background1"/>
            <w:noWrap/>
            <w:vAlign w:val="bottom"/>
            <w:hideMark/>
          </w:tcPr>
          <w:p w14:paraId="231E091C" w14:textId="77777777" w:rsidR="001F0FA6" w:rsidRPr="00012603" w:rsidRDefault="001F0FA6" w:rsidP="00FC44DB">
            <w:pPr>
              <w:pStyle w:val="SMcaption"/>
            </w:pPr>
            <w:r w:rsidRPr="00012603">
              <w:t>68</w:t>
            </w:r>
          </w:p>
        </w:tc>
        <w:tc>
          <w:tcPr>
            <w:tcW w:w="846" w:type="dxa"/>
            <w:tcBorders>
              <w:top w:val="nil"/>
              <w:left w:val="nil"/>
              <w:bottom w:val="nil"/>
              <w:right w:val="nil"/>
            </w:tcBorders>
            <w:shd w:val="clear" w:color="auto" w:fill="FFFFFF" w:themeFill="background1"/>
            <w:noWrap/>
            <w:vAlign w:val="bottom"/>
            <w:hideMark/>
          </w:tcPr>
          <w:p w14:paraId="52503416" w14:textId="77777777" w:rsidR="001F0FA6" w:rsidRPr="00012603" w:rsidRDefault="001F0FA6" w:rsidP="00FC44DB">
            <w:pPr>
              <w:pStyle w:val="SMcaption"/>
            </w:pPr>
            <w:r w:rsidRPr="00012603">
              <w:t>1</w:t>
            </w:r>
          </w:p>
        </w:tc>
        <w:tc>
          <w:tcPr>
            <w:tcW w:w="1018" w:type="dxa"/>
            <w:tcBorders>
              <w:top w:val="nil"/>
              <w:left w:val="nil"/>
              <w:bottom w:val="nil"/>
              <w:right w:val="nil"/>
            </w:tcBorders>
            <w:shd w:val="clear" w:color="auto" w:fill="FFFFFF" w:themeFill="background1"/>
            <w:noWrap/>
            <w:vAlign w:val="bottom"/>
            <w:hideMark/>
          </w:tcPr>
          <w:p w14:paraId="69EB23AE" w14:textId="77777777" w:rsidR="001F0FA6" w:rsidRPr="00012603" w:rsidRDefault="001F0FA6" w:rsidP="00FC44DB">
            <w:pPr>
              <w:pStyle w:val="SMcaption"/>
            </w:pPr>
            <w:r w:rsidRPr="00012603">
              <w:t>1600</w:t>
            </w:r>
          </w:p>
        </w:tc>
        <w:tc>
          <w:tcPr>
            <w:tcW w:w="1243" w:type="dxa"/>
            <w:tcBorders>
              <w:top w:val="nil"/>
              <w:left w:val="nil"/>
              <w:bottom w:val="nil"/>
              <w:right w:val="nil"/>
            </w:tcBorders>
            <w:shd w:val="clear" w:color="auto" w:fill="FFFFFF" w:themeFill="background1"/>
            <w:noWrap/>
            <w:vAlign w:val="bottom"/>
            <w:hideMark/>
          </w:tcPr>
          <w:p w14:paraId="7CC4B56E" w14:textId="77777777" w:rsidR="001F0FA6" w:rsidRPr="00012603" w:rsidRDefault="001F0FA6" w:rsidP="00FC44DB">
            <w:pPr>
              <w:pStyle w:val="SMcaption"/>
            </w:pPr>
            <w:r w:rsidRPr="00012603">
              <w:t>29 − 155</w:t>
            </w:r>
          </w:p>
        </w:tc>
      </w:tr>
      <w:tr w:rsidR="001F0FA6" w:rsidRPr="00012603" w14:paraId="560A7551"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0FD9EAB8" w14:textId="77777777" w:rsidR="001F0FA6" w:rsidRPr="00012603" w:rsidRDefault="001F0FA6" w:rsidP="00FC44DB">
            <w:pPr>
              <w:pStyle w:val="SMcaption"/>
            </w:pPr>
            <w:r w:rsidRPr="00012603">
              <w:t>River</w:t>
            </w:r>
          </w:p>
        </w:tc>
        <w:tc>
          <w:tcPr>
            <w:tcW w:w="696" w:type="dxa"/>
            <w:tcBorders>
              <w:top w:val="nil"/>
              <w:left w:val="nil"/>
              <w:bottom w:val="nil"/>
              <w:right w:val="nil"/>
            </w:tcBorders>
            <w:shd w:val="clear" w:color="auto" w:fill="FFFFFF" w:themeFill="background1"/>
            <w:noWrap/>
            <w:vAlign w:val="bottom"/>
            <w:hideMark/>
          </w:tcPr>
          <w:p w14:paraId="360E46E6" w14:textId="77777777" w:rsidR="001F0FA6" w:rsidRPr="00012603" w:rsidRDefault="001F0FA6" w:rsidP="00FC44DB">
            <w:pPr>
              <w:pStyle w:val="SMcaption"/>
            </w:pPr>
            <w:r w:rsidRPr="00012603">
              <w:t>NA</w:t>
            </w:r>
          </w:p>
        </w:tc>
        <w:tc>
          <w:tcPr>
            <w:tcW w:w="1485" w:type="dxa"/>
            <w:tcBorders>
              <w:top w:val="nil"/>
              <w:left w:val="nil"/>
              <w:bottom w:val="nil"/>
              <w:right w:val="nil"/>
            </w:tcBorders>
            <w:shd w:val="clear" w:color="auto" w:fill="FFFFFF" w:themeFill="background1"/>
            <w:noWrap/>
            <w:vAlign w:val="bottom"/>
            <w:hideMark/>
          </w:tcPr>
          <w:p w14:paraId="5CC2A5EB" w14:textId="77777777" w:rsidR="001F0FA6" w:rsidRPr="00012603" w:rsidRDefault="001F0FA6" w:rsidP="00FC44DB">
            <w:pPr>
              <w:pStyle w:val="SMcaption"/>
            </w:pPr>
            <w:r w:rsidRPr="00012603">
              <w:t>NA</w:t>
            </w:r>
          </w:p>
        </w:tc>
        <w:tc>
          <w:tcPr>
            <w:tcW w:w="1046" w:type="dxa"/>
            <w:tcBorders>
              <w:top w:val="nil"/>
              <w:left w:val="nil"/>
              <w:bottom w:val="nil"/>
              <w:right w:val="nil"/>
            </w:tcBorders>
            <w:shd w:val="clear" w:color="auto" w:fill="FFFFFF" w:themeFill="background1"/>
            <w:noWrap/>
            <w:vAlign w:val="bottom"/>
            <w:hideMark/>
          </w:tcPr>
          <w:p w14:paraId="32640356" w14:textId="77777777" w:rsidR="001F0FA6" w:rsidRPr="00012603" w:rsidRDefault="001F0FA6" w:rsidP="00FC44DB">
            <w:pPr>
              <w:pStyle w:val="SMcaption"/>
            </w:pPr>
            <w:r w:rsidRPr="00012603">
              <w:t>NA</w:t>
            </w:r>
          </w:p>
        </w:tc>
        <w:tc>
          <w:tcPr>
            <w:tcW w:w="846" w:type="dxa"/>
            <w:tcBorders>
              <w:top w:val="nil"/>
              <w:left w:val="nil"/>
              <w:bottom w:val="nil"/>
              <w:right w:val="nil"/>
            </w:tcBorders>
            <w:shd w:val="clear" w:color="auto" w:fill="FFFFFF" w:themeFill="background1"/>
            <w:noWrap/>
            <w:vAlign w:val="bottom"/>
            <w:hideMark/>
          </w:tcPr>
          <w:p w14:paraId="41E0C159" w14:textId="77777777" w:rsidR="001F0FA6" w:rsidRPr="00012603" w:rsidRDefault="001F0FA6" w:rsidP="00FC44DB">
            <w:pPr>
              <w:pStyle w:val="SMcaption"/>
            </w:pPr>
            <w:r w:rsidRPr="00012603">
              <w:t>NA</w:t>
            </w:r>
          </w:p>
        </w:tc>
        <w:tc>
          <w:tcPr>
            <w:tcW w:w="1018" w:type="dxa"/>
            <w:tcBorders>
              <w:top w:val="nil"/>
              <w:left w:val="nil"/>
              <w:bottom w:val="nil"/>
              <w:right w:val="nil"/>
            </w:tcBorders>
            <w:shd w:val="clear" w:color="auto" w:fill="FFFFFF" w:themeFill="background1"/>
            <w:noWrap/>
            <w:vAlign w:val="bottom"/>
            <w:hideMark/>
          </w:tcPr>
          <w:p w14:paraId="66665BA1" w14:textId="77777777" w:rsidR="001F0FA6" w:rsidRPr="00012603" w:rsidRDefault="001F0FA6" w:rsidP="00FC44DB">
            <w:pPr>
              <w:pStyle w:val="SMcaption"/>
            </w:pPr>
            <w:r w:rsidRPr="00012603">
              <w:t>NA</w:t>
            </w:r>
          </w:p>
        </w:tc>
        <w:tc>
          <w:tcPr>
            <w:tcW w:w="1243" w:type="dxa"/>
            <w:tcBorders>
              <w:top w:val="nil"/>
              <w:left w:val="nil"/>
              <w:bottom w:val="nil"/>
              <w:right w:val="nil"/>
            </w:tcBorders>
            <w:shd w:val="clear" w:color="auto" w:fill="FFFFFF" w:themeFill="background1"/>
            <w:noWrap/>
            <w:vAlign w:val="bottom"/>
            <w:hideMark/>
          </w:tcPr>
          <w:p w14:paraId="7FD629B1" w14:textId="77777777" w:rsidR="001F0FA6" w:rsidRPr="00012603" w:rsidRDefault="001F0FA6" w:rsidP="00FC44DB">
            <w:pPr>
              <w:pStyle w:val="SMcaption"/>
            </w:pPr>
            <w:r w:rsidRPr="00012603">
              <w:t>NA</w:t>
            </w:r>
          </w:p>
        </w:tc>
      </w:tr>
      <w:tr w:rsidR="001F0FA6" w:rsidRPr="00012603" w14:paraId="4BAFD012"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6A439497" w14:textId="77777777" w:rsidR="001F0FA6" w:rsidRPr="00012603" w:rsidRDefault="001F0FA6" w:rsidP="00FC44DB">
            <w:pPr>
              <w:pStyle w:val="SMcaption"/>
            </w:pPr>
            <w:r w:rsidRPr="00012603">
              <w:t>Tidal marsh</w:t>
            </w:r>
          </w:p>
        </w:tc>
        <w:tc>
          <w:tcPr>
            <w:tcW w:w="696" w:type="dxa"/>
            <w:tcBorders>
              <w:top w:val="nil"/>
              <w:left w:val="nil"/>
              <w:bottom w:val="nil"/>
              <w:right w:val="nil"/>
            </w:tcBorders>
            <w:shd w:val="clear" w:color="auto" w:fill="FFFFFF" w:themeFill="background1"/>
            <w:noWrap/>
            <w:vAlign w:val="bottom"/>
            <w:hideMark/>
          </w:tcPr>
          <w:p w14:paraId="3DA861D6" w14:textId="77777777" w:rsidR="001F0FA6" w:rsidRPr="00012603" w:rsidRDefault="001F0FA6" w:rsidP="00FC44DB">
            <w:pPr>
              <w:pStyle w:val="SMcaption"/>
            </w:pPr>
            <w:r w:rsidRPr="00012603">
              <w:t>398</w:t>
            </w:r>
          </w:p>
        </w:tc>
        <w:tc>
          <w:tcPr>
            <w:tcW w:w="1485" w:type="dxa"/>
            <w:tcBorders>
              <w:top w:val="nil"/>
              <w:left w:val="nil"/>
              <w:bottom w:val="nil"/>
              <w:right w:val="nil"/>
            </w:tcBorders>
            <w:shd w:val="clear" w:color="auto" w:fill="FFFFFF" w:themeFill="background1"/>
            <w:noWrap/>
            <w:vAlign w:val="bottom"/>
            <w:hideMark/>
          </w:tcPr>
          <w:p w14:paraId="7FBE27AE" w14:textId="77777777" w:rsidR="001F0FA6" w:rsidRPr="00012603" w:rsidRDefault="001F0FA6" w:rsidP="00FC44DB">
            <w:pPr>
              <w:pStyle w:val="SMcaption"/>
            </w:pPr>
            <w:r w:rsidRPr="00012603">
              <w:t>172 ± 182</w:t>
            </w:r>
          </w:p>
        </w:tc>
        <w:tc>
          <w:tcPr>
            <w:tcW w:w="1046" w:type="dxa"/>
            <w:tcBorders>
              <w:top w:val="nil"/>
              <w:left w:val="nil"/>
              <w:bottom w:val="nil"/>
              <w:right w:val="nil"/>
            </w:tcBorders>
            <w:shd w:val="clear" w:color="auto" w:fill="FFFFFF" w:themeFill="background1"/>
            <w:noWrap/>
            <w:vAlign w:val="bottom"/>
            <w:hideMark/>
          </w:tcPr>
          <w:p w14:paraId="3D052F5A" w14:textId="77777777" w:rsidR="001F0FA6" w:rsidRPr="00012603" w:rsidRDefault="001F0FA6" w:rsidP="00FC44DB">
            <w:pPr>
              <w:pStyle w:val="SMcaption"/>
            </w:pPr>
            <w:r w:rsidRPr="00012603">
              <w:t>120</w:t>
            </w:r>
          </w:p>
        </w:tc>
        <w:tc>
          <w:tcPr>
            <w:tcW w:w="846" w:type="dxa"/>
            <w:tcBorders>
              <w:top w:val="nil"/>
              <w:left w:val="nil"/>
              <w:bottom w:val="nil"/>
              <w:right w:val="nil"/>
            </w:tcBorders>
            <w:shd w:val="clear" w:color="auto" w:fill="FFFFFF" w:themeFill="background1"/>
            <w:noWrap/>
            <w:vAlign w:val="bottom"/>
            <w:hideMark/>
          </w:tcPr>
          <w:p w14:paraId="0AF6742D" w14:textId="77777777" w:rsidR="001F0FA6" w:rsidRPr="00012603" w:rsidRDefault="001F0FA6" w:rsidP="00FC44DB">
            <w:pPr>
              <w:pStyle w:val="SMcaption"/>
            </w:pPr>
            <w:r w:rsidRPr="00012603">
              <w:t>1</w:t>
            </w:r>
          </w:p>
        </w:tc>
        <w:tc>
          <w:tcPr>
            <w:tcW w:w="1018" w:type="dxa"/>
            <w:tcBorders>
              <w:top w:val="nil"/>
              <w:left w:val="nil"/>
              <w:bottom w:val="nil"/>
              <w:right w:val="nil"/>
            </w:tcBorders>
            <w:shd w:val="clear" w:color="auto" w:fill="FFFFFF" w:themeFill="background1"/>
            <w:noWrap/>
            <w:vAlign w:val="bottom"/>
            <w:hideMark/>
          </w:tcPr>
          <w:p w14:paraId="2BD3AC14" w14:textId="77777777" w:rsidR="001F0FA6" w:rsidRPr="00012603" w:rsidRDefault="001F0FA6" w:rsidP="00FC44DB">
            <w:pPr>
              <w:pStyle w:val="SMcaption"/>
            </w:pPr>
            <w:r w:rsidRPr="00012603">
              <w:t>1713</w:t>
            </w:r>
          </w:p>
        </w:tc>
        <w:tc>
          <w:tcPr>
            <w:tcW w:w="1243" w:type="dxa"/>
            <w:tcBorders>
              <w:top w:val="nil"/>
              <w:left w:val="nil"/>
              <w:bottom w:val="nil"/>
              <w:right w:val="nil"/>
            </w:tcBorders>
            <w:shd w:val="clear" w:color="auto" w:fill="FFFFFF" w:themeFill="background1"/>
            <w:noWrap/>
            <w:vAlign w:val="bottom"/>
            <w:hideMark/>
          </w:tcPr>
          <w:p w14:paraId="727D4AE9" w14:textId="77777777" w:rsidR="001F0FA6" w:rsidRPr="00012603" w:rsidRDefault="001F0FA6" w:rsidP="00FC44DB">
            <w:pPr>
              <w:pStyle w:val="SMcaption"/>
            </w:pPr>
            <w:r w:rsidRPr="00012603">
              <w:t>72 − 193</w:t>
            </w:r>
          </w:p>
        </w:tc>
      </w:tr>
      <w:tr w:rsidR="001F0FA6" w:rsidRPr="00012603" w14:paraId="727D4A47"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32CE0CF2" w14:textId="77777777" w:rsidR="001F0FA6" w:rsidRPr="00012603" w:rsidRDefault="001F0FA6" w:rsidP="00FC44DB">
            <w:pPr>
              <w:pStyle w:val="SMcaption"/>
            </w:pPr>
            <w:r w:rsidRPr="00012603">
              <w:t>Mangrove</w:t>
            </w:r>
          </w:p>
        </w:tc>
        <w:tc>
          <w:tcPr>
            <w:tcW w:w="696" w:type="dxa"/>
            <w:tcBorders>
              <w:top w:val="nil"/>
              <w:left w:val="nil"/>
              <w:bottom w:val="nil"/>
              <w:right w:val="nil"/>
            </w:tcBorders>
            <w:shd w:val="clear" w:color="auto" w:fill="FFFFFF" w:themeFill="background1"/>
            <w:noWrap/>
            <w:vAlign w:val="bottom"/>
            <w:hideMark/>
          </w:tcPr>
          <w:p w14:paraId="25D3618E" w14:textId="77777777" w:rsidR="001F0FA6" w:rsidRPr="00012603" w:rsidRDefault="001F0FA6" w:rsidP="00FC44DB">
            <w:pPr>
              <w:pStyle w:val="SMcaption"/>
            </w:pPr>
            <w:r w:rsidRPr="00012603">
              <w:t>404</w:t>
            </w:r>
          </w:p>
        </w:tc>
        <w:tc>
          <w:tcPr>
            <w:tcW w:w="1485" w:type="dxa"/>
            <w:tcBorders>
              <w:top w:val="nil"/>
              <w:left w:val="nil"/>
              <w:bottom w:val="nil"/>
              <w:right w:val="nil"/>
            </w:tcBorders>
            <w:shd w:val="clear" w:color="auto" w:fill="FFFFFF" w:themeFill="background1"/>
            <w:noWrap/>
            <w:vAlign w:val="bottom"/>
            <w:hideMark/>
          </w:tcPr>
          <w:p w14:paraId="39523C8F" w14:textId="77777777" w:rsidR="001F0FA6" w:rsidRPr="00012603" w:rsidRDefault="001F0FA6" w:rsidP="00FC44DB">
            <w:pPr>
              <w:pStyle w:val="SMcaption"/>
            </w:pPr>
            <w:r w:rsidRPr="00012603">
              <w:t>203 ± 249</w:t>
            </w:r>
          </w:p>
        </w:tc>
        <w:tc>
          <w:tcPr>
            <w:tcW w:w="1046" w:type="dxa"/>
            <w:tcBorders>
              <w:top w:val="nil"/>
              <w:left w:val="nil"/>
              <w:bottom w:val="nil"/>
              <w:right w:val="nil"/>
            </w:tcBorders>
            <w:shd w:val="clear" w:color="auto" w:fill="FFFFFF" w:themeFill="background1"/>
            <w:noWrap/>
            <w:vAlign w:val="bottom"/>
            <w:hideMark/>
          </w:tcPr>
          <w:p w14:paraId="22EA07BA" w14:textId="77777777" w:rsidR="001F0FA6" w:rsidRPr="00012603" w:rsidRDefault="001F0FA6" w:rsidP="00FC44DB">
            <w:pPr>
              <w:pStyle w:val="SMcaption"/>
            </w:pPr>
            <w:r w:rsidRPr="00012603">
              <w:t>129</w:t>
            </w:r>
          </w:p>
        </w:tc>
        <w:tc>
          <w:tcPr>
            <w:tcW w:w="846" w:type="dxa"/>
            <w:tcBorders>
              <w:top w:val="nil"/>
              <w:left w:val="nil"/>
              <w:bottom w:val="nil"/>
              <w:right w:val="nil"/>
            </w:tcBorders>
            <w:shd w:val="clear" w:color="auto" w:fill="FFFFFF" w:themeFill="background1"/>
            <w:noWrap/>
            <w:vAlign w:val="bottom"/>
            <w:hideMark/>
          </w:tcPr>
          <w:p w14:paraId="073732E1" w14:textId="77777777" w:rsidR="001F0FA6" w:rsidRPr="00012603" w:rsidRDefault="001F0FA6" w:rsidP="00FC44DB">
            <w:pPr>
              <w:pStyle w:val="SMcaption"/>
            </w:pPr>
            <w:r w:rsidRPr="00012603">
              <w:t>1</w:t>
            </w:r>
          </w:p>
        </w:tc>
        <w:tc>
          <w:tcPr>
            <w:tcW w:w="1018" w:type="dxa"/>
            <w:tcBorders>
              <w:top w:val="nil"/>
              <w:left w:val="nil"/>
              <w:bottom w:val="nil"/>
              <w:right w:val="nil"/>
            </w:tcBorders>
            <w:shd w:val="clear" w:color="auto" w:fill="FFFFFF" w:themeFill="background1"/>
            <w:noWrap/>
            <w:vAlign w:val="bottom"/>
            <w:hideMark/>
          </w:tcPr>
          <w:p w14:paraId="6BA7A014" w14:textId="77777777" w:rsidR="001F0FA6" w:rsidRPr="00012603" w:rsidRDefault="001F0FA6" w:rsidP="00FC44DB">
            <w:pPr>
              <w:pStyle w:val="SMcaption"/>
            </w:pPr>
            <w:r w:rsidRPr="00012603">
              <w:t>2560</w:t>
            </w:r>
          </w:p>
        </w:tc>
        <w:tc>
          <w:tcPr>
            <w:tcW w:w="1243" w:type="dxa"/>
            <w:tcBorders>
              <w:top w:val="nil"/>
              <w:left w:val="nil"/>
              <w:bottom w:val="nil"/>
              <w:right w:val="nil"/>
            </w:tcBorders>
            <w:shd w:val="clear" w:color="auto" w:fill="FFFFFF" w:themeFill="background1"/>
            <w:noWrap/>
            <w:vAlign w:val="bottom"/>
            <w:hideMark/>
          </w:tcPr>
          <w:p w14:paraId="18B4FDE7" w14:textId="77777777" w:rsidR="001F0FA6" w:rsidRPr="00012603" w:rsidRDefault="001F0FA6" w:rsidP="00FC44DB">
            <w:pPr>
              <w:pStyle w:val="SMcaption"/>
            </w:pPr>
            <w:r w:rsidRPr="00012603">
              <w:t>63 − 250</w:t>
            </w:r>
          </w:p>
        </w:tc>
      </w:tr>
      <w:tr w:rsidR="001F0FA6" w:rsidRPr="00012603" w14:paraId="2378B63F"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4B976AF2" w14:textId="77777777" w:rsidR="001F0FA6" w:rsidRPr="00012603" w:rsidRDefault="001F0FA6" w:rsidP="00FC44DB">
            <w:pPr>
              <w:pStyle w:val="SMcaption"/>
            </w:pPr>
            <w:r w:rsidRPr="00012603">
              <w:t>Seagrass</w:t>
            </w:r>
          </w:p>
        </w:tc>
        <w:tc>
          <w:tcPr>
            <w:tcW w:w="696" w:type="dxa"/>
            <w:tcBorders>
              <w:top w:val="nil"/>
              <w:left w:val="nil"/>
              <w:bottom w:val="nil"/>
              <w:right w:val="nil"/>
            </w:tcBorders>
            <w:shd w:val="clear" w:color="auto" w:fill="FFFFFF" w:themeFill="background1"/>
            <w:noWrap/>
            <w:vAlign w:val="bottom"/>
            <w:hideMark/>
          </w:tcPr>
          <w:p w14:paraId="0AEEA800" w14:textId="77777777" w:rsidR="001F0FA6" w:rsidRPr="00012603" w:rsidRDefault="001F0FA6" w:rsidP="00FC44DB">
            <w:pPr>
              <w:pStyle w:val="SMcaption"/>
            </w:pPr>
            <w:r w:rsidRPr="00012603">
              <w:t>78</w:t>
            </w:r>
          </w:p>
        </w:tc>
        <w:tc>
          <w:tcPr>
            <w:tcW w:w="1485" w:type="dxa"/>
            <w:tcBorders>
              <w:top w:val="nil"/>
              <w:left w:val="nil"/>
              <w:bottom w:val="nil"/>
              <w:right w:val="nil"/>
            </w:tcBorders>
            <w:shd w:val="clear" w:color="auto" w:fill="FFFFFF" w:themeFill="background1"/>
            <w:noWrap/>
            <w:vAlign w:val="bottom"/>
            <w:hideMark/>
          </w:tcPr>
          <w:p w14:paraId="00AFB290" w14:textId="77777777" w:rsidR="001F0FA6" w:rsidRPr="00012603" w:rsidRDefault="001F0FA6" w:rsidP="00FC44DB">
            <w:pPr>
              <w:pStyle w:val="SMcaption"/>
            </w:pPr>
            <w:r w:rsidRPr="00012603">
              <w:t>34 ± 47</w:t>
            </w:r>
          </w:p>
        </w:tc>
        <w:tc>
          <w:tcPr>
            <w:tcW w:w="1046" w:type="dxa"/>
            <w:tcBorders>
              <w:top w:val="nil"/>
              <w:left w:val="nil"/>
              <w:bottom w:val="nil"/>
              <w:right w:val="nil"/>
            </w:tcBorders>
            <w:shd w:val="clear" w:color="auto" w:fill="FFFFFF" w:themeFill="background1"/>
            <w:noWrap/>
            <w:vAlign w:val="bottom"/>
            <w:hideMark/>
          </w:tcPr>
          <w:p w14:paraId="6F61F861" w14:textId="77777777" w:rsidR="001F0FA6" w:rsidRPr="00012603" w:rsidRDefault="001F0FA6" w:rsidP="00FC44DB">
            <w:pPr>
              <w:pStyle w:val="SMcaption"/>
            </w:pPr>
            <w:r w:rsidRPr="00012603">
              <w:t>15</w:t>
            </w:r>
          </w:p>
        </w:tc>
        <w:tc>
          <w:tcPr>
            <w:tcW w:w="846" w:type="dxa"/>
            <w:tcBorders>
              <w:top w:val="nil"/>
              <w:left w:val="nil"/>
              <w:bottom w:val="nil"/>
              <w:right w:val="nil"/>
            </w:tcBorders>
            <w:shd w:val="clear" w:color="auto" w:fill="FFFFFF" w:themeFill="background1"/>
            <w:noWrap/>
            <w:vAlign w:val="bottom"/>
            <w:hideMark/>
          </w:tcPr>
          <w:p w14:paraId="1C8298AD" w14:textId="77777777" w:rsidR="001F0FA6" w:rsidRPr="00012603" w:rsidRDefault="001F0FA6" w:rsidP="00FC44DB">
            <w:pPr>
              <w:pStyle w:val="SMcaption"/>
            </w:pPr>
            <w:r w:rsidRPr="00012603">
              <w:t>2</w:t>
            </w:r>
          </w:p>
        </w:tc>
        <w:tc>
          <w:tcPr>
            <w:tcW w:w="1018" w:type="dxa"/>
            <w:tcBorders>
              <w:top w:val="nil"/>
              <w:left w:val="nil"/>
              <w:bottom w:val="nil"/>
              <w:right w:val="nil"/>
            </w:tcBorders>
            <w:shd w:val="clear" w:color="auto" w:fill="FFFFFF" w:themeFill="background1"/>
            <w:noWrap/>
            <w:vAlign w:val="bottom"/>
            <w:hideMark/>
          </w:tcPr>
          <w:p w14:paraId="5927F864" w14:textId="77777777" w:rsidR="001F0FA6" w:rsidRPr="00012603" w:rsidRDefault="001F0FA6" w:rsidP="00FC44DB">
            <w:pPr>
              <w:pStyle w:val="SMcaption"/>
            </w:pPr>
            <w:r w:rsidRPr="00012603">
              <w:t>292</w:t>
            </w:r>
          </w:p>
        </w:tc>
        <w:tc>
          <w:tcPr>
            <w:tcW w:w="1243" w:type="dxa"/>
            <w:tcBorders>
              <w:top w:val="nil"/>
              <w:left w:val="nil"/>
              <w:bottom w:val="nil"/>
              <w:right w:val="nil"/>
            </w:tcBorders>
            <w:shd w:val="clear" w:color="auto" w:fill="FFFFFF" w:themeFill="background1"/>
            <w:noWrap/>
            <w:vAlign w:val="bottom"/>
            <w:hideMark/>
          </w:tcPr>
          <w:p w14:paraId="6D710278" w14:textId="77777777" w:rsidR="001F0FA6" w:rsidRPr="00012603" w:rsidRDefault="001F0FA6" w:rsidP="00FC44DB">
            <w:pPr>
              <w:pStyle w:val="SMcaption"/>
            </w:pPr>
            <w:r w:rsidRPr="00012603">
              <w:t>6 − 40</w:t>
            </w:r>
          </w:p>
        </w:tc>
      </w:tr>
      <w:tr w:rsidR="001F0FA6" w:rsidRPr="00012603" w14:paraId="5009578D"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68F46414" w14:textId="77777777" w:rsidR="001F0FA6" w:rsidRPr="00012603" w:rsidRDefault="001F0FA6" w:rsidP="00FC44DB">
            <w:pPr>
              <w:pStyle w:val="SMcaption"/>
            </w:pPr>
            <w:r w:rsidRPr="00012603">
              <w:t>Estuary</w:t>
            </w:r>
          </w:p>
        </w:tc>
        <w:tc>
          <w:tcPr>
            <w:tcW w:w="696" w:type="dxa"/>
            <w:tcBorders>
              <w:top w:val="nil"/>
              <w:left w:val="nil"/>
              <w:bottom w:val="nil"/>
              <w:right w:val="nil"/>
            </w:tcBorders>
            <w:shd w:val="clear" w:color="auto" w:fill="FFFFFF" w:themeFill="background1"/>
            <w:noWrap/>
            <w:vAlign w:val="bottom"/>
            <w:hideMark/>
          </w:tcPr>
          <w:p w14:paraId="02B04144" w14:textId="77777777" w:rsidR="001F0FA6" w:rsidRPr="00012603" w:rsidRDefault="001F0FA6" w:rsidP="00FC44DB">
            <w:pPr>
              <w:pStyle w:val="SMcaption"/>
            </w:pPr>
            <w:r w:rsidRPr="00012603">
              <w:t>19</w:t>
            </w:r>
          </w:p>
        </w:tc>
        <w:tc>
          <w:tcPr>
            <w:tcW w:w="1485" w:type="dxa"/>
            <w:tcBorders>
              <w:top w:val="nil"/>
              <w:left w:val="nil"/>
              <w:bottom w:val="nil"/>
              <w:right w:val="nil"/>
            </w:tcBorders>
            <w:shd w:val="clear" w:color="auto" w:fill="FFFFFF" w:themeFill="background1"/>
            <w:noWrap/>
            <w:vAlign w:val="bottom"/>
            <w:hideMark/>
          </w:tcPr>
          <w:p w14:paraId="3EC473B1" w14:textId="77777777" w:rsidR="001F0FA6" w:rsidRPr="00012603" w:rsidRDefault="001F0FA6" w:rsidP="00FC44DB">
            <w:pPr>
              <w:pStyle w:val="SMcaption"/>
            </w:pPr>
            <w:r w:rsidRPr="00012603">
              <w:t>24 ± 23</w:t>
            </w:r>
          </w:p>
        </w:tc>
        <w:tc>
          <w:tcPr>
            <w:tcW w:w="1046" w:type="dxa"/>
            <w:tcBorders>
              <w:top w:val="nil"/>
              <w:left w:val="nil"/>
              <w:bottom w:val="nil"/>
              <w:right w:val="nil"/>
            </w:tcBorders>
            <w:shd w:val="clear" w:color="auto" w:fill="FFFFFF" w:themeFill="background1"/>
            <w:noWrap/>
            <w:vAlign w:val="bottom"/>
            <w:hideMark/>
          </w:tcPr>
          <w:p w14:paraId="11972AAB" w14:textId="77777777" w:rsidR="001F0FA6" w:rsidRPr="00012603" w:rsidRDefault="001F0FA6" w:rsidP="00FC44DB">
            <w:pPr>
              <w:pStyle w:val="SMcaption"/>
            </w:pPr>
            <w:r w:rsidRPr="00012603">
              <w:t>14</w:t>
            </w:r>
          </w:p>
        </w:tc>
        <w:tc>
          <w:tcPr>
            <w:tcW w:w="846" w:type="dxa"/>
            <w:tcBorders>
              <w:top w:val="nil"/>
              <w:left w:val="nil"/>
              <w:bottom w:val="nil"/>
              <w:right w:val="nil"/>
            </w:tcBorders>
            <w:shd w:val="clear" w:color="auto" w:fill="FFFFFF" w:themeFill="background1"/>
            <w:noWrap/>
            <w:vAlign w:val="bottom"/>
            <w:hideMark/>
          </w:tcPr>
          <w:p w14:paraId="6F4C92AC" w14:textId="77777777" w:rsidR="001F0FA6" w:rsidRPr="00012603" w:rsidRDefault="001F0FA6" w:rsidP="00FC44DB">
            <w:pPr>
              <w:pStyle w:val="SMcaption"/>
            </w:pPr>
            <w:r w:rsidRPr="00012603">
              <w:t>0</w:t>
            </w:r>
          </w:p>
        </w:tc>
        <w:tc>
          <w:tcPr>
            <w:tcW w:w="1018" w:type="dxa"/>
            <w:tcBorders>
              <w:top w:val="nil"/>
              <w:left w:val="nil"/>
              <w:bottom w:val="nil"/>
              <w:right w:val="nil"/>
            </w:tcBorders>
            <w:shd w:val="clear" w:color="auto" w:fill="FFFFFF" w:themeFill="background1"/>
            <w:noWrap/>
            <w:vAlign w:val="bottom"/>
            <w:hideMark/>
          </w:tcPr>
          <w:p w14:paraId="67A3C54C" w14:textId="77777777" w:rsidR="001F0FA6" w:rsidRPr="00012603" w:rsidRDefault="001F0FA6" w:rsidP="00FC44DB">
            <w:pPr>
              <w:pStyle w:val="SMcaption"/>
            </w:pPr>
            <w:r w:rsidRPr="00012603">
              <w:t>67</w:t>
            </w:r>
          </w:p>
        </w:tc>
        <w:tc>
          <w:tcPr>
            <w:tcW w:w="1243" w:type="dxa"/>
            <w:tcBorders>
              <w:top w:val="nil"/>
              <w:left w:val="nil"/>
              <w:bottom w:val="nil"/>
              <w:right w:val="nil"/>
            </w:tcBorders>
            <w:shd w:val="clear" w:color="auto" w:fill="FFFFFF" w:themeFill="background1"/>
            <w:noWrap/>
            <w:vAlign w:val="bottom"/>
            <w:hideMark/>
          </w:tcPr>
          <w:p w14:paraId="10D4D558" w14:textId="77777777" w:rsidR="001F0FA6" w:rsidRPr="00012603" w:rsidRDefault="001F0FA6" w:rsidP="00FC44DB">
            <w:pPr>
              <w:pStyle w:val="SMcaption"/>
            </w:pPr>
            <w:r w:rsidRPr="00012603">
              <w:t>3 − 46</w:t>
            </w:r>
          </w:p>
        </w:tc>
      </w:tr>
      <w:tr w:rsidR="001F0FA6" w:rsidRPr="00012603" w14:paraId="73C9E690"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11709A1C" w14:textId="77777777" w:rsidR="001F0FA6" w:rsidRPr="00012603" w:rsidRDefault="001F0FA6" w:rsidP="00FC44DB">
            <w:pPr>
              <w:pStyle w:val="SMcaption"/>
            </w:pPr>
            <w:r w:rsidRPr="00012603">
              <w:t>Lagoon</w:t>
            </w:r>
          </w:p>
        </w:tc>
        <w:tc>
          <w:tcPr>
            <w:tcW w:w="696" w:type="dxa"/>
            <w:tcBorders>
              <w:top w:val="nil"/>
              <w:left w:val="nil"/>
              <w:bottom w:val="nil"/>
              <w:right w:val="nil"/>
            </w:tcBorders>
            <w:shd w:val="clear" w:color="auto" w:fill="FFFFFF" w:themeFill="background1"/>
            <w:noWrap/>
            <w:vAlign w:val="bottom"/>
            <w:hideMark/>
          </w:tcPr>
          <w:p w14:paraId="27D4EE81" w14:textId="77777777" w:rsidR="001F0FA6" w:rsidRPr="00012603" w:rsidRDefault="001F0FA6" w:rsidP="00FC44DB">
            <w:pPr>
              <w:pStyle w:val="SMcaption"/>
            </w:pPr>
            <w:r w:rsidRPr="00012603">
              <w:t>18</w:t>
            </w:r>
          </w:p>
        </w:tc>
        <w:tc>
          <w:tcPr>
            <w:tcW w:w="1485" w:type="dxa"/>
            <w:tcBorders>
              <w:top w:val="nil"/>
              <w:left w:val="nil"/>
              <w:bottom w:val="nil"/>
              <w:right w:val="nil"/>
            </w:tcBorders>
            <w:shd w:val="clear" w:color="auto" w:fill="FFFFFF" w:themeFill="background1"/>
            <w:noWrap/>
            <w:vAlign w:val="bottom"/>
            <w:hideMark/>
          </w:tcPr>
          <w:p w14:paraId="2ECE8589" w14:textId="77777777" w:rsidR="001F0FA6" w:rsidRPr="00012603" w:rsidRDefault="001F0FA6" w:rsidP="00FC44DB">
            <w:pPr>
              <w:pStyle w:val="SMcaption"/>
            </w:pPr>
            <w:r w:rsidRPr="00012603">
              <w:t>111 ± 140</w:t>
            </w:r>
          </w:p>
        </w:tc>
        <w:tc>
          <w:tcPr>
            <w:tcW w:w="1046" w:type="dxa"/>
            <w:tcBorders>
              <w:top w:val="nil"/>
              <w:left w:val="nil"/>
              <w:bottom w:val="nil"/>
              <w:right w:val="nil"/>
            </w:tcBorders>
            <w:shd w:val="clear" w:color="auto" w:fill="FFFFFF" w:themeFill="background1"/>
            <w:noWrap/>
            <w:vAlign w:val="bottom"/>
            <w:hideMark/>
          </w:tcPr>
          <w:p w14:paraId="43E594DD" w14:textId="77777777" w:rsidR="001F0FA6" w:rsidRPr="00012603" w:rsidRDefault="001F0FA6" w:rsidP="00FC44DB">
            <w:pPr>
              <w:pStyle w:val="SMcaption"/>
            </w:pPr>
            <w:r w:rsidRPr="00012603">
              <w:t>40</w:t>
            </w:r>
          </w:p>
        </w:tc>
        <w:tc>
          <w:tcPr>
            <w:tcW w:w="846" w:type="dxa"/>
            <w:tcBorders>
              <w:top w:val="nil"/>
              <w:left w:val="nil"/>
              <w:bottom w:val="nil"/>
              <w:right w:val="nil"/>
            </w:tcBorders>
            <w:shd w:val="clear" w:color="auto" w:fill="FFFFFF" w:themeFill="background1"/>
            <w:noWrap/>
            <w:vAlign w:val="bottom"/>
            <w:hideMark/>
          </w:tcPr>
          <w:p w14:paraId="598CAFAF" w14:textId="77777777" w:rsidR="001F0FA6" w:rsidRPr="00012603" w:rsidRDefault="001F0FA6" w:rsidP="00FC44DB">
            <w:pPr>
              <w:pStyle w:val="SMcaption"/>
            </w:pPr>
            <w:r w:rsidRPr="00012603">
              <w:t>23</w:t>
            </w:r>
          </w:p>
        </w:tc>
        <w:tc>
          <w:tcPr>
            <w:tcW w:w="1018" w:type="dxa"/>
            <w:tcBorders>
              <w:top w:val="nil"/>
              <w:left w:val="nil"/>
              <w:bottom w:val="nil"/>
              <w:right w:val="nil"/>
            </w:tcBorders>
            <w:shd w:val="clear" w:color="auto" w:fill="FFFFFF" w:themeFill="background1"/>
            <w:noWrap/>
            <w:vAlign w:val="bottom"/>
            <w:hideMark/>
          </w:tcPr>
          <w:p w14:paraId="053CBEC5" w14:textId="77777777" w:rsidR="001F0FA6" w:rsidRPr="00012603" w:rsidRDefault="001F0FA6" w:rsidP="00FC44DB">
            <w:pPr>
              <w:pStyle w:val="SMcaption"/>
            </w:pPr>
            <w:r w:rsidRPr="00012603">
              <w:t>550</w:t>
            </w:r>
          </w:p>
        </w:tc>
        <w:tc>
          <w:tcPr>
            <w:tcW w:w="1243" w:type="dxa"/>
            <w:tcBorders>
              <w:top w:val="nil"/>
              <w:left w:val="nil"/>
              <w:bottom w:val="nil"/>
              <w:right w:val="nil"/>
            </w:tcBorders>
            <w:shd w:val="clear" w:color="auto" w:fill="FFFFFF" w:themeFill="background1"/>
            <w:noWrap/>
            <w:vAlign w:val="bottom"/>
            <w:hideMark/>
          </w:tcPr>
          <w:p w14:paraId="066F3827" w14:textId="77777777" w:rsidR="001F0FA6" w:rsidRPr="00012603" w:rsidRDefault="001F0FA6" w:rsidP="00FC44DB">
            <w:pPr>
              <w:pStyle w:val="SMcaption"/>
            </w:pPr>
            <w:r w:rsidRPr="00012603">
              <w:t>28 − 109</w:t>
            </w:r>
          </w:p>
        </w:tc>
      </w:tr>
      <w:tr w:rsidR="001F0FA6" w:rsidRPr="00012603" w14:paraId="68B1C955"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239F1D92" w14:textId="77777777" w:rsidR="001F0FA6" w:rsidRPr="00012603" w:rsidRDefault="001F0FA6" w:rsidP="00FC44DB">
            <w:pPr>
              <w:pStyle w:val="SMcaption"/>
            </w:pPr>
            <w:r w:rsidRPr="00012603">
              <w:t>Fjord</w:t>
            </w:r>
          </w:p>
        </w:tc>
        <w:tc>
          <w:tcPr>
            <w:tcW w:w="696" w:type="dxa"/>
            <w:tcBorders>
              <w:top w:val="nil"/>
              <w:left w:val="nil"/>
              <w:bottom w:val="nil"/>
              <w:right w:val="nil"/>
            </w:tcBorders>
            <w:shd w:val="clear" w:color="auto" w:fill="FFFFFF" w:themeFill="background1"/>
            <w:noWrap/>
            <w:vAlign w:val="bottom"/>
            <w:hideMark/>
          </w:tcPr>
          <w:p w14:paraId="2A3E3C3D" w14:textId="77777777" w:rsidR="001F0FA6" w:rsidRPr="00012603" w:rsidRDefault="001F0FA6" w:rsidP="00FC44DB">
            <w:pPr>
              <w:pStyle w:val="SMcaption"/>
            </w:pPr>
            <w:r w:rsidRPr="00012603">
              <w:t>89</w:t>
            </w:r>
          </w:p>
        </w:tc>
        <w:tc>
          <w:tcPr>
            <w:tcW w:w="1485" w:type="dxa"/>
            <w:tcBorders>
              <w:top w:val="nil"/>
              <w:left w:val="nil"/>
              <w:bottom w:val="nil"/>
              <w:right w:val="nil"/>
            </w:tcBorders>
            <w:shd w:val="clear" w:color="auto" w:fill="FFFFFF" w:themeFill="background1"/>
            <w:noWrap/>
            <w:vAlign w:val="bottom"/>
            <w:hideMark/>
          </w:tcPr>
          <w:p w14:paraId="3099AD9A" w14:textId="77777777" w:rsidR="001F0FA6" w:rsidRPr="00012603" w:rsidRDefault="001F0FA6" w:rsidP="00FC44DB">
            <w:pPr>
              <w:pStyle w:val="SMcaption"/>
            </w:pPr>
            <w:r w:rsidRPr="00012603">
              <w:t>36 ± 24</w:t>
            </w:r>
          </w:p>
        </w:tc>
        <w:tc>
          <w:tcPr>
            <w:tcW w:w="1046" w:type="dxa"/>
            <w:tcBorders>
              <w:top w:val="nil"/>
              <w:left w:val="nil"/>
              <w:bottom w:val="nil"/>
              <w:right w:val="nil"/>
            </w:tcBorders>
            <w:shd w:val="clear" w:color="auto" w:fill="FFFFFF" w:themeFill="background1"/>
            <w:noWrap/>
            <w:vAlign w:val="bottom"/>
            <w:hideMark/>
          </w:tcPr>
          <w:p w14:paraId="12A5C4B0" w14:textId="77777777" w:rsidR="001F0FA6" w:rsidRPr="00012603" w:rsidRDefault="001F0FA6" w:rsidP="00FC44DB">
            <w:pPr>
              <w:pStyle w:val="SMcaption"/>
            </w:pPr>
            <w:r w:rsidRPr="00012603">
              <w:t>28</w:t>
            </w:r>
          </w:p>
        </w:tc>
        <w:tc>
          <w:tcPr>
            <w:tcW w:w="846" w:type="dxa"/>
            <w:tcBorders>
              <w:top w:val="nil"/>
              <w:left w:val="nil"/>
              <w:bottom w:val="nil"/>
              <w:right w:val="nil"/>
            </w:tcBorders>
            <w:shd w:val="clear" w:color="auto" w:fill="FFFFFF" w:themeFill="background1"/>
            <w:noWrap/>
            <w:vAlign w:val="bottom"/>
            <w:hideMark/>
          </w:tcPr>
          <w:p w14:paraId="7C77624F" w14:textId="77777777" w:rsidR="001F0FA6" w:rsidRPr="00012603" w:rsidRDefault="001F0FA6" w:rsidP="00FC44DB">
            <w:pPr>
              <w:pStyle w:val="SMcaption"/>
            </w:pPr>
            <w:r w:rsidRPr="00012603">
              <w:t>2</w:t>
            </w:r>
          </w:p>
        </w:tc>
        <w:tc>
          <w:tcPr>
            <w:tcW w:w="1018" w:type="dxa"/>
            <w:tcBorders>
              <w:top w:val="nil"/>
              <w:left w:val="nil"/>
              <w:bottom w:val="nil"/>
              <w:right w:val="nil"/>
            </w:tcBorders>
            <w:shd w:val="clear" w:color="auto" w:fill="FFFFFF" w:themeFill="background1"/>
            <w:noWrap/>
            <w:vAlign w:val="bottom"/>
            <w:hideMark/>
          </w:tcPr>
          <w:p w14:paraId="0B0370C1" w14:textId="77777777" w:rsidR="001F0FA6" w:rsidRPr="00012603" w:rsidRDefault="001F0FA6" w:rsidP="00FC44DB">
            <w:pPr>
              <w:pStyle w:val="SMcaption"/>
            </w:pPr>
            <w:r w:rsidRPr="00012603">
              <w:t>111</w:t>
            </w:r>
          </w:p>
        </w:tc>
        <w:tc>
          <w:tcPr>
            <w:tcW w:w="1243" w:type="dxa"/>
            <w:tcBorders>
              <w:top w:val="nil"/>
              <w:left w:val="nil"/>
              <w:bottom w:val="nil"/>
              <w:right w:val="nil"/>
            </w:tcBorders>
            <w:shd w:val="clear" w:color="auto" w:fill="FFFFFF" w:themeFill="background1"/>
            <w:noWrap/>
            <w:vAlign w:val="bottom"/>
            <w:hideMark/>
          </w:tcPr>
          <w:p w14:paraId="1E095FED" w14:textId="77777777" w:rsidR="001F0FA6" w:rsidRPr="00012603" w:rsidRDefault="001F0FA6" w:rsidP="00FC44DB">
            <w:pPr>
              <w:pStyle w:val="SMcaption"/>
            </w:pPr>
            <w:r w:rsidRPr="00012603">
              <w:t>16 − 51</w:t>
            </w:r>
          </w:p>
        </w:tc>
      </w:tr>
      <w:tr w:rsidR="001F0FA6" w:rsidRPr="00012603" w14:paraId="24D4F90C" w14:textId="77777777" w:rsidTr="00FC44DB">
        <w:trPr>
          <w:trHeight w:val="288"/>
        </w:trPr>
        <w:tc>
          <w:tcPr>
            <w:tcW w:w="2070" w:type="dxa"/>
            <w:tcBorders>
              <w:top w:val="nil"/>
              <w:left w:val="nil"/>
              <w:right w:val="nil"/>
            </w:tcBorders>
            <w:shd w:val="clear" w:color="auto" w:fill="FFFFFF" w:themeFill="background1"/>
            <w:noWrap/>
            <w:vAlign w:val="bottom"/>
            <w:hideMark/>
          </w:tcPr>
          <w:p w14:paraId="0785B19A" w14:textId="77777777" w:rsidR="001F0FA6" w:rsidRPr="00012603" w:rsidRDefault="001F0FA6" w:rsidP="00FC44DB">
            <w:pPr>
              <w:pStyle w:val="SMcaption"/>
            </w:pPr>
            <w:r w:rsidRPr="00012603">
              <w:t>Nearshore Ocean</w:t>
            </w:r>
          </w:p>
        </w:tc>
        <w:tc>
          <w:tcPr>
            <w:tcW w:w="696" w:type="dxa"/>
            <w:tcBorders>
              <w:top w:val="nil"/>
              <w:left w:val="nil"/>
              <w:right w:val="nil"/>
            </w:tcBorders>
            <w:shd w:val="clear" w:color="auto" w:fill="FFFFFF" w:themeFill="background1"/>
            <w:noWrap/>
            <w:vAlign w:val="bottom"/>
            <w:hideMark/>
          </w:tcPr>
          <w:p w14:paraId="2EFB0DC1" w14:textId="77777777" w:rsidR="001F0FA6" w:rsidRPr="00012603" w:rsidRDefault="001F0FA6" w:rsidP="00FC44DB">
            <w:pPr>
              <w:pStyle w:val="SMcaption"/>
            </w:pPr>
            <w:r w:rsidRPr="00012603">
              <w:t>94</w:t>
            </w:r>
          </w:p>
        </w:tc>
        <w:tc>
          <w:tcPr>
            <w:tcW w:w="1485" w:type="dxa"/>
            <w:tcBorders>
              <w:top w:val="nil"/>
              <w:left w:val="nil"/>
              <w:right w:val="nil"/>
            </w:tcBorders>
            <w:shd w:val="clear" w:color="auto" w:fill="FFFFFF" w:themeFill="background1"/>
            <w:noWrap/>
            <w:vAlign w:val="bottom"/>
            <w:hideMark/>
          </w:tcPr>
          <w:p w14:paraId="704B706A" w14:textId="77777777" w:rsidR="001F0FA6" w:rsidRPr="00012603" w:rsidRDefault="001F0FA6" w:rsidP="00FC44DB">
            <w:pPr>
              <w:pStyle w:val="SMcaption"/>
            </w:pPr>
            <w:r w:rsidRPr="00012603">
              <w:t>63 ± 82</w:t>
            </w:r>
          </w:p>
        </w:tc>
        <w:tc>
          <w:tcPr>
            <w:tcW w:w="1046" w:type="dxa"/>
            <w:tcBorders>
              <w:top w:val="nil"/>
              <w:left w:val="nil"/>
              <w:right w:val="nil"/>
            </w:tcBorders>
            <w:shd w:val="clear" w:color="auto" w:fill="FFFFFF" w:themeFill="background1"/>
            <w:noWrap/>
            <w:vAlign w:val="bottom"/>
            <w:hideMark/>
          </w:tcPr>
          <w:p w14:paraId="19248168" w14:textId="77777777" w:rsidR="001F0FA6" w:rsidRPr="00012603" w:rsidRDefault="001F0FA6" w:rsidP="00FC44DB">
            <w:pPr>
              <w:pStyle w:val="SMcaption"/>
            </w:pPr>
            <w:r w:rsidRPr="00012603">
              <w:t>26</w:t>
            </w:r>
          </w:p>
        </w:tc>
        <w:tc>
          <w:tcPr>
            <w:tcW w:w="846" w:type="dxa"/>
            <w:tcBorders>
              <w:top w:val="nil"/>
              <w:left w:val="nil"/>
              <w:right w:val="nil"/>
            </w:tcBorders>
            <w:shd w:val="clear" w:color="auto" w:fill="FFFFFF" w:themeFill="background1"/>
            <w:noWrap/>
            <w:vAlign w:val="bottom"/>
            <w:hideMark/>
          </w:tcPr>
          <w:p w14:paraId="28851FAA" w14:textId="77777777" w:rsidR="001F0FA6" w:rsidRPr="00012603" w:rsidRDefault="001F0FA6" w:rsidP="00FC44DB">
            <w:pPr>
              <w:pStyle w:val="SMcaption"/>
            </w:pPr>
            <w:r w:rsidRPr="00012603">
              <w:t>0</w:t>
            </w:r>
          </w:p>
        </w:tc>
        <w:tc>
          <w:tcPr>
            <w:tcW w:w="1018" w:type="dxa"/>
            <w:tcBorders>
              <w:top w:val="nil"/>
              <w:left w:val="nil"/>
              <w:right w:val="nil"/>
            </w:tcBorders>
            <w:shd w:val="clear" w:color="auto" w:fill="FFFFFF" w:themeFill="background1"/>
            <w:noWrap/>
            <w:vAlign w:val="bottom"/>
            <w:hideMark/>
          </w:tcPr>
          <w:p w14:paraId="161C8F08" w14:textId="77777777" w:rsidR="001F0FA6" w:rsidRPr="00012603" w:rsidRDefault="001F0FA6" w:rsidP="00FC44DB">
            <w:pPr>
              <w:pStyle w:val="SMcaption"/>
            </w:pPr>
            <w:r w:rsidRPr="00012603">
              <w:t>406</w:t>
            </w:r>
          </w:p>
        </w:tc>
        <w:tc>
          <w:tcPr>
            <w:tcW w:w="1243" w:type="dxa"/>
            <w:tcBorders>
              <w:top w:val="nil"/>
              <w:left w:val="nil"/>
              <w:right w:val="nil"/>
            </w:tcBorders>
            <w:shd w:val="clear" w:color="auto" w:fill="FFFFFF" w:themeFill="background1"/>
            <w:noWrap/>
            <w:vAlign w:val="bottom"/>
            <w:hideMark/>
          </w:tcPr>
          <w:p w14:paraId="60A7EA50" w14:textId="77777777" w:rsidR="001F0FA6" w:rsidRPr="00012603" w:rsidRDefault="001F0FA6" w:rsidP="00FC44DB">
            <w:pPr>
              <w:pStyle w:val="SMcaption"/>
            </w:pPr>
            <w:r w:rsidRPr="00012603">
              <w:t>12 − 85</w:t>
            </w:r>
          </w:p>
        </w:tc>
      </w:tr>
      <w:tr w:rsidR="001F0FA6" w:rsidRPr="00012603" w14:paraId="63E62CF8" w14:textId="77777777" w:rsidTr="00FC44DB">
        <w:trPr>
          <w:trHeight w:val="288"/>
        </w:trPr>
        <w:tc>
          <w:tcPr>
            <w:tcW w:w="2070" w:type="dxa"/>
            <w:tcBorders>
              <w:top w:val="nil"/>
              <w:left w:val="nil"/>
              <w:bottom w:val="nil"/>
              <w:right w:val="nil"/>
            </w:tcBorders>
            <w:shd w:val="clear" w:color="auto" w:fill="FFFFFF" w:themeFill="background1"/>
            <w:noWrap/>
            <w:vAlign w:val="bottom"/>
            <w:hideMark/>
          </w:tcPr>
          <w:p w14:paraId="1963101D" w14:textId="77777777" w:rsidR="001F0FA6" w:rsidRPr="00012603" w:rsidRDefault="001F0FA6" w:rsidP="00FC44DB">
            <w:pPr>
              <w:pStyle w:val="SMcaption"/>
            </w:pPr>
            <w:r w:rsidRPr="00012603">
              <w:t>Continental shelf</w:t>
            </w:r>
          </w:p>
        </w:tc>
        <w:tc>
          <w:tcPr>
            <w:tcW w:w="696" w:type="dxa"/>
            <w:tcBorders>
              <w:top w:val="nil"/>
              <w:left w:val="nil"/>
              <w:bottom w:val="nil"/>
              <w:right w:val="nil"/>
            </w:tcBorders>
            <w:shd w:val="clear" w:color="auto" w:fill="FFFFFF" w:themeFill="background1"/>
            <w:noWrap/>
            <w:vAlign w:val="bottom"/>
            <w:hideMark/>
          </w:tcPr>
          <w:p w14:paraId="086DD858" w14:textId="77777777" w:rsidR="001F0FA6" w:rsidRPr="00012603" w:rsidRDefault="001F0FA6" w:rsidP="00FC44DB">
            <w:pPr>
              <w:pStyle w:val="SMcaption"/>
            </w:pPr>
            <w:r w:rsidRPr="00012603">
              <w:t>122</w:t>
            </w:r>
          </w:p>
        </w:tc>
        <w:tc>
          <w:tcPr>
            <w:tcW w:w="1485" w:type="dxa"/>
            <w:tcBorders>
              <w:top w:val="nil"/>
              <w:left w:val="nil"/>
              <w:bottom w:val="nil"/>
              <w:right w:val="nil"/>
            </w:tcBorders>
            <w:shd w:val="clear" w:color="auto" w:fill="FFFFFF" w:themeFill="background1"/>
            <w:noWrap/>
            <w:vAlign w:val="bottom"/>
            <w:hideMark/>
          </w:tcPr>
          <w:p w14:paraId="79115718" w14:textId="77777777" w:rsidR="001F0FA6" w:rsidRPr="00012603" w:rsidRDefault="001F0FA6" w:rsidP="00FC44DB">
            <w:pPr>
              <w:pStyle w:val="SMcaption"/>
            </w:pPr>
            <w:r w:rsidRPr="00012603">
              <w:t>30 ± 39</w:t>
            </w:r>
          </w:p>
        </w:tc>
        <w:tc>
          <w:tcPr>
            <w:tcW w:w="1046" w:type="dxa"/>
            <w:tcBorders>
              <w:top w:val="nil"/>
              <w:left w:val="nil"/>
              <w:bottom w:val="nil"/>
              <w:right w:val="nil"/>
            </w:tcBorders>
            <w:shd w:val="clear" w:color="auto" w:fill="FFFFFF" w:themeFill="background1"/>
            <w:noWrap/>
            <w:vAlign w:val="bottom"/>
            <w:hideMark/>
          </w:tcPr>
          <w:p w14:paraId="29473D97" w14:textId="77777777" w:rsidR="001F0FA6" w:rsidRPr="00012603" w:rsidRDefault="001F0FA6" w:rsidP="00FC44DB">
            <w:pPr>
              <w:pStyle w:val="SMcaption"/>
            </w:pPr>
            <w:r w:rsidRPr="00012603">
              <w:t>16</w:t>
            </w:r>
          </w:p>
        </w:tc>
        <w:tc>
          <w:tcPr>
            <w:tcW w:w="846" w:type="dxa"/>
            <w:tcBorders>
              <w:top w:val="nil"/>
              <w:left w:val="nil"/>
              <w:bottom w:val="nil"/>
              <w:right w:val="nil"/>
            </w:tcBorders>
            <w:shd w:val="clear" w:color="auto" w:fill="FFFFFF" w:themeFill="background1"/>
            <w:noWrap/>
            <w:vAlign w:val="bottom"/>
            <w:hideMark/>
          </w:tcPr>
          <w:p w14:paraId="2D1285BA" w14:textId="77777777" w:rsidR="001F0FA6" w:rsidRPr="00012603" w:rsidRDefault="001F0FA6" w:rsidP="00FC44DB">
            <w:pPr>
              <w:pStyle w:val="SMcaption"/>
            </w:pPr>
            <w:r w:rsidRPr="00012603">
              <w:t>0</w:t>
            </w:r>
          </w:p>
        </w:tc>
        <w:tc>
          <w:tcPr>
            <w:tcW w:w="1018" w:type="dxa"/>
            <w:tcBorders>
              <w:top w:val="nil"/>
              <w:left w:val="nil"/>
              <w:bottom w:val="nil"/>
              <w:right w:val="nil"/>
            </w:tcBorders>
            <w:shd w:val="clear" w:color="auto" w:fill="FFFFFF" w:themeFill="background1"/>
            <w:noWrap/>
            <w:vAlign w:val="bottom"/>
            <w:hideMark/>
          </w:tcPr>
          <w:p w14:paraId="3AA0E911" w14:textId="77777777" w:rsidR="001F0FA6" w:rsidRPr="00012603" w:rsidRDefault="001F0FA6" w:rsidP="00FC44DB">
            <w:pPr>
              <w:pStyle w:val="SMcaption"/>
            </w:pPr>
            <w:r w:rsidRPr="00012603">
              <w:t>298</w:t>
            </w:r>
          </w:p>
        </w:tc>
        <w:tc>
          <w:tcPr>
            <w:tcW w:w="1243" w:type="dxa"/>
            <w:tcBorders>
              <w:top w:val="nil"/>
              <w:left w:val="nil"/>
              <w:bottom w:val="nil"/>
              <w:right w:val="nil"/>
            </w:tcBorders>
            <w:shd w:val="clear" w:color="auto" w:fill="FFFFFF" w:themeFill="background1"/>
            <w:noWrap/>
            <w:vAlign w:val="bottom"/>
            <w:hideMark/>
          </w:tcPr>
          <w:p w14:paraId="4A1A095E" w14:textId="77777777" w:rsidR="001F0FA6" w:rsidRPr="00012603" w:rsidRDefault="001F0FA6" w:rsidP="00FC44DB">
            <w:pPr>
              <w:pStyle w:val="SMcaption"/>
            </w:pPr>
            <w:r w:rsidRPr="00012603">
              <w:t>8 − 35</w:t>
            </w:r>
          </w:p>
        </w:tc>
      </w:tr>
      <w:tr w:rsidR="001F0FA6" w:rsidRPr="00012603" w14:paraId="5EA8832B" w14:textId="77777777" w:rsidTr="00FC44DB">
        <w:trPr>
          <w:trHeight w:val="288"/>
        </w:trPr>
        <w:tc>
          <w:tcPr>
            <w:tcW w:w="2070" w:type="dxa"/>
            <w:tcBorders>
              <w:top w:val="nil"/>
              <w:left w:val="nil"/>
              <w:bottom w:val="single" w:sz="4" w:space="0" w:color="auto"/>
              <w:right w:val="nil"/>
            </w:tcBorders>
            <w:shd w:val="clear" w:color="auto" w:fill="FFFFFF" w:themeFill="background1"/>
            <w:noWrap/>
            <w:vAlign w:val="bottom"/>
          </w:tcPr>
          <w:p w14:paraId="10580D6C" w14:textId="77777777" w:rsidR="001F0FA6" w:rsidRPr="00012603" w:rsidRDefault="001F0FA6" w:rsidP="00FC44DB">
            <w:pPr>
              <w:pStyle w:val="SMcaption"/>
            </w:pPr>
            <w:r w:rsidRPr="00012603">
              <w:t xml:space="preserve">Total </w:t>
            </w:r>
          </w:p>
        </w:tc>
        <w:tc>
          <w:tcPr>
            <w:tcW w:w="696" w:type="dxa"/>
            <w:tcBorders>
              <w:top w:val="nil"/>
              <w:left w:val="nil"/>
              <w:bottom w:val="single" w:sz="4" w:space="0" w:color="auto"/>
              <w:right w:val="nil"/>
            </w:tcBorders>
            <w:shd w:val="clear" w:color="auto" w:fill="FFFFFF" w:themeFill="background1"/>
            <w:noWrap/>
            <w:vAlign w:val="bottom"/>
          </w:tcPr>
          <w:p w14:paraId="1D07AE38" w14:textId="77777777" w:rsidR="001F0FA6" w:rsidRPr="00012603" w:rsidRDefault="001F0FA6" w:rsidP="00FC44DB">
            <w:pPr>
              <w:pStyle w:val="SMcaption"/>
            </w:pPr>
            <w:r w:rsidRPr="00012603">
              <w:t>2351</w:t>
            </w:r>
          </w:p>
        </w:tc>
        <w:tc>
          <w:tcPr>
            <w:tcW w:w="1485" w:type="dxa"/>
            <w:tcBorders>
              <w:top w:val="nil"/>
              <w:left w:val="nil"/>
              <w:bottom w:val="single" w:sz="4" w:space="0" w:color="auto"/>
              <w:right w:val="nil"/>
            </w:tcBorders>
            <w:shd w:val="clear" w:color="auto" w:fill="FFFFFF" w:themeFill="background1"/>
            <w:noWrap/>
            <w:vAlign w:val="bottom"/>
          </w:tcPr>
          <w:p w14:paraId="4AB366D8" w14:textId="77777777" w:rsidR="001F0FA6" w:rsidRPr="00012603" w:rsidRDefault="001F0FA6" w:rsidP="00FC44DB">
            <w:pPr>
              <w:pStyle w:val="SMcaption"/>
            </w:pPr>
          </w:p>
        </w:tc>
        <w:tc>
          <w:tcPr>
            <w:tcW w:w="1046" w:type="dxa"/>
            <w:tcBorders>
              <w:top w:val="nil"/>
              <w:left w:val="nil"/>
              <w:bottom w:val="single" w:sz="4" w:space="0" w:color="auto"/>
              <w:right w:val="nil"/>
            </w:tcBorders>
            <w:shd w:val="clear" w:color="auto" w:fill="FFFFFF" w:themeFill="background1"/>
            <w:noWrap/>
            <w:vAlign w:val="bottom"/>
          </w:tcPr>
          <w:p w14:paraId="5F7D57C4" w14:textId="77777777" w:rsidR="001F0FA6" w:rsidRPr="00012603" w:rsidRDefault="001F0FA6" w:rsidP="00FC44DB">
            <w:pPr>
              <w:pStyle w:val="SMcaption"/>
            </w:pPr>
          </w:p>
        </w:tc>
        <w:tc>
          <w:tcPr>
            <w:tcW w:w="846" w:type="dxa"/>
            <w:tcBorders>
              <w:top w:val="nil"/>
              <w:left w:val="nil"/>
              <w:bottom w:val="single" w:sz="4" w:space="0" w:color="auto"/>
              <w:right w:val="nil"/>
            </w:tcBorders>
            <w:shd w:val="clear" w:color="auto" w:fill="FFFFFF" w:themeFill="background1"/>
            <w:noWrap/>
            <w:vAlign w:val="bottom"/>
          </w:tcPr>
          <w:p w14:paraId="669CD83C" w14:textId="77777777" w:rsidR="001F0FA6" w:rsidRPr="00012603" w:rsidRDefault="001F0FA6" w:rsidP="00FC44DB">
            <w:pPr>
              <w:pStyle w:val="SMcaption"/>
            </w:pPr>
          </w:p>
        </w:tc>
        <w:tc>
          <w:tcPr>
            <w:tcW w:w="1018" w:type="dxa"/>
            <w:tcBorders>
              <w:top w:val="nil"/>
              <w:left w:val="nil"/>
              <w:bottom w:val="single" w:sz="4" w:space="0" w:color="auto"/>
              <w:right w:val="nil"/>
            </w:tcBorders>
            <w:shd w:val="clear" w:color="auto" w:fill="FFFFFF" w:themeFill="background1"/>
            <w:noWrap/>
            <w:vAlign w:val="bottom"/>
          </w:tcPr>
          <w:p w14:paraId="2A20746D" w14:textId="77777777" w:rsidR="001F0FA6" w:rsidRPr="00012603" w:rsidRDefault="001F0FA6" w:rsidP="00FC44DB">
            <w:pPr>
              <w:pStyle w:val="SMcaption"/>
            </w:pPr>
          </w:p>
        </w:tc>
        <w:tc>
          <w:tcPr>
            <w:tcW w:w="1243" w:type="dxa"/>
            <w:tcBorders>
              <w:top w:val="nil"/>
              <w:left w:val="nil"/>
              <w:bottom w:val="single" w:sz="4" w:space="0" w:color="auto"/>
              <w:right w:val="nil"/>
            </w:tcBorders>
            <w:shd w:val="clear" w:color="auto" w:fill="FFFFFF" w:themeFill="background1"/>
            <w:noWrap/>
            <w:vAlign w:val="bottom"/>
          </w:tcPr>
          <w:p w14:paraId="3A1F5263" w14:textId="77777777" w:rsidR="001F0FA6" w:rsidRPr="00012603" w:rsidRDefault="001F0FA6" w:rsidP="00FC44DB">
            <w:pPr>
              <w:pStyle w:val="SMcaption"/>
            </w:pPr>
          </w:p>
        </w:tc>
      </w:tr>
    </w:tbl>
    <w:p w14:paraId="01BCF559" w14:textId="77777777" w:rsidR="001F0FA6" w:rsidRPr="00012603" w:rsidRDefault="001F0FA6" w:rsidP="001F0FA6">
      <w:pPr>
        <w:pStyle w:val="SMcaption"/>
      </w:pPr>
    </w:p>
    <w:p w14:paraId="491CF9F3" w14:textId="77777777" w:rsidR="001F0FA6" w:rsidRPr="00012603" w:rsidRDefault="001F0FA6" w:rsidP="001F0FA6">
      <w:pPr>
        <w:pStyle w:val="SMcaption"/>
      </w:pPr>
      <w:r w:rsidRPr="00012603">
        <w:br w:type="page"/>
      </w:r>
    </w:p>
    <w:p w14:paraId="77ADB5F8" w14:textId="77777777" w:rsidR="001F0FA6" w:rsidRPr="00012603" w:rsidRDefault="001F0FA6" w:rsidP="001F0FA6">
      <w:pPr>
        <w:pStyle w:val="SMcaption"/>
      </w:pPr>
    </w:p>
    <w:p w14:paraId="5E2AE201" w14:textId="77777777" w:rsidR="001F0FA6" w:rsidRPr="00012603" w:rsidRDefault="001F0FA6" w:rsidP="001F0FA6">
      <w:pPr>
        <w:pStyle w:val="SMcaption"/>
      </w:pPr>
      <w:r w:rsidRPr="00012603">
        <w:rPr>
          <w:b/>
          <w:bCs/>
        </w:rPr>
        <w:t>Table S2.</w:t>
      </w:r>
      <w:r w:rsidRPr="00012603">
        <w:t xml:space="preserve"> Summary statistics for CH</w:t>
      </w:r>
      <w:r w:rsidRPr="00012603">
        <w:rPr>
          <w:vertAlign w:val="subscript"/>
        </w:rPr>
        <w:t>4</w:t>
      </w:r>
      <w:r w:rsidRPr="00012603">
        <w:t xml:space="preserve"> fluxes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xml:space="preserve">) </w:t>
      </w:r>
    </w:p>
    <w:tbl>
      <w:tblPr>
        <w:tblW w:w="9450" w:type="dxa"/>
        <w:tblBorders>
          <w:top w:val="single" w:sz="4" w:space="0" w:color="auto"/>
          <w:bottom w:val="single" w:sz="4" w:space="0" w:color="auto"/>
        </w:tblBorders>
        <w:tblLook w:val="04A0" w:firstRow="1" w:lastRow="0" w:firstColumn="1" w:lastColumn="0" w:noHBand="0" w:noVBand="1"/>
      </w:tblPr>
      <w:tblGrid>
        <w:gridCol w:w="1980"/>
        <w:gridCol w:w="696"/>
        <w:gridCol w:w="1399"/>
        <w:gridCol w:w="950"/>
        <w:gridCol w:w="1290"/>
        <w:gridCol w:w="1331"/>
        <w:gridCol w:w="1804"/>
      </w:tblGrid>
      <w:tr w:rsidR="001F0FA6" w:rsidRPr="00012603" w14:paraId="5D0D3D36" w14:textId="77777777" w:rsidTr="00FC44DB">
        <w:trPr>
          <w:trHeight w:val="312"/>
        </w:trPr>
        <w:tc>
          <w:tcPr>
            <w:tcW w:w="1980" w:type="dxa"/>
            <w:tcBorders>
              <w:top w:val="single" w:sz="4" w:space="0" w:color="auto"/>
              <w:bottom w:val="single" w:sz="4" w:space="0" w:color="auto"/>
            </w:tcBorders>
            <w:noWrap/>
            <w:vAlign w:val="bottom"/>
            <w:hideMark/>
          </w:tcPr>
          <w:p w14:paraId="2E2D2465" w14:textId="77777777" w:rsidR="001F0FA6" w:rsidRPr="00012603" w:rsidRDefault="001F0FA6" w:rsidP="00FC44DB">
            <w:pPr>
              <w:pStyle w:val="SMcaption"/>
            </w:pPr>
          </w:p>
        </w:tc>
        <w:tc>
          <w:tcPr>
            <w:tcW w:w="696" w:type="dxa"/>
            <w:tcBorders>
              <w:top w:val="single" w:sz="4" w:space="0" w:color="auto"/>
              <w:bottom w:val="single" w:sz="4" w:space="0" w:color="auto"/>
            </w:tcBorders>
            <w:noWrap/>
            <w:vAlign w:val="bottom"/>
            <w:hideMark/>
          </w:tcPr>
          <w:p w14:paraId="14D9FCFA" w14:textId="77777777" w:rsidR="001F0FA6" w:rsidRPr="00012603" w:rsidRDefault="001F0FA6" w:rsidP="00FC44DB">
            <w:pPr>
              <w:pStyle w:val="SMcaption"/>
            </w:pPr>
            <w:r w:rsidRPr="00012603">
              <w:t>n</w:t>
            </w:r>
          </w:p>
        </w:tc>
        <w:tc>
          <w:tcPr>
            <w:tcW w:w="1399" w:type="dxa"/>
            <w:tcBorders>
              <w:top w:val="single" w:sz="4" w:space="0" w:color="auto"/>
              <w:bottom w:val="single" w:sz="4" w:space="0" w:color="auto"/>
            </w:tcBorders>
            <w:noWrap/>
            <w:vAlign w:val="bottom"/>
            <w:hideMark/>
          </w:tcPr>
          <w:p w14:paraId="09CAC4D6" w14:textId="77777777" w:rsidR="001F0FA6" w:rsidRPr="00012603" w:rsidRDefault="001F0FA6" w:rsidP="00FC44DB">
            <w:pPr>
              <w:pStyle w:val="SMcaption"/>
            </w:pPr>
            <w:r w:rsidRPr="00012603">
              <w:t>Mean ± SD</w:t>
            </w:r>
          </w:p>
        </w:tc>
        <w:tc>
          <w:tcPr>
            <w:tcW w:w="950" w:type="dxa"/>
            <w:tcBorders>
              <w:top w:val="single" w:sz="4" w:space="0" w:color="auto"/>
              <w:bottom w:val="single" w:sz="4" w:space="0" w:color="auto"/>
            </w:tcBorders>
            <w:noWrap/>
            <w:vAlign w:val="bottom"/>
            <w:hideMark/>
          </w:tcPr>
          <w:p w14:paraId="42EDFA31" w14:textId="77777777" w:rsidR="001F0FA6" w:rsidRPr="00012603" w:rsidRDefault="001F0FA6" w:rsidP="00FC44DB">
            <w:pPr>
              <w:pStyle w:val="SMcaption"/>
            </w:pPr>
            <w:r w:rsidRPr="00012603">
              <w:t>Median</w:t>
            </w:r>
          </w:p>
        </w:tc>
        <w:tc>
          <w:tcPr>
            <w:tcW w:w="1290" w:type="dxa"/>
            <w:tcBorders>
              <w:top w:val="single" w:sz="4" w:space="0" w:color="auto"/>
              <w:bottom w:val="single" w:sz="4" w:space="0" w:color="auto"/>
            </w:tcBorders>
            <w:noWrap/>
            <w:vAlign w:val="bottom"/>
            <w:hideMark/>
          </w:tcPr>
          <w:p w14:paraId="3EA40956" w14:textId="77777777" w:rsidR="001F0FA6" w:rsidRPr="00012603" w:rsidRDefault="001F0FA6" w:rsidP="00FC44DB">
            <w:pPr>
              <w:pStyle w:val="SMcaption"/>
            </w:pPr>
            <w:r w:rsidRPr="00012603">
              <w:t>Min</w:t>
            </w:r>
          </w:p>
        </w:tc>
        <w:tc>
          <w:tcPr>
            <w:tcW w:w="1331" w:type="dxa"/>
            <w:tcBorders>
              <w:top w:val="single" w:sz="4" w:space="0" w:color="auto"/>
              <w:bottom w:val="single" w:sz="4" w:space="0" w:color="auto"/>
            </w:tcBorders>
            <w:noWrap/>
            <w:vAlign w:val="bottom"/>
            <w:hideMark/>
          </w:tcPr>
          <w:p w14:paraId="3606F26C" w14:textId="77777777" w:rsidR="001F0FA6" w:rsidRPr="00012603" w:rsidRDefault="001F0FA6" w:rsidP="00FC44DB">
            <w:pPr>
              <w:pStyle w:val="SMcaption"/>
            </w:pPr>
            <w:r w:rsidRPr="00012603">
              <w:t>Max</w:t>
            </w:r>
          </w:p>
        </w:tc>
        <w:tc>
          <w:tcPr>
            <w:tcW w:w="1804" w:type="dxa"/>
            <w:tcBorders>
              <w:top w:val="single" w:sz="4" w:space="0" w:color="auto"/>
              <w:bottom w:val="single" w:sz="4" w:space="0" w:color="auto"/>
            </w:tcBorders>
          </w:tcPr>
          <w:p w14:paraId="438EEC54" w14:textId="77777777" w:rsidR="001F0FA6" w:rsidRPr="00012603" w:rsidRDefault="001F0FA6" w:rsidP="00FC44DB">
            <w:pPr>
              <w:pStyle w:val="SMcaption"/>
            </w:pPr>
            <w:r w:rsidRPr="00012603">
              <w:t xml:space="preserve">IQR </w:t>
            </w:r>
          </w:p>
        </w:tc>
      </w:tr>
      <w:tr w:rsidR="001F0FA6" w:rsidRPr="00012603" w14:paraId="594FD40E" w14:textId="77777777" w:rsidTr="00FC44DB">
        <w:trPr>
          <w:trHeight w:val="312"/>
        </w:trPr>
        <w:tc>
          <w:tcPr>
            <w:tcW w:w="1980" w:type="dxa"/>
            <w:tcBorders>
              <w:top w:val="single" w:sz="4" w:space="0" w:color="auto"/>
            </w:tcBorders>
            <w:noWrap/>
            <w:vAlign w:val="bottom"/>
            <w:hideMark/>
          </w:tcPr>
          <w:p w14:paraId="5FF233A1" w14:textId="77777777" w:rsidR="001F0FA6" w:rsidRPr="00012603" w:rsidRDefault="001F0FA6" w:rsidP="00FC44DB">
            <w:pPr>
              <w:pStyle w:val="SMcaption"/>
            </w:pPr>
            <w:r w:rsidRPr="00012603">
              <w:t>Small Lake and Pond</w:t>
            </w:r>
          </w:p>
        </w:tc>
        <w:tc>
          <w:tcPr>
            <w:tcW w:w="696" w:type="dxa"/>
            <w:tcBorders>
              <w:top w:val="single" w:sz="4" w:space="0" w:color="auto"/>
            </w:tcBorders>
            <w:noWrap/>
            <w:vAlign w:val="bottom"/>
            <w:hideMark/>
          </w:tcPr>
          <w:p w14:paraId="69B3A0B8" w14:textId="77777777" w:rsidR="001F0FA6" w:rsidRPr="00012603" w:rsidRDefault="001F0FA6" w:rsidP="00FC44DB">
            <w:pPr>
              <w:pStyle w:val="SMcaption"/>
            </w:pPr>
            <w:r w:rsidRPr="00012603">
              <w:t>461</w:t>
            </w:r>
          </w:p>
        </w:tc>
        <w:tc>
          <w:tcPr>
            <w:tcW w:w="1399" w:type="dxa"/>
            <w:tcBorders>
              <w:top w:val="single" w:sz="4" w:space="0" w:color="auto"/>
            </w:tcBorders>
            <w:noWrap/>
            <w:vAlign w:val="bottom"/>
            <w:hideMark/>
          </w:tcPr>
          <w:p w14:paraId="2B29AF00" w14:textId="77777777" w:rsidR="001F0FA6" w:rsidRPr="00012603" w:rsidRDefault="001F0FA6" w:rsidP="00FC44DB">
            <w:pPr>
              <w:pStyle w:val="SMcaption"/>
            </w:pPr>
            <w:r w:rsidRPr="00012603">
              <w:t>92 ± 193</w:t>
            </w:r>
          </w:p>
        </w:tc>
        <w:tc>
          <w:tcPr>
            <w:tcW w:w="950" w:type="dxa"/>
            <w:tcBorders>
              <w:top w:val="single" w:sz="4" w:space="0" w:color="auto"/>
            </w:tcBorders>
            <w:noWrap/>
            <w:vAlign w:val="bottom"/>
            <w:hideMark/>
          </w:tcPr>
          <w:p w14:paraId="792B6C03" w14:textId="77777777" w:rsidR="001F0FA6" w:rsidRPr="00012603" w:rsidRDefault="001F0FA6" w:rsidP="00FC44DB">
            <w:pPr>
              <w:pStyle w:val="SMcaption"/>
            </w:pPr>
            <w:r w:rsidRPr="00012603">
              <w:t>25.4</w:t>
            </w:r>
          </w:p>
        </w:tc>
        <w:tc>
          <w:tcPr>
            <w:tcW w:w="1290" w:type="dxa"/>
            <w:tcBorders>
              <w:top w:val="single" w:sz="4" w:space="0" w:color="auto"/>
            </w:tcBorders>
            <w:noWrap/>
            <w:vAlign w:val="bottom"/>
            <w:hideMark/>
          </w:tcPr>
          <w:p w14:paraId="11DBA734" w14:textId="77777777" w:rsidR="001F0FA6" w:rsidRPr="00012603" w:rsidRDefault="001F0FA6" w:rsidP="00FC44DB">
            <w:pPr>
              <w:pStyle w:val="SMcaption"/>
            </w:pPr>
            <w:r w:rsidRPr="00012603">
              <w:t>0.1</w:t>
            </w:r>
          </w:p>
        </w:tc>
        <w:tc>
          <w:tcPr>
            <w:tcW w:w="1331" w:type="dxa"/>
            <w:tcBorders>
              <w:top w:val="single" w:sz="4" w:space="0" w:color="auto"/>
            </w:tcBorders>
            <w:noWrap/>
            <w:vAlign w:val="bottom"/>
            <w:hideMark/>
          </w:tcPr>
          <w:p w14:paraId="32AA2FF6" w14:textId="77777777" w:rsidR="001F0FA6" w:rsidRPr="00012603" w:rsidRDefault="001F0FA6" w:rsidP="00FC44DB">
            <w:pPr>
              <w:pStyle w:val="SMcaption"/>
            </w:pPr>
            <w:r w:rsidRPr="00012603">
              <w:t>2497</w:t>
            </w:r>
          </w:p>
        </w:tc>
        <w:tc>
          <w:tcPr>
            <w:tcW w:w="1804" w:type="dxa"/>
            <w:tcBorders>
              <w:top w:val="single" w:sz="4" w:space="0" w:color="auto"/>
            </w:tcBorders>
            <w:vAlign w:val="bottom"/>
          </w:tcPr>
          <w:p w14:paraId="45FEC171" w14:textId="77777777" w:rsidR="001F0FA6" w:rsidRPr="00012603" w:rsidRDefault="001F0FA6" w:rsidP="00FC44DB">
            <w:pPr>
              <w:pStyle w:val="SMcaption"/>
            </w:pPr>
            <w:r w:rsidRPr="00012603">
              <w:t>7 − 98</w:t>
            </w:r>
          </w:p>
        </w:tc>
      </w:tr>
      <w:tr w:rsidR="001F0FA6" w:rsidRPr="00012603" w14:paraId="652914EE" w14:textId="77777777" w:rsidTr="00FC44DB">
        <w:trPr>
          <w:trHeight w:val="312"/>
        </w:trPr>
        <w:tc>
          <w:tcPr>
            <w:tcW w:w="1980" w:type="dxa"/>
            <w:noWrap/>
            <w:vAlign w:val="bottom"/>
            <w:hideMark/>
          </w:tcPr>
          <w:p w14:paraId="66870C47" w14:textId="77777777" w:rsidR="001F0FA6" w:rsidRPr="00012603" w:rsidRDefault="001F0FA6" w:rsidP="00FC44DB">
            <w:pPr>
              <w:pStyle w:val="SMcaption"/>
            </w:pPr>
            <w:r w:rsidRPr="00012603">
              <w:t>Lake</w:t>
            </w:r>
          </w:p>
        </w:tc>
        <w:tc>
          <w:tcPr>
            <w:tcW w:w="696" w:type="dxa"/>
            <w:noWrap/>
            <w:vAlign w:val="bottom"/>
            <w:hideMark/>
          </w:tcPr>
          <w:p w14:paraId="65EEEEE9" w14:textId="77777777" w:rsidR="001F0FA6" w:rsidRPr="00012603" w:rsidRDefault="001F0FA6" w:rsidP="00FC44DB">
            <w:pPr>
              <w:pStyle w:val="SMcaption"/>
            </w:pPr>
            <w:r w:rsidRPr="00012603">
              <w:t>279</w:t>
            </w:r>
          </w:p>
        </w:tc>
        <w:tc>
          <w:tcPr>
            <w:tcW w:w="1399" w:type="dxa"/>
            <w:noWrap/>
            <w:vAlign w:val="bottom"/>
            <w:hideMark/>
          </w:tcPr>
          <w:p w14:paraId="1A5048CC" w14:textId="77777777" w:rsidR="001F0FA6" w:rsidRPr="00012603" w:rsidRDefault="001F0FA6" w:rsidP="00FC44DB">
            <w:pPr>
              <w:pStyle w:val="SMcaption"/>
            </w:pPr>
            <w:r w:rsidRPr="00012603">
              <w:t>47 ± 147</w:t>
            </w:r>
          </w:p>
        </w:tc>
        <w:tc>
          <w:tcPr>
            <w:tcW w:w="950" w:type="dxa"/>
            <w:noWrap/>
            <w:vAlign w:val="bottom"/>
            <w:hideMark/>
          </w:tcPr>
          <w:p w14:paraId="15058005" w14:textId="77777777" w:rsidR="001F0FA6" w:rsidRPr="00012603" w:rsidRDefault="001F0FA6" w:rsidP="00FC44DB">
            <w:pPr>
              <w:pStyle w:val="SMcaption"/>
            </w:pPr>
            <w:r w:rsidRPr="00012603">
              <w:t>8.0</w:t>
            </w:r>
          </w:p>
        </w:tc>
        <w:tc>
          <w:tcPr>
            <w:tcW w:w="1290" w:type="dxa"/>
            <w:noWrap/>
            <w:vAlign w:val="bottom"/>
            <w:hideMark/>
          </w:tcPr>
          <w:p w14:paraId="0F0D055A" w14:textId="77777777" w:rsidR="001F0FA6" w:rsidRPr="00012603" w:rsidRDefault="001F0FA6" w:rsidP="00FC44DB">
            <w:pPr>
              <w:pStyle w:val="SMcaption"/>
            </w:pPr>
            <w:r w:rsidRPr="00012603">
              <w:t>0.0</w:t>
            </w:r>
          </w:p>
        </w:tc>
        <w:tc>
          <w:tcPr>
            <w:tcW w:w="1331" w:type="dxa"/>
            <w:noWrap/>
            <w:vAlign w:val="bottom"/>
            <w:hideMark/>
          </w:tcPr>
          <w:p w14:paraId="019316C1" w14:textId="77777777" w:rsidR="001F0FA6" w:rsidRPr="00012603" w:rsidRDefault="001F0FA6" w:rsidP="00FC44DB">
            <w:pPr>
              <w:pStyle w:val="SMcaption"/>
            </w:pPr>
            <w:r w:rsidRPr="00012603">
              <w:t>1833</w:t>
            </w:r>
          </w:p>
        </w:tc>
        <w:tc>
          <w:tcPr>
            <w:tcW w:w="1804" w:type="dxa"/>
            <w:vAlign w:val="bottom"/>
          </w:tcPr>
          <w:p w14:paraId="02DCA16A" w14:textId="77777777" w:rsidR="001F0FA6" w:rsidRPr="00012603" w:rsidRDefault="001F0FA6" w:rsidP="00FC44DB">
            <w:pPr>
              <w:pStyle w:val="SMcaption"/>
            </w:pPr>
            <w:r w:rsidRPr="00012603">
              <w:t>2 − 33</w:t>
            </w:r>
          </w:p>
        </w:tc>
      </w:tr>
      <w:tr w:rsidR="001F0FA6" w:rsidRPr="00012603" w14:paraId="317DCC02" w14:textId="77777777" w:rsidTr="00FC44DB">
        <w:trPr>
          <w:trHeight w:val="312"/>
        </w:trPr>
        <w:tc>
          <w:tcPr>
            <w:tcW w:w="1980" w:type="dxa"/>
            <w:noWrap/>
            <w:vAlign w:val="bottom"/>
            <w:hideMark/>
          </w:tcPr>
          <w:p w14:paraId="7414E75A" w14:textId="77777777" w:rsidR="001F0FA6" w:rsidRPr="00012603" w:rsidRDefault="001F0FA6" w:rsidP="00FC44DB">
            <w:pPr>
              <w:pStyle w:val="SMcaption"/>
            </w:pPr>
            <w:r w:rsidRPr="00012603">
              <w:t>Reservoir</w:t>
            </w:r>
          </w:p>
        </w:tc>
        <w:tc>
          <w:tcPr>
            <w:tcW w:w="696" w:type="dxa"/>
            <w:noWrap/>
            <w:vAlign w:val="bottom"/>
            <w:hideMark/>
          </w:tcPr>
          <w:p w14:paraId="60FC6712" w14:textId="77777777" w:rsidR="001F0FA6" w:rsidRPr="00012603" w:rsidRDefault="001F0FA6" w:rsidP="00FC44DB">
            <w:pPr>
              <w:pStyle w:val="SMcaption"/>
            </w:pPr>
            <w:r w:rsidRPr="00012603">
              <w:t>165</w:t>
            </w:r>
          </w:p>
        </w:tc>
        <w:tc>
          <w:tcPr>
            <w:tcW w:w="1399" w:type="dxa"/>
            <w:noWrap/>
            <w:vAlign w:val="bottom"/>
            <w:hideMark/>
          </w:tcPr>
          <w:p w14:paraId="4E0B15A6" w14:textId="77777777" w:rsidR="001F0FA6" w:rsidRPr="00012603" w:rsidRDefault="001F0FA6" w:rsidP="00FC44DB">
            <w:pPr>
              <w:pStyle w:val="SMcaption"/>
            </w:pPr>
            <w:r w:rsidRPr="00012603">
              <w:t>134 ± 510</w:t>
            </w:r>
          </w:p>
        </w:tc>
        <w:tc>
          <w:tcPr>
            <w:tcW w:w="950" w:type="dxa"/>
            <w:noWrap/>
            <w:vAlign w:val="bottom"/>
            <w:hideMark/>
          </w:tcPr>
          <w:p w14:paraId="1A4A61AA" w14:textId="77777777" w:rsidR="001F0FA6" w:rsidRPr="00012603" w:rsidRDefault="001F0FA6" w:rsidP="00FC44DB">
            <w:pPr>
              <w:pStyle w:val="SMcaption"/>
            </w:pPr>
            <w:r w:rsidRPr="00012603">
              <w:t>8.8</w:t>
            </w:r>
          </w:p>
        </w:tc>
        <w:tc>
          <w:tcPr>
            <w:tcW w:w="1290" w:type="dxa"/>
            <w:noWrap/>
            <w:vAlign w:val="bottom"/>
            <w:hideMark/>
          </w:tcPr>
          <w:p w14:paraId="329180DD" w14:textId="77777777" w:rsidR="001F0FA6" w:rsidRPr="00012603" w:rsidRDefault="001F0FA6" w:rsidP="00FC44DB">
            <w:pPr>
              <w:pStyle w:val="SMcaption"/>
            </w:pPr>
            <w:r w:rsidRPr="00012603">
              <w:t>0.0</w:t>
            </w:r>
          </w:p>
        </w:tc>
        <w:tc>
          <w:tcPr>
            <w:tcW w:w="1331" w:type="dxa"/>
            <w:noWrap/>
            <w:vAlign w:val="bottom"/>
            <w:hideMark/>
          </w:tcPr>
          <w:p w14:paraId="13096A6A" w14:textId="77777777" w:rsidR="001F0FA6" w:rsidRPr="00012603" w:rsidRDefault="001F0FA6" w:rsidP="00FC44DB">
            <w:pPr>
              <w:pStyle w:val="SMcaption"/>
            </w:pPr>
            <w:r w:rsidRPr="00012603">
              <w:t>5247</w:t>
            </w:r>
          </w:p>
        </w:tc>
        <w:tc>
          <w:tcPr>
            <w:tcW w:w="1804" w:type="dxa"/>
            <w:vAlign w:val="bottom"/>
          </w:tcPr>
          <w:p w14:paraId="6B442CF6" w14:textId="77777777" w:rsidR="001F0FA6" w:rsidRPr="00012603" w:rsidRDefault="001F0FA6" w:rsidP="00FC44DB">
            <w:pPr>
              <w:pStyle w:val="SMcaption"/>
            </w:pPr>
            <w:r w:rsidRPr="00012603">
              <w:t>2 − 53</w:t>
            </w:r>
          </w:p>
        </w:tc>
      </w:tr>
      <w:tr w:rsidR="001F0FA6" w:rsidRPr="00012603" w14:paraId="55D74FD6" w14:textId="77777777" w:rsidTr="00FC44DB">
        <w:trPr>
          <w:trHeight w:val="312"/>
        </w:trPr>
        <w:tc>
          <w:tcPr>
            <w:tcW w:w="1980" w:type="dxa"/>
            <w:noWrap/>
            <w:vAlign w:val="bottom"/>
            <w:hideMark/>
          </w:tcPr>
          <w:p w14:paraId="42083F1E" w14:textId="77777777" w:rsidR="001F0FA6" w:rsidRPr="00012603" w:rsidRDefault="001F0FA6" w:rsidP="00FC44DB">
            <w:pPr>
              <w:pStyle w:val="SMcaption"/>
            </w:pPr>
            <w:r w:rsidRPr="00012603">
              <w:t>Inland wetland</w:t>
            </w:r>
          </w:p>
        </w:tc>
        <w:tc>
          <w:tcPr>
            <w:tcW w:w="696" w:type="dxa"/>
            <w:noWrap/>
            <w:vAlign w:val="bottom"/>
            <w:hideMark/>
          </w:tcPr>
          <w:p w14:paraId="516A4C4C" w14:textId="77777777" w:rsidR="001F0FA6" w:rsidRPr="00012603" w:rsidRDefault="001F0FA6" w:rsidP="00FC44DB">
            <w:pPr>
              <w:pStyle w:val="SMcaption"/>
            </w:pPr>
            <w:r w:rsidRPr="00012603">
              <w:t>418</w:t>
            </w:r>
          </w:p>
        </w:tc>
        <w:tc>
          <w:tcPr>
            <w:tcW w:w="1399" w:type="dxa"/>
            <w:noWrap/>
            <w:vAlign w:val="bottom"/>
            <w:hideMark/>
          </w:tcPr>
          <w:p w14:paraId="75FDD6BF" w14:textId="77777777" w:rsidR="001F0FA6" w:rsidRPr="00012603" w:rsidRDefault="001F0FA6" w:rsidP="00FC44DB">
            <w:pPr>
              <w:pStyle w:val="SMcaption"/>
            </w:pPr>
            <w:r w:rsidRPr="00012603">
              <w:t>74 ± 119</w:t>
            </w:r>
          </w:p>
        </w:tc>
        <w:tc>
          <w:tcPr>
            <w:tcW w:w="950" w:type="dxa"/>
            <w:noWrap/>
            <w:vAlign w:val="bottom"/>
            <w:hideMark/>
          </w:tcPr>
          <w:p w14:paraId="2624671B" w14:textId="77777777" w:rsidR="001F0FA6" w:rsidRPr="00012603" w:rsidRDefault="001F0FA6" w:rsidP="00FC44DB">
            <w:pPr>
              <w:pStyle w:val="SMcaption"/>
            </w:pPr>
            <w:r w:rsidRPr="00012603">
              <w:t>38.3</w:t>
            </w:r>
          </w:p>
        </w:tc>
        <w:tc>
          <w:tcPr>
            <w:tcW w:w="1290" w:type="dxa"/>
            <w:noWrap/>
            <w:vAlign w:val="bottom"/>
            <w:hideMark/>
          </w:tcPr>
          <w:p w14:paraId="5D944B1A" w14:textId="77777777" w:rsidR="001F0FA6" w:rsidRPr="00012603" w:rsidRDefault="001F0FA6" w:rsidP="00FC44DB">
            <w:pPr>
              <w:pStyle w:val="SMcaption"/>
            </w:pPr>
            <w:r w:rsidRPr="00012603">
              <w:t>-4</w:t>
            </w:r>
          </w:p>
        </w:tc>
        <w:tc>
          <w:tcPr>
            <w:tcW w:w="1331" w:type="dxa"/>
            <w:noWrap/>
            <w:vAlign w:val="bottom"/>
            <w:hideMark/>
          </w:tcPr>
          <w:p w14:paraId="1D120B8D" w14:textId="77777777" w:rsidR="001F0FA6" w:rsidRPr="00012603" w:rsidRDefault="001F0FA6" w:rsidP="00FC44DB">
            <w:pPr>
              <w:pStyle w:val="SMcaption"/>
            </w:pPr>
            <w:r w:rsidRPr="00012603">
              <w:t>1144</w:t>
            </w:r>
          </w:p>
        </w:tc>
        <w:tc>
          <w:tcPr>
            <w:tcW w:w="1804" w:type="dxa"/>
            <w:vAlign w:val="bottom"/>
          </w:tcPr>
          <w:p w14:paraId="5851D14D" w14:textId="77777777" w:rsidR="001F0FA6" w:rsidRPr="00012603" w:rsidRDefault="001F0FA6" w:rsidP="00FC44DB">
            <w:pPr>
              <w:pStyle w:val="SMcaption"/>
            </w:pPr>
            <w:r w:rsidRPr="00012603">
              <w:t>9 − 86</w:t>
            </w:r>
          </w:p>
        </w:tc>
      </w:tr>
      <w:tr w:rsidR="001F0FA6" w:rsidRPr="00012603" w14:paraId="2F9BDDBB" w14:textId="77777777" w:rsidTr="00FC44DB">
        <w:trPr>
          <w:trHeight w:val="312"/>
        </w:trPr>
        <w:tc>
          <w:tcPr>
            <w:tcW w:w="1980" w:type="dxa"/>
            <w:noWrap/>
            <w:vAlign w:val="bottom"/>
            <w:hideMark/>
          </w:tcPr>
          <w:p w14:paraId="401EAEEA" w14:textId="77777777" w:rsidR="001F0FA6" w:rsidRPr="00012603" w:rsidRDefault="001F0FA6" w:rsidP="00FC44DB">
            <w:pPr>
              <w:pStyle w:val="SMcaption"/>
            </w:pPr>
            <w:r w:rsidRPr="00012603">
              <w:t>River</w:t>
            </w:r>
          </w:p>
        </w:tc>
        <w:tc>
          <w:tcPr>
            <w:tcW w:w="696" w:type="dxa"/>
            <w:noWrap/>
            <w:vAlign w:val="bottom"/>
            <w:hideMark/>
          </w:tcPr>
          <w:p w14:paraId="74292F9B" w14:textId="77777777" w:rsidR="001F0FA6" w:rsidRPr="00012603" w:rsidRDefault="001F0FA6" w:rsidP="00FC44DB">
            <w:pPr>
              <w:pStyle w:val="SMcaption"/>
            </w:pPr>
            <w:r w:rsidRPr="00012603">
              <w:t>1893</w:t>
            </w:r>
          </w:p>
        </w:tc>
        <w:tc>
          <w:tcPr>
            <w:tcW w:w="1399" w:type="dxa"/>
            <w:noWrap/>
            <w:vAlign w:val="bottom"/>
            <w:hideMark/>
          </w:tcPr>
          <w:p w14:paraId="6B143D06" w14:textId="77777777" w:rsidR="001F0FA6" w:rsidRPr="00012603" w:rsidRDefault="001F0FA6" w:rsidP="00FC44DB">
            <w:pPr>
              <w:pStyle w:val="SMcaption"/>
            </w:pPr>
            <w:r w:rsidRPr="00012603">
              <w:t>233 ± 2268</w:t>
            </w:r>
          </w:p>
        </w:tc>
        <w:tc>
          <w:tcPr>
            <w:tcW w:w="950" w:type="dxa"/>
            <w:noWrap/>
            <w:vAlign w:val="bottom"/>
            <w:hideMark/>
          </w:tcPr>
          <w:p w14:paraId="027608CB" w14:textId="77777777" w:rsidR="001F0FA6" w:rsidRPr="00012603" w:rsidRDefault="001F0FA6" w:rsidP="00FC44DB">
            <w:pPr>
              <w:pStyle w:val="SMcaption"/>
            </w:pPr>
            <w:r w:rsidRPr="00012603">
              <w:t>9.5</w:t>
            </w:r>
          </w:p>
        </w:tc>
        <w:tc>
          <w:tcPr>
            <w:tcW w:w="1290" w:type="dxa"/>
            <w:noWrap/>
            <w:vAlign w:val="bottom"/>
            <w:hideMark/>
          </w:tcPr>
          <w:p w14:paraId="053BFFBC" w14:textId="77777777" w:rsidR="001F0FA6" w:rsidRPr="00012603" w:rsidRDefault="001F0FA6" w:rsidP="00FC44DB">
            <w:pPr>
              <w:pStyle w:val="SMcaption"/>
            </w:pPr>
            <w:r w:rsidRPr="00012603">
              <w:t>-2185</w:t>
            </w:r>
          </w:p>
        </w:tc>
        <w:tc>
          <w:tcPr>
            <w:tcW w:w="1331" w:type="dxa"/>
            <w:noWrap/>
            <w:vAlign w:val="bottom"/>
            <w:hideMark/>
          </w:tcPr>
          <w:p w14:paraId="69CE7450" w14:textId="77777777" w:rsidR="001F0FA6" w:rsidRPr="00012603" w:rsidRDefault="001F0FA6" w:rsidP="00FC44DB">
            <w:pPr>
              <w:pStyle w:val="SMcaption"/>
            </w:pPr>
            <w:r w:rsidRPr="00012603">
              <w:t>65082</w:t>
            </w:r>
          </w:p>
        </w:tc>
        <w:tc>
          <w:tcPr>
            <w:tcW w:w="1804" w:type="dxa"/>
            <w:vAlign w:val="bottom"/>
          </w:tcPr>
          <w:p w14:paraId="30510790" w14:textId="77777777" w:rsidR="001F0FA6" w:rsidRPr="00012603" w:rsidRDefault="001F0FA6" w:rsidP="00FC44DB">
            <w:pPr>
              <w:pStyle w:val="SMcaption"/>
            </w:pPr>
            <w:r w:rsidRPr="00012603">
              <w:t>2 − 42</w:t>
            </w:r>
          </w:p>
        </w:tc>
      </w:tr>
      <w:tr w:rsidR="001F0FA6" w:rsidRPr="00012603" w14:paraId="7C19D3F1" w14:textId="77777777" w:rsidTr="00FC44DB">
        <w:trPr>
          <w:trHeight w:val="312"/>
        </w:trPr>
        <w:tc>
          <w:tcPr>
            <w:tcW w:w="1980" w:type="dxa"/>
            <w:noWrap/>
            <w:vAlign w:val="bottom"/>
            <w:hideMark/>
          </w:tcPr>
          <w:p w14:paraId="09960E2D" w14:textId="77777777" w:rsidR="001F0FA6" w:rsidRPr="00012603" w:rsidRDefault="001F0FA6" w:rsidP="00FC44DB">
            <w:pPr>
              <w:pStyle w:val="SMcaption"/>
            </w:pPr>
            <w:r w:rsidRPr="00012603">
              <w:t>Tidal marsh</w:t>
            </w:r>
          </w:p>
        </w:tc>
        <w:tc>
          <w:tcPr>
            <w:tcW w:w="696" w:type="dxa"/>
            <w:noWrap/>
            <w:vAlign w:val="bottom"/>
            <w:hideMark/>
          </w:tcPr>
          <w:p w14:paraId="5CAA9383" w14:textId="77777777" w:rsidR="001F0FA6" w:rsidRPr="00012603" w:rsidRDefault="001F0FA6" w:rsidP="00FC44DB">
            <w:pPr>
              <w:pStyle w:val="SMcaption"/>
            </w:pPr>
            <w:r w:rsidRPr="00012603">
              <w:t>214</w:t>
            </w:r>
          </w:p>
        </w:tc>
        <w:tc>
          <w:tcPr>
            <w:tcW w:w="1399" w:type="dxa"/>
            <w:noWrap/>
            <w:vAlign w:val="bottom"/>
            <w:hideMark/>
          </w:tcPr>
          <w:p w14:paraId="16E9E727" w14:textId="77777777" w:rsidR="001F0FA6" w:rsidRPr="00012603" w:rsidRDefault="001F0FA6" w:rsidP="00FC44DB">
            <w:pPr>
              <w:pStyle w:val="SMcaption"/>
            </w:pPr>
            <w:r w:rsidRPr="00012603">
              <w:t>68 ± 182</w:t>
            </w:r>
          </w:p>
        </w:tc>
        <w:tc>
          <w:tcPr>
            <w:tcW w:w="950" w:type="dxa"/>
            <w:noWrap/>
            <w:vAlign w:val="bottom"/>
            <w:hideMark/>
          </w:tcPr>
          <w:p w14:paraId="26557F7D" w14:textId="77777777" w:rsidR="001F0FA6" w:rsidRPr="00012603" w:rsidRDefault="001F0FA6" w:rsidP="00FC44DB">
            <w:pPr>
              <w:pStyle w:val="SMcaption"/>
            </w:pPr>
            <w:r w:rsidRPr="00012603">
              <w:t>7.4</w:t>
            </w:r>
          </w:p>
        </w:tc>
        <w:tc>
          <w:tcPr>
            <w:tcW w:w="1290" w:type="dxa"/>
            <w:noWrap/>
            <w:vAlign w:val="bottom"/>
            <w:hideMark/>
          </w:tcPr>
          <w:p w14:paraId="39089A5B" w14:textId="77777777" w:rsidR="001F0FA6" w:rsidRPr="00012603" w:rsidRDefault="001F0FA6" w:rsidP="00FC44DB">
            <w:pPr>
              <w:pStyle w:val="SMcaption"/>
            </w:pPr>
            <w:r w:rsidRPr="00012603">
              <w:t>-13</w:t>
            </w:r>
          </w:p>
        </w:tc>
        <w:tc>
          <w:tcPr>
            <w:tcW w:w="1331" w:type="dxa"/>
            <w:noWrap/>
            <w:vAlign w:val="bottom"/>
            <w:hideMark/>
          </w:tcPr>
          <w:p w14:paraId="1A165487" w14:textId="77777777" w:rsidR="001F0FA6" w:rsidRPr="00012603" w:rsidRDefault="001F0FA6" w:rsidP="00FC44DB">
            <w:pPr>
              <w:pStyle w:val="SMcaption"/>
            </w:pPr>
            <w:r w:rsidRPr="00012603">
              <w:t>1455</w:t>
            </w:r>
          </w:p>
        </w:tc>
        <w:tc>
          <w:tcPr>
            <w:tcW w:w="1804" w:type="dxa"/>
            <w:vAlign w:val="bottom"/>
          </w:tcPr>
          <w:p w14:paraId="65B56CBF" w14:textId="77777777" w:rsidR="001F0FA6" w:rsidRPr="00012603" w:rsidRDefault="001F0FA6" w:rsidP="00FC44DB">
            <w:pPr>
              <w:pStyle w:val="SMcaption"/>
            </w:pPr>
            <w:r w:rsidRPr="00012603">
              <w:t>2 − 37</w:t>
            </w:r>
          </w:p>
        </w:tc>
      </w:tr>
      <w:tr w:rsidR="001F0FA6" w:rsidRPr="00012603" w14:paraId="371396E2" w14:textId="77777777" w:rsidTr="00FC44DB">
        <w:trPr>
          <w:trHeight w:val="312"/>
        </w:trPr>
        <w:tc>
          <w:tcPr>
            <w:tcW w:w="1980" w:type="dxa"/>
            <w:noWrap/>
            <w:vAlign w:val="bottom"/>
            <w:hideMark/>
          </w:tcPr>
          <w:p w14:paraId="05E4CEB9" w14:textId="77777777" w:rsidR="001F0FA6" w:rsidRPr="00012603" w:rsidRDefault="001F0FA6" w:rsidP="00FC44DB">
            <w:pPr>
              <w:pStyle w:val="SMcaption"/>
            </w:pPr>
            <w:r w:rsidRPr="00012603">
              <w:t>Mangrove</w:t>
            </w:r>
          </w:p>
        </w:tc>
        <w:tc>
          <w:tcPr>
            <w:tcW w:w="696" w:type="dxa"/>
            <w:noWrap/>
            <w:vAlign w:val="bottom"/>
            <w:hideMark/>
          </w:tcPr>
          <w:p w14:paraId="35DB4096" w14:textId="77777777" w:rsidR="001F0FA6" w:rsidRPr="00012603" w:rsidRDefault="001F0FA6" w:rsidP="00FC44DB">
            <w:pPr>
              <w:pStyle w:val="SMcaption"/>
            </w:pPr>
            <w:r w:rsidRPr="00012603">
              <w:t>102</w:t>
            </w:r>
          </w:p>
        </w:tc>
        <w:tc>
          <w:tcPr>
            <w:tcW w:w="1399" w:type="dxa"/>
            <w:noWrap/>
            <w:vAlign w:val="bottom"/>
            <w:hideMark/>
          </w:tcPr>
          <w:p w14:paraId="374988DE" w14:textId="77777777" w:rsidR="001F0FA6" w:rsidRPr="00012603" w:rsidRDefault="001F0FA6" w:rsidP="00FC44DB">
            <w:pPr>
              <w:pStyle w:val="SMcaption"/>
            </w:pPr>
            <w:r w:rsidRPr="00012603">
              <w:t>78 ± 425</w:t>
            </w:r>
          </w:p>
        </w:tc>
        <w:tc>
          <w:tcPr>
            <w:tcW w:w="950" w:type="dxa"/>
            <w:noWrap/>
            <w:vAlign w:val="bottom"/>
            <w:hideMark/>
          </w:tcPr>
          <w:p w14:paraId="1B148657" w14:textId="77777777" w:rsidR="001F0FA6" w:rsidRPr="00012603" w:rsidRDefault="001F0FA6" w:rsidP="00FC44DB">
            <w:pPr>
              <w:pStyle w:val="SMcaption"/>
            </w:pPr>
            <w:r w:rsidRPr="00012603">
              <w:t>4.2</w:t>
            </w:r>
          </w:p>
        </w:tc>
        <w:tc>
          <w:tcPr>
            <w:tcW w:w="1290" w:type="dxa"/>
            <w:noWrap/>
            <w:vAlign w:val="bottom"/>
            <w:hideMark/>
          </w:tcPr>
          <w:p w14:paraId="7D727B56" w14:textId="77777777" w:rsidR="001F0FA6" w:rsidRPr="00012603" w:rsidRDefault="001F0FA6" w:rsidP="00FC44DB">
            <w:pPr>
              <w:pStyle w:val="SMcaption"/>
            </w:pPr>
            <w:r w:rsidRPr="00012603">
              <w:t>-1</w:t>
            </w:r>
          </w:p>
        </w:tc>
        <w:tc>
          <w:tcPr>
            <w:tcW w:w="1331" w:type="dxa"/>
            <w:noWrap/>
            <w:vAlign w:val="bottom"/>
            <w:hideMark/>
          </w:tcPr>
          <w:p w14:paraId="2BF29A3D" w14:textId="77777777" w:rsidR="001F0FA6" w:rsidRPr="00012603" w:rsidRDefault="001F0FA6" w:rsidP="00FC44DB">
            <w:pPr>
              <w:pStyle w:val="SMcaption"/>
            </w:pPr>
            <w:r w:rsidRPr="00012603">
              <w:t>4161</w:t>
            </w:r>
          </w:p>
        </w:tc>
        <w:tc>
          <w:tcPr>
            <w:tcW w:w="1804" w:type="dxa"/>
            <w:vAlign w:val="bottom"/>
          </w:tcPr>
          <w:p w14:paraId="1513E3B7" w14:textId="77777777" w:rsidR="001F0FA6" w:rsidRPr="00012603" w:rsidRDefault="001F0FA6" w:rsidP="00FC44DB">
            <w:pPr>
              <w:pStyle w:val="SMcaption"/>
            </w:pPr>
            <w:r w:rsidRPr="00012603">
              <w:t>1 − 21</w:t>
            </w:r>
          </w:p>
        </w:tc>
      </w:tr>
      <w:tr w:rsidR="001F0FA6" w:rsidRPr="00012603" w14:paraId="268B86B6" w14:textId="77777777" w:rsidTr="00FC44DB">
        <w:trPr>
          <w:trHeight w:val="312"/>
        </w:trPr>
        <w:tc>
          <w:tcPr>
            <w:tcW w:w="1980" w:type="dxa"/>
            <w:noWrap/>
            <w:vAlign w:val="bottom"/>
            <w:hideMark/>
          </w:tcPr>
          <w:p w14:paraId="059026CF" w14:textId="77777777" w:rsidR="001F0FA6" w:rsidRPr="00012603" w:rsidRDefault="001F0FA6" w:rsidP="00FC44DB">
            <w:pPr>
              <w:pStyle w:val="SMcaption"/>
            </w:pPr>
            <w:r w:rsidRPr="00012603">
              <w:t>Seagrass</w:t>
            </w:r>
          </w:p>
        </w:tc>
        <w:tc>
          <w:tcPr>
            <w:tcW w:w="696" w:type="dxa"/>
            <w:noWrap/>
            <w:vAlign w:val="bottom"/>
            <w:hideMark/>
          </w:tcPr>
          <w:p w14:paraId="062D8A5A" w14:textId="77777777" w:rsidR="001F0FA6" w:rsidRPr="00012603" w:rsidRDefault="001F0FA6" w:rsidP="00FC44DB">
            <w:pPr>
              <w:pStyle w:val="SMcaption"/>
            </w:pPr>
            <w:r w:rsidRPr="00012603">
              <w:t>10</w:t>
            </w:r>
          </w:p>
        </w:tc>
        <w:tc>
          <w:tcPr>
            <w:tcW w:w="1399" w:type="dxa"/>
            <w:noWrap/>
            <w:vAlign w:val="bottom"/>
            <w:hideMark/>
          </w:tcPr>
          <w:p w14:paraId="1C21462F" w14:textId="77777777" w:rsidR="001F0FA6" w:rsidRPr="00012603" w:rsidRDefault="001F0FA6" w:rsidP="00FC44DB">
            <w:pPr>
              <w:pStyle w:val="SMcaption"/>
            </w:pPr>
            <w:r w:rsidRPr="00012603">
              <w:t>1 ± 2</w:t>
            </w:r>
          </w:p>
        </w:tc>
        <w:tc>
          <w:tcPr>
            <w:tcW w:w="950" w:type="dxa"/>
            <w:noWrap/>
            <w:vAlign w:val="bottom"/>
            <w:hideMark/>
          </w:tcPr>
          <w:p w14:paraId="438E4859" w14:textId="77777777" w:rsidR="001F0FA6" w:rsidRPr="00012603" w:rsidRDefault="001F0FA6" w:rsidP="00FC44DB">
            <w:pPr>
              <w:pStyle w:val="SMcaption"/>
            </w:pPr>
            <w:r w:rsidRPr="00012603">
              <w:t>1.1</w:t>
            </w:r>
          </w:p>
        </w:tc>
        <w:tc>
          <w:tcPr>
            <w:tcW w:w="1290" w:type="dxa"/>
            <w:noWrap/>
            <w:vAlign w:val="bottom"/>
            <w:hideMark/>
          </w:tcPr>
          <w:p w14:paraId="447A5EEA" w14:textId="77777777" w:rsidR="001F0FA6" w:rsidRPr="00012603" w:rsidRDefault="001F0FA6" w:rsidP="00FC44DB">
            <w:pPr>
              <w:pStyle w:val="SMcaption"/>
            </w:pPr>
            <w:r w:rsidRPr="00012603">
              <w:t>0.0</w:t>
            </w:r>
          </w:p>
        </w:tc>
        <w:tc>
          <w:tcPr>
            <w:tcW w:w="1331" w:type="dxa"/>
            <w:noWrap/>
            <w:vAlign w:val="bottom"/>
            <w:hideMark/>
          </w:tcPr>
          <w:p w14:paraId="25981605" w14:textId="77777777" w:rsidR="001F0FA6" w:rsidRPr="00012603" w:rsidRDefault="001F0FA6" w:rsidP="00FC44DB">
            <w:pPr>
              <w:pStyle w:val="SMcaption"/>
            </w:pPr>
            <w:r w:rsidRPr="00012603">
              <w:t>5</w:t>
            </w:r>
          </w:p>
        </w:tc>
        <w:tc>
          <w:tcPr>
            <w:tcW w:w="1804" w:type="dxa"/>
            <w:vAlign w:val="bottom"/>
          </w:tcPr>
          <w:p w14:paraId="56917D94" w14:textId="77777777" w:rsidR="001F0FA6" w:rsidRPr="00012603" w:rsidRDefault="001F0FA6" w:rsidP="00FC44DB">
            <w:pPr>
              <w:pStyle w:val="SMcaption"/>
            </w:pPr>
            <w:r w:rsidRPr="00012603">
              <w:t>0 − 2</w:t>
            </w:r>
          </w:p>
        </w:tc>
      </w:tr>
      <w:tr w:rsidR="001F0FA6" w:rsidRPr="00012603" w14:paraId="50AF2C43" w14:textId="77777777" w:rsidTr="00FC44DB">
        <w:trPr>
          <w:trHeight w:val="312"/>
        </w:trPr>
        <w:tc>
          <w:tcPr>
            <w:tcW w:w="1980" w:type="dxa"/>
            <w:noWrap/>
            <w:vAlign w:val="bottom"/>
            <w:hideMark/>
          </w:tcPr>
          <w:p w14:paraId="51BBB5D4" w14:textId="77777777" w:rsidR="001F0FA6" w:rsidRPr="00012603" w:rsidRDefault="001F0FA6" w:rsidP="00FC44DB">
            <w:pPr>
              <w:pStyle w:val="SMcaption"/>
            </w:pPr>
            <w:r w:rsidRPr="00012603">
              <w:t>Estuary</w:t>
            </w:r>
          </w:p>
        </w:tc>
        <w:tc>
          <w:tcPr>
            <w:tcW w:w="696" w:type="dxa"/>
            <w:noWrap/>
            <w:vAlign w:val="bottom"/>
            <w:hideMark/>
          </w:tcPr>
          <w:p w14:paraId="293B6B52" w14:textId="77777777" w:rsidR="001F0FA6" w:rsidRPr="00012603" w:rsidRDefault="001F0FA6" w:rsidP="00FC44DB">
            <w:pPr>
              <w:pStyle w:val="SMcaption"/>
            </w:pPr>
            <w:r w:rsidRPr="00012603">
              <w:t>144</w:t>
            </w:r>
          </w:p>
        </w:tc>
        <w:tc>
          <w:tcPr>
            <w:tcW w:w="1399" w:type="dxa"/>
            <w:noWrap/>
            <w:vAlign w:val="bottom"/>
            <w:hideMark/>
          </w:tcPr>
          <w:p w14:paraId="6790F271" w14:textId="77777777" w:rsidR="001F0FA6" w:rsidRPr="00012603" w:rsidRDefault="001F0FA6" w:rsidP="00FC44DB">
            <w:pPr>
              <w:pStyle w:val="SMcaption"/>
            </w:pPr>
            <w:r w:rsidRPr="00012603">
              <w:t>3 ± 4</w:t>
            </w:r>
          </w:p>
        </w:tc>
        <w:tc>
          <w:tcPr>
            <w:tcW w:w="950" w:type="dxa"/>
            <w:noWrap/>
            <w:vAlign w:val="bottom"/>
            <w:hideMark/>
          </w:tcPr>
          <w:p w14:paraId="3EB1C818" w14:textId="77777777" w:rsidR="001F0FA6" w:rsidRPr="00012603" w:rsidRDefault="001F0FA6" w:rsidP="00FC44DB">
            <w:pPr>
              <w:pStyle w:val="SMcaption"/>
            </w:pPr>
            <w:r w:rsidRPr="00012603">
              <w:t>1.1</w:t>
            </w:r>
          </w:p>
        </w:tc>
        <w:tc>
          <w:tcPr>
            <w:tcW w:w="1290" w:type="dxa"/>
            <w:noWrap/>
            <w:vAlign w:val="bottom"/>
            <w:hideMark/>
          </w:tcPr>
          <w:p w14:paraId="455621E7" w14:textId="77777777" w:rsidR="001F0FA6" w:rsidRPr="00012603" w:rsidRDefault="001F0FA6" w:rsidP="00FC44DB">
            <w:pPr>
              <w:pStyle w:val="SMcaption"/>
            </w:pPr>
            <w:r w:rsidRPr="00012603">
              <w:t>0.0</w:t>
            </w:r>
          </w:p>
        </w:tc>
        <w:tc>
          <w:tcPr>
            <w:tcW w:w="1331" w:type="dxa"/>
            <w:noWrap/>
            <w:vAlign w:val="bottom"/>
            <w:hideMark/>
          </w:tcPr>
          <w:p w14:paraId="145F64F3" w14:textId="77777777" w:rsidR="001F0FA6" w:rsidRPr="00012603" w:rsidRDefault="001F0FA6" w:rsidP="00FC44DB">
            <w:pPr>
              <w:pStyle w:val="SMcaption"/>
            </w:pPr>
            <w:r w:rsidRPr="00012603">
              <w:t>25</w:t>
            </w:r>
          </w:p>
        </w:tc>
        <w:tc>
          <w:tcPr>
            <w:tcW w:w="1804" w:type="dxa"/>
            <w:vAlign w:val="bottom"/>
          </w:tcPr>
          <w:p w14:paraId="2AB08370" w14:textId="77777777" w:rsidR="001F0FA6" w:rsidRPr="00012603" w:rsidRDefault="001F0FA6" w:rsidP="00FC44DB">
            <w:pPr>
              <w:pStyle w:val="SMcaption"/>
            </w:pPr>
            <w:r w:rsidRPr="00012603">
              <w:t>0 − 3</w:t>
            </w:r>
          </w:p>
        </w:tc>
      </w:tr>
      <w:tr w:rsidR="001F0FA6" w:rsidRPr="00012603" w14:paraId="057BF81D" w14:textId="77777777" w:rsidTr="00FC44DB">
        <w:trPr>
          <w:trHeight w:val="312"/>
        </w:trPr>
        <w:tc>
          <w:tcPr>
            <w:tcW w:w="1980" w:type="dxa"/>
            <w:noWrap/>
            <w:vAlign w:val="bottom"/>
            <w:hideMark/>
          </w:tcPr>
          <w:p w14:paraId="6B41F89A" w14:textId="77777777" w:rsidR="001F0FA6" w:rsidRPr="00012603" w:rsidRDefault="001F0FA6" w:rsidP="00FC44DB">
            <w:pPr>
              <w:pStyle w:val="SMcaption"/>
            </w:pPr>
            <w:r w:rsidRPr="00012603">
              <w:t>Lagoon</w:t>
            </w:r>
          </w:p>
        </w:tc>
        <w:tc>
          <w:tcPr>
            <w:tcW w:w="696" w:type="dxa"/>
            <w:noWrap/>
            <w:vAlign w:val="bottom"/>
            <w:hideMark/>
          </w:tcPr>
          <w:p w14:paraId="5CEB2C39" w14:textId="77777777" w:rsidR="001F0FA6" w:rsidRPr="00012603" w:rsidRDefault="001F0FA6" w:rsidP="00FC44DB">
            <w:pPr>
              <w:pStyle w:val="SMcaption"/>
            </w:pPr>
            <w:r w:rsidRPr="00012603">
              <w:t>27</w:t>
            </w:r>
          </w:p>
        </w:tc>
        <w:tc>
          <w:tcPr>
            <w:tcW w:w="1399" w:type="dxa"/>
            <w:noWrap/>
            <w:vAlign w:val="bottom"/>
            <w:hideMark/>
          </w:tcPr>
          <w:p w14:paraId="450C5F59" w14:textId="77777777" w:rsidR="001F0FA6" w:rsidRPr="00012603" w:rsidRDefault="001F0FA6" w:rsidP="00FC44DB">
            <w:pPr>
              <w:pStyle w:val="SMcaption"/>
            </w:pPr>
            <w:r w:rsidRPr="00012603">
              <w:t>433 ± 1179</w:t>
            </w:r>
          </w:p>
        </w:tc>
        <w:tc>
          <w:tcPr>
            <w:tcW w:w="950" w:type="dxa"/>
            <w:noWrap/>
            <w:vAlign w:val="bottom"/>
            <w:hideMark/>
          </w:tcPr>
          <w:p w14:paraId="06B2AE9B" w14:textId="77777777" w:rsidR="001F0FA6" w:rsidRPr="00012603" w:rsidRDefault="001F0FA6" w:rsidP="00FC44DB">
            <w:pPr>
              <w:pStyle w:val="SMcaption"/>
            </w:pPr>
            <w:r w:rsidRPr="00012603">
              <w:t>5.4</w:t>
            </w:r>
          </w:p>
        </w:tc>
        <w:tc>
          <w:tcPr>
            <w:tcW w:w="1290" w:type="dxa"/>
            <w:noWrap/>
            <w:vAlign w:val="bottom"/>
            <w:hideMark/>
          </w:tcPr>
          <w:p w14:paraId="0FE1188C" w14:textId="77777777" w:rsidR="001F0FA6" w:rsidRPr="00012603" w:rsidRDefault="001F0FA6" w:rsidP="00FC44DB">
            <w:pPr>
              <w:pStyle w:val="SMcaption"/>
            </w:pPr>
            <w:r w:rsidRPr="00012603">
              <w:t>0.1</w:t>
            </w:r>
          </w:p>
        </w:tc>
        <w:tc>
          <w:tcPr>
            <w:tcW w:w="1331" w:type="dxa"/>
            <w:noWrap/>
            <w:vAlign w:val="bottom"/>
            <w:hideMark/>
          </w:tcPr>
          <w:p w14:paraId="49777B17" w14:textId="77777777" w:rsidR="001F0FA6" w:rsidRPr="00012603" w:rsidRDefault="001F0FA6" w:rsidP="00FC44DB">
            <w:pPr>
              <w:pStyle w:val="SMcaption"/>
            </w:pPr>
            <w:r w:rsidRPr="00012603">
              <w:t>4637</w:t>
            </w:r>
          </w:p>
        </w:tc>
        <w:tc>
          <w:tcPr>
            <w:tcW w:w="1804" w:type="dxa"/>
            <w:vAlign w:val="bottom"/>
          </w:tcPr>
          <w:p w14:paraId="07B9FF18" w14:textId="77777777" w:rsidR="001F0FA6" w:rsidRPr="00012603" w:rsidRDefault="001F0FA6" w:rsidP="00FC44DB">
            <w:pPr>
              <w:pStyle w:val="SMcaption"/>
            </w:pPr>
            <w:r w:rsidRPr="00012603">
              <w:t>2 − 81</w:t>
            </w:r>
          </w:p>
        </w:tc>
      </w:tr>
      <w:tr w:rsidR="001F0FA6" w:rsidRPr="00012603" w14:paraId="7C5F34CF" w14:textId="77777777" w:rsidTr="00FC44DB">
        <w:trPr>
          <w:trHeight w:val="312"/>
        </w:trPr>
        <w:tc>
          <w:tcPr>
            <w:tcW w:w="1980" w:type="dxa"/>
            <w:noWrap/>
            <w:vAlign w:val="bottom"/>
            <w:hideMark/>
          </w:tcPr>
          <w:p w14:paraId="7FEA3371" w14:textId="77777777" w:rsidR="001F0FA6" w:rsidRPr="00012603" w:rsidRDefault="001F0FA6" w:rsidP="00FC44DB">
            <w:pPr>
              <w:pStyle w:val="SMcaption"/>
            </w:pPr>
            <w:r w:rsidRPr="00012603">
              <w:t>Fjord</w:t>
            </w:r>
          </w:p>
        </w:tc>
        <w:tc>
          <w:tcPr>
            <w:tcW w:w="696" w:type="dxa"/>
            <w:noWrap/>
            <w:vAlign w:val="bottom"/>
            <w:hideMark/>
          </w:tcPr>
          <w:p w14:paraId="56C47E1F" w14:textId="77777777" w:rsidR="001F0FA6" w:rsidRPr="00012603" w:rsidRDefault="001F0FA6" w:rsidP="00FC44DB">
            <w:pPr>
              <w:pStyle w:val="SMcaption"/>
            </w:pPr>
            <w:r w:rsidRPr="00012603">
              <w:t>11</w:t>
            </w:r>
          </w:p>
        </w:tc>
        <w:tc>
          <w:tcPr>
            <w:tcW w:w="1399" w:type="dxa"/>
            <w:noWrap/>
            <w:vAlign w:val="bottom"/>
            <w:hideMark/>
          </w:tcPr>
          <w:p w14:paraId="4B273FB5" w14:textId="77777777" w:rsidR="001F0FA6" w:rsidRPr="00012603" w:rsidRDefault="001F0FA6" w:rsidP="00FC44DB">
            <w:pPr>
              <w:pStyle w:val="SMcaption"/>
            </w:pPr>
            <w:r w:rsidRPr="00012603">
              <w:t>0.6 ± 0.9</w:t>
            </w:r>
          </w:p>
        </w:tc>
        <w:tc>
          <w:tcPr>
            <w:tcW w:w="950" w:type="dxa"/>
            <w:noWrap/>
            <w:vAlign w:val="bottom"/>
            <w:hideMark/>
          </w:tcPr>
          <w:p w14:paraId="3BC3D16E" w14:textId="77777777" w:rsidR="001F0FA6" w:rsidRPr="00012603" w:rsidRDefault="001F0FA6" w:rsidP="00FC44DB">
            <w:pPr>
              <w:pStyle w:val="SMcaption"/>
            </w:pPr>
            <w:r w:rsidRPr="00012603">
              <w:t>0.1</w:t>
            </w:r>
          </w:p>
        </w:tc>
        <w:tc>
          <w:tcPr>
            <w:tcW w:w="1290" w:type="dxa"/>
            <w:noWrap/>
            <w:vAlign w:val="bottom"/>
            <w:hideMark/>
          </w:tcPr>
          <w:p w14:paraId="62463829" w14:textId="77777777" w:rsidR="001F0FA6" w:rsidRPr="00012603" w:rsidRDefault="001F0FA6" w:rsidP="00FC44DB">
            <w:pPr>
              <w:pStyle w:val="SMcaption"/>
            </w:pPr>
            <w:r w:rsidRPr="00012603">
              <w:t>0.0</w:t>
            </w:r>
          </w:p>
        </w:tc>
        <w:tc>
          <w:tcPr>
            <w:tcW w:w="1331" w:type="dxa"/>
            <w:noWrap/>
            <w:vAlign w:val="bottom"/>
            <w:hideMark/>
          </w:tcPr>
          <w:p w14:paraId="3AE55682" w14:textId="77777777" w:rsidR="001F0FA6" w:rsidRPr="00012603" w:rsidRDefault="001F0FA6" w:rsidP="00FC44DB">
            <w:pPr>
              <w:pStyle w:val="SMcaption"/>
            </w:pPr>
            <w:r w:rsidRPr="00012603">
              <w:t>3</w:t>
            </w:r>
          </w:p>
        </w:tc>
        <w:tc>
          <w:tcPr>
            <w:tcW w:w="1804" w:type="dxa"/>
            <w:vAlign w:val="bottom"/>
          </w:tcPr>
          <w:p w14:paraId="0B349C5C" w14:textId="77777777" w:rsidR="001F0FA6" w:rsidRPr="00012603" w:rsidRDefault="001F0FA6" w:rsidP="00FC44DB">
            <w:pPr>
              <w:pStyle w:val="SMcaption"/>
            </w:pPr>
            <w:r w:rsidRPr="00012603">
              <w:t>0 − 1</w:t>
            </w:r>
          </w:p>
        </w:tc>
      </w:tr>
      <w:tr w:rsidR="001F0FA6" w:rsidRPr="00012603" w14:paraId="678949FC" w14:textId="77777777" w:rsidTr="00FC44DB">
        <w:trPr>
          <w:trHeight w:val="312"/>
        </w:trPr>
        <w:tc>
          <w:tcPr>
            <w:tcW w:w="1980" w:type="dxa"/>
            <w:noWrap/>
            <w:vAlign w:val="bottom"/>
            <w:hideMark/>
          </w:tcPr>
          <w:p w14:paraId="6B79DCA9" w14:textId="77777777" w:rsidR="001F0FA6" w:rsidRPr="00012603" w:rsidRDefault="001F0FA6" w:rsidP="00FC44DB">
            <w:pPr>
              <w:pStyle w:val="SMcaption"/>
            </w:pPr>
            <w:r w:rsidRPr="00012603">
              <w:t>Nearshore Ocean</w:t>
            </w:r>
          </w:p>
        </w:tc>
        <w:tc>
          <w:tcPr>
            <w:tcW w:w="696" w:type="dxa"/>
            <w:noWrap/>
            <w:vAlign w:val="bottom"/>
            <w:hideMark/>
          </w:tcPr>
          <w:p w14:paraId="3D133C27" w14:textId="77777777" w:rsidR="001F0FA6" w:rsidRPr="00012603" w:rsidRDefault="001F0FA6" w:rsidP="00FC44DB">
            <w:pPr>
              <w:pStyle w:val="SMcaption"/>
            </w:pPr>
            <w:r w:rsidRPr="00012603">
              <w:t>49</w:t>
            </w:r>
          </w:p>
        </w:tc>
        <w:tc>
          <w:tcPr>
            <w:tcW w:w="1399" w:type="dxa"/>
            <w:noWrap/>
            <w:vAlign w:val="bottom"/>
            <w:hideMark/>
          </w:tcPr>
          <w:p w14:paraId="25F76848" w14:textId="77777777" w:rsidR="001F0FA6" w:rsidRPr="00012603" w:rsidRDefault="001F0FA6" w:rsidP="00FC44DB">
            <w:pPr>
              <w:pStyle w:val="SMcaption"/>
            </w:pPr>
            <w:r w:rsidRPr="00012603">
              <w:t>1.01 ± 1.99</w:t>
            </w:r>
          </w:p>
        </w:tc>
        <w:tc>
          <w:tcPr>
            <w:tcW w:w="950" w:type="dxa"/>
            <w:noWrap/>
            <w:vAlign w:val="bottom"/>
            <w:hideMark/>
          </w:tcPr>
          <w:p w14:paraId="1F6849E8" w14:textId="77777777" w:rsidR="001F0FA6" w:rsidRPr="00012603" w:rsidRDefault="001F0FA6" w:rsidP="00FC44DB">
            <w:pPr>
              <w:pStyle w:val="SMcaption"/>
            </w:pPr>
            <w:r w:rsidRPr="00012603">
              <w:t>0.2</w:t>
            </w:r>
          </w:p>
        </w:tc>
        <w:tc>
          <w:tcPr>
            <w:tcW w:w="1290" w:type="dxa"/>
            <w:noWrap/>
            <w:vAlign w:val="bottom"/>
            <w:hideMark/>
          </w:tcPr>
          <w:p w14:paraId="7EE80226" w14:textId="77777777" w:rsidR="001F0FA6" w:rsidRPr="00012603" w:rsidRDefault="001F0FA6" w:rsidP="00FC44DB">
            <w:pPr>
              <w:pStyle w:val="SMcaption"/>
            </w:pPr>
            <w:r w:rsidRPr="00012603">
              <w:t>-0.1</w:t>
            </w:r>
          </w:p>
        </w:tc>
        <w:tc>
          <w:tcPr>
            <w:tcW w:w="1331" w:type="dxa"/>
            <w:noWrap/>
            <w:vAlign w:val="bottom"/>
            <w:hideMark/>
          </w:tcPr>
          <w:p w14:paraId="25A766D7" w14:textId="77777777" w:rsidR="001F0FA6" w:rsidRPr="00012603" w:rsidRDefault="001F0FA6" w:rsidP="00FC44DB">
            <w:pPr>
              <w:pStyle w:val="SMcaption"/>
            </w:pPr>
            <w:r w:rsidRPr="00012603">
              <w:t>10</w:t>
            </w:r>
          </w:p>
        </w:tc>
        <w:tc>
          <w:tcPr>
            <w:tcW w:w="1804" w:type="dxa"/>
            <w:vAlign w:val="bottom"/>
          </w:tcPr>
          <w:p w14:paraId="22210353" w14:textId="77777777" w:rsidR="001F0FA6" w:rsidRPr="00012603" w:rsidRDefault="001F0FA6" w:rsidP="00FC44DB">
            <w:pPr>
              <w:pStyle w:val="SMcaption"/>
            </w:pPr>
            <w:r w:rsidRPr="00012603">
              <w:t>0 − 1</w:t>
            </w:r>
          </w:p>
        </w:tc>
      </w:tr>
      <w:tr w:rsidR="001F0FA6" w:rsidRPr="00012603" w14:paraId="382D803C" w14:textId="77777777" w:rsidTr="00FC44DB">
        <w:trPr>
          <w:trHeight w:val="312"/>
        </w:trPr>
        <w:tc>
          <w:tcPr>
            <w:tcW w:w="1980" w:type="dxa"/>
            <w:noWrap/>
            <w:vAlign w:val="bottom"/>
            <w:hideMark/>
          </w:tcPr>
          <w:p w14:paraId="18E849A7" w14:textId="77777777" w:rsidR="001F0FA6" w:rsidRPr="00012603" w:rsidRDefault="001F0FA6" w:rsidP="00FC44DB">
            <w:pPr>
              <w:pStyle w:val="SMcaption"/>
            </w:pPr>
            <w:r w:rsidRPr="00012603">
              <w:t>Continental shelf</w:t>
            </w:r>
          </w:p>
        </w:tc>
        <w:tc>
          <w:tcPr>
            <w:tcW w:w="696" w:type="dxa"/>
            <w:noWrap/>
            <w:vAlign w:val="bottom"/>
            <w:hideMark/>
          </w:tcPr>
          <w:p w14:paraId="225E3DDF" w14:textId="77777777" w:rsidR="001F0FA6" w:rsidRPr="00012603" w:rsidRDefault="001F0FA6" w:rsidP="00FC44DB">
            <w:pPr>
              <w:pStyle w:val="SMcaption"/>
            </w:pPr>
            <w:r w:rsidRPr="00012603">
              <w:t>33</w:t>
            </w:r>
          </w:p>
        </w:tc>
        <w:tc>
          <w:tcPr>
            <w:tcW w:w="1399" w:type="dxa"/>
            <w:noWrap/>
            <w:vAlign w:val="bottom"/>
            <w:hideMark/>
          </w:tcPr>
          <w:p w14:paraId="14786251" w14:textId="77777777" w:rsidR="001F0FA6" w:rsidRPr="00012603" w:rsidRDefault="001F0FA6" w:rsidP="00FC44DB">
            <w:pPr>
              <w:pStyle w:val="SMcaption"/>
            </w:pPr>
            <w:r w:rsidRPr="00012603">
              <w:t>0.14 ± 0.2</w:t>
            </w:r>
          </w:p>
        </w:tc>
        <w:tc>
          <w:tcPr>
            <w:tcW w:w="950" w:type="dxa"/>
            <w:noWrap/>
            <w:vAlign w:val="bottom"/>
            <w:hideMark/>
          </w:tcPr>
          <w:p w14:paraId="696069C8" w14:textId="77777777" w:rsidR="001F0FA6" w:rsidRPr="00012603" w:rsidRDefault="001F0FA6" w:rsidP="00FC44DB">
            <w:pPr>
              <w:pStyle w:val="SMcaption"/>
            </w:pPr>
            <w:r w:rsidRPr="00012603">
              <w:t>0.1</w:t>
            </w:r>
          </w:p>
        </w:tc>
        <w:tc>
          <w:tcPr>
            <w:tcW w:w="1290" w:type="dxa"/>
            <w:noWrap/>
            <w:vAlign w:val="bottom"/>
            <w:hideMark/>
          </w:tcPr>
          <w:p w14:paraId="32C70BE0" w14:textId="77777777" w:rsidR="001F0FA6" w:rsidRPr="00012603" w:rsidRDefault="001F0FA6" w:rsidP="00FC44DB">
            <w:pPr>
              <w:pStyle w:val="SMcaption"/>
            </w:pPr>
            <w:r w:rsidRPr="00012603">
              <w:t>0.0</w:t>
            </w:r>
          </w:p>
        </w:tc>
        <w:tc>
          <w:tcPr>
            <w:tcW w:w="1331" w:type="dxa"/>
            <w:noWrap/>
            <w:vAlign w:val="bottom"/>
            <w:hideMark/>
          </w:tcPr>
          <w:p w14:paraId="191F71A2" w14:textId="77777777" w:rsidR="001F0FA6" w:rsidRPr="00012603" w:rsidRDefault="001F0FA6" w:rsidP="00FC44DB">
            <w:pPr>
              <w:pStyle w:val="SMcaption"/>
            </w:pPr>
            <w:r w:rsidRPr="00012603">
              <w:t>1</w:t>
            </w:r>
          </w:p>
        </w:tc>
        <w:tc>
          <w:tcPr>
            <w:tcW w:w="1804" w:type="dxa"/>
            <w:vAlign w:val="bottom"/>
          </w:tcPr>
          <w:p w14:paraId="665724D9" w14:textId="77777777" w:rsidR="001F0FA6" w:rsidRPr="00012603" w:rsidRDefault="001F0FA6" w:rsidP="00FC44DB">
            <w:pPr>
              <w:pStyle w:val="SMcaption"/>
            </w:pPr>
            <w:r w:rsidRPr="00012603">
              <w:t>0 − 0</w:t>
            </w:r>
          </w:p>
        </w:tc>
      </w:tr>
      <w:tr w:rsidR="001F0FA6" w:rsidRPr="00012603" w14:paraId="06DB7C02" w14:textId="77777777" w:rsidTr="00FC44DB">
        <w:trPr>
          <w:trHeight w:val="312"/>
        </w:trPr>
        <w:tc>
          <w:tcPr>
            <w:tcW w:w="1980" w:type="dxa"/>
            <w:noWrap/>
            <w:vAlign w:val="bottom"/>
            <w:hideMark/>
          </w:tcPr>
          <w:p w14:paraId="449D4AC0" w14:textId="77777777" w:rsidR="001F0FA6" w:rsidRPr="00012603" w:rsidRDefault="001F0FA6" w:rsidP="00FC44DB">
            <w:pPr>
              <w:pStyle w:val="SMcaption"/>
            </w:pPr>
            <w:r w:rsidRPr="00012603">
              <w:t>Total</w:t>
            </w:r>
          </w:p>
        </w:tc>
        <w:tc>
          <w:tcPr>
            <w:tcW w:w="696" w:type="dxa"/>
            <w:noWrap/>
            <w:vAlign w:val="bottom"/>
            <w:hideMark/>
          </w:tcPr>
          <w:p w14:paraId="61497021" w14:textId="77777777" w:rsidR="001F0FA6" w:rsidRPr="00012603" w:rsidRDefault="001F0FA6" w:rsidP="00FC44DB">
            <w:pPr>
              <w:pStyle w:val="SMcaption"/>
            </w:pPr>
            <w:r w:rsidRPr="00012603">
              <w:t>3806</w:t>
            </w:r>
          </w:p>
        </w:tc>
        <w:tc>
          <w:tcPr>
            <w:tcW w:w="1399" w:type="dxa"/>
            <w:noWrap/>
            <w:vAlign w:val="bottom"/>
            <w:hideMark/>
          </w:tcPr>
          <w:p w14:paraId="595F8DA9" w14:textId="77777777" w:rsidR="001F0FA6" w:rsidRPr="00012603" w:rsidRDefault="001F0FA6" w:rsidP="00FC44DB">
            <w:pPr>
              <w:pStyle w:val="SMcaption"/>
            </w:pPr>
          </w:p>
        </w:tc>
        <w:tc>
          <w:tcPr>
            <w:tcW w:w="950" w:type="dxa"/>
            <w:noWrap/>
            <w:vAlign w:val="bottom"/>
            <w:hideMark/>
          </w:tcPr>
          <w:p w14:paraId="41CA66E8" w14:textId="77777777" w:rsidR="001F0FA6" w:rsidRPr="00012603" w:rsidRDefault="001F0FA6" w:rsidP="00FC44DB">
            <w:pPr>
              <w:pStyle w:val="SMcaption"/>
            </w:pPr>
          </w:p>
        </w:tc>
        <w:tc>
          <w:tcPr>
            <w:tcW w:w="1290" w:type="dxa"/>
            <w:noWrap/>
            <w:vAlign w:val="bottom"/>
            <w:hideMark/>
          </w:tcPr>
          <w:p w14:paraId="0CDABC4F" w14:textId="77777777" w:rsidR="001F0FA6" w:rsidRPr="00012603" w:rsidRDefault="001F0FA6" w:rsidP="00FC44DB">
            <w:pPr>
              <w:pStyle w:val="SMcaption"/>
            </w:pPr>
          </w:p>
        </w:tc>
        <w:tc>
          <w:tcPr>
            <w:tcW w:w="1331" w:type="dxa"/>
            <w:noWrap/>
            <w:vAlign w:val="bottom"/>
            <w:hideMark/>
          </w:tcPr>
          <w:p w14:paraId="3E76D700" w14:textId="77777777" w:rsidR="001F0FA6" w:rsidRPr="00012603" w:rsidRDefault="001F0FA6" w:rsidP="00FC44DB">
            <w:pPr>
              <w:pStyle w:val="SMcaption"/>
            </w:pPr>
          </w:p>
        </w:tc>
        <w:tc>
          <w:tcPr>
            <w:tcW w:w="1804" w:type="dxa"/>
            <w:vAlign w:val="bottom"/>
          </w:tcPr>
          <w:p w14:paraId="7022EC98" w14:textId="77777777" w:rsidR="001F0FA6" w:rsidRPr="00012603" w:rsidRDefault="001F0FA6" w:rsidP="00FC44DB">
            <w:pPr>
              <w:pStyle w:val="SMcaption"/>
            </w:pPr>
          </w:p>
        </w:tc>
      </w:tr>
    </w:tbl>
    <w:p w14:paraId="2D3104B6" w14:textId="77777777" w:rsidR="001F0FA6" w:rsidRPr="00012603" w:rsidRDefault="001F0FA6" w:rsidP="001F0FA6">
      <w:pPr>
        <w:pStyle w:val="SMcaption"/>
      </w:pPr>
    </w:p>
    <w:p w14:paraId="4C8E857F" w14:textId="77777777" w:rsidR="001F0FA6" w:rsidRPr="00012603" w:rsidRDefault="001F0FA6" w:rsidP="001F0FA6">
      <w:pPr>
        <w:pStyle w:val="SMcaption"/>
      </w:pPr>
    </w:p>
    <w:p w14:paraId="12A428A4" w14:textId="77777777" w:rsidR="001F0FA6" w:rsidRPr="00012603" w:rsidRDefault="001F0FA6" w:rsidP="001F0FA6">
      <w:pPr>
        <w:pStyle w:val="SMcaption"/>
      </w:pPr>
      <w:r w:rsidRPr="00012603">
        <w:br w:type="page"/>
      </w:r>
    </w:p>
    <w:p w14:paraId="3EB7C457" w14:textId="77777777" w:rsidR="001F0FA6" w:rsidRPr="00012603" w:rsidRDefault="001F0FA6" w:rsidP="001F0FA6">
      <w:pPr>
        <w:pStyle w:val="SMcaption"/>
      </w:pPr>
    </w:p>
    <w:p w14:paraId="2AF41041" w14:textId="77777777" w:rsidR="001F0FA6" w:rsidRPr="00012603" w:rsidRDefault="001F0FA6" w:rsidP="001F0FA6">
      <w:pPr>
        <w:pStyle w:val="SMcaption"/>
      </w:pPr>
      <w:r w:rsidRPr="00012603">
        <w:rPr>
          <w:b/>
          <w:bCs/>
        </w:rPr>
        <w:t>Table S3.</w:t>
      </w:r>
      <w:r w:rsidRPr="00012603">
        <w:t xml:space="preserve"> Summary of statistics for CH</w:t>
      </w:r>
      <w:r w:rsidRPr="00012603">
        <w:rPr>
          <w:vertAlign w:val="subscript"/>
        </w:rPr>
        <w:t>4</w:t>
      </w:r>
      <w:r w:rsidRPr="00012603">
        <w:t xml:space="preserve"> fluxes (g CH</w:t>
      </w:r>
      <w:r w:rsidRPr="00012603">
        <w:rPr>
          <w:vertAlign w:val="subscript"/>
        </w:rPr>
        <w:t>4</w:t>
      </w:r>
      <w:r w:rsidRPr="00012603">
        <w:t xml:space="preserve"> m</w:t>
      </w:r>
      <w:r w:rsidRPr="00012603">
        <w:rPr>
          <w:vertAlign w:val="superscript"/>
        </w:rPr>
        <w:t>-2</w:t>
      </w:r>
      <w:r w:rsidRPr="00012603">
        <w:t xml:space="preserve"> yr</w:t>
      </w:r>
      <w:r w:rsidRPr="00012603">
        <w:rPr>
          <w:vertAlign w:val="superscript"/>
        </w:rPr>
        <w:t>-1</w:t>
      </w:r>
      <w:r w:rsidRPr="00012603">
        <w:t xml:space="preserve">) </w:t>
      </w:r>
    </w:p>
    <w:tbl>
      <w:tblPr>
        <w:tblW w:w="4011" w:type="pct"/>
        <w:tblBorders>
          <w:top w:val="single" w:sz="4" w:space="0" w:color="auto"/>
          <w:bottom w:val="single" w:sz="4" w:space="0" w:color="auto"/>
        </w:tblBorders>
        <w:tblLook w:val="04A0" w:firstRow="1" w:lastRow="0" w:firstColumn="1" w:lastColumn="0" w:noHBand="0" w:noVBand="1"/>
      </w:tblPr>
      <w:tblGrid>
        <w:gridCol w:w="3812"/>
        <w:gridCol w:w="1850"/>
        <w:gridCol w:w="1847"/>
      </w:tblGrid>
      <w:tr w:rsidR="001F0FA6" w:rsidRPr="00012603" w14:paraId="41FC6D37" w14:textId="77777777" w:rsidTr="00FC44DB">
        <w:trPr>
          <w:trHeight w:val="312"/>
        </w:trPr>
        <w:tc>
          <w:tcPr>
            <w:tcW w:w="2538" w:type="pct"/>
            <w:tcBorders>
              <w:top w:val="single" w:sz="4" w:space="0" w:color="auto"/>
              <w:bottom w:val="single" w:sz="4" w:space="0" w:color="auto"/>
            </w:tcBorders>
            <w:noWrap/>
            <w:vAlign w:val="bottom"/>
            <w:hideMark/>
          </w:tcPr>
          <w:p w14:paraId="70204E80" w14:textId="77777777" w:rsidR="001F0FA6" w:rsidRPr="00012603" w:rsidRDefault="001F0FA6" w:rsidP="00FC44DB">
            <w:pPr>
              <w:pStyle w:val="SMcaption"/>
            </w:pPr>
          </w:p>
        </w:tc>
        <w:tc>
          <w:tcPr>
            <w:tcW w:w="1232" w:type="pct"/>
            <w:tcBorders>
              <w:top w:val="single" w:sz="4" w:space="0" w:color="auto"/>
              <w:bottom w:val="single" w:sz="4" w:space="0" w:color="auto"/>
            </w:tcBorders>
            <w:vAlign w:val="bottom"/>
          </w:tcPr>
          <w:p w14:paraId="227069E1" w14:textId="77777777" w:rsidR="001F0FA6" w:rsidRPr="00012603" w:rsidRDefault="001F0FA6" w:rsidP="00FC44DB">
            <w:pPr>
              <w:pStyle w:val="SMcaption"/>
            </w:pPr>
            <w:r w:rsidRPr="00012603">
              <w:t>Mean ± SD</w:t>
            </w:r>
          </w:p>
        </w:tc>
        <w:tc>
          <w:tcPr>
            <w:tcW w:w="1230" w:type="pct"/>
            <w:tcBorders>
              <w:top w:val="single" w:sz="4" w:space="0" w:color="auto"/>
              <w:bottom w:val="single" w:sz="4" w:space="0" w:color="auto"/>
            </w:tcBorders>
            <w:vAlign w:val="bottom"/>
          </w:tcPr>
          <w:p w14:paraId="4D9AAD70" w14:textId="77777777" w:rsidR="001F0FA6" w:rsidRPr="00012603" w:rsidRDefault="001F0FA6" w:rsidP="00FC44DB">
            <w:pPr>
              <w:pStyle w:val="SMcaption"/>
            </w:pPr>
            <w:r w:rsidRPr="00012603">
              <w:t>Median</w:t>
            </w:r>
          </w:p>
        </w:tc>
      </w:tr>
      <w:tr w:rsidR="001F0FA6" w:rsidRPr="00012603" w14:paraId="7F87C96E" w14:textId="77777777" w:rsidTr="00FC44DB">
        <w:trPr>
          <w:trHeight w:val="312"/>
        </w:trPr>
        <w:tc>
          <w:tcPr>
            <w:tcW w:w="2538" w:type="pct"/>
            <w:tcBorders>
              <w:top w:val="single" w:sz="4" w:space="0" w:color="auto"/>
            </w:tcBorders>
            <w:noWrap/>
            <w:vAlign w:val="bottom"/>
            <w:hideMark/>
          </w:tcPr>
          <w:p w14:paraId="0BF6B46B" w14:textId="77777777" w:rsidR="001F0FA6" w:rsidRPr="00012603" w:rsidRDefault="001F0FA6" w:rsidP="00FC44DB">
            <w:pPr>
              <w:pStyle w:val="SMcaption"/>
            </w:pPr>
            <w:r w:rsidRPr="00012603">
              <w:t>Small Lake and Pond</w:t>
            </w:r>
          </w:p>
        </w:tc>
        <w:tc>
          <w:tcPr>
            <w:tcW w:w="1232" w:type="pct"/>
            <w:tcBorders>
              <w:top w:val="single" w:sz="4" w:space="0" w:color="auto"/>
            </w:tcBorders>
            <w:vAlign w:val="bottom"/>
          </w:tcPr>
          <w:p w14:paraId="127433C2" w14:textId="77777777" w:rsidR="001F0FA6" w:rsidRPr="00012603" w:rsidRDefault="001F0FA6" w:rsidP="00FC44DB">
            <w:pPr>
              <w:pStyle w:val="SMcaption"/>
            </w:pPr>
            <w:r w:rsidRPr="00012603">
              <w:t>26 ± 65</w:t>
            </w:r>
          </w:p>
        </w:tc>
        <w:tc>
          <w:tcPr>
            <w:tcW w:w="1230" w:type="pct"/>
            <w:tcBorders>
              <w:top w:val="single" w:sz="4" w:space="0" w:color="auto"/>
            </w:tcBorders>
            <w:vAlign w:val="bottom"/>
          </w:tcPr>
          <w:p w14:paraId="0EF24683" w14:textId="77777777" w:rsidR="001F0FA6" w:rsidRPr="00012603" w:rsidRDefault="001F0FA6" w:rsidP="00FC44DB">
            <w:pPr>
              <w:pStyle w:val="SMcaption"/>
            </w:pPr>
            <w:r w:rsidRPr="00012603">
              <w:t>5.5</w:t>
            </w:r>
          </w:p>
        </w:tc>
      </w:tr>
      <w:tr w:rsidR="001F0FA6" w:rsidRPr="00012603" w14:paraId="01F452D6" w14:textId="77777777" w:rsidTr="00FC44DB">
        <w:trPr>
          <w:trHeight w:val="312"/>
        </w:trPr>
        <w:tc>
          <w:tcPr>
            <w:tcW w:w="2538" w:type="pct"/>
            <w:noWrap/>
            <w:vAlign w:val="bottom"/>
            <w:hideMark/>
          </w:tcPr>
          <w:p w14:paraId="174789DC" w14:textId="77777777" w:rsidR="001F0FA6" w:rsidRPr="00012603" w:rsidRDefault="001F0FA6" w:rsidP="00FC44DB">
            <w:pPr>
              <w:pStyle w:val="SMcaption"/>
            </w:pPr>
            <w:r w:rsidRPr="00012603">
              <w:t>Lake</w:t>
            </w:r>
          </w:p>
        </w:tc>
        <w:tc>
          <w:tcPr>
            <w:tcW w:w="1232" w:type="pct"/>
            <w:vAlign w:val="bottom"/>
          </w:tcPr>
          <w:p w14:paraId="2E806B01" w14:textId="77777777" w:rsidR="001F0FA6" w:rsidRPr="00012603" w:rsidRDefault="001F0FA6" w:rsidP="00FC44DB">
            <w:pPr>
              <w:pStyle w:val="SMcaption"/>
            </w:pPr>
            <w:r w:rsidRPr="00012603">
              <w:t>10 ± 30</w:t>
            </w:r>
          </w:p>
        </w:tc>
        <w:tc>
          <w:tcPr>
            <w:tcW w:w="1230" w:type="pct"/>
            <w:vAlign w:val="bottom"/>
          </w:tcPr>
          <w:p w14:paraId="0F95D40B" w14:textId="77777777" w:rsidR="001F0FA6" w:rsidRPr="00012603" w:rsidRDefault="001F0FA6" w:rsidP="00FC44DB">
            <w:pPr>
              <w:pStyle w:val="SMcaption"/>
            </w:pPr>
            <w:r w:rsidRPr="00012603">
              <w:t>1.8</w:t>
            </w:r>
          </w:p>
        </w:tc>
      </w:tr>
      <w:tr w:rsidR="001F0FA6" w:rsidRPr="00012603" w14:paraId="244B4F62" w14:textId="77777777" w:rsidTr="00FC44DB">
        <w:trPr>
          <w:trHeight w:val="312"/>
        </w:trPr>
        <w:tc>
          <w:tcPr>
            <w:tcW w:w="2538" w:type="pct"/>
            <w:noWrap/>
            <w:vAlign w:val="bottom"/>
            <w:hideMark/>
          </w:tcPr>
          <w:p w14:paraId="151A8EFF" w14:textId="77777777" w:rsidR="001F0FA6" w:rsidRPr="00012603" w:rsidRDefault="001F0FA6" w:rsidP="00FC44DB">
            <w:pPr>
              <w:pStyle w:val="SMcaption"/>
            </w:pPr>
            <w:r w:rsidRPr="00012603">
              <w:t>Reservoir</w:t>
            </w:r>
          </w:p>
        </w:tc>
        <w:tc>
          <w:tcPr>
            <w:tcW w:w="1232" w:type="pct"/>
            <w:vAlign w:val="bottom"/>
          </w:tcPr>
          <w:p w14:paraId="36EC8968" w14:textId="77777777" w:rsidR="001F0FA6" w:rsidRPr="00012603" w:rsidRDefault="001F0FA6" w:rsidP="00FC44DB">
            <w:pPr>
              <w:pStyle w:val="SMcaption"/>
            </w:pPr>
            <w:r w:rsidRPr="00012603">
              <w:t>49 ± 186</w:t>
            </w:r>
          </w:p>
        </w:tc>
        <w:tc>
          <w:tcPr>
            <w:tcW w:w="1230" w:type="pct"/>
            <w:vAlign w:val="bottom"/>
          </w:tcPr>
          <w:p w14:paraId="2B60312D" w14:textId="77777777" w:rsidR="001F0FA6" w:rsidRPr="00012603" w:rsidRDefault="001F0FA6" w:rsidP="00FC44DB">
            <w:pPr>
              <w:pStyle w:val="SMcaption"/>
            </w:pPr>
            <w:r w:rsidRPr="00012603">
              <w:t>3.2</w:t>
            </w:r>
          </w:p>
        </w:tc>
      </w:tr>
      <w:tr w:rsidR="001F0FA6" w:rsidRPr="00012603" w14:paraId="4CC36A82" w14:textId="77777777" w:rsidTr="00FC44DB">
        <w:trPr>
          <w:trHeight w:val="312"/>
        </w:trPr>
        <w:tc>
          <w:tcPr>
            <w:tcW w:w="2538" w:type="pct"/>
            <w:noWrap/>
            <w:vAlign w:val="bottom"/>
            <w:hideMark/>
          </w:tcPr>
          <w:p w14:paraId="783139BD" w14:textId="77777777" w:rsidR="001F0FA6" w:rsidRPr="00012603" w:rsidRDefault="001F0FA6" w:rsidP="00FC44DB">
            <w:pPr>
              <w:pStyle w:val="SMcaption"/>
            </w:pPr>
            <w:r w:rsidRPr="00012603">
              <w:t>Inland wetland</w:t>
            </w:r>
          </w:p>
        </w:tc>
        <w:tc>
          <w:tcPr>
            <w:tcW w:w="1232" w:type="pct"/>
            <w:vAlign w:val="bottom"/>
          </w:tcPr>
          <w:p w14:paraId="13811162" w14:textId="77777777" w:rsidR="001F0FA6" w:rsidRPr="00012603" w:rsidRDefault="001F0FA6" w:rsidP="00FC44DB">
            <w:pPr>
              <w:pStyle w:val="SMcaption"/>
            </w:pPr>
            <w:r w:rsidRPr="00012603">
              <w:t>19 ± 44</w:t>
            </w:r>
          </w:p>
        </w:tc>
        <w:tc>
          <w:tcPr>
            <w:tcW w:w="1230" w:type="pct"/>
            <w:vAlign w:val="bottom"/>
          </w:tcPr>
          <w:p w14:paraId="59848A88" w14:textId="77777777" w:rsidR="001F0FA6" w:rsidRPr="00012603" w:rsidRDefault="001F0FA6" w:rsidP="00FC44DB">
            <w:pPr>
              <w:pStyle w:val="SMcaption"/>
            </w:pPr>
            <w:r w:rsidRPr="00012603">
              <w:t>8.6</w:t>
            </w:r>
          </w:p>
        </w:tc>
      </w:tr>
      <w:tr w:rsidR="001F0FA6" w:rsidRPr="00012603" w14:paraId="2AECB072" w14:textId="77777777" w:rsidTr="00FC44DB">
        <w:trPr>
          <w:trHeight w:val="312"/>
        </w:trPr>
        <w:tc>
          <w:tcPr>
            <w:tcW w:w="2538" w:type="pct"/>
            <w:noWrap/>
            <w:vAlign w:val="bottom"/>
            <w:hideMark/>
          </w:tcPr>
          <w:p w14:paraId="7FD9D4AA" w14:textId="77777777" w:rsidR="001F0FA6" w:rsidRPr="00012603" w:rsidRDefault="001F0FA6" w:rsidP="00FC44DB">
            <w:pPr>
              <w:pStyle w:val="SMcaption"/>
            </w:pPr>
            <w:r w:rsidRPr="00012603">
              <w:t>River</w:t>
            </w:r>
          </w:p>
        </w:tc>
        <w:tc>
          <w:tcPr>
            <w:tcW w:w="1232" w:type="pct"/>
            <w:vAlign w:val="bottom"/>
          </w:tcPr>
          <w:p w14:paraId="62C07CFC" w14:textId="77777777" w:rsidR="001F0FA6" w:rsidRPr="00012603" w:rsidRDefault="001F0FA6" w:rsidP="00FC44DB">
            <w:pPr>
              <w:pStyle w:val="SMcaption"/>
            </w:pPr>
            <w:r w:rsidRPr="00012603">
              <w:t>82 ± 826</w:t>
            </w:r>
          </w:p>
        </w:tc>
        <w:tc>
          <w:tcPr>
            <w:tcW w:w="1230" w:type="pct"/>
            <w:vAlign w:val="bottom"/>
          </w:tcPr>
          <w:p w14:paraId="0D87B9B9" w14:textId="77777777" w:rsidR="001F0FA6" w:rsidRPr="00012603" w:rsidRDefault="001F0FA6" w:rsidP="00FC44DB">
            <w:pPr>
              <w:pStyle w:val="SMcaption"/>
            </w:pPr>
            <w:r w:rsidRPr="00012603">
              <w:t>3.2</w:t>
            </w:r>
          </w:p>
        </w:tc>
      </w:tr>
      <w:tr w:rsidR="001F0FA6" w:rsidRPr="00012603" w14:paraId="6FB77342" w14:textId="77777777" w:rsidTr="00FC44DB">
        <w:trPr>
          <w:trHeight w:val="312"/>
        </w:trPr>
        <w:tc>
          <w:tcPr>
            <w:tcW w:w="2538" w:type="pct"/>
            <w:noWrap/>
            <w:vAlign w:val="bottom"/>
            <w:hideMark/>
          </w:tcPr>
          <w:p w14:paraId="5539CEC5" w14:textId="77777777" w:rsidR="001F0FA6" w:rsidRPr="00012603" w:rsidRDefault="001F0FA6" w:rsidP="00FC44DB">
            <w:pPr>
              <w:pStyle w:val="SMcaption"/>
            </w:pPr>
            <w:r w:rsidRPr="00012603">
              <w:t>Tidal marsh</w:t>
            </w:r>
          </w:p>
        </w:tc>
        <w:tc>
          <w:tcPr>
            <w:tcW w:w="1232" w:type="pct"/>
            <w:vAlign w:val="bottom"/>
          </w:tcPr>
          <w:p w14:paraId="25BE2EBD" w14:textId="77777777" w:rsidR="001F0FA6" w:rsidRPr="00012603" w:rsidRDefault="001F0FA6" w:rsidP="00FC44DB">
            <w:pPr>
              <w:pStyle w:val="SMcaption"/>
            </w:pPr>
            <w:r w:rsidRPr="00012603">
              <w:t>25 ± 66</w:t>
            </w:r>
          </w:p>
        </w:tc>
        <w:tc>
          <w:tcPr>
            <w:tcW w:w="1230" w:type="pct"/>
            <w:vAlign w:val="bottom"/>
          </w:tcPr>
          <w:p w14:paraId="0C13D3F7" w14:textId="77777777" w:rsidR="001F0FA6" w:rsidRPr="00012603" w:rsidRDefault="001F0FA6" w:rsidP="00FC44DB">
            <w:pPr>
              <w:pStyle w:val="SMcaption"/>
            </w:pPr>
            <w:r w:rsidRPr="00012603">
              <w:t>2.7</w:t>
            </w:r>
          </w:p>
        </w:tc>
      </w:tr>
      <w:tr w:rsidR="001F0FA6" w:rsidRPr="00012603" w14:paraId="29E53B6B" w14:textId="77777777" w:rsidTr="00FC44DB">
        <w:trPr>
          <w:trHeight w:val="312"/>
        </w:trPr>
        <w:tc>
          <w:tcPr>
            <w:tcW w:w="2538" w:type="pct"/>
            <w:noWrap/>
            <w:vAlign w:val="bottom"/>
            <w:hideMark/>
          </w:tcPr>
          <w:p w14:paraId="6BCDA495" w14:textId="77777777" w:rsidR="001F0FA6" w:rsidRPr="00012603" w:rsidRDefault="001F0FA6" w:rsidP="00FC44DB">
            <w:pPr>
              <w:pStyle w:val="SMcaption"/>
            </w:pPr>
            <w:r w:rsidRPr="00012603">
              <w:t>Mangrove</w:t>
            </w:r>
          </w:p>
        </w:tc>
        <w:tc>
          <w:tcPr>
            <w:tcW w:w="1232" w:type="pct"/>
            <w:vAlign w:val="bottom"/>
          </w:tcPr>
          <w:p w14:paraId="4B2FE0D7" w14:textId="77777777" w:rsidR="001F0FA6" w:rsidRPr="00012603" w:rsidRDefault="001F0FA6" w:rsidP="00FC44DB">
            <w:pPr>
              <w:pStyle w:val="SMcaption"/>
            </w:pPr>
            <w:r w:rsidRPr="00012603">
              <w:t>28 ± 154</w:t>
            </w:r>
          </w:p>
        </w:tc>
        <w:tc>
          <w:tcPr>
            <w:tcW w:w="1230" w:type="pct"/>
            <w:vAlign w:val="bottom"/>
          </w:tcPr>
          <w:p w14:paraId="06D16390" w14:textId="77777777" w:rsidR="001F0FA6" w:rsidRPr="00012603" w:rsidRDefault="001F0FA6" w:rsidP="00FC44DB">
            <w:pPr>
              <w:pStyle w:val="SMcaption"/>
            </w:pPr>
            <w:r w:rsidRPr="00012603">
              <w:t>1.6</w:t>
            </w:r>
          </w:p>
        </w:tc>
      </w:tr>
      <w:tr w:rsidR="001F0FA6" w:rsidRPr="00012603" w14:paraId="14B9FC03" w14:textId="77777777" w:rsidTr="00FC44DB">
        <w:trPr>
          <w:trHeight w:val="312"/>
        </w:trPr>
        <w:tc>
          <w:tcPr>
            <w:tcW w:w="2538" w:type="pct"/>
            <w:noWrap/>
            <w:vAlign w:val="bottom"/>
            <w:hideMark/>
          </w:tcPr>
          <w:p w14:paraId="5A2542DF" w14:textId="77777777" w:rsidR="001F0FA6" w:rsidRPr="00012603" w:rsidRDefault="001F0FA6" w:rsidP="00FC44DB">
            <w:pPr>
              <w:pStyle w:val="SMcaption"/>
            </w:pPr>
            <w:r w:rsidRPr="00012603">
              <w:t>Seagrass</w:t>
            </w:r>
          </w:p>
        </w:tc>
        <w:tc>
          <w:tcPr>
            <w:tcW w:w="1232" w:type="pct"/>
            <w:vAlign w:val="bottom"/>
          </w:tcPr>
          <w:p w14:paraId="62835E65" w14:textId="77777777" w:rsidR="001F0FA6" w:rsidRPr="00012603" w:rsidRDefault="001F0FA6" w:rsidP="00FC44DB">
            <w:pPr>
              <w:pStyle w:val="SMcaption"/>
            </w:pPr>
            <w:r w:rsidRPr="00012603">
              <w:t>0.5 ± 0.6</w:t>
            </w:r>
          </w:p>
        </w:tc>
        <w:tc>
          <w:tcPr>
            <w:tcW w:w="1230" w:type="pct"/>
            <w:vAlign w:val="bottom"/>
          </w:tcPr>
          <w:p w14:paraId="64C92C6B" w14:textId="77777777" w:rsidR="001F0FA6" w:rsidRPr="00012603" w:rsidRDefault="001F0FA6" w:rsidP="00FC44DB">
            <w:pPr>
              <w:pStyle w:val="SMcaption"/>
            </w:pPr>
            <w:r w:rsidRPr="00012603">
              <w:t>0.4</w:t>
            </w:r>
          </w:p>
        </w:tc>
      </w:tr>
      <w:tr w:rsidR="001F0FA6" w:rsidRPr="00012603" w14:paraId="36174CA3" w14:textId="77777777" w:rsidTr="00FC44DB">
        <w:trPr>
          <w:trHeight w:val="312"/>
        </w:trPr>
        <w:tc>
          <w:tcPr>
            <w:tcW w:w="2538" w:type="pct"/>
            <w:noWrap/>
            <w:vAlign w:val="bottom"/>
            <w:hideMark/>
          </w:tcPr>
          <w:p w14:paraId="3E05AB39" w14:textId="77777777" w:rsidR="001F0FA6" w:rsidRPr="00012603" w:rsidRDefault="001F0FA6" w:rsidP="00FC44DB">
            <w:pPr>
              <w:pStyle w:val="SMcaption"/>
            </w:pPr>
            <w:r w:rsidRPr="00012603">
              <w:t>Estuary</w:t>
            </w:r>
          </w:p>
        </w:tc>
        <w:tc>
          <w:tcPr>
            <w:tcW w:w="1232" w:type="pct"/>
            <w:vAlign w:val="bottom"/>
          </w:tcPr>
          <w:p w14:paraId="7A868305" w14:textId="77777777" w:rsidR="001F0FA6" w:rsidRPr="00012603" w:rsidRDefault="001F0FA6" w:rsidP="00FC44DB">
            <w:pPr>
              <w:pStyle w:val="SMcaption"/>
            </w:pPr>
            <w:r w:rsidRPr="00012603">
              <w:t>1.0 ± 1.6</w:t>
            </w:r>
          </w:p>
        </w:tc>
        <w:tc>
          <w:tcPr>
            <w:tcW w:w="1230" w:type="pct"/>
            <w:vAlign w:val="bottom"/>
          </w:tcPr>
          <w:p w14:paraId="155D4470" w14:textId="77777777" w:rsidR="001F0FA6" w:rsidRPr="00012603" w:rsidRDefault="001F0FA6" w:rsidP="00FC44DB">
            <w:pPr>
              <w:pStyle w:val="SMcaption"/>
            </w:pPr>
            <w:r w:rsidRPr="00012603">
              <w:t>0.4</w:t>
            </w:r>
          </w:p>
        </w:tc>
      </w:tr>
      <w:tr w:rsidR="001F0FA6" w:rsidRPr="00012603" w14:paraId="7EA33734" w14:textId="77777777" w:rsidTr="00FC44DB">
        <w:trPr>
          <w:trHeight w:val="312"/>
        </w:trPr>
        <w:tc>
          <w:tcPr>
            <w:tcW w:w="2538" w:type="pct"/>
            <w:noWrap/>
            <w:vAlign w:val="bottom"/>
            <w:hideMark/>
          </w:tcPr>
          <w:p w14:paraId="36E3DBC9" w14:textId="77777777" w:rsidR="001F0FA6" w:rsidRPr="00012603" w:rsidRDefault="001F0FA6" w:rsidP="00FC44DB">
            <w:pPr>
              <w:pStyle w:val="SMcaption"/>
            </w:pPr>
            <w:r w:rsidRPr="00012603">
              <w:t>Lagoon</w:t>
            </w:r>
          </w:p>
        </w:tc>
        <w:tc>
          <w:tcPr>
            <w:tcW w:w="1232" w:type="pct"/>
            <w:vAlign w:val="bottom"/>
          </w:tcPr>
          <w:p w14:paraId="5E738E4D" w14:textId="77777777" w:rsidR="001F0FA6" w:rsidRPr="00012603" w:rsidRDefault="001F0FA6" w:rsidP="00FC44DB">
            <w:pPr>
              <w:pStyle w:val="SMcaption"/>
            </w:pPr>
            <w:r w:rsidRPr="00012603">
              <w:t>158 ± 430</w:t>
            </w:r>
          </w:p>
        </w:tc>
        <w:tc>
          <w:tcPr>
            <w:tcW w:w="1230" w:type="pct"/>
            <w:vAlign w:val="bottom"/>
          </w:tcPr>
          <w:p w14:paraId="1227097A" w14:textId="77777777" w:rsidR="001F0FA6" w:rsidRPr="00012603" w:rsidRDefault="001F0FA6" w:rsidP="00FC44DB">
            <w:pPr>
              <w:pStyle w:val="SMcaption"/>
            </w:pPr>
            <w:r w:rsidRPr="00012603">
              <w:t>2.0</w:t>
            </w:r>
          </w:p>
        </w:tc>
      </w:tr>
      <w:tr w:rsidR="001F0FA6" w:rsidRPr="00012603" w14:paraId="01C29A04" w14:textId="77777777" w:rsidTr="00FC44DB">
        <w:trPr>
          <w:trHeight w:val="312"/>
        </w:trPr>
        <w:tc>
          <w:tcPr>
            <w:tcW w:w="2538" w:type="pct"/>
            <w:noWrap/>
            <w:vAlign w:val="bottom"/>
            <w:hideMark/>
          </w:tcPr>
          <w:p w14:paraId="5689B455" w14:textId="77777777" w:rsidR="001F0FA6" w:rsidRPr="00012603" w:rsidRDefault="001F0FA6" w:rsidP="00FC44DB">
            <w:pPr>
              <w:pStyle w:val="SMcaption"/>
            </w:pPr>
            <w:r w:rsidRPr="00012603">
              <w:t>Fjord</w:t>
            </w:r>
          </w:p>
        </w:tc>
        <w:tc>
          <w:tcPr>
            <w:tcW w:w="1232" w:type="pct"/>
            <w:vAlign w:val="bottom"/>
          </w:tcPr>
          <w:p w14:paraId="7BD8170A" w14:textId="77777777" w:rsidR="001F0FA6" w:rsidRPr="00012603" w:rsidRDefault="001F0FA6" w:rsidP="00FC44DB">
            <w:pPr>
              <w:pStyle w:val="SMcaption"/>
            </w:pPr>
            <w:r w:rsidRPr="00012603">
              <w:t>0.2 ± 0.3</w:t>
            </w:r>
          </w:p>
        </w:tc>
        <w:tc>
          <w:tcPr>
            <w:tcW w:w="1230" w:type="pct"/>
            <w:vAlign w:val="bottom"/>
          </w:tcPr>
          <w:p w14:paraId="2BF8C5A2" w14:textId="77777777" w:rsidR="001F0FA6" w:rsidRPr="00012603" w:rsidRDefault="001F0FA6" w:rsidP="00FC44DB">
            <w:pPr>
              <w:pStyle w:val="SMcaption"/>
            </w:pPr>
            <w:r w:rsidRPr="00012603">
              <w:t>0.04</w:t>
            </w:r>
          </w:p>
        </w:tc>
      </w:tr>
      <w:tr w:rsidR="001F0FA6" w:rsidRPr="00012603" w14:paraId="614E36E5" w14:textId="77777777" w:rsidTr="00FC44DB">
        <w:trPr>
          <w:trHeight w:val="62"/>
        </w:trPr>
        <w:tc>
          <w:tcPr>
            <w:tcW w:w="2538" w:type="pct"/>
            <w:noWrap/>
            <w:vAlign w:val="bottom"/>
            <w:hideMark/>
          </w:tcPr>
          <w:p w14:paraId="219B4DD7" w14:textId="77777777" w:rsidR="001F0FA6" w:rsidRPr="00012603" w:rsidRDefault="001F0FA6" w:rsidP="00FC44DB">
            <w:pPr>
              <w:pStyle w:val="SMcaption"/>
            </w:pPr>
            <w:r w:rsidRPr="00012603">
              <w:t>Nearshore Ocean</w:t>
            </w:r>
          </w:p>
        </w:tc>
        <w:tc>
          <w:tcPr>
            <w:tcW w:w="1232" w:type="pct"/>
            <w:vAlign w:val="bottom"/>
          </w:tcPr>
          <w:p w14:paraId="5E060866" w14:textId="77777777" w:rsidR="001F0FA6" w:rsidRPr="00012603" w:rsidRDefault="001F0FA6" w:rsidP="00FC44DB">
            <w:pPr>
              <w:pStyle w:val="SMcaption"/>
            </w:pPr>
            <w:r w:rsidRPr="00012603">
              <w:t>0.4 ± 0.7</w:t>
            </w:r>
          </w:p>
        </w:tc>
        <w:tc>
          <w:tcPr>
            <w:tcW w:w="1230" w:type="pct"/>
            <w:vAlign w:val="bottom"/>
          </w:tcPr>
          <w:p w14:paraId="287D12FD" w14:textId="77777777" w:rsidR="001F0FA6" w:rsidRPr="00012603" w:rsidRDefault="001F0FA6" w:rsidP="00FC44DB">
            <w:pPr>
              <w:pStyle w:val="SMcaption"/>
            </w:pPr>
            <w:r w:rsidRPr="00012603">
              <w:t>0.1</w:t>
            </w:r>
          </w:p>
        </w:tc>
      </w:tr>
      <w:tr w:rsidR="001F0FA6" w:rsidRPr="00012603" w14:paraId="44E970FB" w14:textId="77777777" w:rsidTr="00FC44DB">
        <w:trPr>
          <w:trHeight w:val="312"/>
        </w:trPr>
        <w:tc>
          <w:tcPr>
            <w:tcW w:w="2538" w:type="pct"/>
            <w:noWrap/>
            <w:vAlign w:val="bottom"/>
            <w:hideMark/>
          </w:tcPr>
          <w:p w14:paraId="109CD7DF" w14:textId="77777777" w:rsidR="001F0FA6" w:rsidRPr="00012603" w:rsidRDefault="001F0FA6" w:rsidP="00FC44DB">
            <w:pPr>
              <w:pStyle w:val="SMcaption"/>
            </w:pPr>
            <w:r w:rsidRPr="00012603">
              <w:t>Continental shelf</w:t>
            </w:r>
          </w:p>
        </w:tc>
        <w:tc>
          <w:tcPr>
            <w:tcW w:w="1232" w:type="pct"/>
            <w:vAlign w:val="bottom"/>
          </w:tcPr>
          <w:p w14:paraId="6C122FF8" w14:textId="77777777" w:rsidR="001F0FA6" w:rsidRPr="00012603" w:rsidRDefault="001F0FA6" w:rsidP="00FC44DB">
            <w:pPr>
              <w:pStyle w:val="SMcaption"/>
            </w:pPr>
            <w:r w:rsidRPr="00012603">
              <w:t>0.05 ± 0.1</w:t>
            </w:r>
          </w:p>
        </w:tc>
        <w:tc>
          <w:tcPr>
            <w:tcW w:w="1230" w:type="pct"/>
            <w:vAlign w:val="bottom"/>
          </w:tcPr>
          <w:p w14:paraId="10C73282" w14:textId="77777777" w:rsidR="001F0FA6" w:rsidRPr="00012603" w:rsidRDefault="001F0FA6" w:rsidP="00FC44DB">
            <w:pPr>
              <w:pStyle w:val="SMcaption"/>
            </w:pPr>
            <w:r w:rsidRPr="00012603">
              <w:t>0.02</w:t>
            </w:r>
          </w:p>
        </w:tc>
      </w:tr>
    </w:tbl>
    <w:p w14:paraId="4AA01929" w14:textId="77777777" w:rsidR="001F0FA6" w:rsidRPr="00012603" w:rsidRDefault="001F0FA6" w:rsidP="001F0FA6">
      <w:pPr>
        <w:pStyle w:val="SMcaption"/>
      </w:pPr>
    </w:p>
    <w:p w14:paraId="7AF21AC6" w14:textId="77777777" w:rsidR="001F0FA6" w:rsidRPr="00012603" w:rsidRDefault="001F0FA6" w:rsidP="001F0FA6">
      <w:pPr>
        <w:pStyle w:val="SMcaption"/>
      </w:pPr>
      <w:r w:rsidRPr="00012603">
        <w:br w:type="page"/>
      </w:r>
    </w:p>
    <w:p w14:paraId="34FA18D0" w14:textId="77777777" w:rsidR="001F0FA6" w:rsidRPr="00012603" w:rsidRDefault="001F0FA6" w:rsidP="001F0FA6">
      <w:pPr>
        <w:pStyle w:val="SMcaption"/>
      </w:pPr>
      <w:r w:rsidRPr="00012603">
        <w:rPr>
          <w:b/>
          <w:bCs/>
        </w:rPr>
        <w:lastRenderedPageBreak/>
        <w:t>Table S4.</w:t>
      </w:r>
      <w:r w:rsidRPr="00012603">
        <w:t xml:space="preserve"> Summary of CH</w:t>
      </w:r>
      <w:r w:rsidRPr="00012603">
        <w:rPr>
          <w:vertAlign w:val="subscript"/>
        </w:rPr>
        <w:t>4</w:t>
      </w:r>
      <w:r w:rsidRPr="00012603">
        <w:t xml:space="preserve"> fluxes (mg CH</w:t>
      </w:r>
      <w:r w:rsidRPr="00012603">
        <w:rPr>
          <w:vertAlign w:val="subscript"/>
        </w:rPr>
        <w:t>4</w:t>
      </w:r>
      <w:r w:rsidRPr="00012603">
        <w:t xml:space="preserve"> m</w:t>
      </w:r>
      <w:r w:rsidRPr="00012603">
        <w:rPr>
          <w:vertAlign w:val="superscript"/>
        </w:rPr>
        <w:t>-2</w:t>
      </w:r>
      <w:r w:rsidRPr="00012603">
        <w:t xml:space="preserve"> d</w:t>
      </w:r>
      <w:r w:rsidRPr="00012603">
        <w:rPr>
          <w:vertAlign w:val="superscript"/>
        </w:rPr>
        <w:t>-1</w:t>
      </w:r>
      <w:r w:rsidRPr="00012603">
        <w:t xml:space="preserve">) in different pathways. “-“ indicates no data available. </w:t>
      </w:r>
    </w:p>
    <w:tbl>
      <w:tblPr>
        <w:tblStyle w:val="TableGrid"/>
        <w:tblW w:w="5188" w:type="pct"/>
        <w:tblLayout w:type="fixed"/>
        <w:tblLook w:val="04A0" w:firstRow="1" w:lastRow="0" w:firstColumn="1" w:lastColumn="0" w:noHBand="0" w:noVBand="1"/>
      </w:tblPr>
      <w:tblGrid>
        <w:gridCol w:w="1306"/>
        <w:gridCol w:w="1306"/>
        <w:gridCol w:w="1490"/>
        <w:gridCol w:w="1494"/>
        <w:gridCol w:w="1370"/>
        <w:gridCol w:w="1432"/>
        <w:gridCol w:w="1304"/>
      </w:tblGrid>
      <w:tr w:rsidR="001F0FA6" w:rsidRPr="00012603" w14:paraId="1ED2AC2A" w14:textId="77777777" w:rsidTr="00FC44DB">
        <w:trPr>
          <w:trHeight w:val="290"/>
        </w:trPr>
        <w:tc>
          <w:tcPr>
            <w:tcW w:w="673" w:type="pct"/>
            <w:tcBorders>
              <w:top w:val="single" w:sz="4" w:space="0" w:color="auto"/>
              <w:bottom w:val="single" w:sz="4" w:space="0" w:color="auto"/>
            </w:tcBorders>
            <w:noWrap/>
            <w:hideMark/>
          </w:tcPr>
          <w:p w14:paraId="7996B934" w14:textId="77777777" w:rsidR="001F0FA6" w:rsidRPr="00012603" w:rsidRDefault="001F0FA6" w:rsidP="00FC44DB">
            <w:pPr>
              <w:pStyle w:val="SMcaption"/>
            </w:pPr>
          </w:p>
        </w:tc>
        <w:tc>
          <w:tcPr>
            <w:tcW w:w="673" w:type="pct"/>
            <w:tcBorders>
              <w:top w:val="single" w:sz="4" w:space="0" w:color="auto"/>
              <w:bottom w:val="single" w:sz="4" w:space="0" w:color="auto"/>
            </w:tcBorders>
            <w:noWrap/>
            <w:hideMark/>
          </w:tcPr>
          <w:p w14:paraId="264BF155" w14:textId="77777777" w:rsidR="001F0FA6" w:rsidRPr="00012603" w:rsidRDefault="001F0FA6" w:rsidP="00FC44DB">
            <w:pPr>
              <w:pStyle w:val="SMcaption"/>
            </w:pPr>
          </w:p>
        </w:tc>
        <w:tc>
          <w:tcPr>
            <w:tcW w:w="768" w:type="pct"/>
            <w:tcBorders>
              <w:top w:val="single" w:sz="4" w:space="0" w:color="auto"/>
              <w:bottom w:val="single" w:sz="4" w:space="0" w:color="auto"/>
            </w:tcBorders>
            <w:noWrap/>
            <w:hideMark/>
          </w:tcPr>
          <w:p w14:paraId="4A7623DE" w14:textId="77777777" w:rsidR="001F0FA6" w:rsidRPr="00012603" w:rsidRDefault="001F0FA6" w:rsidP="00FC44DB">
            <w:pPr>
              <w:pStyle w:val="SMcaption"/>
            </w:pPr>
            <w:r w:rsidRPr="00012603">
              <w:t>Diffusive</w:t>
            </w:r>
          </w:p>
        </w:tc>
        <w:tc>
          <w:tcPr>
            <w:tcW w:w="770" w:type="pct"/>
            <w:tcBorders>
              <w:top w:val="single" w:sz="4" w:space="0" w:color="auto"/>
              <w:bottom w:val="single" w:sz="4" w:space="0" w:color="auto"/>
            </w:tcBorders>
            <w:noWrap/>
            <w:hideMark/>
          </w:tcPr>
          <w:p w14:paraId="314ADB42" w14:textId="77777777" w:rsidR="001F0FA6" w:rsidRPr="00012603" w:rsidRDefault="001F0FA6" w:rsidP="00FC44DB">
            <w:pPr>
              <w:pStyle w:val="SMcaption"/>
            </w:pPr>
            <w:r w:rsidRPr="00012603">
              <w:t>Diffusive + Ebullition</w:t>
            </w:r>
          </w:p>
        </w:tc>
        <w:tc>
          <w:tcPr>
            <w:tcW w:w="706" w:type="pct"/>
            <w:tcBorders>
              <w:top w:val="single" w:sz="4" w:space="0" w:color="auto"/>
              <w:bottom w:val="single" w:sz="4" w:space="0" w:color="auto"/>
            </w:tcBorders>
            <w:noWrap/>
            <w:hideMark/>
          </w:tcPr>
          <w:p w14:paraId="1FCA4420" w14:textId="77777777" w:rsidR="001F0FA6" w:rsidRPr="00012603" w:rsidRDefault="001F0FA6" w:rsidP="00FC44DB">
            <w:pPr>
              <w:pStyle w:val="SMcaption"/>
            </w:pPr>
            <w:r w:rsidRPr="00012603">
              <w:t>Ebullition</w:t>
            </w:r>
          </w:p>
        </w:tc>
        <w:tc>
          <w:tcPr>
            <w:tcW w:w="738" w:type="pct"/>
            <w:tcBorders>
              <w:top w:val="single" w:sz="4" w:space="0" w:color="auto"/>
              <w:bottom w:val="single" w:sz="4" w:space="0" w:color="auto"/>
            </w:tcBorders>
          </w:tcPr>
          <w:p w14:paraId="2DA44E9A" w14:textId="77777777" w:rsidR="001F0FA6" w:rsidRPr="00012603" w:rsidRDefault="001F0FA6" w:rsidP="00FC44DB">
            <w:pPr>
              <w:pStyle w:val="SMcaption"/>
            </w:pPr>
            <w:r w:rsidRPr="00012603">
              <w:t>Total flux</w:t>
            </w:r>
          </w:p>
        </w:tc>
        <w:tc>
          <w:tcPr>
            <w:tcW w:w="672" w:type="pct"/>
            <w:tcBorders>
              <w:top w:val="single" w:sz="4" w:space="0" w:color="auto"/>
              <w:bottom w:val="single" w:sz="4" w:space="0" w:color="auto"/>
            </w:tcBorders>
          </w:tcPr>
          <w:p w14:paraId="13682EA8" w14:textId="77777777" w:rsidR="001F0FA6" w:rsidRPr="00012603" w:rsidRDefault="001F0FA6" w:rsidP="00FC44DB">
            <w:pPr>
              <w:pStyle w:val="SMcaption"/>
            </w:pPr>
            <w:r w:rsidRPr="00012603">
              <w:t xml:space="preserve">% of ebullition measurement </w:t>
            </w:r>
          </w:p>
        </w:tc>
      </w:tr>
      <w:tr w:rsidR="001F0FA6" w:rsidRPr="00012603" w14:paraId="118A87C2" w14:textId="77777777" w:rsidTr="00FC44DB">
        <w:trPr>
          <w:trHeight w:val="290"/>
        </w:trPr>
        <w:tc>
          <w:tcPr>
            <w:tcW w:w="673" w:type="pct"/>
            <w:vMerge w:val="restart"/>
            <w:tcBorders>
              <w:top w:val="single" w:sz="4" w:space="0" w:color="auto"/>
            </w:tcBorders>
            <w:noWrap/>
            <w:hideMark/>
          </w:tcPr>
          <w:p w14:paraId="13238587" w14:textId="77777777" w:rsidR="001F0FA6" w:rsidRPr="00012603" w:rsidRDefault="001F0FA6" w:rsidP="00FC44DB">
            <w:pPr>
              <w:pStyle w:val="SMcaption"/>
            </w:pPr>
            <w:r w:rsidRPr="00012603">
              <w:t>Small Lake and Pond</w:t>
            </w:r>
          </w:p>
        </w:tc>
        <w:tc>
          <w:tcPr>
            <w:tcW w:w="673" w:type="pct"/>
            <w:tcBorders>
              <w:top w:val="single" w:sz="4" w:space="0" w:color="auto"/>
            </w:tcBorders>
            <w:noWrap/>
            <w:hideMark/>
          </w:tcPr>
          <w:p w14:paraId="54C63D58" w14:textId="77777777" w:rsidR="001F0FA6" w:rsidRPr="00012603" w:rsidRDefault="001F0FA6" w:rsidP="00FC44DB">
            <w:pPr>
              <w:pStyle w:val="SMcaption"/>
            </w:pPr>
            <w:r w:rsidRPr="00012603">
              <w:t>n</w:t>
            </w:r>
          </w:p>
        </w:tc>
        <w:tc>
          <w:tcPr>
            <w:tcW w:w="768" w:type="pct"/>
            <w:tcBorders>
              <w:top w:val="single" w:sz="4" w:space="0" w:color="auto"/>
            </w:tcBorders>
            <w:noWrap/>
            <w:hideMark/>
          </w:tcPr>
          <w:p w14:paraId="542C46BD" w14:textId="77777777" w:rsidR="001F0FA6" w:rsidRPr="00012603" w:rsidRDefault="001F0FA6" w:rsidP="00FC44DB">
            <w:pPr>
              <w:pStyle w:val="SMcaption"/>
            </w:pPr>
            <w:r w:rsidRPr="00012603">
              <w:t>329</w:t>
            </w:r>
          </w:p>
        </w:tc>
        <w:tc>
          <w:tcPr>
            <w:tcW w:w="770" w:type="pct"/>
            <w:tcBorders>
              <w:top w:val="single" w:sz="4" w:space="0" w:color="auto"/>
            </w:tcBorders>
            <w:noWrap/>
            <w:hideMark/>
          </w:tcPr>
          <w:p w14:paraId="41A29E78" w14:textId="77777777" w:rsidR="001F0FA6" w:rsidRPr="00012603" w:rsidRDefault="001F0FA6" w:rsidP="00FC44DB">
            <w:pPr>
              <w:pStyle w:val="SMcaption"/>
            </w:pPr>
            <w:r w:rsidRPr="00012603">
              <w:t>130</w:t>
            </w:r>
          </w:p>
        </w:tc>
        <w:tc>
          <w:tcPr>
            <w:tcW w:w="706" w:type="pct"/>
            <w:tcBorders>
              <w:top w:val="single" w:sz="4" w:space="0" w:color="auto"/>
            </w:tcBorders>
            <w:noWrap/>
            <w:hideMark/>
          </w:tcPr>
          <w:p w14:paraId="16A64B52" w14:textId="77777777" w:rsidR="001F0FA6" w:rsidRPr="00012603" w:rsidRDefault="001F0FA6" w:rsidP="00FC44DB">
            <w:pPr>
              <w:pStyle w:val="SMcaption"/>
            </w:pPr>
            <w:r w:rsidRPr="00012603">
              <w:t>34</w:t>
            </w:r>
          </w:p>
        </w:tc>
        <w:tc>
          <w:tcPr>
            <w:tcW w:w="738" w:type="pct"/>
            <w:tcBorders>
              <w:top w:val="single" w:sz="4" w:space="0" w:color="auto"/>
            </w:tcBorders>
          </w:tcPr>
          <w:p w14:paraId="04A44795" w14:textId="77777777" w:rsidR="001F0FA6" w:rsidRPr="00012603" w:rsidRDefault="001F0FA6" w:rsidP="00FC44DB">
            <w:pPr>
              <w:pStyle w:val="SMcaption"/>
            </w:pPr>
            <w:r w:rsidRPr="00012603">
              <w:t>1</w:t>
            </w:r>
          </w:p>
        </w:tc>
        <w:tc>
          <w:tcPr>
            <w:tcW w:w="672" w:type="pct"/>
            <w:vMerge w:val="restart"/>
            <w:tcBorders>
              <w:top w:val="single" w:sz="4" w:space="0" w:color="auto"/>
            </w:tcBorders>
          </w:tcPr>
          <w:p w14:paraId="2D5ADAD9" w14:textId="77777777" w:rsidR="001F0FA6" w:rsidRPr="00012603" w:rsidRDefault="001F0FA6" w:rsidP="00FC44DB">
            <w:pPr>
              <w:pStyle w:val="SMcaption"/>
            </w:pPr>
            <w:r w:rsidRPr="00012603">
              <w:t>33</w:t>
            </w:r>
          </w:p>
        </w:tc>
      </w:tr>
      <w:tr w:rsidR="001F0FA6" w:rsidRPr="00012603" w14:paraId="337EE606" w14:textId="77777777" w:rsidTr="00FC44DB">
        <w:trPr>
          <w:trHeight w:val="290"/>
        </w:trPr>
        <w:tc>
          <w:tcPr>
            <w:tcW w:w="673" w:type="pct"/>
            <w:vMerge/>
            <w:noWrap/>
            <w:hideMark/>
          </w:tcPr>
          <w:p w14:paraId="0A86D78D" w14:textId="77777777" w:rsidR="001F0FA6" w:rsidRPr="00012603" w:rsidRDefault="001F0FA6" w:rsidP="00FC44DB">
            <w:pPr>
              <w:pStyle w:val="SMcaption"/>
            </w:pPr>
          </w:p>
        </w:tc>
        <w:tc>
          <w:tcPr>
            <w:tcW w:w="673" w:type="pct"/>
            <w:noWrap/>
            <w:hideMark/>
          </w:tcPr>
          <w:p w14:paraId="7207E6EE" w14:textId="77777777" w:rsidR="001F0FA6" w:rsidRPr="00012603" w:rsidRDefault="001F0FA6" w:rsidP="00FC44DB">
            <w:pPr>
              <w:pStyle w:val="SMcaption"/>
            </w:pPr>
            <w:r w:rsidRPr="00012603">
              <w:t xml:space="preserve">Mean </w:t>
            </w:r>
          </w:p>
        </w:tc>
        <w:tc>
          <w:tcPr>
            <w:tcW w:w="768" w:type="pct"/>
            <w:noWrap/>
            <w:hideMark/>
          </w:tcPr>
          <w:p w14:paraId="343326D5" w14:textId="77777777" w:rsidR="001F0FA6" w:rsidRPr="00012603" w:rsidRDefault="001F0FA6" w:rsidP="00FC44DB">
            <w:pPr>
              <w:pStyle w:val="SMcaption"/>
            </w:pPr>
            <w:r w:rsidRPr="00012603">
              <w:t>84 ± 208</w:t>
            </w:r>
          </w:p>
        </w:tc>
        <w:tc>
          <w:tcPr>
            <w:tcW w:w="770" w:type="pct"/>
            <w:noWrap/>
            <w:hideMark/>
          </w:tcPr>
          <w:p w14:paraId="29658249" w14:textId="77777777" w:rsidR="001F0FA6" w:rsidRPr="00012603" w:rsidRDefault="001F0FA6" w:rsidP="00FC44DB">
            <w:pPr>
              <w:pStyle w:val="SMcaption"/>
            </w:pPr>
            <w:r w:rsidRPr="00012603">
              <w:t>112 ± 147</w:t>
            </w:r>
          </w:p>
        </w:tc>
        <w:tc>
          <w:tcPr>
            <w:tcW w:w="706" w:type="pct"/>
            <w:noWrap/>
            <w:hideMark/>
          </w:tcPr>
          <w:p w14:paraId="3643FA3F" w14:textId="77777777" w:rsidR="001F0FA6" w:rsidRPr="00012603" w:rsidRDefault="001F0FA6" w:rsidP="00FC44DB">
            <w:pPr>
              <w:pStyle w:val="SMcaption"/>
            </w:pPr>
            <w:r w:rsidRPr="00012603">
              <w:t>90 ± 128</w:t>
            </w:r>
          </w:p>
        </w:tc>
        <w:tc>
          <w:tcPr>
            <w:tcW w:w="738" w:type="pct"/>
          </w:tcPr>
          <w:p w14:paraId="68E4008D" w14:textId="77777777" w:rsidR="001F0FA6" w:rsidRPr="00012603" w:rsidRDefault="001F0FA6" w:rsidP="00FC44DB">
            <w:pPr>
              <w:pStyle w:val="SMcaption"/>
            </w:pPr>
            <w:r w:rsidRPr="00012603">
              <w:t>285 ± 0</w:t>
            </w:r>
          </w:p>
        </w:tc>
        <w:tc>
          <w:tcPr>
            <w:tcW w:w="672" w:type="pct"/>
            <w:vMerge/>
          </w:tcPr>
          <w:p w14:paraId="0DF60DDF" w14:textId="77777777" w:rsidR="001F0FA6" w:rsidRPr="00012603" w:rsidRDefault="001F0FA6" w:rsidP="00FC44DB">
            <w:pPr>
              <w:pStyle w:val="SMcaption"/>
            </w:pPr>
          </w:p>
        </w:tc>
      </w:tr>
      <w:tr w:rsidR="001F0FA6" w:rsidRPr="00012603" w14:paraId="5A7CE6D1" w14:textId="77777777" w:rsidTr="00FC44DB">
        <w:trPr>
          <w:trHeight w:val="290"/>
        </w:trPr>
        <w:tc>
          <w:tcPr>
            <w:tcW w:w="673" w:type="pct"/>
            <w:vMerge/>
            <w:tcBorders>
              <w:bottom w:val="single" w:sz="4" w:space="0" w:color="auto"/>
            </w:tcBorders>
            <w:noWrap/>
          </w:tcPr>
          <w:p w14:paraId="264B4EFF" w14:textId="77777777" w:rsidR="001F0FA6" w:rsidRPr="00012603" w:rsidRDefault="001F0FA6" w:rsidP="00FC44DB">
            <w:pPr>
              <w:pStyle w:val="SMcaption"/>
            </w:pPr>
          </w:p>
        </w:tc>
        <w:tc>
          <w:tcPr>
            <w:tcW w:w="673" w:type="pct"/>
            <w:tcBorders>
              <w:bottom w:val="single" w:sz="4" w:space="0" w:color="auto"/>
            </w:tcBorders>
            <w:noWrap/>
          </w:tcPr>
          <w:p w14:paraId="322245CF" w14:textId="77777777" w:rsidR="001F0FA6" w:rsidRPr="00012603" w:rsidRDefault="001F0FA6" w:rsidP="00FC44DB">
            <w:pPr>
              <w:pStyle w:val="SMcaption"/>
            </w:pPr>
            <w:r w:rsidRPr="00012603">
              <w:t xml:space="preserve">Median </w:t>
            </w:r>
          </w:p>
        </w:tc>
        <w:tc>
          <w:tcPr>
            <w:tcW w:w="768" w:type="pct"/>
            <w:tcBorders>
              <w:bottom w:val="single" w:sz="4" w:space="0" w:color="auto"/>
            </w:tcBorders>
            <w:noWrap/>
            <w:vAlign w:val="bottom"/>
          </w:tcPr>
          <w:p w14:paraId="67DCE060" w14:textId="77777777" w:rsidR="001F0FA6" w:rsidRPr="00012603" w:rsidRDefault="001F0FA6" w:rsidP="00FC44DB">
            <w:pPr>
              <w:pStyle w:val="SMcaption"/>
            </w:pPr>
            <w:r w:rsidRPr="00012603">
              <w:t>19</w:t>
            </w:r>
          </w:p>
        </w:tc>
        <w:tc>
          <w:tcPr>
            <w:tcW w:w="770" w:type="pct"/>
            <w:tcBorders>
              <w:bottom w:val="single" w:sz="4" w:space="0" w:color="auto"/>
            </w:tcBorders>
            <w:noWrap/>
            <w:vAlign w:val="bottom"/>
          </w:tcPr>
          <w:p w14:paraId="1F98BC56" w14:textId="77777777" w:rsidR="001F0FA6" w:rsidRPr="00012603" w:rsidRDefault="001F0FA6" w:rsidP="00FC44DB">
            <w:pPr>
              <w:pStyle w:val="SMcaption"/>
            </w:pPr>
            <w:r w:rsidRPr="00012603">
              <w:t>56</w:t>
            </w:r>
          </w:p>
        </w:tc>
        <w:tc>
          <w:tcPr>
            <w:tcW w:w="706" w:type="pct"/>
            <w:tcBorders>
              <w:bottom w:val="single" w:sz="4" w:space="0" w:color="auto"/>
            </w:tcBorders>
            <w:noWrap/>
            <w:vAlign w:val="bottom"/>
          </w:tcPr>
          <w:p w14:paraId="417DF394" w14:textId="77777777" w:rsidR="001F0FA6" w:rsidRPr="00012603" w:rsidRDefault="001F0FA6" w:rsidP="00FC44DB">
            <w:pPr>
              <w:pStyle w:val="SMcaption"/>
            </w:pPr>
            <w:r w:rsidRPr="00012603">
              <w:t>50</w:t>
            </w:r>
          </w:p>
        </w:tc>
        <w:tc>
          <w:tcPr>
            <w:tcW w:w="738" w:type="pct"/>
            <w:tcBorders>
              <w:bottom w:val="single" w:sz="4" w:space="0" w:color="auto"/>
            </w:tcBorders>
            <w:vAlign w:val="bottom"/>
          </w:tcPr>
          <w:p w14:paraId="17F6416C" w14:textId="77777777" w:rsidR="001F0FA6" w:rsidRPr="00012603" w:rsidRDefault="001F0FA6" w:rsidP="00FC44DB">
            <w:pPr>
              <w:pStyle w:val="SMcaption"/>
            </w:pPr>
            <w:r w:rsidRPr="00012603">
              <w:t>285</w:t>
            </w:r>
          </w:p>
        </w:tc>
        <w:tc>
          <w:tcPr>
            <w:tcW w:w="672" w:type="pct"/>
            <w:vMerge/>
            <w:tcBorders>
              <w:bottom w:val="single" w:sz="4" w:space="0" w:color="auto"/>
            </w:tcBorders>
          </w:tcPr>
          <w:p w14:paraId="5D3878BE" w14:textId="77777777" w:rsidR="001F0FA6" w:rsidRPr="00012603" w:rsidRDefault="001F0FA6" w:rsidP="00FC44DB">
            <w:pPr>
              <w:pStyle w:val="SMcaption"/>
            </w:pPr>
          </w:p>
        </w:tc>
      </w:tr>
      <w:tr w:rsidR="001F0FA6" w:rsidRPr="00012603" w14:paraId="064DC889" w14:textId="77777777" w:rsidTr="00FC44DB">
        <w:trPr>
          <w:trHeight w:val="290"/>
        </w:trPr>
        <w:tc>
          <w:tcPr>
            <w:tcW w:w="673" w:type="pct"/>
            <w:vMerge w:val="restart"/>
            <w:tcBorders>
              <w:top w:val="single" w:sz="4" w:space="0" w:color="auto"/>
            </w:tcBorders>
            <w:noWrap/>
            <w:hideMark/>
          </w:tcPr>
          <w:p w14:paraId="04AFB8F2" w14:textId="77777777" w:rsidR="001F0FA6" w:rsidRPr="00012603" w:rsidRDefault="001F0FA6" w:rsidP="00FC44DB">
            <w:pPr>
              <w:pStyle w:val="SMcaption"/>
            </w:pPr>
            <w:r w:rsidRPr="00012603">
              <w:t>Lake</w:t>
            </w:r>
          </w:p>
        </w:tc>
        <w:tc>
          <w:tcPr>
            <w:tcW w:w="673" w:type="pct"/>
            <w:tcBorders>
              <w:top w:val="single" w:sz="4" w:space="0" w:color="auto"/>
            </w:tcBorders>
            <w:noWrap/>
            <w:hideMark/>
          </w:tcPr>
          <w:p w14:paraId="6456C74C" w14:textId="77777777" w:rsidR="001F0FA6" w:rsidRPr="00012603" w:rsidRDefault="001F0FA6" w:rsidP="00FC44DB">
            <w:pPr>
              <w:pStyle w:val="SMcaption"/>
            </w:pPr>
            <w:r w:rsidRPr="00012603">
              <w:t>n</w:t>
            </w:r>
          </w:p>
        </w:tc>
        <w:tc>
          <w:tcPr>
            <w:tcW w:w="768" w:type="pct"/>
            <w:tcBorders>
              <w:top w:val="single" w:sz="4" w:space="0" w:color="auto"/>
            </w:tcBorders>
            <w:noWrap/>
            <w:hideMark/>
          </w:tcPr>
          <w:p w14:paraId="70288EF7" w14:textId="77777777" w:rsidR="001F0FA6" w:rsidRPr="00012603" w:rsidRDefault="001F0FA6" w:rsidP="00FC44DB">
            <w:pPr>
              <w:pStyle w:val="SMcaption"/>
            </w:pPr>
            <w:r w:rsidRPr="00012603">
              <w:t>219</w:t>
            </w:r>
          </w:p>
        </w:tc>
        <w:tc>
          <w:tcPr>
            <w:tcW w:w="770" w:type="pct"/>
            <w:tcBorders>
              <w:top w:val="single" w:sz="4" w:space="0" w:color="auto"/>
            </w:tcBorders>
            <w:noWrap/>
            <w:hideMark/>
          </w:tcPr>
          <w:p w14:paraId="5F018A32" w14:textId="77777777" w:rsidR="001F0FA6" w:rsidRPr="00012603" w:rsidRDefault="001F0FA6" w:rsidP="00FC44DB">
            <w:pPr>
              <w:pStyle w:val="SMcaption"/>
            </w:pPr>
            <w:r w:rsidRPr="00012603">
              <w:t>65</w:t>
            </w:r>
          </w:p>
        </w:tc>
        <w:tc>
          <w:tcPr>
            <w:tcW w:w="706" w:type="pct"/>
            <w:tcBorders>
              <w:top w:val="single" w:sz="4" w:space="0" w:color="auto"/>
            </w:tcBorders>
            <w:noWrap/>
            <w:hideMark/>
          </w:tcPr>
          <w:p w14:paraId="591F92BA" w14:textId="77777777" w:rsidR="001F0FA6" w:rsidRPr="00012603" w:rsidRDefault="001F0FA6" w:rsidP="00FC44DB">
            <w:pPr>
              <w:pStyle w:val="SMcaption"/>
            </w:pPr>
            <w:r w:rsidRPr="00012603">
              <w:t>33</w:t>
            </w:r>
          </w:p>
        </w:tc>
        <w:tc>
          <w:tcPr>
            <w:tcW w:w="738" w:type="pct"/>
            <w:tcBorders>
              <w:top w:val="single" w:sz="4" w:space="0" w:color="auto"/>
            </w:tcBorders>
          </w:tcPr>
          <w:p w14:paraId="2B4CDF5C" w14:textId="77777777" w:rsidR="001F0FA6" w:rsidRPr="00012603" w:rsidRDefault="001F0FA6" w:rsidP="00FC44DB">
            <w:pPr>
              <w:pStyle w:val="SMcaption"/>
            </w:pPr>
            <w:r w:rsidRPr="00012603">
              <w:t>1</w:t>
            </w:r>
          </w:p>
        </w:tc>
        <w:tc>
          <w:tcPr>
            <w:tcW w:w="672" w:type="pct"/>
            <w:vMerge w:val="restart"/>
            <w:tcBorders>
              <w:top w:val="single" w:sz="4" w:space="0" w:color="auto"/>
            </w:tcBorders>
          </w:tcPr>
          <w:p w14:paraId="3F219494" w14:textId="77777777" w:rsidR="001F0FA6" w:rsidRPr="00012603" w:rsidRDefault="001F0FA6" w:rsidP="00FC44DB">
            <w:pPr>
              <w:pStyle w:val="SMcaption"/>
            </w:pPr>
            <w:r w:rsidRPr="00012603">
              <w:t>31</w:t>
            </w:r>
          </w:p>
        </w:tc>
      </w:tr>
      <w:tr w:rsidR="001F0FA6" w:rsidRPr="00012603" w14:paraId="36688270" w14:textId="77777777" w:rsidTr="00FC44DB">
        <w:trPr>
          <w:trHeight w:val="290"/>
        </w:trPr>
        <w:tc>
          <w:tcPr>
            <w:tcW w:w="673" w:type="pct"/>
            <w:vMerge/>
            <w:noWrap/>
            <w:hideMark/>
          </w:tcPr>
          <w:p w14:paraId="7112F048" w14:textId="77777777" w:rsidR="001F0FA6" w:rsidRPr="00012603" w:rsidRDefault="001F0FA6" w:rsidP="00FC44DB">
            <w:pPr>
              <w:pStyle w:val="SMcaption"/>
            </w:pPr>
          </w:p>
        </w:tc>
        <w:tc>
          <w:tcPr>
            <w:tcW w:w="673" w:type="pct"/>
            <w:noWrap/>
            <w:hideMark/>
          </w:tcPr>
          <w:p w14:paraId="7E98E30D" w14:textId="77777777" w:rsidR="001F0FA6" w:rsidRPr="00012603" w:rsidRDefault="001F0FA6" w:rsidP="00FC44DB">
            <w:pPr>
              <w:pStyle w:val="SMcaption"/>
            </w:pPr>
            <w:r w:rsidRPr="00012603">
              <w:t xml:space="preserve">Mean </w:t>
            </w:r>
          </w:p>
        </w:tc>
        <w:tc>
          <w:tcPr>
            <w:tcW w:w="768" w:type="pct"/>
            <w:noWrap/>
            <w:hideMark/>
          </w:tcPr>
          <w:p w14:paraId="4A4B7550" w14:textId="77777777" w:rsidR="001F0FA6" w:rsidRPr="00012603" w:rsidRDefault="001F0FA6" w:rsidP="00FC44DB">
            <w:pPr>
              <w:pStyle w:val="SMcaption"/>
            </w:pPr>
            <w:r w:rsidRPr="00012603">
              <w:t>47 ± 135</w:t>
            </w:r>
          </w:p>
        </w:tc>
        <w:tc>
          <w:tcPr>
            <w:tcW w:w="770" w:type="pct"/>
            <w:noWrap/>
            <w:hideMark/>
          </w:tcPr>
          <w:p w14:paraId="4BE06730" w14:textId="77777777" w:rsidR="001F0FA6" w:rsidRPr="00012603" w:rsidRDefault="001F0FA6" w:rsidP="00FC44DB">
            <w:pPr>
              <w:pStyle w:val="SMcaption"/>
            </w:pPr>
            <w:r w:rsidRPr="00012603">
              <w:t>105 ± 265</w:t>
            </w:r>
          </w:p>
        </w:tc>
        <w:tc>
          <w:tcPr>
            <w:tcW w:w="706" w:type="pct"/>
            <w:noWrap/>
            <w:hideMark/>
          </w:tcPr>
          <w:p w14:paraId="7AE37034" w14:textId="77777777" w:rsidR="001F0FA6" w:rsidRPr="00012603" w:rsidRDefault="001F0FA6" w:rsidP="00FC44DB">
            <w:pPr>
              <w:pStyle w:val="SMcaption"/>
            </w:pPr>
            <w:r w:rsidRPr="00012603">
              <w:t>32 ± 57</w:t>
            </w:r>
          </w:p>
        </w:tc>
        <w:tc>
          <w:tcPr>
            <w:tcW w:w="738" w:type="pct"/>
          </w:tcPr>
          <w:p w14:paraId="02547DF2" w14:textId="77777777" w:rsidR="001F0FA6" w:rsidRPr="00012603" w:rsidRDefault="001F0FA6" w:rsidP="00FC44DB">
            <w:pPr>
              <w:pStyle w:val="SMcaption"/>
            </w:pPr>
            <w:r w:rsidRPr="00012603">
              <w:t>12 ± 0</w:t>
            </w:r>
          </w:p>
        </w:tc>
        <w:tc>
          <w:tcPr>
            <w:tcW w:w="672" w:type="pct"/>
            <w:vMerge/>
          </w:tcPr>
          <w:p w14:paraId="7E70548C" w14:textId="77777777" w:rsidR="001F0FA6" w:rsidRPr="00012603" w:rsidRDefault="001F0FA6" w:rsidP="00FC44DB">
            <w:pPr>
              <w:pStyle w:val="SMcaption"/>
            </w:pPr>
          </w:p>
        </w:tc>
      </w:tr>
      <w:tr w:rsidR="001F0FA6" w:rsidRPr="00012603" w14:paraId="6E9944DB" w14:textId="77777777" w:rsidTr="00FC44DB">
        <w:trPr>
          <w:trHeight w:val="290"/>
        </w:trPr>
        <w:tc>
          <w:tcPr>
            <w:tcW w:w="673" w:type="pct"/>
            <w:vMerge/>
            <w:tcBorders>
              <w:bottom w:val="single" w:sz="4" w:space="0" w:color="auto"/>
            </w:tcBorders>
            <w:noWrap/>
          </w:tcPr>
          <w:p w14:paraId="6260CB97" w14:textId="77777777" w:rsidR="001F0FA6" w:rsidRPr="00012603" w:rsidRDefault="001F0FA6" w:rsidP="00FC44DB">
            <w:pPr>
              <w:pStyle w:val="SMcaption"/>
            </w:pPr>
          </w:p>
        </w:tc>
        <w:tc>
          <w:tcPr>
            <w:tcW w:w="673" w:type="pct"/>
            <w:tcBorders>
              <w:bottom w:val="single" w:sz="4" w:space="0" w:color="auto"/>
            </w:tcBorders>
            <w:noWrap/>
          </w:tcPr>
          <w:p w14:paraId="366F55F2" w14:textId="77777777" w:rsidR="001F0FA6" w:rsidRPr="00012603" w:rsidRDefault="001F0FA6" w:rsidP="00FC44DB">
            <w:pPr>
              <w:pStyle w:val="SMcaption"/>
            </w:pPr>
            <w:r w:rsidRPr="00012603">
              <w:t xml:space="preserve">Median </w:t>
            </w:r>
          </w:p>
        </w:tc>
        <w:tc>
          <w:tcPr>
            <w:tcW w:w="768" w:type="pct"/>
            <w:tcBorders>
              <w:bottom w:val="single" w:sz="4" w:space="0" w:color="auto"/>
            </w:tcBorders>
            <w:noWrap/>
            <w:vAlign w:val="bottom"/>
          </w:tcPr>
          <w:p w14:paraId="6840E294" w14:textId="77777777" w:rsidR="001F0FA6" w:rsidRPr="00012603" w:rsidRDefault="001F0FA6" w:rsidP="00FC44DB">
            <w:pPr>
              <w:pStyle w:val="SMcaption"/>
            </w:pPr>
            <w:r w:rsidRPr="00012603">
              <w:t>7</w:t>
            </w:r>
          </w:p>
        </w:tc>
        <w:tc>
          <w:tcPr>
            <w:tcW w:w="770" w:type="pct"/>
            <w:tcBorders>
              <w:bottom w:val="single" w:sz="4" w:space="0" w:color="auto"/>
            </w:tcBorders>
            <w:noWrap/>
            <w:vAlign w:val="bottom"/>
          </w:tcPr>
          <w:p w14:paraId="1C41346A" w14:textId="77777777" w:rsidR="001F0FA6" w:rsidRPr="00012603" w:rsidRDefault="001F0FA6" w:rsidP="00FC44DB">
            <w:pPr>
              <w:pStyle w:val="SMcaption"/>
            </w:pPr>
            <w:r w:rsidRPr="00012603">
              <w:t>31</w:t>
            </w:r>
          </w:p>
        </w:tc>
        <w:tc>
          <w:tcPr>
            <w:tcW w:w="706" w:type="pct"/>
            <w:tcBorders>
              <w:bottom w:val="single" w:sz="4" w:space="0" w:color="auto"/>
            </w:tcBorders>
            <w:noWrap/>
            <w:vAlign w:val="bottom"/>
          </w:tcPr>
          <w:p w14:paraId="0C848886" w14:textId="77777777" w:rsidR="001F0FA6" w:rsidRPr="00012603" w:rsidRDefault="001F0FA6" w:rsidP="00FC44DB">
            <w:pPr>
              <w:pStyle w:val="SMcaption"/>
            </w:pPr>
            <w:r w:rsidRPr="00012603">
              <w:t>3</w:t>
            </w:r>
          </w:p>
        </w:tc>
        <w:tc>
          <w:tcPr>
            <w:tcW w:w="738" w:type="pct"/>
            <w:tcBorders>
              <w:bottom w:val="single" w:sz="4" w:space="0" w:color="auto"/>
            </w:tcBorders>
            <w:vAlign w:val="bottom"/>
          </w:tcPr>
          <w:p w14:paraId="53763121" w14:textId="77777777" w:rsidR="001F0FA6" w:rsidRPr="00012603" w:rsidRDefault="001F0FA6" w:rsidP="00FC44DB">
            <w:pPr>
              <w:pStyle w:val="SMcaption"/>
            </w:pPr>
            <w:r w:rsidRPr="00012603">
              <w:t>12</w:t>
            </w:r>
          </w:p>
        </w:tc>
        <w:tc>
          <w:tcPr>
            <w:tcW w:w="672" w:type="pct"/>
            <w:vMerge/>
            <w:tcBorders>
              <w:bottom w:val="single" w:sz="4" w:space="0" w:color="auto"/>
            </w:tcBorders>
          </w:tcPr>
          <w:p w14:paraId="78479E85" w14:textId="77777777" w:rsidR="001F0FA6" w:rsidRPr="00012603" w:rsidRDefault="001F0FA6" w:rsidP="00FC44DB">
            <w:pPr>
              <w:pStyle w:val="SMcaption"/>
            </w:pPr>
          </w:p>
        </w:tc>
      </w:tr>
      <w:tr w:rsidR="001F0FA6" w:rsidRPr="00012603" w14:paraId="547C690A" w14:textId="77777777" w:rsidTr="00FC44DB">
        <w:trPr>
          <w:trHeight w:val="290"/>
        </w:trPr>
        <w:tc>
          <w:tcPr>
            <w:tcW w:w="673" w:type="pct"/>
            <w:vMerge w:val="restart"/>
            <w:tcBorders>
              <w:top w:val="single" w:sz="4" w:space="0" w:color="auto"/>
            </w:tcBorders>
            <w:noWrap/>
            <w:hideMark/>
          </w:tcPr>
          <w:p w14:paraId="08F37F05" w14:textId="77777777" w:rsidR="001F0FA6" w:rsidRPr="00012603" w:rsidRDefault="001F0FA6" w:rsidP="00FC44DB">
            <w:pPr>
              <w:pStyle w:val="SMcaption"/>
            </w:pPr>
            <w:r w:rsidRPr="00012603">
              <w:t xml:space="preserve">Reservoir </w:t>
            </w:r>
          </w:p>
        </w:tc>
        <w:tc>
          <w:tcPr>
            <w:tcW w:w="673" w:type="pct"/>
            <w:tcBorders>
              <w:top w:val="single" w:sz="4" w:space="0" w:color="auto"/>
            </w:tcBorders>
            <w:noWrap/>
            <w:hideMark/>
          </w:tcPr>
          <w:p w14:paraId="005CA73B" w14:textId="77777777" w:rsidR="001F0FA6" w:rsidRPr="00012603" w:rsidRDefault="001F0FA6" w:rsidP="00FC44DB">
            <w:pPr>
              <w:pStyle w:val="SMcaption"/>
            </w:pPr>
            <w:r w:rsidRPr="00012603">
              <w:t>n</w:t>
            </w:r>
          </w:p>
        </w:tc>
        <w:tc>
          <w:tcPr>
            <w:tcW w:w="768" w:type="pct"/>
            <w:tcBorders>
              <w:top w:val="single" w:sz="4" w:space="0" w:color="auto"/>
            </w:tcBorders>
            <w:noWrap/>
            <w:hideMark/>
          </w:tcPr>
          <w:p w14:paraId="7D882FB0" w14:textId="77777777" w:rsidR="001F0FA6" w:rsidRPr="00012603" w:rsidRDefault="001F0FA6" w:rsidP="00FC44DB">
            <w:pPr>
              <w:pStyle w:val="SMcaption"/>
            </w:pPr>
            <w:r w:rsidRPr="00012603">
              <w:t>71</w:t>
            </w:r>
          </w:p>
        </w:tc>
        <w:tc>
          <w:tcPr>
            <w:tcW w:w="770" w:type="pct"/>
            <w:tcBorders>
              <w:top w:val="single" w:sz="4" w:space="0" w:color="auto"/>
            </w:tcBorders>
            <w:noWrap/>
            <w:hideMark/>
          </w:tcPr>
          <w:p w14:paraId="6C9A680D" w14:textId="77777777" w:rsidR="001F0FA6" w:rsidRPr="00012603" w:rsidRDefault="001F0FA6" w:rsidP="00FC44DB">
            <w:pPr>
              <w:pStyle w:val="SMcaption"/>
            </w:pPr>
            <w:r w:rsidRPr="00012603">
              <w:t>56</w:t>
            </w:r>
          </w:p>
        </w:tc>
        <w:tc>
          <w:tcPr>
            <w:tcW w:w="706" w:type="pct"/>
            <w:tcBorders>
              <w:top w:val="single" w:sz="4" w:space="0" w:color="auto"/>
            </w:tcBorders>
            <w:noWrap/>
            <w:hideMark/>
          </w:tcPr>
          <w:p w14:paraId="7A969F33" w14:textId="77777777" w:rsidR="001F0FA6" w:rsidRPr="00012603" w:rsidRDefault="001F0FA6" w:rsidP="00FC44DB">
            <w:pPr>
              <w:pStyle w:val="SMcaption"/>
            </w:pPr>
            <w:r w:rsidRPr="00012603">
              <w:t>5</w:t>
            </w:r>
          </w:p>
        </w:tc>
        <w:tc>
          <w:tcPr>
            <w:tcW w:w="738" w:type="pct"/>
            <w:tcBorders>
              <w:top w:val="single" w:sz="4" w:space="0" w:color="auto"/>
            </w:tcBorders>
          </w:tcPr>
          <w:p w14:paraId="7F6657B1" w14:textId="77777777" w:rsidR="001F0FA6" w:rsidRPr="00012603" w:rsidRDefault="001F0FA6" w:rsidP="00FC44DB">
            <w:pPr>
              <w:pStyle w:val="SMcaption"/>
            </w:pPr>
            <w:r w:rsidRPr="00012603">
              <w:t>39</w:t>
            </w:r>
          </w:p>
        </w:tc>
        <w:tc>
          <w:tcPr>
            <w:tcW w:w="672" w:type="pct"/>
            <w:vMerge w:val="restart"/>
            <w:tcBorders>
              <w:top w:val="single" w:sz="4" w:space="0" w:color="auto"/>
            </w:tcBorders>
          </w:tcPr>
          <w:p w14:paraId="143F1E5C" w14:textId="77777777" w:rsidR="001F0FA6" w:rsidRPr="00012603" w:rsidRDefault="001F0FA6" w:rsidP="00FC44DB">
            <w:pPr>
              <w:pStyle w:val="SMcaption"/>
            </w:pPr>
            <w:r w:rsidRPr="00012603">
              <w:t>36</w:t>
            </w:r>
          </w:p>
        </w:tc>
      </w:tr>
      <w:tr w:rsidR="001F0FA6" w:rsidRPr="00012603" w14:paraId="0D6EA280" w14:textId="77777777" w:rsidTr="00FC44DB">
        <w:trPr>
          <w:trHeight w:val="290"/>
        </w:trPr>
        <w:tc>
          <w:tcPr>
            <w:tcW w:w="673" w:type="pct"/>
            <w:vMerge/>
            <w:noWrap/>
            <w:hideMark/>
          </w:tcPr>
          <w:p w14:paraId="43D6989F" w14:textId="77777777" w:rsidR="001F0FA6" w:rsidRPr="00012603" w:rsidRDefault="001F0FA6" w:rsidP="00FC44DB">
            <w:pPr>
              <w:pStyle w:val="SMcaption"/>
            </w:pPr>
          </w:p>
        </w:tc>
        <w:tc>
          <w:tcPr>
            <w:tcW w:w="673" w:type="pct"/>
            <w:noWrap/>
            <w:hideMark/>
          </w:tcPr>
          <w:p w14:paraId="1AA9EC7F" w14:textId="77777777" w:rsidR="001F0FA6" w:rsidRPr="00012603" w:rsidRDefault="001F0FA6" w:rsidP="00FC44DB">
            <w:pPr>
              <w:pStyle w:val="SMcaption"/>
            </w:pPr>
            <w:r w:rsidRPr="00012603">
              <w:t xml:space="preserve">Mean </w:t>
            </w:r>
          </w:p>
        </w:tc>
        <w:tc>
          <w:tcPr>
            <w:tcW w:w="768" w:type="pct"/>
            <w:noWrap/>
            <w:hideMark/>
          </w:tcPr>
          <w:p w14:paraId="03E28AB9" w14:textId="77777777" w:rsidR="001F0FA6" w:rsidRPr="00012603" w:rsidRDefault="001F0FA6" w:rsidP="00FC44DB">
            <w:pPr>
              <w:pStyle w:val="SMcaption"/>
            </w:pPr>
            <w:r w:rsidRPr="00012603">
              <w:t>130 ± 842</w:t>
            </w:r>
          </w:p>
        </w:tc>
        <w:tc>
          <w:tcPr>
            <w:tcW w:w="770" w:type="pct"/>
            <w:noWrap/>
            <w:hideMark/>
          </w:tcPr>
          <w:p w14:paraId="24F092BB" w14:textId="77777777" w:rsidR="001F0FA6" w:rsidRPr="00012603" w:rsidRDefault="001F0FA6" w:rsidP="00FC44DB">
            <w:pPr>
              <w:pStyle w:val="SMcaption"/>
            </w:pPr>
            <w:r w:rsidRPr="00012603">
              <w:t>157 ± 228</w:t>
            </w:r>
          </w:p>
        </w:tc>
        <w:tc>
          <w:tcPr>
            <w:tcW w:w="706" w:type="pct"/>
            <w:noWrap/>
            <w:hideMark/>
          </w:tcPr>
          <w:p w14:paraId="3C39DA43" w14:textId="77777777" w:rsidR="001F0FA6" w:rsidRPr="00012603" w:rsidRDefault="001F0FA6" w:rsidP="00FC44DB">
            <w:pPr>
              <w:pStyle w:val="SMcaption"/>
            </w:pPr>
            <w:r w:rsidRPr="00012603">
              <w:t>456 ± 341</w:t>
            </w:r>
          </w:p>
        </w:tc>
        <w:tc>
          <w:tcPr>
            <w:tcW w:w="738" w:type="pct"/>
          </w:tcPr>
          <w:p w14:paraId="12771D60" w14:textId="77777777" w:rsidR="001F0FA6" w:rsidRPr="00012603" w:rsidRDefault="001F0FA6" w:rsidP="00FC44DB">
            <w:pPr>
              <w:pStyle w:val="SMcaption"/>
            </w:pPr>
            <w:r w:rsidRPr="00012603">
              <w:t>217 ± 684</w:t>
            </w:r>
          </w:p>
        </w:tc>
        <w:tc>
          <w:tcPr>
            <w:tcW w:w="672" w:type="pct"/>
            <w:vMerge/>
          </w:tcPr>
          <w:p w14:paraId="7EAEA7F7" w14:textId="77777777" w:rsidR="001F0FA6" w:rsidRPr="00012603" w:rsidRDefault="001F0FA6" w:rsidP="00FC44DB">
            <w:pPr>
              <w:pStyle w:val="SMcaption"/>
            </w:pPr>
          </w:p>
        </w:tc>
      </w:tr>
      <w:tr w:rsidR="001F0FA6" w:rsidRPr="00012603" w14:paraId="052A1B38" w14:textId="77777777" w:rsidTr="00FC44DB">
        <w:trPr>
          <w:trHeight w:val="290"/>
        </w:trPr>
        <w:tc>
          <w:tcPr>
            <w:tcW w:w="673" w:type="pct"/>
            <w:vMerge/>
            <w:tcBorders>
              <w:bottom w:val="single" w:sz="4" w:space="0" w:color="auto"/>
            </w:tcBorders>
            <w:noWrap/>
          </w:tcPr>
          <w:p w14:paraId="685CAE09" w14:textId="77777777" w:rsidR="001F0FA6" w:rsidRPr="00012603" w:rsidRDefault="001F0FA6" w:rsidP="00FC44DB">
            <w:pPr>
              <w:pStyle w:val="SMcaption"/>
            </w:pPr>
          </w:p>
        </w:tc>
        <w:tc>
          <w:tcPr>
            <w:tcW w:w="673" w:type="pct"/>
            <w:tcBorders>
              <w:bottom w:val="single" w:sz="4" w:space="0" w:color="auto"/>
            </w:tcBorders>
            <w:noWrap/>
          </w:tcPr>
          <w:p w14:paraId="468D8F8C" w14:textId="77777777" w:rsidR="001F0FA6" w:rsidRPr="00012603" w:rsidRDefault="001F0FA6" w:rsidP="00FC44DB">
            <w:pPr>
              <w:pStyle w:val="SMcaption"/>
            </w:pPr>
            <w:r w:rsidRPr="00012603">
              <w:t xml:space="preserve">Median </w:t>
            </w:r>
          </w:p>
        </w:tc>
        <w:tc>
          <w:tcPr>
            <w:tcW w:w="768" w:type="pct"/>
            <w:tcBorders>
              <w:bottom w:val="single" w:sz="4" w:space="0" w:color="auto"/>
            </w:tcBorders>
            <w:noWrap/>
          </w:tcPr>
          <w:p w14:paraId="3FC8C680" w14:textId="77777777" w:rsidR="001F0FA6" w:rsidRPr="00012603" w:rsidRDefault="001F0FA6" w:rsidP="00FC44DB">
            <w:pPr>
              <w:pStyle w:val="SMcaption"/>
            </w:pPr>
            <w:r w:rsidRPr="00012603">
              <w:t>8</w:t>
            </w:r>
          </w:p>
        </w:tc>
        <w:tc>
          <w:tcPr>
            <w:tcW w:w="770" w:type="pct"/>
            <w:tcBorders>
              <w:bottom w:val="single" w:sz="4" w:space="0" w:color="auto"/>
            </w:tcBorders>
            <w:noWrap/>
          </w:tcPr>
          <w:p w14:paraId="1473F1C5" w14:textId="77777777" w:rsidR="001F0FA6" w:rsidRPr="00012603" w:rsidRDefault="001F0FA6" w:rsidP="00FC44DB">
            <w:pPr>
              <w:pStyle w:val="SMcaption"/>
            </w:pPr>
            <w:r w:rsidRPr="00012603">
              <w:t>66</w:t>
            </w:r>
          </w:p>
        </w:tc>
        <w:tc>
          <w:tcPr>
            <w:tcW w:w="706" w:type="pct"/>
            <w:tcBorders>
              <w:bottom w:val="single" w:sz="4" w:space="0" w:color="auto"/>
            </w:tcBorders>
            <w:noWrap/>
          </w:tcPr>
          <w:p w14:paraId="3F0EE12B" w14:textId="77777777" w:rsidR="001F0FA6" w:rsidRPr="00012603" w:rsidRDefault="001F0FA6" w:rsidP="00FC44DB">
            <w:pPr>
              <w:pStyle w:val="SMcaption"/>
            </w:pPr>
            <w:r w:rsidRPr="00012603">
              <w:t>602</w:t>
            </w:r>
          </w:p>
        </w:tc>
        <w:tc>
          <w:tcPr>
            <w:tcW w:w="738" w:type="pct"/>
            <w:tcBorders>
              <w:bottom w:val="single" w:sz="4" w:space="0" w:color="auto"/>
            </w:tcBorders>
          </w:tcPr>
          <w:p w14:paraId="38E0F6DA" w14:textId="77777777" w:rsidR="001F0FA6" w:rsidRPr="00012603" w:rsidRDefault="001F0FA6" w:rsidP="00FC44DB">
            <w:pPr>
              <w:pStyle w:val="SMcaption"/>
            </w:pPr>
            <w:r w:rsidRPr="00012603">
              <w:t>7</w:t>
            </w:r>
          </w:p>
        </w:tc>
        <w:tc>
          <w:tcPr>
            <w:tcW w:w="672" w:type="pct"/>
            <w:vMerge/>
            <w:tcBorders>
              <w:bottom w:val="single" w:sz="4" w:space="0" w:color="auto"/>
            </w:tcBorders>
          </w:tcPr>
          <w:p w14:paraId="296AE6EF" w14:textId="77777777" w:rsidR="001F0FA6" w:rsidRPr="00012603" w:rsidRDefault="001F0FA6" w:rsidP="00FC44DB">
            <w:pPr>
              <w:pStyle w:val="SMcaption"/>
            </w:pPr>
          </w:p>
        </w:tc>
      </w:tr>
      <w:tr w:rsidR="001F0FA6" w:rsidRPr="00012603" w14:paraId="33578917" w14:textId="77777777" w:rsidTr="00FC44DB">
        <w:trPr>
          <w:trHeight w:val="290"/>
        </w:trPr>
        <w:tc>
          <w:tcPr>
            <w:tcW w:w="673" w:type="pct"/>
            <w:vMerge w:val="restart"/>
            <w:tcBorders>
              <w:top w:val="single" w:sz="4" w:space="0" w:color="auto"/>
            </w:tcBorders>
            <w:noWrap/>
            <w:hideMark/>
          </w:tcPr>
          <w:p w14:paraId="3B62F641" w14:textId="77777777" w:rsidR="001F0FA6" w:rsidRPr="00012603" w:rsidRDefault="001F0FA6" w:rsidP="00FC44DB">
            <w:pPr>
              <w:pStyle w:val="SMcaption"/>
            </w:pPr>
            <w:r w:rsidRPr="00012603">
              <w:t>River</w:t>
            </w:r>
          </w:p>
        </w:tc>
        <w:tc>
          <w:tcPr>
            <w:tcW w:w="673" w:type="pct"/>
            <w:tcBorders>
              <w:top w:val="single" w:sz="4" w:space="0" w:color="auto"/>
            </w:tcBorders>
            <w:noWrap/>
            <w:hideMark/>
          </w:tcPr>
          <w:p w14:paraId="5E8DFD51" w14:textId="77777777" w:rsidR="001F0FA6" w:rsidRPr="00012603" w:rsidRDefault="001F0FA6" w:rsidP="00FC44DB">
            <w:pPr>
              <w:pStyle w:val="SMcaption"/>
            </w:pPr>
            <w:r w:rsidRPr="00012603">
              <w:t>n</w:t>
            </w:r>
          </w:p>
        </w:tc>
        <w:tc>
          <w:tcPr>
            <w:tcW w:w="768" w:type="pct"/>
            <w:tcBorders>
              <w:top w:val="single" w:sz="4" w:space="0" w:color="auto"/>
            </w:tcBorders>
            <w:noWrap/>
            <w:hideMark/>
          </w:tcPr>
          <w:p w14:paraId="083C073D" w14:textId="77777777" w:rsidR="001F0FA6" w:rsidRPr="00012603" w:rsidRDefault="001F0FA6" w:rsidP="00FC44DB">
            <w:pPr>
              <w:pStyle w:val="SMcaption"/>
            </w:pPr>
            <w:r w:rsidRPr="00012603">
              <w:t>6479</w:t>
            </w:r>
          </w:p>
        </w:tc>
        <w:tc>
          <w:tcPr>
            <w:tcW w:w="770" w:type="pct"/>
            <w:tcBorders>
              <w:top w:val="single" w:sz="4" w:space="0" w:color="auto"/>
            </w:tcBorders>
            <w:noWrap/>
            <w:hideMark/>
          </w:tcPr>
          <w:p w14:paraId="01EE577A" w14:textId="77777777" w:rsidR="001F0FA6" w:rsidRPr="00012603" w:rsidRDefault="001F0FA6" w:rsidP="00FC44DB">
            <w:pPr>
              <w:pStyle w:val="SMcaption"/>
            </w:pPr>
            <w:r w:rsidRPr="00012603">
              <w:t>-</w:t>
            </w:r>
          </w:p>
        </w:tc>
        <w:tc>
          <w:tcPr>
            <w:tcW w:w="706" w:type="pct"/>
            <w:tcBorders>
              <w:top w:val="single" w:sz="4" w:space="0" w:color="auto"/>
            </w:tcBorders>
            <w:noWrap/>
            <w:hideMark/>
          </w:tcPr>
          <w:p w14:paraId="2F9E8C28" w14:textId="77777777" w:rsidR="001F0FA6" w:rsidRPr="00012603" w:rsidRDefault="001F0FA6" w:rsidP="00FC44DB">
            <w:pPr>
              <w:pStyle w:val="SMcaption"/>
            </w:pPr>
            <w:r w:rsidRPr="00012603">
              <w:t>241</w:t>
            </w:r>
          </w:p>
        </w:tc>
        <w:tc>
          <w:tcPr>
            <w:tcW w:w="738" w:type="pct"/>
            <w:tcBorders>
              <w:top w:val="single" w:sz="4" w:space="0" w:color="auto"/>
            </w:tcBorders>
          </w:tcPr>
          <w:p w14:paraId="7073B425" w14:textId="77777777" w:rsidR="001F0FA6" w:rsidRPr="00012603" w:rsidRDefault="001F0FA6" w:rsidP="00FC44DB">
            <w:pPr>
              <w:pStyle w:val="SMcaption"/>
            </w:pPr>
            <w:r w:rsidRPr="00012603">
              <w:t>453</w:t>
            </w:r>
          </w:p>
        </w:tc>
        <w:tc>
          <w:tcPr>
            <w:tcW w:w="672" w:type="pct"/>
            <w:vMerge w:val="restart"/>
            <w:tcBorders>
              <w:top w:val="single" w:sz="4" w:space="0" w:color="auto"/>
            </w:tcBorders>
          </w:tcPr>
          <w:p w14:paraId="21D2E994" w14:textId="77777777" w:rsidR="001F0FA6" w:rsidRPr="00012603" w:rsidRDefault="001F0FA6" w:rsidP="00FC44DB">
            <w:pPr>
              <w:pStyle w:val="SMcaption"/>
            </w:pPr>
            <w:r w:rsidRPr="00012603">
              <w:t>3</w:t>
            </w:r>
          </w:p>
        </w:tc>
      </w:tr>
      <w:tr w:rsidR="001F0FA6" w:rsidRPr="00012603" w14:paraId="55EEC4AA" w14:textId="77777777" w:rsidTr="00FC44DB">
        <w:trPr>
          <w:trHeight w:val="290"/>
        </w:trPr>
        <w:tc>
          <w:tcPr>
            <w:tcW w:w="673" w:type="pct"/>
            <w:vMerge/>
            <w:noWrap/>
            <w:hideMark/>
          </w:tcPr>
          <w:p w14:paraId="40330548" w14:textId="77777777" w:rsidR="001F0FA6" w:rsidRPr="00012603" w:rsidRDefault="001F0FA6" w:rsidP="00FC44DB">
            <w:pPr>
              <w:pStyle w:val="SMcaption"/>
            </w:pPr>
          </w:p>
        </w:tc>
        <w:tc>
          <w:tcPr>
            <w:tcW w:w="673" w:type="pct"/>
            <w:noWrap/>
            <w:hideMark/>
          </w:tcPr>
          <w:p w14:paraId="005E7167" w14:textId="77777777" w:rsidR="001F0FA6" w:rsidRPr="00012603" w:rsidRDefault="001F0FA6" w:rsidP="00FC44DB">
            <w:pPr>
              <w:pStyle w:val="SMcaption"/>
            </w:pPr>
            <w:r w:rsidRPr="00012603">
              <w:t xml:space="preserve">Mean </w:t>
            </w:r>
          </w:p>
        </w:tc>
        <w:tc>
          <w:tcPr>
            <w:tcW w:w="768" w:type="pct"/>
            <w:noWrap/>
            <w:hideMark/>
          </w:tcPr>
          <w:p w14:paraId="42313284" w14:textId="77777777" w:rsidR="001F0FA6" w:rsidRPr="00012603" w:rsidRDefault="001F0FA6" w:rsidP="00FC44DB">
            <w:pPr>
              <w:pStyle w:val="SMcaption"/>
            </w:pPr>
            <w:r w:rsidRPr="00012603">
              <w:t>123 ± 1428</w:t>
            </w:r>
          </w:p>
        </w:tc>
        <w:tc>
          <w:tcPr>
            <w:tcW w:w="770" w:type="pct"/>
            <w:noWrap/>
            <w:hideMark/>
          </w:tcPr>
          <w:p w14:paraId="746BD156" w14:textId="77777777" w:rsidR="001F0FA6" w:rsidRPr="00012603" w:rsidRDefault="001F0FA6" w:rsidP="00FC44DB">
            <w:pPr>
              <w:pStyle w:val="SMcaption"/>
            </w:pPr>
            <w:r w:rsidRPr="00012603">
              <w:t>-</w:t>
            </w:r>
          </w:p>
        </w:tc>
        <w:tc>
          <w:tcPr>
            <w:tcW w:w="706" w:type="pct"/>
            <w:noWrap/>
            <w:hideMark/>
          </w:tcPr>
          <w:p w14:paraId="674AC13B" w14:textId="77777777" w:rsidR="001F0FA6" w:rsidRPr="00012603" w:rsidRDefault="001F0FA6" w:rsidP="00FC44DB">
            <w:pPr>
              <w:pStyle w:val="SMcaption"/>
            </w:pPr>
            <w:r w:rsidRPr="00012603">
              <w:t>58 ± 221</w:t>
            </w:r>
          </w:p>
        </w:tc>
        <w:tc>
          <w:tcPr>
            <w:tcW w:w="738" w:type="pct"/>
          </w:tcPr>
          <w:p w14:paraId="39E3F157" w14:textId="77777777" w:rsidR="001F0FA6" w:rsidRPr="00012603" w:rsidRDefault="001F0FA6" w:rsidP="00FC44DB">
            <w:pPr>
              <w:pStyle w:val="SMcaption"/>
            </w:pPr>
            <w:r w:rsidRPr="00012603">
              <w:t>150 ± 541</w:t>
            </w:r>
          </w:p>
        </w:tc>
        <w:tc>
          <w:tcPr>
            <w:tcW w:w="672" w:type="pct"/>
            <w:vMerge/>
          </w:tcPr>
          <w:p w14:paraId="78AE6893" w14:textId="77777777" w:rsidR="001F0FA6" w:rsidRPr="00012603" w:rsidRDefault="001F0FA6" w:rsidP="00FC44DB">
            <w:pPr>
              <w:pStyle w:val="SMcaption"/>
            </w:pPr>
          </w:p>
        </w:tc>
      </w:tr>
      <w:tr w:rsidR="001F0FA6" w:rsidRPr="00012603" w14:paraId="505DBB58" w14:textId="77777777" w:rsidTr="00FC44DB">
        <w:trPr>
          <w:trHeight w:val="290"/>
        </w:trPr>
        <w:tc>
          <w:tcPr>
            <w:tcW w:w="673" w:type="pct"/>
            <w:vMerge/>
            <w:tcBorders>
              <w:bottom w:val="single" w:sz="4" w:space="0" w:color="auto"/>
            </w:tcBorders>
            <w:noWrap/>
          </w:tcPr>
          <w:p w14:paraId="43FB91F0" w14:textId="77777777" w:rsidR="001F0FA6" w:rsidRPr="00012603" w:rsidRDefault="001F0FA6" w:rsidP="00FC44DB">
            <w:pPr>
              <w:pStyle w:val="SMcaption"/>
            </w:pPr>
          </w:p>
        </w:tc>
        <w:tc>
          <w:tcPr>
            <w:tcW w:w="673" w:type="pct"/>
            <w:tcBorders>
              <w:bottom w:val="single" w:sz="4" w:space="0" w:color="auto"/>
            </w:tcBorders>
            <w:noWrap/>
          </w:tcPr>
          <w:p w14:paraId="251A7869" w14:textId="77777777" w:rsidR="001F0FA6" w:rsidRPr="00012603" w:rsidRDefault="001F0FA6" w:rsidP="00FC44DB">
            <w:pPr>
              <w:pStyle w:val="SMcaption"/>
            </w:pPr>
            <w:r w:rsidRPr="00012603">
              <w:t xml:space="preserve">Median </w:t>
            </w:r>
          </w:p>
        </w:tc>
        <w:tc>
          <w:tcPr>
            <w:tcW w:w="768" w:type="pct"/>
            <w:tcBorders>
              <w:bottom w:val="single" w:sz="4" w:space="0" w:color="auto"/>
            </w:tcBorders>
            <w:noWrap/>
          </w:tcPr>
          <w:p w14:paraId="038A0DEB" w14:textId="77777777" w:rsidR="001F0FA6" w:rsidRPr="00012603" w:rsidRDefault="001F0FA6" w:rsidP="00FC44DB">
            <w:pPr>
              <w:pStyle w:val="SMcaption"/>
            </w:pPr>
            <w:r w:rsidRPr="00012603">
              <w:t>7</w:t>
            </w:r>
          </w:p>
        </w:tc>
        <w:tc>
          <w:tcPr>
            <w:tcW w:w="770" w:type="pct"/>
            <w:tcBorders>
              <w:bottom w:val="single" w:sz="4" w:space="0" w:color="auto"/>
            </w:tcBorders>
            <w:noWrap/>
          </w:tcPr>
          <w:p w14:paraId="6244A592" w14:textId="77777777" w:rsidR="001F0FA6" w:rsidRPr="00012603" w:rsidRDefault="001F0FA6" w:rsidP="00FC44DB">
            <w:pPr>
              <w:pStyle w:val="SMcaption"/>
            </w:pPr>
            <w:r w:rsidRPr="00012603">
              <w:t>-</w:t>
            </w:r>
          </w:p>
        </w:tc>
        <w:tc>
          <w:tcPr>
            <w:tcW w:w="706" w:type="pct"/>
            <w:tcBorders>
              <w:bottom w:val="single" w:sz="4" w:space="0" w:color="auto"/>
            </w:tcBorders>
            <w:noWrap/>
          </w:tcPr>
          <w:p w14:paraId="7E90AA87" w14:textId="77777777" w:rsidR="001F0FA6" w:rsidRPr="00012603" w:rsidRDefault="001F0FA6" w:rsidP="00FC44DB">
            <w:pPr>
              <w:pStyle w:val="SMcaption"/>
            </w:pPr>
            <w:r w:rsidRPr="00012603">
              <w:t>14</w:t>
            </w:r>
          </w:p>
        </w:tc>
        <w:tc>
          <w:tcPr>
            <w:tcW w:w="738" w:type="pct"/>
            <w:tcBorders>
              <w:bottom w:val="single" w:sz="4" w:space="0" w:color="auto"/>
            </w:tcBorders>
          </w:tcPr>
          <w:p w14:paraId="0EEAEABE" w14:textId="77777777" w:rsidR="001F0FA6" w:rsidRPr="00012603" w:rsidRDefault="001F0FA6" w:rsidP="00FC44DB">
            <w:pPr>
              <w:pStyle w:val="SMcaption"/>
            </w:pPr>
            <w:r w:rsidRPr="00012603">
              <w:t>9</w:t>
            </w:r>
          </w:p>
        </w:tc>
        <w:tc>
          <w:tcPr>
            <w:tcW w:w="672" w:type="pct"/>
            <w:vMerge/>
            <w:tcBorders>
              <w:bottom w:val="single" w:sz="4" w:space="0" w:color="auto"/>
            </w:tcBorders>
          </w:tcPr>
          <w:p w14:paraId="653C2B80" w14:textId="77777777" w:rsidR="001F0FA6" w:rsidRPr="00012603" w:rsidRDefault="001F0FA6" w:rsidP="00FC44DB">
            <w:pPr>
              <w:pStyle w:val="SMcaption"/>
            </w:pPr>
          </w:p>
        </w:tc>
      </w:tr>
      <w:tr w:rsidR="001F0FA6" w:rsidRPr="00012603" w14:paraId="1D451629" w14:textId="77777777" w:rsidTr="00FC44DB">
        <w:trPr>
          <w:trHeight w:val="290"/>
        </w:trPr>
        <w:tc>
          <w:tcPr>
            <w:tcW w:w="673" w:type="pct"/>
            <w:vMerge w:val="restart"/>
            <w:tcBorders>
              <w:top w:val="single" w:sz="4" w:space="0" w:color="auto"/>
            </w:tcBorders>
            <w:noWrap/>
            <w:hideMark/>
          </w:tcPr>
          <w:p w14:paraId="36E903C0" w14:textId="77777777" w:rsidR="001F0FA6" w:rsidRPr="00012603" w:rsidRDefault="001F0FA6" w:rsidP="00FC44DB">
            <w:pPr>
              <w:pStyle w:val="SMcaption"/>
            </w:pPr>
            <w:r w:rsidRPr="00012603">
              <w:t>Nearshore Ocean</w:t>
            </w:r>
          </w:p>
        </w:tc>
        <w:tc>
          <w:tcPr>
            <w:tcW w:w="673" w:type="pct"/>
            <w:tcBorders>
              <w:top w:val="single" w:sz="4" w:space="0" w:color="auto"/>
            </w:tcBorders>
            <w:noWrap/>
            <w:hideMark/>
          </w:tcPr>
          <w:p w14:paraId="24419BFE" w14:textId="77777777" w:rsidR="001F0FA6" w:rsidRPr="00012603" w:rsidRDefault="001F0FA6" w:rsidP="00FC44DB">
            <w:pPr>
              <w:pStyle w:val="SMcaption"/>
            </w:pPr>
            <w:r w:rsidRPr="00012603">
              <w:t>n</w:t>
            </w:r>
          </w:p>
        </w:tc>
        <w:tc>
          <w:tcPr>
            <w:tcW w:w="768" w:type="pct"/>
            <w:tcBorders>
              <w:top w:val="single" w:sz="4" w:space="0" w:color="auto"/>
            </w:tcBorders>
            <w:noWrap/>
            <w:hideMark/>
          </w:tcPr>
          <w:p w14:paraId="040A1E71" w14:textId="77777777" w:rsidR="001F0FA6" w:rsidRPr="00012603" w:rsidRDefault="001F0FA6" w:rsidP="00FC44DB">
            <w:pPr>
              <w:pStyle w:val="SMcaption"/>
            </w:pPr>
            <w:r w:rsidRPr="00012603">
              <w:t>60</w:t>
            </w:r>
          </w:p>
        </w:tc>
        <w:tc>
          <w:tcPr>
            <w:tcW w:w="770" w:type="pct"/>
            <w:tcBorders>
              <w:top w:val="single" w:sz="4" w:space="0" w:color="auto"/>
            </w:tcBorders>
            <w:noWrap/>
            <w:hideMark/>
          </w:tcPr>
          <w:p w14:paraId="133E8D40" w14:textId="77777777" w:rsidR="001F0FA6" w:rsidRPr="00012603" w:rsidRDefault="001F0FA6" w:rsidP="00FC44DB">
            <w:pPr>
              <w:pStyle w:val="SMcaption"/>
            </w:pPr>
            <w:r w:rsidRPr="00012603">
              <w:t>-</w:t>
            </w:r>
          </w:p>
        </w:tc>
        <w:tc>
          <w:tcPr>
            <w:tcW w:w="706" w:type="pct"/>
            <w:tcBorders>
              <w:top w:val="single" w:sz="4" w:space="0" w:color="auto"/>
            </w:tcBorders>
            <w:noWrap/>
            <w:hideMark/>
          </w:tcPr>
          <w:p w14:paraId="61BD8C91" w14:textId="77777777" w:rsidR="001F0FA6" w:rsidRPr="00012603" w:rsidRDefault="001F0FA6" w:rsidP="00FC44DB">
            <w:pPr>
              <w:pStyle w:val="SMcaption"/>
            </w:pPr>
            <w:r w:rsidRPr="00012603">
              <w:t>3</w:t>
            </w:r>
          </w:p>
        </w:tc>
        <w:tc>
          <w:tcPr>
            <w:tcW w:w="738" w:type="pct"/>
            <w:tcBorders>
              <w:top w:val="single" w:sz="4" w:space="0" w:color="auto"/>
            </w:tcBorders>
          </w:tcPr>
          <w:p w14:paraId="3FC678FB" w14:textId="77777777" w:rsidR="001F0FA6" w:rsidRPr="00012603" w:rsidRDefault="001F0FA6" w:rsidP="00FC44DB">
            <w:pPr>
              <w:pStyle w:val="SMcaption"/>
            </w:pPr>
            <w:r w:rsidRPr="00012603">
              <w:t>-</w:t>
            </w:r>
          </w:p>
        </w:tc>
        <w:tc>
          <w:tcPr>
            <w:tcW w:w="672" w:type="pct"/>
            <w:vMerge w:val="restart"/>
            <w:tcBorders>
              <w:top w:val="single" w:sz="4" w:space="0" w:color="auto"/>
            </w:tcBorders>
          </w:tcPr>
          <w:p w14:paraId="3C1C1B03" w14:textId="77777777" w:rsidR="001F0FA6" w:rsidRPr="00012603" w:rsidRDefault="001F0FA6" w:rsidP="00FC44DB">
            <w:pPr>
              <w:pStyle w:val="SMcaption"/>
            </w:pPr>
            <w:r w:rsidRPr="00012603">
              <w:t>5</w:t>
            </w:r>
          </w:p>
        </w:tc>
      </w:tr>
      <w:tr w:rsidR="001F0FA6" w:rsidRPr="00012603" w14:paraId="59DF06AB" w14:textId="77777777" w:rsidTr="00FC44DB">
        <w:trPr>
          <w:trHeight w:val="290"/>
        </w:trPr>
        <w:tc>
          <w:tcPr>
            <w:tcW w:w="673" w:type="pct"/>
            <w:vMerge/>
            <w:noWrap/>
            <w:hideMark/>
          </w:tcPr>
          <w:p w14:paraId="7E6FF516" w14:textId="77777777" w:rsidR="001F0FA6" w:rsidRPr="00012603" w:rsidRDefault="001F0FA6" w:rsidP="00FC44DB">
            <w:pPr>
              <w:pStyle w:val="SMcaption"/>
            </w:pPr>
          </w:p>
        </w:tc>
        <w:tc>
          <w:tcPr>
            <w:tcW w:w="673" w:type="pct"/>
            <w:noWrap/>
            <w:hideMark/>
          </w:tcPr>
          <w:p w14:paraId="281A5729" w14:textId="77777777" w:rsidR="001F0FA6" w:rsidRPr="00012603" w:rsidRDefault="001F0FA6" w:rsidP="00FC44DB">
            <w:pPr>
              <w:pStyle w:val="SMcaption"/>
            </w:pPr>
            <w:r w:rsidRPr="00012603">
              <w:t xml:space="preserve">Mean </w:t>
            </w:r>
          </w:p>
        </w:tc>
        <w:tc>
          <w:tcPr>
            <w:tcW w:w="768" w:type="pct"/>
            <w:noWrap/>
            <w:hideMark/>
          </w:tcPr>
          <w:p w14:paraId="158E97A3" w14:textId="77777777" w:rsidR="001F0FA6" w:rsidRPr="00012603" w:rsidRDefault="001F0FA6" w:rsidP="00FC44DB">
            <w:pPr>
              <w:pStyle w:val="SMcaption"/>
            </w:pPr>
            <w:r w:rsidRPr="00012603">
              <w:t>2 ± 4</w:t>
            </w:r>
          </w:p>
        </w:tc>
        <w:tc>
          <w:tcPr>
            <w:tcW w:w="770" w:type="pct"/>
            <w:noWrap/>
            <w:hideMark/>
          </w:tcPr>
          <w:p w14:paraId="1A5C1698" w14:textId="77777777" w:rsidR="001F0FA6" w:rsidRPr="00012603" w:rsidRDefault="001F0FA6" w:rsidP="00FC44DB">
            <w:pPr>
              <w:pStyle w:val="SMcaption"/>
            </w:pPr>
            <w:r w:rsidRPr="00012603">
              <w:t>-</w:t>
            </w:r>
          </w:p>
        </w:tc>
        <w:tc>
          <w:tcPr>
            <w:tcW w:w="706" w:type="pct"/>
            <w:noWrap/>
            <w:hideMark/>
          </w:tcPr>
          <w:p w14:paraId="59DB788B" w14:textId="77777777" w:rsidR="001F0FA6" w:rsidRPr="00012603" w:rsidRDefault="001F0FA6" w:rsidP="00FC44DB">
            <w:pPr>
              <w:pStyle w:val="SMcaption"/>
            </w:pPr>
            <w:r w:rsidRPr="00012603">
              <w:t>3 ± 3</w:t>
            </w:r>
          </w:p>
        </w:tc>
        <w:tc>
          <w:tcPr>
            <w:tcW w:w="738" w:type="pct"/>
          </w:tcPr>
          <w:p w14:paraId="53AC5698" w14:textId="77777777" w:rsidR="001F0FA6" w:rsidRPr="00012603" w:rsidRDefault="001F0FA6" w:rsidP="00FC44DB">
            <w:pPr>
              <w:pStyle w:val="SMcaption"/>
            </w:pPr>
            <w:r w:rsidRPr="00012603">
              <w:t>-</w:t>
            </w:r>
          </w:p>
        </w:tc>
        <w:tc>
          <w:tcPr>
            <w:tcW w:w="672" w:type="pct"/>
            <w:vMerge/>
          </w:tcPr>
          <w:p w14:paraId="1582E6DA" w14:textId="77777777" w:rsidR="001F0FA6" w:rsidRPr="00012603" w:rsidRDefault="001F0FA6" w:rsidP="00FC44DB">
            <w:pPr>
              <w:pStyle w:val="SMcaption"/>
            </w:pPr>
          </w:p>
        </w:tc>
      </w:tr>
      <w:tr w:rsidR="001F0FA6" w:rsidRPr="00012603" w14:paraId="2CA63885" w14:textId="77777777" w:rsidTr="00FC44DB">
        <w:trPr>
          <w:trHeight w:val="290"/>
        </w:trPr>
        <w:tc>
          <w:tcPr>
            <w:tcW w:w="673" w:type="pct"/>
            <w:vMerge/>
            <w:tcBorders>
              <w:bottom w:val="single" w:sz="4" w:space="0" w:color="auto"/>
            </w:tcBorders>
            <w:noWrap/>
          </w:tcPr>
          <w:p w14:paraId="5C0FC747" w14:textId="77777777" w:rsidR="001F0FA6" w:rsidRPr="00012603" w:rsidRDefault="001F0FA6" w:rsidP="00FC44DB">
            <w:pPr>
              <w:pStyle w:val="SMcaption"/>
            </w:pPr>
          </w:p>
        </w:tc>
        <w:tc>
          <w:tcPr>
            <w:tcW w:w="673" w:type="pct"/>
            <w:tcBorders>
              <w:bottom w:val="single" w:sz="4" w:space="0" w:color="auto"/>
            </w:tcBorders>
            <w:noWrap/>
          </w:tcPr>
          <w:p w14:paraId="645CE3FB" w14:textId="77777777" w:rsidR="001F0FA6" w:rsidRPr="00012603" w:rsidRDefault="001F0FA6" w:rsidP="00FC44DB">
            <w:pPr>
              <w:pStyle w:val="SMcaption"/>
            </w:pPr>
            <w:r w:rsidRPr="00012603">
              <w:t xml:space="preserve">Median </w:t>
            </w:r>
          </w:p>
        </w:tc>
        <w:tc>
          <w:tcPr>
            <w:tcW w:w="768" w:type="pct"/>
            <w:tcBorders>
              <w:bottom w:val="single" w:sz="4" w:space="0" w:color="auto"/>
            </w:tcBorders>
            <w:noWrap/>
          </w:tcPr>
          <w:p w14:paraId="5AA2F151" w14:textId="77777777" w:rsidR="001F0FA6" w:rsidRPr="00012603" w:rsidRDefault="001F0FA6" w:rsidP="00FC44DB">
            <w:pPr>
              <w:pStyle w:val="SMcaption"/>
            </w:pPr>
            <w:r w:rsidRPr="00012603">
              <w:t>0.3</w:t>
            </w:r>
          </w:p>
        </w:tc>
        <w:tc>
          <w:tcPr>
            <w:tcW w:w="770" w:type="pct"/>
            <w:tcBorders>
              <w:bottom w:val="single" w:sz="4" w:space="0" w:color="auto"/>
            </w:tcBorders>
            <w:noWrap/>
          </w:tcPr>
          <w:p w14:paraId="3810A829" w14:textId="77777777" w:rsidR="001F0FA6" w:rsidRPr="00012603" w:rsidRDefault="001F0FA6" w:rsidP="00FC44DB">
            <w:pPr>
              <w:pStyle w:val="SMcaption"/>
            </w:pPr>
            <w:r w:rsidRPr="00012603">
              <w:t>-</w:t>
            </w:r>
          </w:p>
        </w:tc>
        <w:tc>
          <w:tcPr>
            <w:tcW w:w="706" w:type="pct"/>
            <w:tcBorders>
              <w:bottom w:val="single" w:sz="4" w:space="0" w:color="auto"/>
            </w:tcBorders>
            <w:noWrap/>
          </w:tcPr>
          <w:p w14:paraId="721010C5" w14:textId="77777777" w:rsidR="001F0FA6" w:rsidRPr="00012603" w:rsidRDefault="001F0FA6" w:rsidP="00FC44DB">
            <w:pPr>
              <w:pStyle w:val="SMcaption"/>
            </w:pPr>
            <w:r w:rsidRPr="00012603">
              <w:t>2</w:t>
            </w:r>
          </w:p>
        </w:tc>
        <w:tc>
          <w:tcPr>
            <w:tcW w:w="738" w:type="pct"/>
            <w:tcBorders>
              <w:bottom w:val="single" w:sz="4" w:space="0" w:color="auto"/>
            </w:tcBorders>
          </w:tcPr>
          <w:p w14:paraId="6D605AA3" w14:textId="77777777" w:rsidR="001F0FA6" w:rsidRPr="00012603" w:rsidRDefault="001F0FA6" w:rsidP="00FC44DB">
            <w:pPr>
              <w:pStyle w:val="SMcaption"/>
            </w:pPr>
            <w:r w:rsidRPr="00012603">
              <w:t>-</w:t>
            </w:r>
          </w:p>
        </w:tc>
        <w:tc>
          <w:tcPr>
            <w:tcW w:w="672" w:type="pct"/>
            <w:vMerge/>
            <w:tcBorders>
              <w:bottom w:val="single" w:sz="4" w:space="0" w:color="auto"/>
            </w:tcBorders>
          </w:tcPr>
          <w:p w14:paraId="24820FD6" w14:textId="77777777" w:rsidR="001F0FA6" w:rsidRPr="00012603" w:rsidRDefault="001F0FA6" w:rsidP="00FC44DB">
            <w:pPr>
              <w:pStyle w:val="SMcaption"/>
            </w:pPr>
          </w:p>
        </w:tc>
      </w:tr>
      <w:tr w:rsidR="001F0FA6" w:rsidRPr="00012603" w14:paraId="2D9BA3A2" w14:textId="77777777" w:rsidTr="00FC44DB">
        <w:trPr>
          <w:trHeight w:val="290"/>
        </w:trPr>
        <w:tc>
          <w:tcPr>
            <w:tcW w:w="673" w:type="pct"/>
            <w:vMerge w:val="restart"/>
            <w:tcBorders>
              <w:top w:val="single" w:sz="4" w:space="0" w:color="auto"/>
            </w:tcBorders>
            <w:noWrap/>
            <w:hideMark/>
          </w:tcPr>
          <w:p w14:paraId="7FD30D7F" w14:textId="77777777" w:rsidR="001F0FA6" w:rsidRPr="00012603" w:rsidRDefault="001F0FA6" w:rsidP="00FC44DB">
            <w:pPr>
              <w:pStyle w:val="SMcaption"/>
            </w:pPr>
            <w:r w:rsidRPr="00012603">
              <w:t>Continental shelf</w:t>
            </w:r>
          </w:p>
        </w:tc>
        <w:tc>
          <w:tcPr>
            <w:tcW w:w="673" w:type="pct"/>
            <w:tcBorders>
              <w:top w:val="single" w:sz="4" w:space="0" w:color="auto"/>
            </w:tcBorders>
            <w:noWrap/>
            <w:hideMark/>
          </w:tcPr>
          <w:p w14:paraId="5EB9B067" w14:textId="77777777" w:rsidR="001F0FA6" w:rsidRPr="00012603" w:rsidRDefault="001F0FA6" w:rsidP="00FC44DB">
            <w:pPr>
              <w:pStyle w:val="SMcaption"/>
            </w:pPr>
            <w:r w:rsidRPr="00012603">
              <w:t>n</w:t>
            </w:r>
          </w:p>
        </w:tc>
        <w:tc>
          <w:tcPr>
            <w:tcW w:w="768" w:type="pct"/>
            <w:tcBorders>
              <w:top w:val="single" w:sz="4" w:space="0" w:color="auto"/>
            </w:tcBorders>
            <w:noWrap/>
            <w:hideMark/>
          </w:tcPr>
          <w:p w14:paraId="14B15595" w14:textId="77777777" w:rsidR="001F0FA6" w:rsidRPr="00012603" w:rsidRDefault="001F0FA6" w:rsidP="00FC44DB">
            <w:pPr>
              <w:pStyle w:val="SMcaption"/>
            </w:pPr>
            <w:r w:rsidRPr="00012603">
              <w:t>36</w:t>
            </w:r>
          </w:p>
        </w:tc>
        <w:tc>
          <w:tcPr>
            <w:tcW w:w="770" w:type="pct"/>
            <w:tcBorders>
              <w:top w:val="single" w:sz="4" w:space="0" w:color="auto"/>
            </w:tcBorders>
            <w:noWrap/>
            <w:hideMark/>
          </w:tcPr>
          <w:p w14:paraId="722CF9C3" w14:textId="77777777" w:rsidR="001F0FA6" w:rsidRPr="00012603" w:rsidRDefault="001F0FA6" w:rsidP="00FC44DB">
            <w:pPr>
              <w:pStyle w:val="SMcaption"/>
            </w:pPr>
            <w:r w:rsidRPr="00012603">
              <w:t>-</w:t>
            </w:r>
          </w:p>
        </w:tc>
        <w:tc>
          <w:tcPr>
            <w:tcW w:w="706" w:type="pct"/>
            <w:tcBorders>
              <w:top w:val="single" w:sz="4" w:space="0" w:color="auto"/>
            </w:tcBorders>
            <w:noWrap/>
            <w:hideMark/>
          </w:tcPr>
          <w:p w14:paraId="4276965D" w14:textId="77777777" w:rsidR="001F0FA6" w:rsidRPr="00012603" w:rsidRDefault="001F0FA6" w:rsidP="00FC44DB">
            <w:pPr>
              <w:pStyle w:val="SMcaption"/>
            </w:pPr>
            <w:r w:rsidRPr="00012603">
              <w:t>2</w:t>
            </w:r>
          </w:p>
        </w:tc>
        <w:tc>
          <w:tcPr>
            <w:tcW w:w="738" w:type="pct"/>
            <w:tcBorders>
              <w:top w:val="single" w:sz="4" w:space="0" w:color="auto"/>
            </w:tcBorders>
          </w:tcPr>
          <w:p w14:paraId="5A73569C" w14:textId="77777777" w:rsidR="001F0FA6" w:rsidRPr="00012603" w:rsidRDefault="001F0FA6" w:rsidP="00FC44DB">
            <w:pPr>
              <w:pStyle w:val="SMcaption"/>
            </w:pPr>
            <w:r w:rsidRPr="00012603">
              <w:t>-</w:t>
            </w:r>
          </w:p>
        </w:tc>
        <w:tc>
          <w:tcPr>
            <w:tcW w:w="672" w:type="pct"/>
            <w:vMerge w:val="restart"/>
            <w:tcBorders>
              <w:top w:val="single" w:sz="4" w:space="0" w:color="auto"/>
            </w:tcBorders>
          </w:tcPr>
          <w:p w14:paraId="15CE7CEF" w14:textId="77777777" w:rsidR="001F0FA6" w:rsidRPr="00012603" w:rsidRDefault="001F0FA6" w:rsidP="00FC44DB">
            <w:pPr>
              <w:pStyle w:val="SMcaption"/>
            </w:pPr>
            <w:r w:rsidRPr="00012603">
              <w:t>5</w:t>
            </w:r>
          </w:p>
        </w:tc>
      </w:tr>
      <w:tr w:rsidR="001F0FA6" w:rsidRPr="00012603" w14:paraId="6A08F48F" w14:textId="77777777" w:rsidTr="00FC44DB">
        <w:trPr>
          <w:trHeight w:val="290"/>
        </w:trPr>
        <w:tc>
          <w:tcPr>
            <w:tcW w:w="673" w:type="pct"/>
            <w:vMerge/>
            <w:noWrap/>
            <w:hideMark/>
          </w:tcPr>
          <w:p w14:paraId="46E14A47" w14:textId="77777777" w:rsidR="001F0FA6" w:rsidRPr="00012603" w:rsidRDefault="001F0FA6" w:rsidP="00FC44DB">
            <w:pPr>
              <w:pStyle w:val="SMcaption"/>
            </w:pPr>
          </w:p>
        </w:tc>
        <w:tc>
          <w:tcPr>
            <w:tcW w:w="673" w:type="pct"/>
            <w:noWrap/>
            <w:hideMark/>
          </w:tcPr>
          <w:p w14:paraId="4BEB6A1F" w14:textId="77777777" w:rsidR="001F0FA6" w:rsidRPr="00012603" w:rsidRDefault="001F0FA6" w:rsidP="00FC44DB">
            <w:pPr>
              <w:pStyle w:val="SMcaption"/>
            </w:pPr>
            <w:r w:rsidRPr="00012603">
              <w:t xml:space="preserve">Mean </w:t>
            </w:r>
          </w:p>
        </w:tc>
        <w:tc>
          <w:tcPr>
            <w:tcW w:w="768" w:type="pct"/>
            <w:noWrap/>
            <w:hideMark/>
          </w:tcPr>
          <w:p w14:paraId="2153096C" w14:textId="77777777" w:rsidR="001F0FA6" w:rsidRPr="00012603" w:rsidRDefault="001F0FA6" w:rsidP="00FC44DB">
            <w:pPr>
              <w:pStyle w:val="SMcaption"/>
            </w:pPr>
            <w:r w:rsidRPr="00012603">
              <w:t>1 ± 6</w:t>
            </w:r>
          </w:p>
        </w:tc>
        <w:tc>
          <w:tcPr>
            <w:tcW w:w="770" w:type="pct"/>
            <w:noWrap/>
            <w:hideMark/>
          </w:tcPr>
          <w:p w14:paraId="099D25C4" w14:textId="77777777" w:rsidR="001F0FA6" w:rsidRPr="00012603" w:rsidRDefault="001F0FA6" w:rsidP="00FC44DB">
            <w:pPr>
              <w:pStyle w:val="SMcaption"/>
            </w:pPr>
            <w:r w:rsidRPr="00012603">
              <w:t>-</w:t>
            </w:r>
          </w:p>
        </w:tc>
        <w:tc>
          <w:tcPr>
            <w:tcW w:w="706" w:type="pct"/>
            <w:noWrap/>
            <w:hideMark/>
          </w:tcPr>
          <w:p w14:paraId="6CBE8626" w14:textId="77777777" w:rsidR="001F0FA6" w:rsidRPr="00012603" w:rsidRDefault="001F0FA6" w:rsidP="00FC44DB">
            <w:pPr>
              <w:pStyle w:val="SMcaption"/>
            </w:pPr>
            <w:r w:rsidRPr="00012603">
              <w:t>538 ± 732</w:t>
            </w:r>
          </w:p>
        </w:tc>
        <w:tc>
          <w:tcPr>
            <w:tcW w:w="738" w:type="pct"/>
          </w:tcPr>
          <w:p w14:paraId="642D579D" w14:textId="77777777" w:rsidR="001F0FA6" w:rsidRPr="00012603" w:rsidRDefault="001F0FA6" w:rsidP="00FC44DB">
            <w:pPr>
              <w:pStyle w:val="SMcaption"/>
            </w:pPr>
            <w:r w:rsidRPr="00012603">
              <w:t>-</w:t>
            </w:r>
          </w:p>
        </w:tc>
        <w:tc>
          <w:tcPr>
            <w:tcW w:w="672" w:type="pct"/>
            <w:vMerge/>
          </w:tcPr>
          <w:p w14:paraId="3A870CF5" w14:textId="77777777" w:rsidR="001F0FA6" w:rsidRPr="00012603" w:rsidRDefault="001F0FA6" w:rsidP="00FC44DB">
            <w:pPr>
              <w:pStyle w:val="SMcaption"/>
            </w:pPr>
          </w:p>
        </w:tc>
      </w:tr>
      <w:tr w:rsidR="001F0FA6" w:rsidRPr="00012603" w14:paraId="789744CF" w14:textId="77777777" w:rsidTr="00FC44DB">
        <w:trPr>
          <w:trHeight w:val="290"/>
        </w:trPr>
        <w:tc>
          <w:tcPr>
            <w:tcW w:w="673" w:type="pct"/>
            <w:vMerge/>
            <w:tcBorders>
              <w:bottom w:val="single" w:sz="4" w:space="0" w:color="auto"/>
            </w:tcBorders>
            <w:noWrap/>
          </w:tcPr>
          <w:p w14:paraId="749AFED1" w14:textId="77777777" w:rsidR="001F0FA6" w:rsidRPr="00012603" w:rsidRDefault="001F0FA6" w:rsidP="00FC44DB">
            <w:pPr>
              <w:pStyle w:val="SMcaption"/>
            </w:pPr>
          </w:p>
        </w:tc>
        <w:tc>
          <w:tcPr>
            <w:tcW w:w="673" w:type="pct"/>
            <w:tcBorders>
              <w:bottom w:val="single" w:sz="4" w:space="0" w:color="auto"/>
            </w:tcBorders>
            <w:noWrap/>
          </w:tcPr>
          <w:p w14:paraId="792E9534" w14:textId="77777777" w:rsidR="001F0FA6" w:rsidRPr="00012603" w:rsidRDefault="001F0FA6" w:rsidP="00FC44DB">
            <w:pPr>
              <w:pStyle w:val="SMcaption"/>
            </w:pPr>
            <w:r w:rsidRPr="00012603">
              <w:t xml:space="preserve">Median </w:t>
            </w:r>
          </w:p>
        </w:tc>
        <w:tc>
          <w:tcPr>
            <w:tcW w:w="768" w:type="pct"/>
            <w:tcBorders>
              <w:bottom w:val="single" w:sz="4" w:space="0" w:color="auto"/>
            </w:tcBorders>
            <w:noWrap/>
          </w:tcPr>
          <w:p w14:paraId="0B1EE0B5" w14:textId="77777777" w:rsidR="001F0FA6" w:rsidRPr="00012603" w:rsidRDefault="001F0FA6" w:rsidP="00FC44DB">
            <w:pPr>
              <w:pStyle w:val="SMcaption"/>
            </w:pPr>
            <w:r w:rsidRPr="00012603">
              <w:t>0.1</w:t>
            </w:r>
          </w:p>
        </w:tc>
        <w:tc>
          <w:tcPr>
            <w:tcW w:w="770" w:type="pct"/>
            <w:tcBorders>
              <w:bottom w:val="single" w:sz="4" w:space="0" w:color="auto"/>
            </w:tcBorders>
            <w:noWrap/>
          </w:tcPr>
          <w:p w14:paraId="3A9F3A20" w14:textId="77777777" w:rsidR="001F0FA6" w:rsidRPr="00012603" w:rsidRDefault="001F0FA6" w:rsidP="00FC44DB">
            <w:pPr>
              <w:pStyle w:val="SMcaption"/>
            </w:pPr>
            <w:r w:rsidRPr="00012603">
              <w:t>-</w:t>
            </w:r>
          </w:p>
        </w:tc>
        <w:tc>
          <w:tcPr>
            <w:tcW w:w="706" w:type="pct"/>
            <w:tcBorders>
              <w:bottom w:val="single" w:sz="4" w:space="0" w:color="auto"/>
            </w:tcBorders>
            <w:noWrap/>
          </w:tcPr>
          <w:p w14:paraId="0985A436" w14:textId="77777777" w:rsidR="001F0FA6" w:rsidRPr="00012603" w:rsidRDefault="001F0FA6" w:rsidP="00FC44DB">
            <w:pPr>
              <w:pStyle w:val="SMcaption"/>
            </w:pPr>
            <w:r w:rsidRPr="00012603">
              <w:t>538</w:t>
            </w:r>
          </w:p>
        </w:tc>
        <w:tc>
          <w:tcPr>
            <w:tcW w:w="738" w:type="pct"/>
            <w:tcBorders>
              <w:bottom w:val="single" w:sz="4" w:space="0" w:color="auto"/>
            </w:tcBorders>
          </w:tcPr>
          <w:p w14:paraId="66F96323" w14:textId="77777777" w:rsidR="001F0FA6" w:rsidRPr="00012603" w:rsidRDefault="001F0FA6" w:rsidP="00FC44DB">
            <w:pPr>
              <w:pStyle w:val="SMcaption"/>
            </w:pPr>
            <w:r w:rsidRPr="00012603">
              <w:t>-</w:t>
            </w:r>
          </w:p>
        </w:tc>
        <w:tc>
          <w:tcPr>
            <w:tcW w:w="672" w:type="pct"/>
            <w:vMerge/>
            <w:tcBorders>
              <w:bottom w:val="single" w:sz="4" w:space="0" w:color="auto"/>
            </w:tcBorders>
          </w:tcPr>
          <w:p w14:paraId="085D2669" w14:textId="77777777" w:rsidR="001F0FA6" w:rsidRPr="00012603" w:rsidRDefault="001F0FA6" w:rsidP="00FC44DB">
            <w:pPr>
              <w:pStyle w:val="SMcaption"/>
            </w:pPr>
          </w:p>
        </w:tc>
      </w:tr>
    </w:tbl>
    <w:p w14:paraId="5E37C204" w14:textId="77777777" w:rsidR="001F0FA6" w:rsidRPr="00012603" w:rsidRDefault="001F0FA6" w:rsidP="001F0FA6">
      <w:pPr>
        <w:pStyle w:val="SMcaption"/>
      </w:pPr>
    </w:p>
    <w:p w14:paraId="1C1B0738" w14:textId="77777777" w:rsidR="001F0FA6" w:rsidRPr="00012603" w:rsidRDefault="001F0FA6" w:rsidP="001F0FA6">
      <w:pPr>
        <w:pStyle w:val="SMcaption"/>
      </w:pPr>
    </w:p>
    <w:p w14:paraId="53F0BB2C" w14:textId="77777777" w:rsidR="001F0FA6" w:rsidRPr="00012603" w:rsidRDefault="001F0FA6" w:rsidP="001F0FA6">
      <w:pPr>
        <w:pStyle w:val="SMcaption"/>
      </w:pPr>
    </w:p>
    <w:p w14:paraId="554959EE" w14:textId="77777777" w:rsidR="001F0FA6" w:rsidRPr="00012603" w:rsidRDefault="001F0FA6" w:rsidP="001F0FA6">
      <w:pPr>
        <w:pStyle w:val="SMcaption"/>
      </w:pPr>
      <w:r w:rsidRPr="00012603">
        <w:br w:type="page"/>
      </w:r>
    </w:p>
    <w:p w14:paraId="7A0BDC38" w14:textId="77777777" w:rsidR="001F0FA6" w:rsidRPr="00012603" w:rsidRDefault="001F0FA6" w:rsidP="001F0FA6">
      <w:pPr>
        <w:pStyle w:val="SMcaption"/>
      </w:pPr>
      <w:r w:rsidRPr="00012603">
        <w:rPr>
          <w:b/>
          <w:bCs/>
        </w:rPr>
        <w:lastRenderedPageBreak/>
        <w:t>Table S5.</w:t>
      </w:r>
      <w:r w:rsidRPr="00012603">
        <w:t xml:space="preserve"> Summary of different approaches comparing organic carbon burial to CH</w:t>
      </w:r>
      <w:r w:rsidRPr="00012603">
        <w:rPr>
          <w:vertAlign w:val="subscript"/>
        </w:rPr>
        <w:t>4</w:t>
      </w:r>
      <w:r w:rsidRPr="00012603">
        <w:t xml:space="preserve"> emissions. 1) Organic carbon burial to CH</w:t>
      </w:r>
      <w:r w:rsidRPr="00012603">
        <w:rPr>
          <w:vertAlign w:val="subscript"/>
        </w:rPr>
        <w:t>4</w:t>
      </w:r>
      <w:r w:rsidRPr="00012603">
        <w:t xml:space="preserve"> flux ratio is kg CO</w:t>
      </w:r>
      <w:r w:rsidRPr="00012603">
        <w:rPr>
          <w:vertAlign w:val="subscript"/>
        </w:rPr>
        <w:t>2</w:t>
      </w:r>
      <w:r w:rsidRPr="00012603">
        <w:t xml:space="preserve"> to kg CH</w:t>
      </w:r>
      <w:r w:rsidRPr="00012603">
        <w:rPr>
          <w:vertAlign w:val="subscript"/>
        </w:rPr>
        <w:t>4</w:t>
      </w:r>
      <w:r w:rsidRPr="00012603">
        <w:t>. If the ratio exceeds 120:1 indicates that the ecosystems have a negative radiative balance from the time of establishment. 2) CH</w:t>
      </w:r>
      <w:r w:rsidRPr="00012603">
        <w:rPr>
          <w:vertAlign w:val="subscript"/>
        </w:rPr>
        <w:t>4</w:t>
      </w:r>
      <w:r w:rsidRPr="00012603">
        <w:t xml:space="preserve"> flux SWGP</w:t>
      </w:r>
      <w:r w:rsidRPr="00012603">
        <w:rPr>
          <w:vertAlign w:val="subscript"/>
        </w:rPr>
        <w:t xml:space="preserve">100 </w:t>
      </w:r>
      <w:r w:rsidRPr="00012603">
        <w:t>represents CH</w:t>
      </w:r>
      <w:r w:rsidRPr="00012603">
        <w:rPr>
          <w:vertAlign w:val="subscript"/>
        </w:rPr>
        <w:t>4</w:t>
      </w:r>
      <w:r w:rsidRPr="00012603">
        <w:t xml:space="preserve"> fluxes normalized to CO</w:t>
      </w:r>
      <w:r w:rsidRPr="00012603">
        <w:rPr>
          <w:vertAlign w:val="subscript"/>
        </w:rPr>
        <w:t>2</w:t>
      </w:r>
      <w:r w:rsidRPr="00012603">
        <w:t xml:space="preserve">-equivalent using 100-year sustained global warming potential (SGWP) </w:t>
      </w:r>
      <w:r w:rsidRPr="00012603">
        <w:fldChar w:fldCharType="begin"/>
      </w:r>
      <w:r w:rsidRPr="00012603">
        <w:instrText xml:space="preserve"> ADDIN ZOTERO_ITEM CSL_CITATION {"citationID":"lRyannum","properties":{"formattedCitation":"(Neubauer &amp; Megonigal, 2015)","plainCitation":"(Neubauer &amp; Megonigal, 2015)","noteIndex":0},"citationItems":[{"id":"wlaRzoeD/BAShHyAQ","uris":["http://zotero.org/users/7442708/items/NAQLAP3G"],"itemData":{"id":2387,"type":"article-journal","abstract":"Abstract\n            For decades, ecosystem scientists have used global warming potentials (GWPs) to compare the radiative forcing of various greenhouse gases to determine if ecosystems have a net warming or cooling effect on climate. On a conceptual basis, the continued use of GWPs by the ecological community may be untenable because the use of GWPs requires the implicit assumption that greenhouse gas emissions occur as a single pulse; this assumption is rarely justified in ecosystem studies. We present two alternate metrics—the sustained-flux global warming potential (SGWP, for gas emissions) and the sustained-flux global cooling potential (SGCP, for gas uptake)—for use when gas fluxes persist over time. The SGWP is generally larger than the GWP (by up to ~40%) for both methane and nitrous oxide emissions, creating situations where the GWP and SGWP metrics could provide opposing interpretations about the climatic role of an ecosystem. Further, there is an asymmetry in methane and nitrous oxide dynamics between persistent emission and uptake situations, producing very different values for the SGWP vs. SGCP and leading to the conclusion that ecosystems that take up these gases are very effective at reducing radiative forcing. Although the new metrics are more realistic than the GWP for ecosystem fluxes, we further argue that even these metrics may be insufficient in the context of trying to understand the lifetime climatic role of an ecosystem. A dynamic modeling approach that has the flexibility to account for temporally variable rates of greenhouse gas exchange, and is not limited by a fixed time frame, may be more informative than the SGWP, SGCP, or GWP. Ultimately, we hope this article will stimulate discussion within the ecosystem science community about the most appropriate way(s) of assessing the role of ecosystems as regulators of global climate.","container-title":"Ecosystems","DOI":"https://doi.org/10.1007/s10021-019-00422-5","ISSN":"1432-9840, 1435-0629","issue":"6","journalAbbreviation":"Ecosystems","language":"en","page":"1931-192","source":"DOI.org (Crossref)","title":"Correction to: Moving Beyond Global Warming Potentials to Quantify the Climatic Role of Ecosystems","volume":"22","author":[{"family":"Neubauer","given":"Scott C."},{"family":"Megonigal","given":"J. Patrick"}],"issued":{"date-parts":[["2015"]]}}}],"schema":"https://github.com/citation-style-language/schema/raw/master/csl-citation.json"} </w:instrText>
      </w:r>
      <w:r w:rsidRPr="00012603">
        <w:fldChar w:fldCharType="separate"/>
      </w:r>
      <w:r w:rsidRPr="00012603">
        <w:t>(Neubauer &amp; Megonigal, 2015)</w:t>
      </w:r>
      <w:r w:rsidRPr="00012603">
        <w:fldChar w:fldCharType="end"/>
      </w:r>
      <w:r w:rsidRPr="00012603">
        <w:t xml:space="preserve"> (equation 1). The offset percentage is the ratio of CH</w:t>
      </w:r>
      <w:r w:rsidRPr="00012603">
        <w:rPr>
          <w:vertAlign w:val="subscript"/>
        </w:rPr>
        <w:t>4</w:t>
      </w:r>
      <w:r w:rsidRPr="00012603">
        <w:t xml:space="preserve"> flux SWGP</w:t>
      </w:r>
      <w:r w:rsidRPr="00012603">
        <w:rPr>
          <w:vertAlign w:val="subscript"/>
        </w:rPr>
        <w:t xml:space="preserve">100 </w:t>
      </w:r>
      <w:r w:rsidRPr="00012603">
        <w:t>to organic carbon burial rates in each ecosystem (equation 2). 3) Estimate the net radiative balance in 100 and 500 years since establishment using CH</w:t>
      </w:r>
      <w:r w:rsidRPr="00012603">
        <w:rPr>
          <w:vertAlign w:val="subscript"/>
        </w:rPr>
        <w:t>4</w:t>
      </w:r>
      <w:r w:rsidRPr="00012603">
        <w:t xml:space="preserve"> emissions and organic carbon burial (as a negative CO</w:t>
      </w:r>
      <w:r w:rsidRPr="00012603">
        <w:rPr>
          <w:vertAlign w:val="subscript"/>
        </w:rPr>
        <w:t>2</w:t>
      </w:r>
      <w:r w:rsidRPr="00012603">
        <w:t xml:space="preserve">) (equation 3,4,5). </w:t>
      </w:r>
    </w:p>
    <w:p w14:paraId="340C4B9A" w14:textId="77777777" w:rsidR="001F0FA6" w:rsidRPr="00012603" w:rsidRDefault="001F0FA6" w:rsidP="001F0FA6">
      <w:pPr>
        <w:pStyle w:val="SMcaption"/>
      </w:pPr>
    </w:p>
    <w:tbl>
      <w:tblPr>
        <w:tblStyle w:val="TableGrid"/>
        <w:tblW w:w="10075" w:type="dxa"/>
        <w:tblLayout w:type="fixed"/>
        <w:tblLook w:val="04A0" w:firstRow="1" w:lastRow="0" w:firstColumn="1" w:lastColumn="0" w:noHBand="0" w:noVBand="1"/>
      </w:tblPr>
      <w:tblGrid>
        <w:gridCol w:w="1615"/>
        <w:gridCol w:w="1170"/>
        <w:gridCol w:w="1170"/>
        <w:gridCol w:w="1350"/>
        <w:gridCol w:w="900"/>
        <w:gridCol w:w="1350"/>
        <w:gridCol w:w="900"/>
        <w:gridCol w:w="1620"/>
      </w:tblGrid>
      <w:tr w:rsidR="001F0FA6" w:rsidRPr="00012603" w14:paraId="0155EAD9" w14:textId="77777777" w:rsidTr="00FC44DB">
        <w:trPr>
          <w:trHeight w:val="310"/>
        </w:trPr>
        <w:tc>
          <w:tcPr>
            <w:tcW w:w="1615" w:type="dxa"/>
            <w:noWrap/>
          </w:tcPr>
          <w:p w14:paraId="56BD2524" w14:textId="77777777" w:rsidR="001F0FA6" w:rsidRPr="00012603" w:rsidRDefault="001F0FA6" w:rsidP="00FC44DB">
            <w:pPr>
              <w:pStyle w:val="SMcaption"/>
            </w:pPr>
          </w:p>
        </w:tc>
        <w:tc>
          <w:tcPr>
            <w:tcW w:w="8460" w:type="dxa"/>
            <w:gridSpan w:val="7"/>
          </w:tcPr>
          <w:p w14:paraId="3146B9E2" w14:textId="77777777" w:rsidR="001F0FA6" w:rsidRPr="00012603" w:rsidRDefault="001F0FA6" w:rsidP="00FC44DB">
            <w:pPr>
              <w:pStyle w:val="SMcaption"/>
              <w:rPr>
                <w:b/>
                <w:bCs/>
              </w:rPr>
            </w:pPr>
            <w:r w:rsidRPr="00012603">
              <w:t>Using global mean</w:t>
            </w:r>
            <w:r w:rsidRPr="00012603">
              <w:rPr>
                <w:vertAlign w:val="superscript"/>
              </w:rPr>
              <w:t>a</w:t>
            </w:r>
          </w:p>
        </w:tc>
      </w:tr>
      <w:tr w:rsidR="001F0FA6" w:rsidRPr="00012603" w14:paraId="6EBDFA56" w14:textId="77777777" w:rsidTr="00FC44DB">
        <w:trPr>
          <w:trHeight w:val="310"/>
        </w:trPr>
        <w:tc>
          <w:tcPr>
            <w:tcW w:w="1615" w:type="dxa"/>
            <w:noWrap/>
            <w:hideMark/>
          </w:tcPr>
          <w:p w14:paraId="581F2ED8" w14:textId="77777777" w:rsidR="001F0FA6" w:rsidRPr="00012603" w:rsidRDefault="001F0FA6" w:rsidP="00FC44DB">
            <w:pPr>
              <w:pStyle w:val="SMcaption"/>
            </w:pPr>
          </w:p>
        </w:tc>
        <w:tc>
          <w:tcPr>
            <w:tcW w:w="1170" w:type="dxa"/>
          </w:tcPr>
          <w:p w14:paraId="3F54EE29" w14:textId="77777777" w:rsidR="001F0FA6" w:rsidRPr="00012603" w:rsidRDefault="001F0FA6" w:rsidP="00FC44DB">
            <w:pPr>
              <w:pStyle w:val="SMcaption"/>
            </w:pPr>
            <w:r w:rsidRPr="00012603">
              <w:t>OC: CH</w:t>
            </w:r>
            <w:r w:rsidRPr="00012603">
              <w:rPr>
                <w:vertAlign w:val="subscript"/>
              </w:rPr>
              <w:t>4</w:t>
            </w:r>
            <w:r w:rsidRPr="00012603">
              <w:t xml:space="preserve"> ratio</w:t>
            </w:r>
            <w:r w:rsidRPr="00012603">
              <w:rPr>
                <w:vertAlign w:val="superscript"/>
              </w:rPr>
              <w:t xml:space="preserve"> </w:t>
            </w:r>
          </w:p>
        </w:tc>
        <w:tc>
          <w:tcPr>
            <w:tcW w:w="1170" w:type="dxa"/>
            <w:noWrap/>
            <w:hideMark/>
          </w:tcPr>
          <w:p w14:paraId="38416A18" w14:textId="77777777" w:rsidR="001F0FA6" w:rsidRPr="00012603" w:rsidRDefault="001F0FA6" w:rsidP="00FC44DB">
            <w:pPr>
              <w:pStyle w:val="SMcaption"/>
            </w:pPr>
            <w:r w:rsidRPr="00012603">
              <w:t>CH</w:t>
            </w:r>
            <w:r w:rsidRPr="00012603">
              <w:rPr>
                <w:vertAlign w:val="subscript"/>
              </w:rPr>
              <w:t>4</w:t>
            </w:r>
            <w:r w:rsidRPr="00012603">
              <w:t xml:space="preserve"> flux </w:t>
            </w:r>
          </w:p>
          <w:p w14:paraId="408FF455" w14:textId="77777777" w:rsidR="001F0FA6" w:rsidRPr="00012603" w:rsidRDefault="001F0FA6" w:rsidP="00FC44DB">
            <w:pPr>
              <w:pStyle w:val="SMcaption"/>
            </w:pPr>
            <w:r w:rsidRPr="00012603">
              <w:t>SWGP</w:t>
            </w:r>
            <w:r w:rsidRPr="00012603">
              <w:rPr>
                <w:vertAlign w:val="subscript"/>
              </w:rPr>
              <w:t>100</w:t>
            </w:r>
            <w:r w:rsidRPr="00012603">
              <w:t xml:space="preserve"> </w:t>
            </w:r>
          </w:p>
        </w:tc>
        <w:tc>
          <w:tcPr>
            <w:tcW w:w="1350" w:type="dxa"/>
            <w:noWrap/>
            <w:hideMark/>
          </w:tcPr>
          <w:p w14:paraId="6D9D4402" w14:textId="77777777" w:rsidR="001F0FA6" w:rsidRPr="00012603" w:rsidRDefault="001F0FA6" w:rsidP="00FC44DB">
            <w:pPr>
              <w:pStyle w:val="SMcaption"/>
            </w:pPr>
            <w:r w:rsidRPr="00012603">
              <w:t>offset SWGP</w:t>
            </w:r>
            <w:r w:rsidRPr="00012603">
              <w:rPr>
                <w:vertAlign w:val="subscript"/>
              </w:rPr>
              <w:t>100</w:t>
            </w:r>
          </w:p>
        </w:tc>
        <w:tc>
          <w:tcPr>
            <w:tcW w:w="2250" w:type="dxa"/>
            <w:gridSpan w:val="2"/>
          </w:tcPr>
          <w:p w14:paraId="4546E67B" w14:textId="77777777" w:rsidR="001F0FA6" w:rsidRPr="00012603" w:rsidRDefault="001F0FA6" w:rsidP="00FC44DB">
            <w:pPr>
              <w:pStyle w:val="SMcaption"/>
            </w:pPr>
            <w:r w:rsidRPr="00012603">
              <w:t>Net radiative balance in 100 years (pW m</w:t>
            </w:r>
            <w:r w:rsidRPr="00012603">
              <w:rPr>
                <w:vertAlign w:val="superscript"/>
              </w:rPr>
              <w:t>-2</w:t>
            </w:r>
            <w:r w:rsidRPr="00012603">
              <w:t>)</w:t>
            </w:r>
          </w:p>
        </w:tc>
        <w:tc>
          <w:tcPr>
            <w:tcW w:w="2520" w:type="dxa"/>
            <w:gridSpan w:val="2"/>
          </w:tcPr>
          <w:p w14:paraId="4C04C9C9" w14:textId="77777777" w:rsidR="001F0FA6" w:rsidRPr="00012603" w:rsidRDefault="001F0FA6" w:rsidP="00FC44DB">
            <w:pPr>
              <w:pStyle w:val="SMcaption"/>
            </w:pPr>
            <w:r w:rsidRPr="00012603">
              <w:t>Net radiative balance in 500 years (pW m</w:t>
            </w:r>
            <w:r w:rsidRPr="00012603">
              <w:rPr>
                <w:vertAlign w:val="superscript"/>
              </w:rPr>
              <w:t>-2</w:t>
            </w:r>
            <w:r w:rsidRPr="00012603">
              <w:t>)</w:t>
            </w:r>
          </w:p>
        </w:tc>
      </w:tr>
      <w:tr w:rsidR="001F0FA6" w:rsidRPr="00012603" w14:paraId="08341357" w14:textId="77777777" w:rsidTr="00FC44DB">
        <w:trPr>
          <w:trHeight w:val="310"/>
        </w:trPr>
        <w:tc>
          <w:tcPr>
            <w:tcW w:w="1615" w:type="dxa"/>
            <w:noWrap/>
          </w:tcPr>
          <w:p w14:paraId="093998AD" w14:textId="77777777" w:rsidR="001F0FA6" w:rsidRPr="00012603" w:rsidRDefault="001F0FA6" w:rsidP="00FC44DB">
            <w:pPr>
              <w:pStyle w:val="SMcaption"/>
            </w:pPr>
          </w:p>
        </w:tc>
        <w:tc>
          <w:tcPr>
            <w:tcW w:w="1170" w:type="dxa"/>
          </w:tcPr>
          <w:p w14:paraId="01A2D9D3" w14:textId="77777777" w:rsidR="001F0FA6" w:rsidRPr="00012603" w:rsidRDefault="001F0FA6" w:rsidP="00FC44DB">
            <w:pPr>
              <w:pStyle w:val="SMcaption"/>
            </w:pPr>
            <w:r w:rsidRPr="00012603">
              <w:t>kg CO</w:t>
            </w:r>
            <w:r w:rsidRPr="00012603">
              <w:rPr>
                <w:vertAlign w:val="subscript"/>
              </w:rPr>
              <w:t>2</w:t>
            </w:r>
            <w:r w:rsidRPr="00012603">
              <w:t>: kg CH</w:t>
            </w:r>
            <w:r w:rsidRPr="00012603">
              <w:rPr>
                <w:vertAlign w:val="subscript"/>
              </w:rPr>
              <w:t>4</w:t>
            </w:r>
          </w:p>
        </w:tc>
        <w:tc>
          <w:tcPr>
            <w:tcW w:w="1170" w:type="dxa"/>
            <w:noWrap/>
          </w:tcPr>
          <w:p w14:paraId="5F8B373C" w14:textId="77777777" w:rsidR="001F0FA6" w:rsidRPr="00012603" w:rsidRDefault="001F0FA6" w:rsidP="00FC44DB">
            <w:pPr>
              <w:pStyle w:val="SMcaption"/>
            </w:pPr>
            <w:r w:rsidRPr="00012603">
              <w:t>g CO</w:t>
            </w:r>
            <w:r w:rsidRPr="00012603">
              <w:rPr>
                <w:vertAlign w:val="subscript"/>
              </w:rPr>
              <w:t>2</w:t>
            </w:r>
            <w:r w:rsidRPr="00012603">
              <w:t>eq m</w:t>
            </w:r>
            <w:r w:rsidRPr="00012603">
              <w:rPr>
                <w:vertAlign w:val="superscript"/>
              </w:rPr>
              <w:t>-2</w:t>
            </w:r>
            <w:r w:rsidRPr="00012603">
              <w:t xml:space="preserve"> yr</w:t>
            </w:r>
            <w:r w:rsidRPr="00012603">
              <w:rPr>
                <w:vertAlign w:val="superscript"/>
              </w:rPr>
              <w:t>-1</w:t>
            </w:r>
          </w:p>
        </w:tc>
        <w:tc>
          <w:tcPr>
            <w:tcW w:w="1350" w:type="dxa"/>
            <w:noWrap/>
          </w:tcPr>
          <w:p w14:paraId="7AD2F2DA" w14:textId="77777777" w:rsidR="001F0FA6" w:rsidRPr="00012603" w:rsidRDefault="001F0FA6" w:rsidP="00FC44DB">
            <w:pPr>
              <w:pStyle w:val="SMcaption"/>
            </w:pPr>
            <w:r w:rsidRPr="00012603">
              <w:t>%</w:t>
            </w:r>
          </w:p>
        </w:tc>
        <w:tc>
          <w:tcPr>
            <w:tcW w:w="900" w:type="dxa"/>
          </w:tcPr>
          <w:p w14:paraId="09BB9CBF" w14:textId="77777777" w:rsidR="001F0FA6" w:rsidRPr="00012603" w:rsidRDefault="001F0FA6" w:rsidP="00FC44DB">
            <w:pPr>
              <w:pStyle w:val="SMcaption"/>
            </w:pPr>
            <w:r w:rsidRPr="00012603">
              <w:t>Mean</w:t>
            </w:r>
          </w:p>
        </w:tc>
        <w:tc>
          <w:tcPr>
            <w:tcW w:w="1350" w:type="dxa"/>
          </w:tcPr>
          <w:p w14:paraId="7D78EF20" w14:textId="77777777" w:rsidR="001F0FA6" w:rsidRPr="00012603" w:rsidRDefault="001F0FA6" w:rsidP="00FC44DB">
            <w:pPr>
              <w:pStyle w:val="SMcaption"/>
            </w:pPr>
            <w:r w:rsidRPr="00012603">
              <w:t>Q1 – Q3</w:t>
            </w:r>
          </w:p>
        </w:tc>
        <w:tc>
          <w:tcPr>
            <w:tcW w:w="900" w:type="dxa"/>
          </w:tcPr>
          <w:p w14:paraId="237A911E" w14:textId="77777777" w:rsidR="001F0FA6" w:rsidRPr="00012603" w:rsidRDefault="001F0FA6" w:rsidP="00FC44DB">
            <w:pPr>
              <w:pStyle w:val="SMcaption"/>
            </w:pPr>
            <w:r w:rsidRPr="00012603">
              <w:t>Mean</w:t>
            </w:r>
          </w:p>
        </w:tc>
        <w:tc>
          <w:tcPr>
            <w:tcW w:w="1620" w:type="dxa"/>
          </w:tcPr>
          <w:p w14:paraId="301DF45B" w14:textId="77777777" w:rsidR="001F0FA6" w:rsidRPr="00012603" w:rsidRDefault="001F0FA6" w:rsidP="00FC44DB">
            <w:pPr>
              <w:pStyle w:val="SMcaption"/>
              <w:rPr>
                <w:vertAlign w:val="superscript"/>
              </w:rPr>
            </w:pPr>
            <w:r w:rsidRPr="00012603">
              <w:t>Q1 – Q3</w:t>
            </w:r>
          </w:p>
        </w:tc>
      </w:tr>
      <w:tr w:rsidR="001F0FA6" w:rsidRPr="00012603" w14:paraId="151562EF" w14:textId="77777777" w:rsidTr="00FC44DB">
        <w:trPr>
          <w:trHeight w:val="290"/>
        </w:trPr>
        <w:tc>
          <w:tcPr>
            <w:tcW w:w="1615" w:type="dxa"/>
            <w:noWrap/>
            <w:vAlign w:val="bottom"/>
            <w:hideMark/>
          </w:tcPr>
          <w:p w14:paraId="50D6A0A2" w14:textId="77777777" w:rsidR="001F0FA6" w:rsidRPr="00012603" w:rsidRDefault="001F0FA6" w:rsidP="00FC44DB">
            <w:pPr>
              <w:pStyle w:val="SMcaption"/>
            </w:pPr>
            <w:r w:rsidRPr="00012603">
              <w:t>Small Lake and Pond</w:t>
            </w:r>
          </w:p>
        </w:tc>
        <w:tc>
          <w:tcPr>
            <w:tcW w:w="1170" w:type="dxa"/>
            <w:vAlign w:val="bottom"/>
          </w:tcPr>
          <w:p w14:paraId="54DD5140" w14:textId="77777777" w:rsidR="001F0FA6" w:rsidRPr="00012603" w:rsidRDefault="001F0FA6" w:rsidP="00FC44DB">
            <w:pPr>
              <w:pStyle w:val="SMcaption"/>
            </w:pPr>
            <w:r w:rsidRPr="00012603">
              <w:t>49 ± 246</w:t>
            </w:r>
          </w:p>
        </w:tc>
        <w:tc>
          <w:tcPr>
            <w:tcW w:w="1170" w:type="dxa"/>
            <w:noWrap/>
            <w:vAlign w:val="bottom"/>
            <w:hideMark/>
          </w:tcPr>
          <w:p w14:paraId="4982DB64" w14:textId="77777777" w:rsidR="001F0FA6" w:rsidRPr="00012603" w:rsidRDefault="001F0FA6" w:rsidP="00FC44DB">
            <w:pPr>
              <w:pStyle w:val="SMcaption"/>
            </w:pPr>
            <w:r w:rsidRPr="00012603">
              <w:t>689</w:t>
            </w:r>
          </w:p>
        </w:tc>
        <w:tc>
          <w:tcPr>
            <w:tcW w:w="1350" w:type="dxa"/>
            <w:noWrap/>
            <w:vAlign w:val="bottom"/>
            <w:hideMark/>
          </w:tcPr>
          <w:p w14:paraId="3C276EAF" w14:textId="77777777" w:rsidR="001F0FA6" w:rsidRPr="00012603" w:rsidRDefault="001F0FA6" w:rsidP="00FC44DB">
            <w:pPr>
              <w:pStyle w:val="SMcaption"/>
            </w:pPr>
            <w:r w:rsidRPr="00012603">
              <w:t>92 ± 459</w:t>
            </w:r>
          </w:p>
        </w:tc>
        <w:tc>
          <w:tcPr>
            <w:tcW w:w="900" w:type="dxa"/>
            <w:vAlign w:val="bottom"/>
          </w:tcPr>
          <w:p w14:paraId="4FCE03DE" w14:textId="77777777" w:rsidR="001F0FA6" w:rsidRPr="00012603" w:rsidRDefault="001F0FA6" w:rsidP="00FC44DB">
            <w:pPr>
              <w:pStyle w:val="SMcaption"/>
            </w:pPr>
            <w:r w:rsidRPr="00012603">
              <w:t>-0.3</w:t>
            </w:r>
          </w:p>
        </w:tc>
        <w:tc>
          <w:tcPr>
            <w:tcW w:w="1350" w:type="dxa"/>
            <w:vAlign w:val="bottom"/>
          </w:tcPr>
          <w:p w14:paraId="2D7742C0" w14:textId="77777777" w:rsidR="001F0FA6" w:rsidRPr="00012603" w:rsidRDefault="001F0FA6" w:rsidP="00FC44DB">
            <w:pPr>
              <w:pStyle w:val="SMcaption"/>
            </w:pPr>
            <w:r w:rsidRPr="00012603">
              <w:t>-7.5 – 6.9</w:t>
            </w:r>
          </w:p>
        </w:tc>
        <w:tc>
          <w:tcPr>
            <w:tcW w:w="900" w:type="dxa"/>
            <w:vAlign w:val="bottom"/>
          </w:tcPr>
          <w:p w14:paraId="53489731" w14:textId="77777777" w:rsidR="001F0FA6" w:rsidRPr="00012603" w:rsidRDefault="001F0FA6" w:rsidP="00FC44DB">
            <w:pPr>
              <w:pStyle w:val="SMcaption"/>
            </w:pPr>
            <w:r w:rsidRPr="00012603">
              <w:t>-78</w:t>
            </w:r>
          </w:p>
        </w:tc>
        <w:tc>
          <w:tcPr>
            <w:tcW w:w="1620" w:type="dxa"/>
            <w:vAlign w:val="bottom"/>
          </w:tcPr>
          <w:p w14:paraId="22DD0BAB" w14:textId="77777777" w:rsidR="001F0FA6" w:rsidRPr="00012603" w:rsidRDefault="001F0FA6" w:rsidP="00FC44DB">
            <w:pPr>
              <w:pStyle w:val="SMcaption"/>
            </w:pPr>
            <w:r w:rsidRPr="00012603">
              <w:t>-125.1 – -28.5</w:t>
            </w:r>
          </w:p>
        </w:tc>
      </w:tr>
      <w:tr w:rsidR="001F0FA6" w:rsidRPr="00012603" w14:paraId="3726612D" w14:textId="77777777" w:rsidTr="00FC44DB">
        <w:trPr>
          <w:trHeight w:val="290"/>
        </w:trPr>
        <w:tc>
          <w:tcPr>
            <w:tcW w:w="1615" w:type="dxa"/>
            <w:noWrap/>
            <w:vAlign w:val="bottom"/>
            <w:hideMark/>
          </w:tcPr>
          <w:p w14:paraId="70812D0F" w14:textId="77777777" w:rsidR="001F0FA6" w:rsidRPr="00012603" w:rsidRDefault="001F0FA6" w:rsidP="00FC44DB">
            <w:pPr>
              <w:pStyle w:val="SMcaption"/>
            </w:pPr>
            <w:r w:rsidRPr="00012603">
              <w:t>Lake</w:t>
            </w:r>
          </w:p>
        </w:tc>
        <w:tc>
          <w:tcPr>
            <w:tcW w:w="1170" w:type="dxa"/>
            <w:vAlign w:val="bottom"/>
          </w:tcPr>
          <w:p w14:paraId="26AA882B" w14:textId="77777777" w:rsidR="001F0FA6" w:rsidRPr="00012603" w:rsidRDefault="001F0FA6" w:rsidP="00FC44DB">
            <w:pPr>
              <w:pStyle w:val="SMcaption"/>
            </w:pPr>
            <w:r w:rsidRPr="00012603">
              <w:t>27 ± 88</w:t>
            </w:r>
          </w:p>
        </w:tc>
        <w:tc>
          <w:tcPr>
            <w:tcW w:w="1170" w:type="dxa"/>
            <w:noWrap/>
            <w:vAlign w:val="bottom"/>
            <w:hideMark/>
          </w:tcPr>
          <w:p w14:paraId="7736ACDD" w14:textId="77777777" w:rsidR="001F0FA6" w:rsidRPr="00012603" w:rsidRDefault="001F0FA6" w:rsidP="00FC44DB">
            <w:pPr>
              <w:pStyle w:val="SMcaption"/>
            </w:pPr>
            <w:r w:rsidRPr="00012603">
              <w:t>264</w:t>
            </w:r>
          </w:p>
        </w:tc>
        <w:tc>
          <w:tcPr>
            <w:tcW w:w="1350" w:type="dxa"/>
            <w:noWrap/>
            <w:vAlign w:val="bottom"/>
            <w:hideMark/>
          </w:tcPr>
          <w:p w14:paraId="079292EC" w14:textId="77777777" w:rsidR="001F0FA6" w:rsidRPr="00012603" w:rsidRDefault="001F0FA6" w:rsidP="00FC44DB">
            <w:pPr>
              <w:pStyle w:val="SMcaption"/>
            </w:pPr>
            <w:r w:rsidRPr="00012603">
              <w:t>168 ± 547</w:t>
            </w:r>
          </w:p>
        </w:tc>
        <w:tc>
          <w:tcPr>
            <w:tcW w:w="900" w:type="dxa"/>
            <w:vAlign w:val="bottom"/>
          </w:tcPr>
          <w:p w14:paraId="1D1B2C25" w14:textId="77777777" w:rsidR="001F0FA6" w:rsidRPr="00012603" w:rsidRDefault="001F0FA6" w:rsidP="00FC44DB">
            <w:pPr>
              <w:pStyle w:val="SMcaption"/>
            </w:pPr>
            <w:r w:rsidRPr="00012603">
              <w:t>2.5</w:t>
            </w:r>
          </w:p>
        </w:tc>
        <w:tc>
          <w:tcPr>
            <w:tcW w:w="1350" w:type="dxa"/>
            <w:vAlign w:val="bottom"/>
          </w:tcPr>
          <w:p w14:paraId="36795B10" w14:textId="77777777" w:rsidR="001F0FA6" w:rsidRPr="00012603" w:rsidRDefault="001F0FA6" w:rsidP="00FC44DB">
            <w:pPr>
              <w:pStyle w:val="SMcaption"/>
            </w:pPr>
            <w:r w:rsidRPr="00012603">
              <w:t>0.2 – 4.7</w:t>
            </w:r>
          </w:p>
        </w:tc>
        <w:tc>
          <w:tcPr>
            <w:tcW w:w="900" w:type="dxa"/>
            <w:vAlign w:val="bottom"/>
          </w:tcPr>
          <w:p w14:paraId="68A7438F" w14:textId="77777777" w:rsidR="001F0FA6" w:rsidRPr="00012603" w:rsidRDefault="001F0FA6" w:rsidP="00FC44DB">
            <w:pPr>
              <w:pStyle w:val="SMcaption"/>
            </w:pPr>
            <w:r w:rsidRPr="00012603">
              <w:t>0</w:t>
            </w:r>
          </w:p>
        </w:tc>
        <w:tc>
          <w:tcPr>
            <w:tcW w:w="1620" w:type="dxa"/>
            <w:vAlign w:val="bottom"/>
          </w:tcPr>
          <w:p w14:paraId="73D7C17A" w14:textId="77777777" w:rsidR="001F0FA6" w:rsidRPr="00012603" w:rsidRDefault="001F0FA6" w:rsidP="00FC44DB">
            <w:pPr>
              <w:pStyle w:val="SMcaption"/>
            </w:pPr>
            <w:r w:rsidRPr="00012603">
              <w:t>-8 – 7</w:t>
            </w:r>
          </w:p>
        </w:tc>
      </w:tr>
      <w:tr w:rsidR="001F0FA6" w:rsidRPr="00012603" w14:paraId="37F80955" w14:textId="77777777" w:rsidTr="00FC44DB">
        <w:trPr>
          <w:trHeight w:val="290"/>
        </w:trPr>
        <w:tc>
          <w:tcPr>
            <w:tcW w:w="1615" w:type="dxa"/>
            <w:noWrap/>
            <w:vAlign w:val="bottom"/>
            <w:hideMark/>
          </w:tcPr>
          <w:p w14:paraId="566ADEED" w14:textId="77777777" w:rsidR="001F0FA6" w:rsidRPr="00012603" w:rsidRDefault="001F0FA6" w:rsidP="00FC44DB">
            <w:pPr>
              <w:pStyle w:val="SMcaption"/>
            </w:pPr>
            <w:r w:rsidRPr="00012603">
              <w:t>Reservoir</w:t>
            </w:r>
          </w:p>
        </w:tc>
        <w:tc>
          <w:tcPr>
            <w:tcW w:w="1170" w:type="dxa"/>
            <w:vAlign w:val="bottom"/>
          </w:tcPr>
          <w:p w14:paraId="5CF7134C" w14:textId="77777777" w:rsidR="001F0FA6" w:rsidRPr="00012603" w:rsidRDefault="001F0FA6" w:rsidP="00FC44DB">
            <w:pPr>
              <w:pStyle w:val="SMcaption"/>
            </w:pPr>
            <w:r w:rsidRPr="00012603">
              <w:t>52 ± 224</w:t>
            </w:r>
          </w:p>
        </w:tc>
        <w:tc>
          <w:tcPr>
            <w:tcW w:w="1170" w:type="dxa"/>
            <w:noWrap/>
            <w:vAlign w:val="bottom"/>
            <w:hideMark/>
          </w:tcPr>
          <w:p w14:paraId="0DAC255A" w14:textId="77777777" w:rsidR="001F0FA6" w:rsidRPr="00012603" w:rsidRDefault="001F0FA6" w:rsidP="00FC44DB">
            <w:pPr>
              <w:pStyle w:val="SMcaption"/>
            </w:pPr>
            <w:r w:rsidRPr="00012603">
              <w:t>1280</w:t>
            </w:r>
          </w:p>
        </w:tc>
        <w:tc>
          <w:tcPr>
            <w:tcW w:w="1350" w:type="dxa"/>
            <w:noWrap/>
            <w:vAlign w:val="bottom"/>
            <w:hideMark/>
          </w:tcPr>
          <w:p w14:paraId="20219FE6" w14:textId="77777777" w:rsidR="001F0FA6" w:rsidRPr="00012603" w:rsidRDefault="001F0FA6" w:rsidP="00FC44DB">
            <w:pPr>
              <w:pStyle w:val="SMcaption"/>
            </w:pPr>
            <w:r w:rsidRPr="00012603">
              <w:t>87 ± 378</w:t>
            </w:r>
          </w:p>
        </w:tc>
        <w:tc>
          <w:tcPr>
            <w:tcW w:w="900" w:type="dxa"/>
            <w:vAlign w:val="bottom"/>
          </w:tcPr>
          <w:p w14:paraId="450008DB" w14:textId="77777777" w:rsidR="001F0FA6" w:rsidRPr="00012603" w:rsidRDefault="001F0FA6" w:rsidP="00FC44DB">
            <w:pPr>
              <w:pStyle w:val="SMcaption"/>
            </w:pPr>
            <w:r w:rsidRPr="00012603">
              <w:t>0.7</w:t>
            </w:r>
          </w:p>
        </w:tc>
        <w:tc>
          <w:tcPr>
            <w:tcW w:w="1350" w:type="dxa"/>
            <w:vAlign w:val="bottom"/>
          </w:tcPr>
          <w:p w14:paraId="2D608C48" w14:textId="77777777" w:rsidR="001F0FA6" w:rsidRPr="00012603" w:rsidRDefault="001F0FA6" w:rsidP="00FC44DB">
            <w:pPr>
              <w:pStyle w:val="SMcaption"/>
            </w:pPr>
            <w:r w:rsidRPr="00012603">
              <w:t>-11.5 – 12.3</w:t>
            </w:r>
          </w:p>
        </w:tc>
        <w:tc>
          <w:tcPr>
            <w:tcW w:w="900" w:type="dxa"/>
            <w:vAlign w:val="bottom"/>
          </w:tcPr>
          <w:p w14:paraId="6BF26E03" w14:textId="77777777" w:rsidR="001F0FA6" w:rsidRPr="00012603" w:rsidRDefault="001F0FA6" w:rsidP="00FC44DB">
            <w:pPr>
              <w:pStyle w:val="SMcaption"/>
            </w:pPr>
            <w:r w:rsidRPr="00012603">
              <w:t>-145</w:t>
            </w:r>
          </w:p>
        </w:tc>
        <w:tc>
          <w:tcPr>
            <w:tcW w:w="1620" w:type="dxa"/>
            <w:vAlign w:val="bottom"/>
          </w:tcPr>
          <w:p w14:paraId="4E734A59" w14:textId="77777777" w:rsidR="001F0FA6" w:rsidRPr="00012603" w:rsidRDefault="001F0FA6" w:rsidP="00FC44DB">
            <w:pPr>
              <w:pStyle w:val="SMcaption"/>
            </w:pPr>
            <w:r w:rsidRPr="00012603">
              <w:t>-199.3 – -89.6</w:t>
            </w:r>
          </w:p>
        </w:tc>
      </w:tr>
      <w:tr w:rsidR="001F0FA6" w:rsidRPr="00012603" w14:paraId="7E0CAC7C" w14:textId="77777777" w:rsidTr="00FC44DB">
        <w:trPr>
          <w:trHeight w:val="290"/>
        </w:trPr>
        <w:tc>
          <w:tcPr>
            <w:tcW w:w="1615" w:type="dxa"/>
            <w:noWrap/>
            <w:vAlign w:val="bottom"/>
            <w:hideMark/>
          </w:tcPr>
          <w:p w14:paraId="418AC2EB" w14:textId="77777777" w:rsidR="001F0FA6" w:rsidRPr="00012603" w:rsidRDefault="001F0FA6" w:rsidP="00FC44DB">
            <w:pPr>
              <w:pStyle w:val="SMcaption"/>
            </w:pPr>
            <w:r w:rsidRPr="00012603">
              <w:t>Inland wetland</w:t>
            </w:r>
          </w:p>
        </w:tc>
        <w:tc>
          <w:tcPr>
            <w:tcW w:w="1170" w:type="dxa"/>
            <w:vAlign w:val="bottom"/>
          </w:tcPr>
          <w:p w14:paraId="03647E54" w14:textId="77777777" w:rsidR="001F0FA6" w:rsidRPr="00012603" w:rsidRDefault="001F0FA6" w:rsidP="00FC44DB">
            <w:pPr>
              <w:pStyle w:val="SMcaption"/>
            </w:pPr>
            <w:r w:rsidRPr="00012603">
              <w:t>24 ± 66</w:t>
            </w:r>
          </w:p>
        </w:tc>
        <w:tc>
          <w:tcPr>
            <w:tcW w:w="1170" w:type="dxa"/>
            <w:noWrap/>
            <w:vAlign w:val="bottom"/>
            <w:hideMark/>
          </w:tcPr>
          <w:p w14:paraId="414EFE89" w14:textId="77777777" w:rsidR="001F0FA6" w:rsidRPr="00012603" w:rsidRDefault="001F0FA6" w:rsidP="00FC44DB">
            <w:pPr>
              <w:pStyle w:val="SMcaption"/>
            </w:pPr>
            <w:r w:rsidRPr="00012603">
              <w:t>506</w:t>
            </w:r>
          </w:p>
        </w:tc>
        <w:tc>
          <w:tcPr>
            <w:tcW w:w="1350" w:type="dxa"/>
            <w:noWrap/>
            <w:vAlign w:val="bottom"/>
            <w:hideMark/>
          </w:tcPr>
          <w:p w14:paraId="0E879315" w14:textId="77777777" w:rsidR="001F0FA6" w:rsidRPr="00012603" w:rsidRDefault="001F0FA6" w:rsidP="00FC44DB">
            <w:pPr>
              <w:pStyle w:val="SMcaption"/>
            </w:pPr>
            <w:r w:rsidRPr="00012603">
              <w:t>188 ± 520</w:t>
            </w:r>
          </w:p>
        </w:tc>
        <w:tc>
          <w:tcPr>
            <w:tcW w:w="900" w:type="dxa"/>
            <w:vAlign w:val="bottom"/>
          </w:tcPr>
          <w:p w14:paraId="022240C8" w14:textId="77777777" w:rsidR="001F0FA6" w:rsidRPr="00012603" w:rsidRDefault="001F0FA6" w:rsidP="00FC44DB">
            <w:pPr>
              <w:pStyle w:val="SMcaption"/>
            </w:pPr>
            <w:r w:rsidRPr="00012603">
              <w:t>2.1</w:t>
            </w:r>
          </w:p>
        </w:tc>
        <w:tc>
          <w:tcPr>
            <w:tcW w:w="1350" w:type="dxa"/>
            <w:vAlign w:val="bottom"/>
          </w:tcPr>
          <w:p w14:paraId="771BFC50" w14:textId="77777777" w:rsidR="001F0FA6" w:rsidRPr="00012603" w:rsidRDefault="001F0FA6" w:rsidP="00FC44DB">
            <w:pPr>
              <w:pStyle w:val="SMcaption"/>
            </w:pPr>
            <w:r w:rsidRPr="00012603">
              <w:t>0 – 4.4</w:t>
            </w:r>
          </w:p>
        </w:tc>
        <w:tc>
          <w:tcPr>
            <w:tcW w:w="900" w:type="dxa"/>
            <w:vAlign w:val="bottom"/>
          </w:tcPr>
          <w:p w14:paraId="07AB8A18" w14:textId="77777777" w:rsidR="001F0FA6" w:rsidRPr="00012603" w:rsidRDefault="001F0FA6" w:rsidP="00FC44DB">
            <w:pPr>
              <w:pStyle w:val="SMcaption"/>
            </w:pPr>
            <w:r w:rsidRPr="00012603">
              <w:t>-14</w:t>
            </w:r>
          </w:p>
        </w:tc>
        <w:tc>
          <w:tcPr>
            <w:tcW w:w="1620" w:type="dxa"/>
            <w:vAlign w:val="bottom"/>
          </w:tcPr>
          <w:p w14:paraId="5ADD7CE1" w14:textId="77777777" w:rsidR="001F0FA6" w:rsidRPr="00012603" w:rsidRDefault="001F0FA6" w:rsidP="00FC44DB">
            <w:pPr>
              <w:pStyle w:val="SMcaption"/>
            </w:pPr>
            <w:r w:rsidRPr="00012603">
              <w:t>-22.2 – -5.6</w:t>
            </w:r>
          </w:p>
        </w:tc>
      </w:tr>
      <w:tr w:rsidR="001F0FA6" w:rsidRPr="00012603" w14:paraId="4B1EC579" w14:textId="77777777" w:rsidTr="00FC44DB">
        <w:trPr>
          <w:trHeight w:val="290"/>
        </w:trPr>
        <w:tc>
          <w:tcPr>
            <w:tcW w:w="1615" w:type="dxa"/>
            <w:noWrap/>
            <w:vAlign w:val="bottom"/>
            <w:hideMark/>
          </w:tcPr>
          <w:p w14:paraId="47420EB4" w14:textId="77777777" w:rsidR="001F0FA6" w:rsidRPr="00012603" w:rsidRDefault="001F0FA6" w:rsidP="00FC44DB">
            <w:pPr>
              <w:pStyle w:val="SMcaption"/>
            </w:pPr>
            <w:r w:rsidRPr="00012603">
              <w:t>River</w:t>
            </w:r>
          </w:p>
        </w:tc>
        <w:tc>
          <w:tcPr>
            <w:tcW w:w="1170" w:type="dxa"/>
            <w:vAlign w:val="bottom"/>
          </w:tcPr>
          <w:p w14:paraId="4C3ADA65" w14:textId="77777777" w:rsidR="001F0FA6" w:rsidRPr="00012603" w:rsidRDefault="001F0FA6" w:rsidP="00FC44DB">
            <w:pPr>
              <w:pStyle w:val="SMcaption"/>
            </w:pPr>
            <w:r w:rsidRPr="00012603">
              <w:t>NaN ± NaN</w:t>
            </w:r>
          </w:p>
        </w:tc>
        <w:tc>
          <w:tcPr>
            <w:tcW w:w="1170" w:type="dxa"/>
            <w:noWrap/>
            <w:vAlign w:val="bottom"/>
            <w:hideMark/>
          </w:tcPr>
          <w:p w14:paraId="08D927B7" w14:textId="77777777" w:rsidR="001F0FA6" w:rsidRPr="00012603" w:rsidRDefault="001F0FA6" w:rsidP="00FC44DB">
            <w:pPr>
              <w:pStyle w:val="SMcaption"/>
            </w:pPr>
            <w:r w:rsidRPr="00012603">
              <w:t>2148</w:t>
            </w:r>
          </w:p>
        </w:tc>
        <w:tc>
          <w:tcPr>
            <w:tcW w:w="1350" w:type="dxa"/>
            <w:noWrap/>
            <w:vAlign w:val="bottom"/>
            <w:hideMark/>
          </w:tcPr>
          <w:p w14:paraId="0DD554DA" w14:textId="77777777" w:rsidR="001F0FA6" w:rsidRPr="00012603" w:rsidRDefault="001F0FA6" w:rsidP="00FC44DB">
            <w:pPr>
              <w:pStyle w:val="SMcaption"/>
            </w:pPr>
            <w:r w:rsidRPr="00012603">
              <w:t>NaN ± NaN</w:t>
            </w:r>
          </w:p>
        </w:tc>
        <w:tc>
          <w:tcPr>
            <w:tcW w:w="900" w:type="dxa"/>
            <w:vAlign w:val="bottom"/>
          </w:tcPr>
          <w:p w14:paraId="4C24D99B" w14:textId="77777777" w:rsidR="001F0FA6" w:rsidRPr="00012603" w:rsidRDefault="001F0FA6" w:rsidP="00FC44DB">
            <w:pPr>
              <w:pStyle w:val="SMcaption"/>
            </w:pPr>
            <w:r w:rsidRPr="00012603">
              <w:t>NA</w:t>
            </w:r>
          </w:p>
        </w:tc>
        <w:tc>
          <w:tcPr>
            <w:tcW w:w="1350" w:type="dxa"/>
            <w:vAlign w:val="bottom"/>
          </w:tcPr>
          <w:p w14:paraId="3CBCE1CE" w14:textId="77777777" w:rsidR="001F0FA6" w:rsidRPr="00012603" w:rsidRDefault="001F0FA6" w:rsidP="00FC44DB">
            <w:pPr>
              <w:pStyle w:val="SMcaption"/>
            </w:pPr>
            <w:r w:rsidRPr="00012603">
              <w:t>NA</w:t>
            </w:r>
          </w:p>
        </w:tc>
        <w:tc>
          <w:tcPr>
            <w:tcW w:w="900" w:type="dxa"/>
            <w:vAlign w:val="bottom"/>
          </w:tcPr>
          <w:p w14:paraId="352F7527" w14:textId="77777777" w:rsidR="001F0FA6" w:rsidRPr="00012603" w:rsidRDefault="001F0FA6" w:rsidP="00FC44DB">
            <w:pPr>
              <w:pStyle w:val="SMcaption"/>
            </w:pPr>
            <w:r w:rsidRPr="00012603">
              <w:t>NA</w:t>
            </w:r>
          </w:p>
        </w:tc>
        <w:tc>
          <w:tcPr>
            <w:tcW w:w="1620" w:type="dxa"/>
            <w:vAlign w:val="bottom"/>
          </w:tcPr>
          <w:p w14:paraId="78AE206C" w14:textId="77777777" w:rsidR="001F0FA6" w:rsidRPr="00012603" w:rsidRDefault="001F0FA6" w:rsidP="00FC44DB">
            <w:pPr>
              <w:pStyle w:val="SMcaption"/>
            </w:pPr>
            <w:r w:rsidRPr="00012603">
              <w:t>NA</w:t>
            </w:r>
          </w:p>
        </w:tc>
      </w:tr>
      <w:tr w:rsidR="001F0FA6" w:rsidRPr="00012603" w14:paraId="73F2E322" w14:textId="77777777" w:rsidTr="00FC44DB">
        <w:trPr>
          <w:trHeight w:val="290"/>
        </w:trPr>
        <w:tc>
          <w:tcPr>
            <w:tcW w:w="1615" w:type="dxa"/>
            <w:noWrap/>
            <w:vAlign w:val="bottom"/>
            <w:hideMark/>
          </w:tcPr>
          <w:p w14:paraId="768A7E8F" w14:textId="77777777" w:rsidR="001F0FA6" w:rsidRPr="00012603" w:rsidRDefault="001F0FA6" w:rsidP="00FC44DB">
            <w:pPr>
              <w:pStyle w:val="SMcaption"/>
            </w:pPr>
            <w:r w:rsidRPr="00012603">
              <w:t>Tidal marsh</w:t>
            </w:r>
          </w:p>
        </w:tc>
        <w:tc>
          <w:tcPr>
            <w:tcW w:w="1170" w:type="dxa"/>
            <w:vAlign w:val="bottom"/>
          </w:tcPr>
          <w:p w14:paraId="3A26185B" w14:textId="77777777" w:rsidR="001F0FA6" w:rsidRPr="00012603" w:rsidRDefault="001F0FA6" w:rsidP="00FC44DB">
            <w:pPr>
              <w:pStyle w:val="SMcaption"/>
            </w:pPr>
            <w:r w:rsidRPr="00012603">
              <w:t>25 ± 73</w:t>
            </w:r>
          </w:p>
        </w:tc>
        <w:tc>
          <w:tcPr>
            <w:tcW w:w="1170" w:type="dxa"/>
            <w:noWrap/>
            <w:vAlign w:val="bottom"/>
            <w:hideMark/>
          </w:tcPr>
          <w:p w14:paraId="62811DD1" w14:textId="77777777" w:rsidR="001F0FA6" w:rsidRPr="00012603" w:rsidRDefault="001F0FA6" w:rsidP="00FC44DB">
            <w:pPr>
              <w:pStyle w:val="SMcaption"/>
            </w:pPr>
            <w:r w:rsidRPr="00012603">
              <w:t>652</w:t>
            </w:r>
          </w:p>
        </w:tc>
        <w:tc>
          <w:tcPr>
            <w:tcW w:w="1350" w:type="dxa"/>
            <w:noWrap/>
            <w:vAlign w:val="bottom"/>
            <w:hideMark/>
          </w:tcPr>
          <w:p w14:paraId="0E61D510" w14:textId="77777777" w:rsidR="001F0FA6" w:rsidRPr="00012603" w:rsidRDefault="001F0FA6" w:rsidP="00FC44DB">
            <w:pPr>
              <w:pStyle w:val="SMcaption"/>
            </w:pPr>
            <w:r w:rsidRPr="00012603">
              <w:t>178 ± 510</w:t>
            </w:r>
          </w:p>
        </w:tc>
        <w:tc>
          <w:tcPr>
            <w:tcW w:w="900" w:type="dxa"/>
            <w:vAlign w:val="bottom"/>
          </w:tcPr>
          <w:p w14:paraId="5A377D22" w14:textId="77777777" w:rsidR="001F0FA6" w:rsidRPr="00012603" w:rsidRDefault="001F0FA6" w:rsidP="00FC44DB">
            <w:pPr>
              <w:pStyle w:val="SMcaption"/>
            </w:pPr>
            <w:r w:rsidRPr="00012603">
              <w:t>2.7</w:t>
            </w:r>
          </w:p>
        </w:tc>
        <w:tc>
          <w:tcPr>
            <w:tcW w:w="1350" w:type="dxa"/>
            <w:vAlign w:val="bottom"/>
          </w:tcPr>
          <w:p w14:paraId="1DC875A5" w14:textId="77777777" w:rsidR="001F0FA6" w:rsidRPr="00012603" w:rsidRDefault="001F0FA6" w:rsidP="00FC44DB">
            <w:pPr>
              <w:pStyle w:val="SMcaption"/>
            </w:pPr>
            <w:r w:rsidRPr="00012603">
              <w:t>-0.5 – 5.9</w:t>
            </w:r>
          </w:p>
        </w:tc>
        <w:tc>
          <w:tcPr>
            <w:tcW w:w="900" w:type="dxa"/>
            <w:vAlign w:val="bottom"/>
          </w:tcPr>
          <w:p w14:paraId="2E55EAD2" w14:textId="77777777" w:rsidR="001F0FA6" w:rsidRPr="00012603" w:rsidRDefault="001F0FA6" w:rsidP="00FC44DB">
            <w:pPr>
              <w:pStyle w:val="SMcaption"/>
            </w:pPr>
            <w:r w:rsidRPr="00012603">
              <w:t>-20</w:t>
            </w:r>
          </w:p>
        </w:tc>
        <w:tc>
          <w:tcPr>
            <w:tcW w:w="1620" w:type="dxa"/>
            <w:vAlign w:val="bottom"/>
          </w:tcPr>
          <w:p w14:paraId="311E56C0" w14:textId="77777777" w:rsidR="001F0FA6" w:rsidRPr="00012603" w:rsidRDefault="001F0FA6" w:rsidP="00FC44DB">
            <w:pPr>
              <w:pStyle w:val="SMcaption"/>
            </w:pPr>
            <w:r w:rsidRPr="00012603">
              <w:t>-31.2 – -9.9</w:t>
            </w:r>
          </w:p>
        </w:tc>
      </w:tr>
      <w:tr w:rsidR="001F0FA6" w:rsidRPr="00012603" w14:paraId="271078D6" w14:textId="77777777" w:rsidTr="00FC44DB">
        <w:trPr>
          <w:trHeight w:val="290"/>
        </w:trPr>
        <w:tc>
          <w:tcPr>
            <w:tcW w:w="1615" w:type="dxa"/>
            <w:noWrap/>
            <w:vAlign w:val="bottom"/>
            <w:hideMark/>
          </w:tcPr>
          <w:p w14:paraId="480071F5" w14:textId="77777777" w:rsidR="001F0FA6" w:rsidRPr="00012603" w:rsidRDefault="001F0FA6" w:rsidP="00FC44DB">
            <w:pPr>
              <w:pStyle w:val="SMcaption"/>
            </w:pPr>
            <w:r w:rsidRPr="00012603">
              <w:t>Mangrove</w:t>
            </w:r>
          </w:p>
        </w:tc>
        <w:tc>
          <w:tcPr>
            <w:tcW w:w="1170" w:type="dxa"/>
            <w:vAlign w:val="bottom"/>
          </w:tcPr>
          <w:p w14:paraId="54209F57" w14:textId="77777777" w:rsidR="001F0FA6" w:rsidRPr="00012603" w:rsidRDefault="001F0FA6" w:rsidP="00FC44DB">
            <w:pPr>
              <w:pStyle w:val="SMcaption"/>
            </w:pPr>
            <w:r w:rsidRPr="00012603">
              <w:t>26 ± 145</w:t>
            </w:r>
          </w:p>
        </w:tc>
        <w:tc>
          <w:tcPr>
            <w:tcW w:w="1170" w:type="dxa"/>
            <w:noWrap/>
            <w:vAlign w:val="bottom"/>
            <w:hideMark/>
          </w:tcPr>
          <w:p w14:paraId="028DB68F" w14:textId="77777777" w:rsidR="001F0FA6" w:rsidRPr="00012603" w:rsidRDefault="001F0FA6" w:rsidP="00FC44DB">
            <w:pPr>
              <w:pStyle w:val="SMcaption"/>
            </w:pPr>
            <w:r w:rsidRPr="00012603">
              <w:t>749</w:t>
            </w:r>
          </w:p>
        </w:tc>
        <w:tc>
          <w:tcPr>
            <w:tcW w:w="1350" w:type="dxa"/>
            <w:noWrap/>
            <w:vAlign w:val="bottom"/>
            <w:hideMark/>
          </w:tcPr>
          <w:p w14:paraId="11A13949" w14:textId="77777777" w:rsidR="001F0FA6" w:rsidRPr="00012603" w:rsidRDefault="001F0FA6" w:rsidP="00FC44DB">
            <w:pPr>
              <w:pStyle w:val="SMcaption"/>
            </w:pPr>
            <w:r w:rsidRPr="00012603">
              <w:t>173 ± 959</w:t>
            </w:r>
          </w:p>
        </w:tc>
        <w:tc>
          <w:tcPr>
            <w:tcW w:w="900" w:type="dxa"/>
            <w:vAlign w:val="bottom"/>
          </w:tcPr>
          <w:p w14:paraId="711F54E0" w14:textId="77777777" w:rsidR="001F0FA6" w:rsidRPr="00012603" w:rsidRDefault="001F0FA6" w:rsidP="00FC44DB">
            <w:pPr>
              <w:pStyle w:val="SMcaption"/>
            </w:pPr>
            <w:r w:rsidRPr="00012603">
              <w:t>2.7</w:t>
            </w:r>
          </w:p>
        </w:tc>
        <w:tc>
          <w:tcPr>
            <w:tcW w:w="1350" w:type="dxa"/>
            <w:vAlign w:val="bottom"/>
          </w:tcPr>
          <w:p w14:paraId="5A07FE6C" w14:textId="77777777" w:rsidR="001F0FA6" w:rsidRPr="00012603" w:rsidRDefault="001F0FA6" w:rsidP="00FC44DB">
            <w:pPr>
              <w:pStyle w:val="SMcaption"/>
            </w:pPr>
            <w:r w:rsidRPr="00012603">
              <w:t>-4.5 – 10.4</w:t>
            </w:r>
          </w:p>
        </w:tc>
        <w:tc>
          <w:tcPr>
            <w:tcW w:w="900" w:type="dxa"/>
            <w:vAlign w:val="bottom"/>
          </w:tcPr>
          <w:p w14:paraId="7FB86865" w14:textId="77777777" w:rsidR="001F0FA6" w:rsidRPr="00012603" w:rsidRDefault="001F0FA6" w:rsidP="00FC44DB">
            <w:pPr>
              <w:pStyle w:val="SMcaption"/>
            </w:pPr>
            <w:r w:rsidRPr="00012603">
              <w:t>-26</w:t>
            </w:r>
          </w:p>
        </w:tc>
        <w:tc>
          <w:tcPr>
            <w:tcW w:w="1620" w:type="dxa"/>
            <w:vAlign w:val="bottom"/>
          </w:tcPr>
          <w:p w14:paraId="6089F1DC" w14:textId="77777777" w:rsidR="001F0FA6" w:rsidRPr="00012603" w:rsidRDefault="001F0FA6" w:rsidP="00FC44DB">
            <w:pPr>
              <w:pStyle w:val="SMcaption"/>
            </w:pPr>
            <w:r w:rsidRPr="00012603">
              <w:t>-47.3 – -2.6</w:t>
            </w:r>
          </w:p>
        </w:tc>
      </w:tr>
      <w:tr w:rsidR="001F0FA6" w:rsidRPr="00012603" w14:paraId="3AAD9D9E" w14:textId="77777777" w:rsidTr="00FC44DB">
        <w:trPr>
          <w:trHeight w:val="290"/>
        </w:trPr>
        <w:tc>
          <w:tcPr>
            <w:tcW w:w="1615" w:type="dxa"/>
            <w:noWrap/>
            <w:vAlign w:val="bottom"/>
            <w:hideMark/>
          </w:tcPr>
          <w:p w14:paraId="3DF88382" w14:textId="77777777" w:rsidR="001F0FA6" w:rsidRPr="00012603" w:rsidRDefault="001F0FA6" w:rsidP="00FC44DB">
            <w:pPr>
              <w:pStyle w:val="SMcaption"/>
            </w:pPr>
            <w:r w:rsidRPr="00012603">
              <w:t>Seagrass</w:t>
            </w:r>
          </w:p>
        </w:tc>
        <w:tc>
          <w:tcPr>
            <w:tcW w:w="1170" w:type="dxa"/>
            <w:vAlign w:val="bottom"/>
          </w:tcPr>
          <w:p w14:paraId="01D9DCEF" w14:textId="77777777" w:rsidR="001F0FA6" w:rsidRPr="00012603" w:rsidRDefault="001F0FA6" w:rsidP="00FC44DB">
            <w:pPr>
              <w:pStyle w:val="SMcaption"/>
            </w:pPr>
            <w:r w:rsidRPr="00012603">
              <w:t>232 ± 410</w:t>
            </w:r>
          </w:p>
        </w:tc>
        <w:tc>
          <w:tcPr>
            <w:tcW w:w="1170" w:type="dxa"/>
            <w:noWrap/>
            <w:vAlign w:val="bottom"/>
            <w:hideMark/>
          </w:tcPr>
          <w:p w14:paraId="1DFD73F9" w14:textId="77777777" w:rsidR="001F0FA6" w:rsidRPr="00012603" w:rsidRDefault="001F0FA6" w:rsidP="00FC44DB">
            <w:pPr>
              <w:pStyle w:val="SMcaption"/>
            </w:pPr>
            <w:r w:rsidRPr="00012603">
              <w:t>14</w:t>
            </w:r>
          </w:p>
        </w:tc>
        <w:tc>
          <w:tcPr>
            <w:tcW w:w="1350" w:type="dxa"/>
            <w:noWrap/>
            <w:vAlign w:val="bottom"/>
            <w:hideMark/>
          </w:tcPr>
          <w:p w14:paraId="1F56E550" w14:textId="77777777" w:rsidR="001F0FA6" w:rsidRPr="00012603" w:rsidRDefault="001F0FA6" w:rsidP="00FC44DB">
            <w:pPr>
              <w:pStyle w:val="SMcaption"/>
            </w:pPr>
            <w:r w:rsidRPr="00012603">
              <w:t>19 ± 34</w:t>
            </w:r>
          </w:p>
        </w:tc>
        <w:tc>
          <w:tcPr>
            <w:tcW w:w="900" w:type="dxa"/>
            <w:vAlign w:val="bottom"/>
          </w:tcPr>
          <w:p w14:paraId="63A7EDF9" w14:textId="77777777" w:rsidR="001F0FA6" w:rsidRPr="00012603" w:rsidRDefault="001F0FA6" w:rsidP="00FC44DB">
            <w:pPr>
              <w:pStyle w:val="SMcaption"/>
            </w:pPr>
            <w:r w:rsidRPr="00012603">
              <w:t>-0.5</w:t>
            </w:r>
          </w:p>
        </w:tc>
        <w:tc>
          <w:tcPr>
            <w:tcW w:w="1350" w:type="dxa"/>
            <w:vAlign w:val="bottom"/>
          </w:tcPr>
          <w:p w14:paraId="3C616756" w14:textId="77777777" w:rsidR="001F0FA6" w:rsidRPr="00012603" w:rsidRDefault="001F0FA6" w:rsidP="00FC44DB">
            <w:pPr>
              <w:pStyle w:val="SMcaption"/>
            </w:pPr>
            <w:r w:rsidRPr="00012603">
              <w:t>-0.7 – -0.3</w:t>
            </w:r>
          </w:p>
        </w:tc>
        <w:tc>
          <w:tcPr>
            <w:tcW w:w="900" w:type="dxa"/>
            <w:vAlign w:val="bottom"/>
          </w:tcPr>
          <w:p w14:paraId="7FC62E12" w14:textId="77777777" w:rsidR="001F0FA6" w:rsidRPr="00012603" w:rsidRDefault="001F0FA6" w:rsidP="00FC44DB">
            <w:pPr>
              <w:pStyle w:val="SMcaption"/>
            </w:pPr>
            <w:r w:rsidRPr="00012603">
              <w:t>-10</w:t>
            </w:r>
          </w:p>
        </w:tc>
        <w:tc>
          <w:tcPr>
            <w:tcW w:w="1620" w:type="dxa"/>
            <w:vAlign w:val="bottom"/>
          </w:tcPr>
          <w:p w14:paraId="70E274F4" w14:textId="77777777" w:rsidR="001F0FA6" w:rsidRPr="00012603" w:rsidRDefault="001F0FA6" w:rsidP="00FC44DB">
            <w:pPr>
              <w:pStyle w:val="SMcaption"/>
            </w:pPr>
            <w:r w:rsidRPr="00012603">
              <w:t>-11.9 – -8.9</w:t>
            </w:r>
          </w:p>
        </w:tc>
      </w:tr>
      <w:tr w:rsidR="001F0FA6" w:rsidRPr="00012603" w14:paraId="23CB2C91" w14:textId="77777777" w:rsidTr="00FC44DB">
        <w:trPr>
          <w:trHeight w:val="290"/>
        </w:trPr>
        <w:tc>
          <w:tcPr>
            <w:tcW w:w="1615" w:type="dxa"/>
            <w:noWrap/>
            <w:vAlign w:val="bottom"/>
            <w:hideMark/>
          </w:tcPr>
          <w:p w14:paraId="31847C4F" w14:textId="77777777" w:rsidR="001F0FA6" w:rsidRPr="00012603" w:rsidRDefault="001F0FA6" w:rsidP="00FC44DB">
            <w:pPr>
              <w:pStyle w:val="SMcaption"/>
            </w:pPr>
            <w:r w:rsidRPr="00012603">
              <w:t>Estuary</w:t>
            </w:r>
          </w:p>
        </w:tc>
        <w:tc>
          <w:tcPr>
            <w:tcW w:w="1170" w:type="dxa"/>
            <w:vAlign w:val="bottom"/>
          </w:tcPr>
          <w:p w14:paraId="42A1A83C" w14:textId="77777777" w:rsidR="001F0FA6" w:rsidRPr="00012603" w:rsidRDefault="001F0FA6" w:rsidP="00FC44DB">
            <w:pPr>
              <w:pStyle w:val="SMcaption"/>
            </w:pPr>
            <w:r w:rsidRPr="00012603">
              <w:t>85 ± 156</w:t>
            </w:r>
          </w:p>
        </w:tc>
        <w:tc>
          <w:tcPr>
            <w:tcW w:w="1170" w:type="dxa"/>
            <w:noWrap/>
            <w:vAlign w:val="bottom"/>
            <w:hideMark/>
          </w:tcPr>
          <w:p w14:paraId="4EBFCEDA" w14:textId="77777777" w:rsidR="001F0FA6" w:rsidRPr="00012603" w:rsidRDefault="001F0FA6" w:rsidP="00FC44DB">
            <w:pPr>
              <w:pStyle w:val="SMcaption"/>
            </w:pPr>
            <w:r w:rsidRPr="00012603">
              <w:t>27</w:t>
            </w:r>
          </w:p>
        </w:tc>
        <w:tc>
          <w:tcPr>
            <w:tcW w:w="1350" w:type="dxa"/>
            <w:noWrap/>
            <w:vAlign w:val="bottom"/>
            <w:hideMark/>
          </w:tcPr>
          <w:p w14:paraId="2F6F5EDB" w14:textId="77777777" w:rsidR="001F0FA6" w:rsidRPr="00012603" w:rsidRDefault="001F0FA6" w:rsidP="00FC44DB">
            <w:pPr>
              <w:pStyle w:val="SMcaption"/>
            </w:pPr>
            <w:r w:rsidRPr="00012603">
              <w:t>53 ± 97</w:t>
            </w:r>
          </w:p>
        </w:tc>
        <w:tc>
          <w:tcPr>
            <w:tcW w:w="900" w:type="dxa"/>
            <w:vAlign w:val="bottom"/>
          </w:tcPr>
          <w:p w14:paraId="5E96D358" w14:textId="77777777" w:rsidR="001F0FA6" w:rsidRPr="00012603" w:rsidRDefault="001F0FA6" w:rsidP="00FC44DB">
            <w:pPr>
              <w:pStyle w:val="SMcaption"/>
            </w:pPr>
            <w:r w:rsidRPr="00012603">
              <w:t>-0.2</w:t>
            </w:r>
          </w:p>
        </w:tc>
        <w:tc>
          <w:tcPr>
            <w:tcW w:w="1350" w:type="dxa"/>
            <w:vAlign w:val="bottom"/>
          </w:tcPr>
          <w:p w14:paraId="5B36C45D" w14:textId="77777777" w:rsidR="001F0FA6" w:rsidRPr="00012603" w:rsidRDefault="001F0FA6" w:rsidP="00FC44DB">
            <w:pPr>
              <w:pStyle w:val="SMcaption"/>
            </w:pPr>
            <w:r w:rsidRPr="00012603">
              <w:t>-0.3 – -0.1</w:t>
            </w:r>
          </w:p>
        </w:tc>
        <w:tc>
          <w:tcPr>
            <w:tcW w:w="900" w:type="dxa"/>
            <w:vAlign w:val="bottom"/>
          </w:tcPr>
          <w:p w14:paraId="5F18051E" w14:textId="77777777" w:rsidR="001F0FA6" w:rsidRPr="00012603" w:rsidRDefault="001F0FA6" w:rsidP="00FC44DB">
            <w:pPr>
              <w:pStyle w:val="SMcaption"/>
            </w:pPr>
            <w:r w:rsidRPr="00012603">
              <w:t>-6</w:t>
            </w:r>
          </w:p>
        </w:tc>
        <w:tc>
          <w:tcPr>
            <w:tcW w:w="1620" w:type="dxa"/>
            <w:vAlign w:val="bottom"/>
          </w:tcPr>
          <w:p w14:paraId="378927DD" w14:textId="77777777" w:rsidR="001F0FA6" w:rsidRPr="00012603" w:rsidRDefault="001F0FA6" w:rsidP="00FC44DB">
            <w:pPr>
              <w:pStyle w:val="SMcaption"/>
            </w:pPr>
            <w:r w:rsidRPr="00012603">
              <w:t>-7.1 – -5.6</w:t>
            </w:r>
          </w:p>
        </w:tc>
      </w:tr>
      <w:tr w:rsidR="001F0FA6" w:rsidRPr="00012603" w14:paraId="65B81F33" w14:textId="77777777" w:rsidTr="00FC44DB">
        <w:trPr>
          <w:trHeight w:val="290"/>
        </w:trPr>
        <w:tc>
          <w:tcPr>
            <w:tcW w:w="1615" w:type="dxa"/>
            <w:noWrap/>
            <w:vAlign w:val="bottom"/>
            <w:hideMark/>
          </w:tcPr>
          <w:p w14:paraId="44798400" w14:textId="77777777" w:rsidR="001F0FA6" w:rsidRPr="00012603" w:rsidRDefault="001F0FA6" w:rsidP="00FC44DB">
            <w:pPr>
              <w:pStyle w:val="SMcaption"/>
            </w:pPr>
            <w:r w:rsidRPr="00012603">
              <w:t>Lagoon</w:t>
            </w:r>
          </w:p>
        </w:tc>
        <w:tc>
          <w:tcPr>
            <w:tcW w:w="1170" w:type="dxa"/>
            <w:vAlign w:val="bottom"/>
          </w:tcPr>
          <w:p w14:paraId="04C9DF3A" w14:textId="77777777" w:rsidR="001F0FA6" w:rsidRPr="00012603" w:rsidRDefault="001F0FA6" w:rsidP="00FC44DB">
            <w:pPr>
              <w:pStyle w:val="SMcaption"/>
            </w:pPr>
            <w:r w:rsidRPr="00012603">
              <w:t>3 ± 8</w:t>
            </w:r>
          </w:p>
        </w:tc>
        <w:tc>
          <w:tcPr>
            <w:tcW w:w="1170" w:type="dxa"/>
            <w:noWrap/>
            <w:vAlign w:val="bottom"/>
            <w:hideMark/>
          </w:tcPr>
          <w:p w14:paraId="4F8564C6" w14:textId="77777777" w:rsidR="001F0FA6" w:rsidRPr="00012603" w:rsidRDefault="001F0FA6" w:rsidP="00FC44DB">
            <w:pPr>
              <w:pStyle w:val="SMcaption"/>
            </w:pPr>
            <w:r w:rsidRPr="00012603">
              <w:t>4137</w:t>
            </w:r>
          </w:p>
        </w:tc>
        <w:tc>
          <w:tcPr>
            <w:tcW w:w="1350" w:type="dxa"/>
            <w:noWrap/>
            <w:vAlign w:val="bottom"/>
            <w:hideMark/>
          </w:tcPr>
          <w:p w14:paraId="4B77DC51" w14:textId="77777777" w:rsidR="001F0FA6" w:rsidRPr="00012603" w:rsidRDefault="001F0FA6" w:rsidP="00FC44DB">
            <w:pPr>
              <w:pStyle w:val="SMcaption"/>
            </w:pPr>
            <w:r w:rsidRPr="00012603">
              <w:t>1751 ± 5258</w:t>
            </w:r>
          </w:p>
        </w:tc>
        <w:tc>
          <w:tcPr>
            <w:tcW w:w="900" w:type="dxa"/>
            <w:vAlign w:val="bottom"/>
          </w:tcPr>
          <w:p w14:paraId="504BE7D7" w14:textId="77777777" w:rsidR="001F0FA6" w:rsidRPr="00012603" w:rsidRDefault="001F0FA6" w:rsidP="00FC44DB">
            <w:pPr>
              <w:pStyle w:val="SMcaption"/>
            </w:pPr>
            <w:r w:rsidRPr="00012603">
              <w:t>34.8</w:t>
            </w:r>
          </w:p>
        </w:tc>
        <w:tc>
          <w:tcPr>
            <w:tcW w:w="1350" w:type="dxa"/>
            <w:vAlign w:val="bottom"/>
          </w:tcPr>
          <w:p w14:paraId="0B0A09D6" w14:textId="77777777" w:rsidR="001F0FA6" w:rsidRPr="00012603" w:rsidRDefault="001F0FA6" w:rsidP="00FC44DB">
            <w:pPr>
              <w:pStyle w:val="SMcaption"/>
            </w:pPr>
            <w:r w:rsidRPr="00012603">
              <w:t>15.3 – 55.9</w:t>
            </w:r>
          </w:p>
        </w:tc>
        <w:tc>
          <w:tcPr>
            <w:tcW w:w="900" w:type="dxa"/>
            <w:vAlign w:val="bottom"/>
          </w:tcPr>
          <w:p w14:paraId="1B280B58" w14:textId="77777777" w:rsidR="001F0FA6" w:rsidRPr="00012603" w:rsidRDefault="001F0FA6" w:rsidP="00FC44DB">
            <w:pPr>
              <w:pStyle w:val="SMcaption"/>
            </w:pPr>
            <w:r w:rsidRPr="00012603">
              <w:t>191</w:t>
            </w:r>
          </w:p>
        </w:tc>
        <w:tc>
          <w:tcPr>
            <w:tcW w:w="1620" w:type="dxa"/>
            <w:vAlign w:val="bottom"/>
          </w:tcPr>
          <w:p w14:paraId="6A47F613" w14:textId="77777777" w:rsidR="001F0FA6" w:rsidRPr="00012603" w:rsidRDefault="001F0FA6" w:rsidP="00FC44DB">
            <w:pPr>
              <w:pStyle w:val="SMcaption"/>
            </w:pPr>
            <w:r w:rsidRPr="00012603">
              <w:t>135.4 – 246.1</w:t>
            </w:r>
          </w:p>
        </w:tc>
      </w:tr>
      <w:tr w:rsidR="001F0FA6" w:rsidRPr="00012603" w14:paraId="3D84271E" w14:textId="77777777" w:rsidTr="00FC44DB">
        <w:trPr>
          <w:trHeight w:val="290"/>
        </w:trPr>
        <w:tc>
          <w:tcPr>
            <w:tcW w:w="1615" w:type="dxa"/>
            <w:noWrap/>
            <w:vAlign w:val="bottom"/>
            <w:hideMark/>
          </w:tcPr>
          <w:p w14:paraId="6391E1BC" w14:textId="77777777" w:rsidR="001F0FA6" w:rsidRPr="00012603" w:rsidRDefault="001F0FA6" w:rsidP="00FC44DB">
            <w:pPr>
              <w:pStyle w:val="SMcaption"/>
            </w:pPr>
            <w:r w:rsidRPr="00012603">
              <w:t>Fjord</w:t>
            </w:r>
          </w:p>
        </w:tc>
        <w:tc>
          <w:tcPr>
            <w:tcW w:w="1170" w:type="dxa"/>
            <w:vAlign w:val="bottom"/>
          </w:tcPr>
          <w:p w14:paraId="6E8DCCF3" w14:textId="77777777" w:rsidR="001F0FA6" w:rsidRPr="00012603" w:rsidRDefault="001F0FA6" w:rsidP="00FC44DB">
            <w:pPr>
              <w:pStyle w:val="SMcaption"/>
            </w:pPr>
            <w:r w:rsidRPr="00012603">
              <w:t>611 ± 1067</w:t>
            </w:r>
          </w:p>
        </w:tc>
        <w:tc>
          <w:tcPr>
            <w:tcW w:w="1170" w:type="dxa"/>
            <w:noWrap/>
            <w:vAlign w:val="bottom"/>
            <w:hideMark/>
          </w:tcPr>
          <w:p w14:paraId="50FC7672" w14:textId="77777777" w:rsidR="001F0FA6" w:rsidRPr="00012603" w:rsidRDefault="001F0FA6" w:rsidP="00FC44DB">
            <w:pPr>
              <w:pStyle w:val="SMcaption"/>
            </w:pPr>
            <w:r w:rsidRPr="00012603">
              <w:t>6</w:t>
            </w:r>
          </w:p>
        </w:tc>
        <w:tc>
          <w:tcPr>
            <w:tcW w:w="1350" w:type="dxa"/>
            <w:noWrap/>
            <w:vAlign w:val="bottom"/>
            <w:hideMark/>
          </w:tcPr>
          <w:p w14:paraId="0058CA1C" w14:textId="77777777" w:rsidR="001F0FA6" w:rsidRPr="00012603" w:rsidRDefault="001F0FA6" w:rsidP="00FC44DB">
            <w:pPr>
              <w:pStyle w:val="SMcaption"/>
            </w:pPr>
            <w:r w:rsidRPr="00012603">
              <w:t>7 ± 13</w:t>
            </w:r>
          </w:p>
        </w:tc>
        <w:tc>
          <w:tcPr>
            <w:tcW w:w="900" w:type="dxa"/>
            <w:vAlign w:val="bottom"/>
          </w:tcPr>
          <w:p w14:paraId="694E4DB7" w14:textId="77777777" w:rsidR="001F0FA6" w:rsidRPr="00012603" w:rsidRDefault="001F0FA6" w:rsidP="00FC44DB">
            <w:pPr>
              <w:pStyle w:val="SMcaption"/>
            </w:pPr>
            <w:r w:rsidRPr="00012603">
              <w:t>-0.6</w:t>
            </w:r>
          </w:p>
        </w:tc>
        <w:tc>
          <w:tcPr>
            <w:tcW w:w="1350" w:type="dxa"/>
            <w:vAlign w:val="bottom"/>
          </w:tcPr>
          <w:p w14:paraId="7C085280" w14:textId="77777777" w:rsidR="001F0FA6" w:rsidRPr="00012603" w:rsidRDefault="001F0FA6" w:rsidP="00FC44DB">
            <w:pPr>
              <w:pStyle w:val="SMcaption"/>
            </w:pPr>
            <w:r w:rsidRPr="00012603">
              <w:t>-0.7 – -0.5</w:t>
            </w:r>
          </w:p>
        </w:tc>
        <w:tc>
          <w:tcPr>
            <w:tcW w:w="900" w:type="dxa"/>
            <w:vAlign w:val="bottom"/>
          </w:tcPr>
          <w:p w14:paraId="6651EBBD" w14:textId="77777777" w:rsidR="001F0FA6" w:rsidRPr="00012603" w:rsidRDefault="001F0FA6" w:rsidP="00FC44DB">
            <w:pPr>
              <w:pStyle w:val="SMcaption"/>
            </w:pPr>
            <w:r w:rsidRPr="00012603">
              <w:t>-11</w:t>
            </w:r>
          </w:p>
        </w:tc>
        <w:tc>
          <w:tcPr>
            <w:tcW w:w="1620" w:type="dxa"/>
            <w:vAlign w:val="bottom"/>
          </w:tcPr>
          <w:p w14:paraId="6FCD996F" w14:textId="77777777" w:rsidR="001F0FA6" w:rsidRPr="00012603" w:rsidRDefault="001F0FA6" w:rsidP="00FC44DB">
            <w:pPr>
              <w:pStyle w:val="SMcaption"/>
            </w:pPr>
            <w:r w:rsidRPr="00012603">
              <w:t>-12.2 – -10.6</w:t>
            </w:r>
          </w:p>
        </w:tc>
      </w:tr>
      <w:tr w:rsidR="001F0FA6" w:rsidRPr="00012603" w14:paraId="59575A46" w14:textId="77777777" w:rsidTr="00FC44DB">
        <w:trPr>
          <w:trHeight w:val="290"/>
        </w:trPr>
        <w:tc>
          <w:tcPr>
            <w:tcW w:w="1615" w:type="dxa"/>
            <w:noWrap/>
            <w:vAlign w:val="bottom"/>
            <w:hideMark/>
          </w:tcPr>
          <w:p w14:paraId="11DD840A" w14:textId="77777777" w:rsidR="001F0FA6" w:rsidRPr="00012603" w:rsidRDefault="001F0FA6" w:rsidP="00FC44DB">
            <w:pPr>
              <w:pStyle w:val="SMcaption"/>
            </w:pPr>
            <w:r w:rsidRPr="00012603">
              <w:t>Nearshore Ocean</w:t>
            </w:r>
          </w:p>
        </w:tc>
        <w:tc>
          <w:tcPr>
            <w:tcW w:w="1170" w:type="dxa"/>
            <w:vAlign w:val="bottom"/>
          </w:tcPr>
          <w:p w14:paraId="7A1F3AD0" w14:textId="77777777" w:rsidR="001F0FA6" w:rsidRPr="00012603" w:rsidRDefault="001F0FA6" w:rsidP="00FC44DB">
            <w:pPr>
              <w:pStyle w:val="SMcaption"/>
            </w:pPr>
            <w:r w:rsidRPr="00012603">
              <w:t>626 ± 1484</w:t>
            </w:r>
          </w:p>
        </w:tc>
        <w:tc>
          <w:tcPr>
            <w:tcW w:w="1170" w:type="dxa"/>
            <w:noWrap/>
            <w:vAlign w:val="bottom"/>
            <w:hideMark/>
          </w:tcPr>
          <w:p w14:paraId="1B202CD5" w14:textId="77777777" w:rsidR="001F0FA6" w:rsidRPr="00012603" w:rsidRDefault="001F0FA6" w:rsidP="00FC44DB">
            <w:pPr>
              <w:pStyle w:val="SMcaption"/>
            </w:pPr>
            <w:r w:rsidRPr="00012603">
              <w:t>10</w:t>
            </w:r>
          </w:p>
        </w:tc>
        <w:tc>
          <w:tcPr>
            <w:tcW w:w="1350" w:type="dxa"/>
            <w:noWrap/>
            <w:vAlign w:val="bottom"/>
            <w:hideMark/>
          </w:tcPr>
          <w:p w14:paraId="3C64B72E" w14:textId="77777777" w:rsidR="001F0FA6" w:rsidRPr="00012603" w:rsidRDefault="001F0FA6" w:rsidP="00FC44DB">
            <w:pPr>
              <w:pStyle w:val="SMcaption"/>
            </w:pPr>
            <w:r w:rsidRPr="00012603">
              <w:t>7 ± 17</w:t>
            </w:r>
          </w:p>
        </w:tc>
        <w:tc>
          <w:tcPr>
            <w:tcW w:w="900" w:type="dxa"/>
            <w:vAlign w:val="bottom"/>
          </w:tcPr>
          <w:p w14:paraId="7ED42457" w14:textId="77777777" w:rsidR="001F0FA6" w:rsidRPr="00012603" w:rsidRDefault="001F0FA6" w:rsidP="00FC44DB">
            <w:pPr>
              <w:pStyle w:val="SMcaption"/>
            </w:pPr>
            <w:r w:rsidRPr="00012603">
              <w:t>-1.2</w:t>
            </w:r>
          </w:p>
        </w:tc>
        <w:tc>
          <w:tcPr>
            <w:tcW w:w="1350" w:type="dxa"/>
            <w:vAlign w:val="bottom"/>
          </w:tcPr>
          <w:p w14:paraId="2B832C7F" w14:textId="77777777" w:rsidR="001F0FA6" w:rsidRPr="00012603" w:rsidRDefault="001F0FA6" w:rsidP="00FC44DB">
            <w:pPr>
              <w:pStyle w:val="SMcaption"/>
            </w:pPr>
            <w:r w:rsidRPr="00012603">
              <w:t>-1.6 – -0.9</w:t>
            </w:r>
          </w:p>
        </w:tc>
        <w:tc>
          <w:tcPr>
            <w:tcW w:w="900" w:type="dxa"/>
            <w:vAlign w:val="bottom"/>
          </w:tcPr>
          <w:p w14:paraId="624EC699" w14:textId="77777777" w:rsidR="001F0FA6" w:rsidRPr="00012603" w:rsidRDefault="001F0FA6" w:rsidP="00FC44DB">
            <w:pPr>
              <w:pStyle w:val="SMcaption"/>
            </w:pPr>
            <w:r w:rsidRPr="00012603">
              <w:t>-22</w:t>
            </w:r>
          </w:p>
        </w:tc>
        <w:tc>
          <w:tcPr>
            <w:tcW w:w="1620" w:type="dxa"/>
            <w:vAlign w:val="bottom"/>
          </w:tcPr>
          <w:p w14:paraId="0325B9D9" w14:textId="77777777" w:rsidR="001F0FA6" w:rsidRPr="00012603" w:rsidRDefault="001F0FA6" w:rsidP="00FC44DB">
            <w:pPr>
              <w:pStyle w:val="SMcaption"/>
            </w:pPr>
            <w:r w:rsidRPr="00012603">
              <w:t>-25 – -19.5</w:t>
            </w:r>
          </w:p>
        </w:tc>
      </w:tr>
      <w:tr w:rsidR="001F0FA6" w:rsidRPr="00012603" w14:paraId="6B12265A" w14:textId="77777777" w:rsidTr="00FC44DB">
        <w:trPr>
          <w:trHeight w:val="310"/>
        </w:trPr>
        <w:tc>
          <w:tcPr>
            <w:tcW w:w="1615" w:type="dxa"/>
            <w:noWrap/>
            <w:vAlign w:val="bottom"/>
            <w:hideMark/>
          </w:tcPr>
          <w:p w14:paraId="072F223A" w14:textId="77777777" w:rsidR="001F0FA6" w:rsidRPr="00012603" w:rsidRDefault="001F0FA6" w:rsidP="00FC44DB">
            <w:pPr>
              <w:pStyle w:val="SMcaption"/>
            </w:pPr>
            <w:r w:rsidRPr="00012603">
              <w:t>Continental shelf</w:t>
            </w:r>
          </w:p>
        </w:tc>
        <w:tc>
          <w:tcPr>
            <w:tcW w:w="1170" w:type="dxa"/>
            <w:vAlign w:val="bottom"/>
          </w:tcPr>
          <w:p w14:paraId="3640B9AD" w14:textId="77777777" w:rsidR="001F0FA6" w:rsidRPr="00012603" w:rsidRDefault="001F0FA6" w:rsidP="00FC44DB">
            <w:pPr>
              <w:pStyle w:val="SMcaption"/>
            </w:pPr>
            <w:r w:rsidRPr="00012603">
              <w:t>2192 ± 4344</w:t>
            </w:r>
          </w:p>
        </w:tc>
        <w:tc>
          <w:tcPr>
            <w:tcW w:w="1170" w:type="dxa"/>
            <w:noWrap/>
            <w:vAlign w:val="bottom"/>
            <w:hideMark/>
          </w:tcPr>
          <w:p w14:paraId="6C1FFAEF" w14:textId="77777777" w:rsidR="001F0FA6" w:rsidRPr="00012603" w:rsidRDefault="001F0FA6" w:rsidP="00FC44DB">
            <w:pPr>
              <w:pStyle w:val="SMcaption"/>
            </w:pPr>
            <w:r w:rsidRPr="00012603">
              <w:t>1</w:t>
            </w:r>
          </w:p>
        </w:tc>
        <w:tc>
          <w:tcPr>
            <w:tcW w:w="1350" w:type="dxa"/>
            <w:noWrap/>
            <w:vAlign w:val="bottom"/>
            <w:hideMark/>
          </w:tcPr>
          <w:p w14:paraId="21EAA1E8" w14:textId="77777777" w:rsidR="001F0FA6" w:rsidRPr="00012603" w:rsidRDefault="001F0FA6" w:rsidP="00FC44DB">
            <w:pPr>
              <w:pStyle w:val="SMcaption"/>
            </w:pPr>
            <w:r w:rsidRPr="00012603">
              <w:t>2 ± 4</w:t>
            </w:r>
          </w:p>
        </w:tc>
        <w:tc>
          <w:tcPr>
            <w:tcW w:w="900" w:type="dxa"/>
            <w:vAlign w:val="bottom"/>
          </w:tcPr>
          <w:p w14:paraId="4151F728" w14:textId="77777777" w:rsidR="001F0FA6" w:rsidRPr="00012603" w:rsidRDefault="001F0FA6" w:rsidP="00FC44DB">
            <w:pPr>
              <w:pStyle w:val="SMcaption"/>
            </w:pPr>
            <w:r w:rsidRPr="00012603">
              <w:t>-0.6</w:t>
            </w:r>
          </w:p>
        </w:tc>
        <w:tc>
          <w:tcPr>
            <w:tcW w:w="1350" w:type="dxa"/>
            <w:vAlign w:val="bottom"/>
          </w:tcPr>
          <w:p w14:paraId="00838404" w14:textId="77777777" w:rsidR="001F0FA6" w:rsidRPr="00012603" w:rsidRDefault="001F0FA6" w:rsidP="00FC44DB">
            <w:pPr>
              <w:pStyle w:val="SMcaption"/>
            </w:pPr>
            <w:r w:rsidRPr="00012603">
              <w:t>-0.7 – -0.4</w:t>
            </w:r>
          </w:p>
        </w:tc>
        <w:tc>
          <w:tcPr>
            <w:tcW w:w="900" w:type="dxa"/>
            <w:vAlign w:val="bottom"/>
          </w:tcPr>
          <w:p w14:paraId="506C2FB2" w14:textId="77777777" w:rsidR="001F0FA6" w:rsidRPr="00012603" w:rsidRDefault="001F0FA6" w:rsidP="00FC44DB">
            <w:pPr>
              <w:pStyle w:val="SMcaption"/>
            </w:pPr>
            <w:r w:rsidRPr="00012603">
              <w:t>-10</w:t>
            </w:r>
          </w:p>
        </w:tc>
        <w:tc>
          <w:tcPr>
            <w:tcW w:w="1620" w:type="dxa"/>
            <w:vAlign w:val="bottom"/>
          </w:tcPr>
          <w:p w14:paraId="616E99E1" w14:textId="77777777" w:rsidR="001F0FA6" w:rsidRPr="00012603" w:rsidRDefault="001F0FA6" w:rsidP="00FC44DB">
            <w:pPr>
              <w:pStyle w:val="SMcaption"/>
            </w:pPr>
            <w:r w:rsidRPr="00012603">
              <w:t>-11.2 – -8.7</w:t>
            </w:r>
          </w:p>
        </w:tc>
      </w:tr>
      <w:tr w:rsidR="001F0FA6" w:rsidRPr="00012603" w14:paraId="4DC58BC1" w14:textId="77777777" w:rsidTr="00FC44DB">
        <w:trPr>
          <w:trHeight w:val="310"/>
        </w:trPr>
        <w:tc>
          <w:tcPr>
            <w:tcW w:w="1615" w:type="dxa"/>
            <w:noWrap/>
            <w:vAlign w:val="bottom"/>
          </w:tcPr>
          <w:p w14:paraId="32562DD4" w14:textId="77777777" w:rsidR="001F0FA6" w:rsidRPr="00012603" w:rsidRDefault="001F0FA6" w:rsidP="00FC44DB">
            <w:pPr>
              <w:pStyle w:val="SMcaption"/>
            </w:pPr>
          </w:p>
        </w:tc>
        <w:tc>
          <w:tcPr>
            <w:tcW w:w="8460" w:type="dxa"/>
            <w:gridSpan w:val="7"/>
            <w:vAlign w:val="bottom"/>
          </w:tcPr>
          <w:p w14:paraId="2F28DD7B" w14:textId="77777777" w:rsidR="001F0FA6" w:rsidRPr="00012603" w:rsidRDefault="001F0FA6" w:rsidP="00FC44DB">
            <w:pPr>
              <w:pStyle w:val="SMcaption"/>
            </w:pPr>
            <w:r w:rsidRPr="00012603">
              <w:t>Using global median</w:t>
            </w:r>
            <w:r w:rsidRPr="00012603">
              <w:rPr>
                <w:vertAlign w:val="superscript"/>
              </w:rPr>
              <w:t>b</w:t>
            </w:r>
          </w:p>
        </w:tc>
      </w:tr>
      <w:tr w:rsidR="001F0FA6" w:rsidRPr="00012603" w14:paraId="6823727F" w14:textId="77777777" w:rsidTr="00FC44DB">
        <w:trPr>
          <w:trHeight w:val="310"/>
        </w:trPr>
        <w:tc>
          <w:tcPr>
            <w:tcW w:w="1615" w:type="dxa"/>
            <w:noWrap/>
            <w:vAlign w:val="bottom"/>
          </w:tcPr>
          <w:p w14:paraId="2E8F3D50" w14:textId="77777777" w:rsidR="001F0FA6" w:rsidRPr="00012603" w:rsidRDefault="001F0FA6" w:rsidP="00FC44DB">
            <w:pPr>
              <w:pStyle w:val="SMcaption"/>
            </w:pPr>
            <w:r w:rsidRPr="00012603">
              <w:t>Small Lake and Pond</w:t>
            </w:r>
          </w:p>
        </w:tc>
        <w:tc>
          <w:tcPr>
            <w:tcW w:w="1170" w:type="dxa"/>
            <w:vAlign w:val="bottom"/>
          </w:tcPr>
          <w:p w14:paraId="482FE381" w14:textId="77777777" w:rsidR="001F0FA6" w:rsidRPr="00012603" w:rsidRDefault="001F0FA6" w:rsidP="00FC44DB">
            <w:pPr>
              <w:pStyle w:val="SMcaption"/>
            </w:pPr>
            <w:r w:rsidRPr="00012603">
              <w:t>31 ± 30</w:t>
            </w:r>
          </w:p>
        </w:tc>
        <w:tc>
          <w:tcPr>
            <w:tcW w:w="1170" w:type="dxa"/>
            <w:noWrap/>
            <w:vAlign w:val="bottom"/>
          </w:tcPr>
          <w:p w14:paraId="7037A39A" w14:textId="77777777" w:rsidR="001F0FA6" w:rsidRPr="00012603" w:rsidRDefault="001F0FA6" w:rsidP="00FC44DB">
            <w:pPr>
              <w:pStyle w:val="SMcaption"/>
            </w:pPr>
            <w:r w:rsidRPr="00012603">
              <w:t>143</w:t>
            </w:r>
          </w:p>
        </w:tc>
        <w:tc>
          <w:tcPr>
            <w:tcW w:w="1350" w:type="dxa"/>
            <w:noWrap/>
            <w:vAlign w:val="bottom"/>
          </w:tcPr>
          <w:p w14:paraId="218C3FB0" w14:textId="77777777" w:rsidR="001F0FA6" w:rsidRPr="00012603" w:rsidRDefault="001F0FA6" w:rsidP="00FC44DB">
            <w:pPr>
              <w:pStyle w:val="SMcaption"/>
            </w:pPr>
            <w:r w:rsidRPr="00012603">
              <w:t>147 ± 741</w:t>
            </w:r>
          </w:p>
        </w:tc>
        <w:tc>
          <w:tcPr>
            <w:tcW w:w="900" w:type="dxa"/>
            <w:vAlign w:val="bottom"/>
          </w:tcPr>
          <w:p w14:paraId="1C73F644" w14:textId="77777777" w:rsidR="001F0FA6" w:rsidRPr="00012603" w:rsidRDefault="001F0FA6" w:rsidP="00FC44DB">
            <w:pPr>
              <w:pStyle w:val="SMcaption"/>
            </w:pPr>
            <w:r w:rsidRPr="00012603">
              <w:t>0.4</w:t>
            </w:r>
          </w:p>
        </w:tc>
        <w:tc>
          <w:tcPr>
            <w:tcW w:w="1350" w:type="dxa"/>
            <w:vAlign w:val="bottom"/>
          </w:tcPr>
          <w:p w14:paraId="27BB5271" w14:textId="77777777" w:rsidR="001F0FA6" w:rsidRPr="00012603" w:rsidRDefault="001F0FA6" w:rsidP="00FC44DB">
            <w:pPr>
              <w:pStyle w:val="SMcaption"/>
            </w:pPr>
            <w:r w:rsidRPr="00012603">
              <w:t>-0.2 – 1</w:t>
            </w:r>
          </w:p>
        </w:tc>
        <w:tc>
          <w:tcPr>
            <w:tcW w:w="900" w:type="dxa"/>
            <w:vAlign w:val="bottom"/>
          </w:tcPr>
          <w:p w14:paraId="58567451" w14:textId="77777777" w:rsidR="001F0FA6" w:rsidRPr="00012603" w:rsidRDefault="001F0FA6" w:rsidP="00FC44DB">
            <w:pPr>
              <w:pStyle w:val="SMcaption"/>
            </w:pPr>
            <w:r w:rsidRPr="00012603">
              <w:t>-7.1</w:t>
            </w:r>
          </w:p>
        </w:tc>
        <w:tc>
          <w:tcPr>
            <w:tcW w:w="1620" w:type="dxa"/>
            <w:vAlign w:val="bottom"/>
          </w:tcPr>
          <w:p w14:paraId="07B93B45" w14:textId="77777777" w:rsidR="001F0FA6" w:rsidRPr="00012603" w:rsidRDefault="001F0FA6" w:rsidP="00FC44DB">
            <w:pPr>
              <w:pStyle w:val="SMcaption"/>
            </w:pPr>
            <w:r w:rsidRPr="00012603">
              <w:t>-9.5 – -4.8</w:t>
            </w:r>
          </w:p>
        </w:tc>
      </w:tr>
      <w:tr w:rsidR="001F0FA6" w:rsidRPr="00012603" w14:paraId="411F20DC" w14:textId="77777777" w:rsidTr="00FC44DB">
        <w:trPr>
          <w:trHeight w:val="310"/>
        </w:trPr>
        <w:tc>
          <w:tcPr>
            <w:tcW w:w="1615" w:type="dxa"/>
            <w:noWrap/>
            <w:vAlign w:val="bottom"/>
          </w:tcPr>
          <w:p w14:paraId="32EC6753" w14:textId="77777777" w:rsidR="001F0FA6" w:rsidRPr="00012603" w:rsidRDefault="001F0FA6" w:rsidP="00FC44DB">
            <w:pPr>
              <w:pStyle w:val="SMcaption"/>
            </w:pPr>
            <w:r w:rsidRPr="00012603">
              <w:t>Lake</w:t>
            </w:r>
          </w:p>
        </w:tc>
        <w:tc>
          <w:tcPr>
            <w:tcW w:w="1170" w:type="dxa"/>
            <w:vAlign w:val="bottom"/>
          </w:tcPr>
          <w:p w14:paraId="3244B84A" w14:textId="77777777" w:rsidR="001F0FA6" w:rsidRPr="00012603" w:rsidRDefault="001F0FA6" w:rsidP="00FC44DB">
            <w:pPr>
              <w:pStyle w:val="SMcaption"/>
            </w:pPr>
            <w:r w:rsidRPr="00012603">
              <w:t>78 ± 100</w:t>
            </w:r>
          </w:p>
        </w:tc>
        <w:tc>
          <w:tcPr>
            <w:tcW w:w="1170" w:type="dxa"/>
            <w:noWrap/>
            <w:vAlign w:val="bottom"/>
          </w:tcPr>
          <w:p w14:paraId="115EC042" w14:textId="77777777" w:rsidR="001F0FA6" w:rsidRPr="00012603" w:rsidRDefault="001F0FA6" w:rsidP="00FC44DB">
            <w:pPr>
              <w:pStyle w:val="SMcaption"/>
            </w:pPr>
            <w:r w:rsidRPr="00012603">
              <w:t>47</w:t>
            </w:r>
          </w:p>
        </w:tc>
        <w:tc>
          <w:tcPr>
            <w:tcW w:w="1350" w:type="dxa"/>
            <w:noWrap/>
            <w:vAlign w:val="bottom"/>
          </w:tcPr>
          <w:p w14:paraId="7B02617D" w14:textId="77777777" w:rsidR="001F0FA6" w:rsidRPr="00012603" w:rsidRDefault="001F0FA6" w:rsidP="00FC44DB">
            <w:pPr>
              <w:pStyle w:val="SMcaption"/>
            </w:pPr>
            <w:r w:rsidRPr="00012603">
              <w:t>58 ± 251</w:t>
            </w:r>
          </w:p>
        </w:tc>
        <w:tc>
          <w:tcPr>
            <w:tcW w:w="900" w:type="dxa"/>
            <w:vAlign w:val="bottom"/>
          </w:tcPr>
          <w:p w14:paraId="2562FD7C" w14:textId="77777777" w:rsidR="001F0FA6" w:rsidRPr="00012603" w:rsidRDefault="001F0FA6" w:rsidP="00FC44DB">
            <w:pPr>
              <w:pStyle w:val="SMcaption"/>
            </w:pPr>
            <w:r w:rsidRPr="00012603">
              <w:t>-0.3</w:t>
            </w:r>
          </w:p>
        </w:tc>
        <w:tc>
          <w:tcPr>
            <w:tcW w:w="1350" w:type="dxa"/>
            <w:vAlign w:val="bottom"/>
          </w:tcPr>
          <w:p w14:paraId="61A3484D" w14:textId="77777777" w:rsidR="001F0FA6" w:rsidRPr="00012603" w:rsidRDefault="001F0FA6" w:rsidP="00FC44DB">
            <w:pPr>
              <w:pStyle w:val="SMcaption"/>
            </w:pPr>
            <w:r w:rsidRPr="00012603">
              <w:t>-0.6 – 0</w:t>
            </w:r>
          </w:p>
        </w:tc>
        <w:tc>
          <w:tcPr>
            <w:tcW w:w="900" w:type="dxa"/>
            <w:vAlign w:val="bottom"/>
          </w:tcPr>
          <w:p w14:paraId="50198C09" w14:textId="77777777" w:rsidR="001F0FA6" w:rsidRPr="00012603" w:rsidRDefault="001F0FA6" w:rsidP="00FC44DB">
            <w:pPr>
              <w:pStyle w:val="SMcaption"/>
            </w:pPr>
            <w:r w:rsidRPr="00012603">
              <w:t>-10.0</w:t>
            </w:r>
          </w:p>
        </w:tc>
        <w:tc>
          <w:tcPr>
            <w:tcW w:w="1620" w:type="dxa"/>
            <w:vAlign w:val="bottom"/>
          </w:tcPr>
          <w:p w14:paraId="7F1E1BD8" w14:textId="77777777" w:rsidR="001F0FA6" w:rsidRPr="00012603" w:rsidRDefault="001F0FA6" w:rsidP="00FC44DB">
            <w:pPr>
              <w:pStyle w:val="SMcaption"/>
            </w:pPr>
            <w:r w:rsidRPr="00012603">
              <w:t>-11.4 – -8.6</w:t>
            </w:r>
          </w:p>
        </w:tc>
      </w:tr>
      <w:tr w:rsidR="001F0FA6" w:rsidRPr="00012603" w14:paraId="0D0B0C3D" w14:textId="77777777" w:rsidTr="00FC44DB">
        <w:trPr>
          <w:trHeight w:val="310"/>
        </w:trPr>
        <w:tc>
          <w:tcPr>
            <w:tcW w:w="1615" w:type="dxa"/>
            <w:noWrap/>
            <w:vAlign w:val="bottom"/>
          </w:tcPr>
          <w:p w14:paraId="623C6745" w14:textId="77777777" w:rsidR="001F0FA6" w:rsidRPr="00012603" w:rsidRDefault="001F0FA6" w:rsidP="00FC44DB">
            <w:pPr>
              <w:pStyle w:val="SMcaption"/>
            </w:pPr>
            <w:r w:rsidRPr="00012603">
              <w:t>Reservoir</w:t>
            </w:r>
          </w:p>
        </w:tc>
        <w:tc>
          <w:tcPr>
            <w:tcW w:w="1170" w:type="dxa"/>
            <w:vAlign w:val="bottom"/>
          </w:tcPr>
          <w:p w14:paraId="4252A99E" w14:textId="77777777" w:rsidR="001F0FA6" w:rsidRPr="00012603" w:rsidRDefault="001F0FA6" w:rsidP="00FC44DB">
            <w:pPr>
              <w:pStyle w:val="SMcaption"/>
            </w:pPr>
            <w:r w:rsidRPr="00012603">
              <w:t>169 ± 145</w:t>
            </w:r>
          </w:p>
        </w:tc>
        <w:tc>
          <w:tcPr>
            <w:tcW w:w="1170" w:type="dxa"/>
            <w:noWrap/>
            <w:vAlign w:val="bottom"/>
          </w:tcPr>
          <w:p w14:paraId="7841ED49" w14:textId="77777777" w:rsidR="001F0FA6" w:rsidRPr="00012603" w:rsidRDefault="001F0FA6" w:rsidP="00FC44DB">
            <w:pPr>
              <w:pStyle w:val="SMcaption"/>
            </w:pPr>
            <w:r w:rsidRPr="00012603">
              <w:t>84</w:t>
            </w:r>
          </w:p>
        </w:tc>
        <w:tc>
          <w:tcPr>
            <w:tcW w:w="1350" w:type="dxa"/>
            <w:noWrap/>
            <w:vAlign w:val="bottom"/>
          </w:tcPr>
          <w:p w14:paraId="1438F006" w14:textId="77777777" w:rsidR="001F0FA6" w:rsidRPr="00012603" w:rsidRDefault="001F0FA6" w:rsidP="00FC44DB">
            <w:pPr>
              <w:pStyle w:val="SMcaption"/>
            </w:pPr>
            <w:r w:rsidRPr="00012603">
              <w:t>27 ± 180</w:t>
            </w:r>
          </w:p>
        </w:tc>
        <w:tc>
          <w:tcPr>
            <w:tcW w:w="900" w:type="dxa"/>
            <w:vAlign w:val="bottom"/>
          </w:tcPr>
          <w:p w14:paraId="675CDC3C" w14:textId="77777777" w:rsidR="001F0FA6" w:rsidRPr="00012603" w:rsidRDefault="001F0FA6" w:rsidP="00FC44DB">
            <w:pPr>
              <w:pStyle w:val="SMcaption"/>
            </w:pPr>
            <w:r w:rsidRPr="00012603">
              <w:t>-2.0</w:t>
            </w:r>
          </w:p>
        </w:tc>
        <w:tc>
          <w:tcPr>
            <w:tcW w:w="1350" w:type="dxa"/>
            <w:vAlign w:val="bottom"/>
          </w:tcPr>
          <w:p w14:paraId="7079E3A1" w14:textId="77777777" w:rsidR="001F0FA6" w:rsidRPr="00012603" w:rsidRDefault="001F0FA6" w:rsidP="00FC44DB">
            <w:pPr>
              <w:pStyle w:val="SMcaption"/>
            </w:pPr>
            <w:r w:rsidRPr="00012603">
              <w:t>-3.3 – -0.9</w:t>
            </w:r>
          </w:p>
        </w:tc>
        <w:tc>
          <w:tcPr>
            <w:tcW w:w="900" w:type="dxa"/>
            <w:vAlign w:val="bottom"/>
          </w:tcPr>
          <w:p w14:paraId="0F1E7EAB" w14:textId="77777777" w:rsidR="001F0FA6" w:rsidRPr="00012603" w:rsidRDefault="001F0FA6" w:rsidP="00FC44DB">
            <w:pPr>
              <w:pStyle w:val="SMcaption"/>
            </w:pPr>
            <w:r w:rsidRPr="00012603">
              <w:t>-44.7</w:t>
            </w:r>
          </w:p>
        </w:tc>
        <w:tc>
          <w:tcPr>
            <w:tcW w:w="1620" w:type="dxa"/>
            <w:vAlign w:val="bottom"/>
          </w:tcPr>
          <w:p w14:paraId="1FEE1E3F" w14:textId="77777777" w:rsidR="001F0FA6" w:rsidRPr="00012603" w:rsidRDefault="001F0FA6" w:rsidP="00FC44DB">
            <w:pPr>
              <w:pStyle w:val="SMcaption"/>
            </w:pPr>
            <w:r w:rsidRPr="00012603">
              <w:t>-52.5 – -35.8</w:t>
            </w:r>
          </w:p>
        </w:tc>
      </w:tr>
      <w:tr w:rsidR="001F0FA6" w:rsidRPr="00012603" w14:paraId="07E273D8" w14:textId="77777777" w:rsidTr="00FC44DB">
        <w:trPr>
          <w:trHeight w:val="310"/>
        </w:trPr>
        <w:tc>
          <w:tcPr>
            <w:tcW w:w="1615" w:type="dxa"/>
            <w:noWrap/>
            <w:vAlign w:val="bottom"/>
          </w:tcPr>
          <w:p w14:paraId="7BE14038" w14:textId="77777777" w:rsidR="001F0FA6" w:rsidRPr="00012603" w:rsidRDefault="001F0FA6" w:rsidP="00FC44DB">
            <w:pPr>
              <w:pStyle w:val="SMcaption"/>
            </w:pPr>
            <w:r w:rsidRPr="00012603">
              <w:t>Inland wetland</w:t>
            </w:r>
          </w:p>
        </w:tc>
        <w:tc>
          <w:tcPr>
            <w:tcW w:w="1170" w:type="dxa"/>
            <w:vAlign w:val="bottom"/>
          </w:tcPr>
          <w:p w14:paraId="0B69B02A" w14:textId="77777777" w:rsidR="001F0FA6" w:rsidRPr="00012603" w:rsidRDefault="001F0FA6" w:rsidP="00FC44DB">
            <w:pPr>
              <w:pStyle w:val="SMcaption"/>
            </w:pPr>
            <w:r w:rsidRPr="00012603">
              <w:t>29 ± 38</w:t>
            </w:r>
          </w:p>
        </w:tc>
        <w:tc>
          <w:tcPr>
            <w:tcW w:w="1170" w:type="dxa"/>
            <w:noWrap/>
            <w:vAlign w:val="bottom"/>
          </w:tcPr>
          <w:p w14:paraId="7097EC7C" w14:textId="77777777" w:rsidR="001F0FA6" w:rsidRPr="00012603" w:rsidRDefault="001F0FA6" w:rsidP="00FC44DB">
            <w:pPr>
              <w:pStyle w:val="SMcaption"/>
            </w:pPr>
            <w:r w:rsidRPr="00012603">
              <w:t>225</w:t>
            </w:r>
          </w:p>
        </w:tc>
        <w:tc>
          <w:tcPr>
            <w:tcW w:w="1350" w:type="dxa"/>
            <w:noWrap/>
            <w:vAlign w:val="bottom"/>
          </w:tcPr>
          <w:p w14:paraId="0F5837DA" w14:textId="77777777" w:rsidR="001F0FA6" w:rsidRPr="00012603" w:rsidRDefault="001F0FA6" w:rsidP="00FC44DB">
            <w:pPr>
              <w:pStyle w:val="SMcaption"/>
            </w:pPr>
            <w:r w:rsidRPr="00012603">
              <w:t>155 ± 412</w:t>
            </w:r>
          </w:p>
        </w:tc>
        <w:tc>
          <w:tcPr>
            <w:tcW w:w="900" w:type="dxa"/>
            <w:vAlign w:val="bottom"/>
          </w:tcPr>
          <w:p w14:paraId="466361C3" w14:textId="77777777" w:rsidR="001F0FA6" w:rsidRPr="00012603" w:rsidRDefault="001F0FA6" w:rsidP="00FC44DB">
            <w:pPr>
              <w:pStyle w:val="SMcaption"/>
            </w:pPr>
            <w:r w:rsidRPr="00012603">
              <w:t>0.7</w:t>
            </w:r>
          </w:p>
        </w:tc>
        <w:tc>
          <w:tcPr>
            <w:tcW w:w="1350" w:type="dxa"/>
            <w:vAlign w:val="bottom"/>
          </w:tcPr>
          <w:p w14:paraId="6DAA5F30" w14:textId="77777777" w:rsidR="001F0FA6" w:rsidRPr="00012603" w:rsidRDefault="001F0FA6" w:rsidP="00FC44DB">
            <w:pPr>
              <w:pStyle w:val="SMcaption"/>
            </w:pPr>
            <w:r w:rsidRPr="00012603">
              <w:t>0.2 – 1.2</w:t>
            </w:r>
          </w:p>
        </w:tc>
        <w:tc>
          <w:tcPr>
            <w:tcW w:w="900" w:type="dxa"/>
            <w:vAlign w:val="bottom"/>
          </w:tcPr>
          <w:p w14:paraId="3C129D1D" w14:textId="77777777" w:rsidR="001F0FA6" w:rsidRPr="00012603" w:rsidRDefault="001F0FA6" w:rsidP="00FC44DB">
            <w:pPr>
              <w:pStyle w:val="SMcaption"/>
            </w:pPr>
            <w:r w:rsidRPr="00012603">
              <w:t>-10.1</w:t>
            </w:r>
          </w:p>
        </w:tc>
        <w:tc>
          <w:tcPr>
            <w:tcW w:w="1620" w:type="dxa"/>
            <w:vAlign w:val="bottom"/>
          </w:tcPr>
          <w:p w14:paraId="312231EF" w14:textId="77777777" w:rsidR="001F0FA6" w:rsidRPr="00012603" w:rsidRDefault="001F0FA6" w:rsidP="00FC44DB">
            <w:pPr>
              <w:pStyle w:val="SMcaption"/>
            </w:pPr>
            <w:r w:rsidRPr="00012603">
              <w:t>-12.5 – -7.7</w:t>
            </w:r>
          </w:p>
        </w:tc>
      </w:tr>
      <w:tr w:rsidR="001F0FA6" w:rsidRPr="00012603" w14:paraId="17C3F671" w14:textId="77777777" w:rsidTr="00FC44DB">
        <w:trPr>
          <w:trHeight w:val="310"/>
        </w:trPr>
        <w:tc>
          <w:tcPr>
            <w:tcW w:w="1615" w:type="dxa"/>
            <w:noWrap/>
            <w:vAlign w:val="bottom"/>
          </w:tcPr>
          <w:p w14:paraId="1582ED07" w14:textId="77777777" w:rsidR="001F0FA6" w:rsidRPr="00012603" w:rsidRDefault="001F0FA6" w:rsidP="00FC44DB">
            <w:pPr>
              <w:pStyle w:val="SMcaption"/>
            </w:pPr>
            <w:r w:rsidRPr="00012603">
              <w:t>River</w:t>
            </w:r>
          </w:p>
        </w:tc>
        <w:tc>
          <w:tcPr>
            <w:tcW w:w="1170" w:type="dxa"/>
            <w:vAlign w:val="bottom"/>
          </w:tcPr>
          <w:p w14:paraId="5ACBEAED" w14:textId="77777777" w:rsidR="001F0FA6" w:rsidRPr="00012603" w:rsidRDefault="001F0FA6" w:rsidP="00FC44DB">
            <w:pPr>
              <w:pStyle w:val="SMcaption"/>
            </w:pPr>
            <w:r w:rsidRPr="00012603">
              <w:t>NA ± NA</w:t>
            </w:r>
          </w:p>
        </w:tc>
        <w:tc>
          <w:tcPr>
            <w:tcW w:w="1170" w:type="dxa"/>
            <w:noWrap/>
            <w:vAlign w:val="bottom"/>
          </w:tcPr>
          <w:p w14:paraId="5C006794" w14:textId="77777777" w:rsidR="001F0FA6" w:rsidRPr="00012603" w:rsidRDefault="001F0FA6" w:rsidP="00FC44DB">
            <w:pPr>
              <w:pStyle w:val="SMcaption"/>
            </w:pPr>
            <w:r w:rsidRPr="00012603">
              <w:t>84</w:t>
            </w:r>
          </w:p>
        </w:tc>
        <w:tc>
          <w:tcPr>
            <w:tcW w:w="1350" w:type="dxa"/>
            <w:noWrap/>
            <w:vAlign w:val="bottom"/>
          </w:tcPr>
          <w:p w14:paraId="16927EAC" w14:textId="77777777" w:rsidR="001F0FA6" w:rsidRPr="00012603" w:rsidRDefault="001F0FA6" w:rsidP="00FC44DB">
            <w:pPr>
              <w:pStyle w:val="SMcaption"/>
            </w:pPr>
            <w:r w:rsidRPr="00012603">
              <w:t>NA ± NA</w:t>
            </w:r>
          </w:p>
        </w:tc>
        <w:tc>
          <w:tcPr>
            <w:tcW w:w="900" w:type="dxa"/>
            <w:vAlign w:val="bottom"/>
          </w:tcPr>
          <w:p w14:paraId="0D12412A" w14:textId="77777777" w:rsidR="001F0FA6" w:rsidRPr="00012603" w:rsidRDefault="001F0FA6" w:rsidP="00FC44DB">
            <w:pPr>
              <w:pStyle w:val="SMcaption"/>
            </w:pPr>
            <w:r w:rsidRPr="00012603">
              <w:t>NA</w:t>
            </w:r>
          </w:p>
        </w:tc>
        <w:tc>
          <w:tcPr>
            <w:tcW w:w="1350" w:type="dxa"/>
            <w:vAlign w:val="bottom"/>
          </w:tcPr>
          <w:p w14:paraId="105A8FF9" w14:textId="77777777" w:rsidR="001F0FA6" w:rsidRPr="00012603" w:rsidRDefault="001F0FA6" w:rsidP="00FC44DB">
            <w:pPr>
              <w:pStyle w:val="SMcaption"/>
            </w:pPr>
            <w:r w:rsidRPr="00012603">
              <w:t>NA</w:t>
            </w:r>
          </w:p>
        </w:tc>
        <w:tc>
          <w:tcPr>
            <w:tcW w:w="900" w:type="dxa"/>
            <w:vAlign w:val="bottom"/>
          </w:tcPr>
          <w:p w14:paraId="7D520145" w14:textId="77777777" w:rsidR="001F0FA6" w:rsidRPr="00012603" w:rsidRDefault="001F0FA6" w:rsidP="00FC44DB">
            <w:pPr>
              <w:pStyle w:val="SMcaption"/>
            </w:pPr>
            <w:r w:rsidRPr="00012603">
              <w:t>NA</w:t>
            </w:r>
          </w:p>
        </w:tc>
        <w:tc>
          <w:tcPr>
            <w:tcW w:w="1620" w:type="dxa"/>
            <w:vAlign w:val="bottom"/>
          </w:tcPr>
          <w:p w14:paraId="4E07AEA6" w14:textId="77777777" w:rsidR="001F0FA6" w:rsidRPr="00012603" w:rsidRDefault="001F0FA6" w:rsidP="00FC44DB">
            <w:pPr>
              <w:pStyle w:val="SMcaption"/>
            </w:pPr>
            <w:r w:rsidRPr="00012603">
              <w:t>NA</w:t>
            </w:r>
          </w:p>
        </w:tc>
      </w:tr>
      <w:tr w:rsidR="001F0FA6" w:rsidRPr="00012603" w14:paraId="0DD6A6AE" w14:textId="77777777" w:rsidTr="00FC44DB">
        <w:trPr>
          <w:trHeight w:val="310"/>
        </w:trPr>
        <w:tc>
          <w:tcPr>
            <w:tcW w:w="1615" w:type="dxa"/>
            <w:noWrap/>
            <w:vAlign w:val="bottom"/>
          </w:tcPr>
          <w:p w14:paraId="53D20240" w14:textId="77777777" w:rsidR="001F0FA6" w:rsidRPr="00012603" w:rsidRDefault="001F0FA6" w:rsidP="00FC44DB">
            <w:pPr>
              <w:pStyle w:val="SMcaption"/>
            </w:pPr>
            <w:r w:rsidRPr="00012603">
              <w:t>Tidal marsh</w:t>
            </w:r>
          </w:p>
        </w:tc>
        <w:tc>
          <w:tcPr>
            <w:tcW w:w="1170" w:type="dxa"/>
            <w:vAlign w:val="bottom"/>
          </w:tcPr>
          <w:p w14:paraId="3AAD29BE" w14:textId="77777777" w:rsidR="001F0FA6" w:rsidRPr="00012603" w:rsidRDefault="001F0FA6" w:rsidP="00FC44DB">
            <w:pPr>
              <w:pStyle w:val="SMcaption"/>
            </w:pPr>
            <w:r w:rsidRPr="00012603">
              <w:t>162 ± 141</w:t>
            </w:r>
          </w:p>
        </w:tc>
        <w:tc>
          <w:tcPr>
            <w:tcW w:w="1170" w:type="dxa"/>
            <w:noWrap/>
            <w:vAlign w:val="bottom"/>
          </w:tcPr>
          <w:p w14:paraId="2027255C" w14:textId="77777777" w:rsidR="001F0FA6" w:rsidRPr="00012603" w:rsidRDefault="001F0FA6" w:rsidP="00FC44DB">
            <w:pPr>
              <w:pStyle w:val="SMcaption"/>
            </w:pPr>
            <w:r w:rsidRPr="00012603">
              <w:t>71</w:t>
            </w:r>
          </w:p>
        </w:tc>
        <w:tc>
          <w:tcPr>
            <w:tcW w:w="1350" w:type="dxa"/>
            <w:noWrap/>
            <w:vAlign w:val="bottom"/>
          </w:tcPr>
          <w:p w14:paraId="18D0EAE7" w14:textId="77777777" w:rsidR="001F0FA6" w:rsidRPr="00012603" w:rsidRDefault="001F0FA6" w:rsidP="00FC44DB">
            <w:pPr>
              <w:pStyle w:val="SMcaption"/>
            </w:pPr>
            <w:r w:rsidRPr="00012603">
              <w:t>28 ± 134</w:t>
            </w:r>
          </w:p>
        </w:tc>
        <w:tc>
          <w:tcPr>
            <w:tcW w:w="900" w:type="dxa"/>
            <w:vAlign w:val="bottom"/>
          </w:tcPr>
          <w:p w14:paraId="21D06767" w14:textId="77777777" w:rsidR="001F0FA6" w:rsidRPr="00012603" w:rsidRDefault="001F0FA6" w:rsidP="00FC44DB">
            <w:pPr>
              <w:pStyle w:val="SMcaption"/>
            </w:pPr>
            <w:r w:rsidRPr="00012603">
              <w:t>-1.6</w:t>
            </w:r>
          </w:p>
        </w:tc>
        <w:tc>
          <w:tcPr>
            <w:tcW w:w="1350" w:type="dxa"/>
            <w:vAlign w:val="bottom"/>
          </w:tcPr>
          <w:p w14:paraId="531B98D5" w14:textId="77777777" w:rsidR="001F0FA6" w:rsidRPr="00012603" w:rsidRDefault="001F0FA6" w:rsidP="00FC44DB">
            <w:pPr>
              <w:pStyle w:val="SMcaption"/>
            </w:pPr>
            <w:r w:rsidRPr="00012603">
              <w:t>-2 – -1.2</w:t>
            </w:r>
          </w:p>
        </w:tc>
        <w:tc>
          <w:tcPr>
            <w:tcW w:w="900" w:type="dxa"/>
            <w:vAlign w:val="bottom"/>
          </w:tcPr>
          <w:p w14:paraId="64C308FB" w14:textId="77777777" w:rsidR="001F0FA6" w:rsidRPr="00012603" w:rsidRDefault="001F0FA6" w:rsidP="00FC44DB">
            <w:pPr>
              <w:pStyle w:val="SMcaption"/>
            </w:pPr>
            <w:r w:rsidRPr="00012603">
              <w:t>-35.8</w:t>
            </w:r>
          </w:p>
        </w:tc>
        <w:tc>
          <w:tcPr>
            <w:tcW w:w="1620" w:type="dxa"/>
            <w:vAlign w:val="bottom"/>
          </w:tcPr>
          <w:p w14:paraId="293C6AB7" w14:textId="77777777" w:rsidR="001F0FA6" w:rsidRPr="00012603" w:rsidRDefault="001F0FA6" w:rsidP="00FC44DB">
            <w:pPr>
              <w:pStyle w:val="SMcaption"/>
            </w:pPr>
            <w:r w:rsidRPr="00012603">
              <w:t>-37.8 – -33.7</w:t>
            </w:r>
          </w:p>
        </w:tc>
      </w:tr>
      <w:tr w:rsidR="001F0FA6" w:rsidRPr="00012603" w14:paraId="75D98D29" w14:textId="77777777" w:rsidTr="00FC44DB">
        <w:trPr>
          <w:trHeight w:val="310"/>
        </w:trPr>
        <w:tc>
          <w:tcPr>
            <w:tcW w:w="1615" w:type="dxa"/>
            <w:noWrap/>
            <w:vAlign w:val="bottom"/>
          </w:tcPr>
          <w:p w14:paraId="7EC51D86" w14:textId="77777777" w:rsidR="001F0FA6" w:rsidRPr="00012603" w:rsidRDefault="001F0FA6" w:rsidP="00FC44DB">
            <w:pPr>
              <w:pStyle w:val="SMcaption"/>
            </w:pPr>
            <w:r w:rsidRPr="00012603">
              <w:t>Mangrove</w:t>
            </w:r>
          </w:p>
        </w:tc>
        <w:tc>
          <w:tcPr>
            <w:tcW w:w="1170" w:type="dxa"/>
            <w:vAlign w:val="bottom"/>
          </w:tcPr>
          <w:p w14:paraId="6B0AA659" w14:textId="77777777" w:rsidR="001F0FA6" w:rsidRPr="00012603" w:rsidRDefault="001F0FA6" w:rsidP="00FC44DB">
            <w:pPr>
              <w:pStyle w:val="SMcaption"/>
            </w:pPr>
            <w:r w:rsidRPr="00012603">
              <w:t>310 ± 297</w:t>
            </w:r>
          </w:p>
        </w:tc>
        <w:tc>
          <w:tcPr>
            <w:tcW w:w="1170" w:type="dxa"/>
            <w:noWrap/>
            <w:vAlign w:val="bottom"/>
          </w:tcPr>
          <w:p w14:paraId="129C8A2A" w14:textId="77777777" w:rsidR="001F0FA6" w:rsidRPr="00012603" w:rsidRDefault="001F0FA6" w:rsidP="00FC44DB">
            <w:pPr>
              <w:pStyle w:val="SMcaption"/>
            </w:pPr>
            <w:r w:rsidRPr="00012603">
              <w:t>40</w:t>
            </w:r>
          </w:p>
        </w:tc>
        <w:tc>
          <w:tcPr>
            <w:tcW w:w="1350" w:type="dxa"/>
            <w:noWrap/>
            <w:vAlign w:val="bottom"/>
          </w:tcPr>
          <w:p w14:paraId="1A6D1B0B" w14:textId="77777777" w:rsidR="001F0FA6" w:rsidRPr="00012603" w:rsidRDefault="001F0FA6" w:rsidP="00FC44DB">
            <w:pPr>
              <w:pStyle w:val="SMcaption"/>
            </w:pPr>
            <w:r w:rsidRPr="00012603">
              <w:t>14 ± 72</w:t>
            </w:r>
          </w:p>
        </w:tc>
        <w:tc>
          <w:tcPr>
            <w:tcW w:w="900" w:type="dxa"/>
            <w:vAlign w:val="bottom"/>
          </w:tcPr>
          <w:p w14:paraId="66B327CC" w14:textId="77777777" w:rsidR="001F0FA6" w:rsidRPr="00012603" w:rsidRDefault="001F0FA6" w:rsidP="00FC44DB">
            <w:pPr>
              <w:pStyle w:val="SMcaption"/>
            </w:pPr>
            <w:r w:rsidRPr="00012603">
              <w:t>-2.0</w:t>
            </w:r>
          </w:p>
        </w:tc>
        <w:tc>
          <w:tcPr>
            <w:tcW w:w="1350" w:type="dxa"/>
            <w:vAlign w:val="bottom"/>
          </w:tcPr>
          <w:p w14:paraId="020A9CCC" w14:textId="77777777" w:rsidR="001F0FA6" w:rsidRPr="00012603" w:rsidRDefault="001F0FA6" w:rsidP="00FC44DB">
            <w:pPr>
              <w:pStyle w:val="SMcaption"/>
            </w:pPr>
            <w:r w:rsidRPr="00012603">
              <w:t>-2.5 – -1.6</w:t>
            </w:r>
          </w:p>
        </w:tc>
        <w:tc>
          <w:tcPr>
            <w:tcW w:w="900" w:type="dxa"/>
            <w:vAlign w:val="bottom"/>
          </w:tcPr>
          <w:p w14:paraId="6C2DEFDC" w14:textId="77777777" w:rsidR="001F0FA6" w:rsidRPr="00012603" w:rsidRDefault="001F0FA6" w:rsidP="00FC44DB">
            <w:pPr>
              <w:pStyle w:val="SMcaption"/>
            </w:pPr>
            <w:r w:rsidRPr="00012603">
              <w:t>-40.2</w:t>
            </w:r>
          </w:p>
        </w:tc>
        <w:tc>
          <w:tcPr>
            <w:tcW w:w="1620" w:type="dxa"/>
            <w:vAlign w:val="bottom"/>
          </w:tcPr>
          <w:p w14:paraId="3957BC24" w14:textId="77777777" w:rsidR="001F0FA6" w:rsidRPr="00012603" w:rsidRDefault="001F0FA6" w:rsidP="00FC44DB">
            <w:pPr>
              <w:pStyle w:val="SMcaption"/>
            </w:pPr>
            <w:r w:rsidRPr="00012603">
              <w:t>-43.3 – -37</w:t>
            </w:r>
          </w:p>
        </w:tc>
      </w:tr>
      <w:tr w:rsidR="001F0FA6" w:rsidRPr="00012603" w14:paraId="1CDACF55" w14:textId="77777777" w:rsidTr="00FC44DB">
        <w:trPr>
          <w:trHeight w:val="310"/>
        </w:trPr>
        <w:tc>
          <w:tcPr>
            <w:tcW w:w="1615" w:type="dxa"/>
            <w:noWrap/>
            <w:vAlign w:val="bottom"/>
          </w:tcPr>
          <w:p w14:paraId="3609672A" w14:textId="77777777" w:rsidR="001F0FA6" w:rsidRPr="00012603" w:rsidRDefault="001F0FA6" w:rsidP="00FC44DB">
            <w:pPr>
              <w:pStyle w:val="SMcaption"/>
            </w:pPr>
            <w:r w:rsidRPr="00012603">
              <w:t>Seagrass</w:t>
            </w:r>
          </w:p>
        </w:tc>
        <w:tc>
          <w:tcPr>
            <w:tcW w:w="1170" w:type="dxa"/>
            <w:vAlign w:val="bottom"/>
          </w:tcPr>
          <w:p w14:paraId="21C7871C" w14:textId="77777777" w:rsidR="001F0FA6" w:rsidRPr="00012603" w:rsidRDefault="001F0FA6" w:rsidP="00FC44DB">
            <w:pPr>
              <w:pStyle w:val="SMcaption"/>
            </w:pPr>
            <w:r w:rsidRPr="00012603">
              <w:t>129 ± 197</w:t>
            </w:r>
          </w:p>
        </w:tc>
        <w:tc>
          <w:tcPr>
            <w:tcW w:w="1170" w:type="dxa"/>
            <w:noWrap/>
            <w:vAlign w:val="bottom"/>
          </w:tcPr>
          <w:p w14:paraId="7E96F045" w14:textId="77777777" w:rsidR="001F0FA6" w:rsidRPr="00012603" w:rsidRDefault="001F0FA6" w:rsidP="00FC44DB">
            <w:pPr>
              <w:pStyle w:val="SMcaption"/>
            </w:pPr>
            <w:r w:rsidRPr="00012603">
              <w:t>11</w:t>
            </w:r>
          </w:p>
        </w:tc>
        <w:tc>
          <w:tcPr>
            <w:tcW w:w="1350" w:type="dxa"/>
            <w:noWrap/>
            <w:vAlign w:val="bottom"/>
          </w:tcPr>
          <w:p w14:paraId="7F8C829F" w14:textId="77777777" w:rsidR="001F0FA6" w:rsidRPr="00012603" w:rsidRDefault="001F0FA6" w:rsidP="00FC44DB">
            <w:pPr>
              <w:pStyle w:val="SMcaption"/>
            </w:pPr>
            <w:r w:rsidRPr="00012603">
              <w:t>35 ± 97</w:t>
            </w:r>
          </w:p>
        </w:tc>
        <w:tc>
          <w:tcPr>
            <w:tcW w:w="900" w:type="dxa"/>
            <w:vAlign w:val="bottom"/>
          </w:tcPr>
          <w:p w14:paraId="4C7BFBD5" w14:textId="77777777" w:rsidR="001F0FA6" w:rsidRPr="00012603" w:rsidRDefault="001F0FA6" w:rsidP="00FC44DB">
            <w:pPr>
              <w:pStyle w:val="SMcaption"/>
            </w:pPr>
            <w:r w:rsidRPr="00012603">
              <w:t>-0.2</w:t>
            </w:r>
          </w:p>
        </w:tc>
        <w:tc>
          <w:tcPr>
            <w:tcW w:w="1350" w:type="dxa"/>
            <w:vAlign w:val="bottom"/>
          </w:tcPr>
          <w:p w14:paraId="4B78EDC6" w14:textId="77777777" w:rsidR="001F0FA6" w:rsidRPr="00012603" w:rsidRDefault="001F0FA6" w:rsidP="00FC44DB">
            <w:pPr>
              <w:pStyle w:val="SMcaption"/>
            </w:pPr>
            <w:r w:rsidRPr="00012603">
              <w:t>-0.2 – -0.1</w:t>
            </w:r>
          </w:p>
        </w:tc>
        <w:tc>
          <w:tcPr>
            <w:tcW w:w="900" w:type="dxa"/>
            <w:vAlign w:val="bottom"/>
          </w:tcPr>
          <w:p w14:paraId="7946A522" w14:textId="77777777" w:rsidR="001F0FA6" w:rsidRPr="00012603" w:rsidRDefault="001F0FA6" w:rsidP="00FC44DB">
            <w:pPr>
              <w:pStyle w:val="SMcaption"/>
            </w:pPr>
            <w:r w:rsidRPr="00012603">
              <w:t>-4.2</w:t>
            </w:r>
          </w:p>
        </w:tc>
        <w:tc>
          <w:tcPr>
            <w:tcW w:w="1620" w:type="dxa"/>
            <w:vAlign w:val="bottom"/>
          </w:tcPr>
          <w:p w14:paraId="263A123F" w14:textId="77777777" w:rsidR="001F0FA6" w:rsidRPr="00012603" w:rsidRDefault="001F0FA6" w:rsidP="00FC44DB">
            <w:pPr>
              <w:pStyle w:val="SMcaption"/>
            </w:pPr>
            <w:r w:rsidRPr="00012603">
              <w:t>-4.7 – -3.7</w:t>
            </w:r>
          </w:p>
        </w:tc>
      </w:tr>
      <w:tr w:rsidR="001F0FA6" w:rsidRPr="00012603" w14:paraId="3D93F8A3" w14:textId="77777777" w:rsidTr="00FC44DB">
        <w:trPr>
          <w:trHeight w:val="310"/>
        </w:trPr>
        <w:tc>
          <w:tcPr>
            <w:tcW w:w="1615" w:type="dxa"/>
            <w:noWrap/>
            <w:vAlign w:val="bottom"/>
          </w:tcPr>
          <w:p w14:paraId="1150BE8F" w14:textId="77777777" w:rsidR="001F0FA6" w:rsidRPr="00012603" w:rsidRDefault="001F0FA6" w:rsidP="00FC44DB">
            <w:pPr>
              <w:pStyle w:val="SMcaption"/>
            </w:pPr>
            <w:r w:rsidRPr="00012603">
              <w:t>Estuary</w:t>
            </w:r>
          </w:p>
        </w:tc>
        <w:tc>
          <w:tcPr>
            <w:tcW w:w="1170" w:type="dxa"/>
            <w:vAlign w:val="bottom"/>
          </w:tcPr>
          <w:p w14:paraId="61AB1CC9" w14:textId="77777777" w:rsidR="001F0FA6" w:rsidRPr="00012603" w:rsidRDefault="001F0FA6" w:rsidP="00FC44DB">
            <w:pPr>
              <w:pStyle w:val="SMcaption"/>
            </w:pPr>
            <w:r w:rsidRPr="00012603">
              <w:t>130 ± 263</w:t>
            </w:r>
          </w:p>
        </w:tc>
        <w:tc>
          <w:tcPr>
            <w:tcW w:w="1170" w:type="dxa"/>
            <w:noWrap/>
            <w:vAlign w:val="bottom"/>
          </w:tcPr>
          <w:p w14:paraId="7C7C24A1" w14:textId="77777777" w:rsidR="001F0FA6" w:rsidRPr="00012603" w:rsidRDefault="001F0FA6" w:rsidP="00FC44DB">
            <w:pPr>
              <w:pStyle w:val="SMcaption"/>
            </w:pPr>
            <w:r w:rsidRPr="00012603">
              <w:t>11</w:t>
            </w:r>
          </w:p>
        </w:tc>
        <w:tc>
          <w:tcPr>
            <w:tcW w:w="1350" w:type="dxa"/>
            <w:noWrap/>
            <w:vAlign w:val="bottom"/>
          </w:tcPr>
          <w:p w14:paraId="41963DFB" w14:textId="77777777" w:rsidR="001F0FA6" w:rsidRPr="00012603" w:rsidRDefault="001F0FA6" w:rsidP="00FC44DB">
            <w:pPr>
              <w:pStyle w:val="SMcaption"/>
            </w:pPr>
            <w:r w:rsidRPr="00012603">
              <w:t>35 ± 131</w:t>
            </w:r>
          </w:p>
        </w:tc>
        <w:tc>
          <w:tcPr>
            <w:tcW w:w="900" w:type="dxa"/>
            <w:vAlign w:val="bottom"/>
          </w:tcPr>
          <w:p w14:paraId="3BD4AC03" w14:textId="77777777" w:rsidR="001F0FA6" w:rsidRPr="00012603" w:rsidRDefault="001F0FA6" w:rsidP="00FC44DB">
            <w:pPr>
              <w:pStyle w:val="SMcaption"/>
            </w:pPr>
            <w:r w:rsidRPr="00012603">
              <w:t>-0.2</w:t>
            </w:r>
          </w:p>
        </w:tc>
        <w:tc>
          <w:tcPr>
            <w:tcW w:w="1350" w:type="dxa"/>
            <w:vAlign w:val="bottom"/>
          </w:tcPr>
          <w:p w14:paraId="68D7C328" w14:textId="77777777" w:rsidR="001F0FA6" w:rsidRPr="00012603" w:rsidRDefault="001F0FA6" w:rsidP="00FC44DB">
            <w:pPr>
              <w:pStyle w:val="SMcaption"/>
            </w:pPr>
            <w:r w:rsidRPr="00012603">
              <w:t>-0.3 – -0.1</w:t>
            </w:r>
          </w:p>
        </w:tc>
        <w:tc>
          <w:tcPr>
            <w:tcW w:w="900" w:type="dxa"/>
            <w:vAlign w:val="bottom"/>
          </w:tcPr>
          <w:p w14:paraId="3866CE17" w14:textId="77777777" w:rsidR="001F0FA6" w:rsidRPr="00012603" w:rsidRDefault="001F0FA6" w:rsidP="00FC44DB">
            <w:pPr>
              <w:pStyle w:val="SMcaption"/>
            </w:pPr>
            <w:r w:rsidRPr="00012603">
              <w:t>-4.2</w:t>
            </w:r>
          </w:p>
        </w:tc>
        <w:tc>
          <w:tcPr>
            <w:tcW w:w="1620" w:type="dxa"/>
            <w:vAlign w:val="bottom"/>
          </w:tcPr>
          <w:p w14:paraId="5AFD2C29" w14:textId="77777777" w:rsidR="001F0FA6" w:rsidRPr="00012603" w:rsidRDefault="001F0FA6" w:rsidP="00FC44DB">
            <w:pPr>
              <w:pStyle w:val="SMcaption"/>
            </w:pPr>
            <w:r w:rsidRPr="00012603">
              <w:t>-4.9 – -3.5</w:t>
            </w:r>
          </w:p>
        </w:tc>
      </w:tr>
      <w:tr w:rsidR="001F0FA6" w:rsidRPr="00012603" w14:paraId="5A5DC550" w14:textId="77777777" w:rsidTr="00FC44DB">
        <w:trPr>
          <w:trHeight w:val="310"/>
        </w:trPr>
        <w:tc>
          <w:tcPr>
            <w:tcW w:w="1615" w:type="dxa"/>
            <w:noWrap/>
            <w:vAlign w:val="bottom"/>
          </w:tcPr>
          <w:p w14:paraId="70B65396" w14:textId="77777777" w:rsidR="001F0FA6" w:rsidRPr="00012603" w:rsidRDefault="001F0FA6" w:rsidP="00FC44DB">
            <w:pPr>
              <w:pStyle w:val="SMcaption"/>
            </w:pPr>
            <w:r w:rsidRPr="00012603">
              <w:t>Lagoon</w:t>
            </w:r>
          </w:p>
        </w:tc>
        <w:tc>
          <w:tcPr>
            <w:tcW w:w="1170" w:type="dxa"/>
            <w:vAlign w:val="bottom"/>
          </w:tcPr>
          <w:p w14:paraId="1DB1A18C" w14:textId="77777777" w:rsidR="001F0FA6" w:rsidRPr="00012603" w:rsidRDefault="001F0FA6" w:rsidP="00FC44DB">
            <w:pPr>
              <w:pStyle w:val="SMcaption"/>
            </w:pPr>
            <w:r w:rsidRPr="00012603">
              <w:t>75 ± 56</w:t>
            </w:r>
          </w:p>
        </w:tc>
        <w:tc>
          <w:tcPr>
            <w:tcW w:w="1170" w:type="dxa"/>
            <w:noWrap/>
            <w:vAlign w:val="bottom"/>
          </w:tcPr>
          <w:p w14:paraId="428F3BAB" w14:textId="77777777" w:rsidR="001F0FA6" w:rsidRPr="00012603" w:rsidRDefault="001F0FA6" w:rsidP="00FC44DB">
            <w:pPr>
              <w:pStyle w:val="SMcaption"/>
            </w:pPr>
            <w:r w:rsidRPr="00012603">
              <w:t>52</w:t>
            </w:r>
          </w:p>
        </w:tc>
        <w:tc>
          <w:tcPr>
            <w:tcW w:w="1350" w:type="dxa"/>
            <w:noWrap/>
            <w:vAlign w:val="bottom"/>
          </w:tcPr>
          <w:p w14:paraId="0BF0F7B9" w14:textId="77777777" w:rsidR="001F0FA6" w:rsidRPr="00012603" w:rsidRDefault="001F0FA6" w:rsidP="00FC44DB">
            <w:pPr>
              <w:pStyle w:val="SMcaption"/>
            </w:pPr>
            <w:r w:rsidRPr="00012603">
              <w:t>60 ± 879</w:t>
            </w:r>
          </w:p>
        </w:tc>
        <w:tc>
          <w:tcPr>
            <w:tcW w:w="900" w:type="dxa"/>
            <w:vAlign w:val="bottom"/>
          </w:tcPr>
          <w:p w14:paraId="365C3D90" w14:textId="77777777" w:rsidR="001F0FA6" w:rsidRPr="00012603" w:rsidRDefault="001F0FA6" w:rsidP="00FC44DB">
            <w:pPr>
              <w:pStyle w:val="SMcaption"/>
            </w:pPr>
            <w:r w:rsidRPr="00012603">
              <w:t>-0.3</w:t>
            </w:r>
          </w:p>
        </w:tc>
        <w:tc>
          <w:tcPr>
            <w:tcW w:w="1350" w:type="dxa"/>
            <w:vAlign w:val="bottom"/>
          </w:tcPr>
          <w:p w14:paraId="0BB2907D" w14:textId="77777777" w:rsidR="001F0FA6" w:rsidRPr="00012603" w:rsidRDefault="001F0FA6" w:rsidP="00FC44DB">
            <w:pPr>
              <w:pStyle w:val="SMcaption"/>
            </w:pPr>
            <w:r w:rsidRPr="00012603">
              <w:t>-1 – 0.4</w:t>
            </w:r>
          </w:p>
        </w:tc>
        <w:tc>
          <w:tcPr>
            <w:tcW w:w="900" w:type="dxa"/>
            <w:vAlign w:val="bottom"/>
          </w:tcPr>
          <w:p w14:paraId="5C5DB059" w14:textId="77777777" w:rsidR="001F0FA6" w:rsidRPr="00012603" w:rsidRDefault="001F0FA6" w:rsidP="00FC44DB">
            <w:pPr>
              <w:pStyle w:val="SMcaption"/>
            </w:pPr>
            <w:r w:rsidRPr="00012603">
              <w:t>-10.6</w:t>
            </w:r>
          </w:p>
        </w:tc>
        <w:tc>
          <w:tcPr>
            <w:tcW w:w="1620" w:type="dxa"/>
            <w:vAlign w:val="bottom"/>
          </w:tcPr>
          <w:p w14:paraId="1143353B" w14:textId="77777777" w:rsidR="001F0FA6" w:rsidRPr="00012603" w:rsidRDefault="001F0FA6" w:rsidP="00FC44DB">
            <w:pPr>
              <w:pStyle w:val="SMcaption"/>
            </w:pPr>
            <w:r w:rsidRPr="00012603">
              <w:t>-13.1 – -8.5</w:t>
            </w:r>
          </w:p>
        </w:tc>
      </w:tr>
      <w:tr w:rsidR="001F0FA6" w:rsidRPr="00012603" w14:paraId="3E31FF1C" w14:textId="77777777" w:rsidTr="00FC44DB">
        <w:trPr>
          <w:trHeight w:val="310"/>
        </w:trPr>
        <w:tc>
          <w:tcPr>
            <w:tcW w:w="1615" w:type="dxa"/>
            <w:noWrap/>
            <w:vAlign w:val="bottom"/>
          </w:tcPr>
          <w:p w14:paraId="5A6786B2" w14:textId="77777777" w:rsidR="001F0FA6" w:rsidRPr="00012603" w:rsidRDefault="001F0FA6" w:rsidP="00FC44DB">
            <w:pPr>
              <w:pStyle w:val="SMcaption"/>
            </w:pPr>
            <w:r w:rsidRPr="00012603">
              <w:t>Fjord</w:t>
            </w:r>
          </w:p>
        </w:tc>
        <w:tc>
          <w:tcPr>
            <w:tcW w:w="1170" w:type="dxa"/>
            <w:vAlign w:val="bottom"/>
          </w:tcPr>
          <w:p w14:paraId="50A74570" w14:textId="77777777" w:rsidR="001F0FA6" w:rsidRPr="00012603" w:rsidRDefault="001F0FA6" w:rsidP="00FC44DB">
            <w:pPr>
              <w:pStyle w:val="SMcaption"/>
            </w:pPr>
            <w:r w:rsidRPr="00012603">
              <w:t>2813 ± 4575</w:t>
            </w:r>
          </w:p>
        </w:tc>
        <w:tc>
          <w:tcPr>
            <w:tcW w:w="1170" w:type="dxa"/>
            <w:noWrap/>
            <w:vAlign w:val="bottom"/>
          </w:tcPr>
          <w:p w14:paraId="3C1FAD4F" w14:textId="77777777" w:rsidR="001F0FA6" w:rsidRPr="00012603" w:rsidRDefault="001F0FA6" w:rsidP="00FC44DB">
            <w:pPr>
              <w:pStyle w:val="SMcaption"/>
            </w:pPr>
            <w:r w:rsidRPr="00012603">
              <w:t>1</w:t>
            </w:r>
          </w:p>
        </w:tc>
        <w:tc>
          <w:tcPr>
            <w:tcW w:w="1350" w:type="dxa"/>
            <w:noWrap/>
            <w:vAlign w:val="bottom"/>
          </w:tcPr>
          <w:p w14:paraId="26487E73" w14:textId="77777777" w:rsidR="001F0FA6" w:rsidRPr="00012603" w:rsidRDefault="001F0FA6" w:rsidP="00FC44DB">
            <w:pPr>
              <w:pStyle w:val="SMcaption"/>
            </w:pPr>
            <w:r w:rsidRPr="00012603">
              <w:t>2 ± 12</w:t>
            </w:r>
          </w:p>
        </w:tc>
        <w:tc>
          <w:tcPr>
            <w:tcW w:w="900" w:type="dxa"/>
            <w:vAlign w:val="bottom"/>
          </w:tcPr>
          <w:p w14:paraId="4627D7F2" w14:textId="77777777" w:rsidR="001F0FA6" w:rsidRPr="00012603" w:rsidRDefault="001F0FA6" w:rsidP="00FC44DB">
            <w:pPr>
              <w:pStyle w:val="SMcaption"/>
            </w:pPr>
            <w:r w:rsidRPr="00012603">
              <w:t>-0.5</w:t>
            </w:r>
          </w:p>
        </w:tc>
        <w:tc>
          <w:tcPr>
            <w:tcW w:w="1350" w:type="dxa"/>
            <w:vAlign w:val="bottom"/>
          </w:tcPr>
          <w:p w14:paraId="01943469" w14:textId="77777777" w:rsidR="001F0FA6" w:rsidRPr="00012603" w:rsidRDefault="001F0FA6" w:rsidP="00FC44DB">
            <w:pPr>
              <w:pStyle w:val="SMcaption"/>
            </w:pPr>
            <w:r w:rsidRPr="00012603">
              <w:t>-0.6 – -0.4</w:t>
            </w:r>
          </w:p>
        </w:tc>
        <w:tc>
          <w:tcPr>
            <w:tcW w:w="900" w:type="dxa"/>
            <w:vAlign w:val="bottom"/>
          </w:tcPr>
          <w:p w14:paraId="2DAB5D4A" w14:textId="77777777" w:rsidR="001F0FA6" w:rsidRPr="00012603" w:rsidRDefault="001F0FA6" w:rsidP="00FC44DB">
            <w:pPr>
              <w:pStyle w:val="SMcaption"/>
            </w:pPr>
            <w:r w:rsidRPr="00012603">
              <w:t>-9.2</w:t>
            </w:r>
          </w:p>
        </w:tc>
        <w:tc>
          <w:tcPr>
            <w:tcW w:w="1620" w:type="dxa"/>
            <w:vAlign w:val="bottom"/>
          </w:tcPr>
          <w:p w14:paraId="22269BC1" w14:textId="77777777" w:rsidR="001F0FA6" w:rsidRPr="00012603" w:rsidRDefault="001F0FA6" w:rsidP="00FC44DB">
            <w:pPr>
              <w:pStyle w:val="SMcaption"/>
            </w:pPr>
            <w:r w:rsidRPr="00012603">
              <w:t>-9.8 – -8.7</w:t>
            </w:r>
          </w:p>
        </w:tc>
      </w:tr>
      <w:tr w:rsidR="001F0FA6" w:rsidRPr="00012603" w14:paraId="53A6349A" w14:textId="77777777" w:rsidTr="00FC44DB">
        <w:trPr>
          <w:trHeight w:val="310"/>
        </w:trPr>
        <w:tc>
          <w:tcPr>
            <w:tcW w:w="1615" w:type="dxa"/>
            <w:noWrap/>
            <w:vAlign w:val="bottom"/>
          </w:tcPr>
          <w:p w14:paraId="1F14BC03" w14:textId="77777777" w:rsidR="001F0FA6" w:rsidRPr="00012603" w:rsidRDefault="001F0FA6" w:rsidP="00FC44DB">
            <w:pPr>
              <w:pStyle w:val="SMcaption"/>
            </w:pPr>
            <w:r w:rsidRPr="00012603">
              <w:t>Nearshore Ocean</w:t>
            </w:r>
          </w:p>
        </w:tc>
        <w:tc>
          <w:tcPr>
            <w:tcW w:w="1170" w:type="dxa"/>
            <w:vAlign w:val="bottom"/>
          </w:tcPr>
          <w:p w14:paraId="797D915C" w14:textId="77777777" w:rsidR="001F0FA6" w:rsidRPr="00012603" w:rsidRDefault="001F0FA6" w:rsidP="00FC44DB">
            <w:pPr>
              <w:pStyle w:val="SMcaption"/>
            </w:pPr>
            <w:r w:rsidRPr="00012603">
              <w:t>1543 ± 2110</w:t>
            </w:r>
          </w:p>
        </w:tc>
        <w:tc>
          <w:tcPr>
            <w:tcW w:w="1170" w:type="dxa"/>
            <w:noWrap/>
            <w:vAlign w:val="bottom"/>
          </w:tcPr>
          <w:p w14:paraId="613E6131" w14:textId="77777777" w:rsidR="001F0FA6" w:rsidRPr="00012603" w:rsidRDefault="001F0FA6" w:rsidP="00FC44DB">
            <w:pPr>
              <w:pStyle w:val="SMcaption"/>
            </w:pPr>
            <w:r w:rsidRPr="00012603">
              <w:t>2</w:t>
            </w:r>
          </w:p>
        </w:tc>
        <w:tc>
          <w:tcPr>
            <w:tcW w:w="1350" w:type="dxa"/>
            <w:noWrap/>
            <w:vAlign w:val="bottom"/>
          </w:tcPr>
          <w:p w14:paraId="31238EDC" w14:textId="77777777" w:rsidR="001F0FA6" w:rsidRPr="00012603" w:rsidRDefault="001F0FA6" w:rsidP="00FC44DB">
            <w:pPr>
              <w:pStyle w:val="SMcaption"/>
            </w:pPr>
            <w:r w:rsidRPr="00012603">
              <w:t>3 ± 15</w:t>
            </w:r>
          </w:p>
        </w:tc>
        <w:tc>
          <w:tcPr>
            <w:tcW w:w="900" w:type="dxa"/>
            <w:vAlign w:val="bottom"/>
          </w:tcPr>
          <w:p w14:paraId="3C2C63A4" w14:textId="77777777" w:rsidR="001F0FA6" w:rsidRPr="00012603" w:rsidRDefault="001F0FA6" w:rsidP="00FC44DB">
            <w:pPr>
              <w:pStyle w:val="SMcaption"/>
            </w:pPr>
            <w:r w:rsidRPr="00012603">
              <w:t>-0.5</w:t>
            </w:r>
          </w:p>
        </w:tc>
        <w:tc>
          <w:tcPr>
            <w:tcW w:w="1350" w:type="dxa"/>
            <w:vAlign w:val="bottom"/>
          </w:tcPr>
          <w:p w14:paraId="0DF75CA1" w14:textId="77777777" w:rsidR="001F0FA6" w:rsidRPr="00012603" w:rsidRDefault="001F0FA6" w:rsidP="00FC44DB">
            <w:pPr>
              <w:pStyle w:val="SMcaption"/>
            </w:pPr>
            <w:r w:rsidRPr="00012603">
              <w:t>-0.6 – -0.3</w:t>
            </w:r>
          </w:p>
        </w:tc>
        <w:tc>
          <w:tcPr>
            <w:tcW w:w="900" w:type="dxa"/>
            <w:vAlign w:val="bottom"/>
          </w:tcPr>
          <w:p w14:paraId="65A93BFE" w14:textId="77777777" w:rsidR="001F0FA6" w:rsidRPr="00012603" w:rsidRDefault="001F0FA6" w:rsidP="00FC44DB">
            <w:pPr>
              <w:pStyle w:val="SMcaption"/>
            </w:pPr>
            <w:r w:rsidRPr="00012603">
              <w:t>-8.4</w:t>
            </w:r>
          </w:p>
        </w:tc>
        <w:tc>
          <w:tcPr>
            <w:tcW w:w="1620" w:type="dxa"/>
            <w:vAlign w:val="bottom"/>
          </w:tcPr>
          <w:p w14:paraId="286F5F42" w14:textId="77777777" w:rsidR="001F0FA6" w:rsidRPr="00012603" w:rsidRDefault="001F0FA6" w:rsidP="00FC44DB">
            <w:pPr>
              <w:pStyle w:val="SMcaption"/>
            </w:pPr>
            <w:r w:rsidRPr="00012603">
              <w:t>-10 – -7.1</w:t>
            </w:r>
          </w:p>
        </w:tc>
      </w:tr>
      <w:tr w:rsidR="001F0FA6" w:rsidRPr="00012603" w14:paraId="2596FB83" w14:textId="77777777" w:rsidTr="00FC44DB">
        <w:trPr>
          <w:trHeight w:val="310"/>
        </w:trPr>
        <w:tc>
          <w:tcPr>
            <w:tcW w:w="1615" w:type="dxa"/>
            <w:noWrap/>
            <w:vAlign w:val="bottom"/>
          </w:tcPr>
          <w:p w14:paraId="2A3CD8AE" w14:textId="77777777" w:rsidR="001F0FA6" w:rsidRPr="00012603" w:rsidRDefault="001F0FA6" w:rsidP="00FC44DB">
            <w:pPr>
              <w:pStyle w:val="SMcaption"/>
            </w:pPr>
            <w:r w:rsidRPr="00012603">
              <w:lastRenderedPageBreak/>
              <w:t>Continental shelf</w:t>
            </w:r>
          </w:p>
        </w:tc>
        <w:tc>
          <w:tcPr>
            <w:tcW w:w="1170" w:type="dxa"/>
            <w:vAlign w:val="bottom"/>
          </w:tcPr>
          <w:p w14:paraId="7B5151CA" w14:textId="77777777" w:rsidR="001F0FA6" w:rsidRPr="00012603" w:rsidRDefault="001F0FA6" w:rsidP="00FC44DB">
            <w:pPr>
              <w:pStyle w:val="SMcaption"/>
            </w:pPr>
            <w:r w:rsidRPr="00012603">
              <w:t>2476 ± 3337</w:t>
            </w:r>
          </w:p>
        </w:tc>
        <w:tc>
          <w:tcPr>
            <w:tcW w:w="1170" w:type="dxa"/>
            <w:noWrap/>
            <w:vAlign w:val="bottom"/>
          </w:tcPr>
          <w:p w14:paraId="79BBB6A1" w14:textId="77777777" w:rsidR="001F0FA6" w:rsidRPr="00012603" w:rsidRDefault="001F0FA6" w:rsidP="00FC44DB">
            <w:pPr>
              <w:pStyle w:val="SMcaption"/>
            </w:pPr>
            <w:r w:rsidRPr="00012603">
              <w:t>1</w:t>
            </w:r>
          </w:p>
        </w:tc>
        <w:tc>
          <w:tcPr>
            <w:tcW w:w="1350" w:type="dxa"/>
            <w:noWrap/>
            <w:vAlign w:val="bottom"/>
          </w:tcPr>
          <w:p w14:paraId="315A2F42" w14:textId="77777777" w:rsidR="001F0FA6" w:rsidRPr="00012603" w:rsidRDefault="001F0FA6" w:rsidP="00FC44DB">
            <w:pPr>
              <w:pStyle w:val="SMcaption"/>
            </w:pPr>
            <w:r w:rsidRPr="00012603">
              <w:t>2 ± 5</w:t>
            </w:r>
          </w:p>
        </w:tc>
        <w:tc>
          <w:tcPr>
            <w:tcW w:w="900" w:type="dxa"/>
            <w:vAlign w:val="bottom"/>
          </w:tcPr>
          <w:p w14:paraId="6BD3B8B0" w14:textId="77777777" w:rsidR="001F0FA6" w:rsidRPr="00012603" w:rsidRDefault="001F0FA6" w:rsidP="00FC44DB">
            <w:pPr>
              <w:pStyle w:val="SMcaption"/>
            </w:pPr>
            <w:r w:rsidRPr="00012603">
              <w:t>-0.3</w:t>
            </w:r>
          </w:p>
        </w:tc>
        <w:tc>
          <w:tcPr>
            <w:tcW w:w="1350" w:type="dxa"/>
            <w:vAlign w:val="bottom"/>
          </w:tcPr>
          <w:p w14:paraId="34611D3E" w14:textId="77777777" w:rsidR="001F0FA6" w:rsidRPr="00012603" w:rsidRDefault="001F0FA6" w:rsidP="00FC44DB">
            <w:pPr>
              <w:pStyle w:val="SMcaption"/>
            </w:pPr>
            <w:r w:rsidRPr="00012603">
              <w:t>-0.3 – -0.2</w:t>
            </w:r>
          </w:p>
        </w:tc>
        <w:tc>
          <w:tcPr>
            <w:tcW w:w="900" w:type="dxa"/>
            <w:vAlign w:val="bottom"/>
          </w:tcPr>
          <w:p w14:paraId="0CAB9D2E" w14:textId="77777777" w:rsidR="001F0FA6" w:rsidRPr="00012603" w:rsidRDefault="001F0FA6" w:rsidP="00FC44DB">
            <w:pPr>
              <w:pStyle w:val="SMcaption"/>
            </w:pPr>
            <w:r w:rsidRPr="00012603">
              <w:t>-5.3</w:t>
            </w:r>
          </w:p>
        </w:tc>
        <w:tc>
          <w:tcPr>
            <w:tcW w:w="1620" w:type="dxa"/>
            <w:vAlign w:val="bottom"/>
          </w:tcPr>
          <w:p w14:paraId="2EB9B665" w14:textId="77777777" w:rsidR="001F0FA6" w:rsidRPr="00012603" w:rsidRDefault="001F0FA6" w:rsidP="00FC44DB">
            <w:pPr>
              <w:pStyle w:val="SMcaption"/>
            </w:pPr>
            <w:r w:rsidRPr="00012603">
              <w:t>-5.7 – -4.8</w:t>
            </w:r>
          </w:p>
        </w:tc>
      </w:tr>
    </w:tbl>
    <w:p w14:paraId="2C3B9A9F" w14:textId="77777777" w:rsidR="001F0FA6" w:rsidRPr="00012603" w:rsidRDefault="001F0FA6" w:rsidP="001F0FA6">
      <w:pPr>
        <w:pStyle w:val="SMcaption"/>
      </w:pPr>
    </w:p>
    <w:p w14:paraId="05A78AED" w14:textId="77777777" w:rsidR="001F0FA6" w:rsidRPr="00012603" w:rsidRDefault="001F0FA6" w:rsidP="001F0FA6">
      <w:pPr>
        <w:pStyle w:val="SMcaption"/>
      </w:pPr>
      <w:r w:rsidRPr="00012603">
        <w:rPr>
          <w:vertAlign w:val="superscript"/>
        </w:rPr>
        <w:t>a</w:t>
      </w:r>
      <w:r w:rsidRPr="00012603">
        <w:t>All the calculation was based on global mean CH</w:t>
      </w:r>
      <w:r w:rsidRPr="00012603">
        <w:rPr>
          <w:vertAlign w:val="subscript"/>
        </w:rPr>
        <w:t>4</w:t>
      </w:r>
      <w:r w:rsidRPr="00012603">
        <w:t xml:space="preserve"> fluxes and organic carbon burial rates. Uncertainty of the % offset was estimated from error propagation from the standard deviation of CH</w:t>
      </w:r>
      <w:r w:rsidRPr="00012603">
        <w:rPr>
          <w:vertAlign w:val="subscript"/>
        </w:rPr>
        <w:t>4</w:t>
      </w:r>
      <w:r w:rsidRPr="00012603">
        <w:t xml:space="preserve"> flux and organic carbon burial.</w:t>
      </w:r>
    </w:p>
    <w:p w14:paraId="07894C51" w14:textId="77777777" w:rsidR="001F0FA6" w:rsidRPr="00012603" w:rsidRDefault="001F0FA6" w:rsidP="001F0FA6">
      <w:pPr>
        <w:pStyle w:val="SMcaption"/>
      </w:pPr>
    </w:p>
    <w:p w14:paraId="394164F7" w14:textId="77777777" w:rsidR="001F0FA6" w:rsidRPr="00012603" w:rsidRDefault="001F0FA6" w:rsidP="001F0FA6">
      <w:pPr>
        <w:pStyle w:val="SMcaption"/>
      </w:pPr>
      <w:r w:rsidRPr="00012603">
        <w:rPr>
          <w:vertAlign w:val="superscript"/>
        </w:rPr>
        <w:t>b</w:t>
      </w:r>
      <w:r w:rsidRPr="00012603">
        <w:t>All the calculation was based on global median CH</w:t>
      </w:r>
      <w:r w:rsidRPr="00012603">
        <w:rPr>
          <w:vertAlign w:val="subscript"/>
        </w:rPr>
        <w:t>4</w:t>
      </w:r>
      <w:r w:rsidRPr="00012603">
        <w:t xml:space="preserve"> fluxes and organic carbon burial rates. Uncertainty was calculated using the interquartile range. Uncertainty of the % offset was estimated from error propagation from the interquartile range of CH</w:t>
      </w:r>
      <w:r w:rsidRPr="00012603">
        <w:rPr>
          <w:vertAlign w:val="subscript"/>
        </w:rPr>
        <w:t>4</w:t>
      </w:r>
      <w:r w:rsidRPr="00012603">
        <w:t xml:space="preserve"> flux and organic carbon burial.</w:t>
      </w:r>
    </w:p>
    <w:p w14:paraId="1CCB31A6" w14:textId="77777777" w:rsidR="001F0FA6" w:rsidRPr="00012603" w:rsidRDefault="001F0FA6" w:rsidP="001F0FA6">
      <w:pPr>
        <w:pStyle w:val="SMcaption"/>
      </w:pPr>
    </w:p>
    <w:p w14:paraId="3A3C5F95" w14:textId="77777777" w:rsidR="001F0FA6" w:rsidRPr="00012603" w:rsidRDefault="001F0FA6" w:rsidP="001F0FA6">
      <w:pPr>
        <w:pStyle w:val="SMcaption"/>
      </w:pPr>
    </w:p>
    <w:p w14:paraId="392BAC66" w14:textId="77777777" w:rsidR="001F0FA6" w:rsidRPr="00012603" w:rsidRDefault="001F0FA6" w:rsidP="001F0FA6">
      <w:pPr>
        <w:pStyle w:val="SMcaption"/>
      </w:pPr>
    </w:p>
    <w:p w14:paraId="5B8193A7" w14:textId="77777777" w:rsidR="001F0FA6" w:rsidRPr="00012603" w:rsidRDefault="001F0FA6" w:rsidP="001F0FA6">
      <w:pPr>
        <w:pStyle w:val="SMcaption"/>
      </w:pPr>
    </w:p>
    <w:p w14:paraId="150A5C44" w14:textId="77777777" w:rsidR="001F0FA6" w:rsidRPr="00012603" w:rsidRDefault="001F0FA6" w:rsidP="001F0FA6">
      <w:pPr>
        <w:pStyle w:val="SMcaption"/>
      </w:pPr>
    </w:p>
    <w:p w14:paraId="49825413" w14:textId="77777777" w:rsidR="001F0FA6" w:rsidRPr="00012603" w:rsidRDefault="001F0FA6" w:rsidP="001F0FA6">
      <w:pPr>
        <w:pStyle w:val="SMcaption"/>
      </w:pPr>
    </w:p>
    <w:p w14:paraId="27E03FA9" w14:textId="77777777" w:rsidR="001F0FA6" w:rsidRPr="00012603" w:rsidRDefault="001F0FA6" w:rsidP="001F0FA6">
      <w:pPr>
        <w:pStyle w:val="SMcaption"/>
      </w:pPr>
    </w:p>
    <w:p w14:paraId="60F6F94E" w14:textId="77777777" w:rsidR="001F0FA6" w:rsidRPr="00012603" w:rsidRDefault="001F0FA6" w:rsidP="001F0FA6">
      <w:pPr>
        <w:pStyle w:val="SMcaption"/>
      </w:pPr>
    </w:p>
    <w:p w14:paraId="7DC7070A" w14:textId="77777777" w:rsidR="001F0FA6" w:rsidRPr="00012603" w:rsidRDefault="001F0FA6" w:rsidP="001F0FA6">
      <w:pPr>
        <w:pStyle w:val="SMcaption"/>
      </w:pPr>
    </w:p>
    <w:p w14:paraId="57660570" w14:textId="77777777" w:rsidR="001F0FA6" w:rsidRPr="00012603" w:rsidRDefault="001F0FA6" w:rsidP="001F0FA6">
      <w:pPr>
        <w:pStyle w:val="SMcaption"/>
      </w:pPr>
    </w:p>
    <w:p w14:paraId="7FEB8ECC" w14:textId="77777777" w:rsidR="001F0FA6" w:rsidRPr="00012603" w:rsidRDefault="001F0FA6" w:rsidP="001F0FA6">
      <w:pPr>
        <w:pStyle w:val="SMcaption"/>
      </w:pPr>
    </w:p>
    <w:p w14:paraId="0AD224A5" w14:textId="77777777" w:rsidR="001F0FA6" w:rsidRPr="00012603" w:rsidRDefault="001F0FA6" w:rsidP="001F0FA6">
      <w:pPr>
        <w:pStyle w:val="SMcaption"/>
      </w:pPr>
    </w:p>
    <w:p w14:paraId="3AD47D12" w14:textId="77777777" w:rsidR="001F0FA6" w:rsidRPr="00012603" w:rsidRDefault="001F0FA6" w:rsidP="001F0FA6">
      <w:pPr>
        <w:pStyle w:val="SMcaption"/>
      </w:pPr>
    </w:p>
    <w:p w14:paraId="04CEFF0C" w14:textId="77777777" w:rsidR="001F0FA6" w:rsidRPr="00012603" w:rsidRDefault="001F0FA6" w:rsidP="001F0FA6">
      <w:pPr>
        <w:pStyle w:val="SMcaption"/>
      </w:pPr>
    </w:p>
    <w:p w14:paraId="141B2B3B" w14:textId="77777777" w:rsidR="001F0FA6" w:rsidRPr="00012603" w:rsidRDefault="001F0FA6" w:rsidP="001F0FA6">
      <w:pPr>
        <w:pStyle w:val="SMcaption"/>
      </w:pPr>
    </w:p>
    <w:p w14:paraId="71562EED" w14:textId="77777777" w:rsidR="001F0FA6" w:rsidRPr="00012603" w:rsidRDefault="001F0FA6" w:rsidP="001F0FA6">
      <w:pPr>
        <w:pStyle w:val="SMcaption"/>
      </w:pPr>
    </w:p>
    <w:p w14:paraId="125338A8" w14:textId="77777777" w:rsidR="001F0FA6" w:rsidRPr="00012603" w:rsidRDefault="001F0FA6" w:rsidP="001F0FA6">
      <w:pPr>
        <w:pStyle w:val="SMcaption"/>
      </w:pPr>
    </w:p>
    <w:p w14:paraId="1DB13091" w14:textId="77777777" w:rsidR="001F0FA6" w:rsidRPr="00012603" w:rsidRDefault="001F0FA6" w:rsidP="001F0FA6">
      <w:pPr>
        <w:pStyle w:val="SMcaption"/>
      </w:pPr>
    </w:p>
    <w:p w14:paraId="31A0F29C" w14:textId="77777777" w:rsidR="001F0FA6" w:rsidRPr="00012603" w:rsidRDefault="001F0FA6" w:rsidP="001F0FA6">
      <w:pPr>
        <w:pStyle w:val="SMcaption"/>
      </w:pPr>
    </w:p>
    <w:p w14:paraId="06880C8A" w14:textId="77777777" w:rsidR="001F0FA6" w:rsidRPr="00012603" w:rsidRDefault="001F0FA6" w:rsidP="001F0FA6">
      <w:pPr>
        <w:pStyle w:val="SMcaption"/>
      </w:pPr>
    </w:p>
    <w:p w14:paraId="2C55B0A6" w14:textId="77777777" w:rsidR="001F0FA6" w:rsidRPr="00012603" w:rsidRDefault="001F0FA6" w:rsidP="001F0FA6">
      <w:pPr>
        <w:pStyle w:val="SMcaption"/>
      </w:pPr>
    </w:p>
    <w:p w14:paraId="6E6691B7" w14:textId="77777777" w:rsidR="001F0FA6" w:rsidRPr="00012603" w:rsidRDefault="001F0FA6" w:rsidP="001F0FA6">
      <w:pPr>
        <w:pStyle w:val="SMcaption"/>
      </w:pPr>
    </w:p>
    <w:p w14:paraId="6FF10945" w14:textId="77777777" w:rsidR="001F0FA6" w:rsidRPr="00012603" w:rsidRDefault="001F0FA6" w:rsidP="001F0FA6">
      <w:pPr>
        <w:pStyle w:val="SMcaption"/>
      </w:pPr>
    </w:p>
    <w:p w14:paraId="0CFD9C92" w14:textId="77777777" w:rsidR="001F0FA6" w:rsidRPr="00012603" w:rsidRDefault="001F0FA6" w:rsidP="001F0FA6">
      <w:pPr>
        <w:pStyle w:val="SMcaption"/>
      </w:pPr>
    </w:p>
    <w:p w14:paraId="786C544B" w14:textId="77777777" w:rsidR="001F0FA6" w:rsidRPr="00012603" w:rsidRDefault="001F0FA6" w:rsidP="001F0FA6">
      <w:pPr>
        <w:pStyle w:val="SMcaption"/>
      </w:pPr>
    </w:p>
    <w:p w14:paraId="6EEAB77B" w14:textId="77777777" w:rsidR="001F0FA6" w:rsidRPr="00012603" w:rsidRDefault="001F0FA6" w:rsidP="001F0FA6">
      <w:pPr>
        <w:pStyle w:val="SMcaption"/>
      </w:pPr>
    </w:p>
    <w:p w14:paraId="3D8DDBA6" w14:textId="77777777" w:rsidR="001F0FA6" w:rsidRPr="00012603" w:rsidRDefault="001F0FA6" w:rsidP="001F0FA6">
      <w:pPr>
        <w:pStyle w:val="SMcaption"/>
      </w:pPr>
    </w:p>
    <w:p w14:paraId="063053CA" w14:textId="77777777" w:rsidR="001F0FA6" w:rsidRPr="00012603" w:rsidRDefault="001F0FA6" w:rsidP="001F0FA6">
      <w:r>
        <w:br w:type="page"/>
      </w:r>
    </w:p>
    <w:p w14:paraId="070B0FC1" w14:textId="77777777" w:rsidR="001F0FA6" w:rsidRPr="00012603" w:rsidRDefault="001F0FA6" w:rsidP="001F0FA6">
      <w:pPr>
        <w:pStyle w:val="SMcaption"/>
      </w:pPr>
      <w:r w:rsidRPr="00012603">
        <w:rPr>
          <w:b/>
          <w:bCs/>
        </w:rPr>
        <w:lastRenderedPageBreak/>
        <w:t>Table S6.</w:t>
      </w:r>
      <w:r w:rsidRPr="00012603">
        <w:t xml:space="preserve"> Radiative forcing switchover time estimated from radiative balance model. Switchover time refers to the time switching from positive to a negative radiative balance, which was determined when the radiative balance reaches zero. </w:t>
      </w:r>
    </w:p>
    <w:p w14:paraId="4E680866" w14:textId="77777777" w:rsidR="001F0FA6" w:rsidRPr="00012603" w:rsidRDefault="001F0FA6" w:rsidP="001F0FA6">
      <w:pPr>
        <w:pStyle w:val="SMcaption"/>
      </w:pPr>
    </w:p>
    <w:tbl>
      <w:tblPr>
        <w:tblStyle w:val="TableGrid"/>
        <w:tblW w:w="0" w:type="auto"/>
        <w:tblLook w:val="04A0" w:firstRow="1" w:lastRow="0" w:firstColumn="1" w:lastColumn="0" w:noHBand="0" w:noVBand="1"/>
      </w:tblPr>
      <w:tblGrid>
        <w:gridCol w:w="2575"/>
        <w:gridCol w:w="1560"/>
        <w:gridCol w:w="1710"/>
        <w:gridCol w:w="1260"/>
        <w:gridCol w:w="1440"/>
      </w:tblGrid>
      <w:tr w:rsidR="001F0FA6" w:rsidRPr="00012603" w14:paraId="43B3D2CB" w14:textId="77777777" w:rsidTr="00FC44DB">
        <w:tc>
          <w:tcPr>
            <w:tcW w:w="2575" w:type="dxa"/>
          </w:tcPr>
          <w:p w14:paraId="08170E1F" w14:textId="77777777" w:rsidR="001F0FA6" w:rsidRPr="00012603" w:rsidRDefault="001F0FA6" w:rsidP="00FC44DB">
            <w:pPr>
              <w:pStyle w:val="SMcaption"/>
            </w:pPr>
          </w:p>
        </w:tc>
        <w:tc>
          <w:tcPr>
            <w:tcW w:w="3270" w:type="dxa"/>
            <w:gridSpan w:val="2"/>
            <w:vAlign w:val="bottom"/>
          </w:tcPr>
          <w:p w14:paraId="77855F4D" w14:textId="77777777" w:rsidR="001F0FA6" w:rsidRPr="00012603" w:rsidRDefault="001F0FA6" w:rsidP="00FC44DB">
            <w:pPr>
              <w:pStyle w:val="SMcaption"/>
            </w:pPr>
            <w:r w:rsidRPr="00012603">
              <w:t>Using global mean</w:t>
            </w:r>
            <w:r w:rsidRPr="00012603">
              <w:rPr>
                <w:vertAlign w:val="superscript"/>
              </w:rPr>
              <w:t>a</w:t>
            </w:r>
          </w:p>
        </w:tc>
        <w:tc>
          <w:tcPr>
            <w:tcW w:w="2700" w:type="dxa"/>
            <w:gridSpan w:val="2"/>
          </w:tcPr>
          <w:p w14:paraId="52A5F4F9" w14:textId="77777777" w:rsidR="001F0FA6" w:rsidRPr="00012603" w:rsidRDefault="001F0FA6" w:rsidP="00FC44DB">
            <w:pPr>
              <w:pStyle w:val="SMcaption"/>
            </w:pPr>
            <w:r w:rsidRPr="00012603">
              <w:t>Using global median</w:t>
            </w:r>
            <w:r w:rsidRPr="00012603">
              <w:rPr>
                <w:vertAlign w:val="superscript"/>
              </w:rPr>
              <w:t>b</w:t>
            </w:r>
          </w:p>
        </w:tc>
      </w:tr>
      <w:tr w:rsidR="001F0FA6" w:rsidRPr="00012603" w14:paraId="76590551" w14:textId="77777777" w:rsidTr="00FC44DB">
        <w:tc>
          <w:tcPr>
            <w:tcW w:w="2575" w:type="dxa"/>
          </w:tcPr>
          <w:p w14:paraId="64AA8385" w14:textId="77777777" w:rsidR="001F0FA6" w:rsidRPr="00012603" w:rsidRDefault="001F0FA6" w:rsidP="00FC44DB">
            <w:pPr>
              <w:pStyle w:val="SMcaption"/>
            </w:pPr>
          </w:p>
        </w:tc>
        <w:tc>
          <w:tcPr>
            <w:tcW w:w="1560" w:type="dxa"/>
            <w:vAlign w:val="bottom"/>
          </w:tcPr>
          <w:p w14:paraId="7C8473FB" w14:textId="77777777" w:rsidR="001F0FA6" w:rsidRPr="00012603" w:rsidRDefault="001F0FA6" w:rsidP="00FC44DB">
            <w:pPr>
              <w:pStyle w:val="SMcaption"/>
            </w:pPr>
            <w:r w:rsidRPr="00012603">
              <w:t>Mean</w:t>
            </w:r>
          </w:p>
        </w:tc>
        <w:tc>
          <w:tcPr>
            <w:tcW w:w="1710" w:type="dxa"/>
          </w:tcPr>
          <w:p w14:paraId="00626F41" w14:textId="77777777" w:rsidR="001F0FA6" w:rsidRPr="00012603" w:rsidRDefault="001F0FA6" w:rsidP="00FC44DB">
            <w:pPr>
              <w:pStyle w:val="SMcaption"/>
            </w:pPr>
            <w:r w:rsidRPr="00012603">
              <w:t>Range</w:t>
            </w:r>
          </w:p>
        </w:tc>
        <w:tc>
          <w:tcPr>
            <w:tcW w:w="1260" w:type="dxa"/>
          </w:tcPr>
          <w:p w14:paraId="5B52C8E2" w14:textId="77777777" w:rsidR="001F0FA6" w:rsidRPr="00012603" w:rsidRDefault="001F0FA6" w:rsidP="00FC44DB">
            <w:pPr>
              <w:pStyle w:val="SMcaption"/>
            </w:pPr>
            <w:r w:rsidRPr="00012603">
              <w:t>Mean</w:t>
            </w:r>
          </w:p>
        </w:tc>
        <w:tc>
          <w:tcPr>
            <w:tcW w:w="1440" w:type="dxa"/>
          </w:tcPr>
          <w:p w14:paraId="11F16FC1" w14:textId="77777777" w:rsidR="001F0FA6" w:rsidRPr="00012603" w:rsidRDefault="001F0FA6" w:rsidP="00FC44DB">
            <w:pPr>
              <w:pStyle w:val="SMcaption"/>
            </w:pPr>
            <w:r w:rsidRPr="00012603">
              <w:t>Range</w:t>
            </w:r>
          </w:p>
        </w:tc>
      </w:tr>
      <w:tr w:rsidR="001F0FA6" w:rsidRPr="00012603" w14:paraId="0E540F9C" w14:textId="77777777" w:rsidTr="00FC44DB">
        <w:tc>
          <w:tcPr>
            <w:tcW w:w="2575" w:type="dxa"/>
            <w:vAlign w:val="bottom"/>
          </w:tcPr>
          <w:p w14:paraId="502DFC32" w14:textId="77777777" w:rsidR="001F0FA6" w:rsidRPr="00012603" w:rsidRDefault="001F0FA6" w:rsidP="00FC44DB">
            <w:pPr>
              <w:pStyle w:val="SMcaption"/>
            </w:pPr>
            <w:r w:rsidRPr="00012603">
              <w:t>Small lake and Pond</w:t>
            </w:r>
          </w:p>
        </w:tc>
        <w:tc>
          <w:tcPr>
            <w:tcW w:w="1560" w:type="dxa"/>
            <w:vAlign w:val="bottom"/>
          </w:tcPr>
          <w:p w14:paraId="0F30E91A" w14:textId="77777777" w:rsidR="001F0FA6" w:rsidRPr="00012603" w:rsidRDefault="001F0FA6" w:rsidP="00FC44DB">
            <w:pPr>
              <w:pStyle w:val="SMcaption"/>
            </w:pPr>
            <w:r w:rsidRPr="00012603">
              <w:t>87</w:t>
            </w:r>
          </w:p>
        </w:tc>
        <w:tc>
          <w:tcPr>
            <w:tcW w:w="1710" w:type="dxa"/>
            <w:vAlign w:val="bottom"/>
          </w:tcPr>
          <w:p w14:paraId="626B433D" w14:textId="77777777" w:rsidR="001F0FA6" w:rsidRPr="00012603" w:rsidRDefault="001F0FA6" w:rsidP="00FC44DB">
            <w:pPr>
              <w:pStyle w:val="SMcaption"/>
            </w:pPr>
            <w:r w:rsidRPr="00012603">
              <w:t>5 – 329</w:t>
            </w:r>
          </w:p>
        </w:tc>
        <w:tc>
          <w:tcPr>
            <w:tcW w:w="1260" w:type="dxa"/>
            <w:vAlign w:val="bottom"/>
          </w:tcPr>
          <w:p w14:paraId="47FF6F39" w14:textId="77777777" w:rsidR="001F0FA6" w:rsidRPr="00012603" w:rsidRDefault="001F0FA6" w:rsidP="00FC44DB">
            <w:pPr>
              <w:pStyle w:val="SMcaption"/>
            </w:pPr>
            <w:r w:rsidRPr="00012603">
              <w:t>0</w:t>
            </w:r>
          </w:p>
        </w:tc>
        <w:tc>
          <w:tcPr>
            <w:tcW w:w="1440" w:type="dxa"/>
            <w:vAlign w:val="bottom"/>
          </w:tcPr>
          <w:p w14:paraId="2D5AC569" w14:textId="77777777" w:rsidR="001F0FA6" w:rsidRPr="00012603" w:rsidRDefault="001F0FA6" w:rsidP="00FC44DB">
            <w:pPr>
              <w:pStyle w:val="SMcaption"/>
            </w:pPr>
            <w:r w:rsidRPr="00012603">
              <w:t>0 – 288</w:t>
            </w:r>
          </w:p>
        </w:tc>
      </w:tr>
      <w:tr w:rsidR="001F0FA6" w:rsidRPr="00012603" w14:paraId="015966AB" w14:textId="77777777" w:rsidTr="00FC44DB">
        <w:tc>
          <w:tcPr>
            <w:tcW w:w="2575" w:type="dxa"/>
            <w:vAlign w:val="bottom"/>
          </w:tcPr>
          <w:p w14:paraId="49E78B91" w14:textId="77777777" w:rsidR="001F0FA6" w:rsidRPr="00012603" w:rsidRDefault="001F0FA6" w:rsidP="00FC44DB">
            <w:pPr>
              <w:pStyle w:val="SMcaption"/>
            </w:pPr>
            <w:r w:rsidRPr="00012603">
              <w:t>Lake</w:t>
            </w:r>
          </w:p>
        </w:tc>
        <w:tc>
          <w:tcPr>
            <w:tcW w:w="1560" w:type="dxa"/>
            <w:vAlign w:val="bottom"/>
          </w:tcPr>
          <w:p w14:paraId="52E226D8" w14:textId="77777777" w:rsidR="001F0FA6" w:rsidRPr="00012603" w:rsidRDefault="001F0FA6" w:rsidP="00FC44DB">
            <w:pPr>
              <w:pStyle w:val="SMcaption"/>
            </w:pPr>
            <w:r w:rsidRPr="00012603">
              <w:t>497</w:t>
            </w:r>
          </w:p>
        </w:tc>
        <w:tc>
          <w:tcPr>
            <w:tcW w:w="1710" w:type="dxa"/>
            <w:vAlign w:val="bottom"/>
          </w:tcPr>
          <w:p w14:paraId="48F91F42" w14:textId="77777777" w:rsidR="001F0FA6" w:rsidRPr="00012603" w:rsidRDefault="001F0FA6" w:rsidP="00FC44DB">
            <w:pPr>
              <w:pStyle w:val="SMcaption"/>
            </w:pPr>
            <w:r w:rsidRPr="00012603">
              <w:t>82 – 706</w:t>
            </w:r>
          </w:p>
        </w:tc>
        <w:tc>
          <w:tcPr>
            <w:tcW w:w="1260" w:type="dxa"/>
            <w:vAlign w:val="bottom"/>
          </w:tcPr>
          <w:p w14:paraId="18310B4F" w14:textId="77777777" w:rsidR="001F0FA6" w:rsidRPr="00012603" w:rsidRDefault="001F0FA6" w:rsidP="00FC44DB">
            <w:pPr>
              <w:pStyle w:val="SMcaption"/>
            </w:pPr>
            <w:r w:rsidRPr="00012603">
              <w:t>40</w:t>
            </w:r>
          </w:p>
        </w:tc>
        <w:tc>
          <w:tcPr>
            <w:tcW w:w="1440" w:type="dxa"/>
            <w:vAlign w:val="bottom"/>
          </w:tcPr>
          <w:p w14:paraId="2C8B917E" w14:textId="77777777" w:rsidR="001F0FA6" w:rsidRPr="00012603" w:rsidRDefault="001F0FA6" w:rsidP="00FC44DB">
            <w:pPr>
              <w:pStyle w:val="SMcaption"/>
            </w:pPr>
            <w:r w:rsidRPr="00012603">
              <w:t>2–2</w:t>
            </w:r>
          </w:p>
        </w:tc>
      </w:tr>
      <w:tr w:rsidR="001F0FA6" w:rsidRPr="00012603" w14:paraId="609F3A95" w14:textId="77777777" w:rsidTr="00FC44DB">
        <w:tc>
          <w:tcPr>
            <w:tcW w:w="2575" w:type="dxa"/>
            <w:vAlign w:val="bottom"/>
          </w:tcPr>
          <w:p w14:paraId="5DC46411" w14:textId="77777777" w:rsidR="001F0FA6" w:rsidRPr="00012603" w:rsidRDefault="001F0FA6" w:rsidP="00FC44DB">
            <w:pPr>
              <w:pStyle w:val="SMcaption"/>
            </w:pPr>
            <w:r w:rsidRPr="00012603">
              <w:t>Reservoir</w:t>
            </w:r>
          </w:p>
        </w:tc>
        <w:tc>
          <w:tcPr>
            <w:tcW w:w="1560" w:type="dxa"/>
            <w:vAlign w:val="bottom"/>
          </w:tcPr>
          <w:p w14:paraId="523FD7FD" w14:textId="77777777" w:rsidR="001F0FA6" w:rsidRPr="00012603" w:rsidRDefault="001F0FA6" w:rsidP="00FC44DB">
            <w:pPr>
              <w:pStyle w:val="SMcaption"/>
            </w:pPr>
            <w:r w:rsidRPr="00012603">
              <w:t>110</w:t>
            </w:r>
          </w:p>
        </w:tc>
        <w:tc>
          <w:tcPr>
            <w:tcW w:w="1710" w:type="dxa"/>
            <w:vAlign w:val="bottom"/>
          </w:tcPr>
          <w:p w14:paraId="764DD4DB" w14:textId="77777777" w:rsidR="001F0FA6" w:rsidRPr="00012603" w:rsidRDefault="001F0FA6" w:rsidP="00FC44DB">
            <w:pPr>
              <w:pStyle w:val="SMcaption"/>
            </w:pPr>
            <w:r w:rsidRPr="00012603">
              <w:t>5 – 236</w:t>
            </w:r>
          </w:p>
        </w:tc>
        <w:tc>
          <w:tcPr>
            <w:tcW w:w="1260" w:type="dxa"/>
            <w:vAlign w:val="bottom"/>
          </w:tcPr>
          <w:p w14:paraId="22EBCE7F" w14:textId="77777777" w:rsidR="001F0FA6" w:rsidRPr="00012603" w:rsidRDefault="001F0FA6" w:rsidP="00FC44DB">
            <w:pPr>
              <w:pStyle w:val="SMcaption"/>
            </w:pPr>
            <w:r w:rsidRPr="00012603">
              <w:t>0</w:t>
            </w:r>
          </w:p>
        </w:tc>
        <w:tc>
          <w:tcPr>
            <w:tcW w:w="1440" w:type="dxa"/>
            <w:vAlign w:val="bottom"/>
          </w:tcPr>
          <w:p w14:paraId="4B5D980E" w14:textId="77777777" w:rsidR="001F0FA6" w:rsidRPr="00012603" w:rsidRDefault="001F0FA6" w:rsidP="00FC44DB">
            <w:pPr>
              <w:pStyle w:val="SMcaption"/>
            </w:pPr>
            <w:r w:rsidRPr="00012603">
              <w:t>0 – 57</w:t>
            </w:r>
          </w:p>
        </w:tc>
      </w:tr>
      <w:tr w:rsidR="001F0FA6" w:rsidRPr="00012603" w14:paraId="1350A9AD" w14:textId="77777777" w:rsidTr="00FC44DB">
        <w:tc>
          <w:tcPr>
            <w:tcW w:w="2575" w:type="dxa"/>
            <w:vAlign w:val="bottom"/>
          </w:tcPr>
          <w:p w14:paraId="57975CBD" w14:textId="77777777" w:rsidR="001F0FA6" w:rsidRPr="00012603" w:rsidRDefault="001F0FA6" w:rsidP="00FC44DB">
            <w:pPr>
              <w:pStyle w:val="SMcaption"/>
            </w:pPr>
            <w:r w:rsidRPr="00012603">
              <w:t>Inland wetland</w:t>
            </w:r>
          </w:p>
        </w:tc>
        <w:tc>
          <w:tcPr>
            <w:tcW w:w="1560" w:type="dxa"/>
            <w:vAlign w:val="bottom"/>
          </w:tcPr>
          <w:p w14:paraId="64CDAD1A" w14:textId="77777777" w:rsidR="001F0FA6" w:rsidRPr="00012603" w:rsidRDefault="001F0FA6" w:rsidP="00FC44DB">
            <w:pPr>
              <w:pStyle w:val="SMcaption"/>
            </w:pPr>
            <w:r w:rsidRPr="00012603">
              <w:t>270</w:t>
            </w:r>
          </w:p>
        </w:tc>
        <w:tc>
          <w:tcPr>
            <w:tcW w:w="1710" w:type="dxa"/>
            <w:vAlign w:val="bottom"/>
          </w:tcPr>
          <w:p w14:paraId="4176B49C" w14:textId="77777777" w:rsidR="001F0FA6" w:rsidRPr="00012603" w:rsidRDefault="001F0FA6" w:rsidP="00FC44DB">
            <w:pPr>
              <w:pStyle w:val="SMcaption"/>
            </w:pPr>
            <w:r w:rsidRPr="00012603">
              <w:t>103 – 409</w:t>
            </w:r>
          </w:p>
        </w:tc>
        <w:tc>
          <w:tcPr>
            <w:tcW w:w="1260" w:type="dxa"/>
            <w:vAlign w:val="bottom"/>
          </w:tcPr>
          <w:p w14:paraId="01FB894F" w14:textId="77777777" w:rsidR="001F0FA6" w:rsidRPr="00012603" w:rsidRDefault="001F0FA6" w:rsidP="00FC44DB">
            <w:pPr>
              <w:pStyle w:val="SMcaption"/>
            </w:pPr>
            <w:r w:rsidRPr="00012603">
              <w:t>199</w:t>
            </w:r>
          </w:p>
        </w:tc>
        <w:tc>
          <w:tcPr>
            <w:tcW w:w="1440" w:type="dxa"/>
            <w:vAlign w:val="bottom"/>
          </w:tcPr>
          <w:p w14:paraId="29CF5DDD" w14:textId="77777777" w:rsidR="001F0FA6" w:rsidRPr="00012603" w:rsidRDefault="001F0FA6" w:rsidP="00FC44DB">
            <w:pPr>
              <w:pStyle w:val="SMcaption"/>
            </w:pPr>
            <w:r w:rsidRPr="00012603">
              <w:t>7 – 258</w:t>
            </w:r>
          </w:p>
        </w:tc>
      </w:tr>
      <w:tr w:rsidR="001F0FA6" w:rsidRPr="00012603" w14:paraId="5783304D" w14:textId="77777777" w:rsidTr="00FC44DB">
        <w:tc>
          <w:tcPr>
            <w:tcW w:w="2575" w:type="dxa"/>
            <w:vAlign w:val="bottom"/>
          </w:tcPr>
          <w:p w14:paraId="188A19C8" w14:textId="77777777" w:rsidR="001F0FA6" w:rsidRPr="00012603" w:rsidRDefault="001F0FA6" w:rsidP="00FC44DB">
            <w:pPr>
              <w:pStyle w:val="SMcaption"/>
            </w:pPr>
            <w:r w:rsidRPr="00012603">
              <w:t>River</w:t>
            </w:r>
          </w:p>
        </w:tc>
        <w:tc>
          <w:tcPr>
            <w:tcW w:w="1560" w:type="dxa"/>
            <w:vAlign w:val="bottom"/>
          </w:tcPr>
          <w:p w14:paraId="050BCF86" w14:textId="77777777" w:rsidR="001F0FA6" w:rsidRPr="00012603" w:rsidRDefault="001F0FA6" w:rsidP="00FC44DB">
            <w:pPr>
              <w:pStyle w:val="SMcaption"/>
            </w:pPr>
            <w:r w:rsidRPr="00012603">
              <w:t>NA</w:t>
            </w:r>
          </w:p>
        </w:tc>
        <w:tc>
          <w:tcPr>
            <w:tcW w:w="1710" w:type="dxa"/>
            <w:vAlign w:val="bottom"/>
          </w:tcPr>
          <w:p w14:paraId="3124EE32" w14:textId="77777777" w:rsidR="001F0FA6" w:rsidRPr="00012603" w:rsidRDefault="001F0FA6" w:rsidP="00FC44DB">
            <w:pPr>
              <w:pStyle w:val="SMcaption"/>
            </w:pPr>
            <w:r w:rsidRPr="00012603">
              <w:t>NA</w:t>
            </w:r>
          </w:p>
        </w:tc>
        <w:tc>
          <w:tcPr>
            <w:tcW w:w="1260" w:type="dxa"/>
          </w:tcPr>
          <w:p w14:paraId="70D2B593" w14:textId="77777777" w:rsidR="001F0FA6" w:rsidRPr="00012603" w:rsidRDefault="001F0FA6" w:rsidP="00FC44DB">
            <w:pPr>
              <w:pStyle w:val="SMcaption"/>
            </w:pPr>
            <w:r w:rsidRPr="00012603">
              <w:t>NA</w:t>
            </w:r>
          </w:p>
        </w:tc>
        <w:tc>
          <w:tcPr>
            <w:tcW w:w="1440" w:type="dxa"/>
            <w:vAlign w:val="bottom"/>
          </w:tcPr>
          <w:p w14:paraId="5E8CB832" w14:textId="77777777" w:rsidR="001F0FA6" w:rsidRPr="00012603" w:rsidRDefault="001F0FA6" w:rsidP="00FC44DB">
            <w:pPr>
              <w:pStyle w:val="SMcaption"/>
            </w:pPr>
            <w:r w:rsidRPr="00012603">
              <w:t>NA</w:t>
            </w:r>
          </w:p>
        </w:tc>
      </w:tr>
      <w:tr w:rsidR="001F0FA6" w:rsidRPr="00012603" w14:paraId="777B88F5" w14:textId="77777777" w:rsidTr="00FC44DB">
        <w:tc>
          <w:tcPr>
            <w:tcW w:w="2575" w:type="dxa"/>
            <w:vAlign w:val="bottom"/>
          </w:tcPr>
          <w:p w14:paraId="5EE0E784" w14:textId="77777777" w:rsidR="001F0FA6" w:rsidRPr="00012603" w:rsidRDefault="001F0FA6" w:rsidP="00FC44DB">
            <w:pPr>
              <w:pStyle w:val="SMcaption"/>
            </w:pPr>
            <w:r w:rsidRPr="00012603">
              <w:t>Tidal wetland</w:t>
            </w:r>
          </w:p>
        </w:tc>
        <w:tc>
          <w:tcPr>
            <w:tcW w:w="1560" w:type="dxa"/>
            <w:vAlign w:val="bottom"/>
          </w:tcPr>
          <w:p w14:paraId="751EA238" w14:textId="77777777" w:rsidR="001F0FA6" w:rsidRPr="00012603" w:rsidRDefault="001F0FA6" w:rsidP="00FC44DB">
            <w:pPr>
              <w:pStyle w:val="SMcaption"/>
            </w:pPr>
            <w:r w:rsidRPr="00012603">
              <w:t>251</w:t>
            </w:r>
          </w:p>
        </w:tc>
        <w:tc>
          <w:tcPr>
            <w:tcW w:w="1710" w:type="dxa"/>
            <w:vAlign w:val="bottom"/>
          </w:tcPr>
          <w:p w14:paraId="3342346F" w14:textId="77777777" w:rsidR="001F0FA6" w:rsidRPr="00012603" w:rsidRDefault="001F0FA6" w:rsidP="00FC44DB">
            <w:pPr>
              <w:pStyle w:val="SMcaption"/>
            </w:pPr>
            <w:r w:rsidRPr="00012603">
              <w:t>0 – 387</w:t>
            </w:r>
          </w:p>
        </w:tc>
        <w:tc>
          <w:tcPr>
            <w:tcW w:w="1260" w:type="dxa"/>
          </w:tcPr>
          <w:p w14:paraId="0DE243FE" w14:textId="77777777" w:rsidR="001F0FA6" w:rsidRPr="00012603" w:rsidRDefault="001F0FA6" w:rsidP="00FC44DB">
            <w:pPr>
              <w:pStyle w:val="SMcaption"/>
            </w:pPr>
            <w:r w:rsidRPr="00012603">
              <w:t>0</w:t>
            </w:r>
          </w:p>
        </w:tc>
        <w:tc>
          <w:tcPr>
            <w:tcW w:w="1440" w:type="dxa"/>
            <w:vAlign w:val="bottom"/>
          </w:tcPr>
          <w:p w14:paraId="3C572D8F" w14:textId="77777777" w:rsidR="001F0FA6" w:rsidRPr="00012603" w:rsidRDefault="001F0FA6" w:rsidP="00FC44DB">
            <w:pPr>
              <w:pStyle w:val="SMcaption"/>
            </w:pPr>
            <w:r w:rsidRPr="00012603">
              <w:t>0 – 32</w:t>
            </w:r>
          </w:p>
        </w:tc>
      </w:tr>
      <w:tr w:rsidR="001F0FA6" w:rsidRPr="00012603" w14:paraId="66B52ADA" w14:textId="77777777" w:rsidTr="00FC44DB">
        <w:tc>
          <w:tcPr>
            <w:tcW w:w="2575" w:type="dxa"/>
            <w:vAlign w:val="bottom"/>
          </w:tcPr>
          <w:p w14:paraId="5942202E" w14:textId="77777777" w:rsidR="001F0FA6" w:rsidRPr="00012603" w:rsidRDefault="001F0FA6" w:rsidP="00FC44DB">
            <w:pPr>
              <w:pStyle w:val="SMcaption"/>
            </w:pPr>
            <w:r w:rsidRPr="00012603">
              <w:t>Mangrove</w:t>
            </w:r>
          </w:p>
        </w:tc>
        <w:tc>
          <w:tcPr>
            <w:tcW w:w="1560" w:type="dxa"/>
            <w:vAlign w:val="bottom"/>
          </w:tcPr>
          <w:p w14:paraId="58D9643E" w14:textId="77777777" w:rsidR="001F0FA6" w:rsidRPr="00012603" w:rsidRDefault="001F0FA6" w:rsidP="00FC44DB">
            <w:pPr>
              <w:pStyle w:val="SMcaption"/>
            </w:pPr>
            <w:r w:rsidRPr="00012603">
              <w:t>234</w:t>
            </w:r>
          </w:p>
        </w:tc>
        <w:tc>
          <w:tcPr>
            <w:tcW w:w="1710" w:type="dxa"/>
            <w:vAlign w:val="bottom"/>
          </w:tcPr>
          <w:p w14:paraId="26E78F11" w14:textId="77777777" w:rsidR="001F0FA6" w:rsidRPr="00012603" w:rsidRDefault="001F0FA6" w:rsidP="00FC44DB">
            <w:pPr>
              <w:pStyle w:val="SMcaption"/>
            </w:pPr>
            <w:r w:rsidRPr="00012603">
              <w:t>0 – 465</w:t>
            </w:r>
          </w:p>
        </w:tc>
        <w:tc>
          <w:tcPr>
            <w:tcW w:w="1260" w:type="dxa"/>
          </w:tcPr>
          <w:p w14:paraId="1C685246" w14:textId="77777777" w:rsidR="001F0FA6" w:rsidRPr="00012603" w:rsidRDefault="001F0FA6" w:rsidP="00FC44DB">
            <w:pPr>
              <w:pStyle w:val="SMcaption"/>
            </w:pPr>
            <w:r w:rsidRPr="00012603">
              <w:t>0</w:t>
            </w:r>
          </w:p>
        </w:tc>
        <w:tc>
          <w:tcPr>
            <w:tcW w:w="1440" w:type="dxa"/>
            <w:vAlign w:val="bottom"/>
          </w:tcPr>
          <w:p w14:paraId="69290BC3" w14:textId="77777777" w:rsidR="001F0FA6" w:rsidRPr="00012603" w:rsidRDefault="001F0FA6" w:rsidP="00FC44DB">
            <w:pPr>
              <w:pStyle w:val="SMcaption"/>
            </w:pPr>
            <w:r w:rsidRPr="00012603">
              <w:t>0 – 14</w:t>
            </w:r>
          </w:p>
        </w:tc>
      </w:tr>
      <w:tr w:rsidR="001F0FA6" w:rsidRPr="00012603" w14:paraId="34815623" w14:textId="77777777" w:rsidTr="00FC44DB">
        <w:tc>
          <w:tcPr>
            <w:tcW w:w="2575" w:type="dxa"/>
            <w:vAlign w:val="bottom"/>
          </w:tcPr>
          <w:p w14:paraId="4F39E66E" w14:textId="77777777" w:rsidR="001F0FA6" w:rsidRPr="00012603" w:rsidRDefault="001F0FA6" w:rsidP="00FC44DB">
            <w:pPr>
              <w:pStyle w:val="SMcaption"/>
            </w:pPr>
            <w:r w:rsidRPr="00012603">
              <w:t>Seagrass</w:t>
            </w:r>
          </w:p>
        </w:tc>
        <w:tc>
          <w:tcPr>
            <w:tcW w:w="1560" w:type="dxa"/>
            <w:vAlign w:val="bottom"/>
          </w:tcPr>
          <w:p w14:paraId="7B49DFC0" w14:textId="77777777" w:rsidR="001F0FA6" w:rsidRPr="00012603" w:rsidRDefault="001F0FA6" w:rsidP="00FC44DB">
            <w:pPr>
              <w:pStyle w:val="SMcaption"/>
            </w:pPr>
            <w:r w:rsidRPr="00012603">
              <w:t>0</w:t>
            </w:r>
          </w:p>
        </w:tc>
        <w:tc>
          <w:tcPr>
            <w:tcW w:w="1710" w:type="dxa"/>
            <w:vAlign w:val="bottom"/>
          </w:tcPr>
          <w:p w14:paraId="5C19C820" w14:textId="77777777" w:rsidR="001F0FA6" w:rsidRPr="00012603" w:rsidRDefault="001F0FA6" w:rsidP="00FC44DB">
            <w:pPr>
              <w:pStyle w:val="SMcaption"/>
            </w:pPr>
            <w:r w:rsidRPr="00012603">
              <w:t>0 – 27</w:t>
            </w:r>
          </w:p>
        </w:tc>
        <w:tc>
          <w:tcPr>
            <w:tcW w:w="1260" w:type="dxa"/>
          </w:tcPr>
          <w:p w14:paraId="641F6BBC" w14:textId="77777777" w:rsidR="001F0FA6" w:rsidRPr="00012603" w:rsidRDefault="001F0FA6" w:rsidP="00FC44DB">
            <w:pPr>
              <w:pStyle w:val="SMcaption"/>
            </w:pPr>
            <w:r w:rsidRPr="00012603">
              <w:t>0</w:t>
            </w:r>
          </w:p>
        </w:tc>
        <w:tc>
          <w:tcPr>
            <w:tcW w:w="1440" w:type="dxa"/>
            <w:vAlign w:val="bottom"/>
          </w:tcPr>
          <w:p w14:paraId="2474EBA8" w14:textId="77777777" w:rsidR="001F0FA6" w:rsidRPr="00012603" w:rsidRDefault="001F0FA6" w:rsidP="00FC44DB">
            <w:pPr>
              <w:pStyle w:val="SMcaption"/>
            </w:pPr>
            <w:r w:rsidRPr="00012603">
              <w:t>0 – 41</w:t>
            </w:r>
          </w:p>
        </w:tc>
      </w:tr>
      <w:tr w:rsidR="001F0FA6" w:rsidRPr="00012603" w14:paraId="19108A97" w14:textId="77777777" w:rsidTr="00FC44DB">
        <w:tc>
          <w:tcPr>
            <w:tcW w:w="2575" w:type="dxa"/>
            <w:vAlign w:val="bottom"/>
          </w:tcPr>
          <w:p w14:paraId="60D248D7" w14:textId="77777777" w:rsidR="001F0FA6" w:rsidRPr="00012603" w:rsidRDefault="001F0FA6" w:rsidP="00FC44DB">
            <w:pPr>
              <w:pStyle w:val="SMcaption"/>
            </w:pPr>
            <w:r w:rsidRPr="00012603">
              <w:t>Estuary</w:t>
            </w:r>
          </w:p>
        </w:tc>
        <w:tc>
          <w:tcPr>
            <w:tcW w:w="1560" w:type="dxa"/>
            <w:vAlign w:val="bottom"/>
          </w:tcPr>
          <w:p w14:paraId="7E414EEC" w14:textId="77777777" w:rsidR="001F0FA6" w:rsidRPr="00012603" w:rsidRDefault="001F0FA6" w:rsidP="00FC44DB">
            <w:pPr>
              <w:pStyle w:val="SMcaption"/>
            </w:pPr>
            <w:r w:rsidRPr="00012603">
              <w:t>28</w:t>
            </w:r>
          </w:p>
        </w:tc>
        <w:tc>
          <w:tcPr>
            <w:tcW w:w="1710" w:type="dxa"/>
            <w:vAlign w:val="bottom"/>
          </w:tcPr>
          <w:p w14:paraId="2A7DA660" w14:textId="77777777" w:rsidR="001F0FA6" w:rsidRPr="00012603" w:rsidRDefault="001F0FA6" w:rsidP="00FC44DB">
            <w:pPr>
              <w:pStyle w:val="SMcaption"/>
            </w:pPr>
            <w:r w:rsidRPr="00012603">
              <w:t>0 – 73</w:t>
            </w:r>
          </w:p>
        </w:tc>
        <w:tc>
          <w:tcPr>
            <w:tcW w:w="1260" w:type="dxa"/>
          </w:tcPr>
          <w:p w14:paraId="31648745" w14:textId="77777777" w:rsidR="001F0FA6" w:rsidRPr="00012603" w:rsidRDefault="001F0FA6" w:rsidP="00FC44DB">
            <w:pPr>
              <w:pStyle w:val="SMcaption"/>
            </w:pPr>
            <w:r w:rsidRPr="00012603">
              <w:t>0</w:t>
            </w:r>
          </w:p>
        </w:tc>
        <w:tc>
          <w:tcPr>
            <w:tcW w:w="1440" w:type="dxa"/>
            <w:vAlign w:val="bottom"/>
          </w:tcPr>
          <w:p w14:paraId="78A62619" w14:textId="77777777" w:rsidR="001F0FA6" w:rsidRPr="00012603" w:rsidRDefault="001F0FA6" w:rsidP="00FC44DB">
            <w:pPr>
              <w:pStyle w:val="SMcaption"/>
            </w:pPr>
            <w:r w:rsidRPr="00012603">
              <w:t>0 – 51</w:t>
            </w:r>
          </w:p>
        </w:tc>
      </w:tr>
      <w:tr w:rsidR="001F0FA6" w:rsidRPr="00012603" w14:paraId="1DA461CC" w14:textId="77777777" w:rsidTr="00FC44DB">
        <w:tc>
          <w:tcPr>
            <w:tcW w:w="2575" w:type="dxa"/>
            <w:vAlign w:val="bottom"/>
          </w:tcPr>
          <w:p w14:paraId="2AA17FEC" w14:textId="77777777" w:rsidR="001F0FA6" w:rsidRPr="00012603" w:rsidRDefault="001F0FA6" w:rsidP="00FC44DB">
            <w:pPr>
              <w:pStyle w:val="SMcaption"/>
            </w:pPr>
            <w:r w:rsidRPr="00012603">
              <w:t>Lagoon</w:t>
            </w:r>
          </w:p>
        </w:tc>
        <w:tc>
          <w:tcPr>
            <w:tcW w:w="1560" w:type="dxa"/>
            <w:vAlign w:val="bottom"/>
          </w:tcPr>
          <w:p w14:paraId="10B55C00" w14:textId="77777777" w:rsidR="001F0FA6" w:rsidRPr="00012603" w:rsidRDefault="001F0FA6" w:rsidP="00FC44DB">
            <w:pPr>
              <w:pStyle w:val="SMcaption"/>
            </w:pPr>
            <w:r w:rsidRPr="00012603">
              <w:t>0</w:t>
            </w:r>
          </w:p>
        </w:tc>
        <w:tc>
          <w:tcPr>
            <w:tcW w:w="1710" w:type="dxa"/>
            <w:vAlign w:val="bottom"/>
          </w:tcPr>
          <w:p w14:paraId="1897289F" w14:textId="77777777" w:rsidR="001F0FA6" w:rsidRPr="00012603" w:rsidRDefault="001F0FA6" w:rsidP="00FC44DB">
            <w:pPr>
              <w:pStyle w:val="SMcaption"/>
            </w:pPr>
            <w:r w:rsidRPr="00012603">
              <w:t>0 – 37</w:t>
            </w:r>
          </w:p>
        </w:tc>
        <w:tc>
          <w:tcPr>
            <w:tcW w:w="1260" w:type="dxa"/>
          </w:tcPr>
          <w:p w14:paraId="79FE0D36" w14:textId="77777777" w:rsidR="001F0FA6" w:rsidRPr="00012603" w:rsidRDefault="001F0FA6" w:rsidP="00FC44DB">
            <w:pPr>
              <w:pStyle w:val="SMcaption"/>
            </w:pPr>
            <w:r w:rsidRPr="00012603">
              <w:t>0</w:t>
            </w:r>
          </w:p>
        </w:tc>
        <w:tc>
          <w:tcPr>
            <w:tcW w:w="1440" w:type="dxa"/>
            <w:vAlign w:val="bottom"/>
          </w:tcPr>
          <w:p w14:paraId="224DCC53" w14:textId="77777777" w:rsidR="001F0FA6" w:rsidRPr="00012603" w:rsidRDefault="001F0FA6" w:rsidP="00FC44DB">
            <w:pPr>
              <w:pStyle w:val="SMcaption"/>
            </w:pPr>
            <w:r w:rsidRPr="00012603">
              <w:t>0 – 154</w:t>
            </w:r>
          </w:p>
        </w:tc>
      </w:tr>
      <w:tr w:rsidR="001F0FA6" w:rsidRPr="00012603" w14:paraId="1C2B5567" w14:textId="77777777" w:rsidTr="00FC44DB">
        <w:tc>
          <w:tcPr>
            <w:tcW w:w="2575" w:type="dxa"/>
            <w:vAlign w:val="bottom"/>
          </w:tcPr>
          <w:p w14:paraId="46489A30" w14:textId="77777777" w:rsidR="001F0FA6" w:rsidRPr="00012603" w:rsidRDefault="001F0FA6" w:rsidP="00FC44DB">
            <w:pPr>
              <w:pStyle w:val="SMcaption"/>
            </w:pPr>
            <w:r w:rsidRPr="00012603">
              <w:t>Fjord</w:t>
            </w:r>
          </w:p>
        </w:tc>
        <w:tc>
          <w:tcPr>
            <w:tcW w:w="1560" w:type="dxa"/>
            <w:vAlign w:val="bottom"/>
          </w:tcPr>
          <w:p w14:paraId="6A4FFD6D" w14:textId="77777777" w:rsidR="001F0FA6" w:rsidRPr="00012603" w:rsidRDefault="001F0FA6" w:rsidP="00FC44DB">
            <w:pPr>
              <w:pStyle w:val="SMcaption"/>
            </w:pPr>
            <w:r w:rsidRPr="00012603">
              <w:t>NA</w:t>
            </w:r>
          </w:p>
        </w:tc>
        <w:tc>
          <w:tcPr>
            <w:tcW w:w="1710" w:type="dxa"/>
            <w:vAlign w:val="bottom"/>
          </w:tcPr>
          <w:p w14:paraId="19BA1E35" w14:textId="77777777" w:rsidR="001F0FA6" w:rsidRPr="00012603" w:rsidRDefault="001F0FA6" w:rsidP="00FC44DB">
            <w:pPr>
              <w:pStyle w:val="SMcaption"/>
            </w:pPr>
            <w:r w:rsidRPr="00012603">
              <w:t>NA</w:t>
            </w:r>
          </w:p>
        </w:tc>
        <w:tc>
          <w:tcPr>
            <w:tcW w:w="1260" w:type="dxa"/>
          </w:tcPr>
          <w:p w14:paraId="1425A867" w14:textId="77777777" w:rsidR="001F0FA6" w:rsidRPr="00012603" w:rsidRDefault="001F0FA6" w:rsidP="00FC44DB">
            <w:pPr>
              <w:pStyle w:val="SMcaption"/>
            </w:pPr>
            <w:r w:rsidRPr="00012603">
              <w:t>NA</w:t>
            </w:r>
          </w:p>
        </w:tc>
        <w:tc>
          <w:tcPr>
            <w:tcW w:w="1440" w:type="dxa"/>
            <w:vAlign w:val="bottom"/>
          </w:tcPr>
          <w:p w14:paraId="03BA4665" w14:textId="77777777" w:rsidR="001F0FA6" w:rsidRPr="00012603" w:rsidRDefault="001F0FA6" w:rsidP="00FC44DB">
            <w:pPr>
              <w:pStyle w:val="SMcaption"/>
            </w:pPr>
            <w:r w:rsidRPr="00012603">
              <w:t>NA</w:t>
            </w:r>
          </w:p>
        </w:tc>
      </w:tr>
      <w:tr w:rsidR="001F0FA6" w:rsidRPr="00012603" w14:paraId="566B43F8" w14:textId="77777777" w:rsidTr="00FC44DB">
        <w:tc>
          <w:tcPr>
            <w:tcW w:w="2575" w:type="dxa"/>
            <w:vAlign w:val="bottom"/>
          </w:tcPr>
          <w:p w14:paraId="4578198C" w14:textId="77777777" w:rsidR="001F0FA6" w:rsidRPr="00012603" w:rsidRDefault="001F0FA6" w:rsidP="00FC44DB">
            <w:pPr>
              <w:pStyle w:val="SMcaption"/>
            </w:pPr>
            <w:r w:rsidRPr="00012603">
              <w:t>Nearshore ocean</w:t>
            </w:r>
          </w:p>
        </w:tc>
        <w:tc>
          <w:tcPr>
            <w:tcW w:w="1560" w:type="dxa"/>
            <w:vAlign w:val="bottom"/>
          </w:tcPr>
          <w:p w14:paraId="2B78F47D" w14:textId="77777777" w:rsidR="001F0FA6" w:rsidRPr="00012603" w:rsidRDefault="001F0FA6" w:rsidP="00FC44DB">
            <w:pPr>
              <w:pStyle w:val="SMcaption"/>
            </w:pPr>
            <w:r w:rsidRPr="00012603">
              <w:t>0</w:t>
            </w:r>
          </w:p>
        </w:tc>
        <w:tc>
          <w:tcPr>
            <w:tcW w:w="1710" w:type="dxa"/>
            <w:vAlign w:val="bottom"/>
          </w:tcPr>
          <w:p w14:paraId="5A483713" w14:textId="77777777" w:rsidR="001F0FA6" w:rsidRPr="00012603" w:rsidRDefault="001F0FA6" w:rsidP="00FC44DB">
            <w:pPr>
              <w:pStyle w:val="SMcaption"/>
            </w:pPr>
            <w:r w:rsidRPr="00012603">
              <w:t>0 – 12</w:t>
            </w:r>
          </w:p>
        </w:tc>
        <w:tc>
          <w:tcPr>
            <w:tcW w:w="1260" w:type="dxa"/>
          </w:tcPr>
          <w:p w14:paraId="1F75C1AD" w14:textId="77777777" w:rsidR="001F0FA6" w:rsidRPr="00012603" w:rsidRDefault="001F0FA6" w:rsidP="00FC44DB">
            <w:pPr>
              <w:pStyle w:val="SMcaption"/>
            </w:pPr>
            <w:r w:rsidRPr="00012603">
              <w:t>0</w:t>
            </w:r>
          </w:p>
        </w:tc>
        <w:tc>
          <w:tcPr>
            <w:tcW w:w="1440" w:type="dxa"/>
            <w:vAlign w:val="bottom"/>
          </w:tcPr>
          <w:p w14:paraId="0393C14C" w14:textId="77777777" w:rsidR="001F0FA6" w:rsidRPr="00012603" w:rsidRDefault="001F0FA6" w:rsidP="00FC44DB">
            <w:pPr>
              <w:pStyle w:val="SMcaption"/>
            </w:pPr>
            <w:r w:rsidRPr="00012603">
              <w:t>0 – 18</w:t>
            </w:r>
          </w:p>
        </w:tc>
      </w:tr>
      <w:tr w:rsidR="001F0FA6" w:rsidRPr="00012603" w14:paraId="2CCFB91B" w14:textId="77777777" w:rsidTr="00FC44DB">
        <w:trPr>
          <w:trHeight w:val="59"/>
        </w:trPr>
        <w:tc>
          <w:tcPr>
            <w:tcW w:w="2575" w:type="dxa"/>
            <w:vAlign w:val="bottom"/>
          </w:tcPr>
          <w:p w14:paraId="6C1B663F" w14:textId="77777777" w:rsidR="001F0FA6" w:rsidRPr="00012603" w:rsidRDefault="001F0FA6" w:rsidP="00FC44DB">
            <w:pPr>
              <w:pStyle w:val="SMcaption"/>
            </w:pPr>
            <w:r w:rsidRPr="00012603">
              <w:t>Continental shelf</w:t>
            </w:r>
          </w:p>
        </w:tc>
        <w:tc>
          <w:tcPr>
            <w:tcW w:w="1560" w:type="dxa"/>
            <w:vAlign w:val="bottom"/>
          </w:tcPr>
          <w:p w14:paraId="722E60F7" w14:textId="77777777" w:rsidR="001F0FA6" w:rsidRPr="00012603" w:rsidRDefault="001F0FA6" w:rsidP="00FC44DB">
            <w:pPr>
              <w:pStyle w:val="SMcaption"/>
            </w:pPr>
            <w:r w:rsidRPr="00012603">
              <w:t>0</w:t>
            </w:r>
          </w:p>
        </w:tc>
        <w:tc>
          <w:tcPr>
            <w:tcW w:w="1710" w:type="dxa"/>
            <w:vAlign w:val="bottom"/>
          </w:tcPr>
          <w:p w14:paraId="784ADB17" w14:textId="77777777" w:rsidR="001F0FA6" w:rsidRPr="00012603" w:rsidRDefault="001F0FA6" w:rsidP="00FC44DB">
            <w:pPr>
              <w:pStyle w:val="SMcaption"/>
            </w:pPr>
            <w:r w:rsidRPr="00012603">
              <w:t>0 – 9</w:t>
            </w:r>
          </w:p>
        </w:tc>
        <w:tc>
          <w:tcPr>
            <w:tcW w:w="1260" w:type="dxa"/>
          </w:tcPr>
          <w:p w14:paraId="6AC3E8D4" w14:textId="77777777" w:rsidR="001F0FA6" w:rsidRPr="00012603" w:rsidRDefault="001F0FA6" w:rsidP="00FC44DB">
            <w:pPr>
              <w:pStyle w:val="SMcaption"/>
            </w:pPr>
            <w:r w:rsidRPr="00012603">
              <w:t>0</w:t>
            </w:r>
          </w:p>
        </w:tc>
        <w:tc>
          <w:tcPr>
            <w:tcW w:w="1440" w:type="dxa"/>
            <w:vAlign w:val="bottom"/>
          </w:tcPr>
          <w:p w14:paraId="78C8075F" w14:textId="77777777" w:rsidR="001F0FA6" w:rsidRPr="00012603" w:rsidRDefault="001F0FA6" w:rsidP="00FC44DB">
            <w:pPr>
              <w:pStyle w:val="SMcaption"/>
            </w:pPr>
            <w:r w:rsidRPr="00012603">
              <w:t>0 – 4</w:t>
            </w:r>
          </w:p>
        </w:tc>
      </w:tr>
    </w:tbl>
    <w:p w14:paraId="37FD025F" w14:textId="77777777" w:rsidR="001F0FA6" w:rsidRPr="00012603" w:rsidRDefault="001F0FA6" w:rsidP="001F0FA6">
      <w:pPr>
        <w:pStyle w:val="SMcaption"/>
      </w:pPr>
    </w:p>
    <w:p w14:paraId="0050CDE2" w14:textId="77777777" w:rsidR="001F0FA6" w:rsidRPr="00012603" w:rsidRDefault="001F0FA6" w:rsidP="001F0FA6">
      <w:pPr>
        <w:pStyle w:val="SMcaption"/>
      </w:pPr>
      <w:r w:rsidRPr="00012603">
        <w:rPr>
          <w:vertAlign w:val="superscript"/>
        </w:rPr>
        <w:t xml:space="preserve">a </w:t>
      </w:r>
      <w:r w:rsidRPr="00012603">
        <w:t>Global mean CH</w:t>
      </w:r>
      <w:r w:rsidRPr="00012603">
        <w:rPr>
          <w:vertAlign w:val="subscript"/>
        </w:rPr>
        <w:t>4</w:t>
      </w:r>
      <w:r w:rsidRPr="00012603">
        <w:t xml:space="preserve"> fluxes and organic carbon burial rates were used to calculate the radiative balance. The 95% interval of the switchover time is estimated from a Monte Carlo simulation (</w:t>
      </w:r>
      <w:r w:rsidRPr="00012603">
        <w:rPr>
          <w:i/>
          <w:iCs/>
        </w:rPr>
        <w:t>n</w:t>
      </w:r>
      <w:r w:rsidRPr="00012603">
        <w:t xml:space="preserve"> = 1000) using the standard deviation of CH</w:t>
      </w:r>
      <w:r w:rsidRPr="00012603">
        <w:rPr>
          <w:vertAlign w:val="subscript"/>
        </w:rPr>
        <w:t>4</w:t>
      </w:r>
      <w:r w:rsidRPr="00012603">
        <w:t xml:space="preserve"> emissions and organic carbon burial rates.</w:t>
      </w:r>
    </w:p>
    <w:p w14:paraId="36F702A3" w14:textId="77777777" w:rsidR="001F0FA6" w:rsidRPr="00012603" w:rsidRDefault="001F0FA6" w:rsidP="001F0FA6">
      <w:pPr>
        <w:pStyle w:val="SMcaption"/>
      </w:pPr>
    </w:p>
    <w:p w14:paraId="3D2CEF26" w14:textId="77777777" w:rsidR="001F0FA6" w:rsidRPr="00012603" w:rsidRDefault="001F0FA6" w:rsidP="001F0FA6">
      <w:pPr>
        <w:pStyle w:val="SMcaption"/>
      </w:pPr>
      <w:r w:rsidRPr="00012603">
        <w:rPr>
          <w:vertAlign w:val="superscript"/>
        </w:rPr>
        <w:t>b</w:t>
      </w:r>
      <w:r w:rsidRPr="00012603">
        <w:t xml:space="preserve"> Global median CH</w:t>
      </w:r>
      <w:r w:rsidRPr="00012603">
        <w:rPr>
          <w:vertAlign w:val="subscript"/>
        </w:rPr>
        <w:t>4</w:t>
      </w:r>
      <w:r w:rsidRPr="00012603">
        <w:t xml:space="preserve"> fluxes and organic carbon burial rates were used to calculate the radiative balance. The 95% interval of the switchover time is estimated from a Monte Carlo simulation (</w:t>
      </w:r>
      <w:r w:rsidRPr="00012603">
        <w:rPr>
          <w:i/>
          <w:iCs/>
        </w:rPr>
        <w:t>n</w:t>
      </w:r>
      <w:r w:rsidRPr="00012603">
        <w:t xml:space="preserve"> = 1000) using the interquartile range of CH</w:t>
      </w:r>
      <w:r w:rsidRPr="00012603">
        <w:rPr>
          <w:vertAlign w:val="subscript"/>
        </w:rPr>
        <w:t>4</w:t>
      </w:r>
      <w:r w:rsidRPr="00012603">
        <w:t xml:space="preserve"> emissions and organic carbon burial rates.  </w:t>
      </w:r>
    </w:p>
    <w:p w14:paraId="7FDF550D" w14:textId="77777777" w:rsidR="001F0FA6" w:rsidRPr="00012603" w:rsidRDefault="001F0FA6" w:rsidP="001F0FA6">
      <w:pPr>
        <w:pStyle w:val="SMcaption"/>
      </w:pPr>
    </w:p>
    <w:p w14:paraId="35CEC22B" w14:textId="77777777" w:rsidR="001F0FA6" w:rsidRPr="00012603" w:rsidRDefault="001F0FA6" w:rsidP="001F0FA6">
      <w:pPr>
        <w:pStyle w:val="SMcaption"/>
      </w:pPr>
    </w:p>
    <w:p w14:paraId="57FBBB6B" w14:textId="77777777" w:rsidR="001F0FA6" w:rsidRPr="00012603" w:rsidRDefault="001F0FA6" w:rsidP="001F0FA6">
      <w:pPr>
        <w:pStyle w:val="SMcaption"/>
      </w:pPr>
    </w:p>
    <w:p w14:paraId="6F51E2DE" w14:textId="77777777" w:rsidR="001F0FA6" w:rsidRPr="00012603" w:rsidRDefault="001F0FA6" w:rsidP="001F0FA6">
      <w:pPr>
        <w:pStyle w:val="SMcaption"/>
      </w:pPr>
    </w:p>
    <w:p w14:paraId="3379472D" w14:textId="77777777" w:rsidR="001F0FA6" w:rsidRPr="00012603" w:rsidRDefault="001F0FA6" w:rsidP="001F0FA6">
      <w:pPr>
        <w:pStyle w:val="SMcaption"/>
      </w:pPr>
    </w:p>
    <w:p w14:paraId="4EAC4BCF" w14:textId="77777777" w:rsidR="001F0FA6" w:rsidRPr="00012603" w:rsidRDefault="001F0FA6" w:rsidP="001F0FA6">
      <w:pPr>
        <w:pStyle w:val="SMcaption"/>
      </w:pPr>
    </w:p>
    <w:p w14:paraId="42E52276" w14:textId="77777777" w:rsidR="001F0FA6" w:rsidRDefault="001F0FA6" w:rsidP="001F0FA6">
      <w:pPr>
        <w:pStyle w:val="SMcaption"/>
      </w:pPr>
    </w:p>
    <w:p w14:paraId="6B67CFAC" w14:textId="77777777" w:rsidR="001F0FA6" w:rsidRDefault="001F0FA6" w:rsidP="001F0FA6">
      <w:pPr>
        <w:pStyle w:val="SMcaption"/>
      </w:pPr>
    </w:p>
    <w:p w14:paraId="0896EC47" w14:textId="77777777" w:rsidR="001F0FA6" w:rsidRDefault="001F0FA6" w:rsidP="001F0FA6">
      <w:pPr>
        <w:pStyle w:val="SMcaption"/>
      </w:pPr>
    </w:p>
    <w:p w14:paraId="20F31DC3" w14:textId="77777777" w:rsidR="001F0FA6" w:rsidRDefault="001F0FA6" w:rsidP="001F0FA6">
      <w:pPr>
        <w:pStyle w:val="SMcaption"/>
      </w:pPr>
    </w:p>
    <w:p w14:paraId="29C97DA2" w14:textId="77777777" w:rsidR="001F0FA6" w:rsidRDefault="001F0FA6" w:rsidP="001F0FA6">
      <w:pPr>
        <w:pStyle w:val="SMcaption"/>
      </w:pPr>
    </w:p>
    <w:p w14:paraId="31E587BE" w14:textId="77777777" w:rsidR="001F0FA6" w:rsidRDefault="001F0FA6" w:rsidP="001F0FA6">
      <w:pPr>
        <w:pStyle w:val="SMcaption"/>
      </w:pPr>
    </w:p>
    <w:p w14:paraId="4D956056" w14:textId="77777777" w:rsidR="001F0FA6" w:rsidRDefault="001F0FA6" w:rsidP="001F0FA6">
      <w:pPr>
        <w:pStyle w:val="SMcaption"/>
      </w:pPr>
    </w:p>
    <w:p w14:paraId="769D94B0" w14:textId="77777777" w:rsidR="001F0FA6" w:rsidRDefault="001F0FA6" w:rsidP="001F0FA6">
      <w:pPr>
        <w:pStyle w:val="SMcaption"/>
      </w:pPr>
    </w:p>
    <w:p w14:paraId="165E0ECA" w14:textId="77777777" w:rsidR="001F0FA6" w:rsidRDefault="001F0FA6" w:rsidP="001F0FA6">
      <w:pPr>
        <w:pStyle w:val="SMcaption"/>
      </w:pPr>
    </w:p>
    <w:p w14:paraId="316A0F9C" w14:textId="77777777" w:rsidR="001F0FA6" w:rsidRDefault="001F0FA6" w:rsidP="001F0FA6">
      <w:pPr>
        <w:pStyle w:val="SMcaption"/>
      </w:pPr>
    </w:p>
    <w:p w14:paraId="48FBE3BE" w14:textId="77777777" w:rsidR="001F0FA6" w:rsidRDefault="001F0FA6" w:rsidP="001F0FA6">
      <w:pPr>
        <w:pStyle w:val="SMcaption"/>
      </w:pPr>
    </w:p>
    <w:p w14:paraId="407BDBAB" w14:textId="77777777" w:rsidR="00954D1C" w:rsidRDefault="00954D1C" w:rsidP="001F0FA6">
      <w:pPr>
        <w:pStyle w:val="SMcaption"/>
      </w:pPr>
    </w:p>
    <w:p w14:paraId="2601232E" w14:textId="77777777" w:rsidR="00954D1C" w:rsidRDefault="00954D1C" w:rsidP="001F0FA6">
      <w:pPr>
        <w:pStyle w:val="SMcaption"/>
      </w:pPr>
    </w:p>
    <w:p w14:paraId="28ADE5DF" w14:textId="77777777" w:rsidR="00954D1C" w:rsidRDefault="00954D1C" w:rsidP="001F0FA6">
      <w:pPr>
        <w:pStyle w:val="SMcaption"/>
      </w:pPr>
    </w:p>
    <w:p w14:paraId="025CBD47" w14:textId="77777777" w:rsidR="001F0FA6" w:rsidRPr="00012603" w:rsidRDefault="001F0FA6" w:rsidP="001F0FA6">
      <w:pPr>
        <w:pStyle w:val="SMcaption"/>
      </w:pPr>
      <w:r w:rsidRPr="00012603">
        <w:rPr>
          <w:b/>
          <w:bCs/>
        </w:rPr>
        <w:lastRenderedPageBreak/>
        <w:t>Table S7.</w:t>
      </w:r>
      <w:r w:rsidRPr="00012603">
        <w:t xml:space="preserve"> Global surface area and global </w:t>
      </w:r>
      <w:r>
        <w:t xml:space="preserve">median of </w:t>
      </w:r>
      <w:r w:rsidRPr="00012603">
        <w:t>organic carbon rates, CH</w:t>
      </w:r>
      <w:r w:rsidRPr="00012603">
        <w:rPr>
          <w:vertAlign w:val="subscript"/>
        </w:rPr>
        <w:t>4</w:t>
      </w:r>
      <w:r w:rsidRPr="00012603">
        <w:t xml:space="preserve"> emissions and net radiative balance in 100 and 500 years. The global net radiative balance (pW) is extrapolated from the net radiative balance per area (pW m</w:t>
      </w:r>
      <w:r w:rsidRPr="00012603">
        <w:rPr>
          <w:vertAlign w:val="superscript"/>
        </w:rPr>
        <w:t>-2</w:t>
      </w:r>
      <w:r w:rsidRPr="00012603">
        <w:t xml:space="preserve">) using the global </w:t>
      </w:r>
      <w:r>
        <w:t xml:space="preserve">ecosystem </w:t>
      </w:r>
      <w:r w:rsidRPr="00012603">
        <w:t xml:space="preserve">area. </w:t>
      </w:r>
      <w:r>
        <w:t xml:space="preserve">The numbers represent median (IQR). </w:t>
      </w:r>
    </w:p>
    <w:p w14:paraId="3AD60AAF" w14:textId="77777777" w:rsidR="001F0FA6" w:rsidRPr="00012603" w:rsidRDefault="001F0FA6" w:rsidP="001F0FA6">
      <w:pPr>
        <w:pStyle w:val="SMcaption"/>
      </w:pPr>
    </w:p>
    <w:tbl>
      <w:tblPr>
        <w:tblStyle w:val="TableGrid"/>
        <w:tblW w:w="5000" w:type="pct"/>
        <w:tblLayout w:type="fixed"/>
        <w:tblLook w:val="04A0" w:firstRow="1" w:lastRow="0" w:firstColumn="1" w:lastColumn="0" w:noHBand="0" w:noVBand="1"/>
      </w:tblPr>
      <w:tblGrid>
        <w:gridCol w:w="1271"/>
        <w:gridCol w:w="776"/>
        <w:gridCol w:w="1401"/>
        <w:gridCol w:w="1401"/>
        <w:gridCol w:w="1212"/>
        <w:gridCol w:w="1681"/>
        <w:gridCol w:w="1608"/>
      </w:tblGrid>
      <w:tr w:rsidR="001F0FA6" w:rsidRPr="00677462" w14:paraId="4977AD56" w14:textId="77777777" w:rsidTr="00FC44DB">
        <w:trPr>
          <w:trHeight w:val="413"/>
        </w:trPr>
        <w:tc>
          <w:tcPr>
            <w:tcW w:w="680" w:type="pct"/>
            <w:vMerge w:val="restart"/>
            <w:vAlign w:val="bottom"/>
          </w:tcPr>
          <w:p w14:paraId="4064B6C4" w14:textId="77777777" w:rsidR="001F0FA6" w:rsidRPr="00677462" w:rsidRDefault="001F0FA6" w:rsidP="00FC44DB">
            <w:pPr>
              <w:pStyle w:val="SMcaption"/>
              <w:rPr>
                <w:b/>
                <w:bCs/>
                <w:szCs w:val="24"/>
              </w:rPr>
            </w:pPr>
            <w:r w:rsidRPr="00677462">
              <w:rPr>
                <w:b/>
                <w:bCs/>
                <w:szCs w:val="24"/>
              </w:rPr>
              <w:t>Ecosystem type</w:t>
            </w:r>
          </w:p>
        </w:tc>
        <w:tc>
          <w:tcPr>
            <w:tcW w:w="415" w:type="pct"/>
            <w:vMerge w:val="restart"/>
            <w:vAlign w:val="bottom"/>
          </w:tcPr>
          <w:p w14:paraId="72C449DA" w14:textId="77777777" w:rsidR="001F0FA6" w:rsidRPr="00677462" w:rsidRDefault="001F0FA6" w:rsidP="00FC44DB">
            <w:pPr>
              <w:pStyle w:val="SMcaption"/>
              <w:rPr>
                <w:b/>
                <w:bCs/>
                <w:szCs w:val="24"/>
              </w:rPr>
            </w:pPr>
            <w:r w:rsidRPr="00677462">
              <w:rPr>
                <w:b/>
                <w:bCs/>
                <w:szCs w:val="24"/>
              </w:rPr>
              <w:t>Area</w:t>
            </w:r>
          </w:p>
        </w:tc>
        <w:tc>
          <w:tcPr>
            <w:tcW w:w="749" w:type="pct"/>
            <w:vMerge w:val="restart"/>
          </w:tcPr>
          <w:p w14:paraId="6F52296D" w14:textId="77777777" w:rsidR="001F0FA6" w:rsidRPr="00677462" w:rsidRDefault="001F0FA6" w:rsidP="00FC44DB">
            <w:pPr>
              <w:pStyle w:val="SMcaption"/>
              <w:rPr>
                <w:b/>
                <w:bCs/>
                <w:szCs w:val="24"/>
              </w:rPr>
            </w:pPr>
            <w:r w:rsidRPr="00677462">
              <w:rPr>
                <w:b/>
                <w:bCs/>
                <w:szCs w:val="24"/>
              </w:rPr>
              <w:t>CH</w:t>
            </w:r>
            <w:r w:rsidRPr="00677462">
              <w:rPr>
                <w:b/>
                <w:bCs/>
                <w:szCs w:val="24"/>
                <w:vertAlign w:val="subscript"/>
              </w:rPr>
              <w:t>4</w:t>
            </w:r>
            <w:r w:rsidRPr="00677462">
              <w:rPr>
                <w:b/>
                <w:bCs/>
                <w:szCs w:val="24"/>
              </w:rPr>
              <w:t xml:space="preserve"> emissions</w:t>
            </w:r>
          </w:p>
        </w:tc>
        <w:tc>
          <w:tcPr>
            <w:tcW w:w="749" w:type="pct"/>
            <w:vMerge w:val="restart"/>
          </w:tcPr>
          <w:p w14:paraId="3E0C36C1" w14:textId="77777777" w:rsidR="001F0FA6" w:rsidRPr="00677462" w:rsidRDefault="001F0FA6" w:rsidP="00FC44DB">
            <w:pPr>
              <w:pStyle w:val="SMcaption"/>
              <w:rPr>
                <w:b/>
                <w:bCs/>
                <w:szCs w:val="24"/>
              </w:rPr>
            </w:pPr>
            <w:r w:rsidRPr="00677462">
              <w:rPr>
                <w:b/>
                <w:bCs/>
                <w:szCs w:val="24"/>
              </w:rPr>
              <w:t>OC burial</w:t>
            </w:r>
          </w:p>
        </w:tc>
        <w:tc>
          <w:tcPr>
            <w:tcW w:w="1547" w:type="pct"/>
            <w:gridSpan w:val="2"/>
          </w:tcPr>
          <w:p w14:paraId="759D6333" w14:textId="77777777" w:rsidR="001F0FA6" w:rsidRPr="00677462" w:rsidRDefault="001F0FA6" w:rsidP="00FC44DB">
            <w:pPr>
              <w:pStyle w:val="SMcaption"/>
              <w:rPr>
                <w:b/>
                <w:bCs/>
                <w:szCs w:val="24"/>
              </w:rPr>
            </w:pPr>
            <w:r w:rsidRPr="00677462">
              <w:rPr>
                <w:b/>
                <w:bCs/>
                <w:szCs w:val="24"/>
              </w:rPr>
              <w:t xml:space="preserve">Radiative balance </w:t>
            </w:r>
          </w:p>
          <w:p w14:paraId="31F39A9B" w14:textId="77777777" w:rsidR="001F0FA6" w:rsidRPr="00677462" w:rsidRDefault="001F0FA6" w:rsidP="00FC44DB">
            <w:pPr>
              <w:pStyle w:val="SMcaption"/>
              <w:rPr>
                <w:b/>
                <w:bCs/>
                <w:szCs w:val="24"/>
              </w:rPr>
            </w:pPr>
          </w:p>
        </w:tc>
        <w:tc>
          <w:tcPr>
            <w:tcW w:w="860" w:type="pct"/>
            <w:vMerge w:val="restart"/>
          </w:tcPr>
          <w:p w14:paraId="697F088B" w14:textId="77777777" w:rsidR="001F0FA6" w:rsidRPr="00677462" w:rsidRDefault="001F0FA6" w:rsidP="00FC44DB">
            <w:pPr>
              <w:pStyle w:val="SMcaption"/>
              <w:rPr>
                <w:b/>
                <w:bCs/>
                <w:szCs w:val="24"/>
              </w:rPr>
            </w:pPr>
            <w:r w:rsidRPr="00677462">
              <w:rPr>
                <w:b/>
                <w:bCs/>
                <w:szCs w:val="24"/>
              </w:rPr>
              <w:t>Reference for global area</w:t>
            </w:r>
          </w:p>
        </w:tc>
      </w:tr>
      <w:tr w:rsidR="001F0FA6" w:rsidRPr="00677462" w14:paraId="6E667471" w14:textId="77777777" w:rsidTr="00FC44DB">
        <w:trPr>
          <w:trHeight w:val="165"/>
        </w:trPr>
        <w:tc>
          <w:tcPr>
            <w:tcW w:w="680" w:type="pct"/>
            <w:vMerge/>
            <w:vAlign w:val="bottom"/>
          </w:tcPr>
          <w:p w14:paraId="0F41AB37" w14:textId="77777777" w:rsidR="001F0FA6" w:rsidRPr="00677462" w:rsidRDefault="001F0FA6" w:rsidP="00FC44DB">
            <w:pPr>
              <w:pStyle w:val="SMcaption"/>
              <w:rPr>
                <w:b/>
                <w:bCs/>
                <w:szCs w:val="24"/>
              </w:rPr>
            </w:pPr>
          </w:p>
        </w:tc>
        <w:tc>
          <w:tcPr>
            <w:tcW w:w="415" w:type="pct"/>
            <w:vMerge/>
            <w:vAlign w:val="bottom"/>
          </w:tcPr>
          <w:p w14:paraId="655210D4" w14:textId="77777777" w:rsidR="001F0FA6" w:rsidRPr="00677462" w:rsidRDefault="001F0FA6" w:rsidP="00FC44DB">
            <w:pPr>
              <w:pStyle w:val="SMcaption"/>
              <w:rPr>
                <w:b/>
                <w:bCs/>
                <w:szCs w:val="24"/>
              </w:rPr>
            </w:pPr>
          </w:p>
        </w:tc>
        <w:tc>
          <w:tcPr>
            <w:tcW w:w="749" w:type="pct"/>
            <w:vMerge/>
          </w:tcPr>
          <w:p w14:paraId="185C8988" w14:textId="77777777" w:rsidR="001F0FA6" w:rsidRPr="00677462" w:rsidRDefault="001F0FA6" w:rsidP="00FC44DB">
            <w:pPr>
              <w:pStyle w:val="SMcaption"/>
              <w:rPr>
                <w:b/>
                <w:bCs/>
                <w:szCs w:val="24"/>
              </w:rPr>
            </w:pPr>
          </w:p>
        </w:tc>
        <w:tc>
          <w:tcPr>
            <w:tcW w:w="749" w:type="pct"/>
            <w:vMerge/>
          </w:tcPr>
          <w:p w14:paraId="3114EB31" w14:textId="77777777" w:rsidR="001F0FA6" w:rsidRPr="00677462" w:rsidRDefault="001F0FA6" w:rsidP="00FC44DB">
            <w:pPr>
              <w:pStyle w:val="SMcaption"/>
              <w:rPr>
                <w:b/>
                <w:bCs/>
                <w:szCs w:val="24"/>
              </w:rPr>
            </w:pPr>
          </w:p>
        </w:tc>
        <w:tc>
          <w:tcPr>
            <w:tcW w:w="648" w:type="pct"/>
          </w:tcPr>
          <w:p w14:paraId="0A8F86E7" w14:textId="77777777" w:rsidR="001F0FA6" w:rsidRPr="00677462" w:rsidRDefault="001F0FA6" w:rsidP="00FC44DB">
            <w:pPr>
              <w:pStyle w:val="SMcaption"/>
              <w:rPr>
                <w:b/>
                <w:bCs/>
                <w:szCs w:val="24"/>
              </w:rPr>
            </w:pPr>
            <w:r w:rsidRPr="00677462">
              <w:rPr>
                <w:b/>
                <w:bCs/>
                <w:szCs w:val="24"/>
              </w:rPr>
              <w:t>100 yrs</w:t>
            </w:r>
          </w:p>
        </w:tc>
        <w:tc>
          <w:tcPr>
            <w:tcW w:w="899" w:type="pct"/>
          </w:tcPr>
          <w:p w14:paraId="3F370610" w14:textId="77777777" w:rsidR="001F0FA6" w:rsidRPr="00677462" w:rsidRDefault="001F0FA6" w:rsidP="00FC44DB">
            <w:pPr>
              <w:pStyle w:val="SMcaption"/>
              <w:rPr>
                <w:b/>
                <w:bCs/>
                <w:szCs w:val="24"/>
              </w:rPr>
            </w:pPr>
            <w:r w:rsidRPr="00677462">
              <w:rPr>
                <w:b/>
                <w:bCs/>
                <w:szCs w:val="24"/>
              </w:rPr>
              <w:t>500 yrs</w:t>
            </w:r>
          </w:p>
        </w:tc>
        <w:tc>
          <w:tcPr>
            <w:tcW w:w="860" w:type="pct"/>
            <w:vMerge/>
          </w:tcPr>
          <w:p w14:paraId="3CF06BDB" w14:textId="77777777" w:rsidR="001F0FA6" w:rsidRPr="00677462" w:rsidRDefault="001F0FA6" w:rsidP="00FC44DB">
            <w:pPr>
              <w:pStyle w:val="SMcaption"/>
              <w:rPr>
                <w:b/>
                <w:bCs/>
                <w:szCs w:val="24"/>
              </w:rPr>
            </w:pPr>
          </w:p>
        </w:tc>
      </w:tr>
      <w:tr w:rsidR="001F0FA6" w:rsidRPr="00677462" w14:paraId="283528A2" w14:textId="77777777" w:rsidTr="00FC44DB">
        <w:tc>
          <w:tcPr>
            <w:tcW w:w="680" w:type="pct"/>
            <w:tcBorders>
              <w:top w:val="single" w:sz="12" w:space="0" w:color="auto"/>
            </w:tcBorders>
            <w:vAlign w:val="bottom"/>
          </w:tcPr>
          <w:p w14:paraId="6B8E029E" w14:textId="77777777" w:rsidR="001F0FA6" w:rsidRPr="00677462" w:rsidRDefault="001F0FA6" w:rsidP="00FC44DB">
            <w:pPr>
              <w:pStyle w:val="SMcaption"/>
              <w:rPr>
                <w:b/>
                <w:bCs/>
                <w:szCs w:val="24"/>
              </w:rPr>
            </w:pPr>
            <w:r w:rsidRPr="00677462">
              <w:rPr>
                <w:szCs w:val="24"/>
              </w:rPr>
              <w:t>Unit</w:t>
            </w:r>
          </w:p>
        </w:tc>
        <w:tc>
          <w:tcPr>
            <w:tcW w:w="415" w:type="pct"/>
            <w:tcBorders>
              <w:top w:val="single" w:sz="12" w:space="0" w:color="auto"/>
            </w:tcBorders>
            <w:vAlign w:val="bottom"/>
          </w:tcPr>
          <w:p w14:paraId="42075312" w14:textId="77777777" w:rsidR="001F0FA6" w:rsidRPr="00677462" w:rsidRDefault="001F0FA6" w:rsidP="00FC44DB">
            <w:pPr>
              <w:pStyle w:val="SMcaption"/>
              <w:rPr>
                <w:b/>
                <w:bCs/>
                <w:szCs w:val="24"/>
              </w:rPr>
            </w:pPr>
            <w:r w:rsidRPr="00677462">
              <w:rPr>
                <w:szCs w:val="24"/>
              </w:rPr>
              <w:t>10</w:t>
            </w:r>
            <w:r w:rsidRPr="00677462">
              <w:rPr>
                <w:szCs w:val="24"/>
                <w:vertAlign w:val="superscript"/>
              </w:rPr>
              <w:t xml:space="preserve">4 </w:t>
            </w:r>
            <w:r w:rsidRPr="00677462">
              <w:rPr>
                <w:szCs w:val="24"/>
              </w:rPr>
              <w:t>km</w:t>
            </w:r>
            <w:r w:rsidRPr="00677462">
              <w:rPr>
                <w:szCs w:val="24"/>
                <w:vertAlign w:val="superscript"/>
              </w:rPr>
              <w:t>2</w:t>
            </w:r>
            <w:r w:rsidRPr="00677462">
              <w:rPr>
                <w:szCs w:val="24"/>
              </w:rPr>
              <w:t xml:space="preserve"> </w:t>
            </w:r>
          </w:p>
        </w:tc>
        <w:tc>
          <w:tcPr>
            <w:tcW w:w="749" w:type="pct"/>
            <w:tcBorders>
              <w:top w:val="single" w:sz="12" w:space="0" w:color="auto"/>
            </w:tcBorders>
          </w:tcPr>
          <w:p w14:paraId="2E0AB421" w14:textId="77777777" w:rsidR="001F0FA6" w:rsidRPr="00677462" w:rsidRDefault="001F0FA6" w:rsidP="00FC44DB">
            <w:pPr>
              <w:pStyle w:val="SMcaption"/>
              <w:rPr>
                <w:b/>
                <w:bCs/>
                <w:szCs w:val="24"/>
              </w:rPr>
            </w:pPr>
            <w:r w:rsidRPr="00677462">
              <w:rPr>
                <w:szCs w:val="24"/>
              </w:rPr>
              <w:t>Tg CH</w:t>
            </w:r>
            <w:r w:rsidRPr="00677462">
              <w:rPr>
                <w:szCs w:val="24"/>
                <w:vertAlign w:val="subscript"/>
              </w:rPr>
              <w:t>4</w:t>
            </w:r>
            <w:r w:rsidRPr="00677462">
              <w:rPr>
                <w:szCs w:val="24"/>
              </w:rPr>
              <w:t xml:space="preserve"> yr</w:t>
            </w:r>
            <w:r w:rsidRPr="00677462">
              <w:rPr>
                <w:szCs w:val="24"/>
                <w:vertAlign w:val="superscript"/>
              </w:rPr>
              <w:t>-1</w:t>
            </w:r>
          </w:p>
        </w:tc>
        <w:tc>
          <w:tcPr>
            <w:tcW w:w="749" w:type="pct"/>
            <w:tcBorders>
              <w:top w:val="single" w:sz="12" w:space="0" w:color="auto"/>
            </w:tcBorders>
          </w:tcPr>
          <w:p w14:paraId="6BAD209D" w14:textId="77777777" w:rsidR="001F0FA6" w:rsidRPr="00677462" w:rsidRDefault="001F0FA6" w:rsidP="00FC44DB">
            <w:pPr>
              <w:pStyle w:val="SMcaption"/>
              <w:rPr>
                <w:b/>
                <w:bCs/>
                <w:szCs w:val="24"/>
              </w:rPr>
            </w:pPr>
            <w:r w:rsidRPr="00677462">
              <w:rPr>
                <w:szCs w:val="24"/>
              </w:rPr>
              <w:t>Tg C yr</w:t>
            </w:r>
            <w:r w:rsidRPr="00677462">
              <w:rPr>
                <w:szCs w:val="24"/>
                <w:vertAlign w:val="superscript"/>
              </w:rPr>
              <w:t>-1</w:t>
            </w:r>
          </w:p>
        </w:tc>
        <w:tc>
          <w:tcPr>
            <w:tcW w:w="648" w:type="pct"/>
            <w:tcBorders>
              <w:top w:val="single" w:sz="12" w:space="0" w:color="auto"/>
            </w:tcBorders>
          </w:tcPr>
          <w:p w14:paraId="6BC923F0" w14:textId="77777777" w:rsidR="001F0FA6" w:rsidRPr="00677462" w:rsidRDefault="001F0FA6" w:rsidP="00FC44DB">
            <w:pPr>
              <w:pStyle w:val="SMcaption"/>
              <w:rPr>
                <w:b/>
                <w:bCs/>
                <w:szCs w:val="24"/>
              </w:rPr>
            </w:pPr>
            <w:r w:rsidRPr="00677462">
              <w:rPr>
                <w:szCs w:val="24"/>
              </w:rPr>
              <w:t>10</w:t>
            </w:r>
            <w:r w:rsidRPr="00677462">
              <w:rPr>
                <w:szCs w:val="24"/>
                <w:vertAlign w:val="superscript"/>
              </w:rPr>
              <w:t>12</w:t>
            </w:r>
            <w:r w:rsidRPr="00677462">
              <w:rPr>
                <w:szCs w:val="24"/>
              </w:rPr>
              <w:t xml:space="preserve"> pW</w:t>
            </w:r>
          </w:p>
        </w:tc>
        <w:tc>
          <w:tcPr>
            <w:tcW w:w="899" w:type="pct"/>
            <w:tcBorders>
              <w:top w:val="single" w:sz="12" w:space="0" w:color="auto"/>
            </w:tcBorders>
          </w:tcPr>
          <w:p w14:paraId="1E74A69A" w14:textId="77777777" w:rsidR="001F0FA6" w:rsidRPr="00677462" w:rsidRDefault="001F0FA6" w:rsidP="00FC44DB">
            <w:pPr>
              <w:pStyle w:val="SMcaption"/>
              <w:rPr>
                <w:b/>
                <w:bCs/>
                <w:szCs w:val="24"/>
              </w:rPr>
            </w:pPr>
            <w:r w:rsidRPr="00677462">
              <w:rPr>
                <w:szCs w:val="24"/>
              </w:rPr>
              <w:t>10</w:t>
            </w:r>
            <w:r w:rsidRPr="00677462">
              <w:rPr>
                <w:szCs w:val="24"/>
                <w:vertAlign w:val="superscript"/>
              </w:rPr>
              <w:t xml:space="preserve">12 </w:t>
            </w:r>
            <w:r w:rsidRPr="00677462">
              <w:rPr>
                <w:szCs w:val="24"/>
              </w:rPr>
              <w:t>pW</w:t>
            </w:r>
          </w:p>
        </w:tc>
        <w:tc>
          <w:tcPr>
            <w:tcW w:w="860" w:type="pct"/>
            <w:tcBorders>
              <w:top w:val="single" w:sz="12" w:space="0" w:color="auto"/>
            </w:tcBorders>
          </w:tcPr>
          <w:p w14:paraId="7C281185" w14:textId="77777777" w:rsidR="001F0FA6" w:rsidRPr="00677462" w:rsidRDefault="001F0FA6" w:rsidP="00FC44DB">
            <w:pPr>
              <w:pStyle w:val="SMcaption"/>
              <w:rPr>
                <w:b/>
                <w:bCs/>
                <w:szCs w:val="24"/>
              </w:rPr>
            </w:pPr>
          </w:p>
        </w:tc>
      </w:tr>
      <w:tr w:rsidR="001F0FA6" w:rsidRPr="00677462" w14:paraId="0A6AB319" w14:textId="77777777" w:rsidTr="00FC44DB">
        <w:tc>
          <w:tcPr>
            <w:tcW w:w="680" w:type="pct"/>
            <w:vAlign w:val="bottom"/>
          </w:tcPr>
          <w:p w14:paraId="1A64985C" w14:textId="77777777" w:rsidR="001F0FA6" w:rsidRPr="00677462" w:rsidRDefault="001F0FA6" w:rsidP="00FC44DB">
            <w:pPr>
              <w:pStyle w:val="SMcaption"/>
              <w:rPr>
                <w:szCs w:val="24"/>
              </w:rPr>
            </w:pPr>
            <w:r w:rsidRPr="00677462">
              <w:rPr>
                <w:szCs w:val="24"/>
              </w:rPr>
              <w:t>Small lake and Pond</w:t>
            </w:r>
          </w:p>
        </w:tc>
        <w:tc>
          <w:tcPr>
            <w:tcW w:w="415" w:type="pct"/>
            <w:vAlign w:val="bottom"/>
          </w:tcPr>
          <w:p w14:paraId="2035BC2B" w14:textId="77777777" w:rsidR="001F0FA6" w:rsidRPr="00677462" w:rsidRDefault="001F0FA6" w:rsidP="00FC44DB">
            <w:pPr>
              <w:pStyle w:val="SMcaption"/>
              <w:rPr>
                <w:szCs w:val="24"/>
              </w:rPr>
            </w:pPr>
            <w:r w:rsidRPr="00677462">
              <w:rPr>
                <w:szCs w:val="24"/>
              </w:rPr>
              <w:t>10.5</w:t>
            </w:r>
          </w:p>
        </w:tc>
        <w:tc>
          <w:tcPr>
            <w:tcW w:w="749" w:type="pct"/>
            <w:vAlign w:val="bottom"/>
          </w:tcPr>
          <w:p w14:paraId="488080AF" w14:textId="77777777" w:rsidR="001F0FA6" w:rsidRPr="00677462" w:rsidRDefault="001F0FA6" w:rsidP="00FC44DB">
            <w:pPr>
              <w:pStyle w:val="SMcaption"/>
              <w:rPr>
                <w:szCs w:val="24"/>
              </w:rPr>
            </w:pPr>
            <w:r w:rsidRPr="00677462">
              <w:rPr>
                <w:szCs w:val="24"/>
              </w:rPr>
              <w:t>0.6</w:t>
            </w:r>
          </w:p>
          <w:p w14:paraId="04D582DC" w14:textId="77777777" w:rsidR="001F0FA6" w:rsidRPr="00677462" w:rsidRDefault="001F0FA6" w:rsidP="00FC44DB">
            <w:pPr>
              <w:pStyle w:val="SMcaption"/>
              <w:rPr>
                <w:szCs w:val="24"/>
              </w:rPr>
            </w:pPr>
            <w:r w:rsidRPr="00677462">
              <w:rPr>
                <w:szCs w:val="24"/>
              </w:rPr>
              <w:t>(0.2 – 2.7)</w:t>
            </w:r>
          </w:p>
        </w:tc>
        <w:tc>
          <w:tcPr>
            <w:tcW w:w="749" w:type="pct"/>
            <w:vAlign w:val="bottom"/>
          </w:tcPr>
          <w:p w14:paraId="0E09D7C4" w14:textId="77777777" w:rsidR="001F0FA6" w:rsidRPr="00677462" w:rsidRDefault="001F0FA6" w:rsidP="00FC44DB">
            <w:pPr>
              <w:pStyle w:val="SMcaption"/>
              <w:rPr>
                <w:color w:val="000000"/>
                <w:szCs w:val="24"/>
              </w:rPr>
            </w:pPr>
            <w:r w:rsidRPr="00677462">
              <w:rPr>
                <w:color w:val="000000"/>
                <w:szCs w:val="24"/>
              </w:rPr>
              <w:t xml:space="preserve">5 </w:t>
            </w:r>
          </w:p>
          <w:p w14:paraId="2AA72344" w14:textId="77777777" w:rsidR="001F0FA6" w:rsidRPr="00677462" w:rsidRDefault="001F0FA6" w:rsidP="00FC44DB">
            <w:pPr>
              <w:pStyle w:val="SMcaption"/>
              <w:rPr>
                <w:szCs w:val="24"/>
              </w:rPr>
            </w:pPr>
            <w:r w:rsidRPr="00677462">
              <w:rPr>
                <w:color w:val="000000"/>
                <w:szCs w:val="24"/>
              </w:rPr>
              <w:t>(1 – 12)</w:t>
            </w:r>
          </w:p>
        </w:tc>
        <w:tc>
          <w:tcPr>
            <w:tcW w:w="648" w:type="pct"/>
            <w:vAlign w:val="bottom"/>
          </w:tcPr>
          <w:p w14:paraId="6900AFDB" w14:textId="77777777" w:rsidR="001F0FA6" w:rsidRPr="00677462" w:rsidRDefault="001F0FA6" w:rsidP="00FC44DB">
            <w:pPr>
              <w:pStyle w:val="SMcaption"/>
              <w:rPr>
                <w:color w:val="000000"/>
                <w:szCs w:val="24"/>
              </w:rPr>
            </w:pPr>
            <w:r w:rsidRPr="00677462">
              <w:rPr>
                <w:color w:val="000000"/>
                <w:szCs w:val="24"/>
              </w:rPr>
              <w:t xml:space="preserve">0 </w:t>
            </w:r>
          </w:p>
          <w:p w14:paraId="5A6761B0" w14:textId="77777777" w:rsidR="001F0FA6" w:rsidRPr="00677462" w:rsidRDefault="001F0FA6" w:rsidP="00FC44DB">
            <w:pPr>
              <w:pStyle w:val="SMcaption"/>
              <w:rPr>
                <w:szCs w:val="24"/>
              </w:rPr>
            </w:pPr>
            <w:r w:rsidRPr="00677462">
              <w:rPr>
                <w:color w:val="000000"/>
                <w:szCs w:val="24"/>
              </w:rPr>
              <w:t>(0 – 0.1)</w:t>
            </w:r>
          </w:p>
        </w:tc>
        <w:tc>
          <w:tcPr>
            <w:tcW w:w="899" w:type="pct"/>
            <w:vAlign w:val="bottom"/>
          </w:tcPr>
          <w:p w14:paraId="4B1B83D0" w14:textId="77777777" w:rsidR="001F0FA6" w:rsidRPr="00677462" w:rsidRDefault="001F0FA6" w:rsidP="00FC44DB">
            <w:pPr>
              <w:pStyle w:val="SMcaption"/>
              <w:rPr>
                <w:szCs w:val="24"/>
              </w:rPr>
            </w:pPr>
            <w:r w:rsidRPr="00677462">
              <w:rPr>
                <w:color w:val="000000"/>
                <w:szCs w:val="24"/>
              </w:rPr>
              <w:t>-0.7 (-1 – -0.5)</w:t>
            </w:r>
          </w:p>
        </w:tc>
        <w:tc>
          <w:tcPr>
            <w:tcW w:w="860" w:type="pct"/>
            <w:vAlign w:val="bottom"/>
          </w:tcPr>
          <w:p w14:paraId="799CAB75" w14:textId="77777777" w:rsidR="001F0FA6" w:rsidRPr="00677462" w:rsidRDefault="001F0FA6" w:rsidP="00FC44DB">
            <w:pPr>
              <w:pStyle w:val="SMcaption"/>
              <w:rPr>
                <w:szCs w:val="24"/>
              </w:rPr>
            </w:pPr>
            <w:r w:rsidRPr="00677462">
              <w:rPr>
                <w:szCs w:val="24"/>
              </w:rPr>
              <w:fldChar w:fldCharType="begin"/>
            </w:r>
            <w:r w:rsidRPr="00677462">
              <w:rPr>
                <w:szCs w:val="24"/>
                <w:lang w:val="sv-SE"/>
              </w:rPr>
              <w:instrText xml:space="preserve"> ADDIN ZOTERO_ITEM CSL_CITATION {"citationID":"2dtxrX9t","properties":{"formattedCitation":"(Pi et al., 2022)","plainCitation":"(Pi et al., 2022)","noteIndex":0},"citationItems":[{"id":744,"uris":["http://zotero.org/users/local/Rml9E9qa/items/P8HUCBUJ"],"itemData":{"id":744,"type":"article-journal","abstract":"Abstract\n            \n              Lakes are important natural resources and carbon gas emitters and are undergoing rapid changes worldwide in response to climate change and human activities. A detailed global characterization of lakes and their long-term dynamics does not exist, which is however crucial for evaluating the associated impacts on water availability and carbon emissions. Here, we map 3.4 million lakes on a global scale, including their explicit maximum extents and probability-weighted area changes over the past four decades. From the beginning period (1984–1999) to the end (2010–2019), the lake area increased across all six continents analyzed, with a net change of +46,278 km\n              2\n              , and 56% of the expansion was attributed to reservoirs. Interestingly, although small lakes (&lt;1 km\n              2\n              ) accounted for just 15% of the global lake area, they dominated the variability in total lake size in half of the global inland lake regions. The identified lake area increase over time led to higher lacustrine carbon emissions, mostly attributed to small lakes. Our findings illustrate the emerging roles of small lakes in regulating not only local inland water variability, but also the global trends of surface water extent and carbon emissions.","container-title":"Nature Communications","DOI":"10.1038/s41467-022-33239-3","ISSN":"2041-1723","issue":"1","journalAbbreviation":"Nat Commun","language":"en","page":"5777","source":"DOI.org (Crossref)","title":"Mapping global lake dynamics reveals the emerging roles of small lakes","volume":"13","author":[{"family":"Pi","given":"Xuehui"},{"family":"Luo","given":"Qiuqi"},{"family":"Feng","given":"Lian"},{"family":"Xu","given":"Yang"},{"family":"Tang","given":"Jing"},{"family":"Liang","given":"Xiuyu"},{"family":"Ma","given":"Enze"},{"family":"Cheng","given":"Ran"},{"family":"Fensholt","given":"Rasmus"},{"family":"Brandt","given":"Martin"},{"family":"Cai","given":"Xiaobin"},{"family":"Gibson","given":"Luke"},{"family":"Liu","given":"Junguo"},{"family":"Zheng","given":"Chunmiao"},{"family":"Li","given":"Weifeng"},{"family":"Bryan","given":"Brett A."}],"issued":{"date-parts":[["2022",10,1]]}}}],"schema":"https://github.com/citation-style-language/schema/raw/master/csl-citation.json"} </w:instrText>
            </w:r>
            <w:r w:rsidRPr="00677462">
              <w:rPr>
                <w:szCs w:val="24"/>
              </w:rPr>
              <w:fldChar w:fldCharType="separate"/>
            </w:r>
            <w:r w:rsidRPr="00677462">
              <w:rPr>
                <w:szCs w:val="24"/>
                <w:lang w:val="sv-SE"/>
              </w:rPr>
              <w:t>(Pi et al., 2022)</w:t>
            </w:r>
            <w:r w:rsidRPr="00677462">
              <w:rPr>
                <w:szCs w:val="24"/>
              </w:rPr>
              <w:fldChar w:fldCharType="end"/>
            </w:r>
          </w:p>
        </w:tc>
      </w:tr>
      <w:tr w:rsidR="001F0FA6" w:rsidRPr="00677462" w14:paraId="40639F7D" w14:textId="77777777" w:rsidTr="00FC44DB">
        <w:tc>
          <w:tcPr>
            <w:tcW w:w="680" w:type="pct"/>
            <w:vAlign w:val="bottom"/>
          </w:tcPr>
          <w:p w14:paraId="3A6588D8" w14:textId="77777777" w:rsidR="001F0FA6" w:rsidRPr="00677462" w:rsidRDefault="001F0FA6" w:rsidP="00FC44DB">
            <w:pPr>
              <w:pStyle w:val="SMcaption"/>
              <w:rPr>
                <w:szCs w:val="24"/>
              </w:rPr>
            </w:pPr>
            <w:r w:rsidRPr="00677462">
              <w:rPr>
                <w:szCs w:val="24"/>
              </w:rPr>
              <w:t>Lake</w:t>
            </w:r>
          </w:p>
        </w:tc>
        <w:tc>
          <w:tcPr>
            <w:tcW w:w="415" w:type="pct"/>
            <w:vAlign w:val="bottom"/>
          </w:tcPr>
          <w:p w14:paraId="643F9A3D" w14:textId="77777777" w:rsidR="001F0FA6" w:rsidRPr="00677462" w:rsidRDefault="001F0FA6" w:rsidP="00FC44DB">
            <w:pPr>
              <w:pStyle w:val="SMcaption"/>
              <w:rPr>
                <w:szCs w:val="24"/>
              </w:rPr>
            </w:pPr>
            <w:r w:rsidRPr="00677462">
              <w:rPr>
                <w:szCs w:val="24"/>
              </w:rPr>
              <w:t>320</w:t>
            </w:r>
          </w:p>
        </w:tc>
        <w:tc>
          <w:tcPr>
            <w:tcW w:w="749" w:type="pct"/>
            <w:vAlign w:val="bottom"/>
          </w:tcPr>
          <w:p w14:paraId="770CF2D8" w14:textId="77777777" w:rsidR="001F0FA6" w:rsidRPr="00677462" w:rsidRDefault="001F0FA6" w:rsidP="00FC44DB">
            <w:pPr>
              <w:pStyle w:val="SMcaption"/>
              <w:rPr>
                <w:szCs w:val="24"/>
              </w:rPr>
            </w:pPr>
            <w:r w:rsidRPr="00677462">
              <w:rPr>
                <w:szCs w:val="24"/>
              </w:rPr>
              <w:t>5.9</w:t>
            </w:r>
          </w:p>
          <w:p w14:paraId="46CD3CC2" w14:textId="77777777" w:rsidR="001F0FA6" w:rsidRPr="00677462" w:rsidRDefault="001F0FA6" w:rsidP="00FC44DB">
            <w:pPr>
              <w:pStyle w:val="SMcaption"/>
              <w:rPr>
                <w:szCs w:val="24"/>
              </w:rPr>
            </w:pPr>
            <w:r w:rsidRPr="00677462">
              <w:rPr>
                <w:szCs w:val="24"/>
              </w:rPr>
              <w:t>(1.6 – 32.1)</w:t>
            </w:r>
          </w:p>
        </w:tc>
        <w:tc>
          <w:tcPr>
            <w:tcW w:w="749" w:type="pct"/>
            <w:vAlign w:val="bottom"/>
          </w:tcPr>
          <w:p w14:paraId="4AA0B4B8" w14:textId="77777777" w:rsidR="001F0FA6" w:rsidRPr="00677462" w:rsidRDefault="001F0FA6" w:rsidP="00FC44DB">
            <w:pPr>
              <w:pStyle w:val="SMcaption"/>
              <w:rPr>
                <w:szCs w:val="24"/>
              </w:rPr>
            </w:pPr>
            <w:r w:rsidRPr="00677462">
              <w:rPr>
                <w:color w:val="000000"/>
                <w:szCs w:val="24"/>
              </w:rPr>
              <w:t>122 (52 – 310)</w:t>
            </w:r>
          </w:p>
        </w:tc>
        <w:tc>
          <w:tcPr>
            <w:tcW w:w="648" w:type="pct"/>
            <w:vAlign w:val="bottom"/>
          </w:tcPr>
          <w:p w14:paraId="1241D34F" w14:textId="77777777" w:rsidR="001F0FA6" w:rsidRPr="00677462" w:rsidRDefault="001F0FA6" w:rsidP="00FC44DB">
            <w:pPr>
              <w:pStyle w:val="SMcaption"/>
              <w:rPr>
                <w:color w:val="000000"/>
                <w:szCs w:val="24"/>
              </w:rPr>
            </w:pPr>
            <w:r w:rsidRPr="00677462">
              <w:rPr>
                <w:color w:val="000000"/>
                <w:szCs w:val="24"/>
              </w:rPr>
              <w:t xml:space="preserve">-0.9 </w:t>
            </w:r>
          </w:p>
          <w:p w14:paraId="025436B9" w14:textId="77777777" w:rsidR="001F0FA6" w:rsidRPr="00677462" w:rsidRDefault="001F0FA6" w:rsidP="00FC44DB">
            <w:pPr>
              <w:pStyle w:val="SMcaption"/>
              <w:rPr>
                <w:szCs w:val="24"/>
              </w:rPr>
            </w:pPr>
            <w:r w:rsidRPr="00677462">
              <w:rPr>
                <w:color w:val="000000"/>
                <w:szCs w:val="24"/>
              </w:rPr>
              <w:t>(-1.9 – -0.1)</w:t>
            </w:r>
          </w:p>
        </w:tc>
        <w:tc>
          <w:tcPr>
            <w:tcW w:w="899" w:type="pct"/>
            <w:vAlign w:val="bottom"/>
          </w:tcPr>
          <w:p w14:paraId="73C41372" w14:textId="77777777" w:rsidR="001F0FA6" w:rsidRPr="00677462" w:rsidRDefault="001F0FA6" w:rsidP="00FC44DB">
            <w:pPr>
              <w:pStyle w:val="SMcaption"/>
              <w:rPr>
                <w:szCs w:val="24"/>
              </w:rPr>
            </w:pPr>
            <w:r w:rsidRPr="00677462">
              <w:rPr>
                <w:color w:val="000000"/>
                <w:szCs w:val="24"/>
              </w:rPr>
              <w:t>-32 (-37 – -28)</w:t>
            </w:r>
          </w:p>
        </w:tc>
        <w:tc>
          <w:tcPr>
            <w:tcW w:w="860" w:type="pct"/>
            <w:vAlign w:val="bottom"/>
          </w:tcPr>
          <w:p w14:paraId="442AFE1E" w14:textId="77777777" w:rsidR="001F0FA6" w:rsidRPr="00677462" w:rsidRDefault="001F0FA6" w:rsidP="00FC44DB">
            <w:pPr>
              <w:pStyle w:val="SMcaption"/>
              <w:rPr>
                <w:szCs w:val="24"/>
              </w:rPr>
            </w:pPr>
            <w:r w:rsidRPr="00677462">
              <w:rPr>
                <w:szCs w:val="24"/>
              </w:rPr>
              <w:fldChar w:fldCharType="begin"/>
            </w:r>
            <w:r w:rsidRPr="00677462">
              <w:rPr>
                <w:szCs w:val="24"/>
                <w:lang w:val="sv-SE"/>
              </w:rPr>
              <w:instrText xml:space="preserve"> ADDIN ZOTERO_ITEM CSL_CITATION {"citationID":"WyFyBzRi","properties":{"formattedCitation":"(Pi et al., 2022)","plainCitation":"(Pi et al., 2022)","noteIndex":0},"citationItems":[{"id":744,"uris":["http://zotero.org/users/local/Rml9E9qa/items/P8HUCBUJ"],"itemData":{"id":744,"type":"article-journal","abstract":"Abstract\n            \n              Lakes are important natural resources and carbon gas emitters and are undergoing rapid changes worldwide in response to climate change and human activities. A detailed global characterization of lakes and their long-term dynamics does not exist, which is however crucial for evaluating the associated impacts on water availability and carbon emissions. Here, we map 3.4 million lakes on a global scale, including their explicit maximum extents and probability-weighted area changes over the past four decades. From the beginning period (1984–1999) to the end (2010–2019), the lake area increased across all six continents analyzed, with a net change of +46,278 km\n              2\n              , and 56% of the expansion was attributed to reservoirs. Interestingly, although small lakes (&lt;1 km\n              2\n              ) accounted for just 15% of the global lake area, they dominated the variability in total lake size in half of the global inland lake regions. The identified lake area increase over time led to higher lacustrine carbon emissions, mostly attributed to small lakes. Our findings illustrate the emerging roles of small lakes in regulating not only local inland water variability, but also the global trends of surface water extent and carbon emissions.","container-title":"Nature Communications","DOI":"10.1038/s41467-022-33239-3","ISSN":"2041-1723","issue":"1","journalAbbreviation":"Nat Commun","language":"en","page":"5777","source":"DOI.org (Crossref)","title":"Mapping global lake dynamics reveals the emerging roles of small lakes","volume":"13","author":[{"family":"Pi","given":"Xuehui"},{"family":"Luo","given":"Qiuqi"},{"family":"Feng","given":"Lian"},{"family":"Xu","given":"Yang"},{"family":"Tang","given":"Jing"},{"family":"Liang","given":"Xiuyu"},{"family":"Ma","given":"Enze"},{"family":"Cheng","given":"Ran"},{"family":"Fensholt","given":"Rasmus"},{"family":"Brandt","given":"Martin"},{"family":"Cai","given":"Xiaobin"},{"family":"Gibson","given":"Luke"},{"family":"Liu","given":"Junguo"},{"family":"Zheng","given":"Chunmiao"},{"family":"Li","given":"Weifeng"},{"family":"Bryan","given":"Brett A."}],"issued":{"date-parts":[["2022",10,1]]}}}],"schema":"https://github.com/citation-style-language/schema/raw/master/csl-citation.json"} </w:instrText>
            </w:r>
            <w:r w:rsidRPr="00677462">
              <w:rPr>
                <w:szCs w:val="24"/>
              </w:rPr>
              <w:fldChar w:fldCharType="separate"/>
            </w:r>
            <w:r w:rsidRPr="00677462">
              <w:rPr>
                <w:szCs w:val="24"/>
                <w:lang w:val="sv-SE"/>
              </w:rPr>
              <w:t>(Pi et al., 2022)</w:t>
            </w:r>
            <w:r w:rsidRPr="00677462">
              <w:rPr>
                <w:szCs w:val="24"/>
              </w:rPr>
              <w:fldChar w:fldCharType="end"/>
            </w:r>
          </w:p>
        </w:tc>
      </w:tr>
      <w:tr w:rsidR="001F0FA6" w:rsidRPr="00677462" w14:paraId="3869274A" w14:textId="77777777" w:rsidTr="00FC44DB">
        <w:tc>
          <w:tcPr>
            <w:tcW w:w="680" w:type="pct"/>
            <w:vAlign w:val="bottom"/>
          </w:tcPr>
          <w:p w14:paraId="48EA490A" w14:textId="77777777" w:rsidR="001F0FA6" w:rsidRPr="00677462" w:rsidRDefault="001F0FA6" w:rsidP="00FC44DB">
            <w:pPr>
              <w:pStyle w:val="SMcaption"/>
              <w:rPr>
                <w:szCs w:val="24"/>
              </w:rPr>
            </w:pPr>
            <w:r w:rsidRPr="00677462">
              <w:rPr>
                <w:szCs w:val="24"/>
              </w:rPr>
              <w:t>Reservoir</w:t>
            </w:r>
          </w:p>
        </w:tc>
        <w:tc>
          <w:tcPr>
            <w:tcW w:w="415" w:type="pct"/>
            <w:vAlign w:val="bottom"/>
          </w:tcPr>
          <w:p w14:paraId="5F00DB2C" w14:textId="77777777" w:rsidR="001F0FA6" w:rsidRPr="00677462" w:rsidRDefault="001F0FA6" w:rsidP="00FC44DB">
            <w:pPr>
              <w:pStyle w:val="SMcaption"/>
              <w:rPr>
                <w:szCs w:val="24"/>
              </w:rPr>
            </w:pPr>
            <w:r w:rsidRPr="00677462">
              <w:rPr>
                <w:szCs w:val="24"/>
              </w:rPr>
              <w:t>27</w:t>
            </w:r>
          </w:p>
        </w:tc>
        <w:tc>
          <w:tcPr>
            <w:tcW w:w="749" w:type="pct"/>
            <w:vAlign w:val="bottom"/>
          </w:tcPr>
          <w:p w14:paraId="3EE51F52" w14:textId="77777777" w:rsidR="001F0FA6" w:rsidRPr="00677462" w:rsidRDefault="001F0FA6" w:rsidP="00FC44DB">
            <w:pPr>
              <w:pStyle w:val="SMcaption"/>
              <w:rPr>
                <w:szCs w:val="24"/>
              </w:rPr>
            </w:pPr>
            <w:r w:rsidRPr="00677462">
              <w:rPr>
                <w:szCs w:val="24"/>
              </w:rPr>
              <w:t>0.8</w:t>
            </w:r>
          </w:p>
          <w:p w14:paraId="76EF5BAF" w14:textId="77777777" w:rsidR="001F0FA6" w:rsidRPr="00677462" w:rsidRDefault="001F0FA6" w:rsidP="00FC44DB">
            <w:pPr>
              <w:pStyle w:val="SMcaption"/>
              <w:rPr>
                <w:szCs w:val="24"/>
              </w:rPr>
            </w:pPr>
            <w:r w:rsidRPr="00677462">
              <w:rPr>
                <w:szCs w:val="24"/>
              </w:rPr>
              <w:t>(0.2 – 6.9)</w:t>
            </w:r>
          </w:p>
        </w:tc>
        <w:tc>
          <w:tcPr>
            <w:tcW w:w="749" w:type="pct"/>
            <w:vAlign w:val="bottom"/>
          </w:tcPr>
          <w:p w14:paraId="579D530A" w14:textId="77777777" w:rsidR="001F0FA6" w:rsidRPr="00677462" w:rsidRDefault="001F0FA6" w:rsidP="00FC44DB">
            <w:pPr>
              <w:pStyle w:val="SMcaption"/>
              <w:rPr>
                <w:szCs w:val="24"/>
              </w:rPr>
            </w:pPr>
            <w:r w:rsidRPr="00677462">
              <w:rPr>
                <w:color w:val="000000"/>
                <w:szCs w:val="24"/>
              </w:rPr>
              <w:t>40 (11 – 153)</w:t>
            </w:r>
          </w:p>
        </w:tc>
        <w:tc>
          <w:tcPr>
            <w:tcW w:w="648" w:type="pct"/>
            <w:vAlign w:val="bottom"/>
          </w:tcPr>
          <w:p w14:paraId="49879A3F" w14:textId="77777777" w:rsidR="001F0FA6" w:rsidRPr="00677462" w:rsidRDefault="001F0FA6" w:rsidP="00FC44DB">
            <w:pPr>
              <w:pStyle w:val="SMcaption"/>
              <w:rPr>
                <w:color w:val="000000"/>
                <w:szCs w:val="24"/>
              </w:rPr>
            </w:pPr>
            <w:r w:rsidRPr="00677462">
              <w:rPr>
                <w:color w:val="000000"/>
                <w:szCs w:val="24"/>
              </w:rPr>
              <w:t xml:space="preserve">-0.5 </w:t>
            </w:r>
          </w:p>
          <w:p w14:paraId="72354723" w14:textId="77777777" w:rsidR="001F0FA6" w:rsidRPr="00677462" w:rsidRDefault="001F0FA6" w:rsidP="00FC44DB">
            <w:pPr>
              <w:pStyle w:val="SMcaption"/>
              <w:rPr>
                <w:szCs w:val="24"/>
              </w:rPr>
            </w:pPr>
            <w:r w:rsidRPr="00677462">
              <w:rPr>
                <w:color w:val="000000"/>
                <w:szCs w:val="24"/>
              </w:rPr>
              <w:t>(-0.9 – -0.2)</w:t>
            </w:r>
          </w:p>
        </w:tc>
        <w:tc>
          <w:tcPr>
            <w:tcW w:w="899" w:type="pct"/>
            <w:vAlign w:val="bottom"/>
          </w:tcPr>
          <w:p w14:paraId="00F70B45" w14:textId="77777777" w:rsidR="001F0FA6" w:rsidRPr="00677462" w:rsidRDefault="001F0FA6" w:rsidP="00FC44DB">
            <w:pPr>
              <w:pStyle w:val="SMcaption"/>
              <w:rPr>
                <w:szCs w:val="24"/>
              </w:rPr>
            </w:pPr>
            <w:r w:rsidRPr="00677462">
              <w:rPr>
                <w:color w:val="000000"/>
                <w:szCs w:val="24"/>
              </w:rPr>
              <w:t>-12 (-14 – -10)</w:t>
            </w:r>
          </w:p>
        </w:tc>
        <w:tc>
          <w:tcPr>
            <w:tcW w:w="860" w:type="pct"/>
            <w:vAlign w:val="bottom"/>
          </w:tcPr>
          <w:p w14:paraId="20780BCB" w14:textId="77777777" w:rsidR="001F0FA6" w:rsidRPr="00677462" w:rsidRDefault="001F0FA6" w:rsidP="00FC44DB">
            <w:pPr>
              <w:pStyle w:val="SMcaption"/>
              <w:rPr>
                <w:szCs w:val="24"/>
                <w:lang w:val="sv-SE"/>
              </w:rPr>
            </w:pPr>
            <w:r w:rsidRPr="00677462">
              <w:rPr>
                <w:szCs w:val="24"/>
              </w:rPr>
              <w:fldChar w:fldCharType="begin"/>
            </w:r>
            <w:r w:rsidRPr="00677462">
              <w:rPr>
                <w:szCs w:val="24"/>
                <w:lang w:val="sv-SE"/>
              </w:rPr>
              <w:instrText xml:space="preserve"> ADDIN ZOTERO_ITEM CSL_CITATION {"citationID":"8UJsCvBZ","properties":{"formattedCitation":"(Bonnema et al., 2022)","plainCitation":"(Bonnema et al., 2022)","noteIndex":0},"citationItems":[{"id":754,"uris":["http://zotero.org/users/local/Rml9E9qa/items/AQT2BAYI"],"itemData":{"id":754,"type":"article-journal","abstract":"Natural lakes and artificial reservoirs are important components of the Earth system and essential for freshwater, food, and energy. Relatively little is known about the variations of lake and reservoir surface area globally. For the first time, this study presents the global variation of lake and reservoir surface areas for all water bodies larger than 1 km2. Using radar remote sensing, we found that global aggregate area variations were only 2% of total surface area over a 3 year period. When considering the total surface area of shoreline regions that transition between land and water, these variations equaled 20% of total lake and reservoir surface area, largely driven by variations of smaller water bodies. Additionally, surface areas of reservoirs tends to be more variable than the surface area of lakes of similar size. The large surface area variations evidenced here, could have a previously underappreciated impact on the Earth System.","container-title":"Geophysical Research Letters","DOI":"10.1029/2022GL098987","ISSN":"0094-8276, 1944-8007","issue":"15","journalAbbreviation":"Geophysical Research Letters","language":"en","page":"e2022GL098987","source":"DOI.org (Crossref)","title":"The Global Surface Area Variations of Lakes and Reservoirs as Seen From Satellite Remote Sensing","volume":"49","author":[{"family":"Bonnema","given":"Matthew"},{"family":"David","given":"Cédric H."},{"family":"Frasson","given":"Renato Prata De Moraes"},{"family":"Oaida","given":"Catalina"},{"family":"Yun","given":"Sang‐Ho"}],"issued":{"date-parts":[["2022",8,16]]}}}],"schema":"https://github.com/citation-style-language/schema/raw/master/csl-citation.json"} </w:instrText>
            </w:r>
            <w:r w:rsidRPr="00677462">
              <w:rPr>
                <w:szCs w:val="24"/>
              </w:rPr>
              <w:fldChar w:fldCharType="separate"/>
            </w:r>
            <w:r w:rsidRPr="00677462">
              <w:rPr>
                <w:szCs w:val="24"/>
                <w:lang w:val="sv-SE"/>
              </w:rPr>
              <w:t>(Bonnema et al., 2022)</w:t>
            </w:r>
            <w:r w:rsidRPr="00677462">
              <w:rPr>
                <w:szCs w:val="24"/>
              </w:rPr>
              <w:fldChar w:fldCharType="end"/>
            </w:r>
          </w:p>
        </w:tc>
      </w:tr>
      <w:tr w:rsidR="001F0FA6" w:rsidRPr="00677462" w14:paraId="3FB63476" w14:textId="77777777" w:rsidTr="00FC44DB">
        <w:tc>
          <w:tcPr>
            <w:tcW w:w="680" w:type="pct"/>
            <w:vAlign w:val="bottom"/>
          </w:tcPr>
          <w:p w14:paraId="35151E3C" w14:textId="77777777" w:rsidR="001F0FA6" w:rsidRPr="00677462" w:rsidRDefault="001F0FA6" w:rsidP="00FC44DB">
            <w:pPr>
              <w:pStyle w:val="SMcaption"/>
              <w:rPr>
                <w:szCs w:val="24"/>
              </w:rPr>
            </w:pPr>
            <w:r w:rsidRPr="00677462">
              <w:rPr>
                <w:szCs w:val="24"/>
              </w:rPr>
              <w:t>Inland wetland</w:t>
            </w:r>
          </w:p>
        </w:tc>
        <w:tc>
          <w:tcPr>
            <w:tcW w:w="415" w:type="pct"/>
            <w:vAlign w:val="bottom"/>
          </w:tcPr>
          <w:p w14:paraId="0635A596" w14:textId="77777777" w:rsidR="001F0FA6" w:rsidRPr="00677462" w:rsidRDefault="001F0FA6" w:rsidP="00FC44DB">
            <w:pPr>
              <w:pStyle w:val="SMcaption"/>
              <w:rPr>
                <w:szCs w:val="24"/>
              </w:rPr>
            </w:pPr>
            <w:r w:rsidRPr="00677462">
              <w:rPr>
                <w:szCs w:val="24"/>
              </w:rPr>
              <w:t>980</w:t>
            </w:r>
          </w:p>
        </w:tc>
        <w:tc>
          <w:tcPr>
            <w:tcW w:w="749" w:type="pct"/>
            <w:vAlign w:val="bottom"/>
          </w:tcPr>
          <w:p w14:paraId="531E3166" w14:textId="77777777" w:rsidR="001F0FA6" w:rsidRPr="00677462" w:rsidRDefault="001F0FA6" w:rsidP="00FC44DB">
            <w:pPr>
              <w:pStyle w:val="SMcaption"/>
              <w:rPr>
                <w:szCs w:val="24"/>
              </w:rPr>
            </w:pPr>
            <w:r w:rsidRPr="00677462">
              <w:rPr>
                <w:szCs w:val="24"/>
              </w:rPr>
              <w:t>84.2</w:t>
            </w:r>
          </w:p>
          <w:p w14:paraId="485A01F4" w14:textId="77777777" w:rsidR="001F0FA6" w:rsidRPr="00677462" w:rsidRDefault="001F0FA6" w:rsidP="00FC44DB">
            <w:pPr>
              <w:pStyle w:val="SMcaption"/>
              <w:rPr>
                <w:szCs w:val="24"/>
              </w:rPr>
            </w:pPr>
            <w:r w:rsidRPr="00677462">
              <w:rPr>
                <w:szCs w:val="24"/>
              </w:rPr>
              <w:t>(36.1 – 196.9)</w:t>
            </w:r>
          </w:p>
        </w:tc>
        <w:tc>
          <w:tcPr>
            <w:tcW w:w="749" w:type="pct"/>
            <w:vAlign w:val="bottom"/>
          </w:tcPr>
          <w:p w14:paraId="4009B6B2" w14:textId="77777777" w:rsidR="001F0FA6" w:rsidRPr="00677462" w:rsidRDefault="001F0FA6" w:rsidP="00FC44DB">
            <w:pPr>
              <w:pStyle w:val="SMcaption"/>
              <w:rPr>
                <w:szCs w:val="24"/>
              </w:rPr>
            </w:pPr>
            <w:r w:rsidRPr="00677462">
              <w:rPr>
                <w:color w:val="000000"/>
                <w:szCs w:val="24"/>
              </w:rPr>
              <w:t>666 (286 – 1513)</w:t>
            </w:r>
          </w:p>
        </w:tc>
        <w:tc>
          <w:tcPr>
            <w:tcW w:w="648" w:type="pct"/>
            <w:vAlign w:val="bottom"/>
          </w:tcPr>
          <w:p w14:paraId="4FB2A853" w14:textId="77777777" w:rsidR="001F0FA6" w:rsidRPr="00677462" w:rsidRDefault="001F0FA6" w:rsidP="00FC44DB">
            <w:pPr>
              <w:pStyle w:val="SMcaption"/>
              <w:rPr>
                <w:szCs w:val="24"/>
              </w:rPr>
            </w:pPr>
            <w:r w:rsidRPr="00677462">
              <w:rPr>
                <w:color w:val="000000"/>
                <w:szCs w:val="24"/>
              </w:rPr>
              <w:t>7.1 (2.3 – 11.6)</w:t>
            </w:r>
          </w:p>
        </w:tc>
        <w:tc>
          <w:tcPr>
            <w:tcW w:w="899" w:type="pct"/>
            <w:vAlign w:val="bottom"/>
          </w:tcPr>
          <w:p w14:paraId="13F053F1" w14:textId="77777777" w:rsidR="001F0FA6" w:rsidRPr="00677462" w:rsidRDefault="001F0FA6" w:rsidP="00FC44DB">
            <w:pPr>
              <w:pStyle w:val="SMcaption"/>
              <w:rPr>
                <w:szCs w:val="24"/>
              </w:rPr>
            </w:pPr>
            <w:r w:rsidRPr="00677462">
              <w:rPr>
                <w:color w:val="000000"/>
                <w:szCs w:val="24"/>
              </w:rPr>
              <w:t>-99 (-122 – -75)</w:t>
            </w:r>
          </w:p>
        </w:tc>
        <w:tc>
          <w:tcPr>
            <w:tcW w:w="860" w:type="pct"/>
            <w:vAlign w:val="bottom"/>
          </w:tcPr>
          <w:p w14:paraId="05D10B96" w14:textId="77777777" w:rsidR="001F0FA6" w:rsidRPr="00677462" w:rsidRDefault="001F0FA6" w:rsidP="00FC44DB">
            <w:pPr>
              <w:pStyle w:val="SMcaption"/>
              <w:rPr>
                <w:szCs w:val="24"/>
                <w:lang w:val="sv-SE"/>
              </w:rPr>
            </w:pPr>
            <w:r w:rsidRPr="00677462">
              <w:rPr>
                <w:szCs w:val="24"/>
              </w:rPr>
              <w:fldChar w:fldCharType="begin"/>
            </w:r>
            <w:r w:rsidRPr="00677462">
              <w:rPr>
                <w:szCs w:val="24"/>
              </w:rPr>
              <w:instrText xml:space="preserve"> ADDIN ZOTERO_ITEM CSL_CITATION {"citationID":"MJF4dIWK","properties":{"formattedCitation":"(Lehner et al., 2025)","plainCitation":"(Lehner et al., 2025)","noteIndex":0},"citationItems":[{"id":750,"uris":["http://zotero.org/users/local/Rml9E9qa/items/QYPAUASL"],"itemData":{"id":750,"type":"article-journal","abstract":"In recognition of the importance of inland waters, numerous datasets mapping their extents, types, or changes have been created using sources ranging from historical wetland maps to real-time satellite remote sensing. However, differences in deﬁnitions and methods have led to spatial and typological inconsistencies among individual data sources, confounding their complementary use and integration. The Global Lakes and Wetlands Database (GLWD), published in 2004, with its globally seamless depiction of 12 major vegetated and non-vegetated wetland classes at 1 km grid cell resolution, has emerged over the last few decades as a foundational reference map that has advanced research and conservation planning addressing freshwater biodiversity, ecosystem services, greenhouse gas emissions, land surface processes, hydrology, and human health. Here, we present a new iteration of this map, termed GLWD version 2, generated by harmonizing the latest ground- and satellite-based data products into one single database. Following the same design principle as its predecessor, GLWD v2 aims to avoid double counting of overlapping surface water features while differentiating between natural and non-natural lakes, rivers of multiple sizes, and several other wetland types. The classiﬁcation of GLWD v2 incorporates information on seasonality (i.e., permanent vs. intermittent vs. ephemeral); inundation vs. saturation (i.e., ﬂooding vs. waterlogged soils), vegetation cover (e.g., forested swamps vs. non-forested marshes), salinity (e.g., salt pans), natural vs. non-natural origins (e.g., rice paddies), and stratiﬁcation of landscape position and water source (e.g., riverine, lacustrine, palustrine, coastal/marine). GLWD v2 represents 33 wetland classes and – including all intermittent classes – depicts a maximum of 18.2 × 106 km2 of wetlands (13.4 % of the global land area excluding Antarctica). The spatial extent of each class is provided as the fractional coverage within each grid cell at a resolution of 15 arcsec (approximately 500 m at the Equator), with cell fractions derived from input data at resolutions as small as 10 m. The upgraded GLWD v2 offers an improved representation of inland surface water extents and their classiﬁcation for contemporary conditions (</w:instrText>
            </w:r>
            <w:r w:rsidRPr="00677462">
              <w:rPr>
                <w:rFonts w:ascii="Cambria Math" w:hAnsi="Cambria Math" w:cs="Cambria Math"/>
                <w:szCs w:val="24"/>
              </w:rPr>
              <w:instrText>∼</w:instrText>
            </w:r>
            <w:r w:rsidRPr="00677462">
              <w:rPr>
                <w:szCs w:val="24"/>
              </w:rPr>
              <w:instrText xml:space="preserve"> 1984–2020). Despite being a static map, it includes classes that denote intrinsic temporal dynamics. GLWD v2 is designed to facilitate large-scale hydrological, ecological, biogeochemical, and conservation applications, aiming to support the study and protection of wetland ecosystems around the world. The GLWD v2 database is available at https://doi.org/10.6084/m9.ﬁgshare.28519994 (Lehner et al., 2025).","container-title":"Earth System Science Data","DOI":"10.5194/essd-17-2277-2025","ISSN":"1866-3516","issue":"6","journalAbbreviation":"Earth Syst. Sci. Data","language":"en","license":"https://creativecommons.org/licenses/by/4.0/","page":"227</w:instrText>
            </w:r>
            <w:r w:rsidRPr="00677462">
              <w:rPr>
                <w:szCs w:val="24"/>
                <w:lang w:val="sv-SE"/>
              </w:rPr>
              <w:instrText xml:space="preserve">7-2329","source":"DOI.org (Crossref)","title":"Mapping the world's inland surface waters: an upgrade to the Global Lakes and Wetlands Database (GLWD v2)","title-short":"Mapping the world's inland surface waters","volume":"17","author":[{"family":"Lehner","given":"Bernhard"},{"family":"Anand","given":"Mira"},{"family":"Fluet-Chouinard","given":"Etienne"},{"family":"Tan","given":"Florence"},{"family":"Aires","given":"Filipe"},{"family":"Allen","given":"George H."},{"family":"Bousquet","given":"Philippe"},{"family":"Canadell","given":"Josep G."},{"family":"Davidson","given":"Nick"},{"family":"Ding","given":"Meng"},{"family":"Finlayson","given":"C. Max"},{"family":"Gumbricht","given":"Thomas"},{"family":"Hilarides","given":"Lammert"},{"family":"Hugelius","given":"Gustaf"},{"family":"Jackson","given":"Robert B."},{"family":"Korver","given":"Maartje C."},{"family":"Liu","given":"Liangyun"},{"family":"McIntyre","given":"Peter B."},{"family":"Nagy","given":"Szabolcs"},{"family":"Olefeldt","given":"David"},{"family":"Pavelsky","given":"Tamlin M."},{"family":"Pekel","given":"Jean-Francois"},{"family":"Poulter","given":"Benjamin"},{"family":"Prigent","given":"Catherine"},{"family":"Wang","given":"Jida"},{"family":"Worthington","given":"Thomas A."},{"family":"Yamazaki","given":"Dai"},{"family":"Zhang","given":"Xiao"},{"family":"Thieme","given":"Michele"}],"issued":{"date-parts":[["2025",6,4]]}}}],"schema":"https://github.com/citation-style-language/schema/raw/master/csl-citation.json"} </w:instrText>
            </w:r>
            <w:r w:rsidRPr="00677462">
              <w:rPr>
                <w:szCs w:val="24"/>
              </w:rPr>
              <w:fldChar w:fldCharType="separate"/>
            </w:r>
            <w:r w:rsidRPr="00677462">
              <w:rPr>
                <w:szCs w:val="24"/>
                <w:lang w:val="sv-SE"/>
              </w:rPr>
              <w:t>(Lehner et al., 2025)</w:t>
            </w:r>
            <w:r w:rsidRPr="00677462">
              <w:rPr>
                <w:szCs w:val="24"/>
              </w:rPr>
              <w:fldChar w:fldCharType="end"/>
            </w:r>
          </w:p>
        </w:tc>
      </w:tr>
      <w:tr w:rsidR="001F0FA6" w:rsidRPr="00677462" w14:paraId="4592B312" w14:textId="77777777" w:rsidTr="00FC44DB">
        <w:tc>
          <w:tcPr>
            <w:tcW w:w="680" w:type="pct"/>
            <w:vAlign w:val="bottom"/>
          </w:tcPr>
          <w:p w14:paraId="4C076AD5" w14:textId="77777777" w:rsidR="001F0FA6" w:rsidRPr="00677462" w:rsidRDefault="001F0FA6" w:rsidP="00FC44DB">
            <w:pPr>
              <w:pStyle w:val="SMcaption"/>
              <w:rPr>
                <w:szCs w:val="24"/>
              </w:rPr>
            </w:pPr>
            <w:r w:rsidRPr="00677462">
              <w:rPr>
                <w:szCs w:val="24"/>
                <w:lang w:val="sv-SE"/>
              </w:rPr>
              <w:t>River</w:t>
            </w:r>
          </w:p>
        </w:tc>
        <w:tc>
          <w:tcPr>
            <w:tcW w:w="415" w:type="pct"/>
            <w:vAlign w:val="bottom"/>
          </w:tcPr>
          <w:p w14:paraId="539A50A8" w14:textId="77777777" w:rsidR="001F0FA6" w:rsidRPr="00677462" w:rsidRDefault="001F0FA6" w:rsidP="00FC44DB">
            <w:pPr>
              <w:pStyle w:val="SMcaption"/>
              <w:rPr>
                <w:szCs w:val="24"/>
              </w:rPr>
            </w:pPr>
            <w:r w:rsidRPr="00677462">
              <w:rPr>
                <w:szCs w:val="24"/>
                <w:lang w:val="sv-SE"/>
              </w:rPr>
              <w:t>80</w:t>
            </w:r>
          </w:p>
        </w:tc>
        <w:tc>
          <w:tcPr>
            <w:tcW w:w="749" w:type="pct"/>
            <w:vAlign w:val="bottom"/>
          </w:tcPr>
          <w:p w14:paraId="621530B8" w14:textId="77777777" w:rsidR="001F0FA6" w:rsidRPr="00677462" w:rsidRDefault="001F0FA6" w:rsidP="00FC44DB">
            <w:pPr>
              <w:pStyle w:val="SMcaption"/>
              <w:rPr>
                <w:szCs w:val="24"/>
                <w:lang w:val="sv-SE"/>
              </w:rPr>
            </w:pPr>
            <w:r w:rsidRPr="00677462">
              <w:rPr>
                <w:szCs w:val="24"/>
                <w:lang w:val="sv-SE"/>
              </w:rPr>
              <w:t>2.6</w:t>
            </w:r>
          </w:p>
          <w:p w14:paraId="61FAEE10" w14:textId="77777777" w:rsidR="001F0FA6" w:rsidRPr="00677462" w:rsidRDefault="001F0FA6" w:rsidP="00FC44DB">
            <w:pPr>
              <w:pStyle w:val="SMcaption"/>
              <w:rPr>
                <w:szCs w:val="24"/>
              </w:rPr>
            </w:pPr>
            <w:r w:rsidRPr="00677462">
              <w:rPr>
                <w:szCs w:val="24"/>
                <w:lang w:val="sv-SE"/>
              </w:rPr>
              <w:t>(0.6 – 11.5)</w:t>
            </w:r>
          </w:p>
        </w:tc>
        <w:tc>
          <w:tcPr>
            <w:tcW w:w="749" w:type="pct"/>
            <w:vAlign w:val="bottom"/>
          </w:tcPr>
          <w:p w14:paraId="728BD93D" w14:textId="77777777" w:rsidR="001F0FA6" w:rsidRPr="00677462" w:rsidRDefault="001F0FA6" w:rsidP="00FC44DB">
            <w:pPr>
              <w:pStyle w:val="SMcaption"/>
              <w:rPr>
                <w:szCs w:val="24"/>
              </w:rPr>
            </w:pPr>
            <w:r w:rsidRPr="00677462">
              <w:rPr>
                <w:color w:val="000000"/>
                <w:szCs w:val="24"/>
              </w:rPr>
              <w:t>NA</w:t>
            </w:r>
          </w:p>
        </w:tc>
        <w:tc>
          <w:tcPr>
            <w:tcW w:w="648" w:type="pct"/>
            <w:vAlign w:val="bottom"/>
          </w:tcPr>
          <w:p w14:paraId="7A19FBE8" w14:textId="77777777" w:rsidR="001F0FA6" w:rsidRPr="00677462" w:rsidRDefault="001F0FA6" w:rsidP="00FC44DB">
            <w:pPr>
              <w:pStyle w:val="SMcaption"/>
              <w:rPr>
                <w:szCs w:val="24"/>
              </w:rPr>
            </w:pPr>
            <w:r w:rsidRPr="00677462">
              <w:rPr>
                <w:color w:val="000000"/>
                <w:szCs w:val="24"/>
              </w:rPr>
              <w:t>NA</w:t>
            </w:r>
          </w:p>
        </w:tc>
        <w:tc>
          <w:tcPr>
            <w:tcW w:w="899" w:type="pct"/>
            <w:vAlign w:val="bottom"/>
          </w:tcPr>
          <w:p w14:paraId="51E1F222" w14:textId="77777777" w:rsidR="001F0FA6" w:rsidRPr="00677462" w:rsidRDefault="001F0FA6" w:rsidP="00FC44DB">
            <w:pPr>
              <w:pStyle w:val="SMcaption"/>
              <w:rPr>
                <w:szCs w:val="24"/>
              </w:rPr>
            </w:pPr>
            <w:r w:rsidRPr="00677462">
              <w:rPr>
                <w:color w:val="000000"/>
                <w:szCs w:val="24"/>
              </w:rPr>
              <w:t>0 ()</w:t>
            </w:r>
          </w:p>
        </w:tc>
        <w:tc>
          <w:tcPr>
            <w:tcW w:w="860" w:type="pct"/>
            <w:vAlign w:val="bottom"/>
          </w:tcPr>
          <w:p w14:paraId="6412F01F" w14:textId="77777777" w:rsidR="001F0FA6" w:rsidRPr="00677462" w:rsidRDefault="001F0FA6" w:rsidP="00FC44DB">
            <w:pPr>
              <w:pStyle w:val="SMcaption"/>
              <w:rPr>
                <w:szCs w:val="24"/>
                <w:lang w:val="sv-SE"/>
              </w:rPr>
            </w:pPr>
            <w:r w:rsidRPr="00677462">
              <w:rPr>
                <w:szCs w:val="24"/>
                <w:lang w:val="sv-SE"/>
              </w:rPr>
              <w:fldChar w:fldCharType="begin"/>
            </w:r>
            <w:r w:rsidRPr="00677462">
              <w:rPr>
                <w:szCs w:val="24"/>
                <w:lang w:val="sv-SE"/>
              </w:rPr>
              <w:instrText xml:space="preserve"> ADDIN ZOTERO_ITEM CSL_CITATION {"citationID":"e7zDRykE","properties":{"formattedCitation":"(Liu et al., 2022)","plainCitation":"(Liu et al., 2022)","noteIndex":0},"citationItems":[{"id":752,"uris":["http://zotero.org/users/local/Rml9E9qa/items/N6K8STR4"],"itemData":{"id":752,"type":"article-journal","abstract":"Significance\n            \n              Stream/river carbon dioxide (CO\n              2\n              ) emission has significant spatial and seasonal variations critical for understanding its macroecosystem controls and plumbing of the terrestrial carbon budget. We relied on direct fluvial CO\n              2\n              partial pressure measurements and seasonally varying gas transfer velocity and river network surface area estimates to resolve reach-level seasonal variations of the flux at the global scale. The percentage of terrestrial primary production (GPP) shunted into rivers that ultimately contributes to CO\n              2\n              evasion increases with discharge across regions, due to a stronger response in fluvial CO\n              2\n              evasion to discharge than GPP. This highlights the importance of hydrology, in particular water throughput, in terrestrial–fluvial carbon transfers and the need to account for this effect in plumbing the terrestrial carbon budget.\n            \n          , \n            \n              The magnitude of stream and river carbon dioxide (CO\n              2\n              ) emission is affected by seasonal changes in watershed biogeochemistry and hydrology. Global estimates of this flux are, however, uncertain, relying on calculated values for CO\n              2\n              and lacking spatial accuracy or seasonal variations critical for understanding macroecosystem controls of the flux. Here, we compiled 5,910 direct measurements of fluvial CO\n              2\n              partial pressure and modeled them against watershed properties to resolve reach-scale monthly variations of the flux. The direct measurements were then combined with seasonally resolved gas transfer velocity and river surface area estimates from a recent global hydrography dataset to constrain the flux at the monthly scale. Globally, fluvial CO\n              2\n              emission varies between 112 and 209 Tg of carbon per month. The monthly flux varies much more in Arctic and northern temperate rivers than in tropical and southern temperate rivers (coefficient of variation: 46 to 95 vs. 6 to 12%). Annual fluvial CO\n              2\n              emission to terrestrial gross primary production (GPP) ratio is highly variable across regions, ranging from negligible (&lt;0.2%) to 18%. Nonlinear regressions suggest a saturating increase in GPP and a nonsaturating, steeper increase in fluvial CO\n              2\n              emission with discharge across regions, which leads to higher percentages of GPP being shunted into rivers for evasion in wetter regions. This highlights the importance of hydrology, in particular water throughput, in routing terrestrial carbon to the atmosphere via the global drainage networks. Our results suggest the need to account for the differential hydrological responses of terrestrial–atmospheric vs. fluvial–atmospheric carbon exchanges in plumbing the terrestrial carbon budget.","container-title":"Proceedings of the National Academy of Sciences","DOI":"10.1073/pnas.2106322119","ISSN":"0027-8424, 1091-6490","issue":"11","journalAbbreviation":"Proc. Natl. Acad. Sci. U.S.A.","language":"en","page":"e2106322119","source":"DOI.org (Crossref)","title":"The importance of hydrology in routing terrestrial carbon to the atmosphere via global streams and rivers","volume":"119","author":[{"family":"Liu","given":"Shaoda"},{"family":"Kuhn","given":"Catherine"},{"family":"Amatulli","given":"Giuseppe"},{"family":"Aho","given":"Kelly"},{"family":"Butman","given":"David E."},{"family":"Allen","given":"George H."},{"family":"Lin","given":"Peirong"},{"family":"Pan","given":"Ming"},{"family":"Yamazaki","given":"Dai"},{"family":"Brinkerhoff","given":"Craig"},{"family":"Gleason","given":"Colin"},{"family":"Xia","given":"Xinghui"},{"family":"Raymond","given":"Peter A."}],"issued":{"date-parts":[["2022",3,15]]}}}],"schema":"https://github.com/citation-style-language/schema/raw/master/csl-citation.json"} </w:instrText>
            </w:r>
            <w:r w:rsidRPr="00677462">
              <w:rPr>
                <w:szCs w:val="24"/>
                <w:lang w:val="sv-SE"/>
              </w:rPr>
              <w:fldChar w:fldCharType="separate"/>
            </w:r>
            <w:r w:rsidRPr="00677462">
              <w:rPr>
                <w:szCs w:val="24"/>
                <w:lang w:val="sv-SE"/>
              </w:rPr>
              <w:t>(Liu et al., 2022)</w:t>
            </w:r>
            <w:r w:rsidRPr="00677462">
              <w:rPr>
                <w:szCs w:val="24"/>
              </w:rPr>
              <w:fldChar w:fldCharType="end"/>
            </w:r>
          </w:p>
        </w:tc>
      </w:tr>
      <w:tr w:rsidR="001F0FA6" w:rsidRPr="00677462" w14:paraId="4ED49991" w14:textId="77777777" w:rsidTr="00FC44DB">
        <w:tc>
          <w:tcPr>
            <w:tcW w:w="680" w:type="pct"/>
            <w:vAlign w:val="bottom"/>
          </w:tcPr>
          <w:p w14:paraId="27ECA344" w14:textId="77777777" w:rsidR="001F0FA6" w:rsidRPr="00677462" w:rsidRDefault="001F0FA6" w:rsidP="00FC44DB">
            <w:pPr>
              <w:pStyle w:val="SMcaption"/>
              <w:rPr>
                <w:szCs w:val="24"/>
                <w:lang w:val="sv-SE"/>
              </w:rPr>
            </w:pPr>
            <w:r w:rsidRPr="00677462">
              <w:rPr>
                <w:szCs w:val="24"/>
                <w:lang w:val="sv-SE"/>
              </w:rPr>
              <w:t>Tidal wetland</w:t>
            </w:r>
          </w:p>
        </w:tc>
        <w:tc>
          <w:tcPr>
            <w:tcW w:w="415" w:type="pct"/>
            <w:vAlign w:val="bottom"/>
          </w:tcPr>
          <w:p w14:paraId="3C40267E" w14:textId="77777777" w:rsidR="001F0FA6" w:rsidRPr="00677462" w:rsidRDefault="001F0FA6" w:rsidP="00FC44DB">
            <w:pPr>
              <w:pStyle w:val="SMcaption"/>
              <w:rPr>
                <w:szCs w:val="24"/>
                <w:lang w:val="sv-SE"/>
              </w:rPr>
            </w:pPr>
            <w:r w:rsidRPr="00677462">
              <w:rPr>
                <w:szCs w:val="24"/>
                <w:lang w:val="sv-SE"/>
              </w:rPr>
              <w:t>5</w:t>
            </w:r>
          </w:p>
        </w:tc>
        <w:tc>
          <w:tcPr>
            <w:tcW w:w="749" w:type="pct"/>
            <w:vAlign w:val="bottom"/>
          </w:tcPr>
          <w:p w14:paraId="041191DC" w14:textId="77777777" w:rsidR="001F0FA6" w:rsidRPr="00677462" w:rsidRDefault="001F0FA6" w:rsidP="00FC44DB">
            <w:pPr>
              <w:pStyle w:val="SMcaption"/>
              <w:rPr>
                <w:szCs w:val="24"/>
                <w:lang w:val="sv-SE"/>
              </w:rPr>
            </w:pPr>
            <w:r w:rsidRPr="00677462">
              <w:rPr>
                <w:szCs w:val="24"/>
                <w:lang w:val="sv-SE"/>
              </w:rPr>
              <w:t>0.1</w:t>
            </w:r>
          </w:p>
          <w:p w14:paraId="31154F7B" w14:textId="77777777" w:rsidR="001F0FA6" w:rsidRPr="00677462" w:rsidRDefault="001F0FA6" w:rsidP="00FC44DB">
            <w:pPr>
              <w:pStyle w:val="SMcaption"/>
              <w:rPr>
                <w:szCs w:val="24"/>
                <w:lang w:val="sv-SE"/>
              </w:rPr>
            </w:pPr>
            <w:r w:rsidRPr="00677462">
              <w:rPr>
                <w:szCs w:val="24"/>
                <w:lang w:val="sv-SE"/>
              </w:rPr>
              <w:t>(</w:t>
            </w:r>
            <w:r w:rsidRPr="00677462">
              <w:rPr>
                <w:szCs w:val="24"/>
              </w:rPr>
              <w:t>0 – 0.8)</w:t>
            </w:r>
          </w:p>
        </w:tc>
        <w:tc>
          <w:tcPr>
            <w:tcW w:w="749" w:type="pct"/>
            <w:vAlign w:val="bottom"/>
          </w:tcPr>
          <w:p w14:paraId="1997021E" w14:textId="77777777" w:rsidR="001F0FA6" w:rsidRPr="00677462" w:rsidRDefault="001F0FA6" w:rsidP="00FC44DB">
            <w:pPr>
              <w:pStyle w:val="SMcaption"/>
              <w:rPr>
                <w:szCs w:val="24"/>
                <w:lang w:val="sv-SE"/>
              </w:rPr>
            </w:pPr>
            <w:r w:rsidRPr="00677462">
              <w:rPr>
                <w:color w:val="000000"/>
                <w:szCs w:val="24"/>
              </w:rPr>
              <w:t>7 (4 – 11)</w:t>
            </w:r>
          </w:p>
        </w:tc>
        <w:tc>
          <w:tcPr>
            <w:tcW w:w="648" w:type="pct"/>
            <w:vAlign w:val="bottom"/>
          </w:tcPr>
          <w:p w14:paraId="513909F8" w14:textId="77777777" w:rsidR="001F0FA6" w:rsidRPr="00677462" w:rsidRDefault="001F0FA6" w:rsidP="00FC44DB">
            <w:pPr>
              <w:pStyle w:val="SMcaption"/>
              <w:rPr>
                <w:szCs w:val="24"/>
                <w:lang w:val="sv-SE"/>
              </w:rPr>
            </w:pPr>
            <w:r w:rsidRPr="00677462">
              <w:rPr>
                <w:color w:val="000000"/>
                <w:szCs w:val="24"/>
              </w:rPr>
              <w:t>-0.1 (-0.1 – -0.1)</w:t>
            </w:r>
          </w:p>
        </w:tc>
        <w:tc>
          <w:tcPr>
            <w:tcW w:w="899" w:type="pct"/>
            <w:vAlign w:val="bottom"/>
          </w:tcPr>
          <w:p w14:paraId="14405D77" w14:textId="77777777" w:rsidR="001F0FA6" w:rsidRPr="00677462" w:rsidRDefault="001F0FA6" w:rsidP="00FC44DB">
            <w:pPr>
              <w:pStyle w:val="SMcaption"/>
              <w:rPr>
                <w:szCs w:val="24"/>
                <w:lang w:val="sv-SE"/>
              </w:rPr>
            </w:pPr>
            <w:r w:rsidRPr="00677462">
              <w:rPr>
                <w:color w:val="000000"/>
                <w:szCs w:val="24"/>
              </w:rPr>
              <w:t>-2 (-2.1 – -1.8)</w:t>
            </w:r>
          </w:p>
        </w:tc>
        <w:tc>
          <w:tcPr>
            <w:tcW w:w="860" w:type="pct"/>
            <w:vAlign w:val="bottom"/>
          </w:tcPr>
          <w:p w14:paraId="044E6711" w14:textId="77777777" w:rsidR="001F0FA6" w:rsidRPr="00677462" w:rsidRDefault="001F0FA6" w:rsidP="00FC44DB">
            <w:pPr>
              <w:pStyle w:val="SMcaption"/>
              <w:rPr>
                <w:szCs w:val="24"/>
                <w:lang w:val="sv-SE"/>
              </w:rPr>
            </w:pPr>
            <w:r w:rsidRPr="00677462">
              <w:rPr>
                <w:szCs w:val="24"/>
                <w:lang w:val="sv-SE"/>
              </w:rPr>
              <w:fldChar w:fldCharType="begin"/>
            </w:r>
            <w:r w:rsidRPr="00677462">
              <w:rPr>
                <w:szCs w:val="24"/>
                <w:lang w:val="sv-SE"/>
              </w:rPr>
              <w:instrText xml:space="preserve"> ADDIN ZOTERO_ITEM CSL_CITATION {"citationID":"lLRBIC6n","properties":{"formattedCitation":"(Rosentreter et al., 2023a)","plainCitation":"(Rosentreter et al., 2023a)","noteIndex":0},"citationItems":[{"id":404,"uris":["http://zotero.org/users/local/Rml9E9qa/items/4S7JH9IM"],"itemData":{"id":404,"type":"article-journal","container-title":"Nature Climate Change","DOI":"10.1038/s41558-023-01682-9","ISSN":"1758-678X, 1758-6798","issue":"6","journalAbbreviation":"Nat. Clim. Chang.","language":"en","page":"579-587","source":"DOI.org (Crossref)","title":"Coastal vegetation and estuaries are collectively a greenhouse gas sink","volume":"13","author":[{"family":"Rosentreter","given":"Judith A."},{"family":"Laruelle","given":"Goulven G."},{"family":"Bange","given":"Hermann W."},{"family":"Bianchi","given":"Thomas S."},{"family":"Busecke","given":"Julius J. M."},{"family":"Cai","given":"Wei-Jun"},{"family":"Eyre","given":"Bradley D."},{"family":"Forbrich","given":"Inke"},{"family":"Kwon","given":"Eun Young"},{"family":"Maavara","given":"Taylor"},{"family":"Moosdorf","given":"Nils"},{"family":"Najjar","given":"Raymond G."},{"family":"Sarma","given":"V. V. S. S."},{"family":"Van Dam","given":"Bryce"},{"family":"Regnier","given":"Pierre"}],"issued":{"date-parts":[["2023",6]]}}}],"schema":"https://github.com/citation-style-language/schema/raw/master/csl-citation.json"} </w:instrText>
            </w:r>
            <w:r w:rsidRPr="00677462">
              <w:rPr>
                <w:szCs w:val="24"/>
                <w:lang w:val="sv-SE"/>
              </w:rPr>
              <w:fldChar w:fldCharType="separate"/>
            </w:r>
            <w:r w:rsidRPr="00677462">
              <w:rPr>
                <w:szCs w:val="24"/>
                <w:lang w:val="sv-SE"/>
              </w:rPr>
              <w:t>(Rosentreter et al., 2023a)</w:t>
            </w:r>
            <w:r w:rsidRPr="00677462">
              <w:rPr>
                <w:szCs w:val="24"/>
              </w:rPr>
              <w:fldChar w:fldCharType="end"/>
            </w:r>
          </w:p>
        </w:tc>
      </w:tr>
      <w:tr w:rsidR="001F0FA6" w:rsidRPr="00677462" w14:paraId="713A1DB7" w14:textId="77777777" w:rsidTr="00FC44DB">
        <w:tc>
          <w:tcPr>
            <w:tcW w:w="680" w:type="pct"/>
            <w:vAlign w:val="bottom"/>
          </w:tcPr>
          <w:p w14:paraId="4D1437D3" w14:textId="77777777" w:rsidR="001F0FA6" w:rsidRPr="00677462" w:rsidRDefault="001F0FA6" w:rsidP="00FC44DB">
            <w:pPr>
              <w:pStyle w:val="SMcaption"/>
              <w:rPr>
                <w:szCs w:val="24"/>
                <w:lang w:val="sv-SE"/>
              </w:rPr>
            </w:pPr>
            <w:r w:rsidRPr="00677462">
              <w:rPr>
                <w:szCs w:val="24"/>
              </w:rPr>
              <w:t>Mangrove</w:t>
            </w:r>
          </w:p>
        </w:tc>
        <w:tc>
          <w:tcPr>
            <w:tcW w:w="415" w:type="pct"/>
            <w:vAlign w:val="bottom"/>
          </w:tcPr>
          <w:p w14:paraId="1BAE85ED" w14:textId="77777777" w:rsidR="001F0FA6" w:rsidRPr="00677462" w:rsidRDefault="001F0FA6" w:rsidP="00FC44DB">
            <w:pPr>
              <w:pStyle w:val="SMcaption"/>
              <w:rPr>
                <w:szCs w:val="24"/>
                <w:lang w:val="sv-SE"/>
              </w:rPr>
            </w:pPr>
            <w:r w:rsidRPr="00677462">
              <w:rPr>
                <w:szCs w:val="24"/>
              </w:rPr>
              <w:t>14</w:t>
            </w:r>
          </w:p>
        </w:tc>
        <w:tc>
          <w:tcPr>
            <w:tcW w:w="749" w:type="pct"/>
            <w:vAlign w:val="bottom"/>
          </w:tcPr>
          <w:p w14:paraId="11549AA2" w14:textId="77777777" w:rsidR="001F0FA6" w:rsidRPr="00677462" w:rsidRDefault="001F0FA6" w:rsidP="00FC44DB">
            <w:pPr>
              <w:pStyle w:val="SMcaption"/>
              <w:rPr>
                <w:szCs w:val="24"/>
              </w:rPr>
            </w:pPr>
            <w:r w:rsidRPr="00677462">
              <w:rPr>
                <w:szCs w:val="24"/>
              </w:rPr>
              <w:t>0.2</w:t>
            </w:r>
          </w:p>
          <w:p w14:paraId="75BD01E7" w14:textId="77777777" w:rsidR="001F0FA6" w:rsidRPr="00677462" w:rsidRDefault="001F0FA6" w:rsidP="00FC44DB">
            <w:pPr>
              <w:pStyle w:val="SMcaption"/>
              <w:rPr>
                <w:szCs w:val="24"/>
                <w:lang w:val="sv-SE"/>
              </w:rPr>
            </w:pPr>
            <w:r w:rsidRPr="00677462">
              <w:rPr>
                <w:szCs w:val="24"/>
              </w:rPr>
              <w:t>(0.1 – 1.1)</w:t>
            </w:r>
          </w:p>
        </w:tc>
        <w:tc>
          <w:tcPr>
            <w:tcW w:w="749" w:type="pct"/>
            <w:vAlign w:val="bottom"/>
          </w:tcPr>
          <w:p w14:paraId="6EFEFEF0" w14:textId="77777777" w:rsidR="001F0FA6" w:rsidRPr="00677462" w:rsidRDefault="001F0FA6" w:rsidP="00FC44DB">
            <w:pPr>
              <w:pStyle w:val="SMcaption"/>
              <w:rPr>
                <w:szCs w:val="24"/>
                <w:lang w:val="sv-SE"/>
              </w:rPr>
            </w:pPr>
            <w:r w:rsidRPr="00677462">
              <w:rPr>
                <w:color w:val="000000"/>
                <w:szCs w:val="24"/>
              </w:rPr>
              <w:t>17 (9 – 34)</w:t>
            </w:r>
          </w:p>
        </w:tc>
        <w:tc>
          <w:tcPr>
            <w:tcW w:w="648" w:type="pct"/>
            <w:vAlign w:val="bottom"/>
          </w:tcPr>
          <w:p w14:paraId="47873F56" w14:textId="77777777" w:rsidR="001F0FA6" w:rsidRPr="00677462" w:rsidRDefault="001F0FA6" w:rsidP="00FC44DB">
            <w:pPr>
              <w:pStyle w:val="SMcaption"/>
              <w:rPr>
                <w:szCs w:val="24"/>
                <w:lang w:val="sv-SE"/>
              </w:rPr>
            </w:pPr>
            <w:r w:rsidRPr="00677462">
              <w:rPr>
                <w:color w:val="000000"/>
                <w:szCs w:val="24"/>
              </w:rPr>
              <w:t>-0.3 (-0.3 – -0.2)</w:t>
            </w:r>
          </w:p>
        </w:tc>
        <w:tc>
          <w:tcPr>
            <w:tcW w:w="899" w:type="pct"/>
            <w:vAlign w:val="bottom"/>
          </w:tcPr>
          <w:p w14:paraId="2A95B3B7" w14:textId="77777777" w:rsidR="001F0FA6" w:rsidRPr="00677462" w:rsidRDefault="001F0FA6" w:rsidP="00FC44DB">
            <w:pPr>
              <w:pStyle w:val="SMcaption"/>
              <w:rPr>
                <w:szCs w:val="24"/>
                <w:lang w:val="sv-SE"/>
              </w:rPr>
            </w:pPr>
            <w:r w:rsidRPr="00677462">
              <w:rPr>
                <w:color w:val="000000"/>
                <w:szCs w:val="24"/>
              </w:rPr>
              <w:t>-5.5 (-5.9 – -5)</w:t>
            </w:r>
          </w:p>
        </w:tc>
        <w:tc>
          <w:tcPr>
            <w:tcW w:w="860" w:type="pct"/>
            <w:vAlign w:val="bottom"/>
          </w:tcPr>
          <w:p w14:paraId="4C1C356B" w14:textId="77777777" w:rsidR="001F0FA6" w:rsidRPr="00677462" w:rsidRDefault="001F0FA6" w:rsidP="00FC44DB">
            <w:pPr>
              <w:pStyle w:val="SMcaption"/>
              <w:rPr>
                <w:szCs w:val="24"/>
                <w:lang w:val="sv-SE"/>
              </w:rPr>
            </w:pPr>
            <w:r w:rsidRPr="00677462">
              <w:rPr>
                <w:szCs w:val="24"/>
                <w:lang w:val="sv-SE"/>
              </w:rPr>
              <w:fldChar w:fldCharType="begin"/>
            </w:r>
            <w:r w:rsidRPr="00677462">
              <w:rPr>
                <w:szCs w:val="24"/>
                <w:lang w:val="sv-SE"/>
              </w:rPr>
              <w:instrText xml:space="preserve"> ADDIN ZOTERO_ITEM CSL_CITATION {"citationID":"MkAZF7Pl","properties":{"formattedCitation":"(Rosentreter et al., 2023a)","plainCitation":"(Rosentreter et al., 2023a)","noteIndex":0},"citationItems":[{"id":404,"uris":["http://zotero.org/users/local/Rml9E9qa/items/4S7JH9IM"],"itemData":{"id":404,"type":"article-journal","container-title":"Nature Climate Change","DOI":"10.1038/s41558-023-01682-9","ISSN":"1758-678X, 1758-6798","issue":"6","journalAbbreviation":"Nat. Clim. Chang.","language":"en","page":"579-587","source":"DOI.org (Crossref)","title":"Coastal vegetation and estuaries are collectively a greenhouse gas sink","volume":"13","author":[{"family":"Rosentreter","given":"Judith A."},{"family":"Laruelle","given":"Goulven G."},{"family":"Bange","given":"Hermann W."},{"family":"Bianchi","given":"Thomas S."},{"family":"Busecke","given":"Julius J. M."},{"family":"Cai","given":"Wei-Jun"},{"family":"Eyre","given":"Bradley D."},{"family":"Forbrich","given":"Inke"},{"family":"Kwon","given":"Eun Young"},{"family":"Maavara","given":"Taylor"},{"family":"Moosdorf","given":"Nils"},{"family":"Najjar","given":"Raymond G."},{"family":"Sarma","given":"V. V. S. S."},{"family":"Van Dam","given":"Bryce"},{"family":"Regnier","given":"Pierre"}],"issued":{"date-parts":[["2023",6]]}}}],"schema":"https://github.com/citation-style-language/schema/raw/master/csl-citation.json"} </w:instrText>
            </w:r>
            <w:r w:rsidRPr="00677462">
              <w:rPr>
                <w:szCs w:val="24"/>
                <w:lang w:val="sv-SE"/>
              </w:rPr>
              <w:fldChar w:fldCharType="separate"/>
            </w:r>
            <w:r w:rsidRPr="00677462">
              <w:rPr>
                <w:szCs w:val="24"/>
                <w:lang w:val="sv-SE"/>
              </w:rPr>
              <w:t>(Rosentreter et al., 2023a)</w:t>
            </w:r>
            <w:r w:rsidRPr="00677462">
              <w:rPr>
                <w:szCs w:val="24"/>
              </w:rPr>
              <w:fldChar w:fldCharType="end"/>
            </w:r>
          </w:p>
        </w:tc>
      </w:tr>
      <w:tr w:rsidR="001F0FA6" w:rsidRPr="00677462" w14:paraId="1F57EE83" w14:textId="77777777" w:rsidTr="00FC44DB">
        <w:tc>
          <w:tcPr>
            <w:tcW w:w="680" w:type="pct"/>
            <w:vAlign w:val="bottom"/>
          </w:tcPr>
          <w:p w14:paraId="5D92D922" w14:textId="77777777" w:rsidR="001F0FA6" w:rsidRPr="00677462" w:rsidRDefault="001F0FA6" w:rsidP="00FC44DB">
            <w:pPr>
              <w:pStyle w:val="SMcaption"/>
              <w:rPr>
                <w:szCs w:val="24"/>
              </w:rPr>
            </w:pPr>
            <w:r w:rsidRPr="00677462">
              <w:rPr>
                <w:szCs w:val="24"/>
              </w:rPr>
              <w:t>Seagrass</w:t>
            </w:r>
          </w:p>
        </w:tc>
        <w:tc>
          <w:tcPr>
            <w:tcW w:w="415" w:type="pct"/>
            <w:vAlign w:val="bottom"/>
          </w:tcPr>
          <w:p w14:paraId="65A0DD84" w14:textId="77777777" w:rsidR="001F0FA6" w:rsidRPr="00677462" w:rsidRDefault="001F0FA6" w:rsidP="00FC44DB">
            <w:pPr>
              <w:pStyle w:val="SMcaption"/>
              <w:rPr>
                <w:szCs w:val="24"/>
              </w:rPr>
            </w:pPr>
            <w:r w:rsidRPr="00677462">
              <w:rPr>
                <w:szCs w:val="24"/>
              </w:rPr>
              <w:t>32</w:t>
            </w:r>
          </w:p>
        </w:tc>
        <w:tc>
          <w:tcPr>
            <w:tcW w:w="749" w:type="pct"/>
            <w:vAlign w:val="bottom"/>
          </w:tcPr>
          <w:p w14:paraId="675F0DEE" w14:textId="77777777" w:rsidR="001F0FA6" w:rsidRPr="00677462" w:rsidRDefault="001F0FA6" w:rsidP="00FC44DB">
            <w:pPr>
              <w:pStyle w:val="SMcaption"/>
              <w:rPr>
                <w:szCs w:val="24"/>
              </w:rPr>
            </w:pPr>
            <w:r w:rsidRPr="00677462">
              <w:rPr>
                <w:szCs w:val="24"/>
              </w:rPr>
              <w:t>0.1</w:t>
            </w:r>
          </w:p>
          <w:p w14:paraId="44A662C4" w14:textId="77777777" w:rsidR="001F0FA6" w:rsidRPr="00677462" w:rsidRDefault="001F0FA6" w:rsidP="00FC44DB">
            <w:pPr>
              <w:pStyle w:val="SMcaption"/>
              <w:rPr>
                <w:szCs w:val="24"/>
              </w:rPr>
            </w:pPr>
            <w:r w:rsidRPr="00677462">
              <w:rPr>
                <w:szCs w:val="24"/>
              </w:rPr>
              <w:t>80 – 0.2)</w:t>
            </w:r>
          </w:p>
        </w:tc>
        <w:tc>
          <w:tcPr>
            <w:tcW w:w="749" w:type="pct"/>
            <w:vAlign w:val="bottom"/>
          </w:tcPr>
          <w:p w14:paraId="3E27C3FB" w14:textId="77777777" w:rsidR="001F0FA6" w:rsidRPr="00677462" w:rsidRDefault="001F0FA6" w:rsidP="00FC44DB">
            <w:pPr>
              <w:pStyle w:val="SMcaption"/>
              <w:rPr>
                <w:szCs w:val="24"/>
              </w:rPr>
            </w:pPr>
            <w:r w:rsidRPr="00677462">
              <w:rPr>
                <w:color w:val="000000"/>
                <w:szCs w:val="24"/>
              </w:rPr>
              <w:t>5 (2 – 13)</w:t>
            </w:r>
          </w:p>
        </w:tc>
        <w:tc>
          <w:tcPr>
            <w:tcW w:w="648" w:type="pct"/>
            <w:vAlign w:val="bottom"/>
          </w:tcPr>
          <w:p w14:paraId="169658AA" w14:textId="77777777" w:rsidR="001F0FA6" w:rsidRPr="00677462" w:rsidRDefault="001F0FA6" w:rsidP="00FC44DB">
            <w:pPr>
              <w:pStyle w:val="SMcaption"/>
              <w:rPr>
                <w:szCs w:val="24"/>
              </w:rPr>
            </w:pPr>
            <w:r w:rsidRPr="00677462">
              <w:rPr>
                <w:color w:val="000000"/>
                <w:szCs w:val="24"/>
              </w:rPr>
              <w:t>-0.1 (-0.1 – 0)</w:t>
            </w:r>
          </w:p>
        </w:tc>
        <w:tc>
          <w:tcPr>
            <w:tcW w:w="899" w:type="pct"/>
            <w:vAlign w:val="bottom"/>
          </w:tcPr>
          <w:p w14:paraId="20D43B7D" w14:textId="77777777" w:rsidR="001F0FA6" w:rsidRPr="00677462" w:rsidRDefault="001F0FA6" w:rsidP="00FC44DB">
            <w:pPr>
              <w:pStyle w:val="SMcaption"/>
              <w:rPr>
                <w:szCs w:val="24"/>
              </w:rPr>
            </w:pPr>
            <w:r w:rsidRPr="00677462">
              <w:rPr>
                <w:color w:val="000000"/>
                <w:szCs w:val="24"/>
              </w:rPr>
              <w:t>-1.4 (-1.5 – -1.2)</w:t>
            </w:r>
          </w:p>
        </w:tc>
        <w:tc>
          <w:tcPr>
            <w:tcW w:w="860" w:type="pct"/>
            <w:vAlign w:val="bottom"/>
          </w:tcPr>
          <w:p w14:paraId="08FAFA10" w14:textId="77777777" w:rsidR="001F0FA6" w:rsidRPr="00677462" w:rsidRDefault="001F0FA6" w:rsidP="00FC44DB">
            <w:pPr>
              <w:pStyle w:val="SMcaption"/>
              <w:rPr>
                <w:szCs w:val="24"/>
                <w:lang w:val="sv-SE"/>
              </w:rPr>
            </w:pPr>
            <w:r w:rsidRPr="00677462">
              <w:rPr>
                <w:szCs w:val="24"/>
                <w:lang w:val="sv-SE"/>
              </w:rPr>
              <w:fldChar w:fldCharType="begin"/>
            </w:r>
            <w:r w:rsidRPr="00677462">
              <w:rPr>
                <w:szCs w:val="24"/>
                <w:lang w:val="sv-SE"/>
              </w:rPr>
              <w:instrText xml:space="preserve"> ADDIN ZOTERO_ITEM CSL_CITATION {"citationID":"MkAZF7Pl","properties":{"formattedCitation":"(Rosentreter et al., 2023a)","plainCitation":"(Rosentreter et al., 2023a)","noteIndex":0},"citationItems":[{"id":404,"uris":["http://zotero.org/users/local/Rml9E9qa/items/4S7JH9IM"],"itemData":{"id":404,"type":"article-journal","container-title":"Nature Climate Change","DOI":"10.1038/s41558-023-01682-9","ISSN":"1758-678X, 1758-6798","issue":"6","journalAbbreviation":"Nat. Clim. Chang.","language":"en","page":"579-587","source":"DOI.org (Crossref)","title":"Coastal vegetation and estuaries are collectively a greenhouse gas sink","volume":"13","author":[{"family":"Rosentreter","given":"Judith A."},{"family":"Laruelle","given":"Goulven G."},{"family":"Bange","given":"Hermann W."},{"family":"Bianchi","given":"Thomas S."},{"family":"Busecke","given":"Julius J. M."},{"family":"Cai","given":"Wei-Jun"},{"family":"Eyre","given":"Bradley D."},{"family":"Forbrich","given":"Inke"},{"family":"Kwon","given":"Eun Young"},{"family":"Maavara","given":"Taylor"},{"family":"Moosdorf","given":"Nils"},{"family":"Najjar","given":"Raymond G."},{"family":"Sarma","given":"V. V. S. S."},{"family":"Van Dam","given":"Bryce"},{"family":"Regnier","given":"Pierre"}],"issued":{"date-parts":[["2023",6]]}}}],"schema":"https://github.com/citation-style-language/schema/raw/master/csl-citation.json"} </w:instrText>
            </w:r>
            <w:r w:rsidRPr="00677462">
              <w:rPr>
                <w:szCs w:val="24"/>
                <w:lang w:val="sv-SE"/>
              </w:rPr>
              <w:fldChar w:fldCharType="separate"/>
            </w:r>
            <w:r w:rsidRPr="00677462">
              <w:rPr>
                <w:szCs w:val="24"/>
                <w:lang w:val="sv-SE"/>
              </w:rPr>
              <w:t>(Rosentreter et al., 2023a)</w:t>
            </w:r>
            <w:r w:rsidRPr="00677462">
              <w:rPr>
                <w:szCs w:val="24"/>
              </w:rPr>
              <w:fldChar w:fldCharType="end"/>
            </w:r>
          </w:p>
        </w:tc>
      </w:tr>
      <w:tr w:rsidR="001F0FA6" w:rsidRPr="00677462" w14:paraId="43598040" w14:textId="77777777" w:rsidTr="00FC44DB">
        <w:tc>
          <w:tcPr>
            <w:tcW w:w="680" w:type="pct"/>
            <w:vAlign w:val="bottom"/>
          </w:tcPr>
          <w:p w14:paraId="0B65E1FF" w14:textId="77777777" w:rsidR="001F0FA6" w:rsidRPr="00677462" w:rsidRDefault="001F0FA6" w:rsidP="00FC44DB">
            <w:pPr>
              <w:pStyle w:val="SMcaption"/>
              <w:rPr>
                <w:szCs w:val="24"/>
              </w:rPr>
            </w:pPr>
            <w:r w:rsidRPr="00677462">
              <w:rPr>
                <w:szCs w:val="24"/>
              </w:rPr>
              <w:t>Estuary</w:t>
            </w:r>
          </w:p>
        </w:tc>
        <w:tc>
          <w:tcPr>
            <w:tcW w:w="415" w:type="pct"/>
            <w:vAlign w:val="bottom"/>
          </w:tcPr>
          <w:p w14:paraId="5E9BB546" w14:textId="77777777" w:rsidR="001F0FA6" w:rsidRPr="00677462" w:rsidRDefault="001F0FA6" w:rsidP="00FC44DB">
            <w:pPr>
              <w:pStyle w:val="SMcaption"/>
              <w:rPr>
                <w:szCs w:val="24"/>
              </w:rPr>
            </w:pPr>
            <w:r w:rsidRPr="00677462">
              <w:rPr>
                <w:szCs w:val="24"/>
              </w:rPr>
              <w:t>140</w:t>
            </w:r>
          </w:p>
        </w:tc>
        <w:tc>
          <w:tcPr>
            <w:tcW w:w="749" w:type="pct"/>
            <w:vAlign w:val="bottom"/>
          </w:tcPr>
          <w:p w14:paraId="16861CC4" w14:textId="77777777" w:rsidR="001F0FA6" w:rsidRPr="00677462" w:rsidRDefault="001F0FA6" w:rsidP="00FC44DB">
            <w:pPr>
              <w:pStyle w:val="SMcaption"/>
              <w:rPr>
                <w:szCs w:val="24"/>
              </w:rPr>
            </w:pPr>
            <w:r w:rsidRPr="00677462">
              <w:rPr>
                <w:szCs w:val="24"/>
              </w:rPr>
              <w:t>0.6</w:t>
            </w:r>
          </w:p>
          <w:p w14:paraId="320A58FB" w14:textId="77777777" w:rsidR="001F0FA6" w:rsidRPr="00677462" w:rsidRDefault="001F0FA6" w:rsidP="00FC44DB">
            <w:pPr>
              <w:pStyle w:val="SMcaption"/>
              <w:rPr>
                <w:szCs w:val="24"/>
              </w:rPr>
            </w:pPr>
            <w:r w:rsidRPr="00677462">
              <w:rPr>
                <w:szCs w:val="24"/>
              </w:rPr>
              <w:t>(0.2 – 1.5)</w:t>
            </w:r>
          </w:p>
        </w:tc>
        <w:tc>
          <w:tcPr>
            <w:tcW w:w="749" w:type="pct"/>
            <w:vAlign w:val="bottom"/>
          </w:tcPr>
          <w:p w14:paraId="52045D7D" w14:textId="77777777" w:rsidR="001F0FA6" w:rsidRPr="00677462" w:rsidRDefault="001F0FA6" w:rsidP="00FC44DB">
            <w:pPr>
              <w:pStyle w:val="SMcaption"/>
              <w:rPr>
                <w:szCs w:val="24"/>
              </w:rPr>
            </w:pPr>
            <w:r w:rsidRPr="00677462">
              <w:rPr>
                <w:color w:val="000000"/>
                <w:szCs w:val="24"/>
              </w:rPr>
              <w:t>20 (5 – 64)</w:t>
            </w:r>
          </w:p>
        </w:tc>
        <w:tc>
          <w:tcPr>
            <w:tcW w:w="648" w:type="pct"/>
            <w:vAlign w:val="bottom"/>
          </w:tcPr>
          <w:p w14:paraId="0C83691E" w14:textId="77777777" w:rsidR="001F0FA6" w:rsidRPr="00677462" w:rsidRDefault="001F0FA6" w:rsidP="00FC44DB">
            <w:pPr>
              <w:pStyle w:val="SMcaption"/>
              <w:rPr>
                <w:szCs w:val="24"/>
              </w:rPr>
            </w:pPr>
            <w:r w:rsidRPr="00677462">
              <w:rPr>
                <w:color w:val="000000"/>
                <w:szCs w:val="24"/>
              </w:rPr>
              <w:t>-0.2 (-0.4 – -0.1)</w:t>
            </w:r>
          </w:p>
        </w:tc>
        <w:tc>
          <w:tcPr>
            <w:tcW w:w="899" w:type="pct"/>
            <w:vAlign w:val="bottom"/>
          </w:tcPr>
          <w:p w14:paraId="28645C2C" w14:textId="77777777" w:rsidR="001F0FA6" w:rsidRPr="00677462" w:rsidRDefault="001F0FA6" w:rsidP="00FC44DB">
            <w:pPr>
              <w:pStyle w:val="SMcaption"/>
              <w:rPr>
                <w:szCs w:val="24"/>
              </w:rPr>
            </w:pPr>
            <w:r w:rsidRPr="00677462">
              <w:rPr>
                <w:color w:val="000000"/>
                <w:szCs w:val="24"/>
              </w:rPr>
              <w:t>-5.8 (-6.8 – -4.9)</w:t>
            </w:r>
          </w:p>
        </w:tc>
        <w:tc>
          <w:tcPr>
            <w:tcW w:w="860" w:type="pct"/>
            <w:vAlign w:val="bottom"/>
          </w:tcPr>
          <w:p w14:paraId="2D30C745" w14:textId="77777777" w:rsidR="001F0FA6" w:rsidRPr="00677462" w:rsidRDefault="001F0FA6" w:rsidP="00FC44DB">
            <w:pPr>
              <w:pStyle w:val="SMcaption"/>
              <w:rPr>
                <w:szCs w:val="24"/>
                <w:lang w:val="sv-SE"/>
              </w:rPr>
            </w:pPr>
            <w:r w:rsidRPr="00677462">
              <w:rPr>
                <w:szCs w:val="24"/>
              </w:rPr>
              <w:fldChar w:fldCharType="begin"/>
            </w:r>
            <w:r w:rsidRPr="00677462">
              <w:rPr>
                <w:szCs w:val="24"/>
              </w:rPr>
              <w:instrText xml:space="preserve"> ADDIN ZOTERO_ITEM CSL_CITATION {"citationID":"y14SvFFW","properties":{"formattedCitation":"(Laruelle et al., 2025)","plainCitation":"(Laruelle et al., 2025)","noteIndex":0},"citationItems":[{"id":741,"uris":["http://zotero.org/users/local/Rml9E9qa/items/3SP5648A"],"itemData":{"id":741,"type":"article-journal","abstract":"At the interface between the continental and oceanic domains, estuaries are essential components of the land–ocean aquatic continuum. These coastal ecosystems play a significant role in biogeochemical cycles, as they transform and export large amounts of terrigenous carbon and nutrients from rivers to marine waters. Because of this intense biogeochemical processing, they are significant ecosystems in terms of greenhouse gas exchange with the atmosphere. However, in spite of recent advances in remote sensing and the need for accurate estimates to calculate regional and global estuarine budgets, the global quantification of the estuarine spatial extent available for gas exchange has not been updated in over a decade and remains poorly constrained. This is due to the lack of a global extensive database, the diversity of estuaries, and the controversial definition of their boundaries. To address these challenges, a hybrid approach was developed that combines the surface areas of over 700 estuaries worldwide (extracted from the literature or calculated using geographical information systems) with a novel extrapolation method to provide type-specific regional estimates for 45 regions. The three estuarine types considered are ‘tidal systems and deltas’, ‘lagoons’, and ‘fjords’. The upscaling formula applied is determined and calibrated using data from several regions where an extensive survey of total estuarine surface areas was available. The new global estimate of 733,801 ± 39,892 km2 (mean ± 2 σ) is 31% lower than the previous global assessment. It also provides quantitative uncertainty estimates for regional and global estuarine surface areas as well as a breakdown between tidal systems and deltas (294,956 ± 30,780 km2), lagoons (179,946 ± 12,056 km2), and fjords (259,899 ± 22,328 km2). This decrease of the global estuarine surface area is related to the novel method used in this study and does not reflect a temporal trend.","container-title":"Estuaries and Coasts","DOI":"10.1007/s12237-024-01463-3","ISSN":"1559-2723, 1559-2731","issue":"2","journalAbbreviation":"Estuaries and Coasts","language":"en","page":"34","source":"DOI.org (Crossref)","title":"Extrapolation-Based Regionalized Re-evaluation of the Global Estuarine Surface Area","volume":"48","author":[{"family":"Laruelle","given":"Goulven G."},{"family":"Rosentreter","given":"Judith A."},{"family":"Regnier","given":"Pierre"}],"issued":{"date-parts":[["2025",3]]}}}],"schema":"https://github.com/citation-style-language/schema/raw/master/csl-citation.json"} </w:instrText>
            </w:r>
            <w:r w:rsidRPr="00677462">
              <w:rPr>
                <w:szCs w:val="24"/>
              </w:rPr>
              <w:fldChar w:fldCharType="separate"/>
            </w:r>
            <w:r w:rsidRPr="00677462">
              <w:rPr>
                <w:szCs w:val="24"/>
              </w:rPr>
              <w:t>(Laruelle et al., 2025)</w:t>
            </w:r>
            <w:r w:rsidRPr="00677462">
              <w:rPr>
                <w:szCs w:val="24"/>
              </w:rPr>
              <w:fldChar w:fldCharType="end"/>
            </w:r>
          </w:p>
        </w:tc>
      </w:tr>
      <w:tr w:rsidR="001F0FA6" w:rsidRPr="00677462" w14:paraId="296C526C" w14:textId="77777777" w:rsidTr="00FC44DB">
        <w:tc>
          <w:tcPr>
            <w:tcW w:w="680" w:type="pct"/>
            <w:vAlign w:val="bottom"/>
          </w:tcPr>
          <w:p w14:paraId="5B99FD73" w14:textId="77777777" w:rsidR="001F0FA6" w:rsidRPr="00677462" w:rsidRDefault="001F0FA6" w:rsidP="00FC44DB">
            <w:pPr>
              <w:pStyle w:val="SMcaption"/>
              <w:rPr>
                <w:szCs w:val="24"/>
              </w:rPr>
            </w:pPr>
            <w:r w:rsidRPr="00677462">
              <w:rPr>
                <w:szCs w:val="24"/>
              </w:rPr>
              <w:t>Lagoon</w:t>
            </w:r>
          </w:p>
        </w:tc>
        <w:tc>
          <w:tcPr>
            <w:tcW w:w="415" w:type="pct"/>
            <w:vAlign w:val="bottom"/>
          </w:tcPr>
          <w:p w14:paraId="3D9D1BB0" w14:textId="77777777" w:rsidR="001F0FA6" w:rsidRPr="00677462" w:rsidRDefault="001F0FA6" w:rsidP="00FC44DB">
            <w:pPr>
              <w:pStyle w:val="SMcaption"/>
              <w:rPr>
                <w:szCs w:val="24"/>
              </w:rPr>
            </w:pPr>
            <w:r w:rsidRPr="00677462">
              <w:rPr>
                <w:szCs w:val="24"/>
              </w:rPr>
              <w:t>18</w:t>
            </w:r>
          </w:p>
        </w:tc>
        <w:tc>
          <w:tcPr>
            <w:tcW w:w="749" w:type="pct"/>
            <w:vAlign w:val="bottom"/>
          </w:tcPr>
          <w:p w14:paraId="4F3C12E4" w14:textId="77777777" w:rsidR="001F0FA6" w:rsidRPr="00677462" w:rsidRDefault="001F0FA6" w:rsidP="00FC44DB">
            <w:pPr>
              <w:pStyle w:val="SMcaption"/>
              <w:rPr>
                <w:szCs w:val="24"/>
              </w:rPr>
            </w:pPr>
            <w:r w:rsidRPr="00677462">
              <w:rPr>
                <w:szCs w:val="24"/>
              </w:rPr>
              <w:t>0.4</w:t>
            </w:r>
          </w:p>
          <w:p w14:paraId="4EAD9A81" w14:textId="77777777" w:rsidR="001F0FA6" w:rsidRPr="00677462" w:rsidRDefault="001F0FA6" w:rsidP="00FC44DB">
            <w:pPr>
              <w:pStyle w:val="SMcaption"/>
              <w:rPr>
                <w:szCs w:val="24"/>
              </w:rPr>
            </w:pPr>
            <w:r w:rsidRPr="00677462">
              <w:rPr>
                <w:szCs w:val="24"/>
              </w:rPr>
              <w:t>(0.1 – 5.3)</w:t>
            </w:r>
          </w:p>
        </w:tc>
        <w:tc>
          <w:tcPr>
            <w:tcW w:w="749" w:type="pct"/>
            <w:vAlign w:val="bottom"/>
          </w:tcPr>
          <w:p w14:paraId="750D335B" w14:textId="77777777" w:rsidR="001F0FA6" w:rsidRPr="00677462" w:rsidRDefault="001F0FA6" w:rsidP="00FC44DB">
            <w:pPr>
              <w:pStyle w:val="SMcaption"/>
              <w:rPr>
                <w:szCs w:val="24"/>
              </w:rPr>
            </w:pPr>
            <w:r w:rsidRPr="00677462">
              <w:rPr>
                <w:color w:val="000000"/>
                <w:szCs w:val="24"/>
              </w:rPr>
              <w:t>7 (5 – 20)</w:t>
            </w:r>
          </w:p>
        </w:tc>
        <w:tc>
          <w:tcPr>
            <w:tcW w:w="648" w:type="pct"/>
            <w:vAlign w:val="bottom"/>
          </w:tcPr>
          <w:p w14:paraId="16782ADD" w14:textId="77777777" w:rsidR="001F0FA6" w:rsidRPr="00677462" w:rsidRDefault="001F0FA6" w:rsidP="00FC44DB">
            <w:pPr>
              <w:pStyle w:val="SMcaption"/>
              <w:rPr>
                <w:szCs w:val="24"/>
              </w:rPr>
            </w:pPr>
            <w:r w:rsidRPr="00677462">
              <w:rPr>
                <w:color w:val="000000"/>
                <w:szCs w:val="24"/>
              </w:rPr>
              <w:t>-0.1 (-0.2 – 0.1)</w:t>
            </w:r>
          </w:p>
        </w:tc>
        <w:tc>
          <w:tcPr>
            <w:tcW w:w="899" w:type="pct"/>
            <w:vAlign w:val="bottom"/>
          </w:tcPr>
          <w:p w14:paraId="1B111D0E" w14:textId="77777777" w:rsidR="001F0FA6" w:rsidRPr="00677462" w:rsidRDefault="001F0FA6" w:rsidP="00FC44DB">
            <w:pPr>
              <w:pStyle w:val="SMcaption"/>
              <w:rPr>
                <w:szCs w:val="24"/>
              </w:rPr>
            </w:pPr>
            <w:r w:rsidRPr="00677462">
              <w:rPr>
                <w:color w:val="000000"/>
                <w:szCs w:val="24"/>
              </w:rPr>
              <w:t>-1.9 (-2.4 – -1.5)</w:t>
            </w:r>
          </w:p>
        </w:tc>
        <w:tc>
          <w:tcPr>
            <w:tcW w:w="860" w:type="pct"/>
            <w:vAlign w:val="bottom"/>
          </w:tcPr>
          <w:p w14:paraId="7A946179" w14:textId="77777777" w:rsidR="001F0FA6" w:rsidRPr="00677462" w:rsidRDefault="001F0FA6" w:rsidP="00FC44DB">
            <w:pPr>
              <w:pStyle w:val="SMcaption"/>
              <w:rPr>
                <w:szCs w:val="24"/>
              </w:rPr>
            </w:pPr>
            <w:r w:rsidRPr="00677462">
              <w:rPr>
                <w:szCs w:val="24"/>
              </w:rPr>
              <w:fldChar w:fldCharType="begin"/>
            </w:r>
            <w:r w:rsidRPr="00677462">
              <w:rPr>
                <w:szCs w:val="24"/>
              </w:rPr>
              <w:instrText xml:space="preserve"> ADDIN ZOTERO_ITEM CSL_CITATION {"citationID":"qx2ad1pQ","properties":{"formattedCitation":"(Laruelle et al., 2025)","plainCitation":"(Laruelle et al., 2025)","noteIndex":0},"citationItems":[{"id":741,"uris":["http://zotero.org/users/local/Rml9E9qa/items/3SP5648A"],"itemData":{"id":741,"type":"article-journal","abstract":"At the interface between the continental and oceanic domains, estuaries are essential components of the land–ocean aquatic continuum. These coastal ecosystems play a significant role in biogeochemical cycles, as they transform and export large amounts of terrigenous carbon and nutrients from rivers to marine waters. Because of this intense biogeochemical processing, they are significant ecosystems in terms of greenhouse gas exchange with the atmosphere. However, in spite of recent advances in remote sensing and the need for accurate estimates to calculate regional and global estuarine budgets, the global quantification of the estuarine spatial extent available for gas exchange has not been updated in over a decade and remains poorly constrained. This is due to the lack of a global extensive database, the diversity of estuaries, and the controversial definition of their boundaries. To address these challenges, a hybrid approach was developed that combines the surface areas of over 700 estuaries worldwide (extracted from the literature or calculated using geographical information systems) with a novel extrapolation method to provide type-specific regional estimates for 45 regions. The three estuarine types considered are ‘tidal systems and deltas’, ‘lagoons’, and ‘fjords’. The upscaling formula applied is determined and calibrated using data from several regions where an extensive survey of total estuarine surface areas was available. The new global estimate of 733,801 ± 39,892 km2 (mean ± 2 σ) is 31% lower than the previous global assessment. It also provides quantitative uncertainty estimates for regional and global estuarine surface areas as well as a breakdown between tidal systems and deltas (294,956 ± 30,780 km2), lagoons (179,946 ± 12,056 km2), and fjords (259,899 ± 22,328 km2). This decrease of the global estuarine surface area is related to the novel method used in this study and does not reflect a temporal trend.","container-title":"Estuaries and Coasts","DOI":"10.1007/s12237-024-01463-3","ISSN":"1559-2723, 1559-2731","issue":"2","journalAbbreviation":"Estuaries and Coasts","language":"en","page":"34","source":"DOI.org (Crossref)","title":"Extrapolation-Based Regionalized Re-evaluation of the Global Estuarine Surface Area","volume":"48","author":[{"family":"Laruelle","given":"Goulven G."},{"family":"Rosentreter","given":"Judith A."},{"family":"Regnier","given":"Pierre"}],"issued":{"date-parts":[["2025",3]]}}}],"schema":"https://github.com/citation-style-language/schema/raw/master/csl-citation.json"} </w:instrText>
            </w:r>
            <w:r w:rsidRPr="00677462">
              <w:rPr>
                <w:szCs w:val="24"/>
              </w:rPr>
              <w:fldChar w:fldCharType="separate"/>
            </w:r>
            <w:r w:rsidRPr="00677462">
              <w:rPr>
                <w:szCs w:val="24"/>
              </w:rPr>
              <w:t>(Laruelle et al., 2025)</w:t>
            </w:r>
            <w:r w:rsidRPr="00677462">
              <w:rPr>
                <w:szCs w:val="24"/>
              </w:rPr>
              <w:fldChar w:fldCharType="end"/>
            </w:r>
          </w:p>
        </w:tc>
      </w:tr>
      <w:tr w:rsidR="001F0FA6" w:rsidRPr="00677462" w14:paraId="67D983A7" w14:textId="77777777" w:rsidTr="00FC44DB">
        <w:tc>
          <w:tcPr>
            <w:tcW w:w="680" w:type="pct"/>
            <w:vAlign w:val="bottom"/>
          </w:tcPr>
          <w:p w14:paraId="3BA2CFA1" w14:textId="77777777" w:rsidR="001F0FA6" w:rsidRPr="00677462" w:rsidRDefault="001F0FA6" w:rsidP="00FC44DB">
            <w:pPr>
              <w:pStyle w:val="SMcaption"/>
              <w:rPr>
                <w:szCs w:val="24"/>
              </w:rPr>
            </w:pPr>
            <w:r w:rsidRPr="00677462">
              <w:rPr>
                <w:szCs w:val="24"/>
              </w:rPr>
              <w:t>Fjord</w:t>
            </w:r>
          </w:p>
        </w:tc>
        <w:tc>
          <w:tcPr>
            <w:tcW w:w="415" w:type="pct"/>
            <w:vAlign w:val="bottom"/>
          </w:tcPr>
          <w:p w14:paraId="70041785" w14:textId="77777777" w:rsidR="001F0FA6" w:rsidRPr="00677462" w:rsidRDefault="001F0FA6" w:rsidP="00FC44DB">
            <w:pPr>
              <w:pStyle w:val="SMcaption"/>
              <w:rPr>
                <w:szCs w:val="24"/>
              </w:rPr>
            </w:pPr>
            <w:r w:rsidRPr="00677462">
              <w:rPr>
                <w:szCs w:val="24"/>
              </w:rPr>
              <w:t>26</w:t>
            </w:r>
          </w:p>
        </w:tc>
        <w:tc>
          <w:tcPr>
            <w:tcW w:w="749" w:type="pct"/>
            <w:vAlign w:val="bottom"/>
          </w:tcPr>
          <w:p w14:paraId="680746D2" w14:textId="77777777" w:rsidR="001F0FA6" w:rsidRPr="00677462" w:rsidRDefault="001F0FA6" w:rsidP="00FC44DB">
            <w:pPr>
              <w:pStyle w:val="SMcaption"/>
              <w:rPr>
                <w:szCs w:val="24"/>
              </w:rPr>
            </w:pPr>
            <w:r w:rsidRPr="00677462">
              <w:rPr>
                <w:szCs w:val="24"/>
              </w:rPr>
              <w:t>0.0</w:t>
            </w:r>
          </w:p>
          <w:p w14:paraId="7A34C9B7" w14:textId="77777777" w:rsidR="001F0FA6" w:rsidRPr="00677462" w:rsidRDefault="001F0FA6" w:rsidP="00FC44DB">
            <w:pPr>
              <w:pStyle w:val="SMcaption"/>
              <w:rPr>
                <w:szCs w:val="24"/>
              </w:rPr>
            </w:pPr>
            <w:r w:rsidRPr="00677462">
              <w:rPr>
                <w:szCs w:val="24"/>
              </w:rPr>
              <w:t>(0 – 0.1)</w:t>
            </w:r>
          </w:p>
        </w:tc>
        <w:tc>
          <w:tcPr>
            <w:tcW w:w="749" w:type="pct"/>
            <w:vAlign w:val="bottom"/>
          </w:tcPr>
          <w:p w14:paraId="562B731B" w14:textId="77777777" w:rsidR="001F0FA6" w:rsidRPr="00677462" w:rsidRDefault="001F0FA6" w:rsidP="00FC44DB">
            <w:pPr>
              <w:pStyle w:val="SMcaption"/>
              <w:rPr>
                <w:szCs w:val="24"/>
              </w:rPr>
            </w:pPr>
            <w:r w:rsidRPr="00677462">
              <w:rPr>
                <w:color w:val="000000"/>
                <w:szCs w:val="24"/>
              </w:rPr>
              <w:t>7 (4 – 13)</w:t>
            </w:r>
          </w:p>
        </w:tc>
        <w:tc>
          <w:tcPr>
            <w:tcW w:w="648" w:type="pct"/>
            <w:vAlign w:val="bottom"/>
          </w:tcPr>
          <w:p w14:paraId="5BEBB5CA" w14:textId="77777777" w:rsidR="001F0FA6" w:rsidRPr="00677462" w:rsidRDefault="001F0FA6" w:rsidP="00FC44DB">
            <w:pPr>
              <w:pStyle w:val="SMcaption"/>
              <w:rPr>
                <w:szCs w:val="24"/>
              </w:rPr>
            </w:pPr>
            <w:r w:rsidRPr="00677462">
              <w:rPr>
                <w:color w:val="000000"/>
                <w:szCs w:val="24"/>
              </w:rPr>
              <w:t>-0.1 (-0.2 – -0.1)</w:t>
            </w:r>
          </w:p>
        </w:tc>
        <w:tc>
          <w:tcPr>
            <w:tcW w:w="899" w:type="pct"/>
            <w:vAlign w:val="bottom"/>
          </w:tcPr>
          <w:p w14:paraId="7CA9DE32" w14:textId="77777777" w:rsidR="001F0FA6" w:rsidRPr="00677462" w:rsidRDefault="001F0FA6" w:rsidP="00FC44DB">
            <w:pPr>
              <w:pStyle w:val="SMcaption"/>
              <w:rPr>
                <w:szCs w:val="24"/>
              </w:rPr>
            </w:pPr>
            <w:r w:rsidRPr="00677462">
              <w:rPr>
                <w:color w:val="000000"/>
                <w:szCs w:val="24"/>
              </w:rPr>
              <w:t>-2.4 (-2.5 – -2.2)</w:t>
            </w:r>
          </w:p>
        </w:tc>
        <w:bookmarkStart w:id="9" w:name="_Hlk207030163"/>
        <w:tc>
          <w:tcPr>
            <w:tcW w:w="860" w:type="pct"/>
            <w:vAlign w:val="bottom"/>
          </w:tcPr>
          <w:p w14:paraId="1BBE1FE0" w14:textId="77777777" w:rsidR="001F0FA6" w:rsidRPr="00677462" w:rsidRDefault="001F0FA6" w:rsidP="00FC44DB">
            <w:pPr>
              <w:pStyle w:val="SMcaption"/>
              <w:rPr>
                <w:szCs w:val="24"/>
              </w:rPr>
            </w:pPr>
            <w:r w:rsidRPr="00677462">
              <w:rPr>
                <w:szCs w:val="24"/>
              </w:rPr>
              <w:fldChar w:fldCharType="begin"/>
            </w:r>
            <w:r w:rsidRPr="00677462">
              <w:rPr>
                <w:szCs w:val="24"/>
              </w:rPr>
              <w:instrText xml:space="preserve"> ADDIN ZOTERO_ITEM CSL_CITATION {"citationID":"Y9zNJfpn","properties":{"formattedCitation":"(Laruelle et al., 2025)","plainCitation":"(Laruelle et al., 2025)","noteIndex":0},"citationItems":[{"id":741,"uris":["http://zotero.org/users/local/Rml9E9qa/items/3SP5648A"],"itemData":{"id":741,"type":"article-journal","abstract":"At the interface between the continental and oceanic domains, estuaries are essential components of the land–ocean aquatic continuum. These coastal ecosystems play a significant role in biogeochemical cycles, as they transform and export large amounts of terrigenous carbon and nutrients from rivers to marine waters. Because of this intense biogeochemical processing, they are significant ecosystems in terms of greenhouse gas exchange with the atmosphere. However, in spite of recent advances in remote sensing and the need for accurate estimates to calculate regional and global estuarine budgets, the global quantification of the estuarine spatial extent available for gas exchange has not been updated in over a decade and remains poorly constrained. This is due to the lack of a global extensive database, the diversity of estuaries, and the controversial definition of their boundaries. To address these challenges, a hybrid approach was developed that combines the surface areas of over 700 estuaries worldwide (extracted from the literature or calculated using geographical information systems) with a novel extrapolation method to provide type-specific regional estimates for 45 regions. The three estuarine types considered are ‘tidal systems and deltas’, ‘lagoons’, and ‘fjords’. The upscaling formula applied is determined and calibrated using data from several regions where an extensive survey of total estuarine surface areas was available. The new global estimate of 733,801 ± 39,892 km2 (mean ± 2 σ) is 31% lower than the previous global assessment. It also provides quantitative uncertainty estimates for regional and global estuarine surface areas as well as a breakdown between tidal systems and deltas (294,956 ± 30,780 km2), lagoons (179,946 ± 12,056 km2), and fjords (259,899 ± 22,328 km2). This decrease of the global estuarine surface area is related to the novel method used in this study and does not reflect a temporal trend.","container-title":"Estuaries and Coasts","DOI":"10.1007/s12237-024-01463-3","ISSN":"1559-2723, 1559-2731","issue":"2","journalAbbreviation":"Estuaries and Coasts","language":"en","page":"34","source":"DOI.org (Crossref)","title":"Extrapolation-Based Regionalized Re-evaluation of the Global Estuarine Surface Area","volume":"48","author":[{"family":"Laruelle","given":"Goulven G."},{"family":"Rosentreter","given":"Judith A."},{"family":"Regnier","given":"Pierre"}],"issued":{"date-parts":[["2025",3]]}}}],"schema":"https://github.com/citation-style-language/schema/raw/master/csl-citation.json"} </w:instrText>
            </w:r>
            <w:r w:rsidRPr="00677462">
              <w:rPr>
                <w:szCs w:val="24"/>
              </w:rPr>
              <w:fldChar w:fldCharType="separate"/>
            </w:r>
            <w:r w:rsidRPr="00677462">
              <w:rPr>
                <w:szCs w:val="24"/>
              </w:rPr>
              <w:t>(Laruelle et al., 2025)</w:t>
            </w:r>
            <w:r w:rsidRPr="00677462">
              <w:rPr>
                <w:szCs w:val="24"/>
              </w:rPr>
              <w:fldChar w:fldCharType="end"/>
            </w:r>
            <w:bookmarkEnd w:id="9"/>
          </w:p>
        </w:tc>
      </w:tr>
      <w:tr w:rsidR="001F0FA6" w:rsidRPr="00677462" w14:paraId="77C85F92" w14:textId="77777777" w:rsidTr="00FC44DB">
        <w:tc>
          <w:tcPr>
            <w:tcW w:w="680" w:type="pct"/>
            <w:vAlign w:val="bottom"/>
          </w:tcPr>
          <w:p w14:paraId="1E9C8F1D" w14:textId="77777777" w:rsidR="001F0FA6" w:rsidRPr="00677462" w:rsidRDefault="001F0FA6" w:rsidP="00FC44DB">
            <w:pPr>
              <w:pStyle w:val="SMcaption"/>
              <w:rPr>
                <w:szCs w:val="24"/>
              </w:rPr>
            </w:pPr>
            <w:r w:rsidRPr="00677462">
              <w:rPr>
                <w:szCs w:val="24"/>
              </w:rPr>
              <w:t>Nearshore ocean</w:t>
            </w:r>
          </w:p>
        </w:tc>
        <w:tc>
          <w:tcPr>
            <w:tcW w:w="415" w:type="pct"/>
            <w:vAlign w:val="bottom"/>
          </w:tcPr>
          <w:p w14:paraId="772AFF28" w14:textId="77777777" w:rsidR="001F0FA6" w:rsidRPr="00677462" w:rsidRDefault="001F0FA6" w:rsidP="00FC44DB">
            <w:pPr>
              <w:pStyle w:val="SMcaption"/>
              <w:rPr>
                <w:szCs w:val="24"/>
              </w:rPr>
            </w:pPr>
            <w:r w:rsidRPr="00677462">
              <w:rPr>
                <w:szCs w:val="24"/>
              </w:rPr>
              <w:t>995</w:t>
            </w:r>
          </w:p>
        </w:tc>
        <w:tc>
          <w:tcPr>
            <w:tcW w:w="749" w:type="pct"/>
            <w:vAlign w:val="bottom"/>
          </w:tcPr>
          <w:p w14:paraId="478BA781" w14:textId="77777777" w:rsidR="001F0FA6" w:rsidRPr="00677462" w:rsidRDefault="001F0FA6" w:rsidP="00FC44DB">
            <w:pPr>
              <w:pStyle w:val="SMcaption"/>
              <w:rPr>
                <w:szCs w:val="24"/>
              </w:rPr>
            </w:pPr>
            <w:r w:rsidRPr="00677462">
              <w:rPr>
                <w:szCs w:val="24"/>
              </w:rPr>
              <w:t>0.6</w:t>
            </w:r>
          </w:p>
          <w:p w14:paraId="53A5D102" w14:textId="77777777" w:rsidR="001F0FA6" w:rsidRPr="00677462" w:rsidRDefault="001F0FA6" w:rsidP="00FC44DB">
            <w:pPr>
              <w:pStyle w:val="SMcaption"/>
              <w:rPr>
                <w:szCs w:val="24"/>
              </w:rPr>
            </w:pPr>
            <w:r w:rsidRPr="00677462">
              <w:rPr>
                <w:szCs w:val="24"/>
              </w:rPr>
              <w:t>(0.2 – 2.8)</w:t>
            </w:r>
          </w:p>
        </w:tc>
        <w:tc>
          <w:tcPr>
            <w:tcW w:w="749" w:type="pct"/>
            <w:vAlign w:val="bottom"/>
          </w:tcPr>
          <w:p w14:paraId="1B502F11" w14:textId="77777777" w:rsidR="001F0FA6" w:rsidRPr="00677462" w:rsidRDefault="001F0FA6" w:rsidP="00FC44DB">
            <w:pPr>
              <w:pStyle w:val="SMcaption"/>
              <w:rPr>
                <w:szCs w:val="24"/>
              </w:rPr>
            </w:pPr>
            <w:r w:rsidRPr="00677462">
              <w:rPr>
                <w:color w:val="000000"/>
                <w:szCs w:val="24"/>
              </w:rPr>
              <w:t>257 (117 – 843)</w:t>
            </w:r>
          </w:p>
        </w:tc>
        <w:tc>
          <w:tcPr>
            <w:tcW w:w="648" w:type="pct"/>
            <w:vAlign w:val="bottom"/>
          </w:tcPr>
          <w:p w14:paraId="6E2A63E2" w14:textId="77777777" w:rsidR="001F0FA6" w:rsidRPr="00677462" w:rsidRDefault="001F0FA6" w:rsidP="00FC44DB">
            <w:pPr>
              <w:pStyle w:val="SMcaption"/>
              <w:rPr>
                <w:szCs w:val="24"/>
              </w:rPr>
            </w:pPr>
            <w:r w:rsidRPr="00677462">
              <w:rPr>
                <w:color w:val="000000"/>
                <w:szCs w:val="24"/>
              </w:rPr>
              <w:t>-4.7 (-6.4 – -2.7)</w:t>
            </w:r>
          </w:p>
        </w:tc>
        <w:tc>
          <w:tcPr>
            <w:tcW w:w="899" w:type="pct"/>
            <w:vAlign w:val="bottom"/>
          </w:tcPr>
          <w:p w14:paraId="6B46C498" w14:textId="77777777" w:rsidR="001F0FA6" w:rsidRPr="00677462" w:rsidRDefault="001F0FA6" w:rsidP="00FC44DB">
            <w:pPr>
              <w:pStyle w:val="SMcaption"/>
              <w:rPr>
                <w:szCs w:val="24"/>
              </w:rPr>
            </w:pPr>
            <w:r w:rsidRPr="00677462">
              <w:rPr>
                <w:color w:val="000000"/>
                <w:szCs w:val="24"/>
              </w:rPr>
              <w:t>-84 (-99 – -70)</w:t>
            </w:r>
          </w:p>
        </w:tc>
        <w:tc>
          <w:tcPr>
            <w:tcW w:w="860" w:type="pct"/>
            <w:vAlign w:val="bottom"/>
          </w:tcPr>
          <w:p w14:paraId="14F0DFDA" w14:textId="77777777" w:rsidR="001F0FA6" w:rsidRPr="00677462" w:rsidRDefault="001F0FA6" w:rsidP="00FC44DB">
            <w:pPr>
              <w:pStyle w:val="SMcaption"/>
              <w:rPr>
                <w:szCs w:val="24"/>
              </w:rPr>
            </w:pPr>
            <w:r w:rsidRPr="00677462">
              <w:rPr>
                <w:szCs w:val="24"/>
              </w:rPr>
              <w:fldChar w:fldCharType="begin"/>
            </w:r>
            <w:r w:rsidRPr="00677462">
              <w:rPr>
                <w:szCs w:val="24"/>
                <w:lang w:val="sv-SE"/>
              </w:rPr>
              <w:instrText xml:space="preserve"> ADDIN ZOTERO_ITEM CSL_CITATION {"citationID":"CsjRsv90","properties":{"formattedCitation":"(Weber et al., 2019)","plainCitation":"(Weber et al., 2019)","noteIndex":0},"citationItems":[{"id":619,"uris":["http://zotero.org/users/local/Rml9E9qa/items/KRBEB7AZ"],"itemData":{"id":619,"type":"article-journal","abstract":"Abstract\n            \n              Oceanic emissions represent a highly uncertain term in the natural atmospheric methane (CH\n              4\n              ) budget, due to the sparse sampling of dissolved CH\n              4\n              in the marine environment. Here we overcome this limitation by training machine-learning models to map the surface distribution of methane disequilibrium (∆CH\n              4\n              ). Our approach yields a global diffusive CH\n              4\n              flux of 2–6TgCH\n              4\n              yr\n              −1\n              from the ocean to the atmosphere, after propagating uncertainties in ∆CH\n              4\n              and gas transfer velocity. Combined with constraints on bubble-driven ebullitive fluxes, we place total oceanic CH\n              4\n              emissions between 6–12TgCH\n              4\n              yr\n              −1\n              , narrowing the range adopted by recent atmospheric budgets (5–25TgCH\n              4\n              yr\n              −1\n              ) by a factor of three. The global flux is dominated by shallow near-shore environments, where CH\n              4\n              released from the seafloor can escape to the atmosphere before oxidation. In the open ocean, our models reveal a significant relationship between ∆CH\n              4\n              and primary production that is consistent with hypothesized pathways of in situ methane production during organic matter cycling.","container-title":"Nature Communications","DOI":"10.1038/s41467-019-12541-7","ISSN":"2041-1723","issue":"1","journalAbbreviation":"Nat Commun","language":"en","page":"4584","source":"DOI.org (Crossref)","title":"Global ocean methane emissions dominated by shallow coastal waters","volume":"10","author":[{"family":"Weber","given":"Thomas"},{"family":"Wiseman","given":"Nicola A."},{"family":"Kock","given":"Annette"}],"issued":{"date-parts":[["2019",10,8]]}}}],"schema":"https://github.com/citation-style-language/schema/raw/master/csl-citation.json"} </w:instrText>
            </w:r>
            <w:r w:rsidRPr="00677462">
              <w:rPr>
                <w:szCs w:val="24"/>
              </w:rPr>
              <w:fldChar w:fldCharType="separate"/>
            </w:r>
            <w:r w:rsidRPr="00677462">
              <w:rPr>
                <w:szCs w:val="24"/>
                <w:lang w:val="sv-SE"/>
              </w:rPr>
              <w:t>(Weber et al., 2019)</w:t>
            </w:r>
            <w:r w:rsidRPr="00677462">
              <w:rPr>
                <w:szCs w:val="24"/>
              </w:rPr>
              <w:fldChar w:fldCharType="end"/>
            </w:r>
          </w:p>
        </w:tc>
      </w:tr>
      <w:tr w:rsidR="001F0FA6" w:rsidRPr="00677462" w14:paraId="023AEFED" w14:textId="77777777" w:rsidTr="00FC44DB">
        <w:tc>
          <w:tcPr>
            <w:tcW w:w="680" w:type="pct"/>
            <w:vAlign w:val="bottom"/>
          </w:tcPr>
          <w:p w14:paraId="5D0758C7" w14:textId="77777777" w:rsidR="001F0FA6" w:rsidRPr="00677462" w:rsidRDefault="001F0FA6" w:rsidP="00FC44DB">
            <w:pPr>
              <w:pStyle w:val="SMcaption"/>
              <w:rPr>
                <w:szCs w:val="24"/>
              </w:rPr>
            </w:pPr>
            <w:r w:rsidRPr="00677462">
              <w:rPr>
                <w:szCs w:val="24"/>
              </w:rPr>
              <w:t>Continental shelf</w:t>
            </w:r>
          </w:p>
        </w:tc>
        <w:tc>
          <w:tcPr>
            <w:tcW w:w="415" w:type="pct"/>
            <w:vAlign w:val="bottom"/>
          </w:tcPr>
          <w:p w14:paraId="7DE5A3FB" w14:textId="77777777" w:rsidR="001F0FA6" w:rsidRPr="00677462" w:rsidRDefault="001F0FA6" w:rsidP="00FC44DB">
            <w:pPr>
              <w:pStyle w:val="SMcaption"/>
              <w:rPr>
                <w:szCs w:val="24"/>
              </w:rPr>
            </w:pPr>
            <w:r w:rsidRPr="00677462">
              <w:rPr>
                <w:szCs w:val="24"/>
              </w:rPr>
              <w:t>1370</w:t>
            </w:r>
          </w:p>
        </w:tc>
        <w:tc>
          <w:tcPr>
            <w:tcW w:w="749" w:type="pct"/>
            <w:vAlign w:val="bottom"/>
          </w:tcPr>
          <w:p w14:paraId="6DD0BE48" w14:textId="77777777" w:rsidR="001F0FA6" w:rsidRPr="00677462" w:rsidRDefault="001F0FA6" w:rsidP="00FC44DB">
            <w:pPr>
              <w:pStyle w:val="SMcaption"/>
              <w:rPr>
                <w:szCs w:val="24"/>
              </w:rPr>
            </w:pPr>
            <w:r w:rsidRPr="00677462">
              <w:rPr>
                <w:szCs w:val="24"/>
              </w:rPr>
              <w:t>0.3</w:t>
            </w:r>
          </w:p>
          <w:p w14:paraId="7C20B1C9" w14:textId="77777777" w:rsidR="001F0FA6" w:rsidRPr="00677462" w:rsidRDefault="001F0FA6" w:rsidP="00FC44DB">
            <w:pPr>
              <w:pStyle w:val="SMcaption"/>
              <w:rPr>
                <w:szCs w:val="24"/>
              </w:rPr>
            </w:pPr>
            <w:r w:rsidRPr="00677462">
              <w:rPr>
                <w:szCs w:val="24"/>
              </w:rPr>
              <w:t>(0.2 – 0.8)</w:t>
            </w:r>
          </w:p>
        </w:tc>
        <w:tc>
          <w:tcPr>
            <w:tcW w:w="749" w:type="pct"/>
            <w:vAlign w:val="bottom"/>
          </w:tcPr>
          <w:p w14:paraId="0D515FF0" w14:textId="77777777" w:rsidR="001F0FA6" w:rsidRPr="00677462" w:rsidRDefault="001F0FA6" w:rsidP="00FC44DB">
            <w:pPr>
              <w:pStyle w:val="SMcaption"/>
              <w:rPr>
                <w:szCs w:val="24"/>
              </w:rPr>
            </w:pPr>
            <w:r w:rsidRPr="00677462">
              <w:rPr>
                <w:color w:val="000000"/>
                <w:szCs w:val="24"/>
              </w:rPr>
              <w:t>222 (105 – 480)</w:t>
            </w:r>
          </w:p>
        </w:tc>
        <w:tc>
          <w:tcPr>
            <w:tcW w:w="648" w:type="pct"/>
            <w:vAlign w:val="bottom"/>
          </w:tcPr>
          <w:p w14:paraId="05DA2DAB" w14:textId="77777777" w:rsidR="001F0FA6" w:rsidRPr="00677462" w:rsidRDefault="001F0FA6" w:rsidP="00FC44DB">
            <w:pPr>
              <w:pStyle w:val="SMcaption"/>
              <w:rPr>
                <w:szCs w:val="24"/>
              </w:rPr>
            </w:pPr>
            <w:r w:rsidRPr="00677462">
              <w:rPr>
                <w:color w:val="000000"/>
                <w:szCs w:val="24"/>
              </w:rPr>
              <w:t>-4 (-4.7 – -3.3)</w:t>
            </w:r>
          </w:p>
        </w:tc>
        <w:tc>
          <w:tcPr>
            <w:tcW w:w="899" w:type="pct"/>
            <w:vAlign w:val="bottom"/>
          </w:tcPr>
          <w:p w14:paraId="1E16A46F" w14:textId="77777777" w:rsidR="001F0FA6" w:rsidRPr="00677462" w:rsidRDefault="001F0FA6" w:rsidP="00FC44DB">
            <w:pPr>
              <w:pStyle w:val="SMcaption"/>
              <w:rPr>
                <w:szCs w:val="24"/>
              </w:rPr>
            </w:pPr>
            <w:r w:rsidRPr="00677462">
              <w:rPr>
                <w:color w:val="000000"/>
                <w:szCs w:val="24"/>
              </w:rPr>
              <w:t>-72 (-78 – -66)</w:t>
            </w:r>
          </w:p>
        </w:tc>
        <w:tc>
          <w:tcPr>
            <w:tcW w:w="860" w:type="pct"/>
            <w:vAlign w:val="bottom"/>
          </w:tcPr>
          <w:p w14:paraId="65AEE959" w14:textId="77777777" w:rsidR="001F0FA6" w:rsidRPr="00677462" w:rsidRDefault="001F0FA6" w:rsidP="00FC44DB">
            <w:pPr>
              <w:pStyle w:val="SMcaption"/>
              <w:rPr>
                <w:szCs w:val="24"/>
                <w:lang w:val="sv-SE"/>
              </w:rPr>
            </w:pPr>
            <w:r w:rsidRPr="00677462">
              <w:rPr>
                <w:szCs w:val="24"/>
              </w:rPr>
              <w:fldChar w:fldCharType="begin"/>
            </w:r>
            <w:r w:rsidRPr="00677462">
              <w:rPr>
                <w:szCs w:val="24"/>
                <w:lang w:val="sv-SE"/>
              </w:rPr>
              <w:instrText xml:space="preserve"> ADDIN ZOTERO_ITEM CSL_CITATION {"citationID":"YDjJSN6X","properties":{"formattedCitation":"(Weber et al., 2019)","plainCitation":"(Weber et al., 2019)","noteIndex":0},"citationItems":[{"id":619,"uris":["http://zotero.org/users/local/Rml9E9qa/items/KRBEB7AZ"],"itemData":{"id":619,"type":"article-journal","abstract":"Abstract\n            \n              Oceanic emissions represent a highly uncertain term in the natural atmospheric methane (CH\n              4\n              ) budget, due to the sparse sampling of dissolved CH\n              4\n              in the marine environment. Here we overcome this limitation by training machine-learning models to map the surface distribution of methane disequilibrium (∆CH\n              4\n              ). Our approach yields a global diffusive CH\n              4\n              flux of 2–6TgCH\n              4\n              yr\n              −1\n              from the ocean to the atmosphere, after propagating uncertainties in ∆CH\n              4\n              and gas transfer velocity. Combined with constraints on bubble-driven ebullitive fluxes, we place total oceanic CH\n              4\n              emissions between 6–12TgCH\n              4\n              yr\n              −1\n              , narrowing the range adopted by recent atmospheric budgets (5–25TgCH\n              4\n              yr\n              −1\n              ) by a factor of three. The global flux is dominated by shallow near-shore environments, where CH\n              4\n              released from the seafloor can escape to the atmosphere before oxidation. In the open ocean, our models reveal a significant relationship between ∆CH\n              4\n              and primary production that is consistent with hypothesized pathways of in situ methane production during organic matter cycling.","container-title":"Nature Communications","DOI":"10.1038/s41467-019-12541-7","ISSN":"2041-1723","issue":"1","journalAbbreviation":"Nat Commun","language":"en","page":"4584","source":"DOI.org (Crossref)","title":"Global ocean methane emissions dominated by shallow coastal waters","volume":"10","author":[{"family":"Weber","given":"Thomas"},{"family":"Wiseman","given":"Nicola A."},{"family":"Kock","given":"Annette"}],"issued":{"date-parts":[["2019",10,8]]}}}],"schema":"https://github.com/citation-style-language/schema/raw/master/csl-citation.json"} </w:instrText>
            </w:r>
            <w:r w:rsidRPr="00677462">
              <w:rPr>
                <w:szCs w:val="24"/>
              </w:rPr>
              <w:fldChar w:fldCharType="separate"/>
            </w:r>
            <w:r w:rsidRPr="00677462">
              <w:rPr>
                <w:szCs w:val="24"/>
                <w:lang w:val="sv-SE"/>
              </w:rPr>
              <w:t>(Weber et al., 2019)</w:t>
            </w:r>
            <w:r w:rsidRPr="00677462">
              <w:rPr>
                <w:szCs w:val="24"/>
              </w:rPr>
              <w:fldChar w:fldCharType="end"/>
            </w:r>
          </w:p>
        </w:tc>
      </w:tr>
    </w:tbl>
    <w:p w14:paraId="0C8E86C1" w14:textId="054E1E23" w:rsidR="001F0FA6" w:rsidRDefault="001F0FA6" w:rsidP="001F0FA6"/>
    <w:p w14:paraId="437676F9" w14:textId="77777777" w:rsidR="001F0FA6" w:rsidRDefault="001F0FA6" w:rsidP="001F0FA6"/>
    <w:p w14:paraId="62DF7D9C" w14:textId="77777777" w:rsidR="001F0FA6" w:rsidRDefault="001F0FA6" w:rsidP="001F0FA6"/>
    <w:p w14:paraId="25EF68B8" w14:textId="77777777" w:rsidR="00954D1C" w:rsidRDefault="00954D1C" w:rsidP="001F0FA6"/>
    <w:p w14:paraId="14076FA7" w14:textId="77777777" w:rsidR="00954D1C" w:rsidRDefault="00954D1C" w:rsidP="001F0FA6"/>
    <w:p w14:paraId="1BF4F60B" w14:textId="77777777" w:rsidR="00954D1C" w:rsidRDefault="00954D1C" w:rsidP="001F0FA6"/>
    <w:p w14:paraId="697E179B" w14:textId="77777777" w:rsidR="00954D1C" w:rsidRDefault="00954D1C" w:rsidP="001F0FA6"/>
    <w:p w14:paraId="6B1D1D0E" w14:textId="77777777" w:rsidR="00954D1C" w:rsidRDefault="00954D1C" w:rsidP="001F0FA6"/>
    <w:p w14:paraId="647E3172" w14:textId="77777777" w:rsidR="00954D1C" w:rsidRDefault="00954D1C" w:rsidP="001F0FA6"/>
    <w:p w14:paraId="0705378A" w14:textId="77777777" w:rsidR="00954D1C" w:rsidRDefault="00954D1C" w:rsidP="001F0FA6"/>
    <w:p w14:paraId="4FA2C6C0" w14:textId="77777777" w:rsidR="00954D1C" w:rsidRDefault="00954D1C" w:rsidP="001F0FA6"/>
    <w:p w14:paraId="13AF6D57" w14:textId="77777777" w:rsidR="00954D1C" w:rsidRDefault="00954D1C" w:rsidP="001F0FA6"/>
    <w:p w14:paraId="138194B7" w14:textId="77777777" w:rsidR="00954D1C" w:rsidRDefault="00954D1C" w:rsidP="001F0FA6"/>
    <w:p w14:paraId="53E7451B" w14:textId="77777777" w:rsidR="00954D1C" w:rsidRDefault="00954D1C" w:rsidP="001F0FA6"/>
    <w:p w14:paraId="0EACEEDF" w14:textId="77777777" w:rsidR="00954D1C" w:rsidRDefault="00954D1C" w:rsidP="001F0FA6"/>
    <w:p w14:paraId="775225FF" w14:textId="77777777" w:rsidR="00954D1C" w:rsidRPr="00C9709A" w:rsidRDefault="00954D1C" w:rsidP="00954D1C">
      <w:pPr>
        <w:jc w:val="both"/>
        <w:rPr>
          <w:b/>
          <w:bCs/>
        </w:rPr>
      </w:pPr>
      <w:r w:rsidRPr="00C9709A">
        <w:rPr>
          <w:b/>
          <w:bCs/>
        </w:rPr>
        <w:lastRenderedPageBreak/>
        <w:t>References</w:t>
      </w:r>
    </w:p>
    <w:p w14:paraId="25888F57" w14:textId="77777777" w:rsidR="00954D1C" w:rsidRPr="00BA5F1F" w:rsidRDefault="00954D1C" w:rsidP="00954D1C">
      <w:pPr>
        <w:rPr>
          <w:lang w:eastAsia="zh-TW"/>
        </w:rPr>
      </w:pPr>
    </w:p>
    <w:p w14:paraId="02EFBF12" w14:textId="77777777" w:rsidR="00954D1C" w:rsidRPr="00C41458" w:rsidRDefault="00954D1C" w:rsidP="00954D1C">
      <w:pPr>
        <w:pStyle w:val="Bibliography"/>
      </w:pPr>
      <w:r>
        <w:fldChar w:fldCharType="begin"/>
      </w:r>
      <w:r>
        <w:instrText xml:space="preserve"> ADDIN ZOTERO_BIBL {"uncited":[],"omitted":[],"custom":[]} CSL_BIBLIOGRAPHY </w:instrText>
      </w:r>
      <w:r>
        <w:fldChar w:fldCharType="separate"/>
      </w:r>
      <w:r w:rsidRPr="00C41458">
        <w:t xml:space="preserve">1. </w:t>
      </w:r>
      <w:r w:rsidRPr="00C41458">
        <w:tab/>
        <w:t>M. S. Johnson, E. Matthews, J. Du, V. Genovese, D. Bastviken, Methane Emission From Global Lakes: New Spatiotemporal Data and Observation</w:t>
      </w:r>
      <w:r w:rsidRPr="00C41458">
        <w:rPr>
          <w:rFonts w:ascii="Cambria Math" w:hAnsi="Cambria Math" w:cs="Cambria Math"/>
        </w:rPr>
        <w:t>‐</w:t>
      </w:r>
      <w:r w:rsidRPr="00C41458">
        <w:t xml:space="preserve">Driven Modeling of Methane Dynamics Indicates Lower Emissions. </w:t>
      </w:r>
      <w:r w:rsidRPr="00C41458">
        <w:rPr>
          <w:i/>
          <w:iCs/>
        </w:rPr>
        <w:t>JGR Biogeosciences</w:t>
      </w:r>
      <w:r w:rsidRPr="00C41458">
        <w:t xml:space="preserve"> </w:t>
      </w:r>
      <w:r w:rsidRPr="00C41458">
        <w:rPr>
          <w:b/>
          <w:bCs/>
        </w:rPr>
        <w:t>127</w:t>
      </w:r>
      <w:r w:rsidRPr="00C41458">
        <w:t>, e2022JG006793 (2022).</w:t>
      </w:r>
    </w:p>
    <w:p w14:paraId="4281CD70" w14:textId="77777777" w:rsidR="00954D1C" w:rsidRPr="00C41458" w:rsidRDefault="00954D1C" w:rsidP="00954D1C">
      <w:pPr>
        <w:pStyle w:val="Bibliography"/>
      </w:pPr>
      <w:r w:rsidRPr="00C41458">
        <w:t xml:space="preserve">2. </w:t>
      </w:r>
      <w:r w:rsidRPr="00C41458">
        <w:tab/>
        <w:t xml:space="preserve">M. A. Kuhn, </w:t>
      </w:r>
      <w:r w:rsidRPr="00C41458">
        <w:rPr>
          <w:i/>
          <w:iCs/>
        </w:rPr>
        <w:t>et al.</w:t>
      </w:r>
      <w:r w:rsidRPr="00C41458">
        <w:t xml:space="preserve">, BAWLD-CH&amp;lt;sub&amp;gt;4&amp;lt;/sub&amp;gt;: a comprehensive dataset of methane fluxes from boreal and arctic ecosystems. </w:t>
      </w:r>
      <w:r w:rsidRPr="00C41458">
        <w:rPr>
          <w:i/>
          <w:iCs/>
        </w:rPr>
        <w:t>Earth Syst. Sci. Data</w:t>
      </w:r>
      <w:r w:rsidRPr="00C41458">
        <w:t xml:space="preserve"> </w:t>
      </w:r>
      <w:r w:rsidRPr="00C41458">
        <w:rPr>
          <w:b/>
          <w:bCs/>
        </w:rPr>
        <w:t>13</w:t>
      </w:r>
      <w:r w:rsidRPr="00C41458">
        <w:t>, 5151–5189 (2021).</w:t>
      </w:r>
    </w:p>
    <w:p w14:paraId="08B30880" w14:textId="77777777" w:rsidR="00954D1C" w:rsidRPr="00C41458" w:rsidRDefault="00954D1C" w:rsidP="00954D1C">
      <w:pPr>
        <w:pStyle w:val="Bibliography"/>
      </w:pPr>
      <w:r w:rsidRPr="00C41458">
        <w:t xml:space="preserve">3. </w:t>
      </w:r>
      <w:r w:rsidRPr="00C41458">
        <w:tab/>
        <w:t xml:space="preserve">P. Taillardat, </w:t>
      </w:r>
      <w:r w:rsidRPr="00C41458">
        <w:rPr>
          <w:i/>
          <w:iCs/>
        </w:rPr>
        <w:t>et al.</w:t>
      </w:r>
      <w:r w:rsidRPr="00C41458">
        <w:t>, A Carbon Source in a Carbon Sink: Carbon Dioxide and Methane Dynamics in Open</w:t>
      </w:r>
      <w:r w:rsidRPr="00C41458">
        <w:rPr>
          <w:rFonts w:ascii="Cambria Math" w:hAnsi="Cambria Math" w:cs="Cambria Math"/>
        </w:rPr>
        <w:t>‐</w:t>
      </w:r>
      <w:r w:rsidRPr="00C41458">
        <w:t xml:space="preserve">Water Peatland Pools. </w:t>
      </w:r>
      <w:r w:rsidRPr="00C41458">
        <w:rPr>
          <w:i/>
          <w:iCs/>
        </w:rPr>
        <w:t>Global Biogeochemical Cycles</w:t>
      </w:r>
      <w:r w:rsidRPr="00C41458">
        <w:t xml:space="preserve"> </w:t>
      </w:r>
      <w:r w:rsidRPr="00C41458">
        <w:rPr>
          <w:b/>
          <w:bCs/>
        </w:rPr>
        <w:t>38</w:t>
      </w:r>
      <w:r w:rsidRPr="00C41458">
        <w:t>, e2023GB007909 (2024).</w:t>
      </w:r>
    </w:p>
    <w:p w14:paraId="5759D391" w14:textId="77777777" w:rsidR="00954D1C" w:rsidRPr="00C41458" w:rsidRDefault="00954D1C" w:rsidP="00954D1C">
      <w:pPr>
        <w:pStyle w:val="Bibliography"/>
      </w:pPr>
      <w:r w:rsidRPr="00C41458">
        <w:t xml:space="preserve">4. </w:t>
      </w:r>
      <w:r w:rsidRPr="00C41458">
        <w:tab/>
        <w:t xml:space="preserve">Y. Zheng, </w:t>
      </w:r>
      <w:r w:rsidRPr="00C41458">
        <w:rPr>
          <w:i/>
          <w:iCs/>
        </w:rPr>
        <w:t>et al.</w:t>
      </w:r>
      <w:r w:rsidRPr="00C41458">
        <w:t xml:space="preserve">, Global methane and nitrous oxide emissions from inland waters and estuaries. </w:t>
      </w:r>
      <w:r w:rsidRPr="00C41458">
        <w:rPr>
          <w:i/>
          <w:iCs/>
        </w:rPr>
        <w:t>Global Change Biology</w:t>
      </w:r>
      <w:r w:rsidRPr="00C41458">
        <w:t xml:space="preserve"> </w:t>
      </w:r>
      <w:r w:rsidRPr="00C41458">
        <w:rPr>
          <w:b/>
          <w:bCs/>
        </w:rPr>
        <w:t>28</w:t>
      </w:r>
      <w:r w:rsidRPr="00C41458">
        <w:t>, 4713–4725 (2022).</w:t>
      </w:r>
    </w:p>
    <w:p w14:paraId="2C163CF1" w14:textId="77777777" w:rsidR="00954D1C" w:rsidRPr="00C41458" w:rsidRDefault="00954D1C" w:rsidP="00954D1C">
      <w:pPr>
        <w:pStyle w:val="Bibliography"/>
      </w:pPr>
      <w:r w:rsidRPr="00C41458">
        <w:t xml:space="preserve">5. </w:t>
      </w:r>
      <w:r w:rsidRPr="00C41458">
        <w:tab/>
        <w:t xml:space="preserve">J. A. Rosentreter, </w:t>
      </w:r>
      <w:r w:rsidRPr="00C41458">
        <w:rPr>
          <w:i/>
          <w:iCs/>
        </w:rPr>
        <w:t>et al.</w:t>
      </w:r>
      <w:r w:rsidRPr="00C41458">
        <w:t xml:space="preserve">, Half of global methane emissions come from highly variable aquatic ecosystem sources. </w:t>
      </w:r>
      <w:r w:rsidRPr="00C41458">
        <w:rPr>
          <w:i/>
          <w:iCs/>
        </w:rPr>
        <w:t>Nat. Geosci.</w:t>
      </w:r>
      <w:r w:rsidRPr="00C41458">
        <w:t xml:space="preserve"> </w:t>
      </w:r>
      <w:r w:rsidRPr="00C41458">
        <w:rPr>
          <w:b/>
          <w:bCs/>
        </w:rPr>
        <w:t>14</w:t>
      </w:r>
      <w:r w:rsidRPr="00C41458">
        <w:t>, 225–230 (2021).</w:t>
      </w:r>
    </w:p>
    <w:p w14:paraId="6C2CA62A" w14:textId="77777777" w:rsidR="00954D1C" w:rsidRPr="00C41458" w:rsidRDefault="00954D1C" w:rsidP="00954D1C">
      <w:pPr>
        <w:pStyle w:val="Bibliography"/>
      </w:pPr>
      <w:r w:rsidRPr="00C41458">
        <w:t xml:space="preserve">6. </w:t>
      </w:r>
      <w:r w:rsidRPr="00C41458">
        <w:tab/>
        <w:t>B. A. Denfeld, H. M. Baulch, P. A. Del Giorgio, S. E. Hampton, J. Karlsson, A synthesis of carbon dioxide and methane dynamics during the ice</w:t>
      </w:r>
      <w:r w:rsidRPr="00C41458">
        <w:rPr>
          <w:rFonts w:ascii="Cambria Math" w:hAnsi="Cambria Math" w:cs="Cambria Math"/>
        </w:rPr>
        <w:t>‐</w:t>
      </w:r>
      <w:r w:rsidRPr="00C41458">
        <w:t xml:space="preserve">covered period of northern lakes. </w:t>
      </w:r>
      <w:r w:rsidRPr="00C41458">
        <w:rPr>
          <w:i/>
          <w:iCs/>
        </w:rPr>
        <w:t>Limnol Oceanogr Letters</w:t>
      </w:r>
      <w:r w:rsidRPr="00C41458">
        <w:t xml:space="preserve"> </w:t>
      </w:r>
      <w:r w:rsidRPr="00C41458">
        <w:rPr>
          <w:b/>
          <w:bCs/>
        </w:rPr>
        <w:t>3</w:t>
      </w:r>
      <w:r w:rsidRPr="00C41458">
        <w:t>, 117–131 (2018).</w:t>
      </w:r>
    </w:p>
    <w:p w14:paraId="07EF9771" w14:textId="77777777" w:rsidR="00954D1C" w:rsidRPr="00C41458" w:rsidRDefault="00954D1C" w:rsidP="00954D1C">
      <w:pPr>
        <w:pStyle w:val="Bibliography"/>
      </w:pPr>
      <w:r w:rsidRPr="00C41458">
        <w:t xml:space="preserve">7. </w:t>
      </w:r>
      <w:r w:rsidRPr="00C41458">
        <w:tab/>
        <w:t xml:space="preserve">M. L. Messager, B. Lehner, G. Grill, I. Nedeva, O. Schmitt, Estimating the volume and age of water stored in global lakes using a geo-statistical approach. </w:t>
      </w:r>
      <w:r w:rsidRPr="00C41458">
        <w:rPr>
          <w:i/>
          <w:iCs/>
        </w:rPr>
        <w:t>Nat Commun</w:t>
      </w:r>
      <w:r w:rsidRPr="00C41458">
        <w:t xml:space="preserve"> </w:t>
      </w:r>
      <w:r w:rsidRPr="00C41458">
        <w:rPr>
          <w:b/>
          <w:bCs/>
        </w:rPr>
        <w:t>7</w:t>
      </w:r>
      <w:r w:rsidRPr="00C41458">
        <w:t>, 13603 (2016).</w:t>
      </w:r>
    </w:p>
    <w:p w14:paraId="0D917909" w14:textId="77777777" w:rsidR="00954D1C" w:rsidRPr="00C41458" w:rsidRDefault="00954D1C" w:rsidP="00954D1C">
      <w:pPr>
        <w:pStyle w:val="Bibliography"/>
      </w:pPr>
      <w:r w:rsidRPr="00C41458">
        <w:t xml:space="preserve">8. </w:t>
      </w:r>
      <w:r w:rsidRPr="00C41458">
        <w:tab/>
        <w:t xml:space="preserve">M. S. Johnson, </w:t>
      </w:r>
      <w:r w:rsidRPr="00C41458">
        <w:rPr>
          <w:i/>
          <w:iCs/>
        </w:rPr>
        <w:t>et al.</w:t>
      </w:r>
      <w:r w:rsidRPr="00C41458">
        <w:t xml:space="preserve">, Spatiotemporal Methane Emission From Global Reservoirs. </w:t>
      </w:r>
      <w:r w:rsidRPr="00C41458">
        <w:rPr>
          <w:i/>
          <w:iCs/>
        </w:rPr>
        <w:t>JGR Biogeosciences</w:t>
      </w:r>
      <w:r w:rsidRPr="00C41458">
        <w:t xml:space="preserve"> </w:t>
      </w:r>
      <w:r w:rsidRPr="00C41458">
        <w:rPr>
          <w:b/>
          <w:bCs/>
        </w:rPr>
        <w:t>126</w:t>
      </w:r>
      <w:r w:rsidRPr="00C41458">
        <w:t>, e2021JG006305 (2021).</w:t>
      </w:r>
    </w:p>
    <w:p w14:paraId="20DCFD7A" w14:textId="77777777" w:rsidR="00954D1C" w:rsidRPr="00C41458" w:rsidRDefault="00954D1C" w:rsidP="00954D1C">
      <w:pPr>
        <w:pStyle w:val="Bibliography"/>
      </w:pPr>
      <w:r w:rsidRPr="00C41458">
        <w:t xml:space="preserve">9. </w:t>
      </w:r>
      <w:r w:rsidRPr="00C41458">
        <w:tab/>
        <w:t>B. Benson, J. Magnuson, S. Sharma, Gobal Lake and River Ice Phenology Database. (G01377, Version 1). National Snow and Ice Data Center. https://doi.org/10.7265/N5W66HP8. Deposited 2000.</w:t>
      </w:r>
    </w:p>
    <w:p w14:paraId="58F4F56E" w14:textId="77777777" w:rsidR="00954D1C" w:rsidRPr="00C41458" w:rsidRDefault="00954D1C" w:rsidP="00954D1C">
      <w:pPr>
        <w:pStyle w:val="Bibliography"/>
      </w:pPr>
      <w:r w:rsidRPr="00C41458">
        <w:t xml:space="preserve">10. </w:t>
      </w:r>
      <w:r w:rsidRPr="00C41458">
        <w:tab/>
        <w:t xml:space="preserve">K. B. Delwiche, </w:t>
      </w:r>
      <w:r w:rsidRPr="00C41458">
        <w:rPr>
          <w:i/>
          <w:iCs/>
        </w:rPr>
        <w:t>et al.</w:t>
      </w:r>
      <w:r w:rsidRPr="00C41458">
        <w:t xml:space="preserve">, FLUXNET-CH4: a global, multi-ecosystem dataset and analysis of methane seasonality from freshwater wetlands. </w:t>
      </w:r>
      <w:r w:rsidRPr="00C41458">
        <w:rPr>
          <w:i/>
          <w:iCs/>
        </w:rPr>
        <w:t>Earth Syst. Sci. Data</w:t>
      </w:r>
      <w:r w:rsidRPr="00C41458">
        <w:t xml:space="preserve"> </w:t>
      </w:r>
      <w:r w:rsidRPr="00C41458">
        <w:rPr>
          <w:b/>
          <w:bCs/>
        </w:rPr>
        <w:t>13</w:t>
      </w:r>
      <w:r w:rsidRPr="00C41458">
        <w:t>, 3607–3689 (2021).</w:t>
      </w:r>
    </w:p>
    <w:p w14:paraId="48785B12" w14:textId="77777777" w:rsidR="00954D1C" w:rsidRPr="00C41458" w:rsidRDefault="00954D1C" w:rsidP="00954D1C">
      <w:pPr>
        <w:pStyle w:val="Bibliography"/>
      </w:pPr>
      <w:r w:rsidRPr="00C41458">
        <w:t xml:space="preserve">11. </w:t>
      </w:r>
      <w:r w:rsidRPr="00C41458">
        <w:tab/>
        <w:t xml:space="preserve">C. C. Treat, A. A. Bloom, M. E. Marushchak, Nongrowing season methane emissions–a significant component of annual emissions across northern ecosystems. </w:t>
      </w:r>
      <w:r w:rsidRPr="00C41458">
        <w:rPr>
          <w:i/>
          <w:iCs/>
        </w:rPr>
        <w:t>Global Change Biology</w:t>
      </w:r>
      <w:r w:rsidRPr="00C41458">
        <w:t xml:space="preserve"> </w:t>
      </w:r>
      <w:r w:rsidRPr="00C41458">
        <w:rPr>
          <w:b/>
          <w:bCs/>
        </w:rPr>
        <w:t>24</w:t>
      </w:r>
      <w:r w:rsidRPr="00C41458">
        <w:t>, 3331–3343 (2018).</w:t>
      </w:r>
    </w:p>
    <w:p w14:paraId="4C4AA0C6" w14:textId="77777777" w:rsidR="00954D1C" w:rsidRPr="00C41458" w:rsidRDefault="00954D1C" w:rsidP="00954D1C">
      <w:pPr>
        <w:pStyle w:val="Bibliography"/>
      </w:pPr>
      <w:r w:rsidRPr="00C41458">
        <w:t xml:space="preserve">12. </w:t>
      </w:r>
      <w:r w:rsidRPr="00C41458">
        <w:tab/>
        <w:t xml:space="preserve">C. D. Evans, </w:t>
      </w:r>
      <w:r w:rsidRPr="00C41458">
        <w:rPr>
          <w:i/>
          <w:iCs/>
        </w:rPr>
        <w:t>et al.</w:t>
      </w:r>
      <w:r w:rsidRPr="00C41458">
        <w:t xml:space="preserve">, Overriding water table control on managed peatland greenhouse gas emissions. </w:t>
      </w:r>
      <w:r w:rsidRPr="00C41458">
        <w:rPr>
          <w:i/>
          <w:iCs/>
        </w:rPr>
        <w:t>Nature</w:t>
      </w:r>
      <w:r w:rsidRPr="00C41458">
        <w:t xml:space="preserve"> </w:t>
      </w:r>
      <w:r w:rsidRPr="00C41458">
        <w:rPr>
          <w:b/>
          <w:bCs/>
        </w:rPr>
        <w:t>593</w:t>
      </w:r>
      <w:r w:rsidRPr="00C41458">
        <w:t>, 548–552 (2021).</w:t>
      </w:r>
    </w:p>
    <w:p w14:paraId="6606A099" w14:textId="77777777" w:rsidR="00954D1C" w:rsidRPr="00C41458" w:rsidRDefault="00954D1C" w:rsidP="00954D1C">
      <w:pPr>
        <w:pStyle w:val="Bibliography"/>
      </w:pPr>
      <w:r w:rsidRPr="00C41458">
        <w:t xml:space="preserve">13. </w:t>
      </w:r>
      <w:r w:rsidRPr="00C41458">
        <w:tab/>
        <w:t xml:space="preserve">L. Schuster, P. Taillardat, P. I. Macreadie, M. E. Malerba, Freshwater wetland restoration and conservation are long-term natural climate solutions. </w:t>
      </w:r>
      <w:r w:rsidRPr="00C41458">
        <w:rPr>
          <w:i/>
          <w:iCs/>
        </w:rPr>
        <w:t>Science of The Total Environment</w:t>
      </w:r>
      <w:r w:rsidRPr="00C41458">
        <w:t xml:space="preserve"> </w:t>
      </w:r>
      <w:r w:rsidRPr="00C41458">
        <w:rPr>
          <w:b/>
          <w:bCs/>
        </w:rPr>
        <w:t>922</w:t>
      </w:r>
      <w:r w:rsidRPr="00C41458">
        <w:t>, 171218 (2024).</w:t>
      </w:r>
    </w:p>
    <w:p w14:paraId="274BF12A" w14:textId="77777777" w:rsidR="00954D1C" w:rsidRPr="00C41458" w:rsidRDefault="00954D1C" w:rsidP="00954D1C">
      <w:pPr>
        <w:pStyle w:val="Bibliography"/>
      </w:pPr>
      <w:r w:rsidRPr="00C41458">
        <w:t xml:space="preserve">14. </w:t>
      </w:r>
      <w:r w:rsidRPr="00C41458">
        <w:tab/>
        <w:t xml:space="preserve">S. Ma, I. F. Creed, P. Badiou, New perspectives on temperate inland wetlands as natural climate solutions under different CO2-equivalent metrics. </w:t>
      </w:r>
      <w:r w:rsidRPr="00C41458">
        <w:rPr>
          <w:i/>
          <w:iCs/>
        </w:rPr>
        <w:t>npj Clim Atmos Sci</w:t>
      </w:r>
      <w:r w:rsidRPr="00C41458">
        <w:t xml:space="preserve"> </w:t>
      </w:r>
      <w:r w:rsidRPr="00C41458">
        <w:rPr>
          <w:b/>
          <w:bCs/>
        </w:rPr>
        <w:t>7</w:t>
      </w:r>
      <w:r w:rsidRPr="00C41458">
        <w:t>, 222 (2024).</w:t>
      </w:r>
    </w:p>
    <w:p w14:paraId="276F9B18" w14:textId="77777777" w:rsidR="00954D1C" w:rsidRPr="00C41458" w:rsidRDefault="00954D1C" w:rsidP="00954D1C">
      <w:pPr>
        <w:pStyle w:val="Bibliography"/>
      </w:pPr>
      <w:r w:rsidRPr="00C41458">
        <w:t xml:space="preserve">15. </w:t>
      </w:r>
      <w:r w:rsidRPr="00C41458">
        <w:tab/>
        <w:t xml:space="preserve">D. Olefeldt, </w:t>
      </w:r>
      <w:r w:rsidRPr="00C41458">
        <w:rPr>
          <w:i/>
          <w:iCs/>
        </w:rPr>
        <w:t>et al.</w:t>
      </w:r>
      <w:r w:rsidRPr="00C41458">
        <w:t xml:space="preserve">, The Boreal–Arctic Wetland and Lake Dataset (BAWLD). </w:t>
      </w:r>
      <w:r w:rsidRPr="00C41458">
        <w:rPr>
          <w:i/>
          <w:iCs/>
        </w:rPr>
        <w:t>Earth Syst. Sci. Data</w:t>
      </w:r>
      <w:r w:rsidRPr="00C41458">
        <w:t xml:space="preserve"> </w:t>
      </w:r>
      <w:r w:rsidRPr="00C41458">
        <w:rPr>
          <w:b/>
          <w:bCs/>
        </w:rPr>
        <w:t>13</w:t>
      </w:r>
      <w:r w:rsidRPr="00C41458">
        <w:t>, 5127–5149 (2021).</w:t>
      </w:r>
    </w:p>
    <w:p w14:paraId="7F9DC274" w14:textId="77777777" w:rsidR="00954D1C" w:rsidRPr="00C41458" w:rsidRDefault="00954D1C" w:rsidP="00954D1C">
      <w:pPr>
        <w:pStyle w:val="Bibliography"/>
      </w:pPr>
      <w:r w:rsidRPr="00C41458">
        <w:t xml:space="preserve">16. </w:t>
      </w:r>
      <w:r w:rsidRPr="00C41458">
        <w:tab/>
        <w:t xml:space="preserve">E. H. Stanley, </w:t>
      </w:r>
      <w:r w:rsidRPr="00C41458">
        <w:rPr>
          <w:i/>
          <w:iCs/>
        </w:rPr>
        <w:t>et al.</w:t>
      </w:r>
      <w:r w:rsidRPr="00C41458">
        <w:t xml:space="preserve">, GRiMeDB: the Global River Methane Database of concentrations and fluxes. </w:t>
      </w:r>
      <w:r w:rsidRPr="00C41458">
        <w:rPr>
          <w:i/>
          <w:iCs/>
        </w:rPr>
        <w:t>Earth Syst. Sci. Data</w:t>
      </w:r>
      <w:r w:rsidRPr="00C41458">
        <w:t xml:space="preserve"> </w:t>
      </w:r>
      <w:r w:rsidRPr="00C41458">
        <w:rPr>
          <w:b/>
          <w:bCs/>
        </w:rPr>
        <w:t>15</w:t>
      </w:r>
      <w:r w:rsidRPr="00C41458">
        <w:t>, 2879–2926 (2023).</w:t>
      </w:r>
    </w:p>
    <w:p w14:paraId="6239DB11" w14:textId="77777777" w:rsidR="00954D1C" w:rsidRPr="00C41458" w:rsidRDefault="00954D1C" w:rsidP="00954D1C">
      <w:pPr>
        <w:pStyle w:val="Bibliography"/>
      </w:pPr>
      <w:r w:rsidRPr="00C41458">
        <w:t xml:space="preserve">17. </w:t>
      </w:r>
      <w:r w:rsidRPr="00C41458">
        <w:tab/>
        <w:t xml:space="preserve">J. A. Rosentreter, </w:t>
      </w:r>
      <w:r w:rsidRPr="00C41458">
        <w:rPr>
          <w:i/>
          <w:iCs/>
        </w:rPr>
        <w:t>et al.</w:t>
      </w:r>
      <w:r w:rsidRPr="00C41458">
        <w:t xml:space="preserve">, Coastal vegetation and estuaries are collectively a greenhouse gas sink. </w:t>
      </w:r>
      <w:r w:rsidRPr="00C41458">
        <w:rPr>
          <w:i/>
          <w:iCs/>
        </w:rPr>
        <w:t>Nat. Clim. Chang.</w:t>
      </w:r>
      <w:r w:rsidRPr="00C41458">
        <w:t xml:space="preserve"> </w:t>
      </w:r>
      <w:r w:rsidRPr="00C41458">
        <w:rPr>
          <w:b/>
          <w:bCs/>
        </w:rPr>
        <w:t>13</w:t>
      </w:r>
      <w:r w:rsidRPr="00C41458">
        <w:t>, 579–587 (2023).</w:t>
      </w:r>
    </w:p>
    <w:p w14:paraId="60960FD6" w14:textId="77777777" w:rsidR="00954D1C" w:rsidRPr="00C41458" w:rsidRDefault="00954D1C" w:rsidP="00954D1C">
      <w:pPr>
        <w:pStyle w:val="Bibliography"/>
      </w:pPr>
      <w:r w:rsidRPr="00C41458">
        <w:t xml:space="preserve">18. </w:t>
      </w:r>
      <w:r w:rsidRPr="00C41458">
        <w:tab/>
        <w:t>A. Arias</w:t>
      </w:r>
      <w:r w:rsidRPr="00C41458">
        <w:rPr>
          <w:rFonts w:ascii="Cambria Math" w:hAnsi="Cambria Math" w:cs="Cambria Math"/>
        </w:rPr>
        <w:t>‐</w:t>
      </w:r>
      <w:r w:rsidRPr="00C41458">
        <w:t xml:space="preserve">Ortiz, </w:t>
      </w:r>
      <w:r w:rsidRPr="00C41458">
        <w:rPr>
          <w:i/>
          <w:iCs/>
        </w:rPr>
        <w:t>et al.</w:t>
      </w:r>
      <w:r w:rsidRPr="00C41458">
        <w:t xml:space="preserve">, Methane fluxes in tidal marshes of the conterminous United States. </w:t>
      </w:r>
      <w:r w:rsidRPr="00C41458">
        <w:rPr>
          <w:i/>
          <w:iCs/>
        </w:rPr>
        <w:t>Global Change Biology</w:t>
      </w:r>
      <w:r w:rsidRPr="00C41458">
        <w:t xml:space="preserve"> </w:t>
      </w:r>
      <w:r w:rsidRPr="00C41458">
        <w:rPr>
          <w:b/>
          <w:bCs/>
        </w:rPr>
        <w:t>30</w:t>
      </w:r>
      <w:r w:rsidRPr="00C41458">
        <w:t>, e17462 (2024).</w:t>
      </w:r>
    </w:p>
    <w:p w14:paraId="77EA7DD3" w14:textId="77777777" w:rsidR="00954D1C" w:rsidRPr="00C41458" w:rsidRDefault="00954D1C" w:rsidP="00954D1C">
      <w:pPr>
        <w:pStyle w:val="Bibliography"/>
      </w:pPr>
      <w:r w:rsidRPr="00C41458">
        <w:lastRenderedPageBreak/>
        <w:t xml:space="preserve">19. </w:t>
      </w:r>
      <w:r w:rsidRPr="00C41458">
        <w:tab/>
        <w:t xml:space="preserve">L. C. Cotovicz, </w:t>
      </w:r>
      <w:r w:rsidRPr="00C41458">
        <w:rPr>
          <w:i/>
          <w:iCs/>
        </w:rPr>
        <w:t>et al.</w:t>
      </w:r>
      <w:r w:rsidRPr="00C41458">
        <w:t xml:space="preserve">, Methane oxidation minimizes emissions and offsets to carbon burial in mangroves. </w:t>
      </w:r>
      <w:r w:rsidRPr="00C41458">
        <w:rPr>
          <w:i/>
          <w:iCs/>
        </w:rPr>
        <w:t>Nat. Clim. Chang.</w:t>
      </w:r>
      <w:r w:rsidRPr="00C41458">
        <w:t xml:space="preserve"> </w:t>
      </w:r>
      <w:r w:rsidRPr="00C41458">
        <w:rPr>
          <w:b/>
          <w:bCs/>
        </w:rPr>
        <w:t>14</w:t>
      </w:r>
      <w:r w:rsidRPr="00C41458">
        <w:t>, 275–281 (2024).</w:t>
      </w:r>
    </w:p>
    <w:p w14:paraId="79E9F5DE" w14:textId="77777777" w:rsidR="00954D1C" w:rsidRPr="00C41458" w:rsidRDefault="00954D1C" w:rsidP="00954D1C">
      <w:pPr>
        <w:pStyle w:val="Bibliography"/>
      </w:pPr>
      <w:r w:rsidRPr="00C41458">
        <w:t xml:space="preserve">20. </w:t>
      </w:r>
      <w:r w:rsidRPr="00C41458">
        <w:tab/>
        <w:t xml:space="preserve">B. D. Eyre, N. Camillini, R. N. Glud, J. A. Rosentreter, The climate benefit of seagrass blue carbon is reduced by methane fluxes and enhanced by nitrous oxide fluxes. </w:t>
      </w:r>
      <w:r w:rsidRPr="00C41458">
        <w:rPr>
          <w:i/>
          <w:iCs/>
        </w:rPr>
        <w:t>Commun Earth Environ</w:t>
      </w:r>
      <w:r w:rsidRPr="00C41458">
        <w:t xml:space="preserve"> </w:t>
      </w:r>
      <w:r w:rsidRPr="00C41458">
        <w:rPr>
          <w:b/>
          <w:bCs/>
        </w:rPr>
        <w:t>4</w:t>
      </w:r>
      <w:r w:rsidRPr="00C41458">
        <w:t>, 374 (2023).</w:t>
      </w:r>
    </w:p>
    <w:p w14:paraId="1F8A4D59" w14:textId="77777777" w:rsidR="00954D1C" w:rsidRPr="00C41458" w:rsidRDefault="00954D1C" w:rsidP="00954D1C">
      <w:pPr>
        <w:pStyle w:val="Bibliography"/>
      </w:pPr>
      <w:r w:rsidRPr="00C41458">
        <w:t xml:space="preserve">21. </w:t>
      </w:r>
      <w:r w:rsidRPr="00C41458">
        <w:tab/>
        <w:t xml:space="preserve">J. Z.-Q. Yeo, J. A. Rosentreter, J. M. Oakes, B. D. Eyre, Low methane emissions from Australian estuaries influenced by geomorphology and disturbance. </w:t>
      </w:r>
      <w:r w:rsidRPr="00C41458">
        <w:rPr>
          <w:i/>
          <w:iCs/>
        </w:rPr>
        <w:t>Commun Earth Environ</w:t>
      </w:r>
      <w:r w:rsidRPr="00C41458">
        <w:t xml:space="preserve"> </w:t>
      </w:r>
      <w:r w:rsidRPr="00C41458">
        <w:rPr>
          <w:b/>
          <w:bCs/>
        </w:rPr>
        <w:t>5</w:t>
      </w:r>
      <w:r w:rsidRPr="00C41458">
        <w:t>, 434 (2024).</w:t>
      </w:r>
    </w:p>
    <w:p w14:paraId="17C60103" w14:textId="77777777" w:rsidR="00954D1C" w:rsidRPr="00C41458" w:rsidRDefault="00954D1C" w:rsidP="00954D1C">
      <w:pPr>
        <w:pStyle w:val="Bibliography"/>
      </w:pPr>
      <w:r w:rsidRPr="00C41458">
        <w:t xml:space="preserve">22. </w:t>
      </w:r>
      <w:r w:rsidRPr="00C41458">
        <w:tab/>
        <w:t xml:space="preserve">S. Bonaglia, </w:t>
      </w:r>
      <w:r w:rsidRPr="00C41458">
        <w:rPr>
          <w:i/>
          <w:iCs/>
        </w:rPr>
        <w:t>et al.</w:t>
      </w:r>
      <w:r w:rsidRPr="00C41458">
        <w:t xml:space="preserve">, Eutrophication and urbanization enhance methane emissions from coastal lagoons. </w:t>
      </w:r>
      <w:r w:rsidRPr="00C41458">
        <w:rPr>
          <w:i/>
          <w:iCs/>
        </w:rPr>
        <w:t>Limnol Oceanogr Letters</w:t>
      </w:r>
      <w:r w:rsidRPr="00C41458">
        <w:t xml:space="preserve"> </w:t>
      </w:r>
      <w:r w:rsidRPr="00C41458">
        <w:rPr>
          <w:b/>
          <w:bCs/>
        </w:rPr>
        <w:t>10</w:t>
      </w:r>
      <w:r w:rsidRPr="00C41458">
        <w:t>, 140–150 (2025).</w:t>
      </w:r>
    </w:p>
    <w:p w14:paraId="222193FA" w14:textId="77777777" w:rsidR="00954D1C" w:rsidRPr="00C41458" w:rsidRDefault="00954D1C" w:rsidP="00954D1C">
      <w:pPr>
        <w:pStyle w:val="Bibliography"/>
      </w:pPr>
      <w:r w:rsidRPr="00C41458">
        <w:t xml:space="preserve">23. </w:t>
      </w:r>
      <w:r w:rsidRPr="00C41458">
        <w:tab/>
        <w:t xml:space="preserve">S. Bonaglia, </w:t>
      </w:r>
      <w:r w:rsidRPr="00C41458">
        <w:rPr>
          <w:i/>
          <w:iCs/>
        </w:rPr>
        <w:t>et al.</w:t>
      </w:r>
      <w:r w:rsidRPr="00C41458">
        <w:t xml:space="preserve">, High methane emissions from an anoxic fjord driven by mixing and oxygenation. </w:t>
      </w:r>
      <w:r w:rsidRPr="00C41458">
        <w:rPr>
          <w:i/>
          <w:iCs/>
        </w:rPr>
        <w:t>Limnol Oceanogr Letters</w:t>
      </w:r>
      <w:r w:rsidRPr="00C41458">
        <w:t xml:space="preserve"> lol2.10259 (2022). https://doi.org/10.1002/lol2.10259.</w:t>
      </w:r>
    </w:p>
    <w:p w14:paraId="7D36A706" w14:textId="77777777" w:rsidR="00954D1C" w:rsidRPr="00C41458" w:rsidRDefault="00954D1C" w:rsidP="00954D1C">
      <w:pPr>
        <w:pStyle w:val="Bibliography"/>
      </w:pPr>
      <w:r w:rsidRPr="00C41458">
        <w:t xml:space="preserve">24. </w:t>
      </w:r>
      <w:r w:rsidRPr="00C41458">
        <w:tab/>
        <w:t xml:space="preserve">J. A. Rosentreter, </w:t>
      </w:r>
      <w:r w:rsidRPr="00C41458">
        <w:rPr>
          <w:i/>
          <w:iCs/>
        </w:rPr>
        <w:t>et al.</w:t>
      </w:r>
      <w:r w:rsidRPr="00C41458">
        <w:t xml:space="preserve">, Coastal vegetation and estuaries are collectively a greenhouse gas sink. </w:t>
      </w:r>
      <w:r w:rsidRPr="00C41458">
        <w:rPr>
          <w:i/>
          <w:iCs/>
        </w:rPr>
        <w:t>Nat. Clim. Chang.</w:t>
      </w:r>
      <w:r w:rsidRPr="00C41458">
        <w:t xml:space="preserve"> </w:t>
      </w:r>
      <w:r w:rsidRPr="00C41458">
        <w:rPr>
          <w:b/>
          <w:bCs/>
        </w:rPr>
        <w:t>13</w:t>
      </w:r>
      <w:r w:rsidRPr="00C41458">
        <w:t>, 579–587 (2023).</w:t>
      </w:r>
    </w:p>
    <w:p w14:paraId="34B27CC7" w14:textId="77777777" w:rsidR="00954D1C" w:rsidRPr="00C41458" w:rsidRDefault="00954D1C" w:rsidP="00954D1C">
      <w:pPr>
        <w:pStyle w:val="Bibliography"/>
      </w:pPr>
      <w:r w:rsidRPr="00C41458">
        <w:t xml:space="preserve">25. </w:t>
      </w:r>
      <w:r w:rsidRPr="00C41458">
        <w:tab/>
        <w:t xml:space="preserve">L. Amora-Nogueira, </w:t>
      </w:r>
      <w:r w:rsidRPr="00C41458">
        <w:rPr>
          <w:i/>
          <w:iCs/>
        </w:rPr>
        <w:t>et al.</w:t>
      </w:r>
      <w:r w:rsidRPr="00C41458">
        <w:t xml:space="preserve">, Tropical forests as drivers of lake carbon burial. </w:t>
      </w:r>
      <w:r w:rsidRPr="00C41458">
        <w:rPr>
          <w:i/>
          <w:iCs/>
        </w:rPr>
        <w:t>Nat Commun</w:t>
      </w:r>
      <w:r w:rsidRPr="00C41458">
        <w:t xml:space="preserve"> </w:t>
      </w:r>
      <w:r w:rsidRPr="00C41458">
        <w:rPr>
          <w:b/>
          <w:bCs/>
        </w:rPr>
        <w:t>13</w:t>
      </w:r>
      <w:r w:rsidRPr="00C41458">
        <w:t>, 4051 (2022).</w:t>
      </w:r>
    </w:p>
    <w:p w14:paraId="3E69B1D7" w14:textId="77777777" w:rsidR="00954D1C" w:rsidRPr="00C41458" w:rsidRDefault="00954D1C" w:rsidP="00954D1C">
      <w:pPr>
        <w:pStyle w:val="Bibliography"/>
      </w:pPr>
      <w:r w:rsidRPr="00C41458">
        <w:t xml:space="preserve">26. </w:t>
      </w:r>
      <w:r w:rsidRPr="00C41458">
        <w:tab/>
        <w:t xml:space="preserve">N. J. Anderson, A. J. Heathcote, D. R. Engstrom, Globocarb data contributors, Anthropogenic alteration of nutrient supply increases the global freshwater carbon sink. </w:t>
      </w:r>
      <w:r w:rsidRPr="00C41458">
        <w:rPr>
          <w:i/>
          <w:iCs/>
        </w:rPr>
        <w:t>Sci. Adv.</w:t>
      </w:r>
      <w:r w:rsidRPr="00C41458">
        <w:t xml:space="preserve"> </w:t>
      </w:r>
      <w:r w:rsidRPr="00C41458">
        <w:rPr>
          <w:b/>
          <w:bCs/>
        </w:rPr>
        <w:t>6</w:t>
      </w:r>
      <w:r w:rsidRPr="00C41458">
        <w:t>, eaaw2145 (2020).</w:t>
      </w:r>
    </w:p>
    <w:p w14:paraId="77D84CE2" w14:textId="77777777" w:rsidR="00954D1C" w:rsidRPr="00C41458" w:rsidRDefault="00954D1C" w:rsidP="00954D1C">
      <w:pPr>
        <w:pStyle w:val="Bibliography"/>
      </w:pPr>
      <w:r w:rsidRPr="00C41458">
        <w:t xml:space="preserve">27. </w:t>
      </w:r>
      <w:r w:rsidRPr="00C41458">
        <w:tab/>
        <w:t xml:space="preserve">R. Mendonça, </w:t>
      </w:r>
      <w:r w:rsidRPr="00C41458">
        <w:rPr>
          <w:i/>
          <w:iCs/>
        </w:rPr>
        <w:t>et al.</w:t>
      </w:r>
      <w:r w:rsidRPr="00C41458">
        <w:t xml:space="preserve">, Organic carbon burial in global lakes and reservoirs. </w:t>
      </w:r>
      <w:r w:rsidRPr="00C41458">
        <w:rPr>
          <w:i/>
          <w:iCs/>
        </w:rPr>
        <w:t>Nat Commun</w:t>
      </w:r>
      <w:r w:rsidRPr="00C41458">
        <w:t xml:space="preserve"> </w:t>
      </w:r>
      <w:r w:rsidRPr="00C41458">
        <w:rPr>
          <w:b/>
          <w:bCs/>
        </w:rPr>
        <w:t>8</w:t>
      </w:r>
      <w:r w:rsidRPr="00C41458">
        <w:t>, 1694 (2017).</w:t>
      </w:r>
    </w:p>
    <w:p w14:paraId="400A7AC1" w14:textId="77777777" w:rsidR="00954D1C" w:rsidRPr="00C41458" w:rsidRDefault="00954D1C" w:rsidP="00954D1C">
      <w:pPr>
        <w:pStyle w:val="Bibliography"/>
      </w:pPr>
      <w:r w:rsidRPr="00C41458">
        <w:t xml:space="preserve">28. </w:t>
      </w:r>
      <w:r w:rsidRPr="00C41458">
        <w:tab/>
        <w:t xml:space="preserve">N. Ray, </w:t>
      </w:r>
      <w:r w:rsidRPr="00C41458">
        <w:rPr>
          <w:i/>
          <w:iCs/>
        </w:rPr>
        <w:t>et al.</w:t>
      </w:r>
      <w:r w:rsidRPr="00C41458">
        <w:t xml:space="preserve">, Wetlands dominate the global lentic carbon sink. </w:t>
      </w:r>
      <w:r w:rsidRPr="00C41458">
        <w:rPr>
          <w:i/>
          <w:iCs/>
        </w:rPr>
        <w:t>AGU</w:t>
      </w:r>
      <w:r w:rsidRPr="00C41458">
        <w:t xml:space="preserve"> (2024).</w:t>
      </w:r>
    </w:p>
    <w:p w14:paraId="6D14134E" w14:textId="77777777" w:rsidR="00954D1C" w:rsidRPr="00C41458" w:rsidRDefault="00954D1C" w:rsidP="00954D1C">
      <w:pPr>
        <w:pStyle w:val="Bibliography"/>
      </w:pPr>
      <w:r w:rsidRPr="00C41458">
        <w:t xml:space="preserve">29. </w:t>
      </w:r>
      <w:r w:rsidRPr="00C41458">
        <w:tab/>
        <w:t xml:space="preserve">J. A. Villa, B. Bernal, Carbon sequestration in wetlands, from science to practice: An overview of the biogeochemical process, measurement methods, and policy framework. </w:t>
      </w:r>
      <w:r w:rsidRPr="00C41458">
        <w:rPr>
          <w:i/>
          <w:iCs/>
        </w:rPr>
        <w:t>Ecological Engineering</w:t>
      </w:r>
      <w:r w:rsidRPr="00C41458">
        <w:t xml:space="preserve"> </w:t>
      </w:r>
      <w:r w:rsidRPr="00C41458">
        <w:rPr>
          <w:b/>
          <w:bCs/>
        </w:rPr>
        <w:t>114</w:t>
      </w:r>
      <w:r w:rsidRPr="00C41458">
        <w:t>, 115–128 (2018).</w:t>
      </w:r>
    </w:p>
    <w:p w14:paraId="36358555" w14:textId="77777777" w:rsidR="00954D1C" w:rsidRPr="00C41458" w:rsidRDefault="00954D1C" w:rsidP="00954D1C">
      <w:pPr>
        <w:pStyle w:val="Bibliography"/>
      </w:pPr>
      <w:r w:rsidRPr="00C41458">
        <w:t xml:space="preserve">30. </w:t>
      </w:r>
      <w:r w:rsidRPr="00C41458">
        <w:tab/>
        <w:t xml:space="preserve">G. M. Wilkinson, A. Besterman, C. Buelo, J. Gephart, M. L. Pace, A synthesis of modern organic carbon accumulation rates in coastal and aquatic inland ecosystems. </w:t>
      </w:r>
      <w:r w:rsidRPr="00C41458">
        <w:rPr>
          <w:i/>
          <w:iCs/>
        </w:rPr>
        <w:t>Sci Rep</w:t>
      </w:r>
      <w:r w:rsidRPr="00C41458">
        <w:t xml:space="preserve"> </w:t>
      </w:r>
      <w:r w:rsidRPr="00C41458">
        <w:rPr>
          <w:b/>
          <w:bCs/>
        </w:rPr>
        <w:t>8</w:t>
      </w:r>
      <w:r w:rsidRPr="00C41458">
        <w:t>, 15736 (2018).</w:t>
      </w:r>
    </w:p>
    <w:p w14:paraId="3E48DA3B" w14:textId="77777777" w:rsidR="00954D1C" w:rsidRPr="00C41458" w:rsidRDefault="00954D1C" w:rsidP="00954D1C">
      <w:pPr>
        <w:pStyle w:val="Bibliography"/>
      </w:pPr>
      <w:r w:rsidRPr="00C41458">
        <w:t xml:space="preserve">31. </w:t>
      </w:r>
      <w:r w:rsidRPr="00C41458">
        <w:tab/>
        <w:t xml:space="preserve">D. Henry, N. Catalán, B. Obrador, R. Marcé, Modeling carbon burial along the land to ocean aquatic continuum: Current status, challenges and perspectives. </w:t>
      </w:r>
      <w:r w:rsidRPr="00C41458">
        <w:rPr>
          <w:i/>
          <w:iCs/>
        </w:rPr>
        <w:t>Earth-Science Reviews</w:t>
      </w:r>
      <w:r w:rsidRPr="00C41458">
        <w:t xml:space="preserve"> </w:t>
      </w:r>
      <w:r w:rsidRPr="00C41458">
        <w:rPr>
          <w:b/>
          <w:bCs/>
        </w:rPr>
        <w:t>253</w:t>
      </w:r>
      <w:r w:rsidRPr="00C41458">
        <w:t>, 104791 (2024).</w:t>
      </w:r>
    </w:p>
    <w:p w14:paraId="0BE8E6CC" w14:textId="77777777" w:rsidR="00954D1C" w:rsidRPr="00C41458" w:rsidRDefault="00954D1C" w:rsidP="00954D1C">
      <w:pPr>
        <w:pStyle w:val="Bibliography"/>
      </w:pPr>
      <w:r w:rsidRPr="00C41458">
        <w:t xml:space="preserve">32. </w:t>
      </w:r>
      <w:r w:rsidRPr="00C41458">
        <w:tab/>
        <w:t xml:space="preserve">D. Henry, N. Catalán, B. Obrador, R. Marcé, Modeling carbon burial along the land to ocean aquatic continuum: Current status, challenges and perspectives. </w:t>
      </w:r>
      <w:r w:rsidRPr="00C41458">
        <w:rPr>
          <w:i/>
          <w:iCs/>
        </w:rPr>
        <w:t>Earth-Science Reviews</w:t>
      </w:r>
      <w:r w:rsidRPr="00C41458">
        <w:t xml:space="preserve"> </w:t>
      </w:r>
      <w:r w:rsidRPr="00C41458">
        <w:rPr>
          <w:b/>
          <w:bCs/>
        </w:rPr>
        <w:t>253</w:t>
      </w:r>
      <w:r w:rsidRPr="00C41458">
        <w:t>, 104791 (2024).</w:t>
      </w:r>
    </w:p>
    <w:p w14:paraId="00EAE007" w14:textId="77777777" w:rsidR="00954D1C" w:rsidRPr="00C41458" w:rsidRDefault="00954D1C" w:rsidP="00954D1C">
      <w:pPr>
        <w:pStyle w:val="Bibliography"/>
      </w:pPr>
      <w:r w:rsidRPr="00C41458">
        <w:t xml:space="preserve">33. </w:t>
      </w:r>
      <w:r w:rsidRPr="00C41458">
        <w:tab/>
        <w:t xml:space="preserve">E. L. Tanner, B. D. Eyre, Carbon Budget for a Large Drowned River Valley Estuary Adjacent to an Emerging Megacity (Sydney Harbour). </w:t>
      </w:r>
      <w:r w:rsidRPr="00C41458">
        <w:rPr>
          <w:i/>
          <w:iCs/>
        </w:rPr>
        <w:t>JGR Biogeosciences</w:t>
      </w:r>
      <w:r w:rsidRPr="00C41458">
        <w:t xml:space="preserve"> </w:t>
      </w:r>
      <w:r w:rsidRPr="00C41458">
        <w:rPr>
          <w:b/>
          <w:bCs/>
        </w:rPr>
        <w:t>125</w:t>
      </w:r>
      <w:r w:rsidRPr="00C41458">
        <w:t>, e2019JG005192 (2020).</w:t>
      </w:r>
    </w:p>
    <w:p w14:paraId="4DA11DB2" w14:textId="77777777" w:rsidR="00954D1C" w:rsidRPr="00C41458" w:rsidRDefault="00954D1C" w:rsidP="00954D1C">
      <w:pPr>
        <w:pStyle w:val="Bibliography"/>
      </w:pPr>
      <w:r w:rsidRPr="00C41458">
        <w:t xml:space="preserve">34. </w:t>
      </w:r>
      <w:r w:rsidRPr="00C41458">
        <w:tab/>
        <w:t xml:space="preserve">L. A. Tegler, </w:t>
      </w:r>
      <w:r w:rsidRPr="00C41458">
        <w:rPr>
          <w:i/>
          <w:iCs/>
        </w:rPr>
        <w:t>et al.</w:t>
      </w:r>
      <w:r w:rsidRPr="00C41458">
        <w:t xml:space="preserve">, Distribution and Drivers of Organic Carbon Sedimentation Along the Continental Margins. </w:t>
      </w:r>
      <w:r w:rsidRPr="00C41458">
        <w:rPr>
          <w:i/>
          <w:iCs/>
        </w:rPr>
        <w:t>AGU Advances</w:t>
      </w:r>
      <w:r w:rsidRPr="00C41458">
        <w:t xml:space="preserve"> </w:t>
      </w:r>
      <w:r w:rsidRPr="00C41458">
        <w:rPr>
          <w:b/>
          <w:bCs/>
        </w:rPr>
        <w:t>5</w:t>
      </w:r>
      <w:r w:rsidRPr="00C41458">
        <w:t>, e2023AV001000 (2024).</w:t>
      </w:r>
    </w:p>
    <w:p w14:paraId="38FD1580" w14:textId="77777777" w:rsidR="00954D1C" w:rsidRPr="00C41458" w:rsidRDefault="00954D1C" w:rsidP="00954D1C">
      <w:pPr>
        <w:pStyle w:val="Bibliography"/>
      </w:pPr>
      <w:r w:rsidRPr="00C41458">
        <w:t xml:space="preserve">35. </w:t>
      </w:r>
      <w:r w:rsidRPr="00C41458">
        <w:tab/>
        <w:t xml:space="preserve">G. M. Wilkinson, A. Besterman, C. Buelo, J. Gephart, M. L. Pace, A synthesis of modern organic carbon accumulation rates in coastal and aquatic inland ecosystems. </w:t>
      </w:r>
      <w:r w:rsidRPr="00C41458">
        <w:rPr>
          <w:i/>
          <w:iCs/>
        </w:rPr>
        <w:t>Sci Rep</w:t>
      </w:r>
      <w:r w:rsidRPr="00C41458">
        <w:t xml:space="preserve"> </w:t>
      </w:r>
      <w:r w:rsidRPr="00C41458">
        <w:rPr>
          <w:b/>
          <w:bCs/>
        </w:rPr>
        <w:t>8</w:t>
      </w:r>
      <w:r w:rsidRPr="00C41458">
        <w:t>, 15736 (2018).</w:t>
      </w:r>
    </w:p>
    <w:p w14:paraId="602E9AA7" w14:textId="77777777" w:rsidR="00954D1C" w:rsidRPr="00C41458" w:rsidRDefault="00954D1C" w:rsidP="00954D1C">
      <w:pPr>
        <w:pStyle w:val="Bibliography"/>
      </w:pPr>
      <w:r w:rsidRPr="00C41458">
        <w:t xml:space="preserve">36. </w:t>
      </w:r>
      <w:r w:rsidRPr="00C41458">
        <w:tab/>
        <w:t xml:space="preserve">R. W. Smith, T. S. Bianchi, M. Allison, C. Savage, V. Galy, High rates of organic carbon burial in fjord sediments globally. </w:t>
      </w:r>
      <w:r w:rsidRPr="00C41458">
        <w:rPr>
          <w:i/>
          <w:iCs/>
        </w:rPr>
        <w:t>Nature Geosci</w:t>
      </w:r>
      <w:r w:rsidRPr="00C41458">
        <w:t xml:space="preserve"> </w:t>
      </w:r>
      <w:r w:rsidRPr="00C41458">
        <w:rPr>
          <w:b/>
          <w:bCs/>
        </w:rPr>
        <w:t>8</w:t>
      </w:r>
      <w:r w:rsidRPr="00C41458">
        <w:t>, 450–453 (2015).</w:t>
      </w:r>
    </w:p>
    <w:p w14:paraId="76EFD99F" w14:textId="77777777" w:rsidR="00954D1C" w:rsidRPr="00C41458" w:rsidRDefault="00954D1C" w:rsidP="00954D1C">
      <w:pPr>
        <w:pStyle w:val="Bibliography"/>
      </w:pPr>
      <w:r w:rsidRPr="00C41458">
        <w:t xml:space="preserve">37. </w:t>
      </w:r>
      <w:r w:rsidRPr="00C41458">
        <w:tab/>
        <w:t xml:space="preserve">X. Cui, T. S. Bianchi, C. Savage, R. W. Smith, Organic carbon burial in fjords: Terrestrial versus marine inputs. </w:t>
      </w:r>
      <w:r w:rsidRPr="00C41458">
        <w:rPr>
          <w:i/>
          <w:iCs/>
        </w:rPr>
        <w:t>Earth and Planetary Science Letters</w:t>
      </w:r>
      <w:r w:rsidRPr="00C41458">
        <w:t xml:space="preserve"> </w:t>
      </w:r>
      <w:r w:rsidRPr="00C41458">
        <w:rPr>
          <w:b/>
          <w:bCs/>
        </w:rPr>
        <w:t>451</w:t>
      </w:r>
      <w:r w:rsidRPr="00C41458">
        <w:t>, 41–50 (2016).</w:t>
      </w:r>
    </w:p>
    <w:p w14:paraId="6A7CAA9C" w14:textId="77777777" w:rsidR="00954D1C" w:rsidRPr="00C41458" w:rsidRDefault="00954D1C" w:rsidP="00954D1C">
      <w:pPr>
        <w:pStyle w:val="Bibliography"/>
      </w:pPr>
      <w:r w:rsidRPr="00C41458">
        <w:lastRenderedPageBreak/>
        <w:t xml:space="preserve">38. </w:t>
      </w:r>
      <w:r w:rsidRPr="00C41458">
        <w:tab/>
        <w:t xml:space="preserve">F. Wang, </w:t>
      </w:r>
      <w:r w:rsidRPr="00C41458">
        <w:rPr>
          <w:i/>
          <w:iCs/>
        </w:rPr>
        <w:t>et al.</w:t>
      </w:r>
      <w:r w:rsidRPr="00C41458">
        <w:t xml:space="preserve">, Global blue carbon accumulation in tidal wetlands increases with climate change. </w:t>
      </w:r>
      <w:r w:rsidRPr="00C41458">
        <w:rPr>
          <w:i/>
          <w:iCs/>
        </w:rPr>
        <w:t>National Science Review</w:t>
      </w:r>
      <w:r w:rsidRPr="00C41458">
        <w:t xml:space="preserve"> </w:t>
      </w:r>
      <w:r w:rsidRPr="00C41458">
        <w:rPr>
          <w:b/>
          <w:bCs/>
        </w:rPr>
        <w:t>8</w:t>
      </w:r>
      <w:r w:rsidRPr="00C41458">
        <w:t xml:space="preserve"> (2021).</w:t>
      </w:r>
    </w:p>
    <w:p w14:paraId="4BAA1AA2" w14:textId="77777777" w:rsidR="00954D1C" w:rsidRPr="00C41458" w:rsidRDefault="00954D1C" w:rsidP="00954D1C">
      <w:pPr>
        <w:pStyle w:val="Bibliography"/>
      </w:pPr>
      <w:r w:rsidRPr="00C41458">
        <w:t xml:space="preserve">39. </w:t>
      </w:r>
      <w:r w:rsidRPr="00C41458">
        <w:tab/>
        <w:t xml:space="preserve">C. Smeaton, </w:t>
      </w:r>
      <w:r w:rsidRPr="00C41458">
        <w:rPr>
          <w:i/>
          <w:iCs/>
        </w:rPr>
        <w:t>et al.</w:t>
      </w:r>
      <w:r w:rsidRPr="00C41458">
        <w:t xml:space="preserve">, Organic carbon stocks of Great British saltmarshes. </w:t>
      </w:r>
      <w:r w:rsidRPr="00C41458">
        <w:rPr>
          <w:i/>
          <w:iCs/>
        </w:rPr>
        <w:t>Front. Mar. Sci.</w:t>
      </w:r>
      <w:r w:rsidRPr="00C41458">
        <w:t xml:space="preserve"> </w:t>
      </w:r>
      <w:r w:rsidRPr="00C41458">
        <w:rPr>
          <w:b/>
          <w:bCs/>
        </w:rPr>
        <w:t>10</w:t>
      </w:r>
      <w:r w:rsidRPr="00C41458">
        <w:t>, 1229486 (2023).</w:t>
      </w:r>
    </w:p>
    <w:p w14:paraId="57CC8B46" w14:textId="77777777" w:rsidR="00954D1C" w:rsidRPr="00C41458" w:rsidRDefault="00954D1C" w:rsidP="00954D1C">
      <w:pPr>
        <w:pStyle w:val="Bibliography"/>
      </w:pPr>
      <w:r w:rsidRPr="00C41458">
        <w:t xml:space="preserve">40. </w:t>
      </w:r>
      <w:r w:rsidRPr="00C41458">
        <w:tab/>
        <w:t xml:space="preserve">J. L. Breithaupt, H. E. Steinmuller, Refining the Global Estimate of Mangrove Carbon Burial Rates Using Sedimentary and Geomorphic Settings. </w:t>
      </w:r>
      <w:r w:rsidRPr="00C41458">
        <w:rPr>
          <w:i/>
          <w:iCs/>
        </w:rPr>
        <w:t>Geophysical Research Letters</w:t>
      </w:r>
      <w:r w:rsidRPr="00C41458">
        <w:t xml:space="preserve"> </w:t>
      </w:r>
      <w:r w:rsidRPr="00C41458">
        <w:rPr>
          <w:b/>
          <w:bCs/>
        </w:rPr>
        <w:t>49</w:t>
      </w:r>
      <w:r w:rsidRPr="00C41458">
        <w:t xml:space="preserve"> (2022).</w:t>
      </w:r>
    </w:p>
    <w:p w14:paraId="5D07CEC6" w14:textId="77777777" w:rsidR="00954D1C" w:rsidRPr="00C41458" w:rsidRDefault="00954D1C" w:rsidP="00954D1C">
      <w:pPr>
        <w:pStyle w:val="Bibliography"/>
      </w:pPr>
      <w:r w:rsidRPr="00C41458">
        <w:t xml:space="preserve">41. </w:t>
      </w:r>
      <w:r w:rsidRPr="00C41458">
        <w:tab/>
        <w:t xml:space="preserve">S. C. Neubauer, J. P. Megonigal, Correction to: Moving Beyond Global Warming Potentials to Quantify the Climatic Role of Ecosystems. </w:t>
      </w:r>
      <w:r w:rsidRPr="00C41458">
        <w:rPr>
          <w:i/>
          <w:iCs/>
        </w:rPr>
        <w:t>Ecosystems</w:t>
      </w:r>
      <w:r w:rsidRPr="00C41458">
        <w:t xml:space="preserve"> </w:t>
      </w:r>
      <w:r w:rsidRPr="00C41458">
        <w:rPr>
          <w:b/>
          <w:bCs/>
        </w:rPr>
        <w:t>22</w:t>
      </w:r>
      <w:r w:rsidRPr="00C41458">
        <w:t>, 1931–192 (2015).</w:t>
      </w:r>
    </w:p>
    <w:p w14:paraId="0F9473AD" w14:textId="77777777" w:rsidR="00954D1C" w:rsidRPr="00C41458" w:rsidRDefault="00954D1C" w:rsidP="00954D1C">
      <w:pPr>
        <w:pStyle w:val="Bibliography"/>
      </w:pPr>
      <w:r w:rsidRPr="00C41458">
        <w:t xml:space="preserve">42. </w:t>
      </w:r>
      <w:r w:rsidRPr="00C41458">
        <w:tab/>
        <w:t xml:space="preserve">X. Pi, </w:t>
      </w:r>
      <w:r w:rsidRPr="00C41458">
        <w:rPr>
          <w:i/>
          <w:iCs/>
        </w:rPr>
        <w:t>et al.</w:t>
      </w:r>
      <w:r w:rsidRPr="00C41458">
        <w:t xml:space="preserve">, Mapping global lake dynamics reveals the emerging roles of small lakes. </w:t>
      </w:r>
      <w:r w:rsidRPr="00C41458">
        <w:rPr>
          <w:i/>
          <w:iCs/>
        </w:rPr>
        <w:t>Nat Commun</w:t>
      </w:r>
      <w:r w:rsidRPr="00C41458">
        <w:t xml:space="preserve"> </w:t>
      </w:r>
      <w:r w:rsidRPr="00C41458">
        <w:rPr>
          <w:b/>
          <w:bCs/>
        </w:rPr>
        <w:t>13</w:t>
      </w:r>
      <w:r w:rsidRPr="00C41458">
        <w:t>, 5777 (2022).</w:t>
      </w:r>
    </w:p>
    <w:p w14:paraId="4D265CFC" w14:textId="77777777" w:rsidR="00954D1C" w:rsidRPr="00C41458" w:rsidRDefault="00954D1C" w:rsidP="00954D1C">
      <w:pPr>
        <w:pStyle w:val="Bibliography"/>
      </w:pPr>
      <w:r w:rsidRPr="00C41458">
        <w:t xml:space="preserve">43. </w:t>
      </w:r>
      <w:r w:rsidRPr="00C41458">
        <w:tab/>
        <w:t xml:space="preserve">M. Bonnema, C. H. David, R. P. D. M. Frasson, C. Oaida, S. Yun, The Global Surface Area Variations of Lakes and Reservoirs as Seen From Satellite Remote Sensing. </w:t>
      </w:r>
      <w:r w:rsidRPr="00C41458">
        <w:rPr>
          <w:i/>
          <w:iCs/>
        </w:rPr>
        <w:t>Geophysical Research Letters</w:t>
      </w:r>
      <w:r w:rsidRPr="00C41458">
        <w:t xml:space="preserve"> </w:t>
      </w:r>
      <w:r w:rsidRPr="00C41458">
        <w:rPr>
          <w:b/>
          <w:bCs/>
        </w:rPr>
        <w:t>49</w:t>
      </w:r>
      <w:r w:rsidRPr="00C41458">
        <w:t>, e2022GL098987 (2022).</w:t>
      </w:r>
    </w:p>
    <w:p w14:paraId="53C9FEAC" w14:textId="77777777" w:rsidR="00954D1C" w:rsidRPr="00C41458" w:rsidRDefault="00954D1C" w:rsidP="00954D1C">
      <w:pPr>
        <w:pStyle w:val="Bibliography"/>
      </w:pPr>
      <w:r w:rsidRPr="00C41458">
        <w:t xml:space="preserve">44. </w:t>
      </w:r>
      <w:r w:rsidRPr="00C41458">
        <w:tab/>
        <w:t xml:space="preserve">B. Lehner, </w:t>
      </w:r>
      <w:r w:rsidRPr="00C41458">
        <w:rPr>
          <w:i/>
          <w:iCs/>
        </w:rPr>
        <w:t>et al.</w:t>
      </w:r>
      <w:r w:rsidRPr="00C41458">
        <w:t xml:space="preserve">, Mapping the world’s inland surface waters: an upgrade to the Global Lakes and Wetlands Database (GLWD v2). </w:t>
      </w:r>
      <w:r w:rsidRPr="00C41458">
        <w:rPr>
          <w:i/>
          <w:iCs/>
        </w:rPr>
        <w:t>Earth Syst. Sci. Data</w:t>
      </w:r>
      <w:r w:rsidRPr="00C41458">
        <w:t xml:space="preserve"> </w:t>
      </w:r>
      <w:r w:rsidRPr="00C41458">
        <w:rPr>
          <w:b/>
          <w:bCs/>
        </w:rPr>
        <w:t>17</w:t>
      </w:r>
      <w:r w:rsidRPr="00C41458">
        <w:t>, 2277–2329 (2025).</w:t>
      </w:r>
    </w:p>
    <w:p w14:paraId="073BDF22" w14:textId="77777777" w:rsidR="00954D1C" w:rsidRPr="00C41458" w:rsidRDefault="00954D1C" w:rsidP="00954D1C">
      <w:pPr>
        <w:pStyle w:val="Bibliography"/>
      </w:pPr>
      <w:r w:rsidRPr="00C41458">
        <w:t xml:space="preserve">45. </w:t>
      </w:r>
      <w:r w:rsidRPr="00C41458">
        <w:tab/>
        <w:t xml:space="preserve">S. Liu, </w:t>
      </w:r>
      <w:r w:rsidRPr="00C41458">
        <w:rPr>
          <w:i/>
          <w:iCs/>
        </w:rPr>
        <w:t>et al.</w:t>
      </w:r>
      <w:r w:rsidRPr="00C41458">
        <w:t xml:space="preserve">, The importance of hydrology in routing terrestrial carbon to the atmosphere via global streams and rivers. </w:t>
      </w:r>
      <w:r w:rsidRPr="00C41458">
        <w:rPr>
          <w:i/>
          <w:iCs/>
        </w:rPr>
        <w:t>Proc. Natl. Acad. Sci. U.S.A.</w:t>
      </w:r>
      <w:r w:rsidRPr="00C41458">
        <w:t xml:space="preserve"> </w:t>
      </w:r>
      <w:r w:rsidRPr="00C41458">
        <w:rPr>
          <w:b/>
          <w:bCs/>
        </w:rPr>
        <w:t>119</w:t>
      </w:r>
      <w:r w:rsidRPr="00C41458">
        <w:t>, e2106322119 (2022).</w:t>
      </w:r>
    </w:p>
    <w:p w14:paraId="1EEBDC3E" w14:textId="77777777" w:rsidR="00954D1C" w:rsidRPr="00C41458" w:rsidRDefault="00954D1C" w:rsidP="00954D1C">
      <w:pPr>
        <w:pStyle w:val="Bibliography"/>
      </w:pPr>
      <w:r w:rsidRPr="00C41458">
        <w:t xml:space="preserve">46. </w:t>
      </w:r>
      <w:r w:rsidRPr="00C41458">
        <w:tab/>
        <w:t xml:space="preserve">G. G. Laruelle, J. A. Rosentreter, P. Regnier, Extrapolation-Based Regionalized Re-evaluation of the Global Estuarine Surface Area. </w:t>
      </w:r>
      <w:r w:rsidRPr="00C41458">
        <w:rPr>
          <w:i/>
          <w:iCs/>
        </w:rPr>
        <w:t>Estuaries and Coasts</w:t>
      </w:r>
      <w:r w:rsidRPr="00C41458">
        <w:t xml:space="preserve"> </w:t>
      </w:r>
      <w:r w:rsidRPr="00C41458">
        <w:rPr>
          <w:b/>
          <w:bCs/>
        </w:rPr>
        <w:t>48</w:t>
      </w:r>
      <w:r w:rsidRPr="00C41458">
        <w:t>, 34 (2025).</w:t>
      </w:r>
    </w:p>
    <w:p w14:paraId="596CF589" w14:textId="77777777" w:rsidR="00954D1C" w:rsidRPr="00C41458" w:rsidRDefault="00954D1C" w:rsidP="00954D1C">
      <w:pPr>
        <w:pStyle w:val="Bibliography"/>
      </w:pPr>
      <w:r w:rsidRPr="00C41458">
        <w:t xml:space="preserve">47. </w:t>
      </w:r>
      <w:r w:rsidRPr="00C41458">
        <w:tab/>
        <w:t xml:space="preserve">T. Weber, N. A. Wiseman, A. Kock, Global ocean methane emissions dominated by shallow coastal waters. </w:t>
      </w:r>
      <w:r w:rsidRPr="00C41458">
        <w:rPr>
          <w:i/>
          <w:iCs/>
        </w:rPr>
        <w:t>Nat Commun</w:t>
      </w:r>
      <w:r w:rsidRPr="00C41458">
        <w:t xml:space="preserve"> </w:t>
      </w:r>
      <w:r w:rsidRPr="00C41458">
        <w:rPr>
          <w:b/>
          <w:bCs/>
        </w:rPr>
        <w:t>10</w:t>
      </w:r>
      <w:r w:rsidRPr="00C41458">
        <w:t>, 4584 (2019).</w:t>
      </w:r>
    </w:p>
    <w:p w14:paraId="199FF0C1" w14:textId="44147FC1" w:rsidR="00954D1C" w:rsidRDefault="00954D1C" w:rsidP="00954D1C">
      <w:r>
        <w:fldChar w:fldCharType="end"/>
      </w:r>
    </w:p>
    <w:p w14:paraId="6A631CBB" w14:textId="77777777" w:rsidR="00954D1C" w:rsidRDefault="00954D1C" w:rsidP="001F0FA6"/>
    <w:sectPr w:rsidR="00954D1C" w:rsidSect="001F0FA6">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FB852" w14:textId="77777777" w:rsidR="00573D7C" w:rsidRDefault="00573D7C">
      <w:r>
        <w:separator/>
      </w:r>
    </w:p>
  </w:endnote>
  <w:endnote w:type="continuationSeparator" w:id="0">
    <w:p w14:paraId="3F74EA45" w14:textId="77777777" w:rsidR="00573D7C" w:rsidRDefault="00573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418023893"/>
      <w:docPartObj>
        <w:docPartGallery w:val="Page Numbers (Bottom of Page)"/>
        <w:docPartUnique/>
      </w:docPartObj>
    </w:sdtPr>
    <w:sdtContent>
      <w:p w14:paraId="1AFA3891" w14:textId="77777777" w:rsidR="001F0FA6" w:rsidRDefault="001F0FA6" w:rsidP="00CA267F">
        <w:pPr>
          <w:pStyle w:val="Footer"/>
          <w:framePr w:wrap="none"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fldChar w:fldCharType="end"/>
        </w:r>
      </w:p>
    </w:sdtContent>
  </w:sdt>
  <w:sdt>
    <w:sdtPr>
      <w:rPr>
        <w:rStyle w:val="PageNumber"/>
        <w:rFonts w:eastAsiaTheme="majorEastAsia"/>
      </w:rPr>
      <w:id w:val="1305198551"/>
      <w:docPartObj>
        <w:docPartGallery w:val="Page Numbers (Bottom of Page)"/>
        <w:docPartUnique/>
      </w:docPartObj>
    </w:sdtPr>
    <w:sdtContent>
      <w:p w14:paraId="0C58C555" w14:textId="77777777" w:rsidR="001F0FA6" w:rsidRDefault="001F0FA6" w:rsidP="00CA267F">
        <w:pPr>
          <w:pStyle w:val="Footer"/>
          <w:framePr w:wrap="none" w:vAnchor="text" w:hAnchor="margin"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rPr>
          <w:fldChar w:fldCharType="end"/>
        </w:r>
      </w:p>
    </w:sdtContent>
  </w:sdt>
  <w:p w14:paraId="4496F943" w14:textId="77777777" w:rsidR="001F0FA6" w:rsidRDefault="001F0FA6" w:rsidP="00FC527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178790043"/>
      <w:docPartObj>
        <w:docPartGallery w:val="Page Numbers (Bottom of Page)"/>
        <w:docPartUnique/>
      </w:docPartObj>
    </w:sdtPr>
    <w:sdtContent>
      <w:p w14:paraId="70952021" w14:textId="77777777" w:rsidR="001F0FA6" w:rsidRDefault="001F0FA6" w:rsidP="00FC5279">
        <w:pPr>
          <w:pStyle w:val="Footer"/>
          <w:framePr w:wrap="none" w:vAnchor="text" w:hAnchor="margin" w:xAlign="center" w:y="1"/>
          <w:jc w:val="center"/>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16</w:t>
        </w:r>
        <w:r>
          <w:rPr>
            <w:rStyle w:val="PageNumber"/>
            <w:rFonts w:eastAsiaTheme="majorEastAsia"/>
          </w:rPr>
          <w:fldChar w:fldCharType="end"/>
        </w:r>
      </w:p>
    </w:sdtContent>
  </w:sdt>
  <w:p w14:paraId="23FE848E" w14:textId="77777777" w:rsidR="001F0FA6" w:rsidRDefault="001F0FA6" w:rsidP="00FC5279">
    <w:pPr>
      <w:pStyle w:val="Footer"/>
      <w:ind w:firstLine="360"/>
      <w:jc w:val="center"/>
      <w:rPr>
        <w:caps/>
        <w:noProof/>
        <w:color w:val="4472C4" w:themeColor="accent1"/>
      </w:rPr>
    </w:pPr>
  </w:p>
  <w:p w14:paraId="76300B15" w14:textId="77777777" w:rsidR="001F0FA6" w:rsidRDefault="001F0F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8EC3" w14:textId="77777777" w:rsidR="001F0FA6" w:rsidRDefault="001F0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C3A0D" w14:textId="77777777" w:rsidR="00573D7C" w:rsidRDefault="00573D7C">
      <w:r>
        <w:separator/>
      </w:r>
    </w:p>
  </w:footnote>
  <w:footnote w:type="continuationSeparator" w:id="0">
    <w:p w14:paraId="11841639" w14:textId="77777777" w:rsidR="00573D7C" w:rsidRDefault="00573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D0E4" w14:textId="77777777" w:rsidR="001F0FA6" w:rsidRDefault="001F0F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3F8B1" w14:textId="77777777" w:rsidR="001F0FA6" w:rsidRDefault="001F0F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4C38B" w14:textId="77777777" w:rsidR="001F0FA6" w:rsidRDefault="001F0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E01D71"/>
    <w:multiLevelType w:val="hybridMultilevel"/>
    <w:tmpl w:val="8094107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9D53DF2"/>
    <w:multiLevelType w:val="hybridMultilevel"/>
    <w:tmpl w:val="2F16CF9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2C1612A"/>
    <w:multiLevelType w:val="hybridMultilevel"/>
    <w:tmpl w:val="9AB82050"/>
    <w:lvl w:ilvl="0" w:tplc="DA84B4EE">
      <w:start w:val="1"/>
      <w:numFmt w:val="bullet"/>
      <w:lvlText w:val=""/>
      <w:lvlJc w:val="left"/>
      <w:pPr>
        <w:ind w:left="720" w:hanging="360"/>
      </w:pPr>
      <w:rPr>
        <w:rFonts w:ascii="Symbol" w:eastAsiaTheme="minorEastAsia"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16C0585"/>
    <w:multiLevelType w:val="hybridMultilevel"/>
    <w:tmpl w:val="D9868312"/>
    <w:lvl w:ilvl="0" w:tplc="E7B831B8">
      <w:start w:val="1"/>
      <w:numFmt w:val="bullet"/>
      <w:lvlText w:val=""/>
      <w:lvlJc w:val="left"/>
      <w:pPr>
        <w:ind w:left="720" w:hanging="360"/>
      </w:pPr>
      <w:rPr>
        <w:rFonts w:ascii="Symbol" w:eastAsiaTheme="minorEastAsia"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7843683">
    <w:abstractNumId w:val="9"/>
  </w:num>
  <w:num w:numId="2" w16cid:durableId="485366509">
    <w:abstractNumId w:val="7"/>
  </w:num>
  <w:num w:numId="3" w16cid:durableId="1888255738">
    <w:abstractNumId w:val="6"/>
  </w:num>
  <w:num w:numId="4" w16cid:durableId="681854557">
    <w:abstractNumId w:val="5"/>
  </w:num>
  <w:num w:numId="5" w16cid:durableId="132017859">
    <w:abstractNumId w:val="4"/>
  </w:num>
  <w:num w:numId="6" w16cid:durableId="934366820">
    <w:abstractNumId w:val="8"/>
  </w:num>
  <w:num w:numId="7" w16cid:durableId="1379206068">
    <w:abstractNumId w:val="3"/>
  </w:num>
  <w:num w:numId="8" w16cid:durableId="855268003">
    <w:abstractNumId w:val="2"/>
  </w:num>
  <w:num w:numId="9" w16cid:durableId="1773744170">
    <w:abstractNumId w:val="1"/>
  </w:num>
  <w:num w:numId="10" w16cid:durableId="297105088">
    <w:abstractNumId w:val="0"/>
  </w:num>
  <w:num w:numId="11" w16cid:durableId="1298998881">
    <w:abstractNumId w:val="14"/>
  </w:num>
  <w:num w:numId="12" w16cid:durableId="537938263">
    <w:abstractNumId w:val="13"/>
  </w:num>
  <w:num w:numId="13" w16cid:durableId="2143037510">
    <w:abstractNumId w:val="10"/>
  </w:num>
  <w:num w:numId="14" w16cid:durableId="147022406">
    <w:abstractNumId w:val="12"/>
  </w:num>
  <w:num w:numId="15" w16cid:durableId="319190897">
    <w:abstractNumId w:val="17"/>
  </w:num>
  <w:num w:numId="16" w16cid:durableId="1053429834">
    <w:abstractNumId w:val="11"/>
  </w:num>
  <w:num w:numId="17" w16cid:durableId="139348168">
    <w:abstractNumId w:val="15"/>
  </w:num>
  <w:num w:numId="18" w16cid:durableId="8253174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A6"/>
    <w:rsid w:val="000F5163"/>
    <w:rsid w:val="001F0FA6"/>
    <w:rsid w:val="00424B65"/>
    <w:rsid w:val="00573D7C"/>
    <w:rsid w:val="007C4FFF"/>
    <w:rsid w:val="00954D1C"/>
    <w:rsid w:val="00CA5BCA"/>
    <w:rsid w:val="00D36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EED0B"/>
  <w15:chartTrackingRefBased/>
  <w15:docId w15:val="{00EA3E90-B781-A34C-A0D7-364911B58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FA6"/>
    <w:pPr>
      <w:spacing w:after="0" w:line="240" w:lineRule="auto"/>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1F0F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0F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0F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0F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0F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0FA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0FA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0FA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0FA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F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0F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0F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0F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0F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0F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0F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0F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0FA6"/>
    <w:rPr>
      <w:rFonts w:eastAsiaTheme="majorEastAsia" w:cstheme="majorBidi"/>
      <w:color w:val="272727" w:themeColor="text1" w:themeTint="D8"/>
    </w:rPr>
  </w:style>
  <w:style w:type="paragraph" w:styleId="Title">
    <w:name w:val="Title"/>
    <w:basedOn w:val="Normal"/>
    <w:next w:val="Normal"/>
    <w:link w:val="TitleChar"/>
    <w:uiPriority w:val="10"/>
    <w:qFormat/>
    <w:rsid w:val="001F0FA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F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F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F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0FA6"/>
    <w:pPr>
      <w:spacing w:before="160"/>
      <w:jc w:val="center"/>
    </w:pPr>
    <w:rPr>
      <w:i/>
      <w:iCs/>
      <w:color w:val="404040" w:themeColor="text1" w:themeTint="BF"/>
    </w:rPr>
  </w:style>
  <w:style w:type="character" w:customStyle="1" w:styleId="QuoteChar">
    <w:name w:val="Quote Char"/>
    <w:basedOn w:val="DefaultParagraphFont"/>
    <w:link w:val="Quote"/>
    <w:uiPriority w:val="29"/>
    <w:rsid w:val="001F0FA6"/>
    <w:rPr>
      <w:i/>
      <w:iCs/>
      <w:color w:val="404040" w:themeColor="text1" w:themeTint="BF"/>
    </w:rPr>
  </w:style>
  <w:style w:type="paragraph" w:styleId="ListParagraph">
    <w:name w:val="List Paragraph"/>
    <w:basedOn w:val="Normal"/>
    <w:uiPriority w:val="34"/>
    <w:qFormat/>
    <w:rsid w:val="001F0FA6"/>
    <w:pPr>
      <w:ind w:left="720"/>
      <w:contextualSpacing/>
    </w:pPr>
  </w:style>
  <w:style w:type="character" w:styleId="IntenseEmphasis">
    <w:name w:val="Intense Emphasis"/>
    <w:basedOn w:val="DefaultParagraphFont"/>
    <w:uiPriority w:val="21"/>
    <w:qFormat/>
    <w:rsid w:val="001F0FA6"/>
    <w:rPr>
      <w:i/>
      <w:iCs/>
      <w:color w:val="2F5496" w:themeColor="accent1" w:themeShade="BF"/>
    </w:rPr>
  </w:style>
  <w:style w:type="paragraph" w:styleId="IntenseQuote">
    <w:name w:val="Intense Quote"/>
    <w:basedOn w:val="Normal"/>
    <w:next w:val="Normal"/>
    <w:link w:val="IntenseQuoteChar"/>
    <w:uiPriority w:val="30"/>
    <w:qFormat/>
    <w:rsid w:val="001F0F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0FA6"/>
    <w:rPr>
      <w:i/>
      <w:iCs/>
      <w:color w:val="2F5496" w:themeColor="accent1" w:themeShade="BF"/>
    </w:rPr>
  </w:style>
  <w:style w:type="character" w:styleId="IntenseReference">
    <w:name w:val="Intense Reference"/>
    <w:basedOn w:val="DefaultParagraphFont"/>
    <w:uiPriority w:val="32"/>
    <w:qFormat/>
    <w:rsid w:val="001F0FA6"/>
    <w:rPr>
      <w:b/>
      <w:bCs/>
      <w:smallCaps/>
      <w:color w:val="2F5496" w:themeColor="accent1" w:themeShade="BF"/>
      <w:spacing w:val="5"/>
    </w:rPr>
  </w:style>
  <w:style w:type="character" w:styleId="PageNumber">
    <w:name w:val="page number"/>
    <w:basedOn w:val="DefaultParagraphFont"/>
    <w:uiPriority w:val="99"/>
    <w:semiHidden/>
    <w:rsid w:val="001F0FA6"/>
  </w:style>
  <w:style w:type="paragraph" w:customStyle="1" w:styleId="SMHeading">
    <w:name w:val="SM Heading"/>
    <w:basedOn w:val="Heading1"/>
    <w:qFormat/>
    <w:rsid w:val="001F0FA6"/>
    <w:pPr>
      <w:keepLines w:val="0"/>
      <w:spacing w:before="240"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1F0FA6"/>
    <w:rPr>
      <w:u w:val="words"/>
    </w:rPr>
  </w:style>
  <w:style w:type="paragraph" w:customStyle="1" w:styleId="SMText">
    <w:name w:val="SM Text"/>
    <w:basedOn w:val="Normal"/>
    <w:qFormat/>
    <w:rsid w:val="001F0FA6"/>
    <w:pPr>
      <w:ind w:firstLine="480"/>
    </w:pPr>
  </w:style>
  <w:style w:type="paragraph" w:customStyle="1" w:styleId="SMcaption">
    <w:name w:val="SM caption"/>
    <w:basedOn w:val="SMText"/>
    <w:qFormat/>
    <w:rsid w:val="001F0FA6"/>
    <w:pPr>
      <w:ind w:firstLine="0"/>
    </w:pPr>
  </w:style>
  <w:style w:type="paragraph" w:styleId="BalloonText">
    <w:name w:val="Balloon Text"/>
    <w:basedOn w:val="Normal"/>
    <w:link w:val="BalloonTextChar"/>
    <w:semiHidden/>
    <w:rsid w:val="001F0FA6"/>
    <w:rPr>
      <w:rFonts w:ascii="Tahoma" w:hAnsi="Tahoma" w:cs="Tahoma"/>
      <w:sz w:val="16"/>
      <w:szCs w:val="16"/>
    </w:rPr>
  </w:style>
  <w:style w:type="character" w:customStyle="1" w:styleId="BalloonTextChar">
    <w:name w:val="Balloon Text Char"/>
    <w:basedOn w:val="DefaultParagraphFont"/>
    <w:link w:val="BalloonText"/>
    <w:semiHidden/>
    <w:rsid w:val="001F0FA6"/>
    <w:rPr>
      <w:rFonts w:ascii="Tahoma" w:eastAsia="Times New Roman" w:hAnsi="Tahoma" w:cs="Tahoma"/>
      <w:kern w:val="0"/>
      <w:sz w:val="16"/>
      <w:szCs w:val="16"/>
      <w14:ligatures w14:val="none"/>
    </w:rPr>
  </w:style>
  <w:style w:type="paragraph" w:styleId="Bibliography">
    <w:name w:val="Bibliography"/>
    <w:basedOn w:val="Normal"/>
    <w:next w:val="Normal"/>
    <w:uiPriority w:val="37"/>
    <w:rsid w:val="001F0FA6"/>
  </w:style>
  <w:style w:type="paragraph" w:styleId="BlockText">
    <w:name w:val="Block Text"/>
    <w:basedOn w:val="Normal"/>
    <w:semiHidden/>
    <w:rsid w:val="001F0FA6"/>
    <w:pPr>
      <w:spacing w:after="120"/>
      <w:ind w:left="1440" w:right="1440"/>
    </w:pPr>
  </w:style>
  <w:style w:type="paragraph" w:styleId="BodyText">
    <w:name w:val="Body Text"/>
    <w:basedOn w:val="Normal"/>
    <w:link w:val="BodyTextChar"/>
    <w:semiHidden/>
    <w:rsid w:val="001F0FA6"/>
    <w:pPr>
      <w:spacing w:after="120"/>
    </w:pPr>
  </w:style>
  <w:style w:type="character" w:customStyle="1" w:styleId="BodyTextChar">
    <w:name w:val="Body Text Char"/>
    <w:basedOn w:val="DefaultParagraphFont"/>
    <w:link w:val="BodyText"/>
    <w:semiHidden/>
    <w:rsid w:val="001F0FA6"/>
    <w:rPr>
      <w:rFonts w:ascii="Times New Roman" w:eastAsia="Times New Roman" w:hAnsi="Times New Roman" w:cs="Times New Roman"/>
      <w:kern w:val="0"/>
      <w:szCs w:val="20"/>
      <w14:ligatures w14:val="none"/>
    </w:rPr>
  </w:style>
  <w:style w:type="paragraph" w:styleId="BodyText2">
    <w:name w:val="Body Text 2"/>
    <w:basedOn w:val="Normal"/>
    <w:link w:val="BodyText2Char"/>
    <w:semiHidden/>
    <w:rsid w:val="001F0FA6"/>
    <w:pPr>
      <w:spacing w:after="120" w:line="480" w:lineRule="auto"/>
    </w:pPr>
  </w:style>
  <w:style w:type="character" w:customStyle="1" w:styleId="BodyText2Char">
    <w:name w:val="Body Text 2 Char"/>
    <w:basedOn w:val="DefaultParagraphFont"/>
    <w:link w:val="BodyText2"/>
    <w:semiHidden/>
    <w:rsid w:val="001F0FA6"/>
    <w:rPr>
      <w:rFonts w:ascii="Times New Roman" w:eastAsia="Times New Roman" w:hAnsi="Times New Roman" w:cs="Times New Roman"/>
      <w:kern w:val="0"/>
      <w:szCs w:val="20"/>
      <w14:ligatures w14:val="none"/>
    </w:rPr>
  </w:style>
  <w:style w:type="paragraph" w:styleId="BodyText3">
    <w:name w:val="Body Text 3"/>
    <w:basedOn w:val="Normal"/>
    <w:link w:val="BodyText3Char"/>
    <w:semiHidden/>
    <w:rsid w:val="001F0FA6"/>
    <w:pPr>
      <w:spacing w:after="120"/>
    </w:pPr>
    <w:rPr>
      <w:sz w:val="16"/>
      <w:szCs w:val="16"/>
    </w:rPr>
  </w:style>
  <w:style w:type="character" w:customStyle="1" w:styleId="BodyText3Char">
    <w:name w:val="Body Text 3 Char"/>
    <w:basedOn w:val="DefaultParagraphFont"/>
    <w:link w:val="BodyText3"/>
    <w:semiHidden/>
    <w:rsid w:val="001F0FA6"/>
    <w:rPr>
      <w:rFonts w:ascii="Times New Roman" w:eastAsia="Times New Roman" w:hAnsi="Times New Roman" w:cs="Times New Roman"/>
      <w:kern w:val="0"/>
      <w:sz w:val="16"/>
      <w:szCs w:val="16"/>
      <w14:ligatures w14:val="none"/>
    </w:rPr>
  </w:style>
  <w:style w:type="paragraph" w:styleId="BodyTextFirstIndent">
    <w:name w:val="Body Text First Indent"/>
    <w:basedOn w:val="BodyText"/>
    <w:link w:val="BodyTextFirstIndentChar"/>
    <w:semiHidden/>
    <w:rsid w:val="001F0FA6"/>
    <w:pPr>
      <w:ind w:firstLine="210"/>
    </w:pPr>
  </w:style>
  <w:style w:type="character" w:customStyle="1" w:styleId="BodyTextFirstIndentChar">
    <w:name w:val="Body Text First Indent Char"/>
    <w:basedOn w:val="BodyTextChar"/>
    <w:link w:val="BodyTextFirstIndent"/>
    <w:semiHidden/>
    <w:rsid w:val="001F0FA6"/>
    <w:rPr>
      <w:rFonts w:ascii="Times New Roman" w:eastAsia="Times New Roman" w:hAnsi="Times New Roman" w:cs="Times New Roman"/>
      <w:kern w:val="0"/>
      <w:szCs w:val="20"/>
      <w14:ligatures w14:val="none"/>
    </w:rPr>
  </w:style>
  <w:style w:type="paragraph" w:styleId="BodyTextIndent">
    <w:name w:val="Body Text Indent"/>
    <w:basedOn w:val="Normal"/>
    <w:link w:val="BodyTextIndentChar"/>
    <w:semiHidden/>
    <w:rsid w:val="001F0FA6"/>
    <w:pPr>
      <w:spacing w:after="120"/>
      <w:ind w:left="360"/>
    </w:pPr>
  </w:style>
  <w:style w:type="character" w:customStyle="1" w:styleId="BodyTextIndentChar">
    <w:name w:val="Body Text Indent Char"/>
    <w:basedOn w:val="DefaultParagraphFont"/>
    <w:link w:val="BodyTextIndent"/>
    <w:semiHidden/>
    <w:rsid w:val="001F0FA6"/>
    <w:rPr>
      <w:rFonts w:ascii="Times New Roman" w:eastAsia="Times New Roman" w:hAnsi="Times New Roman" w:cs="Times New Roman"/>
      <w:kern w:val="0"/>
      <w:szCs w:val="20"/>
      <w14:ligatures w14:val="none"/>
    </w:rPr>
  </w:style>
  <w:style w:type="paragraph" w:styleId="BodyTextFirstIndent2">
    <w:name w:val="Body Text First Indent 2"/>
    <w:basedOn w:val="BodyTextIndent"/>
    <w:link w:val="BodyTextFirstIndent2Char"/>
    <w:semiHidden/>
    <w:rsid w:val="001F0FA6"/>
    <w:pPr>
      <w:ind w:firstLine="210"/>
    </w:pPr>
  </w:style>
  <w:style w:type="character" w:customStyle="1" w:styleId="BodyTextFirstIndent2Char">
    <w:name w:val="Body Text First Indent 2 Char"/>
    <w:basedOn w:val="BodyTextIndentChar"/>
    <w:link w:val="BodyTextFirstIndent2"/>
    <w:semiHidden/>
    <w:rsid w:val="001F0FA6"/>
    <w:rPr>
      <w:rFonts w:ascii="Times New Roman" w:eastAsia="Times New Roman" w:hAnsi="Times New Roman" w:cs="Times New Roman"/>
      <w:kern w:val="0"/>
      <w:szCs w:val="20"/>
      <w14:ligatures w14:val="none"/>
    </w:rPr>
  </w:style>
  <w:style w:type="paragraph" w:styleId="BodyTextIndent2">
    <w:name w:val="Body Text Indent 2"/>
    <w:basedOn w:val="Normal"/>
    <w:link w:val="BodyTextIndent2Char"/>
    <w:semiHidden/>
    <w:rsid w:val="001F0FA6"/>
    <w:pPr>
      <w:spacing w:after="120" w:line="480" w:lineRule="auto"/>
      <w:ind w:left="360"/>
    </w:pPr>
  </w:style>
  <w:style w:type="character" w:customStyle="1" w:styleId="BodyTextIndent2Char">
    <w:name w:val="Body Text Indent 2 Char"/>
    <w:basedOn w:val="DefaultParagraphFont"/>
    <w:link w:val="BodyTextIndent2"/>
    <w:semiHidden/>
    <w:rsid w:val="001F0FA6"/>
    <w:rPr>
      <w:rFonts w:ascii="Times New Roman" w:eastAsia="Times New Roman" w:hAnsi="Times New Roman" w:cs="Times New Roman"/>
      <w:kern w:val="0"/>
      <w:szCs w:val="20"/>
      <w14:ligatures w14:val="none"/>
    </w:rPr>
  </w:style>
  <w:style w:type="paragraph" w:styleId="BodyTextIndent3">
    <w:name w:val="Body Text Indent 3"/>
    <w:basedOn w:val="Normal"/>
    <w:link w:val="BodyTextIndent3Char"/>
    <w:semiHidden/>
    <w:rsid w:val="001F0FA6"/>
    <w:pPr>
      <w:spacing w:after="120"/>
      <w:ind w:left="360"/>
    </w:pPr>
    <w:rPr>
      <w:sz w:val="16"/>
      <w:szCs w:val="16"/>
    </w:rPr>
  </w:style>
  <w:style w:type="character" w:customStyle="1" w:styleId="BodyTextIndent3Char">
    <w:name w:val="Body Text Indent 3 Char"/>
    <w:basedOn w:val="DefaultParagraphFont"/>
    <w:link w:val="BodyTextIndent3"/>
    <w:semiHidden/>
    <w:rsid w:val="001F0FA6"/>
    <w:rPr>
      <w:rFonts w:ascii="Times New Roman" w:eastAsia="Times New Roman" w:hAnsi="Times New Roman" w:cs="Times New Roman"/>
      <w:kern w:val="0"/>
      <w:sz w:val="16"/>
      <w:szCs w:val="16"/>
      <w14:ligatures w14:val="none"/>
    </w:rPr>
  </w:style>
  <w:style w:type="paragraph" w:styleId="Caption">
    <w:name w:val="caption"/>
    <w:basedOn w:val="Normal"/>
    <w:next w:val="Normal"/>
    <w:semiHidden/>
    <w:qFormat/>
    <w:rsid w:val="001F0FA6"/>
    <w:rPr>
      <w:b/>
      <w:bCs/>
      <w:sz w:val="20"/>
    </w:rPr>
  </w:style>
  <w:style w:type="paragraph" w:styleId="Closing">
    <w:name w:val="Closing"/>
    <w:basedOn w:val="Normal"/>
    <w:link w:val="ClosingChar"/>
    <w:semiHidden/>
    <w:rsid w:val="001F0FA6"/>
    <w:pPr>
      <w:ind w:left="4320"/>
    </w:pPr>
  </w:style>
  <w:style w:type="character" w:customStyle="1" w:styleId="ClosingChar">
    <w:name w:val="Closing Char"/>
    <w:basedOn w:val="DefaultParagraphFont"/>
    <w:link w:val="Closing"/>
    <w:semiHidden/>
    <w:rsid w:val="001F0FA6"/>
    <w:rPr>
      <w:rFonts w:ascii="Times New Roman" w:eastAsia="Times New Roman" w:hAnsi="Times New Roman" w:cs="Times New Roman"/>
      <w:kern w:val="0"/>
      <w:szCs w:val="20"/>
      <w14:ligatures w14:val="none"/>
    </w:rPr>
  </w:style>
  <w:style w:type="paragraph" w:styleId="CommentText">
    <w:name w:val="annotation text"/>
    <w:basedOn w:val="Normal"/>
    <w:link w:val="CommentTextChar"/>
    <w:uiPriority w:val="99"/>
    <w:rsid w:val="001F0FA6"/>
    <w:rPr>
      <w:sz w:val="20"/>
    </w:rPr>
  </w:style>
  <w:style w:type="character" w:customStyle="1" w:styleId="CommentTextChar">
    <w:name w:val="Comment Text Char"/>
    <w:basedOn w:val="DefaultParagraphFont"/>
    <w:link w:val="CommentText"/>
    <w:uiPriority w:val="99"/>
    <w:rsid w:val="001F0FA6"/>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rsid w:val="001F0FA6"/>
    <w:rPr>
      <w:b/>
      <w:bCs/>
    </w:rPr>
  </w:style>
  <w:style w:type="character" w:customStyle="1" w:styleId="CommentSubjectChar">
    <w:name w:val="Comment Subject Char"/>
    <w:basedOn w:val="CommentTextChar"/>
    <w:link w:val="CommentSubject"/>
    <w:uiPriority w:val="99"/>
    <w:semiHidden/>
    <w:rsid w:val="001F0FA6"/>
    <w:rPr>
      <w:rFonts w:ascii="Times New Roman" w:eastAsia="Times New Roman" w:hAnsi="Times New Roman" w:cs="Times New Roman"/>
      <w:b/>
      <w:bCs/>
      <w:kern w:val="0"/>
      <w:sz w:val="20"/>
      <w:szCs w:val="20"/>
      <w14:ligatures w14:val="none"/>
    </w:rPr>
  </w:style>
  <w:style w:type="paragraph" w:styleId="Date">
    <w:name w:val="Date"/>
    <w:basedOn w:val="Normal"/>
    <w:next w:val="Normal"/>
    <w:link w:val="DateChar"/>
    <w:semiHidden/>
    <w:rsid w:val="001F0FA6"/>
  </w:style>
  <w:style w:type="character" w:customStyle="1" w:styleId="DateChar">
    <w:name w:val="Date Char"/>
    <w:basedOn w:val="DefaultParagraphFont"/>
    <w:link w:val="Date"/>
    <w:semiHidden/>
    <w:rsid w:val="001F0FA6"/>
    <w:rPr>
      <w:rFonts w:ascii="Times New Roman" w:eastAsia="Times New Roman" w:hAnsi="Times New Roman" w:cs="Times New Roman"/>
      <w:kern w:val="0"/>
      <w:szCs w:val="20"/>
      <w14:ligatures w14:val="none"/>
    </w:rPr>
  </w:style>
  <w:style w:type="paragraph" w:styleId="DocumentMap">
    <w:name w:val="Document Map"/>
    <w:basedOn w:val="Normal"/>
    <w:link w:val="DocumentMapChar"/>
    <w:semiHidden/>
    <w:rsid w:val="001F0FA6"/>
    <w:rPr>
      <w:rFonts w:ascii="Tahoma" w:hAnsi="Tahoma" w:cs="Tahoma"/>
      <w:sz w:val="16"/>
      <w:szCs w:val="16"/>
    </w:rPr>
  </w:style>
  <w:style w:type="character" w:customStyle="1" w:styleId="DocumentMapChar">
    <w:name w:val="Document Map Char"/>
    <w:basedOn w:val="DefaultParagraphFont"/>
    <w:link w:val="DocumentMap"/>
    <w:semiHidden/>
    <w:rsid w:val="001F0FA6"/>
    <w:rPr>
      <w:rFonts w:ascii="Tahoma" w:eastAsia="Times New Roman" w:hAnsi="Tahoma" w:cs="Tahoma"/>
      <w:kern w:val="0"/>
      <w:sz w:val="16"/>
      <w:szCs w:val="16"/>
      <w14:ligatures w14:val="none"/>
    </w:rPr>
  </w:style>
  <w:style w:type="paragraph" w:styleId="E-mailSignature">
    <w:name w:val="E-mail Signature"/>
    <w:basedOn w:val="Normal"/>
    <w:link w:val="E-mailSignatureChar"/>
    <w:semiHidden/>
    <w:rsid w:val="001F0FA6"/>
  </w:style>
  <w:style w:type="character" w:customStyle="1" w:styleId="E-mailSignatureChar">
    <w:name w:val="E-mail Signature Char"/>
    <w:basedOn w:val="DefaultParagraphFont"/>
    <w:link w:val="E-mailSignature"/>
    <w:semiHidden/>
    <w:rsid w:val="001F0FA6"/>
    <w:rPr>
      <w:rFonts w:ascii="Times New Roman" w:eastAsia="Times New Roman" w:hAnsi="Times New Roman" w:cs="Times New Roman"/>
      <w:kern w:val="0"/>
      <w:szCs w:val="20"/>
      <w14:ligatures w14:val="none"/>
    </w:rPr>
  </w:style>
  <w:style w:type="paragraph" w:styleId="EndnoteText">
    <w:name w:val="endnote text"/>
    <w:basedOn w:val="Normal"/>
    <w:link w:val="EndnoteTextChar"/>
    <w:semiHidden/>
    <w:rsid w:val="001F0FA6"/>
    <w:rPr>
      <w:sz w:val="20"/>
    </w:rPr>
  </w:style>
  <w:style w:type="character" w:customStyle="1" w:styleId="EndnoteTextChar">
    <w:name w:val="Endnote Text Char"/>
    <w:basedOn w:val="DefaultParagraphFont"/>
    <w:link w:val="EndnoteText"/>
    <w:semiHidden/>
    <w:rsid w:val="001F0FA6"/>
    <w:rPr>
      <w:rFonts w:ascii="Times New Roman" w:eastAsia="Times New Roman" w:hAnsi="Times New Roman" w:cs="Times New Roman"/>
      <w:kern w:val="0"/>
      <w:sz w:val="20"/>
      <w:szCs w:val="20"/>
      <w14:ligatures w14:val="none"/>
    </w:rPr>
  </w:style>
  <w:style w:type="paragraph" w:styleId="EnvelopeAddress">
    <w:name w:val="envelope address"/>
    <w:basedOn w:val="Normal"/>
    <w:semiHidden/>
    <w:rsid w:val="001F0FA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1F0FA6"/>
    <w:rPr>
      <w:rFonts w:ascii="Cambria" w:hAnsi="Cambria"/>
      <w:sz w:val="20"/>
    </w:rPr>
  </w:style>
  <w:style w:type="paragraph" w:styleId="Footer">
    <w:name w:val="footer"/>
    <w:basedOn w:val="Normal"/>
    <w:link w:val="FooterChar"/>
    <w:uiPriority w:val="99"/>
    <w:rsid w:val="001F0FA6"/>
    <w:pPr>
      <w:tabs>
        <w:tab w:val="center" w:pos="4680"/>
        <w:tab w:val="right" w:pos="9360"/>
      </w:tabs>
    </w:pPr>
  </w:style>
  <w:style w:type="character" w:customStyle="1" w:styleId="FooterChar">
    <w:name w:val="Footer Char"/>
    <w:basedOn w:val="DefaultParagraphFont"/>
    <w:link w:val="Footer"/>
    <w:uiPriority w:val="99"/>
    <w:rsid w:val="001F0FA6"/>
    <w:rPr>
      <w:rFonts w:ascii="Times New Roman" w:eastAsia="Times New Roman" w:hAnsi="Times New Roman" w:cs="Times New Roman"/>
      <w:kern w:val="0"/>
      <w:szCs w:val="20"/>
      <w14:ligatures w14:val="none"/>
    </w:rPr>
  </w:style>
  <w:style w:type="paragraph" w:styleId="FootnoteText">
    <w:name w:val="footnote text"/>
    <w:basedOn w:val="Normal"/>
    <w:link w:val="FootnoteTextChar"/>
    <w:semiHidden/>
    <w:rsid w:val="001F0FA6"/>
    <w:rPr>
      <w:sz w:val="20"/>
    </w:rPr>
  </w:style>
  <w:style w:type="character" w:customStyle="1" w:styleId="FootnoteTextChar">
    <w:name w:val="Footnote Text Char"/>
    <w:basedOn w:val="DefaultParagraphFont"/>
    <w:link w:val="FootnoteText"/>
    <w:semiHidden/>
    <w:rsid w:val="001F0FA6"/>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rsid w:val="001F0FA6"/>
    <w:pPr>
      <w:tabs>
        <w:tab w:val="center" w:pos="4680"/>
        <w:tab w:val="right" w:pos="9360"/>
      </w:tabs>
    </w:pPr>
  </w:style>
  <w:style w:type="character" w:customStyle="1" w:styleId="HeaderChar">
    <w:name w:val="Header Char"/>
    <w:basedOn w:val="DefaultParagraphFont"/>
    <w:link w:val="Header"/>
    <w:uiPriority w:val="99"/>
    <w:rsid w:val="001F0FA6"/>
    <w:rPr>
      <w:rFonts w:ascii="Times New Roman" w:eastAsia="Times New Roman" w:hAnsi="Times New Roman" w:cs="Times New Roman"/>
      <w:kern w:val="0"/>
      <w:szCs w:val="20"/>
      <w14:ligatures w14:val="none"/>
    </w:rPr>
  </w:style>
  <w:style w:type="paragraph" w:styleId="HTMLAddress">
    <w:name w:val="HTML Address"/>
    <w:basedOn w:val="Normal"/>
    <w:link w:val="HTMLAddressChar"/>
    <w:semiHidden/>
    <w:rsid w:val="001F0FA6"/>
    <w:rPr>
      <w:i/>
      <w:iCs/>
    </w:rPr>
  </w:style>
  <w:style w:type="character" w:customStyle="1" w:styleId="HTMLAddressChar">
    <w:name w:val="HTML Address Char"/>
    <w:basedOn w:val="DefaultParagraphFont"/>
    <w:link w:val="HTMLAddress"/>
    <w:semiHidden/>
    <w:rsid w:val="001F0FA6"/>
    <w:rPr>
      <w:rFonts w:ascii="Times New Roman" w:eastAsia="Times New Roman" w:hAnsi="Times New Roman" w:cs="Times New Roman"/>
      <w:i/>
      <w:iCs/>
      <w:kern w:val="0"/>
      <w:szCs w:val="20"/>
      <w14:ligatures w14:val="none"/>
    </w:rPr>
  </w:style>
  <w:style w:type="paragraph" w:styleId="HTMLPreformatted">
    <w:name w:val="HTML Preformatted"/>
    <w:basedOn w:val="Normal"/>
    <w:link w:val="HTMLPreformattedChar"/>
    <w:semiHidden/>
    <w:rsid w:val="001F0FA6"/>
    <w:rPr>
      <w:rFonts w:ascii="Courier New" w:hAnsi="Courier New" w:cs="Courier New"/>
      <w:sz w:val="20"/>
    </w:rPr>
  </w:style>
  <w:style w:type="character" w:customStyle="1" w:styleId="HTMLPreformattedChar">
    <w:name w:val="HTML Preformatted Char"/>
    <w:basedOn w:val="DefaultParagraphFont"/>
    <w:link w:val="HTMLPreformatted"/>
    <w:semiHidden/>
    <w:rsid w:val="001F0FA6"/>
    <w:rPr>
      <w:rFonts w:ascii="Courier New" w:eastAsia="Times New Roman" w:hAnsi="Courier New" w:cs="Courier New"/>
      <w:kern w:val="0"/>
      <w:sz w:val="20"/>
      <w:szCs w:val="20"/>
      <w14:ligatures w14:val="none"/>
    </w:rPr>
  </w:style>
  <w:style w:type="paragraph" w:styleId="Index1">
    <w:name w:val="index 1"/>
    <w:basedOn w:val="Normal"/>
    <w:next w:val="Normal"/>
    <w:autoRedefine/>
    <w:semiHidden/>
    <w:rsid w:val="001F0FA6"/>
    <w:pPr>
      <w:ind w:left="240" w:hanging="240"/>
    </w:pPr>
  </w:style>
  <w:style w:type="paragraph" w:styleId="Index2">
    <w:name w:val="index 2"/>
    <w:basedOn w:val="Normal"/>
    <w:next w:val="Normal"/>
    <w:autoRedefine/>
    <w:semiHidden/>
    <w:rsid w:val="001F0FA6"/>
    <w:pPr>
      <w:ind w:left="480" w:hanging="240"/>
    </w:pPr>
  </w:style>
  <w:style w:type="paragraph" w:styleId="Index3">
    <w:name w:val="index 3"/>
    <w:basedOn w:val="Normal"/>
    <w:next w:val="Normal"/>
    <w:autoRedefine/>
    <w:semiHidden/>
    <w:rsid w:val="001F0FA6"/>
    <w:pPr>
      <w:ind w:left="720" w:hanging="240"/>
    </w:pPr>
  </w:style>
  <w:style w:type="paragraph" w:styleId="Index4">
    <w:name w:val="index 4"/>
    <w:basedOn w:val="Normal"/>
    <w:next w:val="Normal"/>
    <w:autoRedefine/>
    <w:semiHidden/>
    <w:rsid w:val="001F0FA6"/>
    <w:pPr>
      <w:ind w:left="960" w:hanging="240"/>
    </w:pPr>
  </w:style>
  <w:style w:type="paragraph" w:styleId="Index5">
    <w:name w:val="index 5"/>
    <w:basedOn w:val="Normal"/>
    <w:next w:val="Normal"/>
    <w:autoRedefine/>
    <w:semiHidden/>
    <w:rsid w:val="001F0FA6"/>
    <w:pPr>
      <w:ind w:left="1200" w:hanging="240"/>
    </w:pPr>
  </w:style>
  <w:style w:type="paragraph" w:styleId="Index6">
    <w:name w:val="index 6"/>
    <w:basedOn w:val="Normal"/>
    <w:next w:val="Normal"/>
    <w:autoRedefine/>
    <w:semiHidden/>
    <w:rsid w:val="001F0FA6"/>
    <w:pPr>
      <w:ind w:left="1440" w:hanging="240"/>
    </w:pPr>
  </w:style>
  <w:style w:type="paragraph" w:styleId="Index7">
    <w:name w:val="index 7"/>
    <w:basedOn w:val="Normal"/>
    <w:next w:val="Normal"/>
    <w:autoRedefine/>
    <w:semiHidden/>
    <w:rsid w:val="001F0FA6"/>
    <w:pPr>
      <w:ind w:left="1680" w:hanging="240"/>
    </w:pPr>
  </w:style>
  <w:style w:type="paragraph" w:styleId="Index8">
    <w:name w:val="index 8"/>
    <w:basedOn w:val="Normal"/>
    <w:next w:val="Normal"/>
    <w:autoRedefine/>
    <w:semiHidden/>
    <w:rsid w:val="001F0FA6"/>
    <w:pPr>
      <w:ind w:left="1920" w:hanging="240"/>
    </w:pPr>
  </w:style>
  <w:style w:type="paragraph" w:styleId="Index9">
    <w:name w:val="index 9"/>
    <w:basedOn w:val="Normal"/>
    <w:next w:val="Normal"/>
    <w:autoRedefine/>
    <w:semiHidden/>
    <w:rsid w:val="001F0FA6"/>
    <w:pPr>
      <w:ind w:left="2160" w:hanging="240"/>
    </w:pPr>
  </w:style>
  <w:style w:type="paragraph" w:styleId="IndexHeading">
    <w:name w:val="index heading"/>
    <w:basedOn w:val="Normal"/>
    <w:next w:val="Index1"/>
    <w:semiHidden/>
    <w:rsid w:val="001F0FA6"/>
    <w:rPr>
      <w:rFonts w:ascii="Cambria" w:hAnsi="Cambria"/>
      <w:b/>
      <w:bCs/>
    </w:rPr>
  </w:style>
  <w:style w:type="paragraph" w:styleId="List">
    <w:name w:val="List"/>
    <w:basedOn w:val="Normal"/>
    <w:semiHidden/>
    <w:rsid w:val="001F0FA6"/>
    <w:pPr>
      <w:ind w:left="360" w:hanging="360"/>
      <w:contextualSpacing/>
    </w:pPr>
  </w:style>
  <w:style w:type="paragraph" w:styleId="List2">
    <w:name w:val="List 2"/>
    <w:basedOn w:val="Normal"/>
    <w:semiHidden/>
    <w:rsid w:val="001F0FA6"/>
    <w:pPr>
      <w:ind w:left="720" w:hanging="360"/>
      <w:contextualSpacing/>
    </w:pPr>
  </w:style>
  <w:style w:type="paragraph" w:styleId="List3">
    <w:name w:val="List 3"/>
    <w:basedOn w:val="Normal"/>
    <w:semiHidden/>
    <w:rsid w:val="001F0FA6"/>
    <w:pPr>
      <w:ind w:left="1080" w:hanging="360"/>
      <w:contextualSpacing/>
    </w:pPr>
  </w:style>
  <w:style w:type="paragraph" w:styleId="List4">
    <w:name w:val="List 4"/>
    <w:basedOn w:val="Normal"/>
    <w:semiHidden/>
    <w:rsid w:val="001F0FA6"/>
    <w:pPr>
      <w:ind w:left="1440" w:hanging="360"/>
      <w:contextualSpacing/>
    </w:pPr>
  </w:style>
  <w:style w:type="paragraph" w:styleId="List5">
    <w:name w:val="List 5"/>
    <w:basedOn w:val="Normal"/>
    <w:semiHidden/>
    <w:rsid w:val="001F0FA6"/>
    <w:pPr>
      <w:ind w:left="1800" w:hanging="360"/>
      <w:contextualSpacing/>
    </w:pPr>
  </w:style>
  <w:style w:type="paragraph" w:styleId="ListBullet">
    <w:name w:val="List Bullet"/>
    <w:basedOn w:val="Normal"/>
    <w:semiHidden/>
    <w:rsid w:val="001F0FA6"/>
    <w:pPr>
      <w:numPr>
        <w:numId w:val="1"/>
      </w:numPr>
      <w:tabs>
        <w:tab w:val="clear" w:pos="360"/>
      </w:tabs>
      <w:ind w:left="0" w:firstLine="0"/>
      <w:contextualSpacing/>
    </w:pPr>
  </w:style>
  <w:style w:type="paragraph" w:styleId="ListBullet2">
    <w:name w:val="List Bullet 2"/>
    <w:basedOn w:val="Normal"/>
    <w:semiHidden/>
    <w:rsid w:val="001F0FA6"/>
    <w:pPr>
      <w:numPr>
        <w:numId w:val="2"/>
      </w:numPr>
      <w:tabs>
        <w:tab w:val="clear" w:pos="720"/>
      </w:tabs>
      <w:ind w:left="0" w:firstLine="0"/>
      <w:contextualSpacing/>
    </w:pPr>
  </w:style>
  <w:style w:type="paragraph" w:styleId="ListBullet3">
    <w:name w:val="List Bullet 3"/>
    <w:basedOn w:val="Normal"/>
    <w:semiHidden/>
    <w:rsid w:val="001F0FA6"/>
    <w:pPr>
      <w:numPr>
        <w:numId w:val="3"/>
      </w:numPr>
      <w:tabs>
        <w:tab w:val="clear" w:pos="1080"/>
      </w:tabs>
      <w:ind w:left="0" w:firstLine="0"/>
      <w:contextualSpacing/>
    </w:pPr>
  </w:style>
  <w:style w:type="paragraph" w:styleId="ListBullet4">
    <w:name w:val="List Bullet 4"/>
    <w:basedOn w:val="Normal"/>
    <w:semiHidden/>
    <w:rsid w:val="001F0FA6"/>
    <w:pPr>
      <w:numPr>
        <w:numId w:val="4"/>
      </w:numPr>
      <w:tabs>
        <w:tab w:val="clear" w:pos="1440"/>
      </w:tabs>
      <w:ind w:left="0" w:firstLine="0"/>
      <w:contextualSpacing/>
    </w:pPr>
  </w:style>
  <w:style w:type="paragraph" w:styleId="ListBullet5">
    <w:name w:val="List Bullet 5"/>
    <w:basedOn w:val="Normal"/>
    <w:semiHidden/>
    <w:rsid w:val="001F0FA6"/>
    <w:pPr>
      <w:numPr>
        <w:numId w:val="5"/>
      </w:numPr>
      <w:tabs>
        <w:tab w:val="clear" w:pos="1800"/>
      </w:tabs>
      <w:ind w:left="0" w:firstLine="0"/>
      <w:contextualSpacing/>
    </w:pPr>
  </w:style>
  <w:style w:type="paragraph" w:styleId="ListContinue">
    <w:name w:val="List Continue"/>
    <w:basedOn w:val="Normal"/>
    <w:semiHidden/>
    <w:rsid w:val="001F0FA6"/>
    <w:pPr>
      <w:spacing w:after="120"/>
      <w:ind w:left="360"/>
      <w:contextualSpacing/>
    </w:pPr>
  </w:style>
  <w:style w:type="paragraph" w:styleId="ListContinue2">
    <w:name w:val="List Continue 2"/>
    <w:basedOn w:val="Normal"/>
    <w:semiHidden/>
    <w:rsid w:val="001F0FA6"/>
    <w:pPr>
      <w:spacing w:after="120"/>
      <w:ind w:left="720"/>
      <w:contextualSpacing/>
    </w:pPr>
  </w:style>
  <w:style w:type="paragraph" w:styleId="ListContinue3">
    <w:name w:val="List Continue 3"/>
    <w:basedOn w:val="Normal"/>
    <w:semiHidden/>
    <w:rsid w:val="001F0FA6"/>
    <w:pPr>
      <w:spacing w:after="120"/>
      <w:ind w:left="1080"/>
      <w:contextualSpacing/>
    </w:pPr>
  </w:style>
  <w:style w:type="paragraph" w:styleId="ListContinue4">
    <w:name w:val="List Continue 4"/>
    <w:basedOn w:val="Normal"/>
    <w:semiHidden/>
    <w:rsid w:val="001F0FA6"/>
    <w:pPr>
      <w:spacing w:after="120"/>
      <w:ind w:left="1440"/>
      <w:contextualSpacing/>
    </w:pPr>
  </w:style>
  <w:style w:type="paragraph" w:styleId="ListContinue5">
    <w:name w:val="List Continue 5"/>
    <w:basedOn w:val="Normal"/>
    <w:semiHidden/>
    <w:rsid w:val="001F0FA6"/>
    <w:pPr>
      <w:spacing w:after="120"/>
      <w:ind w:left="1800"/>
      <w:contextualSpacing/>
    </w:pPr>
  </w:style>
  <w:style w:type="paragraph" w:styleId="ListNumber">
    <w:name w:val="List Number"/>
    <w:basedOn w:val="Normal"/>
    <w:semiHidden/>
    <w:rsid w:val="001F0FA6"/>
    <w:pPr>
      <w:numPr>
        <w:numId w:val="6"/>
      </w:numPr>
      <w:tabs>
        <w:tab w:val="clear" w:pos="360"/>
      </w:tabs>
      <w:ind w:left="0" w:firstLine="0"/>
      <w:contextualSpacing/>
    </w:pPr>
  </w:style>
  <w:style w:type="paragraph" w:styleId="ListNumber2">
    <w:name w:val="List Number 2"/>
    <w:basedOn w:val="Normal"/>
    <w:semiHidden/>
    <w:rsid w:val="001F0FA6"/>
    <w:pPr>
      <w:numPr>
        <w:numId w:val="7"/>
      </w:numPr>
      <w:tabs>
        <w:tab w:val="clear" w:pos="720"/>
      </w:tabs>
      <w:ind w:left="0" w:firstLine="0"/>
      <w:contextualSpacing/>
    </w:pPr>
  </w:style>
  <w:style w:type="paragraph" w:styleId="ListNumber3">
    <w:name w:val="List Number 3"/>
    <w:basedOn w:val="Normal"/>
    <w:semiHidden/>
    <w:rsid w:val="001F0FA6"/>
    <w:pPr>
      <w:numPr>
        <w:numId w:val="8"/>
      </w:numPr>
      <w:tabs>
        <w:tab w:val="clear" w:pos="1080"/>
      </w:tabs>
      <w:ind w:left="0" w:firstLine="0"/>
      <w:contextualSpacing/>
    </w:pPr>
  </w:style>
  <w:style w:type="paragraph" w:styleId="ListNumber4">
    <w:name w:val="List Number 4"/>
    <w:basedOn w:val="Normal"/>
    <w:semiHidden/>
    <w:rsid w:val="001F0FA6"/>
    <w:pPr>
      <w:numPr>
        <w:numId w:val="9"/>
      </w:numPr>
      <w:tabs>
        <w:tab w:val="clear" w:pos="1440"/>
      </w:tabs>
      <w:ind w:left="0" w:firstLine="0"/>
      <w:contextualSpacing/>
    </w:pPr>
  </w:style>
  <w:style w:type="paragraph" w:styleId="ListNumber5">
    <w:name w:val="List Number 5"/>
    <w:basedOn w:val="Normal"/>
    <w:semiHidden/>
    <w:rsid w:val="001F0FA6"/>
    <w:pPr>
      <w:numPr>
        <w:numId w:val="10"/>
      </w:numPr>
      <w:tabs>
        <w:tab w:val="clear" w:pos="1800"/>
      </w:tabs>
      <w:ind w:left="0" w:firstLine="0"/>
      <w:contextualSpacing/>
    </w:pPr>
  </w:style>
  <w:style w:type="paragraph" w:styleId="MacroText">
    <w:name w:val="macro"/>
    <w:link w:val="MacroTextChar"/>
    <w:semiHidden/>
    <w:rsid w:val="001F0FA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14:ligatures w14:val="none"/>
    </w:rPr>
  </w:style>
  <w:style w:type="character" w:customStyle="1" w:styleId="MacroTextChar">
    <w:name w:val="Macro Text Char"/>
    <w:basedOn w:val="DefaultParagraphFont"/>
    <w:link w:val="MacroText"/>
    <w:semiHidden/>
    <w:rsid w:val="001F0FA6"/>
    <w:rPr>
      <w:rFonts w:ascii="Courier New" w:eastAsia="Times New Roman" w:hAnsi="Courier New" w:cs="Courier New"/>
      <w:kern w:val="0"/>
      <w:sz w:val="20"/>
      <w:szCs w:val="20"/>
      <w14:ligatures w14:val="none"/>
    </w:rPr>
  </w:style>
  <w:style w:type="paragraph" w:styleId="MessageHeader">
    <w:name w:val="Message Header"/>
    <w:basedOn w:val="Normal"/>
    <w:link w:val="MessageHeaderChar"/>
    <w:semiHidden/>
    <w:rsid w:val="001F0FA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1F0FA6"/>
    <w:rPr>
      <w:rFonts w:ascii="Cambria" w:eastAsia="Times New Roman" w:hAnsi="Cambria" w:cs="Times New Roman"/>
      <w:kern w:val="0"/>
      <w:shd w:val="pct20" w:color="auto" w:fill="auto"/>
      <w14:ligatures w14:val="none"/>
    </w:rPr>
  </w:style>
  <w:style w:type="paragraph" w:styleId="NoSpacing">
    <w:name w:val="No Spacing"/>
    <w:uiPriority w:val="1"/>
    <w:qFormat/>
    <w:rsid w:val="001F0FA6"/>
    <w:pPr>
      <w:spacing w:after="0" w:line="240" w:lineRule="auto"/>
    </w:pPr>
    <w:rPr>
      <w:rFonts w:ascii="Times New Roman" w:eastAsia="Times New Roman" w:hAnsi="Times New Roman" w:cs="Times New Roman"/>
      <w:kern w:val="0"/>
      <w:szCs w:val="20"/>
      <w14:ligatures w14:val="none"/>
    </w:rPr>
  </w:style>
  <w:style w:type="paragraph" w:styleId="NormalWeb">
    <w:name w:val="Normal (Web)"/>
    <w:basedOn w:val="Normal"/>
    <w:uiPriority w:val="99"/>
    <w:semiHidden/>
    <w:rsid w:val="001F0FA6"/>
    <w:rPr>
      <w:szCs w:val="24"/>
    </w:rPr>
  </w:style>
  <w:style w:type="paragraph" w:styleId="NormalIndent">
    <w:name w:val="Normal Indent"/>
    <w:basedOn w:val="Normal"/>
    <w:semiHidden/>
    <w:rsid w:val="001F0FA6"/>
    <w:pPr>
      <w:ind w:left="720"/>
    </w:pPr>
  </w:style>
  <w:style w:type="paragraph" w:styleId="NoteHeading">
    <w:name w:val="Note Heading"/>
    <w:basedOn w:val="Normal"/>
    <w:next w:val="Normal"/>
    <w:link w:val="NoteHeadingChar"/>
    <w:semiHidden/>
    <w:rsid w:val="001F0FA6"/>
  </w:style>
  <w:style w:type="character" w:customStyle="1" w:styleId="NoteHeadingChar">
    <w:name w:val="Note Heading Char"/>
    <w:basedOn w:val="DefaultParagraphFont"/>
    <w:link w:val="NoteHeading"/>
    <w:semiHidden/>
    <w:rsid w:val="001F0FA6"/>
    <w:rPr>
      <w:rFonts w:ascii="Times New Roman" w:eastAsia="Times New Roman" w:hAnsi="Times New Roman" w:cs="Times New Roman"/>
      <w:kern w:val="0"/>
      <w:szCs w:val="20"/>
      <w14:ligatures w14:val="none"/>
    </w:rPr>
  </w:style>
  <w:style w:type="paragraph" w:styleId="PlainText">
    <w:name w:val="Plain Text"/>
    <w:basedOn w:val="Normal"/>
    <w:link w:val="PlainTextChar"/>
    <w:semiHidden/>
    <w:rsid w:val="001F0FA6"/>
    <w:rPr>
      <w:rFonts w:ascii="Courier New" w:hAnsi="Courier New" w:cs="Courier New"/>
      <w:sz w:val="20"/>
    </w:rPr>
  </w:style>
  <w:style w:type="character" w:customStyle="1" w:styleId="PlainTextChar">
    <w:name w:val="Plain Text Char"/>
    <w:basedOn w:val="DefaultParagraphFont"/>
    <w:link w:val="PlainText"/>
    <w:semiHidden/>
    <w:rsid w:val="001F0FA6"/>
    <w:rPr>
      <w:rFonts w:ascii="Courier New" w:eastAsia="Times New Roman" w:hAnsi="Courier New" w:cs="Courier New"/>
      <w:kern w:val="0"/>
      <w:sz w:val="20"/>
      <w:szCs w:val="20"/>
      <w14:ligatures w14:val="none"/>
    </w:rPr>
  </w:style>
  <w:style w:type="paragraph" w:styleId="Salutation">
    <w:name w:val="Salutation"/>
    <w:basedOn w:val="Normal"/>
    <w:next w:val="Normal"/>
    <w:link w:val="SalutationChar"/>
    <w:semiHidden/>
    <w:rsid w:val="001F0FA6"/>
  </w:style>
  <w:style w:type="character" w:customStyle="1" w:styleId="SalutationChar">
    <w:name w:val="Salutation Char"/>
    <w:basedOn w:val="DefaultParagraphFont"/>
    <w:link w:val="Salutation"/>
    <w:semiHidden/>
    <w:rsid w:val="001F0FA6"/>
    <w:rPr>
      <w:rFonts w:ascii="Times New Roman" w:eastAsia="Times New Roman" w:hAnsi="Times New Roman" w:cs="Times New Roman"/>
      <w:kern w:val="0"/>
      <w:szCs w:val="20"/>
      <w14:ligatures w14:val="none"/>
    </w:rPr>
  </w:style>
  <w:style w:type="paragraph" w:styleId="Signature">
    <w:name w:val="Signature"/>
    <w:basedOn w:val="Normal"/>
    <w:link w:val="SignatureChar"/>
    <w:semiHidden/>
    <w:rsid w:val="001F0FA6"/>
    <w:pPr>
      <w:ind w:left="4320"/>
    </w:pPr>
  </w:style>
  <w:style w:type="character" w:customStyle="1" w:styleId="SignatureChar">
    <w:name w:val="Signature Char"/>
    <w:basedOn w:val="DefaultParagraphFont"/>
    <w:link w:val="Signature"/>
    <w:semiHidden/>
    <w:rsid w:val="001F0FA6"/>
    <w:rPr>
      <w:rFonts w:ascii="Times New Roman" w:eastAsia="Times New Roman" w:hAnsi="Times New Roman" w:cs="Times New Roman"/>
      <w:kern w:val="0"/>
      <w:szCs w:val="20"/>
      <w14:ligatures w14:val="none"/>
    </w:rPr>
  </w:style>
  <w:style w:type="paragraph" w:styleId="TableofAuthorities">
    <w:name w:val="table of authorities"/>
    <w:basedOn w:val="Normal"/>
    <w:next w:val="Normal"/>
    <w:semiHidden/>
    <w:rsid w:val="001F0FA6"/>
    <w:pPr>
      <w:ind w:left="240" w:hanging="240"/>
    </w:pPr>
  </w:style>
  <w:style w:type="paragraph" w:styleId="TableofFigures">
    <w:name w:val="table of figures"/>
    <w:basedOn w:val="Normal"/>
    <w:next w:val="Normal"/>
    <w:semiHidden/>
    <w:rsid w:val="001F0FA6"/>
  </w:style>
  <w:style w:type="paragraph" w:styleId="TOAHeading">
    <w:name w:val="toa heading"/>
    <w:basedOn w:val="Normal"/>
    <w:next w:val="Normal"/>
    <w:semiHidden/>
    <w:rsid w:val="001F0FA6"/>
    <w:pPr>
      <w:spacing w:before="120"/>
    </w:pPr>
    <w:rPr>
      <w:rFonts w:ascii="Cambria" w:hAnsi="Cambria"/>
      <w:b/>
      <w:bCs/>
      <w:szCs w:val="24"/>
    </w:rPr>
  </w:style>
  <w:style w:type="paragraph" w:styleId="TOC1">
    <w:name w:val="toc 1"/>
    <w:basedOn w:val="Normal"/>
    <w:next w:val="Normal"/>
    <w:autoRedefine/>
    <w:semiHidden/>
    <w:rsid w:val="001F0FA6"/>
  </w:style>
  <w:style w:type="paragraph" w:styleId="TOC2">
    <w:name w:val="toc 2"/>
    <w:basedOn w:val="Normal"/>
    <w:next w:val="Normal"/>
    <w:autoRedefine/>
    <w:semiHidden/>
    <w:rsid w:val="001F0FA6"/>
    <w:pPr>
      <w:ind w:left="240"/>
    </w:pPr>
  </w:style>
  <w:style w:type="paragraph" w:styleId="TOC3">
    <w:name w:val="toc 3"/>
    <w:basedOn w:val="Normal"/>
    <w:next w:val="Normal"/>
    <w:autoRedefine/>
    <w:semiHidden/>
    <w:rsid w:val="001F0FA6"/>
    <w:pPr>
      <w:ind w:left="480"/>
    </w:pPr>
  </w:style>
  <w:style w:type="paragraph" w:styleId="TOC4">
    <w:name w:val="toc 4"/>
    <w:basedOn w:val="Normal"/>
    <w:next w:val="Normal"/>
    <w:autoRedefine/>
    <w:semiHidden/>
    <w:rsid w:val="001F0FA6"/>
    <w:pPr>
      <w:ind w:left="720"/>
    </w:pPr>
  </w:style>
  <w:style w:type="paragraph" w:styleId="TOC5">
    <w:name w:val="toc 5"/>
    <w:basedOn w:val="Normal"/>
    <w:next w:val="Normal"/>
    <w:autoRedefine/>
    <w:semiHidden/>
    <w:rsid w:val="001F0FA6"/>
    <w:pPr>
      <w:ind w:left="960"/>
    </w:pPr>
  </w:style>
  <w:style w:type="paragraph" w:styleId="TOC6">
    <w:name w:val="toc 6"/>
    <w:basedOn w:val="Normal"/>
    <w:next w:val="Normal"/>
    <w:autoRedefine/>
    <w:semiHidden/>
    <w:rsid w:val="001F0FA6"/>
    <w:pPr>
      <w:ind w:left="1200"/>
    </w:pPr>
  </w:style>
  <w:style w:type="paragraph" w:styleId="TOC7">
    <w:name w:val="toc 7"/>
    <w:basedOn w:val="Normal"/>
    <w:next w:val="Normal"/>
    <w:autoRedefine/>
    <w:semiHidden/>
    <w:rsid w:val="001F0FA6"/>
    <w:pPr>
      <w:ind w:left="1440"/>
    </w:pPr>
  </w:style>
  <w:style w:type="paragraph" w:styleId="TOC8">
    <w:name w:val="toc 8"/>
    <w:basedOn w:val="Normal"/>
    <w:next w:val="Normal"/>
    <w:autoRedefine/>
    <w:semiHidden/>
    <w:rsid w:val="001F0FA6"/>
    <w:pPr>
      <w:ind w:left="1680"/>
    </w:pPr>
  </w:style>
  <w:style w:type="paragraph" w:styleId="TOC9">
    <w:name w:val="toc 9"/>
    <w:basedOn w:val="Normal"/>
    <w:next w:val="Normal"/>
    <w:autoRedefine/>
    <w:semiHidden/>
    <w:rsid w:val="001F0FA6"/>
    <w:pPr>
      <w:ind w:left="1920"/>
    </w:pPr>
  </w:style>
  <w:style w:type="paragraph" w:styleId="TOCHeading">
    <w:name w:val="TOC Heading"/>
    <w:basedOn w:val="Heading1"/>
    <w:next w:val="Normal"/>
    <w:uiPriority w:val="39"/>
    <w:semiHidden/>
    <w:unhideWhenUsed/>
    <w:qFormat/>
    <w:rsid w:val="001F0FA6"/>
    <w:pPr>
      <w:keepLines w:val="0"/>
      <w:spacing w:before="240" w:after="60"/>
      <w:outlineLvl w:val="9"/>
    </w:pPr>
    <w:rPr>
      <w:rFonts w:ascii="Cambria" w:eastAsia="Times New Roman" w:hAnsi="Cambria" w:cs="Times New Roman"/>
      <w:b/>
      <w:bCs/>
      <w:color w:val="auto"/>
      <w:kern w:val="32"/>
      <w:sz w:val="32"/>
      <w:szCs w:val="32"/>
    </w:rPr>
  </w:style>
  <w:style w:type="character" w:styleId="Hyperlink">
    <w:name w:val="Hyperlink"/>
    <w:uiPriority w:val="99"/>
    <w:semiHidden/>
    <w:rsid w:val="001F0FA6"/>
    <w:rPr>
      <w:color w:val="0000FF"/>
      <w:u w:val="single"/>
    </w:rPr>
  </w:style>
  <w:style w:type="character" w:styleId="FollowedHyperlink">
    <w:name w:val="FollowedHyperlink"/>
    <w:uiPriority w:val="99"/>
    <w:semiHidden/>
    <w:unhideWhenUsed/>
    <w:rsid w:val="001F0FA6"/>
    <w:rPr>
      <w:color w:val="800080"/>
      <w:u w:val="single"/>
    </w:rPr>
  </w:style>
  <w:style w:type="character" w:styleId="CommentReference">
    <w:name w:val="annotation reference"/>
    <w:uiPriority w:val="99"/>
    <w:semiHidden/>
    <w:unhideWhenUsed/>
    <w:rsid w:val="001F0FA6"/>
    <w:rPr>
      <w:sz w:val="16"/>
      <w:szCs w:val="16"/>
    </w:rPr>
  </w:style>
  <w:style w:type="character" w:styleId="UnresolvedMention">
    <w:name w:val="Unresolved Mention"/>
    <w:basedOn w:val="DefaultParagraphFont"/>
    <w:uiPriority w:val="99"/>
    <w:semiHidden/>
    <w:unhideWhenUsed/>
    <w:rsid w:val="001F0FA6"/>
    <w:rPr>
      <w:color w:val="808080"/>
      <w:shd w:val="clear" w:color="auto" w:fill="E6E6E6"/>
    </w:rPr>
  </w:style>
  <w:style w:type="paragraph" w:customStyle="1" w:styleId="PubInfo">
    <w:name w:val="PubInfo"/>
    <w:basedOn w:val="Normal"/>
    <w:qFormat/>
    <w:rsid w:val="001F0FA6"/>
    <w:pPr>
      <w:suppressAutoHyphens/>
      <w:jc w:val="center"/>
    </w:pPr>
    <w:rPr>
      <w:sz w:val="20"/>
      <w:lang w:eastAsia="ar-SA"/>
    </w:rPr>
  </w:style>
  <w:style w:type="paragraph" w:customStyle="1" w:styleId="DoiInfo">
    <w:name w:val="DoiInfo"/>
    <w:basedOn w:val="Normal"/>
    <w:qFormat/>
    <w:rsid w:val="001F0FA6"/>
    <w:pPr>
      <w:suppressAutoHyphens/>
      <w:jc w:val="center"/>
    </w:pPr>
    <w:rPr>
      <w:sz w:val="20"/>
      <w:lang w:eastAsia="ar-SA"/>
    </w:rPr>
  </w:style>
  <w:style w:type="table" w:styleId="TableGrid">
    <w:name w:val="Table Grid"/>
    <w:basedOn w:val="TableNormal"/>
    <w:uiPriority w:val="39"/>
    <w:rsid w:val="001F0FA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F0FA6"/>
    <w:rPr>
      <w:i/>
      <w:iCs/>
    </w:rPr>
  </w:style>
  <w:style w:type="paragraph" w:styleId="Revision">
    <w:name w:val="Revision"/>
    <w:hidden/>
    <w:uiPriority w:val="99"/>
    <w:semiHidden/>
    <w:rsid w:val="001F0FA6"/>
    <w:pPr>
      <w:spacing w:after="0" w:line="240" w:lineRule="auto"/>
    </w:pPr>
    <w:rPr>
      <w:rFonts w:ascii="Times New Roman" w:eastAsia="Times New Roman" w:hAnsi="Times New Roman" w:cs="Times New Roman"/>
      <w:kern w:val="0"/>
      <w:szCs w:val="20"/>
      <w14:ligatures w14:val="none"/>
    </w:rPr>
  </w:style>
  <w:style w:type="paragraph" w:customStyle="1" w:styleId="msonormal0">
    <w:name w:val="msonormal"/>
    <w:basedOn w:val="Normal"/>
    <w:rsid w:val="001F0FA6"/>
    <w:pPr>
      <w:spacing w:before="100" w:beforeAutospacing="1" w:after="100" w:afterAutospacing="1"/>
    </w:pPr>
    <w:rPr>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33</Pages>
  <Words>37821</Words>
  <Characters>215584</Characters>
  <Application>Microsoft Office Word</Application>
  <DocSecurity>0</DocSecurity>
  <Lines>1796</Lines>
  <Paragraphs>505</Paragraphs>
  <ScaleCrop>false</ScaleCrop>
  <Company/>
  <LinksUpToDate>false</LinksUpToDate>
  <CharactersWithSpaces>252900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Yan Yau</dc:creator>
  <cp:keywords/>
  <dc:description/>
  <cp:lastModifiedBy>Yu Yan Yau</cp:lastModifiedBy>
  <cp:revision>7</cp:revision>
  <dcterms:created xsi:type="dcterms:W3CDTF">2026-02-16T18:52:00Z</dcterms:created>
  <dcterms:modified xsi:type="dcterms:W3CDTF">2026-03-10T08:33:00Z</dcterms:modified>
</cp:coreProperties>
</file>