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31DC2" w14:textId="77777777" w:rsidR="00823DBD" w:rsidRPr="00A44818" w:rsidRDefault="00823DBD" w:rsidP="00823DBD">
      <w:pPr>
        <w:spacing w:line="240" w:lineRule="auto"/>
        <w:rPr>
          <w:rFonts w:asciiTheme="majorBidi" w:eastAsia="Calibri" w:hAnsiTheme="majorBidi" w:cstheme="majorBidi"/>
          <w:noProof w:val="0"/>
          <w:color w:val="000000"/>
          <w:lang w:val="en" w:eastAsia="fr-FR"/>
        </w:rPr>
      </w:pPr>
      <w:r w:rsidRPr="00A44818">
        <w:rPr>
          <w:rFonts w:asciiTheme="majorBidi" w:eastAsia="Calibri" w:hAnsiTheme="majorBidi" w:cstheme="majorBidi"/>
          <w:b/>
          <w:bCs/>
          <w:noProof w:val="0"/>
          <w:color w:val="000000"/>
          <w:lang w:val="en" w:eastAsia="fr-FR"/>
        </w:rPr>
        <w:t xml:space="preserve">Table 1. </w:t>
      </w:r>
      <w:r w:rsidRPr="00A44818">
        <w:rPr>
          <w:rFonts w:asciiTheme="majorBidi" w:eastAsia="Calibri" w:hAnsiTheme="majorBidi" w:cstheme="majorBidi"/>
          <w:noProof w:val="0"/>
          <w:color w:val="000000"/>
          <w:lang w:val="en" w:eastAsia="fr-FR"/>
        </w:rPr>
        <w:t xml:space="preserve">Overview of key health system indicators in Tunisia </w:t>
      </w:r>
      <w:r w:rsidRPr="00A44818">
        <w:rPr>
          <w:rFonts w:asciiTheme="majorBidi" w:eastAsia="Calibri" w:hAnsiTheme="majorBidi" w:cstheme="majorBidi"/>
          <w:noProof w:val="0"/>
          <w:color w:val="000000"/>
          <w:lang w:val="en" w:eastAsia="fr-FR"/>
        </w:rPr>
        <w:fldChar w:fldCharType="begin">
          <w:fldData xml:space="preserve">PEVuZE5vdGU+PENpdGU+PEF1dGhvcj5Xb3JsZCBCYW5rPC9BdXRob3I+PFllYXI+MjAyMjwvWWVh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</w:fldData>
        </w:fldChar>
      </w:r>
      <w:r>
        <w:rPr>
          <w:rFonts w:asciiTheme="majorBidi" w:eastAsia="Calibri" w:hAnsiTheme="majorBidi" w:cstheme="majorBidi"/>
          <w:noProof w:val="0"/>
          <w:color w:val="000000"/>
          <w:lang w:val="en" w:eastAsia="fr-FR"/>
        </w:rPr>
        <w:instrText xml:space="preserve"> ADDIN EN.CITE </w:instrText>
      </w:r>
      <w:r>
        <w:rPr>
          <w:rFonts w:asciiTheme="majorBidi" w:eastAsia="Calibri" w:hAnsiTheme="majorBidi" w:cstheme="majorBidi"/>
          <w:noProof w:val="0"/>
          <w:color w:val="000000"/>
          <w:lang w:val="en" w:eastAsia="fr-FR"/>
        </w:rPr>
        <w:fldChar w:fldCharType="begin">
          <w:fldData xml:space="preserve">PEVuZE5vdGU+PENpdGU+PEF1dGhvcj5Xb3JsZCBCYW5rPC9BdXRob3I+PFllYXI+MjAyMjwvWWVh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</w:fldData>
        </w:fldChar>
      </w:r>
      <w:r>
        <w:rPr>
          <w:rFonts w:asciiTheme="majorBidi" w:eastAsia="Calibri" w:hAnsiTheme="majorBidi" w:cstheme="majorBidi"/>
          <w:noProof w:val="0"/>
          <w:color w:val="000000"/>
          <w:lang w:val="en" w:eastAsia="fr-FR"/>
        </w:rPr>
        <w:instrText xml:space="preserve"> ADDIN EN.CITE.DATA </w:instrText>
      </w:r>
      <w:r>
        <w:rPr>
          <w:rFonts w:asciiTheme="majorBidi" w:eastAsia="Calibri" w:hAnsiTheme="majorBidi" w:cstheme="majorBidi"/>
          <w:noProof w:val="0"/>
          <w:color w:val="000000"/>
          <w:lang w:val="en" w:eastAsia="fr-FR"/>
        </w:rPr>
      </w:r>
      <w:r>
        <w:rPr>
          <w:rFonts w:asciiTheme="majorBidi" w:eastAsia="Calibri" w:hAnsiTheme="majorBidi" w:cstheme="majorBidi"/>
          <w:noProof w:val="0"/>
          <w:color w:val="000000"/>
          <w:lang w:val="en" w:eastAsia="fr-FR"/>
        </w:rPr>
        <w:fldChar w:fldCharType="end"/>
      </w:r>
      <w:r w:rsidRPr="00A44818">
        <w:rPr>
          <w:rFonts w:asciiTheme="majorBidi" w:eastAsia="Calibri" w:hAnsiTheme="majorBidi" w:cstheme="majorBidi"/>
          <w:noProof w:val="0"/>
          <w:color w:val="000000"/>
          <w:lang w:val="en" w:eastAsia="fr-FR"/>
        </w:rPr>
      </w:r>
      <w:r w:rsidRPr="00A44818">
        <w:rPr>
          <w:rFonts w:asciiTheme="majorBidi" w:eastAsia="Calibri" w:hAnsiTheme="majorBidi" w:cstheme="majorBidi"/>
          <w:noProof w:val="0"/>
          <w:color w:val="000000"/>
          <w:lang w:val="en" w:eastAsia="fr-FR"/>
        </w:rPr>
        <w:fldChar w:fldCharType="separate"/>
      </w:r>
      <w:r>
        <w:rPr>
          <w:rFonts w:asciiTheme="majorBidi" w:eastAsia="Calibri" w:hAnsiTheme="majorBidi" w:cstheme="majorBidi"/>
          <w:color w:val="000000"/>
          <w:lang w:val="en" w:eastAsia="fr-FR"/>
        </w:rPr>
        <w:t>[10, 11, 13, 14]</w:t>
      </w:r>
      <w:r w:rsidRPr="00A44818">
        <w:rPr>
          <w:rFonts w:asciiTheme="majorBidi" w:eastAsia="Calibri" w:hAnsiTheme="majorBidi" w:cstheme="majorBidi"/>
          <w:noProof w:val="0"/>
          <w:color w:val="000000"/>
          <w:lang w:val="en" w:eastAsia="fr-FR"/>
        </w:rPr>
        <w:fldChar w:fldCharType="end"/>
      </w:r>
      <w:r w:rsidRPr="00A44818">
        <w:rPr>
          <w:rFonts w:asciiTheme="majorBidi" w:eastAsia="Calibri" w:hAnsiTheme="majorBidi" w:cstheme="majorBidi"/>
          <w:noProof w:val="0"/>
          <w:color w:val="000000"/>
          <w:lang w:val="en" w:eastAsia="fr-FR"/>
        </w:rPr>
        <w:t xml:space="preserve"> </w:t>
      </w:r>
    </w:p>
    <w:tbl>
      <w:tblPr>
        <w:tblStyle w:val="PlainTable2"/>
        <w:tblW w:w="9450" w:type="dxa"/>
        <w:tblLayout w:type="fixed"/>
        <w:tblLook w:val="0400" w:firstRow="0" w:lastRow="0" w:firstColumn="0" w:lastColumn="0" w:noHBand="0" w:noVBand="1"/>
      </w:tblPr>
      <w:tblGrid>
        <w:gridCol w:w="7920"/>
        <w:gridCol w:w="1530"/>
      </w:tblGrid>
      <w:tr w:rsidR="00823DBD" w:rsidRPr="00A44818" w14:paraId="6958B78C" w14:textId="77777777" w:rsidTr="002A66E7">
        <w:trPr>
          <w:cnfStyle w:val="000000100000" w:firstRow="0" w:lastRow="0" w:firstColumn="0" w:lastColumn="0" w:oddVBand="0" w:evenVBand="0" w:oddHBand="1" w:evenHBand="0" w:firstRowFirstColumn="0" w:firstRowLastColumn="0" w:lastRowFirstColumn="0" w:lastRowLastColumn="0"/>
          <w:trHeight w:val="364"/>
        </w:trPr>
        <w:tc>
          <w:tcPr>
            <w:tcW w:w="7920" w:type="dxa"/>
          </w:tcPr>
          <w:p w14:paraId="59298FFD" w14:textId="77777777" w:rsidR="00823DBD" w:rsidRPr="00A44818" w:rsidRDefault="00823DBD" w:rsidP="002A66E7">
            <w:pPr>
              <w:spacing w:line="480" w:lineRule="auto"/>
              <w:jc w:val="both"/>
              <w:rPr>
                <w:rFonts w:asciiTheme="majorBidi" w:eastAsia="Calibri" w:hAnsiTheme="majorBidi" w:cstheme="majorBidi"/>
                <w:b/>
                <w:noProof w:val="0"/>
                <w:lang w:eastAsia="fr-FR"/>
              </w:rPr>
            </w:pPr>
            <w:r>
              <w:rPr>
                <w:rFonts w:asciiTheme="majorBidi" w:eastAsia="Calibri" w:hAnsiTheme="majorBidi" w:cstheme="majorBidi"/>
                <w:b/>
                <w:noProof w:val="0"/>
                <w:lang w:eastAsia="fr-FR"/>
              </w:rPr>
              <w:t>Variable</w:t>
            </w:r>
          </w:p>
        </w:tc>
        <w:tc>
          <w:tcPr>
            <w:tcW w:w="1530" w:type="dxa"/>
          </w:tcPr>
          <w:p w14:paraId="2A85C80F"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Pr>
                <w:rFonts w:asciiTheme="majorBidi" w:eastAsia="Calibri" w:hAnsiTheme="majorBidi" w:cstheme="majorBidi"/>
                <w:b/>
                <w:noProof w:val="0"/>
                <w:lang w:val="fr-FR" w:eastAsia="fr-FR"/>
              </w:rPr>
              <w:t>Value</w:t>
            </w:r>
          </w:p>
        </w:tc>
      </w:tr>
      <w:tr w:rsidR="00823DBD" w:rsidRPr="00A44818" w14:paraId="572817AF" w14:textId="77777777" w:rsidTr="002A66E7">
        <w:trPr>
          <w:trHeight w:val="364"/>
        </w:trPr>
        <w:tc>
          <w:tcPr>
            <w:tcW w:w="7920" w:type="dxa"/>
          </w:tcPr>
          <w:p w14:paraId="0B86565F" w14:textId="77777777" w:rsidR="00823DBD" w:rsidRPr="00A44818" w:rsidRDefault="00823DBD" w:rsidP="002A66E7">
            <w:pPr>
              <w:spacing w:line="480" w:lineRule="auto"/>
              <w:jc w:val="both"/>
              <w:rPr>
                <w:rFonts w:asciiTheme="majorBidi" w:eastAsia="Calibri" w:hAnsiTheme="majorBidi" w:cstheme="majorBidi"/>
                <w:bCs/>
                <w:noProof w:val="0"/>
                <w:lang w:eastAsia="fr-FR"/>
              </w:rPr>
            </w:pPr>
            <w:r w:rsidRPr="00A44818">
              <w:rPr>
                <w:rFonts w:asciiTheme="majorBidi" w:eastAsia="Calibri" w:hAnsiTheme="majorBidi" w:cstheme="majorBidi"/>
                <w:b/>
                <w:noProof w:val="0"/>
              </w:rPr>
              <w:t xml:space="preserve">Health </w:t>
            </w:r>
            <w:r>
              <w:rPr>
                <w:rFonts w:asciiTheme="majorBidi" w:eastAsia="Calibri" w:hAnsiTheme="majorBidi" w:cstheme="majorBidi"/>
                <w:b/>
                <w:noProof w:val="0"/>
              </w:rPr>
              <w:t>f</w:t>
            </w:r>
            <w:r w:rsidRPr="00A44818">
              <w:rPr>
                <w:rFonts w:asciiTheme="majorBidi" w:eastAsia="Calibri" w:hAnsiTheme="majorBidi" w:cstheme="majorBidi"/>
                <w:b/>
                <w:noProof w:val="0"/>
              </w:rPr>
              <w:t xml:space="preserve">inancing </w:t>
            </w:r>
            <w:r>
              <w:rPr>
                <w:rFonts w:asciiTheme="majorBidi" w:eastAsia="Calibri" w:hAnsiTheme="majorBidi" w:cstheme="majorBidi"/>
                <w:b/>
                <w:noProof w:val="0"/>
              </w:rPr>
              <w:t>i</w:t>
            </w:r>
            <w:r w:rsidRPr="00A44818">
              <w:rPr>
                <w:rFonts w:asciiTheme="majorBidi" w:eastAsia="Calibri" w:hAnsiTheme="majorBidi" w:cstheme="majorBidi"/>
                <w:b/>
                <w:noProof w:val="0"/>
              </w:rPr>
              <w:t>ndicators</w:t>
            </w:r>
          </w:p>
        </w:tc>
        <w:tc>
          <w:tcPr>
            <w:tcW w:w="1530" w:type="dxa"/>
          </w:tcPr>
          <w:p w14:paraId="3BAC2C31"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p>
        </w:tc>
      </w:tr>
      <w:tr w:rsidR="00823DBD" w:rsidRPr="00A44818" w14:paraId="75727464" w14:textId="77777777" w:rsidTr="002A66E7">
        <w:trPr>
          <w:cnfStyle w:val="000000100000" w:firstRow="0" w:lastRow="0" w:firstColumn="0" w:lastColumn="0" w:oddVBand="0" w:evenVBand="0" w:oddHBand="1" w:evenHBand="0" w:firstRowFirstColumn="0" w:firstRowLastColumn="0" w:lastRowFirstColumn="0" w:lastRowLastColumn="0"/>
          <w:trHeight w:val="364"/>
        </w:trPr>
        <w:tc>
          <w:tcPr>
            <w:tcW w:w="7920" w:type="dxa"/>
          </w:tcPr>
          <w:p w14:paraId="38218425" w14:textId="77777777" w:rsidR="00823DBD" w:rsidRPr="00A44818" w:rsidRDefault="00823DBD" w:rsidP="002A66E7">
            <w:pPr>
              <w:spacing w:line="480" w:lineRule="auto"/>
              <w:jc w:val="both"/>
              <w:rPr>
                <w:rFonts w:asciiTheme="majorBidi" w:eastAsia="Calibri" w:hAnsiTheme="majorBidi" w:cstheme="majorBidi"/>
                <w:bCs/>
                <w:noProof w:val="0"/>
                <w:lang w:eastAsia="fr-FR"/>
              </w:rPr>
            </w:pPr>
            <w:r w:rsidRPr="00A44818">
              <w:rPr>
                <w:rFonts w:asciiTheme="majorBidi" w:eastAsia="Calibri" w:hAnsiTheme="majorBidi" w:cstheme="majorBidi"/>
                <w:bCs/>
                <w:noProof w:val="0"/>
                <w:lang w:eastAsia="fr-FR"/>
              </w:rPr>
              <w:t>Health spending US$ per capita (CHE) - 2021</w:t>
            </w:r>
          </w:p>
        </w:tc>
        <w:tc>
          <w:tcPr>
            <w:tcW w:w="1530" w:type="dxa"/>
          </w:tcPr>
          <w:p w14:paraId="78D744AC"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265</w:t>
            </w:r>
            <w:r>
              <w:rPr>
                <w:rFonts w:asciiTheme="majorBidi" w:eastAsia="Calibri" w:hAnsiTheme="majorBidi" w:cstheme="majorBidi"/>
                <w:b/>
                <w:noProof w:val="0"/>
                <w:lang w:val="fr-FR" w:eastAsia="fr-FR"/>
              </w:rPr>
              <w:t xml:space="preserve"> US</w:t>
            </w:r>
            <w:r w:rsidRPr="00A44818">
              <w:rPr>
                <w:rFonts w:asciiTheme="majorBidi" w:eastAsia="Calibri" w:hAnsiTheme="majorBidi" w:cstheme="majorBidi"/>
                <w:b/>
                <w:noProof w:val="0"/>
                <w:lang w:val="fr-FR" w:eastAsia="fr-FR"/>
              </w:rPr>
              <w:t>$</w:t>
            </w:r>
          </w:p>
        </w:tc>
      </w:tr>
      <w:tr w:rsidR="00823DBD" w:rsidRPr="00A44818" w14:paraId="499219C4" w14:textId="77777777" w:rsidTr="002A66E7">
        <w:trPr>
          <w:trHeight w:val="364"/>
        </w:trPr>
        <w:tc>
          <w:tcPr>
            <w:tcW w:w="7920" w:type="dxa"/>
          </w:tcPr>
          <w:p w14:paraId="42E80E8C" w14:textId="77777777" w:rsidR="00823DBD" w:rsidRPr="00A44818" w:rsidRDefault="00823DBD" w:rsidP="002A66E7">
            <w:pPr>
              <w:spacing w:line="480" w:lineRule="auto"/>
              <w:jc w:val="both"/>
              <w:rPr>
                <w:rFonts w:asciiTheme="majorBidi" w:eastAsia="Calibri" w:hAnsiTheme="majorBidi" w:cstheme="majorBidi"/>
                <w:b/>
                <w:noProof w:val="0"/>
                <w:lang w:eastAsia="fr-FR"/>
              </w:rPr>
            </w:pPr>
            <w:r w:rsidRPr="00A44818">
              <w:rPr>
                <w:rFonts w:asciiTheme="majorBidi" w:eastAsia="Calibri" w:hAnsiTheme="majorBidi" w:cstheme="majorBidi"/>
                <w:noProof w:val="0"/>
                <w:lang w:eastAsia="fr-FR"/>
              </w:rPr>
              <w:t>Current health expenditure (CHE) as a % of gross domestic product (GDP) - 2019</w:t>
            </w:r>
          </w:p>
        </w:tc>
        <w:tc>
          <w:tcPr>
            <w:tcW w:w="1530" w:type="dxa"/>
          </w:tcPr>
          <w:p w14:paraId="5B82F231"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7</w:t>
            </w:r>
            <w:r>
              <w:rPr>
                <w:rFonts w:asciiTheme="majorBidi" w:eastAsia="Calibri" w:hAnsiTheme="majorBidi" w:cstheme="majorBidi"/>
                <w:b/>
                <w:noProof w:val="0"/>
                <w:lang w:val="fr-FR" w:eastAsia="fr-FR"/>
              </w:rPr>
              <w:t>%</w:t>
            </w:r>
          </w:p>
        </w:tc>
      </w:tr>
      <w:tr w:rsidR="00823DBD" w:rsidRPr="00A44818" w14:paraId="115810BD" w14:textId="77777777" w:rsidTr="002A66E7">
        <w:trPr>
          <w:cnfStyle w:val="000000100000" w:firstRow="0" w:lastRow="0" w:firstColumn="0" w:lastColumn="0" w:oddVBand="0" w:evenVBand="0" w:oddHBand="1" w:evenHBand="0" w:firstRowFirstColumn="0" w:firstRowLastColumn="0" w:lastRowFirstColumn="0" w:lastRowLastColumn="0"/>
          <w:trHeight w:val="364"/>
        </w:trPr>
        <w:tc>
          <w:tcPr>
            <w:tcW w:w="7920" w:type="dxa"/>
          </w:tcPr>
          <w:p w14:paraId="04F3577D" w14:textId="77777777" w:rsidR="00823DBD" w:rsidRPr="00A44818" w:rsidRDefault="00823DBD" w:rsidP="002A66E7">
            <w:pPr>
              <w:spacing w:line="480" w:lineRule="auto"/>
              <w:jc w:val="both"/>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Government health expenditure (GHE) as % of GDP - 2019</w:t>
            </w:r>
          </w:p>
        </w:tc>
        <w:tc>
          <w:tcPr>
            <w:tcW w:w="1530" w:type="dxa"/>
          </w:tcPr>
          <w:p w14:paraId="066FFD60"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4%</w:t>
            </w:r>
          </w:p>
        </w:tc>
      </w:tr>
      <w:tr w:rsidR="00823DBD" w:rsidRPr="00A44818" w14:paraId="18BA377A" w14:textId="77777777" w:rsidTr="002A66E7">
        <w:trPr>
          <w:trHeight w:val="364"/>
        </w:trPr>
        <w:tc>
          <w:tcPr>
            <w:tcW w:w="7920" w:type="dxa"/>
          </w:tcPr>
          <w:p w14:paraId="7A86D35C" w14:textId="77777777" w:rsidR="00823DBD" w:rsidRPr="00A44818" w:rsidRDefault="00823DBD" w:rsidP="002A66E7">
            <w:pPr>
              <w:spacing w:line="480" w:lineRule="auto"/>
              <w:jc w:val="both"/>
              <w:rPr>
                <w:rFonts w:asciiTheme="majorBidi" w:eastAsia="Calibri" w:hAnsiTheme="majorBidi" w:cstheme="majorBidi"/>
                <w:b/>
                <w:noProof w:val="0"/>
                <w:lang w:eastAsia="fr-FR"/>
              </w:rPr>
            </w:pPr>
            <w:r w:rsidRPr="00A44818">
              <w:rPr>
                <w:rFonts w:asciiTheme="majorBidi" w:eastAsia="Calibri" w:hAnsiTheme="majorBidi" w:cstheme="majorBidi"/>
                <w:noProof w:val="0"/>
                <w:lang w:eastAsia="fr-FR"/>
              </w:rPr>
              <w:t>Public health expenditure as % of CHE (a) - 2019</w:t>
            </w:r>
          </w:p>
        </w:tc>
        <w:tc>
          <w:tcPr>
            <w:tcW w:w="1530" w:type="dxa"/>
          </w:tcPr>
          <w:p w14:paraId="2167732D"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28%</w:t>
            </w:r>
          </w:p>
        </w:tc>
      </w:tr>
      <w:tr w:rsidR="00823DBD" w:rsidRPr="00A44818" w14:paraId="4CC08C12" w14:textId="77777777" w:rsidTr="002A66E7">
        <w:trPr>
          <w:cnfStyle w:val="000000100000" w:firstRow="0" w:lastRow="0" w:firstColumn="0" w:lastColumn="0" w:oddVBand="0" w:evenVBand="0" w:oddHBand="1" w:evenHBand="0" w:firstRowFirstColumn="0" w:firstRowLastColumn="0" w:lastRowFirstColumn="0" w:lastRowLastColumn="0"/>
          <w:trHeight w:val="364"/>
        </w:trPr>
        <w:tc>
          <w:tcPr>
            <w:tcW w:w="7920" w:type="dxa"/>
          </w:tcPr>
          <w:p w14:paraId="3AEF0AA7" w14:textId="77777777" w:rsidR="00823DBD" w:rsidRPr="00A44818" w:rsidRDefault="00823DBD" w:rsidP="002A66E7">
            <w:pPr>
              <w:spacing w:line="480" w:lineRule="auto"/>
              <w:jc w:val="both"/>
              <w:rPr>
                <w:rFonts w:asciiTheme="majorBidi" w:eastAsia="Calibri" w:hAnsiTheme="majorBidi" w:cstheme="majorBidi"/>
                <w:bCs/>
                <w:noProof w:val="0"/>
                <w:lang w:eastAsia="fr-FR"/>
              </w:rPr>
            </w:pPr>
            <w:r w:rsidRPr="00A44818">
              <w:rPr>
                <w:rFonts w:asciiTheme="majorBidi" w:eastAsia="Calibri" w:hAnsiTheme="majorBidi" w:cstheme="majorBidi"/>
                <w:bCs/>
                <w:noProof w:val="0"/>
                <w:lang w:eastAsia="fr-FR"/>
              </w:rPr>
              <w:t>Compulsory health expenditure as % of CHE (b) – 2019</w:t>
            </w:r>
          </w:p>
        </w:tc>
        <w:tc>
          <w:tcPr>
            <w:tcW w:w="1530" w:type="dxa"/>
          </w:tcPr>
          <w:p w14:paraId="7F787F82"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29</w:t>
            </w:r>
          </w:p>
        </w:tc>
      </w:tr>
      <w:tr w:rsidR="00823DBD" w:rsidRPr="00A44818" w14:paraId="42E455DA" w14:textId="77777777" w:rsidTr="002A66E7">
        <w:trPr>
          <w:trHeight w:val="364"/>
        </w:trPr>
        <w:tc>
          <w:tcPr>
            <w:tcW w:w="7920" w:type="dxa"/>
          </w:tcPr>
          <w:p w14:paraId="11CA7378" w14:textId="77777777" w:rsidR="00823DBD" w:rsidRPr="00A44818" w:rsidRDefault="00823DBD" w:rsidP="002A66E7">
            <w:pPr>
              <w:spacing w:line="480" w:lineRule="auto"/>
              <w:jc w:val="both"/>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Combined health expenditure as % of CHE (a+b) - 2019</w:t>
            </w:r>
          </w:p>
        </w:tc>
        <w:tc>
          <w:tcPr>
            <w:tcW w:w="1530" w:type="dxa"/>
          </w:tcPr>
          <w:p w14:paraId="1EBC8FC6"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57%</w:t>
            </w:r>
          </w:p>
        </w:tc>
      </w:tr>
      <w:tr w:rsidR="00823DBD" w:rsidRPr="00A44818" w14:paraId="687280F5" w14:textId="77777777" w:rsidTr="002A66E7">
        <w:trPr>
          <w:cnfStyle w:val="000000100000" w:firstRow="0" w:lastRow="0" w:firstColumn="0" w:lastColumn="0" w:oddVBand="0" w:evenVBand="0" w:oddHBand="1" w:evenHBand="0" w:firstRowFirstColumn="0" w:firstRowLastColumn="0" w:lastRowFirstColumn="0" w:lastRowLastColumn="0"/>
          <w:trHeight w:val="364"/>
        </w:trPr>
        <w:tc>
          <w:tcPr>
            <w:tcW w:w="7920" w:type="dxa"/>
          </w:tcPr>
          <w:p w14:paraId="4CBE6B81" w14:textId="77777777" w:rsidR="00823DBD" w:rsidRPr="00A44818" w:rsidRDefault="00823DBD" w:rsidP="002A66E7">
            <w:pPr>
              <w:spacing w:line="480" w:lineRule="auto"/>
              <w:jc w:val="both"/>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Out-of-pocket spending % Health spending (OOPS%CHE)- 2021</w:t>
            </w:r>
          </w:p>
        </w:tc>
        <w:tc>
          <w:tcPr>
            <w:tcW w:w="1530" w:type="dxa"/>
          </w:tcPr>
          <w:p w14:paraId="402F0F80"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33.7%</w:t>
            </w:r>
          </w:p>
        </w:tc>
      </w:tr>
      <w:tr w:rsidR="00823DBD" w:rsidRPr="00A44818" w14:paraId="04D61B83" w14:textId="77777777" w:rsidTr="002A66E7">
        <w:trPr>
          <w:trHeight w:val="580"/>
        </w:trPr>
        <w:tc>
          <w:tcPr>
            <w:tcW w:w="7920" w:type="dxa"/>
          </w:tcPr>
          <w:p w14:paraId="0BCA2095" w14:textId="77777777" w:rsidR="00823DBD" w:rsidRPr="00A44818" w:rsidRDefault="00823DBD" w:rsidP="002A66E7">
            <w:pPr>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Incidence of catastrophic health expenses, 25% of total household consumption or income -2019</w:t>
            </w:r>
          </w:p>
        </w:tc>
        <w:tc>
          <w:tcPr>
            <w:tcW w:w="1530" w:type="dxa"/>
          </w:tcPr>
          <w:p w14:paraId="6450A4FB"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2.4%</w:t>
            </w:r>
          </w:p>
        </w:tc>
      </w:tr>
      <w:tr w:rsidR="00823DBD" w:rsidRPr="00A44818" w14:paraId="5A7F0F53" w14:textId="77777777" w:rsidTr="002A66E7">
        <w:trPr>
          <w:cnfStyle w:val="000000100000" w:firstRow="0" w:lastRow="0" w:firstColumn="0" w:lastColumn="0" w:oddVBand="0" w:evenVBand="0" w:oddHBand="1" w:evenHBand="0" w:firstRowFirstColumn="0" w:firstRowLastColumn="0" w:lastRowFirstColumn="0" w:lastRowLastColumn="0"/>
          <w:trHeight w:val="395"/>
        </w:trPr>
        <w:tc>
          <w:tcPr>
            <w:tcW w:w="7920" w:type="dxa"/>
          </w:tcPr>
          <w:p w14:paraId="24EA1A67"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b/>
                <w:noProof w:val="0"/>
              </w:rPr>
              <w:t xml:space="preserve">Health </w:t>
            </w:r>
            <w:r>
              <w:rPr>
                <w:rFonts w:asciiTheme="majorBidi" w:eastAsia="Calibri" w:hAnsiTheme="majorBidi" w:cstheme="majorBidi"/>
                <w:b/>
                <w:noProof w:val="0"/>
              </w:rPr>
              <w:t>s</w:t>
            </w:r>
            <w:r w:rsidRPr="00A44818">
              <w:rPr>
                <w:rFonts w:asciiTheme="majorBidi" w:eastAsia="Calibri" w:hAnsiTheme="majorBidi" w:cstheme="majorBidi"/>
                <w:b/>
                <w:noProof w:val="0"/>
              </w:rPr>
              <w:t xml:space="preserve">ervice </w:t>
            </w:r>
            <w:r>
              <w:rPr>
                <w:rFonts w:asciiTheme="majorBidi" w:eastAsia="Calibri" w:hAnsiTheme="majorBidi" w:cstheme="majorBidi"/>
                <w:b/>
                <w:noProof w:val="0"/>
              </w:rPr>
              <w:t>d</w:t>
            </w:r>
            <w:r w:rsidRPr="00A44818">
              <w:rPr>
                <w:rFonts w:asciiTheme="majorBidi" w:eastAsia="Calibri" w:hAnsiTheme="majorBidi" w:cstheme="majorBidi"/>
                <w:b/>
                <w:noProof w:val="0"/>
              </w:rPr>
              <w:t xml:space="preserve">elivery and </w:t>
            </w:r>
            <w:r>
              <w:rPr>
                <w:rFonts w:asciiTheme="majorBidi" w:eastAsia="Calibri" w:hAnsiTheme="majorBidi" w:cstheme="majorBidi"/>
                <w:b/>
                <w:noProof w:val="0"/>
              </w:rPr>
              <w:t>c</w:t>
            </w:r>
            <w:r w:rsidRPr="00A44818">
              <w:rPr>
                <w:rFonts w:asciiTheme="majorBidi" w:eastAsia="Calibri" w:hAnsiTheme="majorBidi" w:cstheme="majorBidi"/>
                <w:b/>
                <w:noProof w:val="0"/>
              </w:rPr>
              <w:t xml:space="preserve">overage </w:t>
            </w:r>
            <w:r>
              <w:rPr>
                <w:rFonts w:asciiTheme="majorBidi" w:eastAsia="Calibri" w:hAnsiTheme="majorBidi" w:cstheme="majorBidi"/>
                <w:b/>
                <w:noProof w:val="0"/>
              </w:rPr>
              <w:t>i</w:t>
            </w:r>
            <w:r w:rsidRPr="00A44818">
              <w:rPr>
                <w:rFonts w:asciiTheme="majorBidi" w:eastAsia="Calibri" w:hAnsiTheme="majorBidi" w:cstheme="majorBidi"/>
                <w:b/>
                <w:noProof w:val="0"/>
              </w:rPr>
              <w:t>ndicators (2019)</w:t>
            </w:r>
          </w:p>
        </w:tc>
        <w:tc>
          <w:tcPr>
            <w:tcW w:w="1530" w:type="dxa"/>
          </w:tcPr>
          <w:p w14:paraId="4403A288" w14:textId="77777777" w:rsidR="00823DBD" w:rsidRPr="00C2387A" w:rsidRDefault="00823DBD" w:rsidP="002A66E7">
            <w:pPr>
              <w:spacing w:line="480" w:lineRule="auto"/>
              <w:jc w:val="center"/>
              <w:rPr>
                <w:rFonts w:asciiTheme="majorBidi" w:eastAsia="Calibri" w:hAnsiTheme="majorBidi" w:cstheme="majorBidi"/>
                <w:b/>
                <w:noProof w:val="0"/>
                <w:lang w:eastAsia="fr-FR"/>
              </w:rPr>
            </w:pPr>
          </w:p>
        </w:tc>
      </w:tr>
      <w:tr w:rsidR="00823DBD" w:rsidRPr="00A44818" w14:paraId="55A21DD0" w14:textId="77777777" w:rsidTr="002A66E7">
        <w:trPr>
          <w:trHeight w:val="233"/>
        </w:trPr>
        <w:tc>
          <w:tcPr>
            <w:tcW w:w="7920" w:type="dxa"/>
          </w:tcPr>
          <w:p w14:paraId="577BCDC6"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Demand for family planning met by modern methods</w:t>
            </w:r>
          </w:p>
        </w:tc>
        <w:tc>
          <w:tcPr>
            <w:tcW w:w="1530" w:type="dxa"/>
          </w:tcPr>
          <w:p w14:paraId="439210FA"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70%</w:t>
            </w:r>
          </w:p>
        </w:tc>
      </w:tr>
      <w:tr w:rsidR="00823DBD" w:rsidRPr="00A44818" w14:paraId="05D2FF33" w14:textId="77777777" w:rsidTr="002A66E7">
        <w:trPr>
          <w:cnfStyle w:val="000000100000" w:firstRow="0" w:lastRow="0" w:firstColumn="0" w:lastColumn="0" w:oddVBand="0" w:evenVBand="0" w:oddHBand="1" w:evenHBand="0" w:firstRowFirstColumn="0" w:firstRowLastColumn="0" w:lastRowFirstColumn="0" w:lastRowLastColumn="0"/>
          <w:trHeight w:val="287"/>
        </w:trPr>
        <w:tc>
          <w:tcPr>
            <w:tcW w:w="7920" w:type="dxa"/>
          </w:tcPr>
          <w:p w14:paraId="475E89FB" w14:textId="77777777" w:rsidR="00823DBD" w:rsidRPr="00A44818" w:rsidRDefault="00823DBD" w:rsidP="002A66E7">
            <w:pPr>
              <w:spacing w:line="480" w:lineRule="auto"/>
              <w:rPr>
                <w:rFonts w:asciiTheme="majorBidi" w:eastAsia="Calibri" w:hAnsiTheme="majorBidi" w:cstheme="majorBidi"/>
                <w:noProof w:val="0"/>
                <w:lang w:val="fr-FR" w:eastAsia="fr-FR"/>
              </w:rPr>
            </w:pPr>
            <w:r w:rsidRPr="00A44818">
              <w:rPr>
                <w:rFonts w:asciiTheme="majorBidi" w:eastAsia="Calibri" w:hAnsiTheme="majorBidi" w:cstheme="majorBidi"/>
                <w:noProof w:val="0"/>
                <w:lang w:val="fr-FR" w:eastAsia="fr-FR"/>
              </w:rPr>
              <w:t>Childhood vaccinations (DTP3)</w:t>
            </w:r>
          </w:p>
        </w:tc>
        <w:tc>
          <w:tcPr>
            <w:tcW w:w="1530" w:type="dxa"/>
          </w:tcPr>
          <w:p w14:paraId="10E03EB9"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&gt;80</w:t>
            </w:r>
          </w:p>
        </w:tc>
      </w:tr>
      <w:tr w:rsidR="00823DBD" w:rsidRPr="00A44818" w14:paraId="21EA02E2" w14:textId="77777777" w:rsidTr="002A66E7">
        <w:trPr>
          <w:trHeight w:val="296"/>
        </w:trPr>
        <w:tc>
          <w:tcPr>
            <w:tcW w:w="7920" w:type="dxa"/>
          </w:tcPr>
          <w:p w14:paraId="0A94FFA7" w14:textId="77777777" w:rsidR="00823DBD" w:rsidRPr="00A44818" w:rsidRDefault="00823DBD" w:rsidP="002A66E7">
            <w:pPr>
              <w:spacing w:line="480" w:lineRule="auto"/>
              <w:rPr>
                <w:rFonts w:asciiTheme="majorBidi" w:eastAsia="Calibri" w:hAnsiTheme="majorBidi" w:cstheme="majorBidi"/>
                <w:noProof w:val="0"/>
                <w:lang w:val="fr-FR" w:eastAsia="fr-FR"/>
              </w:rPr>
            </w:pPr>
            <w:r w:rsidRPr="00A44818">
              <w:rPr>
                <w:rFonts w:asciiTheme="majorBidi" w:eastAsia="Calibri" w:hAnsiTheme="majorBidi" w:cstheme="majorBidi"/>
                <w:noProof w:val="0"/>
                <w:lang w:eastAsia="fr-FR"/>
              </w:rPr>
              <w:t xml:space="preserve">Density of </w:t>
            </w:r>
            <w:r w:rsidRPr="00A44818">
              <w:rPr>
                <w:rFonts w:asciiTheme="majorBidi" w:eastAsia="Calibri" w:hAnsiTheme="majorBidi" w:cstheme="majorBidi"/>
                <w:noProof w:val="0"/>
                <w:lang w:val="fr-FR" w:eastAsia="fr-FR"/>
              </w:rPr>
              <w:t>Hospital Beds</w:t>
            </w:r>
          </w:p>
        </w:tc>
        <w:tc>
          <w:tcPr>
            <w:tcW w:w="1530" w:type="dxa"/>
          </w:tcPr>
          <w:p w14:paraId="11205F05"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&gt;80</w:t>
            </w:r>
          </w:p>
        </w:tc>
      </w:tr>
      <w:tr w:rsidR="00823DBD" w:rsidRPr="00A44818" w14:paraId="760F4520" w14:textId="77777777" w:rsidTr="002A66E7">
        <w:trPr>
          <w:cnfStyle w:val="000000100000" w:firstRow="0" w:lastRow="0" w:firstColumn="0" w:lastColumn="0" w:oddVBand="0" w:evenVBand="0" w:oddHBand="1" w:evenHBand="0" w:firstRowFirstColumn="0" w:firstRowLastColumn="0" w:lastRowFirstColumn="0" w:lastRowLastColumn="0"/>
          <w:trHeight w:val="260"/>
        </w:trPr>
        <w:tc>
          <w:tcPr>
            <w:tcW w:w="7920" w:type="dxa"/>
          </w:tcPr>
          <w:p w14:paraId="297D5731"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Density of health workers* (%)</w:t>
            </w:r>
          </w:p>
        </w:tc>
        <w:tc>
          <w:tcPr>
            <w:tcW w:w="1530" w:type="dxa"/>
          </w:tcPr>
          <w:p w14:paraId="4886CA64"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63</w:t>
            </w:r>
          </w:p>
        </w:tc>
      </w:tr>
      <w:tr w:rsidR="00823DBD" w:rsidRPr="00A44818" w14:paraId="1260FF64" w14:textId="77777777" w:rsidTr="002A66E7">
        <w:trPr>
          <w:trHeight w:val="287"/>
        </w:trPr>
        <w:tc>
          <w:tcPr>
            <w:tcW w:w="7920" w:type="dxa"/>
          </w:tcPr>
          <w:p w14:paraId="42DBE4EB"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International Health Regulations Core Capacity index</w:t>
            </w:r>
          </w:p>
        </w:tc>
        <w:tc>
          <w:tcPr>
            <w:tcW w:w="1530" w:type="dxa"/>
          </w:tcPr>
          <w:p w14:paraId="08E9F4CD"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71</w:t>
            </w:r>
          </w:p>
        </w:tc>
      </w:tr>
      <w:tr w:rsidR="00823DBD" w:rsidRPr="00A44818" w14:paraId="36F02689" w14:textId="77777777" w:rsidTr="002A66E7">
        <w:trPr>
          <w:cnfStyle w:val="000000100000" w:firstRow="0" w:lastRow="0" w:firstColumn="0" w:lastColumn="0" w:oddVBand="0" w:evenVBand="0" w:oddHBand="1" w:evenHBand="0" w:firstRowFirstColumn="0" w:firstRowLastColumn="0" w:lastRowFirstColumn="0" w:lastRowLastColumn="0"/>
          <w:trHeight w:val="251"/>
        </w:trPr>
        <w:tc>
          <w:tcPr>
            <w:tcW w:w="7920" w:type="dxa"/>
          </w:tcPr>
          <w:p w14:paraId="2E326B88"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Times New Roman" w:hAnsiTheme="majorBidi" w:cstheme="majorBidi"/>
                <w:noProof w:val="0"/>
                <w:lang w:val="en" w:eastAsia="fr-FR"/>
              </w:rPr>
              <w:t>Overall UHC service coverage index</w:t>
            </w:r>
          </w:p>
        </w:tc>
        <w:tc>
          <w:tcPr>
            <w:tcW w:w="1530" w:type="dxa"/>
          </w:tcPr>
          <w:p w14:paraId="5F540FD4"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70</w:t>
            </w:r>
          </w:p>
        </w:tc>
      </w:tr>
      <w:tr w:rsidR="00823DBD" w:rsidRPr="00A44818" w14:paraId="009824D8" w14:textId="77777777" w:rsidTr="002A66E7">
        <w:trPr>
          <w:trHeight w:val="467"/>
        </w:trPr>
        <w:tc>
          <w:tcPr>
            <w:tcW w:w="7920" w:type="dxa"/>
          </w:tcPr>
          <w:p w14:paraId="36032C8A"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b/>
                <w:bCs/>
                <w:noProof w:val="0"/>
              </w:rPr>
              <w:t xml:space="preserve">Key </w:t>
            </w:r>
            <w:r>
              <w:rPr>
                <w:rFonts w:asciiTheme="majorBidi" w:eastAsia="Calibri" w:hAnsiTheme="majorBidi" w:cstheme="majorBidi"/>
                <w:b/>
                <w:bCs/>
                <w:noProof w:val="0"/>
              </w:rPr>
              <w:t>h</w:t>
            </w:r>
            <w:r w:rsidRPr="00A44818">
              <w:rPr>
                <w:rFonts w:asciiTheme="majorBidi" w:eastAsia="Calibri" w:hAnsiTheme="majorBidi" w:cstheme="majorBidi"/>
                <w:b/>
                <w:bCs/>
                <w:noProof w:val="0"/>
              </w:rPr>
              <w:t xml:space="preserve">ealth </w:t>
            </w:r>
            <w:r>
              <w:rPr>
                <w:rFonts w:asciiTheme="majorBidi" w:eastAsia="Calibri" w:hAnsiTheme="majorBidi" w:cstheme="majorBidi"/>
                <w:b/>
                <w:bCs/>
                <w:noProof w:val="0"/>
              </w:rPr>
              <w:t>o</w:t>
            </w:r>
            <w:r w:rsidRPr="00A44818">
              <w:rPr>
                <w:rFonts w:asciiTheme="majorBidi" w:eastAsia="Calibri" w:hAnsiTheme="majorBidi" w:cstheme="majorBidi"/>
                <w:b/>
                <w:bCs/>
                <w:noProof w:val="0"/>
              </w:rPr>
              <w:t xml:space="preserve">utcomes </w:t>
            </w:r>
            <w:r>
              <w:rPr>
                <w:rFonts w:asciiTheme="majorBidi" w:eastAsia="Calibri" w:hAnsiTheme="majorBidi" w:cstheme="majorBidi"/>
                <w:b/>
                <w:bCs/>
                <w:noProof w:val="0"/>
              </w:rPr>
              <w:t>i</w:t>
            </w:r>
            <w:r w:rsidRPr="00A44818">
              <w:rPr>
                <w:rFonts w:asciiTheme="majorBidi" w:eastAsia="Calibri" w:hAnsiTheme="majorBidi" w:cstheme="majorBidi"/>
                <w:b/>
                <w:bCs/>
                <w:noProof w:val="0"/>
              </w:rPr>
              <w:t>ndicators</w:t>
            </w:r>
          </w:p>
        </w:tc>
        <w:tc>
          <w:tcPr>
            <w:tcW w:w="1530" w:type="dxa"/>
          </w:tcPr>
          <w:p w14:paraId="32D06AA6"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p>
        </w:tc>
      </w:tr>
      <w:tr w:rsidR="00823DBD" w:rsidRPr="00A44818" w14:paraId="14ECECBB" w14:textId="77777777" w:rsidTr="002A66E7">
        <w:trPr>
          <w:cnfStyle w:val="000000100000" w:firstRow="0" w:lastRow="0" w:firstColumn="0" w:lastColumn="0" w:oddVBand="0" w:evenVBand="0" w:oddHBand="1" w:evenHBand="0" w:firstRowFirstColumn="0" w:firstRowLastColumn="0" w:lastRowFirstColumn="0" w:lastRowLastColumn="0"/>
          <w:trHeight w:val="355"/>
        </w:trPr>
        <w:tc>
          <w:tcPr>
            <w:tcW w:w="7920" w:type="dxa"/>
          </w:tcPr>
          <w:p w14:paraId="67CA3155"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Life expectancy at Birth - 2019</w:t>
            </w:r>
          </w:p>
        </w:tc>
        <w:tc>
          <w:tcPr>
            <w:tcW w:w="1530" w:type="dxa"/>
          </w:tcPr>
          <w:p w14:paraId="52D372EE"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76</w:t>
            </w:r>
          </w:p>
        </w:tc>
      </w:tr>
      <w:tr w:rsidR="00823DBD" w:rsidRPr="00A44818" w14:paraId="192E76D9" w14:textId="77777777" w:rsidTr="002A66E7">
        <w:trPr>
          <w:trHeight w:val="382"/>
        </w:trPr>
        <w:tc>
          <w:tcPr>
            <w:tcW w:w="7920" w:type="dxa"/>
          </w:tcPr>
          <w:p w14:paraId="6042745C"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Under-5 mortality Rate (per 1,000 live births) - 2022</w:t>
            </w:r>
          </w:p>
        </w:tc>
        <w:tc>
          <w:tcPr>
            <w:tcW w:w="1530" w:type="dxa"/>
          </w:tcPr>
          <w:p w14:paraId="7076D0A0"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11.5</w:t>
            </w:r>
          </w:p>
        </w:tc>
      </w:tr>
      <w:tr w:rsidR="00823DBD" w:rsidRPr="00A44818" w14:paraId="3828846A" w14:textId="77777777" w:rsidTr="002A66E7">
        <w:trPr>
          <w:cnfStyle w:val="000000100000" w:firstRow="0" w:lastRow="0" w:firstColumn="0" w:lastColumn="0" w:oddVBand="0" w:evenVBand="0" w:oddHBand="1" w:evenHBand="0" w:firstRowFirstColumn="0" w:firstRowLastColumn="0" w:lastRowFirstColumn="0" w:lastRowLastColumn="0"/>
          <w:trHeight w:val="382"/>
        </w:trPr>
        <w:tc>
          <w:tcPr>
            <w:tcW w:w="7920" w:type="dxa"/>
          </w:tcPr>
          <w:p w14:paraId="26922BE4"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Neonatal Mortality Rate (per 1,000 live births) -2022</w:t>
            </w:r>
          </w:p>
        </w:tc>
        <w:tc>
          <w:tcPr>
            <w:tcW w:w="1530" w:type="dxa"/>
          </w:tcPr>
          <w:p w14:paraId="50AA8120"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8.1</w:t>
            </w:r>
          </w:p>
        </w:tc>
      </w:tr>
      <w:tr w:rsidR="00823DBD" w:rsidRPr="00A44818" w14:paraId="06B9E533" w14:textId="77777777" w:rsidTr="002A66E7">
        <w:trPr>
          <w:trHeight w:val="382"/>
        </w:trPr>
        <w:tc>
          <w:tcPr>
            <w:tcW w:w="7920" w:type="dxa"/>
          </w:tcPr>
          <w:p w14:paraId="056C9D8B"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Maternal Mortality Rate (per 100,000 live births) - 2019</w:t>
            </w:r>
          </w:p>
        </w:tc>
        <w:tc>
          <w:tcPr>
            <w:tcW w:w="1530" w:type="dxa"/>
          </w:tcPr>
          <w:p w14:paraId="32E49877"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40</w:t>
            </w:r>
          </w:p>
        </w:tc>
      </w:tr>
      <w:tr w:rsidR="00823DBD" w:rsidRPr="00A44818" w14:paraId="2DB6F9E2" w14:textId="77777777" w:rsidTr="002A66E7">
        <w:trPr>
          <w:cnfStyle w:val="000000100000" w:firstRow="0" w:lastRow="0" w:firstColumn="0" w:lastColumn="0" w:oddVBand="0" w:evenVBand="0" w:oddHBand="1" w:evenHBand="0" w:firstRowFirstColumn="0" w:firstRowLastColumn="0" w:lastRowFirstColumn="0" w:lastRowLastColumn="0"/>
          <w:trHeight w:val="382"/>
        </w:trPr>
        <w:tc>
          <w:tcPr>
            <w:tcW w:w="7920" w:type="dxa"/>
          </w:tcPr>
          <w:p w14:paraId="249A9272" w14:textId="77777777" w:rsidR="00823DBD" w:rsidRPr="00A44818" w:rsidRDefault="00823DBD" w:rsidP="002A66E7">
            <w:pPr>
              <w:spacing w:line="480" w:lineRule="auto"/>
              <w:rPr>
                <w:rFonts w:asciiTheme="majorBidi" w:eastAsia="Calibri" w:hAnsiTheme="majorBidi" w:cstheme="majorBidi"/>
                <w:noProof w:val="0"/>
                <w:lang w:eastAsia="fr-FR"/>
              </w:rPr>
            </w:pPr>
            <w:r w:rsidRPr="00A44818">
              <w:rPr>
                <w:rFonts w:asciiTheme="majorBidi" w:eastAsia="Calibri" w:hAnsiTheme="majorBidi" w:cstheme="majorBidi"/>
                <w:noProof w:val="0"/>
                <w:lang w:eastAsia="fr-FR"/>
              </w:rPr>
              <w:t>Human Capital Index - 2020</w:t>
            </w:r>
          </w:p>
        </w:tc>
        <w:tc>
          <w:tcPr>
            <w:tcW w:w="1530" w:type="dxa"/>
          </w:tcPr>
          <w:p w14:paraId="58F0ECBD" w14:textId="77777777" w:rsidR="00823DBD" w:rsidRPr="00A44818" w:rsidRDefault="00823DBD" w:rsidP="002A66E7">
            <w:pPr>
              <w:spacing w:line="480" w:lineRule="auto"/>
              <w:jc w:val="center"/>
              <w:rPr>
                <w:rFonts w:asciiTheme="majorBidi" w:eastAsia="Calibri" w:hAnsiTheme="majorBidi" w:cstheme="majorBidi"/>
                <w:b/>
                <w:noProof w:val="0"/>
                <w:lang w:val="fr-FR" w:eastAsia="fr-FR"/>
              </w:rPr>
            </w:pPr>
            <w:r w:rsidRPr="00A44818">
              <w:rPr>
                <w:rFonts w:asciiTheme="majorBidi" w:eastAsia="Calibri" w:hAnsiTheme="majorBidi" w:cstheme="majorBidi"/>
                <w:b/>
                <w:noProof w:val="0"/>
                <w:lang w:val="fr-FR" w:eastAsia="fr-FR"/>
              </w:rPr>
              <w:t>0.5</w:t>
            </w:r>
          </w:p>
        </w:tc>
      </w:tr>
      <w:tr w:rsidR="00823DBD" w:rsidRPr="00A44818" w14:paraId="2B679002" w14:textId="77777777" w:rsidTr="002A66E7">
        <w:trPr>
          <w:trHeight w:val="382"/>
        </w:trPr>
        <w:tc>
          <w:tcPr>
            <w:tcW w:w="9450" w:type="dxa"/>
            <w:gridSpan w:val="2"/>
          </w:tcPr>
          <w:p w14:paraId="5F9D2A2B" w14:textId="77777777" w:rsidR="00823DBD" w:rsidRPr="00746555" w:rsidRDefault="00823DBD" w:rsidP="002A66E7">
            <w:pPr>
              <w:tabs>
                <w:tab w:val="left" w:pos="6168"/>
              </w:tabs>
              <w:jc w:val="both"/>
              <w:rPr>
                <w:rFonts w:asciiTheme="majorBidi" w:eastAsia="Calibri" w:hAnsiTheme="majorBidi" w:cstheme="majorBidi"/>
                <w:lang w:eastAsia="fr-FR"/>
              </w:rPr>
            </w:pPr>
            <w:r w:rsidRPr="00A44818">
              <w:rPr>
                <w:rFonts w:asciiTheme="majorBidi" w:eastAsia="Calibri" w:hAnsiTheme="majorBidi" w:cstheme="majorBidi"/>
                <w:lang w:eastAsia="fr-FR"/>
              </w:rPr>
              <w:t>*</w:t>
            </w:r>
            <w:r w:rsidRPr="00A44818">
              <w:rPr>
                <w:rFonts w:asciiTheme="majorBidi" w:eastAsia="Calibri" w:hAnsiTheme="majorBidi" w:cstheme="majorBidi"/>
                <w:i/>
                <w:iCs/>
                <w:lang w:eastAsia="fr-FR"/>
              </w:rPr>
              <w:t>Note</w:t>
            </w:r>
            <w:r w:rsidRPr="00A44818">
              <w:rPr>
                <w:rFonts w:asciiTheme="majorBidi" w:eastAsia="Calibri" w:hAnsiTheme="majorBidi" w:cstheme="majorBidi"/>
                <w:lang w:eastAsia="fr-FR"/>
              </w:rPr>
              <w:t>: Indicators have been resized to allow an index from 0 to 100.</w:t>
            </w:r>
          </w:p>
        </w:tc>
      </w:tr>
    </w:tbl>
    <w:p w14:paraId="3F0C7524" w14:textId="77777777" w:rsidR="00823DBD" w:rsidRDefault="00823DBD" w:rsidP="00823DBD">
      <w:pPr>
        <w:spacing w:after="0"/>
        <w:rPr>
          <w:rFonts w:asciiTheme="majorBidi" w:hAnsiTheme="majorBidi" w:cstheme="majorBidi"/>
        </w:rPr>
      </w:pPr>
    </w:p>
    <w:p w14:paraId="5BF6CCCE" w14:textId="77777777" w:rsidR="00823DBD" w:rsidRPr="00A44818" w:rsidRDefault="00823DBD" w:rsidP="00823DBD">
      <w:pPr>
        <w:jc w:val="both"/>
        <w:rPr>
          <w:rFonts w:asciiTheme="majorBidi" w:hAnsiTheme="majorBidi" w:cstheme="majorBidi"/>
          <w:b/>
        </w:rPr>
      </w:pPr>
      <w:r>
        <w:rPr>
          <w:rFonts w:asciiTheme="majorBidi" w:hAnsiTheme="majorBidi" w:cstheme="majorBidi"/>
          <w:b/>
        </w:rPr>
        <w:t>Table</w:t>
      </w:r>
      <w:r w:rsidRPr="00A44818">
        <w:rPr>
          <w:rFonts w:asciiTheme="majorBidi" w:hAnsiTheme="majorBidi" w:cstheme="majorBidi"/>
          <w:b/>
        </w:rPr>
        <w:t xml:space="preserve"> 2: </w:t>
      </w:r>
      <w:r w:rsidRPr="00A44818">
        <w:rPr>
          <w:rFonts w:asciiTheme="majorBidi" w:hAnsiTheme="majorBidi" w:cstheme="majorBidi"/>
          <w:bCs/>
        </w:rPr>
        <w:t>Overview of EPSRA tool</w:t>
      </w:r>
    </w:p>
    <w:tbl>
      <w:tblPr>
        <w:tblStyle w:val="TableGrid"/>
        <w:tblW w:w="0" w:type="auto"/>
        <w:tblLook w:val="04A0" w:firstRow="1" w:lastRow="0" w:firstColumn="1" w:lastColumn="0" w:noHBand="0" w:noVBand="1"/>
      </w:tblPr>
      <w:tblGrid>
        <w:gridCol w:w="1615"/>
        <w:gridCol w:w="7735"/>
      </w:tblGrid>
      <w:tr w:rsidR="00823DBD" w14:paraId="51E57611" w14:textId="77777777" w:rsidTr="002A66E7">
        <w:tc>
          <w:tcPr>
            <w:tcW w:w="1615" w:type="dxa"/>
          </w:tcPr>
          <w:p w14:paraId="261BD5CD" w14:textId="77777777" w:rsidR="00823DBD" w:rsidRPr="00A44818" w:rsidRDefault="00823DBD" w:rsidP="002A66E7">
            <w:pPr>
              <w:spacing w:line="360" w:lineRule="auto"/>
              <w:jc w:val="both"/>
              <w:rPr>
                <w:rFonts w:asciiTheme="majorBidi" w:hAnsiTheme="majorBidi" w:cstheme="majorBidi"/>
                <w:b/>
                <w:bCs/>
              </w:rPr>
            </w:pPr>
            <w:r w:rsidRPr="00A44818">
              <w:rPr>
                <w:rFonts w:asciiTheme="majorBidi" w:hAnsiTheme="majorBidi" w:cstheme="majorBidi"/>
                <w:b/>
                <w:bCs/>
              </w:rPr>
              <w:t>Variable</w:t>
            </w:r>
          </w:p>
        </w:tc>
        <w:tc>
          <w:tcPr>
            <w:tcW w:w="7735" w:type="dxa"/>
          </w:tcPr>
          <w:p w14:paraId="14E5E095" w14:textId="77777777" w:rsidR="00823DBD" w:rsidRPr="00A44818" w:rsidRDefault="00823DBD" w:rsidP="002A66E7">
            <w:pPr>
              <w:spacing w:line="360" w:lineRule="auto"/>
              <w:jc w:val="both"/>
              <w:rPr>
                <w:rFonts w:asciiTheme="majorBidi" w:hAnsiTheme="majorBidi" w:cstheme="majorBidi"/>
                <w:b/>
                <w:bCs/>
              </w:rPr>
            </w:pPr>
            <w:r w:rsidRPr="00A44818">
              <w:rPr>
                <w:rFonts w:asciiTheme="majorBidi" w:hAnsiTheme="majorBidi" w:cstheme="majorBidi"/>
                <w:b/>
                <w:bCs/>
              </w:rPr>
              <w:t>Description</w:t>
            </w:r>
          </w:p>
        </w:tc>
      </w:tr>
      <w:tr w:rsidR="00823DBD" w14:paraId="3E155111" w14:textId="77777777" w:rsidTr="002A66E7">
        <w:trPr>
          <w:trHeight w:val="1700"/>
        </w:trPr>
        <w:tc>
          <w:tcPr>
            <w:tcW w:w="1615" w:type="dxa"/>
          </w:tcPr>
          <w:p w14:paraId="6AEF3E05" w14:textId="77777777" w:rsidR="00823DBD" w:rsidRDefault="00823DBD" w:rsidP="002A66E7">
            <w:pPr>
              <w:spacing w:line="360" w:lineRule="auto"/>
              <w:rPr>
                <w:rFonts w:asciiTheme="majorBidi" w:hAnsiTheme="majorBidi" w:cstheme="majorBidi"/>
              </w:rPr>
            </w:pPr>
            <w:r w:rsidRPr="00A44818">
              <w:rPr>
                <w:rFonts w:asciiTheme="majorBidi" w:hAnsiTheme="majorBidi" w:cstheme="majorBidi"/>
                <w:b/>
              </w:rPr>
              <w:t>Components of framework</w:t>
            </w:r>
          </w:p>
        </w:tc>
        <w:tc>
          <w:tcPr>
            <w:tcW w:w="7735" w:type="dxa"/>
          </w:tcPr>
          <w:p w14:paraId="772B2978" w14:textId="77777777" w:rsidR="00823DBD" w:rsidRPr="00A44818" w:rsidRDefault="00823DBD" w:rsidP="002A66E7">
            <w:pPr>
              <w:spacing w:line="360" w:lineRule="auto"/>
              <w:jc w:val="both"/>
              <w:rPr>
                <w:rFonts w:asciiTheme="majorBidi" w:hAnsiTheme="majorBidi" w:cstheme="majorBidi"/>
                <w:b/>
              </w:rPr>
            </w:pPr>
            <w:r w:rsidRPr="00A44818">
              <w:rPr>
                <w:rFonts w:asciiTheme="majorBidi" w:hAnsiTheme="majorBidi" w:cstheme="majorBidi"/>
                <w:bCs/>
              </w:rPr>
              <w:t>There are five components and 22 subcomponents that make up the tool:</w:t>
            </w:r>
          </w:p>
          <w:p w14:paraId="4DE2D0E9" w14:textId="77777777" w:rsidR="00823DBD" w:rsidRPr="00A44818" w:rsidRDefault="00823DBD" w:rsidP="00823DBD">
            <w:pPr>
              <w:numPr>
                <w:ilvl w:val="0"/>
                <w:numId w:val="4"/>
              </w:numPr>
              <w:spacing w:line="360" w:lineRule="auto"/>
              <w:jc w:val="both"/>
              <w:rPr>
                <w:rFonts w:asciiTheme="majorBidi" w:hAnsiTheme="majorBidi" w:cstheme="majorBidi"/>
              </w:rPr>
            </w:pPr>
            <w:r w:rsidRPr="00A44818">
              <w:rPr>
                <w:rFonts w:asciiTheme="majorBidi" w:hAnsiTheme="majorBidi" w:cstheme="majorBidi"/>
                <w:b/>
                <w:bCs/>
              </w:rPr>
              <w:t xml:space="preserve">Financing arrangements (4 subcomponents; </w:t>
            </w:r>
            <w:r>
              <w:rPr>
                <w:rFonts w:asciiTheme="majorBidi" w:hAnsiTheme="majorBidi" w:cstheme="majorBidi"/>
                <w:b/>
                <w:bCs/>
              </w:rPr>
              <w:t>1</w:t>
            </w:r>
            <w:r w:rsidRPr="00A44818">
              <w:rPr>
                <w:rFonts w:asciiTheme="majorBidi" w:hAnsiTheme="majorBidi" w:cstheme="majorBidi"/>
                <w:b/>
                <w:bCs/>
              </w:rPr>
              <w:t>6 indicators):</w:t>
            </w:r>
            <w:r w:rsidRPr="00A44818">
              <w:rPr>
                <w:rFonts w:asciiTheme="majorBidi" w:hAnsiTheme="majorBidi" w:cstheme="majorBidi"/>
              </w:rPr>
              <w:t xml:space="preserve"> This component focuses on a government’s contingent financial resources planning and its ability to mobilize additional resources in the event of pandemics and other health shocks. Subcomponents include: revenue raising arrangements for pandemic preparedness and response, including the ability of mobilizing surge funding; financing arrangements for maintaining essential health services; and social protection mechanisms to protect most vulnerable populations. </w:t>
            </w:r>
          </w:p>
          <w:p w14:paraId="11755F47" w14:textId="77777777" w:rsidR="00823DBD" w:rsidRPr="00A44818" w:rsidRDefault="00823DBD" w:rsidP="00823DBD">
            <w:pPr>
              <w:numPr>
                <w:ilvl w:val="0"/>
                <w:numId w:val="4"/>
              </w:numPr>
              <w:spacing w:line="360" w:lineRule="auto"/>
              <w:jc w:val="both"/>
              <w:rPr>
                <w:rFonts w:asciiTheme="majorBidi" w:hAnsiTheme="majorBidi" w:cstheme="majorBidi"/>
              </w:rPr>
            </w:pPr>
            <w:r w:rsidRPr="00A44818">
              <w:rPr>
                <w:rFonts w:asciiTheme="majorBidi" w:hAnsiTheme="majorBidi" w:cstheme="majorBidi"/>
                <w:b/>
                <w:bCs/>
              </w:rPr>
              <w:t>Governance and institutional arrangements (6 subcomponents; 2</w:t>
            </w:r>
            <w:r>
              <w:rPr>
                <w:rFonts w:asciiTheme="majorBidi" w:hAnsiTheme="majorBidi" w:cstheme="majorBidi"/>
                <w:b/>
                <w:bCs/>
              </w:rPr>
              <w:t>0</w:t>
            </w:r>
            <w:r w:rsidRPr="00A44818">
              <w:rPr>
                <w:rFonts w:asciiTheme="majorBidi" w:hAnsiTheme="majorBidi" w:cstheme="majorBidi"/>
                <w:b/>
                <w:bCs/>
              </w:rPr>
              <w:t xml:space="preserve"> indicators):</w:t>
            </w:r>
            <w:r w:rsidRPr="00A44818">
              <w:rPr>
                <w:rFonts w:asciiTheme="majorBidi" w:hAnsiTheme="majorBidi" w:cstheme="majorBidi"/>
              </w:rPr>
              <w:t xml:space="preserve"> This component focuses on the availability and quality of health sector resilience and responsiveness capacity at a whole-of-government level, across multiple stakeholders. Subcomponents include: presence and maturity of policies and strategies for broader disaster risk management and response, as well as strategies for health shock preparedness response and recovery; coordination and decision-making structures; evidence-based decision making; regulatory capacity; management and institutional capacity; communication and outreach capacity; and c</w:t>
            </w:r>
            <w:r w:rsidRPr="00A44818">
              <w:rPr>
                <w:rFonts w:asciiTheme="majorBidi" w:hAnsiTheme="majorBidi" w:cstheme="majorBidi"/>
                <w:bCs/>
              </w:rPr>
              <w:t>ommunity engagement</w:t>
            </w:r>
            <w:r w:rsidRPr="00A44818">
              <w:rPr>
                <w:rFonts w:asciiTheme="majorBidi" w:hAnsiTheme="majorBidi" w:cstheme="majorBidi"/>
              </w:rPr>
              <w:t xml:space="preserve">. </w:t>
            </w:r>
          </w:p>
          <w:p w14:paraId="5ED4D818" w14:textId="77777777" w:rsidR="00823DBD" w:rsidRPr="00A44818" w:rsidRDefault="00823DBD" w:rsidP="00823DBD">
            <w:pPr>
              <w:numPr>
                <w:ilvl w:val="0"/>
                <w:numId w:val="4"/>
              </w:numPr>
              <w:spacing w:line="360" w:lineRule="auto"/>
              <w:jc w:val="both"/>
              <w:rPr>
                <w:rFonts w:asciiTheme="majorBidi" w:hAnsiTheme="majorBidi" w:cstheme="majorBidi"/>
              </w:rPr>
            </w:pPr>
            <w:r w:rsidRPr="00A44818">
              <w:rPr>
                <w:rFonts w:asciiTheme="majorBidi" w:hAnsiTheme="majorBidi" w:cstheme="majorBidi"/>
                <w:b/>
                <w:bCs/>
              </w:rPr>
              <w:t>Health system resources, public health, and service delivery (4 subcomponents, 35 indicators):</w:t>
            </w:r>
            <w:r w:rsidRPr="00A44818">
              <w:rPr>
                <w:rFonts w:asciiTheme="majorBidi" w:hAnsiTheme="majorBidi" w:cstheme="majorBidi"/>
                <w:i/>
                <w:iCs/>
              </w:rPr>
              <w:t xml:space="preserve"> </w:t>
            </w:r>
            <w:r w:rsidRPr="00A44818">
              <w:rPr>
                <w:rFonts w:asciiTheme="majorBidi" w:hAnsiTheme="majorBidi" w:cstheme="majorBidi"/>
              </w:rPr>
              <w:t>This component focuses on the ability of the health system to deliver quality care to respond to health shocks while ensuring maintenance of essential health services. Subcomponents include: System organization enabling both emergency response and maintenance of essential services; functional and reserve capacities of health workforce and physical resources; a sustainable supply of external lifeline services; service delivery and system organization for surge capacity and maintenance of essential health services and; scalability of public health functions during emergencies. </w:t>
            </w:r>
          </w:p>
          <w:p w14:paraId="2672FE7E" w14:textId="77777777" w:rsidR="00823DBD" w:rsidRPr="00A44818" w:rsidRDefault="00823DBD" w:rsidP="00823DBD">
            <w:pPr>
              <w:numPr>
                <w:ilvl w:val="0"/>
                <w:numId w:val="4"/>
              </w:numPr>
              <w:spacing w:line="360" w:lineRule="auto"/>
              <w:jc w:val="both"/>
              <w:rPr>
                <w:rFonts w:asciiTheme="majorBidi" w:hAnsiTheme="majorBidi" w:cstheme="majorBidi"/>
              </w:rPr>
            </w:pPr>
            <w:r w:rsidRPr="00A44818">
              <w:rPr>
                <w:rFonts w:asciiTheme="majorBidi" w:hAnsiTheme="majorBidi" w:cstheme="majorBidi"/>
                <w:b/>
                <w:bCs/>
              </w:rPr>
              <w:t xml:space="preserve">Data and information systems (6 subcomponents; </w:t>
            </w:r>
            <w:r>
              <w:rPr>
                <w:rFonts w:asciiTheme="majorBidi" w:hAnsiTheme="majorBidi" w:cstheme="majorBidi"/>
                <w:b/>
                <w:bCs/>
              </w:rPr>
              <w:t>19</w:t>
            </w:r>
            <w:r w:rsidRPr="00A44818">
              <w:rPr>
                <w:rFonts w:asciiTheme="majorBidi" w:hAnsiTheme="majorBidi" w:cstheme="majorBidi"/>
                <w:b/>
                <w:bCs/>
              </w:rPr>
              <w:t xml:space="preserve"> indicators):</w:t>
            </w:r>
            <w:r w:rsidRPr="00A44818">
              <w:rPr>
                <w:rFonts w:asciiTheme="majorBidi" w:hAnsiTheme="majorBidi" w:cstheme="majorBidi"/>
              </w:rPr>
              <w:t xml:space="preserve"> This component focuses on the availability and maturity of data and information systems relevant to the health sector as well as the existence of data-sharing protocols. Subcomponents include: types of information systems in place, governance and capacity to support information systems; presence and maturity </w:t>
            </w:r>
            <w:r w:rsidRPr="00A44818">
              <w:rPr>
                <w:rFonts w:asciiTheme="majorBidi" w:hAnsiTheme="majorBidi" w:cstheme="majorBidi"/>
              </w:rPr>
              <w:lastRenderedPageBreak/>
              <w:t xml:space="preserve">of early warning and surveillance systems; presence and maturity of other key data points pertaining to the health sector; flow of data, data-sharing, and data integration mechanisms; and presence of knowledge management systems for information dissemination. </w:t>
            </w:r>
          </w:p>
          <w:p w14:paraId="2499DF39" w14:textId="77777777" w:rsidR="00823DBD" w:rsidRPr="00A44818" w:rsidRDefault="00823DBD" w:rsidP="00823DBD">
            <w:pPr>
              <w:numPr>
                <w:ilvl w:val="0"/>
                <w:numId w:val="4"/>
              </w:numPr>
              <w:spacing w:line="360" w:lineRule="auto"/>
              <w:jc w:val="both"/>
              <w:rPr>
                <w:rFonts w:asciiTheme="majorBidi" w:hAnsiTheme="majorBidi" w:cstheme="majorBidi"/>
                <w:b/>
                <w:bCs/>
              </w:rPr>
            </w:pPr>
            <w:r w:rsidRPr="00A44818">
              <w:rPr>
                <w:rFonts w:asciiTheme="majorBidi" w:hAnsiTheme="majorBidi" w:cstheme="majorBidi"/>
                <w:b/>
                <w:bCs/>
              </w:rPr>
              <w:t>Socio-Political and cultural environment (2 subcomponents; 9 indicators):</w:t>
            </w:r>
            <w:r w:rsidRPr="00A44818">
              <w:rPr>
                <w:rFonts w:asciiTheme="majorBidi" w:hAnsiTheme="majorBidi" w:cstheme="majorBidi"/>
              </w:rPr>
              <w:t xml:space="preserve"> This component assesses the broader context within which a health system operates, focusing on the political, socio-cultural, and macro-economic dimensions that can significantly influence a health system’s resilience and response to health shock. Subcomponents include: political and macro-economic indicators, as well as socio-cultural metrics, each contributing to the holistic assessment of a health system's capacity to address challenges, foster community engagement, and ensure effective disaster response and recovery. </w:t>
            </w:r>
          </w:p>
        </w:tc>
      </w:tr>
      <w:tr w:rsidR="00823DBD" w14:paraId="248939AF" w14:textId="77777777" w:rsidTr="002A66E7">
        <w:tc>
          <w:tcPr>
            <w:tcW w:w="1615" w:type="dxa"/>
          </w:tcPr>
          <w:p w14:paraId="52D3DE54" w14:textId="77777777" w:rsidR="00823DBD" w:rsidRDefault="00823DBD" w:rsidP="002A66E7">
            <w:pPr>
              <w:spacing w:line="360" w:lineRule="auto"/>
              <w:jc w:val="both"/>
              <w:rPr>
                <w:rFonts w:asciiTheme="majorBidi" w:hAnsiTheme="majorBidi" w:cstheme="majorBidi"/>
              </w:rPr>
            </w:pPr>
            <w:r w:rsidRPr="00A44818">
              <w:rPr>
                <w:rFonts w:asciiTheme="majorBidi" w:hAnsiTheme="majorBidi" w:cstheme="majorBidi"/>
                <w:b/>
                <w:bCs/>
              </w:rPr>
              <w:lastRenderedPageBreak/>
              <w:t>Indicators</w:t>
            </w:r>
          </w:p>
        </w:tc>
        <w:tc>
          <w:tcPr>
            <w:tcW w:w="7735" w:type="dxa"/>
          </w:tcPr>
          <w:p w14:paraId="25051E99" w14:textId="77777777" w:rsidR="00823DBD" w:rsidRPr="00A44818" w:rsidRDefault="00823DBD" w:rsidP="002A66E7">
            <w:pPr>
              <w:spacing w:line="360" w:lineRule="auto"/>
              <w:jc w:val="both"/>
              <w:rPr>
                <w:rFonts w:asciiTheme="majorBidi" w:hAnsiTheme="majorBidi" w:cstheme="majorBidi"/>
                <w:b/>
                <w:bCs/>
              </w:rPr>
            </w:pPr>
            <w:r w:rsidRPr="00A44818">
              <w:rPr>
                <w:rFonts w:asciiTheme="majorBidi" w:hAnsiTheme="majorBidi" w:cstheme="majorBidi"/>
              </w:rPr>
              <w:t xml:space="preserve">There are </w:t>
            </w:r>
            <w:r>
              <w:rPr>
                <w:rFonts w:asciiTheme="majorBidi" w:hAnsiTheme="majorBidi" w:cstheme="majorBidi"/>
              </w:rPr>
              <w:t>99</w:t>
            </w:r>
            <w:r w:rsidRPr="00A44818">
              <w:rPr>
                <w:rFonts w:asciiTheme="majorBidi" w:hAnsiTheme="majorBidi" w:cstheme="majorBidi"/>
              </w:rPr>
              <w:t xml:space="preserve"> indicators of two types:</w:t>
            </w:r>
          </w:p>
          <w:p w14:paraId="5073A481" w14:textId="77777777" w:rsidR="00823DBD" w:rsidRPr="00A44818" w:rsidRDefault="00823DBD" w:rsidP="00823DBD">
            <w:pPr>
              <w:numPr>
                <w:ilvl w:val="0"/>
                <w:numId w:val="3"/>
              </w:numPr>
              <w:spacing w:line="360" w:lineRule="auto"/>
              <w:jc w:val="both"/>
              <w:rPr>
                <w:rFonts w:asciiTheme="majorBidi" w:hAnsiTheme="majorBidi" w:cstheme="majorBidi"/>
                <w:i/>
              </w:rPr>
            </w:pPr>
            <w:r w:rsidRPr="00A44818">
              <w:rPr>
                <w:rFonts w:asciiTheme="majorBidi" w:hAnsiTheme="majorBidi" w:cstheme="majorBidi"/>
                <w:b/>
              </w:rPr>
              <w:t xml:space="preserve">Qualitative indicators: </w:t>
            </w:r>
            <w:r w:rsidRPr="00A44818">
              <w:rPr>
                <w:rFonts w:asciiTheme="majorBidi" w:hAnsiTheme="majorBidi" w:cstheme="majorBidi"/>
                <w:bCs/>
              </w:rPr>
              <w:t>These provide high</w:t>
            </w:r>
            <w:r w:rsidRPr="00A44818">
              <w:rPr>
                <w:rFonts w:asciiTheme="majorBidi" w:hAnsiTheme="majorBidi" w:cstheme="majorBidi"/>
              </w:rPr>
              <w:t xml:space="preserve">-level descriptions of systems and are rated on a 4-point Likert scale. The descriptive scales reflect ascending requirements of the capability levels aligned with best practices on the identified indicators, where possible, and based on absolute achievement levels. </w:t>
            </w:r>
          </w:p>
          <w:p w14:paraId="7F7AC94B" w14:textId="77777777" w:rsidR="00823DBD" w:rsidRPr="00A44818" w:rsidRDefault="00823DBD" w:rsidP="00823DBD">
            <w:pPr>
              <w:numPr>
                <w:ilvl w:val="0"/>
                <w:numId w:val="2"/>
              </w:numPr>
              <w:spacing w:line="360" w:lineRule="auto"/>
              <w:jc w:val="both"/>
              <w:rPr>
                <w:rFonts w:asciiTheme="majorBidi" w:hAnsiTheme="majorBidi" w:cstheme="majorBidi"/>
                <w:i/>
              </w:rPr>
            </w:pPr>
            <w:r w:rsidRPr="00A44818">
              <w:rPr>
                <w:rFonts w:asciiTheme="majorBidi" w:hAnsiTheme="majorBidi" w:cstheme="majorBidi"/>
                <w:b/>
              </w:rPr>
              <w:t>Quantitative indicators</w:t>
            </w:r>
            <w:r w:rsidRPr="00A44818">
              <w:rPr>
                <w:rFonts w:asciiTheme="majorBidi" w:hAnsiTheme="majorBidi" w:cstheme="majorBidi"/>
              </w:rPr>
              <w:t xml:space="preserve">: These are captured numerically and assigned a value from 1 to 4 relative to national targets or international reference points, using the same 4-point scale mentioned above. </w:t>
            </w:r>
          </w:p>
        </w:tc>
      </w:tr>
      <w:tr w:rsidR="00823DBD" w14:paraId="01367605" w14:textId="77777777" w:rsidTr="002A66E7">
        <w:tc>
          <w:tcPr>
            <w:tcW w:w="1615" w:type="dxa"/>
          </w:tcPr>
          <w:p w14:paraId="3F76B6BB" w14:textId="77777777" w:rsidR="00823DBD" w:rsidRDefault="00823DBD" w:rsidP="002A66E7">
            <w:pPr>
              <w:spacing w:line="360" w:lineRule="auto"/>
              <w:jc w:val="both"/>
              <w:rPr>
                <w:rFonts w:asciiTheme="majorBidi" w:hAnsiTheme="majorBidi" w:cstheme="majorBidi"/>
              </w:rPr>
            </w:pPr>
            <w:r w:rsidRPr="00A44818">
              <w:rPr>
                <w:rFonts w:asciiTheme="majorBidi" w:hAnsiTheme="majorBidi" w:cstheme="majorBidi"/>
                <w:b/>
                <w:bCs/>
                <w:iCs/>
              </w:rPr>
              <w:t>Scoring system</w:t>
            </w:r>
          </w:p>
        </w:tc>
        <w:tc>
          <w:tcPr>
            <w:tcW w:w="7735" w:type="dxa"/>
          </w:tcPr>
          <w:p w14:paraId="484CFAB3" w14:textId="77777777" w:rsidR="00823DBD" w:rsidRPr="00A44818" w:rsidRDefault="00823DBD" w:rsidP="002A66E7">
            <w:pPr>
              <w:spacing w:line="360" w:lineRule="auto"/>
              <w:jc w:val="both"/>
              <w:rPr>
                <w:rFonts w:asciiTheme="majorBidi" w:hAnsiTheme="majorBidi" w:cstheme="majorBidi"/>
                <w:b/>
                <w:bCs/>
                <w:iCs/>
              </w:rPr>
            </w:pPr>
            <w:r w:rsidRPr="00A44818">
              <w:rPr>
                <w:rFonts w:asciiTheme="majorBidi" w:hAnsiTheme="majorBidi" w:cstheme="majorBidi"/>
              </w:rPr>
              <w:t>Based on the average score of the indicators, each subcomponent is categorized across four categories:</w:t>
            </w:r>
          </w:p>
          <w:p w14:paraId="4C3A8BE7" w14:textId="77777777" w:rsidR="00823DBD" w:rsidRPr="00A44818" w:rsidRDefault="00823DBD" w:rsidP="00823DBD">
            <w:pPr>
              <w:numPr>
                <w:ilvl w:val="0"/>
                <w:numId w:val="1"/>
              </w:numPr>
              <w:spacing w:line="360" w:lineRule="auto"/>
              <w:jc w:val="both"/>
              <w:rPr>
                <w:rFonts w:asciiTheme="majorBidi" w:hAnsiTheme="majorBidi" w:cstheme="majorBidi"/>
                <w:i/>
              </w:rPr>
            </w:pPr>
            <w:r w:rsidRPr="00A44818">
              <w:rPr>
                <w:rFonts w:asciiTheme="majorBidi" w:hAnsiTheme="majorBidi" w:cstheme="majorBidi"/>
                <w:b/>
                <w:bCs/>
                <w:iCs/>
              </w:rPr>
              <w:t>Beginning</w:t>
            </w:r>
            <w:r w:rsidRPr="00A44818">
              <w:rPr>
                <w:rFonts w:asciiTheme="majorBidi" w:hAnsiTheme="majorBidi" w:cstheme="majorBidi"/>
                <w:i/>
              </w:rPr>
              <w:t xml:space="preserve">, </w:t>
            </w:r>
            <w:r w:rsidRPr="00A44818">
              <w:rPr>
                <w:rFonts w:asciiTheme="majorBidi" w:hAnsiTheme="majorBidi" w:cstheme="majorBidi"/>
              </w:rPr>
              <w:t>indicating either the complete lack or relative lack of country response capacity for the specific subcomponent, including but not limited to a lack of policy initiatives to fulfill the specific tool function;</w:t>
            </w:r>
          </w:p>
          <w:p w14:paraId="7D1605D0" w14:textId="77777777" w:rsidR="00823DBD" w:rsidRPr="00A44818" w:rsidRDefault="00823DBD" w:rsidP="00823DBD">
            <w:pPr>
              <w:numPr>
                <w:ilvl w:val="0"/>
                <w:numId w:val="1"/>
              </w:numPr>
              <w:spacing w:line="360" w:lineRule="auto"/>
              <w:jc w:val="both"/>
              <w:rPr>
                <w:rFonts w:asciiTheme="majorBidi" w:hAnsiTheme="majorBidi" w:cstheme="majorBidi"/>
                <w:i/>
              </w:rPr>
            </w:pPr>
            <w:r w:rsidRPr="00A44818">
              <w:rPr>
                <w:rFonts w:asciiTheme="majorBidi" w:hAnsiTheme="majorBidi" w:cstheme="majorBidi"/>
                <w:b/>
                <w:bCs/>
                <w:iCs/>
              </w:rPr>
              <w:t>Developing</w:t>
            </w:r>
            <w:r w:rsidRPr="00A44818">
              <w:rPr>
                <w:rFonts w:asciiTheme="majorBidi" w:hAnsiTheme="majorBidi" w:cstheme="majorBidi"/>
                <w:i/>
              </w:rPr>
              <w:t xml:space="preserve">, </w:t>
            </w:r>
            <w:r w:rsidRPr="00A44818">
              <w:rPr>
                <w:rFonts w:asciiTheme="majorBidi" w:hAnsiTheme="majorBidi" w:cstheme="majorBidi"/>
              </w:rPr>
              <w:t>indicating initial efforts to make progress toward fulfilling that specific function, with some gaps regarding complete policy formulation and substantial gaps regarding policy implementation;</w:t>
            </w:r>
          </w:p>
          <w:p w14:paraId="50EA0827" w14:textId="77777777" w:rsidR="00823DBD" w:rsidRPr="00A44818" w:rsidRDefault="00823DBD" w:rsidP="00823DBD">
            <w:pPr>
              <w:numPr>
                <w:ilvl w:val="0"/>
                <w:numId w:val="1"/>
              </w:numPr>
              <w:spacing w:line="360" w:lineRule="auto"/>
              <w:jc w:val="both"/>
              <w:rPr>
                <w:rFonts w:asciiTheme="majorBidi" w:hAnsiTheme="majorBidi" w:cstheme="majorBidi"/>
                <w:i/>
              </w:rPr>
            </w:pPr>
            <w:r w:rsidRPr="00A44818">
              <w:rPr>
                <w:rFonts w:asciiTheme="majorBidi" w:hAnsiTheme="majorBidi" w:cstheme="majorBidi"/>
                <w:b/>
                <w:bCs/>
                <w:iCs/>
              </w:rPr>
              <w:t>Expanding</w:t>
            </w:r>
            <w:r w:rsidRPr="00A44818">
              <w:rPr>
                <w:rFonts w:asciiTheme="majorBidi" w:hAnsiTheme="majorBidi" w:cstheme="majorBidi"/>
                <w:i/>
              </w:rPr>
              <w:t xml:space="preserve">, </w:t>
            </w:r>
            <w:r w:rsidRPr="00A44818">
              <w:rPr>
                <w:rFonts w:asciiTheme="majorBidi" w:hAnsiTheme="majorBidi" w:cstheme="majorBidi"/>
              </w:rPr>
              <w:t xml:space="preserve">indicating substantial progress within that subcomponent, with relatively complete policy formulation and some gaps in implementation; and </w:t>
            </w:r>
          </w:p>
          <w:p w14:paraId="3D47A94B" w14:textId="77777777" w:rsidR="00823DBD" w:rsidRPr="00A44818" w:rsidRDefault="00823DBD" w:rsidP="00823DBD">
            <w:pPr>
              <w:numPr>
                <w:ilvl w:val="0"/>
                <w:numId w:val="1"/>
              </w:numPr>
              <w:spacing w:line="360" w:lineRule="auto"/>
              <w:jc w:val="both"/>
              <w:rPr>
                <w:rFonts w:asciiTheme="majorBidi" w:hAnsiTheme="majorBidi" w:cstheme="majorBidi"/>
                <w:i/>
              </w:rPr>
            </w:pPr>
            <w:r w:rsidRPr="00A44818">
              <w:rPr>
                <w:rFonts w:asciiTheme="majorBidi" w:hAnsiTheme="majorBidi" w:cstheme="majorBidi"/>
                <w:b/>
                <w:bCs/>
                <w:iCs/>
              </w:rPr>
              <w:t>Mature</w:t>
            </w:r>
            <w:r w:rsidRPr="00A44818">
              <w:rPr>
                <w:rFonts w:asciiTheme="majorBidi" w:hAnsiTheme="majorBidi" w:cstheme="majorBidi"/>
                <w:i/>
              </w:rPr>
              <w:t xml:space="preserve">, </w:t>
            </w:r>
            <w:r w:rsidRPr="00A44818">
              <w:rPr>
                <w:rFonts w:asciiTheme="majorBidi" w:hAnsiTheme="majorBidi" w:cstheme="majorBidi"/>
              </w:rPr>
              <w:t xml:space="preserve">indicating full maturity within that subcomponent with regard to both design and implementation of relevant policies and initiatives. </w:t>
            </w:r>
          </w:p>
        </w:tc>
      </w:tr>
    </w:tbl>
    <w:p w14:paraId="215A5424" w14:textId="77777777" w:rsidR="00823DBD" w:rsidRDefault="00823DBD" w:rsidP="00823DBD">
      <w:pPr>
        <w:spacing w:after="0"/>
        <w:rPr>
          <w:rFonts w:asciiTheme="majorBidi" w:hAnsiTheme="majorBidi" w:cstheme="majorBidi"/>
        </w:rPr>
      </w:pPr>
    </w:p>
    <w:p w14:paraId="215AB702" w14:textId="77777777" w:rsidR="00823DBD" w:rsidRPr="00154515" w:rsidRDefault="00823DBD" w:rsidP="00823DBD">
      <w:pPr>
        <w:spacing w:line="480" w:lineRule="auto"/>
        <w:rPr>
          <w:rFonts w:cstheme="minorHAnsi"/>
          <w:b/>
          <w:bCs/>
        </w:rPr>
      </w:pPr>
      <w:r w:rsidRPr="00706439">
        <w:rPr>
          <w:rFonts w:asciiTheme="majorBidi" w:hAnsiTheme="majorBidi" w:cstheme="majorBidi"/>
          <w:b/>
          <w:bCs/>
        </w:rPr>
        <w:lastRenderedPageBreak/>
        <w:t xml:space="preserve">Table 3: </w:t>
      </w:r>
      <w:r w:rsidRPr="00706439">
        <w:rPr>
          <w:rFonts w:asciiTheme="majorBidi" w:hAnsiTheme="majorBidi" w:cstheme="majorBidi"/>
        </w:rPr>
        <w:t>Overall scorecard reflecting EPSRA maturity levels in Tunisia</w:t>
      </w:r>
    </w:p>
    <w:tbl>
      <w:tblPr>
        <w:tblW w:w="10530" w:type="dxa"/>
        <w:tblInd w:w="-90" w:type="dxa"/>
        <w:tblLayout w:type="fixed"/>
        <w:tblLook w:val="04A0" w:firstRow="1" w:lastRow="0" w:firstColumn="1" w:lastColumn="0" w:noHBand="0" w:noVBand="1"/>
      </w:tblPr>
      <w:tblGrid>
        <w:gridCol w:w="1350"/>
        <w:gridCol w:w="7470"/>
        <w:gridCol w:w="1710"/>
      </w:tblGrid>
      <w:tr w:rsidR="00823DBD" w:rsidRPr="00154515" w14:paraId="622AF76F" w14:textId="77777777" w:rsidTr="002A66E7">
        <w:trPr>
          <w:trHeight w:val="272"/>
        </w:trPr>
        <w:tc>
          <w:tcPr>
            <w:tcW w:w="10530" w:type="dxa"/>
            <w:gridSpan w:val="3"/>
            <w:tcBorders>
              <w:bottom w:val="single" w:sz="4" w:space="0" w:color="auto"/>
            </w:tcBorders>
            <w:shd w:val="clear" w:color="auto" w:fill="FFFFFF" w:themeFill="background1"/>
            <w:noWrap/>
            <w:vAlign w:val="center"/>
          </w:tcPr>
          <w:tbl>
            <w:tblPr>
              <w:tblW w:w="8722" w:type="dxa"/>
              <w:tblBorders>
                <w:top w:val="single" w:sz="4" w:space="0" w:color="000000"/>
                <w:left w:val="single" w:sz="4" w:space="0" w:color="000000"/>
                <w:bottom w:val="single" w:sz="4" w:space="0" w:color="000000"/>
                <w:right w:val="single" w:sz="4" w:space="0" w:color="000000"/>
                <w:insideH w:val="single" w:sz="24" w:space="0" w:color="000000"/>
                <w:insideV w:val="single" w:sz="24" w:space="0" w:color="000000"/>
              </w:tblBorders>
              <w:tblLayout w:type="fixed"/>
              <w:tblLook w:val="0400" w:firstRow="0" w:lastRow="0" w:firstColumn="0" w:lastColumn="0" w:noHBand="0" w:noVBand="1"/>
            </w:tblPr>
            <w:tblGrid>
              <w:gridCol w:w="1992"/>
              <w:gridCol w:w="293"/>
              <w:gridCol w:w="1319"/>
              <w:gridCol w:w="357"/>
              <w:gridCol w:w="1626"/>
              <w:gridCol w:w="357"/>
              <w:gridCol w:w="1313"/>
              <w:gridCol w:w="357"/>
              <w:gridCol w:w="1108"/>
            </w:tblGrid>
            <w:tr w:rsidR="00823DBD" w:rsidRPr="00DC6F73" w14:paraId="55218CE8" w14:textId="77777777" w:rsidTr="002A66E7">
              <w:trPr>
                <w:trHeight w:val="325"/>
              </w:trPr>
              <w:tc>
                <w:tcPr>
                  <w:tcW w:w="1992" w:type="dxa"/>
                  <w:vAlign w:val="center"/>
                </w:tcPr>
                <w:p w14:paraId="302B831C"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Maturity level :</w:t>
                  </w:r>
                </w:p>
              </w:tc>
              <w:tc>
                <w:tcPr>
                  <w:tcW w:w="293" w:type="dxa"/>
                  <w:shd w:val="clear" w:color="auto" w:fill="FF0000"/>
                  <w:vAlign w:val="center"/>
                </w:tcPr>
                <w:p w14:paraId="10518DEC"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 </w:t>
                  </w:r>
                </w:p>
              </w:tc>
              <w:tc>
                <w:tcPr>
                  <w:tcW w:w="1319" w:type="dxa"/>
                  <w:vAlign w:val="center"/>
                </w:tcPr>
                <w:p w14:paraId="23BE502B"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Beginning</w:t>
                  </w:r>
                </w:p>
              </w:tc>
              <w:tc>
                <w:tcPr>
                  <w:tcW w:w="357" w:type="dxa"/>
                  <w:shd w:val="clear" w:color="auto" w:fill="FFC000"/>
                  <w:vAlign w:val="center"/>
                </w:tcPr>
                <w:p w14:paraId="57165102"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p>
              </w:tc>
              <w:tc>
                <w:tcPr>
                  <w:tcW w:w="1626" w:type="dxa"/>
                  <w:vAlign w:val="center"/>
                </w:tcPr>
                <w:p w14:paraId="0E2E9195"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Developing</w:t>
                  </w:r>
                </w:p>
              </w:tc>
              <w:tc>
                <w:tcPr>
                  <w:tcW w:w="357" w:type="dxa"/>
                  <w:shd w:val="clear" w:color="auto" w:fill="FFFF00"/>
                  <w:vAlign w:val="center"/>
                </w:tcPr>
                <w:p w14:paraId="2B93C6D0"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p>
              </w:tc>
              <w:tc>
                <w:tcPr>
                  <w:tcW w:w="1313" w:type="dxa"/>
                  <w:vAlign w:val="center"/>
                </w:tcPr>
                <w:p w14:paraId="5F3EF08D"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Expanding</w:t>
                  </w:r>
                </w:p>
              </w:tc>
              <w:tc>
                <w:tcPr>
                  <w:tcW w:w="357" w:type="dxa"/>
                  <w:shd w:val="clear" w:color="auto" w:fill="70AD47"/>
                  <w:vAlign w:val="center"/>
                </w:tcPr>
                <w:p w14:paraId="0C9F4D02"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p>
              </w:tc>
              <w:tc>
                <w:tcPr>
                  <w:tcW w:w="1108" w:type="dxa"/>
                  <w:vAlign w:val="center"/>
                </w:tcPr>
                <w:p w14:paraId="5659FBE6" w14:textId="77777777" w:rsidR="00823DBD" w:rsidRPr="00DC6F73" w:rsidRDefault="00823DBD" w:rsidP="002A66E7">
                  <w:pPr>
                    <w:spacing w:after="0" w:line="276" w:lineRule="auto"/>
                    <w:ind w:left="1938" w:hanging="1938"/>
                    <w:rPr>
                      <w:rFonts w:asciiTheme="majorBidi" w:hAnsiTheme="majorBidi" w:cstheme="majorBidi"/>
                      <w:b/>
                      <w:bCs/>
                      <w:color w:val="000000"/>
                      <w:lang w:val="fr-FR"/>
                    </w:rPr>
                  </w:pPr>
                  <w:r w:rsidRPr="00DC6F73">
                    <w:rPr>
                      <w:rFonts w:asciiTheme="majorBidi" w:hAnsiTheme="majorBidi" w:cstheme="majorBidi"/>
                      <w:b/>
                      <w:bCs/>
                      <w:color w:val="000000"/>
                      <w:lang w:val="fr-FR"/>
                    </w:rPr>
                    <w:t>Mature</w:t>
                  </w:r>
                </w:p>
              </w:tc>
            </w:tr>
          </w:tbl>
          <w:p w14:paraId="03277EC5" w14:textId="77777777" w:rsidR="00823DBD" w:rsidRDefault="00823DBD" w:rsidP="002A66E7">
            <w:pPr>
              <w:spacing w:after="0" w:line="276" w:lineRule="auto"/>
              <w:ind w:left="1938" w:hanging="1938"/>
              <w:rPr>
                <w:rFonts w:asciiTheme="majorBidi" w:hAnsiTheme="majorBidi" w:cstheme="majorBidi"/>
                <w:b/>
                <w:bCs/>
                <w:color w:val="000000"/>
              </w:rPr>
            </w:pPr>
          </w:p>
          <w:p w14:paraId="1D3700EB" w14:textId="77777777" w:rsidR="00823DBD" w:rsidRPr="00DC6F73" w:rsidRDefault="00823DBD" w:rsidP="002A66E7">
            <w:pPr>
              <w:spacing w:after="0" w:line="240" w:lineRule="auto"/>
              <w:rPr>
                <w:rFonts w:asciiTheme="majorBidi" w:hAnsiTheme="majorBidi" w:cstheme="majorBidi"/>
                <w:b/>
                <w:bCs/>
                <w:color w:val="000000"/>
              </w:rPr>
            </w:pPr>
          </w:p>
        </w:tc>
      </w:tr>
      <w:tr w:rsidR="00823DBD" w:rsidRPr="00154515" w14:paraId="778CDD2C" w14:textId="77777777" w:rsidTr="002A66E7">
        <w:trPr>
          <w:trHeight w:val="272"/>
        </w:trPr>
        <w:tc>
          <w:tcPr>
            <w:tcW w:w="1350" w:type="dxa"/>
            <w:tcBorders>
              <w:top w:val="single" w:sz="4" w:space="0" w:color="auto"/>
              <w:left w:val="single" w:sz="4" w:space="0" w:color="auto"/>
              <w:bottom w:val="single" w:sz="18" w:space="0" w:color="auto"/>
              <w:right w:val="single" w:sz="4" w:space="0" w:color="auto"/>
            </w:tcBorders>
            <w:shd w:val="clear" w:color="auto" w:fill="FFFFFF" w:themeFill="background1"/>
            <w:noWrap/>
            <w:vAlign w:val="center"/>
            <w:hideMark/>
          </w:tcPr>
          <w:p w14:paraId="256359C8" w14:textId="77777777" w:rsidR="00823DBD" w:rsidRPr="00DC6F73" w:rsidRDefault="00823DBD" w:rsidP="002A66E7">
            <w:pPr>
              <w:spacing w:after="0" w:line="276" w:lineRule="auto"/>
              <w:jc w:val="center"/>
              <w:rPr>
                <w:rFonts w:asciiTheme="majorBidi" w:hAnsiTheme="majorBidi" w:cstheme="majorBidi"/>
                <w:b/>
                <w:bCs/>
                <w:color w:val="000000"/>
              </w:rPr>
            </w:pPr>
            <w:r w:rsidRPr="00DC6F73">
              <w:rPr>
                <w:rFonts w:asciiTheme="majorBidi" w:hAnsiTheme="majorBidi" w:cstheme="majorBidi"/>
                <w:b/>
                <w:bCs/>
                <w:color w:val="000000" w:themeColor="text1"/>
              </w:rPr>
              <w:t xml:space="preserve">Component </w:t>
            </w:r>
          </w:p>
        </w:tc>
        <w:tc>
          <w:tcPr>
            <w:tcW w:w="7470" w:type="dxa"/>
            <w:tcBorders>
              <w:top w:val="single" w:sz="4" w:space="0" w:color="auto"/>
              <w:left w:val="single" w:sz="4" w:space="0" w:color="auto"/>
              <w:bottom w:val="single" w:sz="18" w:space="0" w:color="auto"/>
              <w:right w:val="single" w:sz="4" w:space="0" w:color="auto"/>
            </w:tcBorders>
            <w:shd w:val="clear" w:color="auto" w:fill="FFFFFF" w:themeFill="background1"/>
            <w:vAlign w:val="center"/>
            <w:hideMark/>
          </w:tcPr>
          <w:p w14:paraId="6F781C2E" w14:textId="77777777" w:rsidR="00823DBD" w:rsidRPr="00DC6F73" w:rsidRDefault="00823DBD" w:rsidP="002A66E7">
            <w:pPr>
              <w:spacing w:after="0" w:line="276" w:lineRule="auto"/>
              <w:ind w:left="19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w:t>
            </w:r>
          </w:p>
        </w:tc>
        <w:tc>
          <w:tcPr>
            <w:tcW w:w="1710" w:type="dxa"/>
            <w:tcBorders>
              <w:top w:val="single" w:sz="4" w:space="0" w:color="auto"/>
              <w:left w:val="single" w:sz="4" w:space="0" w:color="auto"/>
              <w:bottom w:val="single" w:sz="18" w:space="0" w:color="auto"/>
              <w:right w:val="single" w:sz="4" w:space="0" w:color="auto"/>
            </w:tcBorders>
            <w:shd w:val="clear" w:color="auto" w:fill="FFFFFF" w:themeFill="background1"/>
          </w:tcPr>
          <w:p w14:paraId="6DDDF856" w14:textId="77777777" w:rsidR="00823DBD" w:rsidRPr="00DC6F73" w:rsidRDefault="00823DBD" w:rsidP="002A66E7">
            <w:pPr>
              <w:spacing w:after="0" w:line="276" w:lineRule="auto"/>
              <w:ind w:left="1938" w:hanging="1938"/>
              <w:rPr>
                <w:rFonts w:asciiTheme="majorBidi" w:hAnsiTheme="majorBidi" w:cstheme="majorBidi"/>
                <w:b/>
                <w:bCs/>
                <w:color w:val="000000"/>
              </w:rPr>
            </w:pPr>
            <w:r w:rsidRPr="00DC6F73">
              <w:rPr>
                <w:rFonts w:asciiTheme="majorBidi" w:hAnsiTheme="majorBidi" w:cstheme="majorBidi"/>
                <w:b/>
                <w:bCs/>
                <w:color w:val="000000"/>
              </w:rPr>
              <w:t>Maturity Level</w:t>
            </w:r>
          </w:p>
        </w:tc>
      </w:tr>
      <w:tr w:rsidR="00823DBD" w:rsidRPr="00154515" w14:paraId="469A2DA8" w14:textId="77777777" w:rsidTr="002A66E7">
        <w:trPr>
          <w:trHeight w:val="327"/>
        </w:trPr>
        <w:tc>
          <w:tcPr>
            <w:tcW w:w="1350" w:type="dxa"/>
            <w:vMerge w:val="restart"/>
            <w:tcBorders>
              <w:top w:val="single" w:sz="18" w:space="0" w:color="auto"/>
              <w:left w:val="single" w:sz="4" w:space="0" w:color="auto"/>
              <w:right w:val="single" w:sz="4" w:space="0" w:color="auto"/>
            </w:tcBorders>
            <w:shd w:val="clear" w:color="auto" w:fill="FFFFFF" w:themeFill="background1"/>
            <w:textDirection w:val="btLr"/>
            <w:vAlign w:val="center"/>
            <w:hideMark/>
          </w:tcPr>
          <w:p w14:paraId="720DCA68" w14:textId="77777777" w:rsidR="00823DBD" w:rsidRPr="00DC6F73" w:rsidRDefault="00823DBD" w:rsidP="002A66E7">
            <w:pPr>
              <w:spacing w:after="0" w:line="276" w:lineRule="auto"/>
              <w:jc w:val="center"/>
              <w:rPr>
                <w:rFonts w:asciiTheme="majorBidi" w:hAnsiTheme="majorBidi" w:cstheme="majorBidi"/>
                <w:b/>
                <w:bCs/>
                <w:color w:val="000000"/>
              </w:rPr>
            </w:pPr>
            <w:r w:rsidRPr="00DC6F73">
              <w:rPr>
                <w:rFonts w:asciiTheme="majorBidi" w:hAnsiTheme="majorBidi" w:cstheme="majorBidi"/>
                <w:b/>
                <w:bCs/>
                <w:color w:val="000000"/>
              </w:rPr>
              <w:t>Financing Arrangements </w:t>
            </w:r>
          </w:p>
        </w:tc>
        <w:tc>
          <w:tcPr>
            <w:tcW w:w="7470" w:type="dxa"/>
            <w:tcBorders>
              <w:top w:val="single" w:sz="18" w:space="0" w:color="auto"/>
              <w:left w:val="single" w:sz="4" w:space="0" w:color="auto"/>
              <w:right w:val="single" w:sz="4" w:space="0" w:color="auto"/>
            </w:tcBorders>
            <w:shd w:val="clear" w:color="auto" w:fill="FFFFFF" w:themeFill="background1"/>
            <w:vAlign w:val="center"/>
            <w:hideMark/>
          </w:tcPr>
          <w:p w14:paraId="161AE781" w14:textId="77777777" w:rsidR="00823DBD" w:rsidRPr="00DC6F73" w:rsidRDefault="00823DBD" w:rsidP="002A66E7">
            <w:pPr>
              <w:spacing w:after="0" w:line="276" w:lineRule="auto"/>
              <w:ind w:left="1938" w:right="438" w:hanging="1938"/>
              <w:jc w:val="both"/>
              <w:rPr>
                <w:rFonts w:asciiTheme="majorBidi" w:hAnsiTheme="majorBidi" w:cstheme="majorBidi"/>
                <w:b/>
                <w:bCs/>
                <w:color w:val="000000"/>
              </w:rPr>
            </w:pPr>
            <w:r w:rsidRPr="00DC6F73">
              <w:rPr>
                <w:rFonts w:asciiTheme="majorBidi" w:hAnsiTheme="majorBidi" w:cstheme="majorBidi"/>
                <w:b/>
                <w:bCs/>
              </w:rPr>
              <w:t xml:space="preserve">Subcomponent 1: </w:t>
            </w:r>
            <w:r w:rsidRPr="00DC6F73">
              <w:rPr>
                <w:rFonts w:asciiTheme="majorBidi" w:hAnsiTheme="majorBidi" w:cstheme="majorBidi"/>
              </w:rPr>
              <w:t>Contingency appropriations mobilized for emergencies</w:t>
            </w:r>
            <w:r w:rsidRPr="00DC6F73">
              <w:rPr>
                <w:rFonts w:asciiTheme="majorBidi" w:hAnsiTheme="majorBidi" w:cstheme="majorBidi"/>
                <w:b/>
                <w:bCs/>
              </w:rPr>
              <w:t xml:space="preserve"> </w:t>
            </w:r>
          </w:p>
        </w:tc>
        <w:tc>
          <w:tcPr>
            <w:tcW w:w="1710" w:type="dxa"/>
            <w:tcBorders>
              <w:top w:val="single" w:sz="18" w:space="0" w:color="auto"/>
              <w:left w:val="single" w:sz="4" w:space="0" w:color="auto"/>
              <w:right w:val="single" w:sz="4" w:space="0" w:color="auto"/>
            </w:tcBorders>
            <w:shd w:val="clear" w:color="auto" w:fill="FFFF00"/>
          </w:tcPr>
          <w:p w14:paraId="212FECBF" w14:textId="77777777" w:rsidR="00823DBD" w:rsidRPr="00DC6F73" w:rsidRDefault="00823DBD" w:rsidP="002A66E7">
            <w:pPr>
              <w:spacing w:after="0" w:line="276" w:lineRule="auto"/>
              <w:ind w:left="1938" w:right="438" w:hanging="1938"/>
              <w:rPr>
                <w:rFonts w:asciiTheme="majorBidi" w:hAnsiTheme="majorBidi" w:cstheme="majorBidi"/>
                <w:b/>
                <w:bCs/>
              </w:rPr>
            </w:pPr>
            <w:r w:rsidRPr="00DC6F73">
              <w:rPr>
                <w:rFonts w:asciiTheme="majorBidi" w:hAnsiTheme="majorBidi" w:cstheme="majorBidi"/>
                <w:b/>
                <w:bCs/>
              </w:rPr>
              <w:t>Expanding</w:t>
            </w:r>
          </w:p>
        </w:tc>
      </w:tr>
      <w:tr w:rsidR="00823DBD" w:rsidRPr="00154515" w14:paraId="666F20DB" w14:textId="77777777" w:rsidTr="002A66E7">
        <w:trPr>
          <w:trHeight w:val="344"/>
        </w:trPr>
        <w:tc>
          <w:tcPr>
            <w:tcW w:w="1350" w:type="dxa"/>
            <w:vMerge/>
            <w:tcBorders>
              <w:left w:val="single" w:sz="4" w:space="0" w:color="auto"/>
            </w:tcBorders>
            <w:vAlign w:val="center"/>
            <w:hideMark/>
          </w:tcPr>
          <w:p w14:paraId="23D670CE"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right w:val="single" w:sz="4" w:space="0" w:color="auto"/>
            </w:tcBorders>
            <w:shd w:val="clear" w:color="auto" w:fill="FFFFFF" w:themeFill="background1"/>
            <w:vAlign w:val="center"/>
            <w:hideMark/>
          </w:tcPr>
          <w:p w14:paraId="74B26274" w14:textId="77777777" w:rsidR="00823DBD" w:rsidRPr="00DC6F73" w:rsidRDefault="00823DBD" w:rsidP="002A66E7">
            <w:pPr>
              <w:spacing w:after="0" w:line="276" w:lineRule="auto"/>
              <w:ind w:left="1938" w:right="438" w:hanging="1938"/>
              <w:jc w:val="both"/>
              <w:rPr>
                <w:rFonts w:asciiTheme="majorBidi" w:hAnsiTheme="majorBidi" w:cstheme="majorBidi"/>
                <w:b/>
                <w:bCs/>
                <w:color w:val="000000"/>
              </w:rPr>
            </w:pPr>
            <w:r w:rsidRPr="00DC6F73">
              <w:rPr>
                <w:rFonts w:asciiTheme="majorBidi" w:hAnsiTheme="majorBidi" w:cstheme="majorBidi"/>
                <w:b/>
                <w:bCs/>
              </w:rPr>
              <w:t xml:space="preserve">Subcomponent 2: </w:t>
            </w:r>
            <w:r w:rsidRPr="00DC6F73">
              <w:rPr>
                <w:rFonts w:asciiTheme="majorBidi" w:hAnsiTheme="majorBidi" w:cstheme="majorBidi"/>
              </w:rPr>
              <w:t>Financing arrangements for surge capacity during emergencies</w:t>
            </w:r>
          </w:p>
        </w:tc>
        <w:tc>
          <w:tcPr>
            <w:tcW w:w="1710" w:type="dxa"/>
            <w:tcBorders>
              <w:left w:val="single" w:sz="4" w:space="0" w:color="auto"/>
              <w:right w:val="single" w:sz="4" w:space="0" w:color="auto"/>
            </w:tcBorders>
            <w:shd w:val="clear" w:color="auto" w:fill="0F9ED5" w:themeFill="accent4"/>
          </w:tcPr>
          <w:p w14:paraId="7A77F140"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665FABE4" w14:textId="77777777" w:rsidTr="002A66E7">
        <w:trPr>
          <w:trHeight w:val="272"/>
        </w:trPr>
        <w:tc>
          <w:tcPr>
            <w:tcW w:w="1350" w:type="dxa"/>
            <w:vMerge/>
            <w:tcBorders>
              <w:left w:val="single" w:sz="4" w:space="0" w:color="auto"/>
            </w:tcBorders>
            <w:vAlign w:val="center"/>
            <w:hideMark/>
          </w:tcPr>
          <w:p w14:paraId="504C4E18"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right w:val="single" w:sz="4" w:space="0" w:color="auto"/>
            </w:tcBorders>
            <w:shd w:val="clear" w:color="auto" w:fill="FFFFFF" w:themeFill="background1"/>
            <w:vAlign w:val="center"/>
            <w:hideMark/>
          </w:tcPr>
          <w:p w14:paraId="1A5CD513" w14:textId="77777777" w:rsidR="00823DBD" w:rsidRPr="00DC6F73" w:rsidRDefault="00823DBD" w:rsidP="002A66E7">
            <w:pPr>
              <w:spacing w:after="0" w:line="276" w:lineRule="auto"/>
              <w:ind w:left="1938" w:right="438" w:hanging="1938"/>
              <w:jc w:val="both"/>
              <w:rPr>
                <w:rFonts w:asciiTheme="majorBidi" w:hAnsiTheme="majorBidi" w:cstheme="majorBidi"/>
                <w:b/>
                <w:bCs/>
                <w:color w:val="000000"/>
              </w:rPr>
            </w:pPr>
            <w:r w:rsidRPr="00DC6F73">
              <w:rPr>
                <w:rFonts w:asciiTheme="majorBidi" w:hAnsiTheme="majorBidi" w:cstheme="majorBidi"/>
                <w:b/>
                <w:bCs/>
              </w:rPr>
              <w:t xml:space="preserve">Subcomponent 3: </w:t>
            </w:r>
            <w:r w:rsidRPr="00DC6F73">
              <w:rPr>
                <w:rFonts w:asciiTheme="majorBidi" w:hAnsiTheme="majorBidi" w:cstheme="majorBidi"/>
              </w:rPr>
              <w:t>Financing</w:t>
            </w:r>
            <w:r w:rsidRPr="00DC6F73">
              <w:rPr>
                <w:rFonts w:asciiTheme="majorBidi" w:hAnsiTheme="majorBidi" w:cstheme="majorBidi"/>
                <w:b/>
                <w:bCs/>
              </w:rPr>
              <w:t xml:space="preserve"> </w:t>
            </w:r>
            <w:r w:rsidRPr="00DC6F73">
              <w:rPr>
                <w:rFonts w:asciiTheme="majorBidi" w:hAnsiTheme="majorBidi" w:cstheme="majorBidi"/>
              </w:rPr>
              <w:t>arrangements for maintaining essential services</w:t>
            </w:r>
            <w:r w:rsidRPr="00DC6F73">
              <w:rPr>
                <w:rFonts w:asciiTheme="majorBidi" w:hAnsiTheme="majorBidi" w:cstheme="majorBidi"/>
                <w:b/>
                <w:bCs/>
              </w:rPr>
              <w:t> </w:t>
            </w:r>
          </w:p>
        </w:tc>
        <w:tc>
          <w:tcPr>
            <w:tcW w:w="1710" w:type="dxa"/>
            <w:tcBorders>
              <w:left w:val="single" w:sz="4" w:space="0" w:color="auto"/>
              <w:right w:val="single" w:sz="4" w:space="0" w:color="auto"/>
            </w:tcBorders>
            <w:shd w:val="clear" w:color="auto" w:fill="FF0000"/>
          </w:tcPr>
          <w:p w14:paraId="7666F205" w14:textId="77777777" w:rsidR="00823DBD" w:rsidRPr="00DC6F73" w:rsidRDefault="00823DBD" w:rsidP="002A66E7">
            <w:pPr>
              <w:spacing w:after="0" w:line="276" w:lineRule="auto"/>
              <w:ind w:left="1938" w:right="438" w:hanging="1938"/>
              <w:rPr>
                <w:rFonts w:asciiTheme="majorBidi" w:hAnsiTheme="majorBidi" w:cstheme="majorBidi"/>
                <w:b/>
                <w:bCs/>
              </w:rPr>
            </w:pPr>
            <w:r w:rsidRPr="00DC6F73">
              <w:rPr>
                <w:rFonts w:asciiTheme="majorBidi" w:hAnsiTheme="majorBidi" w:cstheme="majorBidi"/>
                <w:b/>
                <w:bCs/>
              </w:rPr>
              <w:t>Beginning</w:t>
            </w:r>
          </w:p>
        </w:tc>
      </w:tr>
      <w:tr w:rsidR="00823DBD" w:rsidRPr="00154515" w14:paraId="12B0E7C0" w14:textId="77777777" w:rsidTr="002A66E7">
        <w:trPr>
          <w:trHeight w:val="639"/>
        </w:trPr>
        <w:tc>
          <w:tcPr>
            <w:tcW w:w="1350" w:type="dxa"/>
            <w:vMerge/>
            <w:tcBorders>
              <w:left w:val="single" w:sz="4" w:space="0" w:color="auto"/>
            </w:tcBorders>
            <w:vAlign w:val="center"/>
            <w:hideMark/>
          </w:tcPr>
          <w:p w14:paraId="7F523040"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bottom w:val="single" w:sz="18" w:space="0" w:color="auto"/>
              <w:right w:val="single" w:sz="4" w:space="0" w:color="auto"/>
            </w:tcBorders>
            <w:shd w:val="clear" w:color="auto" w:fill="FFFFFF" w:themeFill="background1"/>
            <w:vAlign w:val="center"/>
            <w:hideMark/>
          </w:tcPr>
          <w:p w14:paraId="0F121312" w14:textId="77777777" w:rsidR="00823DBD" w:rsidRPr="00DC6F73" w:rsidRDefault="00823DBD" w:rsidP="002A66E7">
            <w:pPr>
              <w:spacing w:after="0" w:line="276" w:lineRule="auto"/>
              <w:ind w:left="1938" w:right="438" w:hanging="1938"/>
              <w:jc w:val="both"/>
              <w:rPr>
                <w:rFonts w:asciiTheme="majorBidi" w:hAnsiTheme="majorBidi" w:cstheme="majorBidi"/>
                <w:b/>
                <w:bCs/>
              </w:rPr>
            </w:pPr>
            <w:r w:rsidRPr="00DC6F73">
              <w:rPr>
                <w:rFonts w:asciiTheme="majorBidi" w:hAnsiTheme="majorBidi" w:cstheme="majorBidi"/>
                <w:b/>
                <w:bCs/>
              </w:rPr>
              <w:t xml:space="preserve">Subcomponent 4: </w:t>
            </w:r>
            <w:r w:rsidRPr="00DC6F73">
              <w:rPr>
                <w:rFonts w:asciiTheme="majorBidi" w:hAnsiTheme="majorBidi" w:cstheme="majorBidi"/>
              </w:rPr>
              <w:t>Social</w:t>
            </w:r>
            <w:r w:rsidRPr="00DC6F73">
              <w:rPr>
                <w:rFonts w:asciiTheme="majorBidi" w:hAnsiTheme="majorBidi" w:cstheme="majorBidi"/>
                <w:b/>
                <w:bCs/>
              </w:rPr>
              <w:t xml:space="preserve"> </w:t>
            </w:r>
            <w:r w:rsidRPr="00DC6F73">
              <w:rPr>
                <w:rFonts w:asciiTheme="majorBidi" w:hAnsiTheme="majorBidi" w:cstheme="majorBidi"/>
              </w:rPr>
              <w:t>protection</w:t>
            </w:r>
            <w:r w:rsidRPr="00DC6F73">
              <w:rPr>
                <w:rFonts w:asciiTheme="majorBidi" w:hAnsiTheme="majorBidi" w:cstheme="majorBidi"/>
                <w:b/>
                <w:bCs/>
              </w:rPr>
              <w:t xml:space="preserve"> </w:t>
            </w:r>
            <w:r w:rsidRPr="00DC6F73">
              <w:rPr>
                <w:rFonts w:asciiTheme="majorBidi" w:hAnsiTheme="majorBidi" w:cstheme="majorBidi"/>
              </w:rPr>
              <w:t>mechanisms</w:t>
            </w:r>
            <w:r w:rsidRPr="00DC6F73">
              <w:rPr>
                <w:rFonts w:asciiTheme="majorBidi" w:hAnsiTheme="majorBidi" w:cstheme="majorBidi"/>
                <w:b/>
                <w:bCs/>
              </w:rPr>
              <w:t xml:space="preserve"> </w:t>
            </w:r>
            <w:r w:rsidRPr="00DC6F73">
              <w:rPr>
                <w:rFonts w:asciiTheme="majorBidi" w:hAnsiTheme="majorBidi" w:cstheme="majorBidi"/>
              </w:rPr>
              <w:t>to</w:t>
            </w:r>
            <w:r w:rsidRPr="00DC6F73">
              <w:rPr>
                <w:rFonts w:asciiTheme="majorBidi" w:hAnsiTheme="majorBidi" w:cstheme="majorBidi"/>
                <w:b/>
                <w:bCs/>
              </w:rPr>
              <w:t xml:space="preserve"> </w:t>
            </w:r>
            <w:r w:rsidRPr="00DC6F73">
              <w:rPr>
                <w:rFonts w:asciiTheme="majorBidi" w:hAnsiTheme="majorBidi" w:cstheme="majorBidi"/>
              </w:rPr>
              <w:t>protect the most vulnerable populations</w:t>
            </w:r>
            <w:r w:rsidRPr="00DC6F73">
              <w:rPr>
                <w:rFonts w:asciiTheme="majorBidi" w:hAnsiTheme="majorBidi" w:cstheme="majorBidi"/>
                <w:b/>
                <w:bCs/>
              </w:rPr>
              <w:t> </w:t>
            </w:r>
          </w:p>
        </w:tc>
        <w:tc>
          <w:tcPr>
            <w:tcW w:w="1710" w:type="dxa"/>
            <w:tcBorders>
              <w:left w:val="single" w:sz="4" w:space="0" w:color="auto"/>
              <w:bottom w:val="single" w:sz="18" w:space="0" w:color="auto"/>
              <w:right w:val="single" w:sz="4" w:space="0" w:color="auto"/>
            </w:tcBorders>
            <w:shd w:val="clear" w:color="auto" w:fill="FFFF00"/>
          </w:tcPr>
          <w:p w14:paraId="43724AEB" w14:textId="77777777" w:rsidR="00823DBD" w:rsidRPr="00DC6F73" w:rsidRDefault="00823DBD" w:rsidP="002A66E7">
            <w:pPr>
              <w:spacing w:after="0" w:line="276" w:lineRule="auto"/>
              <w:ind w:left="1938" w:right="438" w:hanging="1938"/>
              <w:rPr>
                <w:rFonts w:asciiTheme="majorBidi" w:hAnsiTheme="majorBidi" w:cstheme="majorBidi"/>
                <w:b/>
                <w:bCs/>
              </w:rPr>
            </w:pPr>
            <w:r w:rsidRPr="00DC6F73">
              <w:rPr>
                <w:rFonts w:asciiTheme="majorBidi" w:hAnsiTheme="majorBidi" w:cstheme="majorBidi"/>
                <w:b/>
                <w:bCs/>
              </w:rPr>
              <w:t xml:space="preserve">Expanding </w:t>
            </w:r>
          </w:p>
        </w:tc>
      </w:tr>
      <w:tr w:rsidR="00823DBD" w:rsidRPr="00154515" w14:paraId="3044E054" w14:textId="77777777" w:rsidTr="002A66E7">
        <w:trPr>
          <w:trHeight w:val="545"/>
        </w:trPr>
        <w:tc>
          <w:tcPr>
            <w:tcW w:w="1350" w:type="dxa"/>
            <w:vMerge w:val="restart"/>
            <w:tcBorders>
              <w:top w:val="single" w:sz="18" w:space="0" w:color="auto"/>
              <w:left w:val="single" w:sz="4" w:space="0" w:color="auto"/>
              <w:right w:val="single" w:sz="4" w:space="0" w:color="auto"/>
            </w:tcBorders>
            <w:shd w:val="clear" w:color="auto" w:fill="FFFFFF" w:themeFill="background1"/>
            <w:textDirection w:val="btLr"/>
            <w:vAlign w:val="center"/>
            <w:hideMark/>
          </w:tcPr>
          <w:p w14:paraId="27B76414" w14:textId="77777777" w:rsidR="00823DBD" w:rsidRPr="00DC6F73" w:rsidRDefault="00823DBD" w:rsidP="002A66E7">
            <w:pPr>
              <w:spacing w:after="0" w:line="276" w:lineRule="auto"/>
              <w:jc w:val="center"/>
              <w:rPr>
                <w:rFonts w:asciiTheme="majorBidi" w:hAnsiTheme="majorBidi" w:cstheme="majorBidi"/>
                <w:b/>
                <w:bCs/>
                <w:color w:val="000000"/>
              </w:rPr>
            </w:pPr>
            <w:r w:rsidRPr="00DC6F73">
              <w:rPr>
                <w:rFonts w:asciiTheme="majorBidi" w:hAnsiTheme="majorBidi" w:cstheme="majorBidi"/>
                <w:b/>
                <w:bCs/>
                <w:color w:val="000000"/>
              </w:rPr>
              <w:t>Governance &amp; Institutional Arrangements Component</w:t>
            </w:r>
          </w:p>
        </w:tc>
        <w:tc>
          <w:tcPr>
            <w:tcW w:w="7470" w:type="dxa"/>
            <w:tcBorders>
              <w:top w:val="single" w:sz="18" w:space="0" w:color="auto"/>
              <w:left w:val="single" w:sz="4" w:space="0" w:color="auto"/>
              <w:right w:val="single" w:sz="4" w:space="0" w:color="auto"/>
            </w:tcBorders>
            <w:shd w:val="clear" w:color="auto" w:fill="FFFFFF" w:themeFill="background1"/>
            <w:vAlign w:val="center"/>
            <w:hideMark/>
          </w:tcPr>
          <w:p w14:paraId="41871700"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1: </w:t>
            </w:r>
            <w:r w:rsidRPr="00DC6F73">
              <w:rPr>
                <w:rFonts w:asciiTheme="majorBidi" w:hAnsiTheme="majorBidi" w:cstheme="majorBidi"/>
                <w:color w:val="000000"/>
              </w:rPr>
              <w:t>Presence and maturity of policies and strategies for emergency preparedness, response, and recovery</w:t>
            </w:r>
          </w:p>
        </w:tc>
        <w:tc>
          <w:tcPr>
            <w:tcW w:w="1710" w:type="dxa"/>
            <w:tcBorders>
              <w:top w:val="single" w:sz="18" w:space="0" w:color="auto"/>
              <w:left w:val="single" w:sz="4" w:space="0" w:color="auto"/>
              <w:right w:val="single" w:sz="4" w:space="0" w:color="auto"/>
            </w:tcBorders>
            <w:shd w:val="clear" w:color="auto" w:fill="FFFF00"/>
          </w:tcPr>
          <w:p w14:paraId="768A3CA1"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0B6292BA" w14:textId="77777777" w:rsidTr="002A66E7">
        <w:trPr>
          <w:trHeight w:val="532"/>
        </w:trPr>
        <w:tc>
          <w:tcPr>
            <w:tcW w:w="1350" w:type="dxa"/>
            <w:vMerge/>
            <w:tcBorders>
              <w:left w:val="single" w:sz="4" w:space="0" w:color="auto"/>
            </w:tcBorders>
            <w:vAlign w:val="center"/>
            <w:hideMark/>
          </w:tcPr>
          <w:p w14:paraId="5D5EC976"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right w:val="single" w:sz="4" w:space="0" w:color="auto"/>
            </w:tcBorders>
            <w:shd w:val="clear" w:color="auto" w:fill="FFFFFF" w:themeFill="background1"/>
            <w:vAlign w:val="center"/>
            <w:hideMark/>
          </w:tcPr>
          <w:p w14:paraId="186390A2"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2: </w:t>
            </w:r>
            <w:r w:rsidRPr="00DC6F73">
              <w:rPr>
                <w:rFonts w:asciiTheme="majorBidi" w:hAnsiTheme="majorBidi" w:cstheme="majorBidi"/>
                <w:color w:val="000000"/>
              </w:rPr>
              <w:t>Organizational structures and mechanisms to respond to emergencies</w:t>
            </w:r>
          </w:p>
        </w:tc>
        <w:tc>
          <w:tcPr>
            <w:tcW w:w="1710" w:type="dxa"/>
            <w:tcBorders>
              <w:left w:val="single" w:sz="4" w:space="0" w:color="auto"/>
              <w:right w:val="single" w:sz="4" w:space="0" w:color="auto"/>
            </w:tcBorders>
            <w:shd w:val="clear" w:color="auto" w:fill="0F9ED5" w:themeFill="accent4"/>
          </w:tcPr>
          <w:p w14:paraId="3EB04562"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w:t>
            </w:r>
            <w:r w:rsidRPr="00DC6F73">
              <w:rPr>
                <w:rFonts w:asciiTheme="majorBidi" w:hAnsiTheme="majorBidi" w:cstheme="majorBidi"/>
                <w:b/>
                <w:bCs/>
              </w:rPr>
              <w:t>pin</w:t>
            </w:r>
            <w:r w:rsidRPr="00DC6F73">
              <w:rPr>
                <w:rFonts w:asciiTheme="majorBidi" w:hAnsiTheme="majorBidi" w:cstheme="majorBidi"/>
                <w:b/>
                <w:bCs/>
                <w:color w:val="000000"/>
              </w:rPr>
              <w:t>g</w:t>
            </w:r>
          </w:p>
        </w:tc>
      </w:tr>
      <w:tr w:rsidR="00823DBD" w:rsidRPr="00154515" w14:paraId="0BE134F3" w14:textId="77777777" w:rsidTr="002A66E7">
        <w:trPr>
          <w:trHeight w:val="272"/>
        </w:trPr>
        <w:tc>
          <w:tcPr>
            <w:tcW w:w="1350" w:type="dxa"/>
            <w:vMerge/>
            <w:tcBorders>
              <w:left w:val="single" w:sz="4" w:space="0" w:color="auto"/>
            </w:tcBorders>
            <w:vAlign w:val="center"/>
            <w:hideMark/>
          </w:tcPr>
          <w:p w14:paraId="5FA3A00B"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233FA1DC"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3: </w:t>
            </w:r>
            <w:r w:rsidRPr="00DC6F73">
              <w:rPr>
                <w:rFonts w:asciiTheme="majorBidi" w:hAnsiTheme="majorBidi" w:cstheme="majorBidi"/>
                <w:color w:val="000000"/>
              </w:rPr>
              <w:t>Regulatory and oversight capacity</w:t>
            </w:r>
          </w:p>
        </w:tc>
        <w:tc>
          <w:tcPr>
            <w:tcW w:w="1710" w:type="dxa"/>
            <w:tcBorders>
              <w:top w:val="nil"/>
              <w:left w:val="single" w:sz="4" w:space="0" w:color="auto"/>
              <w:right w:val="single" w:sz="4" w:space="0" w:color="auto"/>
            </w:tcBorders>
            <w:shd w:val="clear" w:color="auto" w:fill="FFFF00"/>
          </w:tcPr>
          <w:p w14:paraId="5B3142EC"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5C45C850" w14:textId="77777777" w:rsidTr="002A66E7">
        <w:trPr>
          <w:trHeight w:val="259"/>
        </w:trPr>
        <w:tc>
          <w:tcPr>
            <w:tcW w:w="1350" w:type="dxa"/>
            <w:vMerge/>
            <w:tcBorders>
              <w:left w:val="single" w:sz="4" w:space="0" w:color="auto"/>
            </w:tcBorders>
            <w:vAlign w:val="center"/>
            <w:hideMark/>
          </w:tcPr>
          <w:p w14:paraId="59B90041"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294B9D60"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4: </w:t>
            </w:r>
            <w:r w:rsidRPr="00DC6F73">
              <w:rPr>
                <w:rFonts w:asciiTheme="majorBidi" w:hAnsiTheme="majorBidi" w:cstheme="majorBidi"/>
                <w:color w:val="000000"/>
              </w:rPr>
              <w:t>Informed decision-making processes</w:t>
            </w:r>
          </w:p>
        </w:tc>
        <w:tc>
          <w:tcPr>
            <w:tcW w:w="1710" w:type="dxa"/>
            <w:tcBorders>
              <w:top w:val="nil"/>
              <w:left w:val="single" w:sz="4" w:space="0" w:color="auto"/>
              <w:right w:val="single" w:sz="4" w:space="0" w:color="auto"/>
            </w:tcBorders>
            <w:shd w:val="clear" w:color="auto" w:fill="4EA72E" w:themeFill="accent6"/>
          </w:tcPr>
          <w:p w14:paraId="54E12498"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Mature</w:t>
            </w:r>
          </w:p>
        </w:tc>
      </w:tr>
      <w:tr w:rsidR="00823DBD" w:rsidRPr="00154515" w14:paraId="39F41E85" w14:textId="77777777" w:rsidTr="002A66E7">
        <w:trPr>
          <w:trHeight w:val="545"/>
        </w:trPr>
        <w:tc>
          <w:tcPr>
            <w:tcW w:w="1350" w:type="dxa"/>
            <w:vMerge/>
            <w:tcBorders>
              <w:left w:val="single" w:sz="4" w:space="0" w:color="auto"/>
            </w:tcBorders>
            <w:vAlign w:val="center"/>
            <w:hideMark/>
          </w:tcPr>
          <w:p w14:paraId="7C2290E2"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551D168D" w14:textId="77777777" w:rsidR="00823DBD" w:rsidRPr="00DC6F73" w:rsidRDefault="00823DBD" w:rsidP="002A66E7">
            <w:pPr>
              <w:spacing w:after="0" w:line="276" w:lineRule="auto"/>
              <w:ind w:left="1938" w:right="438" w:hanging="1938"/>
              <w:rPr>
                <w:rFonts w:asciiTheme="majorBidi" w:hAnsiTheme="majorBidi" w:cstheme="majorBidi"/>
                <w:color w:val="000000"/>
              </w:rPr>
            </w:pPr>
            <w:r w:rsidRPr="00DC6F73">
              <w:rPr>
                <w:rFonts w:asciiTheme="majorBidi" w:hAnsiTheme="majorBidi" w:cstheme="majorBidi"/>
                <w:b/>
                <w:bCs/>
                <w:color w:val="000000"/>
              </w:rPr>
              <w:t>Subcomponent</w:t>
            </w:r>
            <w:r w:rsidRPr="00DC6F73">
              <w:rPr>
                <w:rFonts w:asciiTheme="majorBidi" w:hAnsiTheme="majorBidi" w:cstheme="majorBidi"/>
                <w:color w:val="000000"/>
              </w:rPr>
              <w:t xml:space="preserve"> </w:t>
            </w:r>
            <w:r w:rsidRPr="00DC6F73">
              <w:rPr>
                <w:rFonts w:asciiTheme="majorBidi" w:hAnsiTheme="majorBidi" w:cstheme="majorBidi"/>
                <w:b/>
                <w:bCs/>
                <w:color w:val="000000"/>
              </w:rPr>
              <w:t>5</w:t>
            </w:r>
            <w:r w:rsidRPr="00DC6F73">
              <w:rPr>
                <w:rFonts w:asciiTheme="majorBidi" w:hAnsiTheme="majorBidi" w:cstheme="majorBidi"/>
                <w:color w:val="000000"/>
              </w:rPr>
              <w:t>: Management and institutional capacity for implementation and evaluation</w:t>
            </w:r>
          </w:p>
        </w:tc>
        <w:tc>
          <w:tcPr>
            <w:tcW w:w="1710" w:type="dxa"/>
            <w:tcBorders>
              <w:top w:val="nil"/>
              <w:left w:val="single" w:sz="4" w:space="0" w:color="auto"/>
              <w:right w:val="single" w:sz="4" w:space="0" w:color="auto"/>
            </w:tcBorders>
            <w:shd w:val="clear" w:color="auto" w:fill="FFFF00"/>
          </w:tcPr>
          <w:p w14:paraId="57F70127"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0FEC82CA" w14:textId="77777777" w:rsidTr="002A66E7">
        <w:trPr>
          <w:trHeight w:val="272"/>
        </w:trPr>
        <w:tc>
          <w:tcPr>
            <w:tcW w:w="1350" w:type="dxa"/>
            <w:vMerge/>
            <w:tcBorders>
              <w:left w:val="single" w:sz="4" w:space="0" w:color="auto"/>
            </w:tcBorders>
            <w:vAlign w:val="center"/>
            <w:hideMark/>
          </w:tcPr>
          <w:p w14:paraId="654396A0"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6CF66ECF" w14:textId="77777777" w:rsidR="00823DBD" w:rsidRPr="00DC6F73" w:rsidRDefault="00823DBD" w:rsidP="002A66E7">
            <w:pPr>
              <w:tabs>
                <w:tab w:val="left" w:pos="7947"/>
              </w:tabs>
              <w:spacing w:after="0" w:line="276" w:lineRule="auto"/>
              <w:ind w:left="1938" w:right="438" w:hanging="1938"/>
              <w:rPr>
                <w:rFonts w:asciiTheme="majorBidi" w:hAnsiTheme="majorBidi" w:cstheme="majorBidi"/>
                <w:color w:val="000000"/>
              </w:rPr>
            </w:pPr>
            <w:r w:rsidRPr="00DC6F73">
              <w:rPr>
                <w:rFonts w:asciiTheme="majorBidi" w:hAnsiTheme="majorBidi" w:cstheme="majorBidi"/>
                <w:b/>
                <w:bCs/>
                <w:color w:val="000000"/>
              </w:rPr>
              <w:t>Subcomponent</w:t>
            </w:r>
            <w:r w:rsidRPr="00DC6F73">
              <w:rPr>
                <w:rFonts w:asciiTheme="majorBidi" w:hAnsiTheme="majorBidi" w:cstheme="majorBidi"/>
                <w:color w:val="000000"/>
              </w:rPr>
              <w:t xml:space="preserve"> </w:t>
            </w:r>
            <w:r w:rsidRPr="00DC6F73">
              <w:rPr>
                <w:rFonts w:asciiTheme="majorBidi" w:hAnsiTheme="majorBidi" w:cstheme="majorBidi"/>
                <w:b/>
                <w:bCs/>
                <w:color w:val="000000"/>
              </w:rPr>
              <w:t>6</w:t>
            </w:r>
            <w:r w:rsidRPr="00DC6F73">
              <w:rPr>
                <w:rFonts w:asciiTheme="majorBidi" w:hAnsiTheme="majorBidi" w:cstheme="majorBidi"/>
                <w:color w:val="000000"/>
              </w:rPr>
              <w:t>: Community engagement, communication, and outreach capacity</w:t>
            </w:r>
          </w:p>
        </w:tc>
        <w:tc>
          <w:tcPr>
            <w:tcW w:w="1710" w:type="dxa"/>
            <w:tcBorders>
              <w:top w:val="nil"/>
              <w:left w:val="single" w:sz="4" w:space="0" w:color="auto"/>
              <w:right w:val="single" w:sz="4" w:space="0" w:color="auto"/>
            </w:tcBorders>
            <w:shd w:val="clear" w:color="auto" w:fill="FFFF00"/>
          </w:tcPr>
          <w:p w14:paraId="4505F09D" w14:textId="77777777" w:rsidR="00823DBD" w:rsidRPr="00DC6F73" w:rsidRDefault="00823DBD" w:rsidP="002A66E7">
            <w:pPr>
              <w:tabs>
                <w:tab w:val="left" w:pos="7947"/>
              </w:tabs>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Expanding </w:t>
            </w:r>
          </w:p>
        </w:tc>
      </w:tr>
      <w:tr w:rsidR="00823DBD" w:rsidRPr="00154515" w14:paraId="7CA56C25" w14:textId="77777777" w:rsidTr="002A66E7">
        <w:trPr>
          <w:trHeight w:val="275"/>
        </w:trPr>
        <w:tc>
          <w:tcPr>
            <w:tcW w:w="1350" w:type="dxa"/>
            <w:vMerge/>
            <w:tcBorders>
              <w:left w:val="single" w:sz="4" w:space="0" w:color="auto"/>
            </w:tcBorders>
            <w:vAlign w:val="center"/>
            <w:hideMark/>
          </w:tcPr>
          <w:p w14:paraId="7F624B5B"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78F1E94D"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7: </w:t>
            </w:r>
            <w:r w:rsidRPr="00DC6F73">
              <w:rPr>
                <w:rFonts w:asciiTheme="majorBidi" w:hAnsiTheme="majorBidi" w:cstheme="majorBidi"/>
                <w:color w:val="000000"/>
              </w:rPr>
              <w:t>Socio-political</w:t>
            </w:r>
            <w:r w:rsidRPr="00DC6F73">
              <w:rPr>
                <w:rFonts w:asciiTheme="majorBidi" w:hAnsiTheme="majorBidi" w:cstheme="majorBidi"/>
                <w:b/>
                <w:bCs/>
                <w:color w:val="000000"/>
              </w:rPr>
              <w:t xml:space="preserve"> </w:t>
            </w:r>
            <w:r w:rsidRPr="00DC6F73">
              <w:rPr>
                <w:rFonts w:asciiTheme="majorBidi" w:hAnsiTheme="majorBidi" w:cstheme="majorBidi"/>
                <w:color w:val="000000"/>
              </w:rPr>
              <w:t>and</w:t>
            </w:r>
            <w:r w:rsidRPr="00DC6F73">
              <w:rPr>
                <w:rFonts w:asciiTheme="majorBidi" w:hAnsiTheme="majorBidi" w:cstheme="majorBidi"/>
                <w:b/>
                <w:bCs/>
                <w:color w:val="000000"/>
              </w:rPr>
              <w:t xml:space="preserve"> </w:t>
            </w:r>
            <w:r w:rsidRPr="00DC6F73">
              <w:rPr>
                <w:rFonts w:asciiTheme="majorBidi" w:hAnsiTheme="majorBidi" w:cstheme="majorBidi"/>
                <w:color w:val="000000"/>
              </w:rPr>
              <w:t>macroeconomic</w:t>
            </w:r>
            <w:r w:rsidRPr="00DC6F73">
              <w:rPr>
                <w:rFonts w:asciiTheme="majorBidi" w:hAnsiTheme="majorBidi" w:cstheme="majorBidi"/>
                <w:b/>
                <w:bCs/>
                <w:color w:val="000000"/>
              </w:rPr>
              <w:t xml:space="preserve"> </w:t>
            </w:r>
            <w:r w:rsidRPr="00DC6F73">
              <w:rPr>
                <w:rFonts w:asciiTheme="majorBidi" w:hAnsiTheme="majorBidi" w:cstheme="majorBidi"/>
                <w:color w:val="000000"/>
              </w:rPr>
              <w:t>environment</w:t>
            </w:r>
          </w:p>
        </w:tc>
        <w:tc>
          <w:tcPr>
            <w:tcW w:w="1710" w:type="dxa"/>
            <w:tcBorders>
              <w:top w:val="nil"/>
              <w:left w:val="single" w:sz="4" w:space="0" w:color="auto"/>
              <w:bottom w:val="single" w:sz="18" w:space="0" w:color="auto"/>
              <w:right w:val="single" w:sz="4" w:space="0" w:color="auto"/>
            </w:tcBorders>
            <w:shd w:val="clear" w:color="auto" w:fill="0F9ED5" w:themeFill="accent4"/>
          </w:tcPr>
          <w:p w14:paraId="739029ED"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6652D38C" w14:textId="77777777" w:rsidTr="002A66E7">
        <w:trPr>
          <w:trHeight w:val="532"/>
        </w:trPr>
        <w:tc>
          <w:tcPr>
            <w:tcW w:w="1350" w:type="dxa"/>
            <w:vMerge w:val="restart"/>
            <w:tcBorders>
              <w:top w:val="single" w:sz="18" w:space="0" w:color="auto"/>
              <w:left w:val="single" w:sz="4" w:space="0" w:color="auto"/>
              <w:right w:val="single" w:sz="4" w:space="0" w:color="auto"/>
            </w:tcBorders>
            <w:shd w:val="clear" w:color="auto" w:fill="FFFFFF" w:themeFill="background1"/>
            <w:textDirection w:val="btLr"/>
            <w:vAlign w:val="center"/>
            <w:hideMark/>
          </w:tcPr>
          <w:p w14:paraId="7132BBCD" w14:textId="77777777" w:rsidR="00823DBD" w:rsidRPr="00DC6F73" w:rsidRDefault="00823DBD" w:rsidP="002A66E7">
            <w:pPr>
              <w:spacing w:after="0" w:line="276" w:lineRule="auto"/>
              <w:jc w:val="center"/>
              <w:rPr>
                <w:rFonts w:asciiTheme="majorBidi" w:hAnsiTheme="majorBidi" w:cstheme="majorBidi"/>
                <w:b/>
                <w:bCs/>
                <w:color w:val="000000"/>
              </w:rPr>
            </w:pPr>
            <w:r w:rsidRPr="00DC6F73">
              <w:rPr>
                <w:rFonts w:asciiTheme="majorBidi" w:hAnsiTheme="majorBidi" w:cstheme="majorBidi"/>
                <w:b/>
                <w:bCs/>
                <w:color w:val="000000"/>
              </w:rPr>
              <w:t>Health System Resources, Public Health, and service delivery </w:t>
            </w:r>
          </w:p>
        </w:tc>
        <w:tc>
          <w:tcPr>
            <w:tcW w:w="7470" w:type="dxa"/>
            <w:tcBorders>
              <w:top w:val="single" w:sz="18" w:space="0" w:color="auto"/>
              <w:left w:val="single" w:sz="4" w:space="0" w:color="auto"/>
              <w:right w:val="single" w:sz="4" w:space="0" w:color="auto"/>
            </w:tcBorders>
            <w:shd w:val="clear" w:color="auto" w:fill="FFFFFF" w:themeFill="background1"/>
            <w:vAlign w:val="center"/>
            <w:hideMark/>
          </w:tcPr>
          <w:p w14:paraId="425BAB1F"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1: </w:t>
            </w:r>
            <w:r w:rsidRPr="00DC6F73">
              <w:rPr>
                <w:rFonts w:asciiTheme="majorBidi" w:hAnsiTheme="majorBidi" w:cstheme="majorBidi"/>
                <w:color w:val="000000"/>
              </w:rPr>
              <w:t>System organization enabling both emergency response and maintenance of essential services</w:t>
            </w:r>
            <w:r w:rsidRPr="00DC6F73">
              <w:rPr>
                <w:rFonts w:asciiTheme="majorBidi" w:hAnsiTheme="majorBidi" w:cstheme="majorBidi"/>
                <w:b/>
                <w:bCs/>
                <w:color w:val="000000"/>
              </w:rPr>
              <w:t> </w:t>
            </w:r>
          </w:p>
        </w:tc>
        <w:tc>
          <w:tcPr>
            <w:tcW w:w="1710" w:type="dxa"/>
            <w:tcBorders>
              <w:top w:val="single" w:sz="18" w:space="0" w:color="auto"/>
              <w:left w:val="single" w:sz="4" w:space="0" w:color="auto"/>
              <w:right w:val="single" w:sz="4" w:space="0" w:color="auto"/>
            </w:tcBorders>
            <w:shd w:val="clear" w:color="auto" w:fill="0F9ED5" w:themeFill="accent4"/>
          </w:tcPr>
          <w:p w14:paraId="51C0A3A5"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7E04C226" w14:textId="77777777" w:rsidTr="002A66E7">
        <w:trPr>
          <w:trHeight w:val="272"/>
        </w:trPr>
        <w:tc>
          <w:tcPr>
            <w:tcW w:w="1350" w:type="dxa"/>
            <w:vMerge/>
            <w:tcBorders>
              <w:left w:val="single" w:sz="4" w:space="0" w:color="auto"/>
            </w:tcBorders>
            <w:vAlign w:val="center"/>
            <w:hideMark/>
          </w:tcPr>
          <w:p w14:paraId="128A7D33"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65F1D11C"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2: </w:t>
            </w:r>
            <w:r w:rsidRPr="00DC6F73">
              <w:rPr>
                <w:rFonts w:asciiTheme="majorBidi" w:hAnsiTheme="majorBidi" w:cstheme="majorBidi"/>
                <w:color w:val="000000"/>
              </w:rPr>
              <w:t>Functional and reserve capacities of</w:t>
            </w:r>
            <w:r w:rsidRPr="00DC6F73">
              <w:rPr>
                <w:rFonts w:asciiTheme="majorBidi" w:hAnsiTheme="majorBidi" w:cstheme="majorBidi"/>
                <w:b/>
                <w:bCs/>
                <w:color w:val="000000"/>
              </w:rPr>
              <w:t xml:space="preserve"> </w:t>
            </w:r>
            <w:r w:rsidRPr="00DC6F73">
              <w:rPr>
                <w:rFonts w:asciiTheme="majorBidi" w:hAnsiTheme="majorBidi" w:cstheme="majorBidi"/>
                <w:color w:val="000000"/>
              </w:rPr>
              <w:t>human resources for health</w:t>
            </w:r>
            <w:r w:rsidRPr="00DC6F73">
              <w:rPr>
                <w:rFonts w:asciiTheme="majorBidi" w:hAnsiTheme="majorBidi" w:cstheme="majorBidi"/>
                <w:b/>
                <w:bCs/>
                <w:color w:val="000000"/>
              </w:rPr>
              <w:t> </w:t>
            </w:r>
          </w:p>
        </w:tc>
        <w:tc>
          <w:tcPr>
            <w:tcW w:w="1710" w:type="dxa"/>
            <w:tcBorders>
              <w:top w:val="nil"/>
              <w:left w:val="single" w:sz="4" w:space="0" w:color="auto"/>
              <w:right w:val="single" w:sz="4" w:space="0" w:color="auto"/>
            </w:tcBorders>
            <w:shd w:val="clear" w:color="auto" w:fill="0F9ED5" w:themeFill="accent4"/>
          </w:tcPr>
          <w:p w14:paraId="08F0193C"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6B787C71" w14:textId="77777777" w:rsidTr="002A66E7">
        <w:trPr>
          <w:trHeight w:val="272"/>
        </w:trPr>
        <w:tc>
          <w:tcPr>
            <w:tcW w:w="1350" w:type="dxa"/>
            <w:vMerge/>
            <w:tcBorders>
              <w:left w:val="single" w:sz="4" w:space="0" w:color="auto"/>
            </w:tcBorders>
            <w:vAlign w:val="center"/>
            <w:hideMark/>
          </w:tcPr>
          <w:p w14:paraId="17992438"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690F27EC"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3: </w:t>
            </w:r>
            <w:r w:rsidRPr="00DC6F73">
              <w:rPr>
                <w:rFonts w:asciiTheme="majorBidi" w:hAnsiTheme="majorBidi" w:cstheme="majorBidi"/>
                <w:color w:val="000000"/>
              </w:rPr>
              <w:t>Functional</w:t>
            </w:r>
            <w:r w:rsidRPr="00DC6F73">
              <w:rPr>
                <w:rFonts w:asciiTheme="majorBidi" w:hAnsiTheme="majorBidi" w:cstheme="majorBidi"/>
                <w:b/>
                <w:bCs/>
                <w:color w:val="000000"/>
              </w:rPr>
              <w:t xml:space="preserve"> </w:t>
            </w:r>
            <w:r w:rsidRPr="00DC6F73">
              <w:rPr>
                <w:rFonts w:asciiTheme="majorBidi" w:hAnsiTheme="majorBidi" w:cstheme="majorBidi"/>
                <w:color w:val="000000"/>
              </w:rPr>
              <w:t>and reserve capacities of physical resources</w:t>
            </w:r>
            <w:r w:rsidRPr="00DC6F73">
              <w:rPr>
                <w:rFonts w:asciiTheme="majorBidi" w:hAnsiTheme="majorBidi" w:cstheme="majorBidi"/>
                <w:b/>
                <w:bCs/>
                <w:color w:val="000000"/>
              </w:rPr>
              <w:t> </w:t>
            </w:r>
          </w:p>
        </w:tc>
        <w:tc>
          <w:tcPr>
            <w:tcW w:w="1710" w:type="dxa"/>
            <w:tcBorders>
              <w:top w:val="nil"/>
              <w:left w:val="single" w:sz="4" w:space="0" w:color="auto"/>
              <w:right w:val="single" w:sz="4" w:space="0" w:color="auto"/>
            </w:tcBorders>
            <w:shd w:val="clear" w:color="auto" w:fill="0F9ED5" w:themeFill="accent4"/>
          </w:tcPr>
          <w:p w14:paraId="057B6FB1"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5DCBE7B8" w14:textId="77777777" w:rsidTr="002A66E7">
        <w:trPr>
          <w:trHeight w:val="258"/>
        </w:trPr>
        <w:tc>
          <w:tcPr>
            <w:tcW w:w="1350" w:type="dxa"/>
            <w:vMerge/>
            <w:tcBorders>
              <w:left w:val="single" w:sz="4" w:space="0" w:color="auto"/>
              <w:bottom w:val="single" w:sz="4" w:space="0" w:color="auto"/>
            </w:tcBorders>
            <w:vAlign w:val="center"/>
            <w:hideMark/>
          </w:tcPr>
          <w:p w14:paraId="084ADC29"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3AECD3F5"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4: </w:t>
            </w:r>
            <w:r w:rsidRPr="00DC6F73">
              <w:rPr>
                <w:rFonts w:asciiTheme="majorBidi" w:hAnsiTheme="majorBidi" w:cstheme="majorBidi"/>
                <w:color w:val="000000"/>
              </w:rPr>
              <w:t>Public health functions</w:t>
            </w:r>
            <w:r w:rsidRPr="00DC6F73">
              <w:rPr>
                <w:rFonts w:asciiTheme="majorBidi" w:hAnsiTheme="majorBidi" w:cstheme="majorBidi"/>
                <w:b/>
                <w:bCs/>
                <w:color w:val="000000"/>
              </w:rPr>
              <w:t> </w:t>
            </w:r>
          </w:p>
        </w:tc>
        <w:tc>
          <w:tcPr>
            <w:tcW w:w="1710" w:type="dxa"/>
            <w:tcBorders>
              <w:top w:val="nil"/>
              <w:left w:val="single" w:sz="4" w:space="0" w:color="auto"/>
              <w:bottom w:val="single" w:sz="18" w:space="0" w:color="auto"/>
              <w:right w:val="single" w:sz="4" w:space="0" w:color="auto"/>
            </w:tcBorders>
            <w:shd w:val="clear" w:color="auto" w:fill="FFFF00"/>
          </w:tcPr>
          <w:p w14:paraId="2A8C2749"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06B96586" w14:textId="77777777" w:rsidTr="002A66E7">
        <w:trPr>
          <w:trHeight w:val="545"/>
        </w:trPr>
        <w:tc>
          <w:tcPr>
            <w:tcW w:w="13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textDirection w:val="btLr"/>
            <w:vAlign w:val="center"/>
            <w:hideMark/>
          </w:tcPr>
          <w:p w14:paraId="728573A1" w14:textId="77777777" w:rsidR="00823DBD" w:rsidRPr="00DC6F73" w:rsidRDefault="00823DBD" w:rsidP="002A66E7">
            <w:pPr>
              <w:spacing w:after="0" w:line="276" w:lineRule="auto"/>
              <w:jc w:val="center"/>
              <w:rPr>
                <w:rFonts w:asciiTheme="majorBidi" w:hAnsiTheme="majorBidi" w:cstheme="majorBidi"/>
                <w:b/>
                <w:bCs/>
                <w:color w:val="000000"/>
              </w:rPr>
            </w:pPr>
            <w:r w:rsidRPr="00DC6F73">
              <w:rPr>
                <w:rFonts w:asciiTheme="majorBidi" w:hAnsiTheme="majorBidi" w:cstheme="majorBidi"/>
                <w:b/>
                <w:bCs/>
                <w:color w:val="000000"/>
              </w:rPr>
              <w:t xml:space="preserve">Data &amp; Information Systems </w:t>
            </w:r>
          </w:p>
        </w:tc>
        <w:tc>
          <w:tcPr>
            <w:tcW w:w="7470" w:type="dxa"/>
            <w:tcBorders>
              <w:top w:val="single" w:sz="18" w:space="0" w:color="auto"/>
              <w:left w:val="single" w:sz="4" w:space="0" w:color="auto"/>
              <w:right w:val="single" w:sz="4" w:space="0" w:color="auto"/>
            </w:tcBorders>
            <w:shd w:val="clear" w:color="auto" w:fill="FFFFFF" w:themeFill="background1"/>
            <w:vAlign w:val="center"/>
            <w:hideMark/>
          </w:tcPr>
          <w:p w14:paraId="04B1D603"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1: </w:t>
            </w:r>
            <w:r w:rsidRPr="00DC6F73">
              <w:rPr>
                <w:rFonts w:asciiTheme="majorBidi" w:hAnsiTheme="majorBidi" w:cstheme="majorBidi"/>
                <w:color w:val="000000"/>
              </w:rPr>
              <w:t>Framework and operational procedures</w:t>
            </w:r>
            <w:r w:rsidRPr="00DC6F73">
              <w:rPr>
                <w:rFonts w:asciiTheme="majorBidi" w:hAnsiTheme="majorBidi" w:cstheme="majorBidi"/>
                <w:b/>
                <w:bCs/>
                <w:color w:val="000000"/>
              </w:rPr>
              <w:t xml:space="preserve"> </w:t>
            </w:r>
            <w:r w:rsidRPr="00DC6F73">
              <w:rPr>
                <w:rFonts w:asciiTheme="majorBidi" w:hAnsiTheme="majorBidi" w:cstheme="majorBidi"/>
                <w:color w:val="000000"/>
              </w:rPr>
              <w:t>for data and information systems</w:t>
            </w:r>
            <w:r w:rsidRPr="00DC6F73">
              <w:rPr>
                <w:rFonts w:asciiTheme="majorBidi" w:hAnsiTheme="majorBidi" w:cstheme="majorBidi"/>
                <w:b/>
                <w:bCs/>
                <w:color w:val="0563C1"/>
                <w:u w:val="single"/>
              </w:rPr>
              <w:t xml:space="preserve"> </w:t>
            </w:r>
          </w:p>
        </w:tc>
        <w:tc>
          <w:tcPr>
            <w:tcW w:w="1710" w:type="dxa"/>
            <w:tcBorders>
              <w:top w:val="single" w:sz="18" w:space="0" w:color="auto"/>
              <w:left w:val="single" w:sz="4" w:space="0" w:color="auto"/>
              <w:right w:val="single" w:sz="4" w:space="0" w:color="auto"/>
            </w:tcBorders>
            <w:shd w:val="clear" w:color="auto" w:fill="FFFF00"/>
          </w:tcPr>
          <w:p w14:paraId="356BE192"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69AC96FC" w14:textId="77777777" w:rsidTr="002A66E7">
        <w:trPr>
          <w:trHeight w:val="272"/>
        </w:trPr>
        <w:tc>
          <w:tcPr>
            <w:tcW w:w="1350" w:type="dxa"/>
            <w:vMerge/>
            <w:tcBorders>
              <w:left w:val="single" w:sz="4" w:space="0" w:color="auto"/>
              <w:bottom w:val="single" w:sz="4" w:space="0" w:color="auto"/>
            </w:tcBorders>
            <w:vAlign w:val="center"/>
            <w:hideMark/>
          </w:tcPr>
          <w:p w14:paraId="11788419"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57707252"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2: </w:t>
            </w:r>
            <w:r w:rsidRPr="00DC6F73">
              <w:rPr>
                <w:rFonts w:asciiTheme="majorBidi" w:hAnsiTheme="majorBidi" w:cstheme="majorBidi"/>
                <w:color w:val="000000"/>
              </w:rPr>
              <w:t>Infrastructure</w:t>
            </w:r>
            <w:r w:rsidRPr="00DC6F73">
              <w:rPr>
                <w:rFonts w:asciiTheme="majorBidi" w:hAnsiTheme="majorBidi" w:cstheme="majorBidi"/>
                <w:b/>
                <w:bCs/>
                <w:color w:val="000000"/>
              </w:rPr>
              <w:t xml:space="preserve"> </w:t>
            </w:r>
            <w:r w:rsidRPr="00DC6F73">
              <w:rPr>
                <w:rFonts w:asciiTheme="majorBidi" w:hAnsiTheme="majorBidi" w:cstheme="majorBidi"/>
                <w:color w:val="000000"/>
              </w:rPr>
              <w:t>and capacity to support Information Systems</w:t>
            </w:r>
            <w:r w:rsidRPr="00DC6F73">
              <w:rPr>
                <w:rFonts w:asciiTheme="majorBidi" w:hAnsiTheme="majorBidi" w:cstheme="majorBidi"/>
                <w:b/>
                <w:bCs/>
                <w:color w:val="000000"/>
              </w:rPr>
              <w:t> </w:t>
            </w:r>
          </w:p>
        </w:tc>
        <w:tc>
          <w:tcPr>
            <w:tcW w:w="1710" w:type="dxa"/>
            <w:tcBorders>
              <w:top w:val="nil"/>
              <w:left w:val="single" w:sz="4" w:space="0" w:color="auto"/>
              <w:right w:val="single" w:sz="4" w:space="0" w:color="auto"/>
            </w:tcBorders>
            <w:shd w:val="clear" w:color="auto" w:fill="FFFF00"/>
          </w:tcPr>
          <w:p w14:paraId="0FDE9952"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41261476" w14:textId="77777777" w:rsidTr="002A66E7">
        <w:trPr>
          <w:trHeight w:val="259"/>
        </w:trPr>
        <w:tc>
          <w:tcPr>
            <w:tcW w:w="1350" w:type="dxa"/>
            <w:vMerge/>
            <w:tcBorders>
              <w:left w:val="single" w:sz="4" w:space="0" w:color="auto"/>
              <w:bottom w:val="single" w:sz="4" w:space="0" w:color="auto"/>
            </w:tcBorders>
            <w:vAlign w:val="center"/>
            <w:hideMark/>
          </w:tcPr>
          <w:p w14:paraId="1D29243B"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top w:val="nil"/>
              <w:left w:val="single" w:sz="4" w:space="0" w:color="auto"/>
              <w:right w:val="single" w:sz="4" w:space="0" w:color="auto"/>
            </w:tcBorders>
            <w:shd w:val="clear" w:color="auto" w:fill="FFFFFF" w:themeFill="background1"/>
            <w:vAlign w:val="center"/>
            <w:hideMark/>
          </w:tcPr>
          <w:p w14:paraId="4E5FA760" w14:textId="77777777" w:rsidR="00823DBD" w:rsidRPr="00DC6F73" w:rsidRDefault="00823DBD" w:rsidP="002A66E7">
            <w:pPr>
              <w:spacing w:after="0" w:line="276" w:lineRule="auto"/>
              <w:ind w:left="1938" w:right="165" w:hanging="1938"/>
              <w:rPr>
                <w:rFonts w:asciiTheme="majorBidi" w:hAnsiTheme="majorBidi" w:cstheme="majorBidi"/>
                <w:b/>
                <w:bCs/>
                <w:color w:val="000000"/>
              </w:rPr>
            </w:pPr>
            <w:r w:rsidRPr="00DC6F73">
              <w:rPr>
                <w:rFonts w:asciiTheme="majorBidi" w:hAnsiTheme="majorBidi" w:cstheme="majorBidi"/>
                <w:b/>
                <w:bCs/>
                <w:color w:val="000000"/>
              </w:rPr>
              <w:t xml:space="preserve">Subcomponent 3: </w:t>
            </w:r>
            <w:r w:rsidRPr="00DC6F73">
              <w:rPr>
                <w:rFonts w:asciiTheme="majorBidi" w:hAnsiTheme="majorBidi" w:cstheme="majorBidi"/>
                <w:color w:val="000000"/>
              </w:rPr>
              <w:t>Presence</w:t>
            </w:r>
            <w:r w:rsidRPr="00DC6F73">
              <w:rPr>
                <w:rFonts w:asciiTheme="majorBidi" w:hAnsiTheme="majorBidi" w:cstheme="majorBidi"/>
                <w:b/>
                <w:bCs/>
                <w:color w:val="000000"/>
              </w:rPr>
              <w:t xml:space="preserve"> </w:t>
            </w:r>
            <w:r w:rsidRPr="00DC6F73">
              <w:rPr>
                <w:rFonts w:asciiTheme="majorBidi" w:hAnsiTheme="majorBidi" w:cstheme="majorBidi"/>
                <w:color w:val="000000"/>
              </w:rPr>
              <w:t>and maturity of key data sources</w:t>
            </w:r>
            <w:r w:rsidRPr="00DC6F73">
              <w:rPr>
                <w:rFonts w:asciiTheme="majorBidi" w:hAnsiTheme="majorBidi" w:cstheme="majorBidi"/>
                <w:b/>
                <w:bCs/>
                <w:color w:val="000000"/>
              </w:rPr>
              <w:t> </w:t>
            </w:r>
          </w:p>
        </w:tc>
        <w:tc>
          <w:tcPr>
            <w:tcW w:w="1710" w:type="dxa"/>
            <w:tcBorders>
              <w:top w:val="nil"/>
              <w:left w:val="single" w:sz="4" w:space="0" w:color="auto"/>
              <w:right w:val="single" w:sz="4" w:space="0" w:color="auto"/>
            </w:tcBorders>
            <w:shd w:val="clear" w:color="auto" w:fill="FFFF00"/>
          </w:tcPr>
          <w:p w14:paraId="46A4F3B4" w14:textId="77777777" w:rsidR="00823DBD" w:rsidRPr="00DC6F73" w:rsidRDefault="00823DBD" w:rsidP="002A66E7">
            <w:pPr>
              <w:spacing w:after="0" w:line="276" w:lineRule="auto"/>
              <w:ind w:left="1938" w:right="165" w:hanging="1938"/>
              <w:rPr>
                <w:rFonts w:asciiTheme="majorBidi" w:hAnsiTheme="majorBidi" w:cstheme="majorBidi"/>
                <w:b/>
                <w:bCs/>
                <w:color w:val="000000"/>
              </w:rPr>
            </w:pPr>
            <w:r w:rsidRPr="00DC6F73">
              <w:rPr>
                <w:rFonts w:asciiTheme="majorBidi" w:hAnsiTheme="majorBidi" w:cstheme="majorBidi"/>
                <w:b/>
                <w:bCs/>
                <w:color w:val="000000"/>
              </w:rPr>
              <w:t>Expanding</w:t>
            </w:r>
          </w:p>
        </w:tc>
      </w:tr>
      <w:tr w:rsidR="00823DBD" w:rsidRPr="00154515" w14:paraId="137CAE75" w14:textId="77777777" w:rsidTr="002A66E7">
        <w:trPr>
          <w:trHeight w:val="545"/>
        </w:trPr>
        <w:tc>
          <w:tcPr>
            <w:tcW w:w="1350" w:type="dxa"/>
            <w:vMerge/>
            <w:tcBorders>
              <w:left w:val="single" w:sz="4" w:space="0" w:color="auto"/>
              <w:bottom w:val="single" w:sz="4" w:space="0" w:color="auto"/>
            </w:tcBorders>
            <w:vAlign w:val="center"/>
            <w:hideMark/>
          </w:tcPr>
          <w:p w14:paraId="6CEBC510"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right w:val="single" w:sz="4" w:space="0" w:color="auto"/>
            </w:tcBorders>
            <w:shd w:val="clear" w:color="auto" w:fill="FFFFFF" w:themeFill="background1"/>
            <w:vAlign w:val="center"/>
            <w:hideMark/>
          </w:tcPr>
          <w:p w14:paraId="2BF3DA9E"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themeColor="text1"/>
              </w:rPr>
              <w:t xml:space="preserve">Subcomponent 4: </w:t>
            </w:r>
            <w:r w:rsidRPr="00DC6F73">
              <w:rPr>
                <w:rFonts w:asciiTheme="majorBidi" w:hAnsiTheme="majorBidi" w:cstheme="majorBidi"/>
                <w:color w:val="000000" w:themeColor="text1"/>
              </w:rPr>
              <w:t>Presence and maturity of early warning and surveillance systems for timely detection of shocks</w:t>
            </w:r>
            <w:r w:rsidRPr="00DC6F73">
              <w:rPr>
                <w:rFonts w:asciiTheme="majorBidi" w:hAnsiTheme="majorBidi" w:cstheme="majorBidi"/>
                <w:b/>
                <w:bCs/>
                <w:color w:val="000000" w:themeColor="text1"/>
              </w:rPr>
              <w:t> </w:t>
            </w:r>
          </w:p>
        </w:tc>
        <w:tc>
          <w:tcPr>
            <w:tcW w:w="1710" w:type="dxa"/>
            <w:tcBorders>
              <w:left w:val="single" w:sz="4" w:space="0" w:color="auto"/>
              <w:right w:val="single" w:sz="4" w:space="0" w:color="auto"/>
            </w:tcBorders>
            <w:shd w:val="clear" w:color="auto" w:fill="0F9ED5" w:themeFill="accent4"/>
          </w:tcPr>
          <w:p w14:paraId="4516B724"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7CB4ED18" w14:textId="77777777" w:rsidTr="002A66E7">
        <w:trPr>
          <w:trHeight w:val="532"/>
        </w:trPr>
        <w:tc>
          <w:tcPr>
            <w:tcW w:w="1350" w:type="dxa"/>
            <w:vMerge/>
            <w:tcBorders>
              <w:left w:val="single" w:sz="4" w:space="0" w:color="auto"/>
              <w:bottom w:val="single" w:sz="4" w:space="0" w:color="auto"/>
            </w:tcBorders>
            <w:vAlign w:val="center"/>
            <w:hideMark/>
          </w:tcPr>
          <w:p w14:paraId="313D71D5"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right w:val="single" w:sz="4" w:space="0" w:color="auto"/>
            </w:tcBorders>
            <w:shd w:val="clear" w:color="auto" w:fill="FFFFFF" w:themeFill="background1"/>
            <w:vAlign w:val="center"/>
            <w:hideMark/>
          </w:tcPr>
          <w:p w14:paraId="1D44BC1E"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5: </w:t>
            </w:r>
            <w:r w:rsidRPr="00DC6F73">
              <w:rPr>
                <w:rFonts w:asciiTheme="majorBidi" w:hAnsiTheme="majorBidi" w:cstheme="majorBidi"/>
                <w:color w:val="000000"/>
              </w:rPr>
              <w:t>Flow of data between stakeholders, data-sharing, and data integration mechanisms</w:t>
            </w:r>
            <w:r w:rsidRPr="00DC6F73">
              <w:rPr>
                <w:rFonts w:asciiTheme="majorBidi" w:hAnsiTheme="majorBidi" w:cstheme="majorBidi"/>
                <w:b/>
                <w:bCs/>
                <w:color w:val="000000"/>
              </w:rPr>
              <w:t> </w:t>
            </w:r>
          </w:p>
        </w:tc>
        <w:tc>
          <w:tcPr>
            <w:tcW w:w="1710" w:type="dxa"/>
            <w:tcBorders>
              <w:left w:val="single" w:sz="4" w:space="0" w:color="auto"/>
              <w:right w:val="single" w:sz="4" w:space="0" w:color="auto"/>
            </w:tcBorders>
            <w:shd w:val="clear" w:color="auto" w:fill="0F9ED5" w:themeFill="accent4"/>
          </w:tcPr>
          <w:p w14:paraId="70F1862A"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r w:rsidR="00823DBD" w:rsidRPr="00154515" w14:paraId="6966AC72" w14:textId="77777777" w:rsidTr="002A66E7">
        <w:trPr>
          <w:trHeight w:val="259"/>
        </w:trPr>
        <w:tc>
          <w:tcPr>
            <w:tcW w:w="1350" w:type="dxa"/>
            <w:vMerge/>
            <w:tcBorders>
              <w:left w:val="single" w:sz="4" w:space="0" w:color="auto"/>
              <w:bottom w:val="single" w:sz="4" w:space="0" w:color="auto"/>
            </w:tcBorders>
            <w:vAlign w:val="center"/>
            <w:hideMark/>
          </w:tcPr>
          <w:p w14:paraId="43F8AB07" w14:textId="77777777" w:rsidR="00823DBD" w:rsidRPr="00DC6F73" w:rsidRDefault="00823DBD" w:rsidP="002A66E7">
            <w:pPr>
              <w:spacing w:after="0" w:line="276" w:lineRule="auto"/>
              <w:rPr>
                <w:rFonts w:asciiTheme="majorBidi" w:hAnsiTheme="majorBidi" w:cstheme="majorBidi"/>
                <w:b/>
                <w:bCs/>
                <w:color w:val="000000"/>
              </w:rPr>
            </w:pPr>
          </w:p>
        </w:tc>
        <w:tc>
          <w:tcPr>
            <w:tcW w:w="7470" w:type="dxa"/>
            <w:tcBorders>
              <w:left w:val="single" w:sz="4" w:space="0" w:color="auto"/>
              <w:bottom w:val="single" w:sz="4" w:space="0" w:color="auto"/>
              <w:right w:val="single" w:sz="4" w:space="0" w:color="auto"/>
            </w:tcBorders>
            <w:shd w:val="clear" w:color="auto" w:fill="FFFFFF" w:themeFill="background1"/>
            <w:vAlign w:val="center"/>
            <w:hideMark/>
          </w:tcPr>
          <w:p w14:paraId="35C60861"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 xml:space="preserve">Subcomponent 6: </w:t>
            </w:r>
            <w:r w:rsidRPr="00DC6F73">
              <w:rPr>
                <w:rFonts w:asciiTheme="majorBidi" w:hAnsiTheme="majorBidi" w:cstheme="majorBidi"/>
                <w:color w:val="000000"/>
              </w:rPr>
              <w:t>Knowledge management</w:t>
            </w:r>
            <w:r w:rsidRPr="00DC6F73">
              <w:rPr>
                <w:rFonts w:asciiTheme="majorBidi" w:hAnsiTheme="majorBidi" w:cstheme="majorBidi"/>
                <w:b/>
                <w:bCs/>
                <w:color w:val="000000"/>
              </w:rPr>
              <w:t> </w:t>
            </w:r>
          </w:p>
        </w:tc>
        <w:tc>
          <w:tcPr>
            <w:tcW w:w="1710" w:type="dxa"/>
            <w:tcBorders>
              <w:left w:val="single" w:sz="4" w:space="0" w:color="auto"/>
              <w:bottom w:val="single" w:sz="4" w:space="0" w:color="auto"/>
              <w:right w:val="single" w:sz="4" w:space="0" w:color="auto"/>
            </w:tcBorders>
            <w:shd w:val="clear" w:color="auto" w:fill="0F9ED5" w:themeFill="accent4"/>
          </w:tcPr>
          <w:p w14:paraId="093C4D1B" w14:textId="77777777" w:rsidR="00823DBD" w:rsidRPr="00DC6F73" w:rsidRDefault="00823DBD" w:rsidP="002A66E7">
            <w:pPr>
              <w:spacing w:after="0" w:line="276" w:lineRule="auto"/>
              <w:ind w:left="1938" w:right="438" w:hanging="1938"/>
              <w:rPr>
                <w:rFonts w:asciiTheme="majorBidi" w:hAnsiTheme="majorBidi" w:cstheme="majorBidi"/>
                <w:b/>
                <w:bCs/>
                <w:color w:val="000000"/>
              </w:rPr>
            </w:pPr>
            <w:r w:rsidRPr="00DC6F73">
              <w:rPr>
                <w:rFonts w:asciiTheme="majorBidi" w:hAnsiTheme="majorBidi" w:cstheme="majorBidi"/>
                <w:b/>
                <w:bCs/>
                <w:color w:val="000000"/>
              </w:rPr>
              <w:t>Developing</w:t>
            </w:r>
          </w:p>
        </w:tc>
      </w:tr>
    </w:tbl>
    <w:p w14:paraId="22F26EA1" w14:textId="77777777" w:rsidR="00823DBD" w:rsidRPr="00A44818" w:rsidRDefault="00823DBD" w:rsidP="00823DBD">
      <w:pPr>
        <w:pStyle w:val="Heading2"/>
        <w:spacing w:before="0"/>
        <w:rPr>
          <w:rFonts w:asciiTheme="majorBidi" w:eastAsia="Calibri" w:hAnsiTheme="majorBidi"/>
          <w:b/>
          <w:bCs/>
          <w:color w:val="000000"/>
          <w:sz w:val="22"/>
          <w:szCs w:val="22"/>
        </w:rPr>
      </w:pPr>
      <w:r w:rsidRPr="00A44818">
        <w:rPr>
          <w:rFonts w:asciiTheme="majorBidi" w:eastAsia="Calibri" w:hAnsiTheme="majorBidi"/>
          <w:b/>
          <w:bCs/>
          <w:color w:val="000000"/>
          <w:sz w:val="22"/>
          <w:szCs w:val="22"/>
        </w:rPr>
        <w:t xml:space="preserve">Table </w:t>
      </w:r>
      <w:r>
        <w:rPr>
          <w:rFonts w:asciiTheme="majorBidi" w:eastAsia="Calibri" w:hAnsiTheme="majorBidi"/>
          <w:b/>
          <w:bCs/>
          <w:color w:val="000000"/>
          <w:sz w:val="22"/>
          <w:szCs w:val="22"/>
        </w:rPr>
        <w:t>4</w:t>
      </w:r>
      <w:r w:rsidRPr="00A44818">
        <w:rPr>
          <w:rFonts w:asciiTheme="majorBidi" w:eastAsia="Calibri" w:hAnsiTheme="majorBidi"/>
          <w:b/>
          <w:bCs/>
          <w:color w:val="000000"/>
          <w:sz w:val="22"/>
          <w:szCs w:val="22"/>
        </w:rPr>
        <w:t xml:space="preserve">: </w:t>
      </w:r>
      <w:r w:rsidRPr="005E443D">
        <w:rPr>
          <w:rFonts w:asciiTheme="majorBidi" w:eastAsia="Calibri" w:hAnsiTheme="majorBidi"/>
          <w:color w:val="000000"/>
          <w:sz w:val="22"/>
          <w:szCs w:val="22"/>
        </w:rPr>
        <w:t>Priority actions for financing arrangements</w:t>
      </w:r>
      <w:r w:rsidRPr="00A44818">
        <w:rPr>
          <w:rFonts w:asciiTheme="majorBidi" w:eastAsia="Calibri" w:hAnsiTheme="majorBidi"/>
          <w:b/>
          <w:bCs/>
          <w:color w:val="000000"/>
          <w:sz w:val="22"/>
          <w:szCs w:val="22"/>
        </w:rPr>
        <w:t xml:space="preserve"> </w:t>
      </w:r>
    </w:p>
    <w:p w14:paraId="498AC877" w14:textId="77777777" w:rsidR="00823DBD" w:rsidRPr="00A44818" w:rsidRDefault="00823DBD" w:rsidP="00823DBD">
      <w:pPr>
        <w:spacing w:after="0"/>
        <w:rPr>
          <w:rFonts w:asciiTheme="majorBidi" w:hAnsiTheme="majorBidi" w:cstheme="majorBidi"/>
        </w:rPr>
      </w:pPr>
    </w:p>
    <w:tbl>
      <w:tblPr>
        <w:tblW w:w="11016"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240"/>
        <w:gridCol w:w="2340"/>
        <w:gridCol w:w="2880"/>
        <w:gridCol w:w="2160"/>
        <w:gridCol w:w="396"/>
      </w:tblGrid>
      <w:tr w:rsidR="00823DBD" w:rsidRPr="005E443D" w14:paraId="33C3083E" w14:textId="77777777" w:rsidTr="002A66E7">
        <w:trPr>
          <w:trHeight w:val="705"/>
        </w:trPr>
        <w:tc>
          <w:tcPr>
            <w:tcW w:w="3240" w:type="dxa"/>
          </w:tcPr>
          <w:p w14:paraId="6C395CFD" w14:textId="77777777" w:rsidR="00823DBD" w:rsidRPr="005E443D" w:rsidRDefault="00823DBD" w:rsidP="002A66E7">
            <w:pPr>
              <w:spacing w:line="276" w:lineRule="auto"/>
              <w:rPr>
                <w:rFonts w:asciiTheme="majorBidi" w:hAnsiTheme="majorBidi" w:cstheme="majorBidi"/>
                <w:b/>
              </w:rPr>
            </w:pPr>
            <w:r w:rsidRPr="005E443D">
              <w:rPr>
                <w:rFonts w:asciiTheme="majorBidi" w:hAnsiTheme="majorBidi" w:cstheme="majorBidi"/>
                <w:b/>
              </w:rPr>
              <w:lastRenderedPageBreak/>
              <w:t>Priority activities/actions for improvements</w:t>
            </w:r>
          </w:p>
        </w:tc>
        <w:tc>
          <w:tcPr>
            <w:tcW w:w="2340" w:type="dxa"/>
          </w:tcPr>
          <w:p w14:paraId="6FB134FE" w14:textId="77777777" w:rsidR="00823DBD" w:rsidRPr="005E443D" w:rsidRDefault="00823DBD" w:rsidP="002A66E7">
            <w:pPr>
              <w:tabs>
                <w:tab w:val="left" w:pos="306"/>
              </w:tabs>
              <w:spacing w:line="276" w:lineRule="auto"/>
              <w:rPr>
                <w:rFonts w:asciiTheme="majorBidi" w:hAnsiTheme="majorBidi" w:cstheme="majorBidi"/>
                <w:b/>
              </w:rPr>
            </w:pPr>
            <w:r w:rsidRPr="005E443D">
              <w:rPr>
                <w:rFonts w:asciiTheme="majorBidi" w:hAnsiTheme="majorBidi" w:cstheme="majorBidi"/>
                <w:b/>
              </w:rPr>
              <w:t>Responsible entity(ies) and supporting partners</w:t>
            </w:r>
          </w:p>
        </w:tc>
        <w:tc>
          <w:tcPr>
            <w:tcW w:w="2880" w:type="dxa"/>
          </w:tcPr>
          <w:p w14:paraId="7C4AE171" w14:textId="77777777" w:rsidR="00823DBD" w:rsidRPr="005E443D" w:rsidRDefault="00823DBD" w:rsidP="002A66E7">
            <w:pPr>
              <w:spacing w:line="276" w:lineRule="auto"/>
              <w:rPr>
                <w:rFonts w:asciiTheme="majorBidi" w:hAnsiTheme="majorBidi" w:cstheme="majorBidi"/>
                <w:b/>
                <w:lang w:val="fr-FR"/>
              </w:rPr>
            </w:pPr>
            <w:r w:rsidRPr="005E443D">
              <w:rPr>
                <w:rFonts w:asciiTheme="majorBidi" w:hAnsiTheme="majorBidi" w:cstheme="majorBidi"/>
                <w:b/>
                <w:lang w:val="fr-FR"/>
              </w:rPr>
              <w:t>Potential impact</w:t>
            </w:r>
          </w:p>
        </w:tc>
        <w:tc>
          <w:tcPr>
            <w:tcW w:w="2160" w:type="dxa"/>
          </w:tcPr>
          <w:p w14:paraId="5FB79EEA" w14:textId="77777777" w:rsidR="00823DBD" w:rsidRPr="005E443D" w:rsidRDefault="00823DBD" w:rsidP="002A66E7">
            <w:pPr>
              <w:spacing w:line="276" w:lineRule="auto"/>
              <w:rPr>
                <w:rFonts w:asciiTheme="majorBidi" w:hAnsiTheme="majorBidi" w:cstheme="majorBidi"/>
                <w:b/>
                <w:lang w:val="fr-FR"/>
              </w:rPr>
            </w:pPr>
            <w:r w:rsidRPr="005E443D">
              <w:rPr>
                <w:rFonts w:asciiTheme="majorBidi" w:hAnsiTheme="majorBidi" w:cstheme="majorBidi"/>
                <w:b/>
                <w:lang w:val="fr-FR"/>
              </w:rPr>
              <w:t>Timeline</w:t>
            </w:r>
          </w:p>
        </w:tc>
        <w:tc>
          <w:tcPr>
            <w:tcW w:w="396" w:type="dxa"/>
          </w:tcPr>
          <w:p w14:paraId="22586262" w14:textId="77777777" w:rsidR="00823DBD" w:rsidRPr="005E443D" w:rsidRDefault="00823DBD" w:rsidP="002A66E7">
            <w:pPr>
              <w:spacing w:line="276" w:lineRule="auto"/>
              <w:jc w:val="center"/>
              <w:rPr>
                <w:rFonts w:asciiTheme="majorBidi" w:hAnsiTheme="majorBidi" w:cstheme="majorBidi"/>
                <w:lang w:val="fr-FR"/>
              </w:rPr>
            </w:pPr>
          </w:p>
        </w:tc>
      </w:tr>
      <w:tr w:rsidR="00823DBD" w:rsidRPr="005E443D" w14:paraId="35F5D637" w14:textId="77777777" w:rsidTr="002A66E7">
        <w:trPr>
          <w:trHeight w:val="1155"/>
        </w:trPr>
        <w:tc>
          <w:tcPr>
            <w:tcW w:w="3240" w:type="dxa"/>
          </w:tcPr>
          <w:p w14:paraId="5C2006AB"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Maintain a budget line for contingencies, improving flexibility of allocation between sectors as well as joint implementation of activities, within the limits of available funds.</w:t>
            </w:r>
          </w:p>
        </w:tc>
        <w:tc>
          <w:tcPr>
            <w:tcW w:w="2340" w:type="dxa"/>
          </w:tcPr>
          <w:p w14:paraId="53ACA749"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Health; Ministry of Finance </w:t>
            </w:r>
          </w:p>
        </w:tc>
        <w:tc>
          <w:tcPr>
            <w:tcW w:w="2880" w:type="dxa"/>
          </w:tcPr>
          <w:p w14:paraId="219A7B35"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Improved financial preparedness for emergency response</w:t>
            </w:r>
          </w:p>
        </w:tc>
        <w:tc>
          <w:tcPr>
            <w:tcW w:w="2160" w:type="dxa"/>
          </w:tcPr>
          <w:p w14:paraId="3E755202"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In the medium term, given the current constraints on budgetary room for maneuver</w:t>
            </w:r>
          </w:p>
        </w:tc>
        <w:tc>
          <w:tcPr>
            <w:tcW w:w="396" w:type="dxa"/>
          </w:tcPr>
          <w:p w14:paraId="35D7E195" w14:textId="77777777" w:rsidR="00823DBD" w:rsidRPr="005E443D" w:rsidRDefault="00823DBD" w:rsidP="002A66E7">
            <w:pPr>
              <w:spacing w:line="276" w:lineRule="auto"/>
              <w:rPr>
                <w:rFonts w:asciiTheme="majorBidi" w:hAnsiTheme="majorBidi" w:cstheme="majorBidi"/>
              </w:rPr>
            </w:pPr>
          </w:p>
        </w:tc>
      </w:tr>
      <w:tr w:rsidR="00823DBD" w:rsidRPr="005E443D" w14:paraId="45248FAE" w14:textId="77777777" w:rsidTr="002A66E7">
        <w:trPr>
          <w:trHeight w:val="585"/>
        </w:trPr>
        <w:tc>
          <w:tcPr>
            <w:tcW w:w="3240" w:type="dxa"/>
          </w:tcPr>
          <w:p w14:paraId="3327C197"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Explicitly include the health sector in emergency financing plans, given the growing risk of epidemics, which would facilitate the use of these funds to meet any needs linked to a health emergency.</w:t>
            </w:r>
          </w:p>
        </w:tc>
        <w:tc>
          <w:tcPr>
            <w:tcW w:w="2340" w:type="dxa"/>
          </w:tcPr>
          <w:p w14:paraId="173A8DE2"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Ministry of Health; Ministry of Finance; Legislative authorities</w:t>
            </w:r>
          </w:p>
        </w:tc>
        <w:tc>
          <w:tcPr>
            <w:tcW w:w="2880" w:type="dxa"/>
          </w:tcPr>
          <w:p w14:paraId="3C61CA47"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Guarantee of more regular and rapid financial support during health emergencies</w:t>
            </w:r>
          </w:p>
        </w:tc>
        <w:tc>
          <w:tcPr>
            <w:tcW w:w="2160" w:type="dxa"/>
          </w:tcPr>
          <w:p w14:paraId="0E99E1F5"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Medium-term implementation with legislative/policy changes and ongoing evaluation</w:t>
            </w:r>
          </w:p>
        </w:tc>
        <w:tc>
          <w:tcPr>
            <w:tcW w:w="396" w:type="dxa"/>
          </w:tcPr>
          <w:p w14:paraId="407E3784" w14:textId="77777777" w:rsidR="00823DBD" w:rsidRPr="005E443D" w:rsidRDefault="00823DBD" w:rsidP="002A66E7">
            <w:pPr>
              <w:spacing w:line="276" w:lineRule="auto"/>
              <w:rPr>
                <w:rFonts w:asciiTheme="majorBidi" w:hAnsiTheme="majorBidi" w:cstheme="majorBidi"/>
              </w:rPr>
            </w:pPr>
          </w:p>
        </w:tc>
      </w:tr>
      <w:tr w:rsidR="00823DBD" w:rsidRPr="005E443D" w14:paraId="4212ED0A" w14:textId="77777777" w:rsidTr="002A66E7">
        <w:trPr>
          <w:trHeight w:val="585"/>
        </w:trPr>
        <w:tc>
          <w:tcPr>
            <w:tcW w:w="3240" w:type="dxa"/>
          </w:tcPr>
          <w:p w14:paraId="26A8E00D"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 xml:space="preserve">Include provisions in the health financing strategy to fund surge capacity in the event of an emergency, and enable rapid reallocation within and between ministries where necessary. </w:t>
            </w:r>
          </w:p>
        </w:tc>
        <w:tc>
          <w:tcPr>
            <w:tcW w:w="2340" w:type="dxa"/>
          </w:tcPr>
          <w:p w14:paraId="37A82465"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Ministry of Health; Ministry of Finance;  legislative authorities</w:t>
            </w:r>
          </w:p>
        </w:tc>
        <w:tc>
          <w:tcPr>
            <w:tcW w:w="2880" w:type="dxa"/>
          </w:tcPr>
          <w:p w14:paraId="48891015"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Improved financial preparedness and response to emergencies, ensuring adequate funding for peak capacities and flexibility in resource allocation</w:t>
            </w:r>
          </w:p>
        </w:tc>
        <w:tc>
          <w:tcPr>
            <w:tcW w:w="2160" w:type="dxa"/>
          </w:tcPr>
          <w:p w14:paraId="4D3AC3DB"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Short-term implementation with ongoing monitoring and adjustments.</w:t>
            </w:r>
          </w:p>
        </w:tc>
        <w:tc>
          <w:tcPr>
            <w:tcW w:w="396" w:type="dxa"/>
          </w:tcPr>
          <w:p w14:paraId="6278744F" w14:textId="77777777" w:rsidR="00823DBD" w:rsidRPr="005E443D" w:rsidRDefault="00823DBD" w:rsidP="002A66E7">
            <w:pPr>
              <w:spacing w:line="276" w:lineRule="auto"/>
              <w:rPr>
                <w:rFonts w:asciiTheme="majorBidi" w:hAnsiTheme="majorBidi" w:cstheme="majorBidi"/>
              </w:rPr>
            </w:pPr>
          </w:p>
        </w:tc>
      </w:tr>
      <w:tr w:rsidR="00823DBD" w:rsidRPr="005E443D" w14:paraId="30B23B85" w14:textId="77777777" w:rsidTr="002A66E7">
        <w:trPr>
          <w:trHeight w:val="585"/>
        </w:trPr>
        <w:tc>
          <w:tcPr>
            <w:tcW w:w="3240" w:type="dxa"/>
          </w:tcPr>
          <w:p w14:paraId="6B1C7983"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Define guidelines on flexible procurement and contracting arrangements for healthcare, particularly in emergencies</w:t>
            </w:r>
          </w:p>
          <w:p w14:paraId="3E6E9179" w14:textId="77777777" w:rsidR="00823DBD" w:rsidRPr="005E443D" w:rsidRDefault="00823DBD" w:rsidP="002A66E7">
            <w:pPr>
              <w:spacing w:line="276" w:lineRule="auto"/>
              <w:ind w:left="-30"/>
              <w:rPr>
                <w:rFonts w:asciiTheme="majorBidi" w:hAnsiTheme="majorBidi" w:cstheme="majorBidi"/>
              </w:rPr>
            </w:pPr>
          </w:p>
        </w:tc>
        <w:tc>
          <w:tcPr>
            <w:tcW w:w="2340" w:type="dxa"/>
          </w:tcPr>
          <w:p w14:paraId="32CFA49A"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Health; </w:t>
            </w:r>
          </w:p>
          <w:p w14:paraId="62EA7306"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Finance; </w:t>
            </w:r>
          </w:p>
          <w:p w14:paraId="574B872B"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High Authority for Public Procurement (HAICOP)</w:t>
            </w:r>
          </w:p>
        </w:tc>
        <w:tc>
          <w:tcPr>
            <w:tcW w:w="2880" w:type="dxa"/>
          </w:tcPr>
          <w:p w14:paraId="078D5C3C"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Streamlined and efficient emergency purchasing procedures, enabling the rapid and efficient acquisition of necessary supplies and services</w:t>
            </w:r>
          </w:p>
        </w:tc>
        <w:tc>
          <w:tcPr>
            <w:tcW w:w="2160" w:type="dxa"/>
          </w:tcPr>
          <w:p w14:paraId="55181494"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Short-term implementation, with regular updates as needs and practices evolve</w:t>
            </w:r>
          </w:p>
        </w:tc>
        <w:tc>
          <w:tcPr>
            <w:tcW w:w="396" w:type="dxa"/>
          </w:tcPr>
          <w:p w14:paraId="17DA671B" w14:textId="77777777" w:rsidR="00823DBD" w:rsidRPr="005E443D" w:rsidRDefault="00823DBD" w:rsidP="002A66E7">
            <w:pPr>
              <w:spacing w:line="276" w:lineRule="auto"/>
              <w:rPr>
                <w:rFonts w:asciiTheme="majorBidi" w:hAnsiTheme="majorBidi" w:cstheme="majorBidi"/>
              </w:rPr>
            </w:pPr>
          </w:p>
        </w:tc>
      </w:tr>
      <w:tr w:rsidR="00823DBD" w:rsidRPr="005E443D" w14:paraId="68261CE6" w14:textId="77777777" w:rsidTr="002A66E7">
        <w:trPr>
          <w:trHeight w:val="585"/>
        </w:trPr>
        <w:tc>
          <w:tcPr>
            <w:tcW w:w="3240" w:type="dxa"/>
          </w:tcPr>
          <w:p w14:paraId="40A22672"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Reinforce financial allocations to improve front-line responsiveness.</w:t>
            </w:r>
          </w:p>
        </w:tc>
        <w:tc>
          <w:tcPr>
            <w:tcW w:w="2340" w:type="dxa"/>
          </w:tcPr>
          <w:p w14:paraId="27A9C80B"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Health;  Ministry of Finance </w:t>
            </w:r>
          </w:p>
        </w:tc>
        <w:tc>
          <w:tcPr>
            <w:tcW w:w="2880" w:type="dxa"/>
          </w:tcPr>
          <w:p w14:paraId="376C25AA"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Front-line availability of funds, improving responsiveness </w:t>
            </w:r>
          </w:p>
        </w:tc>
        <w:tc>
          <w:tcPr>
            <w:tcW w:w="2160" w:type="dxa"/>
          </w:tcPr>
          <w:p w14:paraId="4AEDB22A"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Medium term, depending on the reform of national public finance management</w:t>
            </w:r>
          </w:p>
        </w:tc>
        <w:tc>
          <w:tcPr>
            <w:tcW w:w="396" w:type="dxa"/>
          </w:tcPr>
          <w:p w14:paraId="1BD8D312" w14:textId="77777777" w:rsidR="00823DBD" w:rsidRPr="005E443D" w:rsidRDefault="00823DBD" w:rsidP="002A66E7">
            <w:pPr>
              <w:spacing w:line="276" w:lineRule="auto"/>
              <w:rPr>
                <w:rFonts w:asciiTheme="majorBidi" w:hAnsiTheme="majorBidi" w:cstheme="majorBidi"/>
              </w:rPr>
            </w:pPr>
          </w:p>
        </w:tc>
      </w:tr>
      <w:tr w:rsidR="00823DBD" w:rsidRPr="005E443D" w14:paraId="72146E2C" w14:textId="77777777" w:rsidTr="002A66E7">
        <w:trPr>
          <w:trHeight w:val="585"/>
        </w:trPr>
        <w:tc>
          <w:tcPr>
            <w:tcW w:w="3240" w:type="dxa"/>
          </w:tcPr>
          <w:p w14:paraId="192F88B6"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Strengthen international fund-raising mechanisms and the management of international grants and subsidies</w:t>
            </w:r>
          </w:p>
        </w:tc>
        <w:tc>
          <w:tcPr>
            <w:tcW w:w="2340" w:type="dxa"/>
          </w:tcPr>
          <w:p w14:paraId="4F9C69D6"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Health; </w:t>
            </w:r>
          </w:p>
          <w:p w14:paraId="3E9507AA"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Foreign Affairs </w:t>
            </w:r>
          </w:p>
        </w:tc>
        <w:tc>
          <w:tcPr>
            <w:tcW w:w="2880" w:type="dxa"/>
          </w:tcPr>
          <w:p w14:paraId="7653E530"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Improved availability of funds and management of donations </w:t>
            </w:r>
          </w:p>
        </w:tc>
        <w:tc>
          <w:tcPr>
            <w:tcW w:w="2160" w:type="dxa"/>
          </w:tcPr>
          <w:p w14:paraId="0B8C59E0" w14:textId="77777777" w:rsidR="00823DBD" w:rsidRPr="005E443D" w:rsidRDefault="00823DBD" w:rsidP="002A66E7">
            <w:pPr>
              <w:spacing w:line="276" w:lineRule="auto"/>
              <w:ind w:left="-44"/>
              <w:rPr>
                <w:rFonts w:asciiTheme="majorBidi" w:hAnsiTheme="majorBidi" w:cstheme="majorBidi"/>
                <w:lang w:val="fr-FR"/>
              </w:rPr>
            </w:pPr>
            <w:r w:rsidRPr="005E443D">
              <w:rPr>
                <w:rFonts w:asciiTheme="majorBidi" w:hAnsiTheme="majorBidi" w:cstheme="majorBidi"/>
                <w:lang w:val="fr-FR"/>
              </w:rPr>
              <w:t>Short term</w:t>
            </w:r>
          </w:p>
        </w:tc>
        <w:tc>
          <w:tcPr>
            <w:tcW w:w="396" w:type="dxa"/>
          </w:tcPr>
          <w:p w14:paraId="2260AE88" w14:textId="77777777" w:rsidR="00823DBD" w:rsidRPr="005E443D" w:rsidRDefault="00823DBD" w:rsidP="002A66E7">
            <w:pPr>
              <w:spacing w:line="276" w:lineRule="auto"/>
              <w:rPr>
                <w:rFonts w:asciiTheme="majorBidi" w:hAnsiTheme="majorBidi" w:cstheme="majorBidi"/>
                <w:lang w:val="fr-FR"/>
              </w:rPr>
            </w:pPr>
          </w:p>
        </w:tc>
      </w:tr>
      <w:tr w:rsidR="00823DBD" w:rsidRPr="005E443D" w14:paraId="008E177E" w14:textId="77777777" w:rsidTr="002A66E7">
        <w:trPr>
          <w:trHeight w:val="1043"/>
        </w:trPr>
        <w:tc>
          <w:tcPr>
            <w:tcW w:w="3240" w:type="dxa"/>
          </w:tcPr>
          <w:p w14:paraId="14D374DD"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lastRenderedPageBreak/>
              <w:t>Conduct a functional review of the Ministry of Health's budget to identify areas of inefficiency in each budget item.</w:t>
            </w:r>
          </w:p>
        </w:tc>
        <w:tc>
          <w:tcPr>
            <w:tcW w:w="2340" w:type="dxa"/>
          </w:tcPr>
          <w:p w14:paraId="0F3704E6"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Ministry of Health; </w:t>
            </w:r>
          </w:p>
          <w:p w14:paraId="4CC3B163"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Ministry of finance</w:t>
            </w:r>
          </w:p>
        </w:tc>
        <w:tc>
          <w:tcPr>
            <w:tcW w:w="2880" w:type="dxa"/>
          </w:tcPr>
          <w:p w14:paraId="0A7907E6"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Better allocation of resources by correcting deficiencies identified in funding </w:t>
            </w:r>
          </w:p>
          <w:p w14:paraId="6030A95E" w14:textId="77777777" w:rsidR="00823DBD" w:rsidRPr="005E443D" w:rsidRDefault="00823DBD" w:rsidP="002A66E7">
            <w:pPr>
              <w:spacing w:line="276" w:lineRule="auto"/>
              <w:rPr>
                <w:rFonts w:asciiTheme="majorBidi" w:hAnsiTheme="majorBidi" w:cstheme="majorBidi"/>
              </w:rPr>
            </w:pPr>
          </w:p>
        </w:tc>
        <w:tc>
          <w:tcPr>
            <w:tcW w:w="2160" w:type="dxa"/>
          </w:tcPr>
          <w:p w14:paraId="45DE586F" w14:textId="77777777" w:rsidR="00823DBD" w:rsidRPr="005E443D" w:rsidRDefault="00823DBD" w:rsidP="002A66E7">
            <w:pPr>
              <w:spacing w:line="276" w:lineRule="auto"/>
              <w:ind w:left="-44"/>
              <w:rPr>
                <w:rFonts w:asciiTheme="majorBidi" w:hAnsiTheme="majorBidi" w:cstheme="majorBidi"/>
                <w:lang w:val="fr-FR"/>
              </w:rPr>
            </w:pPr>
            <w:r w:rsidRPr="005E443D">
              <w:rPr>
                <w:rFonts w:asciiTheme="majorBidi" w:hAnsiTheme="majorBidi" w:cstheme="majorBidi"/>
                <w:lang w:val="fr-FR"/>
              </w:rPr>
              <w:t>Short term</w:t>
            </w:r>
          </w:p>
        </w:tc>
        <w:tc>
          <w:tcPr>
            <w:tcW w:w="396" w:type="dxa"/>
          </w:tcPr>
          <w:p w14:paraId="7DF379A1" w14:textId="77777777" w:rsidR="00823DBD" w:rsidRPr="005E443D" w:rsidRDefault="00823DBD" w:rsidP="002A66E7">
            <w:pPr>
              <w:spacing w:line="276" w:lineRule="auto"/>
              <w:rPr>
                <w:rFonts w:asciiTheme="majorBidi" w:hAnsiTheme="majorBidi" w:cstheme="majorBidi"/>
                <w:lang w:val="fr-FR"/>
              </w:rPr>
            </w:pPr>
          </w:p>
        </w:tc>
      </w:tr>
      <w:tr w:rsidR="00823DBD" w:rsidRPr="005E443D" w14:paraId="7119ECF0" w14:textId="77777777" w:rsidTr="002A66E7">
        <w:trPr>
          <w:trHeight w:val="585"/>
        </w:trPr>
        <w:tc>
          <w:tcPr>
            <w:tcW w:w="3240" w:type="dxa"/>
          </w:tcPr>
          <w:p w14:paraId="6627F5F1"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Assess the financial viability of the Ministry of Health's and CNAM's insurance and purchasing schemes, and draw up a roadmap for extending population coverage, services and financial cover for a range of essential benefits.</w:t>
            </w:r>
          </w:p>
        </w:tc>
        <w:tc>
          <w:tcPr>
            <w:tcW w:w="2340" w:type="dxa"/>
          </w:tcPr>
          <w:p w14:paraId="26130F19" w14:textId="77777777" w:rsidR="00823DBD" w:rsidRPr="005E443D" w:rsidRDefault="00823DBD" w:rsidP="002A66E7">
            <w:pPr>
              <w:spacing w:line="276" w:lineRule="auto"/>
              <w:rPr>
                <w:rFonts w:asciiTheme="majorBidi" w:hAnsiTheme="majorBidi" w:cstheme="majorBidi"/>
                <w:lang w:val="fr-FR"/>
              </w:rPr>
            </w:pPr>
            <w:r w:rsidRPr="005E443D">
              <w:rPr>
                <w:rFonts w:asciiTheme="majorBidi" w:hAnsiTheme="majorBidi" w:cstheme="majorBidi"/>
                <w:lang w:val="fr-FR"/>
              </w:rPr>
              <w:t xml:space="preserve">Ministry of Health;  </w:t>
            </w:r>
          </w:p>
          <w:p w14:paraId="4436EA47" w14:textId="77777777" w:rsidR="00823DBD" w:rsidRPr="005E443D" w:rsidRDefault="00823DBD" w:rsidP="002A66E7">
            <w:pPr>
              <w:spacing w:line="276" w:lineRule="auto"/>
              <w:rPr>
                <w:rFonts w:asciiTheme="majorBidi" w:hAnsiTheme="majorBidi" w:cstheme="majorBidi"/>
                <w:lang w:val="fr-FR"/>
              </w:rPr>
            </w:pPr>
            <w:r w:rsidRPr="005E443D">
              <w:rPr>
                <w:rFonts w:asciiTheme="majorBidi" w:hAnsiTheme="majorBidi" w:cstheme="majorBidi"/>
                <w:lang w:val="fr-FR"/>
              </w:rPr>
              <w:t>CNAM</w:t>
            </w:r>
          </w:p>
        </w:tc>
        <w:tc>
          <w:tcPr>
            <w:tcW w:w="2880" w:type="dxa"/>
          </w:tcPr>
          <w:p w14:paraId="09C6887A"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Ensuring equity and solidarity in the vision of universal health coverage and health security</w:t>
            </w:r>
          </w:p>
          <w:p w14:paraId="206E6C44" w14:textId="77777777" w:rsidR="00823DBD" w:rsidRPr="005E443D" w:rsidRDefault="00823DBD" w:rsidP="002A66E7">
            <w:pPr>
              <w:spacing w:line="276" w:lineRule="auto"/>
              <w:rPr>
                <w:rFonts w:asciiTheme="majorBidi" w:hAnsiTheme="majorBidi" w:cstheme="majorBidi"/>
              </w:rPr>
            </w:pPr>
          </w:p>
        </w:tc>
        <w:tc>
          <w:tcPr>
            <w:tcW w:w="2160" w:type="dxa"/>
          </w:tcPr>
          <w:p w14:paraId="473C2C2B" w14:textId="77777777" w:rsidR="00823DBD" w:rsidRPr="005E443D" w:rsidRDefault="00823DBD" w:rsidP="002A66E7">
            <w:pPr>
              <w:spacing w:line="276" w:lineRule="auto"/>
              <w:ind w:left="-44"/>
              <w:rPr>
                <w:rFonts w:asciiTheme="majorBidi" w:hAnsiTheme="majorBidi" w:cstheme="majorBidi"/>
                <w:lang w:val="fr-FR"/>
              </w:rPr>
            </w:pPr>
            <w:r w:rsidRPr="005E443D">
              <w:rPr>
                <w:rFonts w:asciiTheme="majorBidi" w:hAnsiTheme="majorBidi" w:cstheme="majorBidi"/>
                <w:lang w:val="fr-FR"/>
              </w:rPr>
              <w:t>Short term</w:t>
            </w:r>
          </w:p>
          <w:p w14:paraId="6A7741B0" w14:textId="77777777" w:rsidR="00823DBD" w:rsidRPr="005E443D" w:rsidRDefault="00823DBD" w:rsidP="002A66E7">
            <w:pPr>
              <w:spacing w:line="276" w:lineRule="auto"/>
              <w:ind w:left="-44"/>
              <w:rPr>
                <w:rFonts w:asciiTheme="majorBidi" w:hAnsiTheme="majorBidi" w:cstheme="majorBidi"/>
                <w:lang w:val="fr-FR"/>
              </w:rPr>
            </w:pPr>
            <w:r w:rsidRPr="005E443D">
              <w:rPr>
                <w:rFonts w:asciiTheme="majorBidi" w:hAnsiTheme="majorBidi" w:cstheme="majorBidi"/>
                <w:lang w:val="fr-FR"/>
              </w:rPr>
              <w:t>Current program</w:t>
            </w:r>
          </w:p>
        </w:tc>
        <w:tc>
          <w:tcPr>
            <w:tcW w:w="396" w:type="dxa"/>
            <w:shd w:val="clear" w:color="auto" w:fill="0F9ED5" w:themeFill="accent4"/>
          </w:tcPr>
          <w:p w14:paraId="7C1FF57E" w14:textId="77777777" w:rsidR="00823DBD" w:rsidRPr="005E443D" w:rsidRDefault="00823DBD" w:rsidP="002A66E7">
            <w:pPr>
              <w:spacing w:line="276" w:lineRule="auto"/>
              <w:rPr>
                <w:rFonts w:asciiTheme="majorBidi" w:hAnsiTheme="majorBidi" w:cstheme="majorBidi"/>
                <w:lang w:val="fr-FR"/>
              </w:rPr>
            </w:pPr>
          </w:p>
        </w:tc>
      </w:tr>
      <w:tr w:rsidR="00823DBD" w:rsidRPr="005E443D" w14:paraId="6CA60BAA" w14:textId="77777777" w:rsidTr="002A66E7">
        <w:trPr>
          <w:trHeight w:val="585"/>
        </w:trPr>
        <w:tc>
          <w:tcPr>
            <w:tcW w:w="3240" w:type="dxa"/>
          </w:tcPr>
          <w:p w14:paraId="0AA3B14C"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Implement specific financial arrangements to avoid stock-outs of essential medicines and health products</w:t>
            </w:r>
          </w:p>
        </w:tc>
        <w:tc>
          <w:tcPr>
            <w:tcW w:w="2340" w:type="dxa"/>
          </w:tcPr>
          <w:p w14:paraId="44D558B2"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Ministry of Health</w:t>
            </w:r>
          </w:p>
          <w:p w14:paraId="47B88552"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 xml:space="preserve">(Central Pharmacy); MAS (CNAM) </w:t>
            </w:r>
          </w:p>
        </w:tc>
        <w:tc>
          <w:tcPr>
            <w:tcW w:w="2880" w:type="dxa"/>
          </w:tcPr>
          <w:p w14:paraId="0CDF80C5"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Prevent stock-outs of essential medicines and products, guarantee the continuous availability of vital healthcare supplies.</w:t>
            </w:r>
          </w:p>
        </w:tc>
        <w:tc>
          <w:tcPr>
            <w:tcW w:w="2160" w:type="dxa"/>
          </w:tcPr>
          <w:p w14:paraId="755BC135"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Short-term implementation with ongoing monitoring and adjustment to supply chain needs</w:t>
            </w:r>
          </w:p>
        </w:tc>
        <w:tc>
          <w:tcPr>
            <w:tcW w:w="396" w:type="dxa"/>
          </w:tcPr>
          <w:p w14:paraId="5C0FFE92" w14:textId="77777777" w:rsidR="00823DBD" w:rsidRPr="005E443D" w:rsidRDefault="00823DBD" w:rsidP="002A66E7">
            <w:pPr>
              <w:spacing w:line="276" w:lineRule="auto"/>
              <w:rPr>
                <w:rFonts w:asciiTheme="majorBidi" w:hAnsiTheme="majorBidi" w:cstheme="majorBidi"/>
              </w:rPr>
            </w:pPr>
          </w:p>
        </w:tc>
      </w:tr>
      <w:tr w:rsidR="00823DBD" w:rsidRPr="005E443D" w14:paraId="40F1799A" w14:textId="77777777" w:rsidTr="002A66E7">
        <w:trPr>
          <w:trHeight w:val="585"/>
        </w:trPr>
        <w:tc>
          <w:tcPr>
            <w:tcW w:w="3240" w:type="dxa"/>
            <w:tcBorders>
              <w:bottom w:val="single" w:sz="4" w:space="0" w:color="auto"/>
            </w:tcBorders>
          </w:tcPr>
          <w:p w14:paraId="391A76CA" w14:textId="77777777" w:rsidR="00823DBD" w:rsidRPr="005E443D" w:rsidRDefault="00823DBD" w:rsidP="002A66E7">
            <w:pPr>
              <w:spacing w:line="276" w:lineRule="auto"/>
              <w:ind w:left="-30"/>
              <w:rPr>
                <w:rFonts w:asciiTheme="majorBidi" w:hAnsiTheme="majorBidi" w:cstheme="majorBidi"/>
              </w:rPr>
            </w:pPr>
            <w:r w:rsidRPr="005E443D">
              <w:rPr>
                <w:rFonts w:asciiTheme="majorBidi" w:hAnsiTheme="majorBidi" w:cstheme="majorBidi"/>
              </w:rPr>
              <w:t>Carry out an in-depth assessment of the distribution of financial risk protection and personal expenditure, using recently published household survey data.</w:t>
            </w:r>
          </w:p>
        </w:tc>
        <w:tc>
          <w:tcPr>
            <w:tcW w:w="2340" w:type="dxa"/>
            <w:tcBorders>
              <w:bottom w:val="single" w:sz="4" w:space="0" w:color="auto"/>
            </w:tcBorders>
          </w:tcPr>
          <w:p w14:paraId="474BEAF0" w14:textId="77777777" w:rsidR="00823DBD" w:rsidRPr="005E443D" w:rsidRDefault="00823DBD" w:rsidP="002A66E7">
            <w:pPr>
              <w:spacing w:line="276" w:lineRule="auto"/>
              <w:rPr>
                <w:rFonts w:asciiTheme="majorBidi" w:hAnsiTheme="majorBidi" w:cstheme="majorBidi"/>
                <w:lang w:val="fr-FR"/>
              </w:rPr>
            </w:pPr>
            <w:r w:rsidRPr="005E443D">
              <w:rPr>
                <w:rFonts w:asciiTheme="majorBidi" w:hAnsiTheme="majorBidi" w:cstheme="majorBidi"/>
                <w:lang w:val="fr-FR"/>
              </w:rPr>
              <w:t xml:space="preserve">Ministry of Health; </w:t>
            </w:r>
          </w:p>
          <w:p w14:paraId="4680E4EF" w14:textId="77777777" w:rsidR="00823DBD" w:rsidRPr="005E443D" w:rsidRDefault="00823DBD" w:rsidP="002A66E7">
            <w:pPr>
              <w:spacing w:line="276" w:lineRule="auto"/>
              <w:rPr>
                <w:rFonts w:asciiTheme="majorBidi" w:hAnsiTheme="majorBidi" w:cstheme="majorBidi"/>
                <w:lang w:val="fr-FR"/>
              </w:rPr>
            </w:pPr>
            <w:r w:rsidRPr="005E443D">
              <w:rPr>
                <w:rFonts w:asciiTheme="majorBidi" w:hAnsiTheme="majorBidi" w:cstheme="majorBidi"/>
                <w:lang w:val="fr-FR"/>
              </w:rPr>
              <w:t>CNAM</w:t>
            </w:r>
          </w:p>
        </w:tc>
        <w:tc>
          <w:tcPr>
            <w:tcW w:w="2880" w:type="dxa"/>
            <w:tcBorders>
              <w:bottom w:val="single" w:sz="4" w:space="0" w:color="auto"/>
            </w:tcBorders>
          </w:tcPr>
          <w:p w14:paraId="59DB864E"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Ensure greater equity, especially during pandemics and health emergencies</w:t>
            </w:r>
          </w:p>
        </w:tc>
        <w:tc>
          <w:tcPr>
            <w:tcW w:w="2160" w:type="dxa"/>
            <w:tcBorders>
              <w:bottom w:val="single" w:sz="4" w:space="0" w:color="auto"/>
            </w:tcBorders>
          </w:tcPr>
          <w:p w14:paraId="55BC443D" w14:textId="77777777" w:rsidR="00823DBD" w:rsidRPr="005E443D" w:rsidRDefault="00823DBD" w:rsidP="002A66E7">
            <w:pPr>
              <w:spacing w:line="276" w:lineRule="auto"/>
              <w:ind w:left="-44"/>
              <w:rPr>
                <w:rFonts w:asciiTheme="majorBidi" w:hAnsiTheme="majorBidi" w:cstheme="majorBidi"/>
                <w:lang w:val="fr-FR"/>
              </w:rPr>
            </w:pPr>
            <w:r w:rsidRPr="005E443D">
              <w:rPr>
                <w:rFonts w:asciiTheme="majorBidi" w:hAnsiTheme="majorBidi" w:cstheme="majorBidi"/>
                <w:lang w:val="fr-FR"/>
              </w:rPr>
              <w:t>Short term</w:t>
            </w:r>
          </w:p>
        </w:tc>
        <w:tc>
          <w:tcPr>
            <w:tcW w:w="396" w:type="dxa"/>
          </w:tcPr>
          <w:p w14:paraId="3292B333" w14:textId="77777777" w:rsidR="00823DBD" w:rsidRPr="005E443D" w:rsidRDefault="00823DBD" w:rsidP="002A66E7">
            <w:pPr>
              <w:spacing w:line="276" w:lineRule="auto"/>
              <w:rPr>
                <w:rFonts w:asciiTheme="majorBidi" w:hAnsiTheme="majorBidi" w:cstheme="majorBidi"/>
                <w:lang w:val="fr-FR"/>
              </w:rPr>
            </w:pPr>
          </w:p>
        </w:tc>
      </w:tr>
      <w:tr w:rsidR="00823DBD" w:rsidRPr="005E443D" w14:paraId="6A4DF322" w14:textId="77777777" w:rsidTr="002A66E7">
        <w:trPr>
          <w:trHeight w:val="1232"/>
        </w:trPr>
        <w:tc>
          <w:tcPr>
            <w:tcW w:w="3240" w:type="dxa"/>
            <w:tcBorders>
              <w:bottom w:val="single" w:sz="4" w:space="0" w:color="auto"/>
            </w:tcBorders>
          </w:tcPr>
          <w:p w14:paraId="0AD2ED21" w14:textId="77777777" w:rsidR="00823DBD" w:rsidRDefault="00823DBD" w:rsidP="002A66E7">
            <w:pPr>
              <w:spacing w:line="276" w:lineRule="auto"/>
              <w:ind w:left="-30"/>
              <w:rPr>
                <w:rFonts w:asciiTheme="majorBidi" w:hAnsiTheme="majorBidi" w:cstheme="majorBidi"/>
              </w:rPr>
            </w:pPr>
            <w:r w:rsidRPr="005E443D">
              <w:rPr>
                <w:rFonts w:asciiTheme="majorBidi" w:hAnsiTheme="majorBidi" w:cstheme="majorBidi"/>
              </w:rPr>
              <w:t xml:space="preserve">Strengthen targeting mechanisms to guarantee better access to protection against financial risks, and ensure links between the social register and insurance eligibility. </w:t>
            </w:r>
          </w:p>
          <w:p w14:paraId="58DFB8D8" w14:textId="77777777" w:rsidR="00823DBD" w:rsidRPr="005E443D" w:rsidRDefault="00823DBD" w:rsidP="002A66E7">
            <w:pPr>
              <w:spacing w:line="276" w:lineRule="auto"/>
              <w:rPr>
                <w:rFonts w:asciiTheme="majorBidi" w:hAnsiTheme="majorBidi" w:cstheme="majorBidi"/>
              </w:rPr>
            </w:pPr>
          </w:p>
        </w:tc>
        <w:tc>
          <w:tcPr>
            <w:tcW w:w="2340" w:type="dxa"/>
            <w:tcBorders>
              <w:bottom w:val="single" w:sz="4" w:space="0" w:color="auto"/>
            </w:tcBorders>
          </w:tcPr>
          <w:p w14:paraId="19C3169B"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Ministry of Social Affairs; Ministry of the Interior</w:t>
            </w:r>
          </w:p>
        </w:tc>
        <w:tc>
          <w:tcPr>
            <w:tcW w:w="2880" w:type="dxa"/>
            <w:tcBorders>
              <w:bottom w:val="single" w:sz="4" w:space="0" w:color="auto"/>
            </w:tcBorders>
          </w:tcPr>
          <w:p w14:paraId="6C46ED81" w14:textId="77777777" w:rsidR="00823DBD" w:rsidRPr="005E443D" w:rsidRDefault="00823DBD" w:rsidP="002A66E7">
            <w:pPr>
              <w:spacing w:line="276" w:lineRule="auto"/>
              <w:rPr>
                <w:rFonts w:asciiTheme="majorBidi" w:hAnsiTheme="majorBidi" w:cstheme="majorBidi"/>
              </w:rPr>
            </w:pPr>
            <w:r w:rsidRPr="005E443D">
              <w:rPr>
                <w:rFonts w:asciiTheme="majorBidi" w:hAnsiTheme="majorBidi" w:cstheme="majorBidi"/>
              </w:rPr>
              <w:t>Ensure greater equity, especially during pandemics and health emergencies</w:t>
            </w:r>
          </w:p>
        </w:tc>
        <w:tc>
          <w:tcPr>
            <w:tcW w:w="2160" w:type="dxa"/>
            <w:tcBorders>
              <w:bottom w:val="single" w:sz="4" w:space="0" w:color="auto"/>
            </w:tcBorders>
          </w:tcPr>
          <w:p w14:paraId="78126CB7" w14:textId="77777777" w:rsidR="00823DBD" w:rsidRPr="005E443D" w:rsidRDefault="00823DBD" w:rsidP="002A66E7">
            <w:pPr>
              <w:spacing w:line="276" w:lineRule="auto"/>
              <w:ind w:left="-44"/>
              <w:rPr>
                <w:rFonts w:asciiTheme="majorBidi" w:hAnsiTheme="majorBidi" w:cstheme="majorBidi"/>
              </w:rPr>
            </w:pPr>
            <w:r w:rsidRPr="005E443D">
              <w:rPr>
                <w:rFonts w:asciiTheme="majorBidi" w:hAnsiTheme="majorBidi" w:cstheme="majorBidi"/>
              </w:rPr>
              <w:t>Medium-term; requires interdepartmental collaboration and additional technical work</w:t>
            </w:r>
          </w:p>
        </w:tc>
        <w:tc>
          <w:tcPr>
            <w:tcW w:w="396" w:type="dxa"/>
            <w:tcBorders>
              <w:bottom w:val="nil"/>
            </w:tcBorders>
          </w:tcPr>
          <w:p w14:paraId="75E1963F" w14:textId="77777777" w:rsidR="00823DBD" w:rsidRPr="005E443D" w:rsidRDefault="00823DBD" w:rsidP="002A66E7">
            <w:pPr>
              <w:spacing w:line="276" w:lineRule="auto"/>
              <w:rPr>
                <w:rFonts w:asciiTheme="majorBidi" w:hAnsiTheme="majorBidi" w:cstheme="majorBidi"/>
              </w:rPr>
            </w:pPr>
          </w:p>
        </w:tc>
      </w:tr>
    </w:tbl>
    <w:p w14:paraId="4B75501E" w14:textId="77777777" w:rsidR="00823DBD" w:rsidRDefault="00823DBD" w:rsidP="00823DBD">
      <w:pPr>
        <w:ind w:left="360" w:hanging="360"/>
        <w:rPr>
          <w:rFonts w:asciiTheme="majorBidi" w:hAnsiTheme="majorBidi" w:cstheme="majorBidi"/>
          <w:b/>
          <w:bCs/>
        </w:rPr>
      </w:pPr>
    </w:p>
    <w:tbl>
      <w:tblPr>
        <w:tblW w:w="10024" w:type="dxa"/>
        <w:tblLayout w:type="fixed"/>
        <w:tblLook w:val="0400" w:firstRow="0" w:lastRow="0" w:firstColumn="0" w:lastColumn="0" w:noHBand="0" w:noVBand="1"/>
      </w:tblPr>
      <w:tblGrid>
        <w:gridCol w:w="434"/>
        <w:gridCol w:w="331"/>
        <w:gridCol w:w="6606"/>
        <w:gridCol w:w="324"/>
        <w:gridCol w:w="2329"/>
      </w:tblGrid>
      <w:tr w:rsidR="00823DBD" w:rsidRPr="00A44818" w14:paraId="2D4C6D80" w14:textId="77777777" w:rsidTr="002A66E7">
        <w:trPr>
          <w:trHeight w:val="306"/>
        </w:trPr>
        <w:tc>
          <w:tcPr>
            <w:tcW w:w="349" w:type="dxa"/>
          </w:tcPr>
          <w:p w14:paraId="6E8F76E5" w14:textId="77777777" w:rsidR="00823DBD" w:rsidRPr="00A44818" w:rsidRDefault="00823DBD" w:rsidP="002A66E7">
            <w:pPr>
              <w:spacing w:after="0"/>
              <w:jc w:val="both"/>
              <w:rPr>
                <w:rFonts w:asciiTheme="majorBidi" w:hAnsiTheme="majorBidi" w:cstheme="majorBidi"/>
                <w:b/>
              </w:rPr>
            </w:pPr>
          </w:p>
        </w:tc>
        <w:tc>
          <w:tcPr>
            <w:tcW w:w="267" w:type="dxa"/>
            <w:shd w:val="clear" w:color="auto" w:fill="B3E5A1" w:themeFill="accent6" w:themeFillTint="66"/>
          </w:tcPr>
          <w:p w14:paraId="10D133E5" w14:textId="77777777" w:rsidR="00823DBD" w:rsidRPr="00A44818" w:rsidRDefault="00823DBD" w:rsidP="002A66E7">
            <w:pPr>
              <w:spacing w:after="0"/>
              <w:ind w:left="-1539"/>
              <w:jc w:val="both"/>
              <w:rPr>
                <w:rFonts w:asciiTheme="majorBidi" w:hAnsiTheme="majorBidi" w:cstheme="majorBidi"/>
                <w:b/>
              </w:rPr>
            </w:pPr>
          </w:p>
        </w:tc>
        <w:tc>
          <w:tcPr>
            <w:tcW w:w="5323" w:type="dxa"/>
          </w:tcPr>
          <w:p w14:paraId="44C07FAE" w14:textId="77777777" w:rsidR="00823DBD" w:rsidRPr="00572491" w:rsidRDefault="00823DBD" w:rsidP="002A66E7">
            <w:pPr>
              <w:spacing w:after="0"/>
              <w:ind w:left="61"/>
              <w:jc w:val="both"/>
              <w:rPr>
                <w:rFonts w:asciiTheme="majorBidi" w:hAnsiTheme="majorBidi" w:cstheme="majorBidi"/>
                <w:b/>
              </w:rPr>
            </w:pPr>
            <w:r w:rsidRPr="00572491">
              <w:rPr>
                <w:rFonts w:asciiTheme="majorBidi" w:hAnsiTheme="majorBidi" w:cstheme="majorBidi"/>
                <w:b/>
              </w:rPr>
              <w:t>Program included in the 2023-2025 development plan</w:t>
            </w:r>
          </w:p>
        </w:tc>
        <w:tc>
          <w:tcPr>
            <w:tcW w:w="261" w:type="dxa"/>
            <w:shd w:val="clear" w:color="auto" w:fill="0F9ED5" w:themeFill="accent4"/>
          </w:tcPr>
          <w:p w14:paraId="27EF057D" w14:textId="77777777" w:rsidR="00823DBD" w:rsidRPr="00A44818" w:rsidRDefault="00823DBD" w:rsidP="002A66E7">
            <w:pPr>
              <w:spacing w:after="0"/>
              <w:jc w:val="both"/>
              <w:rPr>
                <w:rFonts w:asciiTheme="majorBidi" w:hAnsiTheme="majorBidi" w:cstheme="majorBidi"/>
                <w:b/>
              </w:rPr>
            </w:pPr>
          </w:p>
        </w:tc>
        <w:tc>
          <w:tcPr>
            <w:tcW w:w="1877" w:type="dxa"/>
          </w:tcPr>
          <w:p w14:paraId="17B246A2" w14:textId="77777777" w:rsidR="00823DBD" w:rsidRPr="00A44818" w:rsidRDefault="00823DBD" w:rsidP="002A66E7">
            <w:pPr>
              <w:spacing w:after="0"/>
              <w:jc w:val="both"/>
              <w:rPr>
                <w:rFonts w:asciiTheme="majorBidi" w:hAnsiTheme="majorBidi" w:cstheme="majorBidi"/>
                <w:b/>
                <w:lang w:val="fr-FR"/>
              </w:rPr>
            </w:pPr>
            <w:r w:rsidRPr="00A44818">
              <w:rPr>
                <w:rFonts w:asciiTheme="majorBidi" w:hAnsiTheme="majorBidi" w:cstheme="majorBidi"/>
                <w:b/>
                <w:lang w:val="fr-FR"/>
              </w:rPr>
              <w:t>Current program</w:t>
            </w:r>
          </w:p>
        </w:tc>
      </w:tr>
    </w:tbl>
    <w:p w14:paraId="68118743" w14:textId="77777777" w:rsidR="00823DBD" w:rsidRDefault="00823DBD" w:rsidP="00823DBD">
      <w:pPr>
        <w:ind w:left="360" w:hanging="360"/>
        <w:rPr>
          <w:rFonts w:asciiTheme="majorBidi" w:hAnsiTheme="majorBidi" w:cstheme="majorBidi"/>
          <w:b/>
          <w:bCs/>
        </w:rPr>
      </w:pPr>
    </w:p>
    <w:p w14:paraId="037F0549" w14:textId="77777777" w:rsidR="00823DBD" w:rsidRDefault="00823DBD" w:rsidP="00823DBD">
      <w:pPr>
        <w:ind w:left="360" w:hanging="360"/>
        <w:rPr>
          <w:rFonts w:asciiTheme="majorBidi" w:hAnsiTheme="majorBidi" w:cstheme="majorBidi"/>
        </w:rPr>
      </w:pPr>
      <w:r w:rsidRPr="00A44818">
        <w:rPr>
          <w:rFonts w:asciiTheme="majorBidi" w:hAnsiTheme="majorBidi" w:cstheme="majorBidi"/>
          <w:b/>
          <w:bCs/>
        </w:rPr>
        <w:t xml:space="preserve">Table </w:t>
      </w:r>
      <w:r>
        <w:rPr>
          <w:rFonts w:asciiTheme="majorBidi" w:hAnsiTheme="majorBidi" w:cstheme="majorBidi"/>
          <w:b/>
          <w:bCs/>
        </w:rPr>
        <w:t>5</w:t>
      </w:r>
      <w:r w:rsidRPr="00A44818">
        <w:rPr>
          <w:rFonts w:asciiTheme="majorBidi" w:hAnsiTheme="majorBidi" w:cstheme="majorBidi"/>
          <w:b/>
          <w:bCs/>
        </w:rPr>
        <w:t xml:space="preserve">: </w:t>
      </w:r>
      <w:r w:rsidRPr="005E443D">
        <w:rPr>
          <w:rFonts w:asciiTheme="majorBidi" w:hAnsiTheme="majorBidi" w:cstheme="majorBidi"/>
        </w:rPr>
        <w:t xml:space="preserve">Priority actions for governance and institutional arrangements </w:t>
      </w:r>
    </w:p>
    <w:tbl>
      <w:tblPr>
        <w:tblW w:w="10725" w:type="dxa"/>
        <w:tblInd w:w="-113" w:type="dxa"/>
        <w:tblLayout w:type="fixed"/>
        <w:tblLook w:val="0400" w:firstRow="0" w:lastRow="0" w:firstColumn="0" w:lastColumn="0" w:noHBand="0" w:noVBand="1"/>
      </w:tblPr>
      <w:tblGrid>
        <w:gridCol w:w="3178"/>
        <w:gridCol w:w="2282"/>
        <w:gridCol w:w="2809"/>
        <w:gridCol w:w="2106"/>
        <w:gridCol w:w="350"/>
      </w:tblGrid>
      <w:tr w:rsidR="00823DBD" w:rsidRPr="00A44818" w14:paraId="655D3160" w14:textId="77777777" w:rsidTr="002A66E7">
        <w:trPr>
          <w:trHeight w:val="92"/>
        </w:trPr>
        <w:tc>
          <w:tcPr>
            <w:tcW w:w="3178" w:type="dxa"/>
            <w:tcBorders>
              <w:top w:val="single" w:sz="4" w:space="0" w:color="auto"/>
              <w:left w:val="single" w:sz="4" w:space="0" w:color="auto"/>
              <w:bottom w:val="single" w:sz="4" w:space="0" w:color="auto"/>
              <w:right w:val="single" w:sz="4" w:space="0" w:color="auto"/>
            </w:tcBorders>
          </w:tcPr>
          <w:p w14:paraId="3AFA833B" w14:textId="77777777" w:rsidR="00823DBD" w:rsidRPr="005E443D" w:rsidRDefault="00823DBD" w:rsidP="002A66E7">
            <w:pPr>
              <w:rPr>
                <w:rFonts w:asciiTheme="majorBidi" w:hAnsiTheme="majorBidi" w:cstheme="majorBidi"/>
                <w:b/>
              </w:rPr>
            </w:pPr>
            <w:r w:rsidRPr="005E443D">
              <w:rPr>
                <w:rFonts w:asciiTheme="majorBidi" w:hAnsiTheme="majorBidi" w:cstheme="majorBidi"/>
                <w:b/>
              </w:rPr>
              <w:t>Priority activities/actions for improvements</w:t>
            </w:r>
          </w:p>
        </w:tc>
        <w:tc>
          <w:tcPr>
            <w:tcW w:w="2282" w:type="dxa"/>
            <w:tcBorders>
              <w:top w:val="single" w:sz="4" w:space="0" w:color="auto"/>
              <w:left w:val="single" w:sz="4" w:space="0" w:color="auto"/>
              <w:bottom w:val="single" w:sz="4" w:space="0" w:color="auto"/>
              <w:right w:val="single" w:sz="4" w:space="0" w:color="auto"/>
            </w:tcBorders>
          </w:tcPr>
          <w:p w14:paraId="378953BD" w14:textId="77777777" w:rsidR="00823DBD" w:rsidRPr="005E443D" w:rsidRDefault="00823DBD" w:rsidP="002A66E7">
            <w:pPr>
              <w:rPr>
                <w:rFonts w:asciiTheme="majorBidi" w:hAnsiTheme="majorBidi" w:cstheme="majorBidi"/>
                <w:b/>
              </w:rPr>
            </w:pPr>
            <w:r w:rsidRPr="005E443D">
              <w:rPr>
                <w:rFonts w:asciiTheme="majorBidi" w:hAnsiTheme="majorBidi" w:cstheme="majorBidi"/>
                <w:b/>
              </w:rPr>
              <w:t>Responsible entity(ies) and supporting partners</w:t>
            </w:r>
          </w:p>
        </w:tc>
        <w:tc>
          <w:tcPr>
            <w:tcW w:w="2809" w:type="dxa"/>
            <w:tcBorders>
              <w:top w:val="single" w:sz="4" w:space="0" w:color="auto"/>
              <w:left w:val="single" w:sz="4" w:space="0" w:color="auto"/>
              <w:bottom w:val="single" w:sz="4" w:space="0" w:color="auto"/>
              <w:right w:val="single" w:sz="4" w:space="0" w:color="auto"/>
            </w:tcBorders>
          </w:tcPr>
          <w:p w14:paraId="2A5E4351" w14:textId="77777777" w:rsidR="00823DBD" w:rsidRPr="005E443D" w:rsidRDefault="00823DBD" w:rsidP="002A66E7">
            <w:pPr>
              <w:rPr>
                <w:rFonts w:asciiTheme="majorBidi" w:hAnsiTheme="majorBidi" w:cstheme="majorBidi"/>
                <w:b/>
                <w:lang w:val="fr-FR"/>
              </w:rPr>
            </w:pPr>
            <w:r w:rsidRPr="005E443D">
              <w:rPr>
                <w:rFonts w:asciiTheme="majorBidi" w:hAnsiTheme="majorBidi" w:cstheme="majorBidi"/>
                <w:b/>
                <w:lang w:val="fr-FR"/>
              </w:rPr>
              <w:t>Potential impact</w:t>
            </w:r>
          </w:p>
        </w:tc>
        <w:tc>
          <w:tcPr>
            <w:tcW w:w="2106" w:type="dxa"/>
            <w:tcBorders>
              <w:top w:val="single" w:sz="4" w:space="0" w:color="auto"/>
              <w:left w:val="single" w:sz="4" w:space="0" w:color="auto"/>
              <w:bottom w:val="single" w:sz="4" w:space="0" w:color="auto"/>
              <w:right w:val="single" w:sz="4" w:space="0" w:color="auto"/>
            </w:tcBorders>
          </w:tcPr>
          <w:p w14:paraId="7D49431A" w14:textId="77777777" w:rsidR="00823DBD" w:rsidRPr="005E443D" w:rsidRDefault="00823DBD" w:rsidP="002A66E7">
            <w:pPr>
              <w:rPr>
                <w:rFonts w:asciiTheme="majorBidi" w:hAnsiTheme="majorBidi" w:cstheme="majorBidi"/>
                <w:b/>
                <w:lang w:val="fr-FR"/>
              </w:rPr>
            </w:pPr>
            <w:r w:rsidRPr="005E443D">
              <w:rPr>
                <w:rFonts w:asciiTheme="majorBidi" w:hAnsiTheme="majorBidi" w:cstheme="majorBidi"/>
                <w:b/>
                <w:lang w:val="fr-FR"/>
              </w:rPr>
              <w:t>Timeline</w:t>
            </w:r>
          </w:p>
        </w:tc>
        <w:tc>
          <w:tcPr>
            <w:tcW w:w="350" w:type="dxa"/>
            <w:tcBorders>
              <w:left w:val="single" w:sz="4" w:space="0" w:color="auto"/>
            </w:tcBorders>
          </w:tcPr>
          <w:p w14:paraId="7EA043FD" w14:textId="77777777" w:rsidR="00823DBD" w:rsidRPr="00A44818" w:rsidRDefault="00823DBD" w:rsidP="002A66E7">
            <w:pPr>
              <w:ind w:left="360"/>
              <w:rPr>
                <w:rFonts w:asciiTheme="majorBidi" w:hAnsiTheme="majorBidi" w:cstheme="majorBidi"/>
                <w:bCs/>
                <w:lang w:val="fr-FR"/>
              </w:rPr>
            </w:pPr>
          </w:p>
        </w:tc>
      </w:tr>
      <w:tr w:rsidR="00823DBD" w:rsidRPr="00A44818" w14:paraId="0690E050" w14:textId="77777777" w:rsidTr="002A66E7">
        <w:trPr>
          <w:trHeight w:val="100"/>
        </w:trPr>
        <w:tc>
          <w:tcPr>
            <w:tcW w:w="3178" w:type="dxa"/>
            <w:tcBorders>
              <w:top w:val="single" w:sz="4" w:space="0" w:color="auto"/>
              <w:left w:val="single" w:sz="4" w:space="0" w:color="auto"/>
              <w:bottom w:val="single" w:sz="4" w:space="0" w:color="auto"/>
              <w:right w:val="single" w:sz="4" w:space="0" w:color="auto"/>
            </w:tcBorders>
            <w:shd w:val="clear" w:color="auto" w:fill="FFFFFF" w:themeFill="background1"/>
          </w:tcPr>
          <w:p w14:paraId="433C2271" w14:textId="77777777" w:rsidR="00823DBD" w:rsidRPr="00A44818" w:rsidRDefault="00823DBD" w:rsidP="002A66E7">
            <w:pPr>
              <w:rPr>
                <w:rFonts w:asciiTheme="majorBidi" w:hAnsiTheme="majorBidi" w:cstheme="majorBidi"/>
              </w:rPr>
            </w:pPr>
            <w:r w:rsidRPr="00A44818">
              <w:rPr>
                <w:rFonts w:asciiTheme="majorBidi" w:hAnsiTheme="majorBidi" w:cstheme="majorBidi"/>
              </w:rPr>
              <w:lastRenderedPageBreak/>
              <w:t xml:space="preserve">Develop a national public health emergency preparedness and response strategy, including a defined set of actions to be taken in different crisis situations, with roles and responsibilities for existing entities. </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Pr>
          <w:p w14:paraId="75021879"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Ministry of Health; Ministry of Defense; Ministry of the Interior; Ministry of Social Affairs; Ministry of Transport and Ministry of Technology and Telecommunications </w:t>
            </w:r>
          </w:p>
        </w:tc>
        <w:tc>
          <w:tcPr>
            <w:tcW w:w="2809" w:type="dxa"/>
            <w:tcBorders>
              <w:top w:val="single" w:sz="4" w:space="0" w:color="auto"/>
              <w:left w:val="single" w:sz="4" w:space="0" w:color="auto"/>
              <w:bottom w:val="single" w:sz="4" w:space="0" w:color="auto"/>
              <w:right w:val="single" w:sz="4" w:space="0" w:color="auto"/>
            </w:tcBorders>
            <w:shd w:val="clear" w:color="auto" w:fill="FFFFFF" w:themeFill="background1"/>
          </w:tcPr>
          <w:p w14:paraId="6C71C879" w14:textId="77777777" w:rsidR="00823DBD" w:rsidRPr="00A44818" w:rsidRDefault="00823DBD" w:rsidP="002A66E7">
            <w:pPr>
              <w:rPr>
                <w:rFonts w:asciiTheme="majorBidi" w:hAnsiTheme="majorBidi" w:cstheme="majorBidi"/>
              </w:rPr>
            </w:pPr>
            <w:r w:rsidRPr="00A44818">
              <w:rPr>
                <w:rFonts w:asciiTheme="majorBidi" w:hAnsiTheme="majorBidi" w:cstheme="majorBidi"/>
              </w:rPr>
              <w:t>Improving public health emergency preparedness and response</w:t>
            </w:r>
          </w:p>
        </w:tc>
        <w:tc>
          <w:tcPr>
            <w:tcW w:w="2106" w:type="dxa"/>
            <w:tcBorders>
              <w:top w:val="single" w:sz="4" w:space="0" w:color="auto"/>
              <w:left w:val="single" w:sz="4" w:space="0" w:color="auto"/>
              <w:bottom w:val="single" w:sz="4" w:space="0" w:color="auto"/>
              <w:right w:val="single" w:sz="4" w:space="0" w:color="auto"/>
            </w:tcBorders>
            <w:shd w:val="clear" w:color="auto" w:fill="FFFFFF" w:themeFill="background1"/>
          </w:tcPr>
          <w:p w14:paraId="6424C729" w14:textId="77777777" w:rsidR="00823DBD" w:rsidRPr="00A44818" w:rsidRDefault="00823DBD" w:rsidP="002A66E7">
            <w:pPr>
              <w:rPr>
                <w:rFonts w:asciiTheme="majorBidi" w:hAnsiTheme="majorBidi" w:cstheme="majorBidi"/>
              </w:rPr>
            </w:pPr>
            <w:r w:rsidRPr="00A44818">
              <w:rPr>
                <w:rFonts w:asciiTheme="majorBidi" w:hAnsiTheme="majorBidi" w:cstheme="majorBidi"/>
              </w:rPr>
              <w:t>Medium-term implementation with regular updates and exercises to test effectiveness.</w:t>
            </w:r>
          </w:p>
        </w:tc>
        <w:tc>
          <w:tcPr>
            <w:tcW w:w="350" w:type="dxa"/>
            <w:tcBorders>
              <w:left w:val="single" w:sz="4" w:space="0" w:color="auto"/>
            </w:tcBorders>
            <w:shd w:val="clear" w:color="auto" w:fill="0F9ED5" w:themeFill="accent4"/>
          </w:tcPr>
          <w:p w14:paraId="71F95DD0" w14:textId="77777777" w:rsidR="00823DBD" w:rsidRPr="00A44818" w:rsidRDefault="00823DBD" w:rsidP="002A66E7">
            <w:pPr>
              <w:ind w:left="360"/>
              <w:rPr>
                <w:rFonts w:asciiTheme="majorBidi" w:hAnsiTheme="majorBidi" w:cstheme="majorBidi"/>
              </w:rPr>
            </w:pPr>
          </w:p>
        </w:tc>
      </w:tr>
      <w:tr w:rsidR="00823DBD" w:rsidRPr="00A44818" w14:paraId="46F82B2E" w14:textId="77777777" w:rsidTr="002A66E7">
        <w:trPr>
          <w:trHeight w:val="117"/>
        </w:trPr>
        <w:tc>
          <w:tcPr>
            <w:tcW w:w="3178" w:type="dxa"/>
            <w:tcBorders>
              <w:top w:val="single" w:sz="4" w:space="0" w:color="auto"/>
              <w:left w:val="single" w:sz="4" w:space="0" w:color="auto"/>
              <w:bottom w:val="single" w:sz="4" w:space="0" w:color="auto"/>
              <w:right w:val="single" w:sz="4" w:space="0" w:color="auto"/>
            </w:tcBorders>
          </w:tcPr>
          <w:p w14:paraId="7EFA1854"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Conduct a functional review of emergency response coordination mechanisms. </w:t>
            </w:r>
          </w:p>
        </w:tc>
        <w:tc>
          <w:tcPr>
            <w:tcW w:w="2282" w:type="dxa"/>
            <w:tcBorders>
              <w:top w:val="single" w:sz="4" w:space="0" w:color="auto"/>
              <w:left w:val="single" w:sz="4" w:space="0" w:color="auto"/>
              <w:bottom w:val="single" w:sz="4" w:space="0" w:color="auto"/>
              <w:right w:val="single" w:sz="4" w:space="0" w:color="auto"/>
            </w:tcBorders>
          </w:tcPr>
          <w:p w14:paraId="5B84425A"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 xml:space="preserve">Government presidency </w:t>
            </w:r>
          </w:p>
        </w:tc>
        <w:tc>
          <w:tcPr>
            <w:tcW w:w="2809" w:type="dxa"/>
            <w:tcBorders>
              <w:top w:val="single" w:sz="4" w:space="0" w:color="auto"/>
              <w:left w:val="single" w:sz="4" w:space="0" w:color="auto"/>
              <w:bottom w:val="single" w:sz="4" w:space="0" w:color="auto"/>
              <w:right w:val="single" w:sz="4" w:space="0" w:color="auto"/>
            </w:tcBorders>
          </w:tcPr>
          <w:p w14:paraId="7BF27000"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Ensure a coordinated and effective response to different crisis situations </w:t>
            </w:r>
          </w:p>
        </w:tc>
        <w:tc>
          <w:tcPr>
            <w:tcW w:w="2106" w:type="dxa"/>
            <w:tcBorders>
              <w:top w:val="single" w:sz="4" w:space="0" w:color="auto"/>
              <w:left w:val="single" w:sz="4" w:space="0" w:color="auto"/>
              <w:bottom w:val="single" w:sz="4" w:space="0" w:color="auto"/>
              <w:right w:val="single" w:sz="4" w:space="0" w:color="auto"/>
            </w:tcBorders>
          </w:tcPr>
          <w:p w14:paraId="1EBFB320"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Short term</w:t>
            </w:r>
          </w:p>
        </w:tc>
        <w:tc>
          <w:tcPr>
            <w:tcW w:w="350" w:type="dxa"/>
            <w:tcBorders>
              <w:left w:val="single" w:sz="4" w:space="0" w:color="auto"/>
            </w:tcBorders>
          </w:tcPr>
          <w:p w14:paraId="3B47A7AB" w14:textId="77777777" w:rsidR="00823DBD" w:rsidRPr="00A44818" w:rsidRDefault="00823DBD" w:rsidP="002A66E7">
            <w:pPr>
              <w:ind w:left="360"/>
              <w:rPr>
                <w:rFonts w:asciiTheme="majorBidi" w:hAnsiTheme="majorBidi" w:cstheme="majorBidi"/>
                <w:lang w:val="fr-FR"/>
              </w:rPr>
            </w:pPr>
          </w:p>
        </w:tc>
      </w:tr>
      <w:tr w:rsidR="00823DBD" w:rsidRPr="00A44818" w14:paraId="5B9ED116" w14:textId="77777777" w:rsidTr="002A66E7">
        <w:trPr>
          <w:trHeight w:val="100"/>
        </w:trPr>
        <w:tc>
          <w:tcPr>
            <w:tcW w:w="3178" w:type="dxa"/>
            <w:tcBorders>
              <w:top w:val="single" w:sz="4" w:space="0" w:color="auto"/>
              <w:left w:val="single" w:sz="4" w:space="0" w:color="auto"/>
              <w:bottom w:val="single" w:sz="4" w:space="0" w:color="auto"/>
              <w:right w:val="single" w:sz="4" w:space="0" w:color="auto"/>
            </w:tcBorders>
          </w:tcPr>
          <w:p w14:paraId="399D584E"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Harmonize the various committees/structures (HR, logistics, laboratories, donation management, bed management, field hospitals) by ensuring central coordination (PHEOC) while strengthening regional and local structures. </w:t>
            </w:r>
          </w:p>
        </w:tc>
        <w:tc>
          <w:tcPr>
            <w:tcW w:w="2282" w:type="dxa"/>
            <w:tcBorders>
              <w:top w:val="single" w:sz="4" w:space="0" w:color="auto"/>
              <w:left w:val="single" w:sz="4" w:space="0" w:color="auto"/>
              <w:bottom w:val="single" w:sz="4" w:space="0" w:color="auto"/>
              <w:right w:val="single" w:sz="4" w:space="0" w:color="auto"/>
            </w:tcBorders>
          </w:tcPr>
          <w:p w14:paraId="645184F2"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Ministry of Health</w:t>
            </w:r>
          </w:p>
        </w:tc>
        <w:tc>
          <w:tcPr>
            <w:tcW w:w="2809" w:type="dxa"/>
            <w:tcBorders>
              <w:top w:val="single" w:sz="4" w:space="0" w:color="auto"/>
              <w:left w:val="single" w:sz="4" w:space="0" w:color="auto"/>
              <w:bottom w:val="single" w:sz="4" w:space="0" w:color="auto"/>
              <w:right w:val="single" w:sz="4" w:space="0" w:color="auto"/>
            </w:tcBorders>
          </w:tcPr>
          <w:p w14:paraId="2666253C"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Improved coordination between the various structures in charge of preparedness and response </w:t>
            </w:r>
          </w:p>
        </w:tc>
        <w:tc>
          <w:tcPr>
            <w:tcW w:w="2106" w:type="dxa"/>
            <w:tcBorders>
              <w:top w:val="single" w:sz="4" w:space="0" w:color="auto"/>
              <w:left w:val="single" w:sz="4" w:space="0" w:color="auto"/>
              <w:bottom w:val="single" w:sz="4" w:space="0" w:color="auto"/>
              <w:right w:val="single" w:sz="4" w:space="0" w:color="auto"/>
            </w:tcBorders>
          </w:tcPr>
          <w:p w14:paraId="37AF4929"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Short term</w:t>
            </w:r>
          </w:p>
        </w:tc>
        <w:tc>
          <w:tcPr>
            <w:tcW w:w="350" w:type="dxa"/>
            <w:tcBorders>
              <w:left w:val="single" w:sz="4" w:space="0" w:color="auto"/>
            </w:tcBorders>
          </w:tcPr>
          <w:p w14:paraId="5A9685FB" w14:textId="77777777" w:rsidR="00823DBD" w:rsidRPr="00A44818" w:rsidRDefault="00823DBD" w:rsidP="002A66E7">
            <w:pPr>
              <w:ind w:left="360"/>
              <w:rPr>
                <w:rFonts w:asciiTheme="majorBidi" w:hAnsiTheme="majorBidi" w:cstheme="majorBidi"/>
                <w:lang w:val="fr-FR"/>
              </w:rPr>
            </w:pPr>
          </w:p>
        </w:tc>
      </w:tr>
      <w:tr w:rsidR="00823DBD" w:rsidRPr="00A44818" w14:paraId="61A72A88" w14:textId="77777777" w:rsidTr="002A66E7">
        <w:trPr>
          <w:trHeight w:val="209"/>
        </w:trPr>
        <w:tc>
          <w:tcPr>
            <w:tcW w:w="3178" w:type="dxa"/>
            <w:tcBorders>
              <w:top w:val="single" w:sz="4" w:space="0" w:color="auto"/>
              <w:left w:val="single" w:sz="4" w:space="0" w:color="auto"/>
              <w:bottom w:val="single" w:sz="4" w:space="0" w:color="auto"/>
              <w:right w:val="single" w:sz="4" w:space="0" w:color="auto"/>
            </w:tcBorders>
          </w:tcPr>
          <w:p w14:paraId="76C83033" w14:textId="77777777" w:rsidR="00823DBD" w:rsidRPr="00A44818" w:rsidRDefault="00823DBD" w:rsidP="002A66E7">
            <w:pPr>
              <w:rPr>
                <w:rFonts w:asciiTheme="majorBidi" w:hAnsiTheme="majorBidi" w:cstheme="majorBidi"/>
              </w:rPr>
            </w:pPr>
            <w:r w:rsidRPr="00A44818">
              <w:rPr>
                <w:rFonts w:asciiTheme="majorBidi" w:hAnsiTheme="majorBidi" w:cstheme="majorBidi"/>
              </w:rPr>
              <w:t>Continuously evaluate and update risk assessments.</w:t>
            </w:r>
          </w:p>
        </w:tc>
        <w:tc>
          <w:tcPr>
            <w:tcW w:w="2282" w:type="dxa"/>
            <w:tcBorders>
              <w:top w:val="single" w:sz="4" w:space="0" w:color="auto"/>
              <w:left w:val="single" w:sz="4" w:space="0" w:color="auto"/>
              <w:bottom w:val="single" w:sz="4" w:space="0" w:color="auto"/>
              <w:right w:val="single" w:sz="4" w:space="0" w:color="auto"/>
            </w:tcBorders>
          </w:tcPr>
          <w:p w14:paraId="78EE145A" w14:textId="77777777" w:rsidR="00823DBD" w:rsidRPr="00A44818" w:rsidRDefault="00823DBD" w:rsidP="002A66E7">
            <w:pPr>
              <w:rPr>
                <w:rFonts w:asciiTheme="majorBidi" w:hAnsiTheme="majorBidi" w:cstheme="majorBidi"/>
              </w:rPr>
            </w:pPr>
            <w:r w:rsidRPr="00A44818">
              <w:rPr>
                <w:rFonts w:asciiTheme="majorBidi" w:hAnsiTheme="majorBidi" w:cstheme="majorBidi"/>
              </w:rPr>
              <w:t>Ministry of Health;</w:t>
            </w:r>
          </w:p>
          <w:p w14:paraId="608FBC66"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Other ministries according to risk </w:t>
            </w:r>
          </w:p>
        </w:tc>
        <w:tc>
          <w:tcPr>
            <w:tcW w:w="2809" w:type="dxa"/>
            <w:tcBorders>
              <w:top w:val="single" w:sz="4" w:space="0" w:color="auto"/>
              <w:left w:val="single" w:sz="4" w:space="0" w:color="auto"/>
              <w:bottom w:val="single" w:sz="4" w:space="0" w:color="auto"/>
              <w:right w:val="single" w:sz="4" w:space="0" w:color="auto"/>
            </w:tcBorders>
          </w:tcPr>
          <w:p w14:paraId="053B9111"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A better understanding of risks and vulnerabilities, facilitating targeted interventions and resource allocation </w:t>
            </w:r>
          </w:p>
        </w:tc>
        <w:tc>
          <w:tcPr>
            <w:tcW w:w="2106" w:type="dxa"/>
            <w:tcBorders>
              <w:top w:val="single" w:sz="4" w:space="0" w:color="auto"/>
              <w:left w:val="single" w:sz="4" w:space="0" w:color="auto"/>
              <w:bottom w:val="single" w:sz="4" w:space="0" w:color="auto"/>
              <w:right w:val="single" w:sz="4" w:space="0" w:color="auto"/>
            </w:tcBorders>
          </w:tcPr>
          <w:p w14:paraId="5938DDE4" w14:textId="77777777" w:rsidR="00823DBD" w:rsidRPr="00A44818" w:rsidRDefault="00823DBD" w:rsidP="002A66E7">
            <w:pPr>
              <w:rPr>
                <w:rFonts w:asciiTheme="majorBidi" w:hAnsiTheme="majorBidi" w:cstheme="majorBidi"/>
              </w:rPr>
            </w:pPr>
            <w:r w:rsidRPr="00A44818">
              <w:rPr>
                <w:rFonts w:asciiTheme="majorBidi" w:hAnsiTheme="majorBidi" w:cstheme="majorBidi"/>
              </w:rPr>
              <w:t>Short-term implementation with regular evaluation cycles and continuous improvement</w:t>
            </w:r>
          </w:p>
        </w:tc>
        <w:tc>
          <w:tcPr>
            <w:tcW w:w="350" w:type="dxa"/>
            <w:tcBorders>
              <w:left w:val="single" w:sz="4" w:space="0" w:color="auto"/>
            </w:tcBorders>
          </w:tcPr>
          <w:p w14:paraId="75A54DD0" w14:textId="77777777" w:rsidR="00823DBD" w:rsidRPr="00A44818" w:rsidRDefault="00823DBD" w:rsidP="002A66E7">
            <w:pPr>
              <w:ind w:left="360"/>
              <w:rPr>
                <w:rFonts w:asciiTheme="majorBidi" w:hAnsiTheme="majorBidi" w:cstheme="majorBidi"/>
              </w:rPr>
            </w:pPr>
          </w:p>
        </w:tc>
      </w:tr>
      <w:tr w:rsidR="00823DBD" w:rsidRPr="00A44818" w14:paraId="5216AB5B" w14:textId="77777777" w:rsidTr="002A66E7">
        <w:trPr>
          <w:trHeight w:val="3"/>
        </w:trPr>
        <w:tc>
          <w:tcPr>
            <w:tcW w:w="3178" w:type="dxa"/>
            <w:tcBorders>
              <w:top w:val="single" w:sz="4" w:space="0" w:color="auto"/>
              <w:left w:val="single" w:sz="4" w:space="0" w:color="auto"/>
              <w:bottom w:val="single" w:sz="4" w:space="0" w:color="auto"/>
              <w:right w:val="single" w:sz="4" w:space="0" w:color="auto"/>
            </w:tcBorders>
          </w:tcPr>
          <w:p w14:paraId="65179AEA" w14:textId="77777777" w:rsidR="00823DBD" w:rsidRPr="00A44818" w:rsidRDefault="00823DBD" w:rsidP="002A66E7">
            <w:pPr>
              <w:rPr>
                <w:rFonts w:asciiTheme="majorBidi" w:hAnsiTheme="majorBidi" w:cstheme="majorBidi"/>
              </w:rPr>
            </w:pPr>
            <w:r w:rsidRPr="00A44818">
              <w:rPr>
                <w:rFonts w:asciiTheme="majorBidi" w:hAnsiTheme="majorBidi" w:cstheme="majorBidi"/>
              </w:rPr>
              <w:t>Develop information systems and dashboards to facilitate access and decision-making (stock management of essential supplies at all levels, HR).</w:t>
            </w:r>
          </w:p>
        </w:tc>
        <w:tc>
          <w:tcPr>
            <w:tcW w:w="2282" w:type="dxa"/>
            <w:tcBorders>
              <w:top w:val="single" w:sz="4" w:space="0" w:color="auto"/>
              <w:left w:val="single" w:sz="4" w:space="0" w:color="auto"/>
              <w:bottom w:val="single" w:sz="4" w:space="0" w:color="auto"/>
              <w:right w:val="single" w:sz="4" w:space="0" w:color="auto"/>
            </w:tcBorders>
          </w:tcPr>
          <w:p w14:paraId="559EF858" w14:textId="77777777" w:rsidR="00823DBD" w:rsidRPr="00A44818" w:rsidRDefault="00823DBD" w:rsidP="002A66E7">
            <w:pPr>
              <w:rPr>
                <w:rFonts w:asciiTheme="majorBidi" w:hAnsiTheme="majorBidi" w:cstheme="majorBidi"/>
              </w:rPr>
            </w:pPr>
            <w:r w:rsidRPr="00A44818">
              <w:rPr>
                <w:rFonts w:asciiTheme="majorBidi" w:hAnsiTheme="majorBidi" w:cstheme="majorBidi"/>
              </w:rPr>
              <w:t>Ministry of Health;  Ministry of Technology and Telecommunications</w:t>
            </w:r>
          </w:p>
        </w:tc>
        <w:tc>
          <w:tcPr>
            <w:tcW w:w="2809" w:type="dxa"/>
            <w:tcBorders>
              <w:top w:val="single" w:sz="4" w:space="0" w:color="auto"/>
              <w:left w:val="single" w:sz="4" w:space="0" w:color="auto"/>
              <w:bottom w:val="single" w:sz="4" w:space="0" w:color="auto"/>
              <w:right w:val="single" w:sz="4" w:space="0" w:color="auto"/>
            </w:tcBorders>
          </w:tcPr>
          <w:p w14:paraId="4EAA330A"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Improved data-driven decision-making, providing real-time information and analysis for effective policy formulation and coordinated responses </w:t>
            </w:r>
          </w:p>
        </w:tc>
        <w:tc>
          <w:tcPr>
            <w:tcW w:w="2106" w:type="dxa"/>
            <w:tcBorders>
              <w:top w:val="single" w:sz="4" w:space="0" w:color="auto"/>
              <w:left w:val="single" w:sz="4" w:space="0" w:color="auto"/>
              <w:bottom w:val="single" w:sz="4" w:space="0" w:color="auto"/>
              <w:right w:val="single" w:sz="4" w:space="0" w:color="auto"/>
            </w:tcBorders>
          </w:tcPr>
          <w:p w14:paraId="7274F620" w14:textId="77777777" w:rsidR="00823DBD" w:rsidRPr="00A44818" w:rsidRDefault="00823DBD" w:rsidP="002A66E7">
            <w:pPr>
              <w:rPr>
                <w:rFonts w:asciiTheme="majorBidi" w:hAnsiTheme="majorBidi" w:cstheme="majorBidi"/>
              </w:rPr>
            </w:pPr>
            <w:r w:rsidRPr="00A44818">
              <w:rPr>
                <w:rFonts w:asciiTheme="majorBidi" w:hAnsiTheme="majorBidi" w:cstheme="majorBidi"/>
              </w:rPr>
              <w:t>Short-term implementation with ongoing monitoring and updates as technology advances</w:t>
            </w:r>
          </w:p>
        </w:tc>
        <w:tc>
          <w:tcPr>
            <w:tcW w:w="350" w:type="dxa"/>
            <w:tcBorders>
              <w:left w:val="single" w:sz="4" w:space="0" w:color="auto"/>
            </w:tcBorders>
          </w:tcPr>
          <w:p w14:paraId="0C130E42" w14:textId="77777777" w:rsidR="00823DBD" w:rsidRPr="00A44818" w:rsidRDefault="00823DBD" w:rsidP="002A66E7">
            <w:pPr>
              <w:ind w:left="360"/>
              <w:rPr>
                <w:rFonts w:asciiTheme="majorBidi" w:hAnsiTheme="majorBidi" w:cstheme="majorBidi"/>
              </w:rPr>
            </w:pPr>
          </w:p>
        </w:tc>
      </w:tr>
      <w:tr w:rsidR="00823DBD" w:rsidRPr="00A44818" w14:paraId="2D9C4A27" w14:textId="77777777" w:rsidTr="002A66E7">
        <w:trPr>
          <w:trHeight w:val="135"/>
        </w:trPr>
        <w:tc>
          <w:tcPr>
            <w:tcW w:w="3178" w:type="dxa"/>
            <w:tcBorders>
              <w:top w:val="single" w:sz="4" w:space="0" w:color="auto"/>
              <w:left w:val="single" w:sz="4" w:space="0" w:color="auto"/>
              <w:bottom w:val="single" w:sz="4" w:space="0" w:color="auto"/>
              <w:right w:val="single" w:sz="4" w:space="0" w:color="auto"/>
            </w:tcBorders>
            <w:shd w:val="clear" w:color="auto" w:fill="FFFFFF" w:themeFill="background1"/>
          </w:tcPr>
          <w:p w14:paraId="4AB8906F" w14:textId="77777777" w:rsidR="00823DBD" w:rsidRPr="00A44818" w:rsidRDefault="00823DBD" w:rsidP="002A66E7">
            <w:pPr>
              <w:rPr>
                <w:rFonts w:asciiTheme="majorBidi" w:hAnsiTheme="majorBidi" w:cstheme="majorBidi"/>
              </w:rPr>
            </w:pPr>
            <w:r w:rsidRPr="00A44818">
              <w:rPr>
                <w:rFonts w:asciiTheme="majorBidi" w:hAnsiTheme="majorBidi" w:cstheme="majorBidi"/>
              </w:rPr>
              <w:t>Strengthen the One Health approach and the institutional capacity for disease surveillance (human and animal) in the country in the event of an emergency, with the development of triggers for informed decision-making and clear guidelines for the actions of the various players.</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Pr>
          <w:p w14:paraId="2589CC04"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Ministry of Health; </w:t>
            </w:r>
          </w:p>
          <w:p w14:paraId="32647931" w14:textId="77777777" w:rsidR="00823DBD" w:rsidRPr="00A44818" w:rsidRDefault="00823DBD" w:rsidP="002A66E7">
            <w:pPr>
              <w:rPr>
                <w:rFonts w:asciiTheme="majorBidi" w:hAnsiTheme="majorBidi" w:cstheme="majorBidi"/>
              </w:rPr>
            </w:pPr>
            <w:r w:rsidRPr="00A44818">
              <w:rPr>
                <w:rFonts w:asciiTheme="majorBidi" w:hAnsiTheme="majorBidi" w:cstheme="majorBidi"/>
              </w:rPr>
              <w:t>Ministry of Agriculture;  Ministry of the Environment; and possibly the Ministry of the Interior (border surveillance)</w:t>
            </w:r>
          </w:p>
        </w:tc>
        <w:tc>
          <w:tcPr>
            <w:tcW w:w="2809" w:type="dxa"/>
            <w:tcBorders>
              <w:top w:val="single" w:sz="4" w:space="0" w:color="auto"/>
              <w:left w:val="single" w:sz="4" w:space="0" w:color="auto"/>
              <w:bottom w:val="single" w:sz="4" w:space="0" w:color="auto"/>
              <w:right w:val="single" w:sz="4" w:space="0" w:color="auto"/>
            </w:tcBorders>
            <w:shd w:val="clear" w:color="auto" w:fill="FFFFFF" w:themeFill="background1"/>
          </w:tcPr>
          <w:p w14:paraId="538A0811"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Improved governance and coordination, ensuring effective monitoring and management of public health emergencies </w:t>
            </w:r>
          </w:p>
        </w:tc>
        <w:tc>
          <w:tcPr>
            <w:tcW w:w="2106" w:type="dxa"/>
            <w:tcBorders>
              <w:top w:val="single" w:sz="4" w:space="0" w:color="auto"/>
              <w:left w:val="single" w:sz="4" w:space="0" w:color="auto"/>
              <w:bottom w:val="single" w:sz="4" w:space="0" w:color="auto"/>
              <w:right w:val="single" w:sz="4" w:space="0" w:color="auto"/>
            </w:tcBorders>
            <w:shd w:val="clear" w:color="auto" w:fill="FFFFFF" w:themeFill="background1"/>
          </w:tcPr>
          <w:p w14:paraId="71646803"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Medium-term implementation with ongoing capacity-building and institution-building efforts </w:t>
            </w:r>
          </w:p>
        </w:tc>
        <w:tc>
          <w:tcPr>
            <w:tcW w:w="350" w:type="dxa"/>
            <w:tcBorders>
              <w:left w:val="single" w:sz="4" w:space="0" w:color="auto"/>
            </w:tcBorders>
            <w:shd w:val="clear" w:color="auto" w:fill="B3E5A1" w:themeFill="accent6" w:themeFillTint="66"/>
          </w:tcPr>
          <w:p w14:paraId="33F73440" w14:textId="77777777" w:rsidR="00823DBD" w:rsidRPr="00A44818" w:rsidRDefault="00823DBD" w:rsidP="002A66E7">
            <w:pPr>
              <w:ind w:left="360"/>
              <w:rPr>
                <w:rFonts w:asciiTheme="majorBidi" w:hAnsiTheme="majorBidi" w:cstheme="majorBidi"/>
              </w:rPr>
            </w:pPr>
          </w:p>
        </w:tc>
      </w:tr>
      <w:tr w:rsidR="00823DBD" w:rsidRPr="00A44818" w14:paraId="7C5770F0" w14:textId="77777777" w:rsidTr="002A66E7">
        <w:trPr>
          <w:trHeight w:val="135"/>
        </w:trPr>
        <w:tc>
          <w:tcPr>
            <w:tcW w:w="3178" w:type="dxa"/>
            <w:tcBorders>
              <w:top w:val="single" w:sz="4" w:space="0" w:color="auto"/>
              <w:left w:val="single" w:sz="4" w:space="0" w:color="auto"/>
              <w:bottom w:val="single" w:sz="4" w:space="0" w:color="auto"/>
              <w:right w:val="single" w:sz="4" w:space="0" w:color="auto"/>
            </w:tcBorders>
          </w:tcPr>
          <w:p w14:paraId="5FD577E8" w14:textId="77777777" w:rsidR="00823DBD" w:rsidRPr="00A44818" w:rsidRDefault="00823DBD" w:rsidP="002A66E7">
            <w:pPr>
              <w:rPr>
                <w:rFonts w:asciiTheme="majorBidi" w:hAnsiTheme="majorBidi" w:cstheme="majorBidi"/>
              </w:rPr>
            </w:pPr>
            <w:r w:rsidRPr="00A44818">
              <w:rPr>
                <w:rFonts w:asciiTheme="majorBidi" w:hAnsiTheme="majorBidi" w:cstheme="majorBidi"/>
              </w:rPr>
              <w:lastRenderedPageBreak/>
              <w:t>Institutionalize citizen participation to capitalize on the experience of societal dialogue and citizen mobilization during the pandemic.</w:t>
            </w:r>
          </w:p>
        </w:tc>
        <w:tc>
          <w:tcPr>
            <w:tcW w:w="2282" w:type="dxa"/>
            <w:tcBorders>
              <w:top w:val="single" w:sz="4" w:space="0" w:color="auto"/>
              <w:left w:val="single" w:sz="4" w:space="0" w:color="auto"/>
              <w:bottom w:val="single" w:sz="4" w:space="0" w:color="auto"/>
              <w:right w:val="single" w:sz="4" w:space="0" w:color="auto"/>
            </w:tcBorders>
          </w:tcPr>
          <w:p w14:paraId="1B65F2E6"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Ministry of Health</w:t>
            </w:r>
          </w:p>
        </w:tc>
        <w:tc>
          <w:tcPr>
            <w:tcW w:w="2809" w:type="dxa"/>
            <w:tcBorders>
              <w:top w:val="single" w:sz="4" w:space="0" w:color="auto"/>
              <w:left w:val="single" w:sz="4" w:space="0" w:color="auto"/>
              <w:bottom w:val="single" w:sz="4" w:space="0" w:color="auto"/>
              <w:right w:val="single" w:sz="4" w:space="0" w:color="auto"/>
            </w:tcBorders>
          </w:tcPr>
          <w:p w14:paraId="31241F72" w14:textId="77777777" w:rsidR="00823DBD" w:rsidRPr="00A44818" w:rsidRDefault="00823DBD" w:rsidP="002A66E7">
            <w:pPr>
              <w:rPr>
                <w:rFonts w:asciiTheme="majorBidi" w:hAnsiTheme="majorBidi" w:cstheme="majorBidi"/>
              </w:rPr>
            </w:pPr>
            <w:r w:rsidRPr="00A44818">
              <w:rPr>
                <w:rFonts w:asciiTheme="majorBidi" w:hAnsiTheme="majorBidi" w:cstheme="majorBidi"/>
              </w:rPr>
              <w:t>Improving coordination, efficiency and citizen involvement, promoting a unified approach to crisis management and capitalizing on society's contributions.</w:t>
            </w:r>
          </w:p>
        </w:tc>
        <w:tc>
          <w:tcPr>
            <w:tcW w:w="2106" w:type="dxa"/>
            <w:tcBorders>
              <w:top w:val="single" w:sz="4" w:space="0" w:color="auto"/>
              <w:left w:val="single" w:sz="4" w:space="0" w:color="auto"/>
              <w:bottom w:val="single" w:sz="4" w:space="0" w:color="auto"/>
              <w:right w:val="single" w:sz="4" w:space="0" w:color="auto"/>
            </w:tcBorders>
          </w:tcPr>
          <w:p w14:paraId="51D7339A" w14:textId="77777777" w:rsidR="00823DBD" w:rsidRPr="00A44818" w:rsidRDefault="00823DBD" w:rsidP="002A66E7">
            <w:pPr>
              <w:rPr>
                <w:rFonts w:asciiTheme="majorBidi" w:hAnsiTheme="majorBidi" w:cstheme="majorBidi"/>
              </w:rPr>
            </w:pPr>
            <w:r w:rsidRPr="00A44818">
              <w:rPr>
                <w:rFonts w:asciiTheme="majorBidi" w:hAnsiTheme="majorBidi" w:cstheme="majorBidi"/>
              </w:rPr>
              <w:t>Medium-term implementation with ongoing stakeholder engagement and integration efforts.</w:t>
            </w:r>
          </w:p>
        </w:tc>
        <w:tc>
          <w:tcPr>
            <w:tcW w:w="350" w:type="dxa"/>
            <w:tcBorders>
              <w:left w:val="single" w:sz="4" w:space="0" w:color="auto"/>
            </w:tcBorders>
          </w:tcPr>
          <w:p w14:paraId="47E376F5" w14:textId="77777777" w:rsidR="00823DBD" w:rsidRPr="00A44818" w:rsidRDefault="00823DBD" w:rsidP="002A66E7">
            <w:pPr>
              <w:ind w:left="360"/>
              <w:rPr>
                <w:rFonts w:asciiTheme="majorBidi" w:hAnsiTheme="majorBidi" w:cstheme="majorBidi"/>
              </w:rPr>
            </w:pPr>
          </w:p>
        </w:tc>
      </w:tr>
      <w:tr w:rsidR="00823DBD" w:rsidRPr="00A44818" w14:paraId="70BAC220" w14:textId="77777777" w:rsidTr="002A66E7">
        <w:trPr>
          <w:trHeight w:val="154"/>
        </w:trPr>
        <w:tc>
          <w:tcPr>
            <w:tcW w:w="3178" w:type="dxa"/>
            <w:tcBorders>
              <w:top w:val="single" w:sz="4" w:space="0" w:color="auto"/>
              <w:left w:val="single" w:sz="4" w:space="0" w:color="auto"/>
              <w:bottom w:val="single" w:sz="4" w:space="0" w:color="auto"/>
              <w:right w:val="single" w:sz="4" w:space="0" w:color="auto"/>
            </w:tcBorders>
          </w:tcPr>
          <w:p w14:paraId="4194A285" w14:textId="77777777" w:rsidR="00823DBD" w:rsidRPr="00A44818" w:rsidRDefault="00823DBD" w:rsidP="002A66E7">
            <w:pPr>
              <w:rPr>
                <w:rFonts w:asciiTheme="majorBidi" w:hAnsiTheme="majorBidi" w:cstheme="majorBidi"/>
              </w:rPr>
            </w:pPr>
            <w:r w:rsidRPr="00A44818">
              <w:rPr>
                <w:rFonts w:asciiTheme="majorBidi" w:hAnsiTheme="majorBidi" w:cstheme="majorBidi"/>
              </w:rPr>
              <w:t xml:space="preserve">Evaluate the capacity of institutions to communicate on health risks, with the implementation of a communication capacity-building action plan. </w:t>
            </w:r>
          </w:p>
        </w:tc>
        <w:tc>
          <w:tcPr>
            <w:tcW w:w="2282" w:type="dxa"/>
            <w:tcBorders>
              <w:top w:val="single" w:sz="4" w:space="0" w:color="auto"/>
              <w:left w:val="single" w:sz="4" w:space="0" w:color="auto"/>
              <w:bottom w:val="single" w:sz="4" w:space="0" w:color="auto"/>
              <w:right w:val="single" w:sz="4" w:space="0" w:color="auto"/>
            </w:tcBorders>
          </w:tcPr>
          <w:p w14:paraId="7E2BA18D" w14:textId="77777777" w:rsidR="00823DBD" w:rsidRPr="00A44818" w:rsidRDefault="00823DBD" w:rsidP="002A66E7">
            <w:pPr>
              <w:rPr>
                <w:rFonts w:asciiTheme="majorBidi" w:hAnsiTheme="majorBidi" w:cstheme="majorBidi"/>
                <w:lang w:val="fr-FR"/>
              </w:rPr>
            </w:pPr>
            <w:r w:rsidRPr="00A44818">
              <w:rPr>
                <w:rFonts w:asciiTheme="majorBidi" w:hAnsiTheme="majorBidi" w:cstheme="majorBidi"/>
                <w:lang w:val="fr-FR"/>
              </w:rPr>
              <w:t>Ministry of Health</w:t>
            </w:r>
          </w:p>
        </w:tc>
        <w:tc>
          <w:tcPr>
            <w:tcW w:w="2809" w:type="dxa"/>
            <w:tcBorders>
              <w:top w:val="single" w:sz="4" w:space="0" w:color="auto"/>
              <w:left w:val="single" w:sz="4" w:space="0" w:color="auto"/>
              <w:bottom w:val="single" w:sz="4" w:space="0" w:color="auto"/>
              <w:right w:val="single" w:sz="4" w:space="0" w:color="auto"/>
            </w:tcBorders>
          </w:tcPr>
          <w:p w14:paraId="6AE1AB3C" w14:textId="77777777" w:rsidR="00823DBD" w:rsidRPr="00A44818" w:rsidRDefault="00823DBD" w:rsidP="002A66E7">
            <w:pPr>
              <w:rPr>
                <w:rFonts w:asciiTheme="majorBidi" w:hAnsiTheme="majorBidi" w:cstheme="majorBidi"/>
              </w:rPr>
            </w:pPr>
            <w:r w:rsidRPr="00A44818">
              <w:rPr>
                <w:rFonts w:asciiTheme="majorBidi" w:hAnsiTheme="majorBidi" w:cstheme="majorBidi"/>
              </w:rPr>
              <w:t>Improved coordination, efficiency and citizen involvement</w:t>
            </w:r>
          </w:p>
        </w:tc>
        <w:tc>
          <w:tcPr>
            <w:tcW w:w="2106" w:type="dxa"/>
            <w:tcBorders>
              <w:top w:val="single" w:sz="4" w:space="0" w:color="auto"/>
              <w:left w:val="single" w:sz="4" w:space="0" w:color="auto"/>
              <w:bottom w:val="single" w:sz="4" w:space="0" w:color="auto"/>
              <w:right w:val="single" w:sz="4" w:space="0" w:color="auto"/>
            </w:tcBorders>
          </w:tcPr>
          <w:p w14:paraId="6E73174D" w14:textId="77777777" w:rsidR="00823DBD" w:rsidRPr="00A44818" w:rsidRDefault="00823DBD" w:rsidP="002A66E7">
            <w:pPr>
              <w:rPr>
                <w:rFonts w:asciiTheme="majorBidi" w:hAnsiTheme="majorBidi" w:cstheme="majorBidi"/>
              </w:rPr>
            </w:pPr>
            <w:r w:rsidRPr="00A44818">
              <w:rPr>
                <w:rFonts w:asciiTheme="majorBidi" w:hAnsiTheme="majorBidi" w:cstheme="majorBidi"/>
              </w:rPr>
              <w:t>Medium-term implementation with ongoing commitment</w:t>
            </w:r>
          </w:p>
        </w:tc>
        <w:tc>
          <w:tcPr>
            <w:tcW w:w="350" w:type="dxa"/>
            <w:tcBorders>
              <w:left w:val="single" w:sz="4" w:space="0" w:color="auto"/>
            </w:tcBorders>
          </w:tcPr>
          <w:p w14:paraId="5051E493" w14:textId="77777777" w:rsidR="00823DBD" w:rsidRPr="00A44818" w:rsidRDefault="00823DBD" w:rsidP="002A66E7">
            <w:pPr>
              <w:ind w:left="360"/>
              <w:rPr>
                <w:rFonts w:asciiTheme="majorBidi" w:hAnsiTheme="majorBidi" w:cstheme="majorBidi"/>
              </w:rPr>
            </w:pPr>
          </w:p>
        </w:tc>
      </w:tr>
      <w:tr w:rsidR="00823DBD" w:rsidRPr="00A44818" w14:paraId="3722C975" w14:textId="77777777" w:rsidTr="002A66E7">
        <w:trPr>
          <w:trHeight w:val="154"/>
        </w:trPr>
        <w:tc>
          <w:tcPr>
            <w:tcW w:w="10725" w:type="dxa"/>
            <w:gridSpan w:val="5"/>
          </w:tcPr>
          <w:tbl>
            <w:tblPr>
              <w:tblW w:w="10024" w:type="dxa"/>
              <w:tblLayout w:type="fixed"/>
              <w:tblLook w:val="0400" w:firstRow="0" w:lastRow="0" w:firstColumn="0" w:lastColumn="0" w:noHBand="0" w:noVBand="1"/>
            </w:tblPr>
            <w:tblGrid>
              <w:gridCol w:w="349"/>
              <w:gridCol w:w="267"/>
              <w:gridCol w:w="5323"/>
              <w:gridCol w:w="261"/>
              <w:gridCol w:w="1877"/>
              <w:gridCol w:w="1947"/>
            </w:tblGrid>
            <w:tr w:rsidR="00823DBD" w:rsidRPr="00A44818" w14:paraId="4383E227" w14:textId="77777777" w:rsidTr="002A66E7">
              <w:trPr>
                <w:trHeight w:val="306"/>
              </w:trPr>
              <w:tc>
                <w:tcPr>
                  <w:tcW w:w="349" w:type="dxa"/>
                </w:tcPr>
                <w:p w14:paraId="47B646F3" w14:textId="77777777" w:rsidR="00823DBD" w:rsidRPr="00A44818" w:rsidRDefault="00823DBD" w:rsidP="002A66E7">
                  <w:pPr>
                    <w:spacing w:after="0"/>
                    <w:jc w:val="both"/>
                    <w:rPr>
                      <w:rFonts w:asciiTheme="majorBidi" w:hAnsiTheme="majorBidi" w:cstheme="majorBidi"/>
                      <w:b/>
                    </w:rPr>
                  </w:pPr>
                </w:p>
              </w:tc>
              <w:tc>
                <w:tcPr>
                  <w:tcW w:w="267" w:type="dxa"/>
                  <w:shd w:val="clear" w:color="auto" w:fill="B3E5A1" w:themeFill="accent6" w:themeFillTint="66"/>
                </w:tcPr>
                <w:p w14:paraId="36CCC5E6" w14:textId="77777777" w:rsidR="00823DBD" w:rsidRPr="00A44818" w:rsidRDefault="00823DBD" w:rsidP="002A66E7">
                  <w:pPr>
                    <w:spacing w:after="0"/>
                    <w:ind w:left="-1539"/>
                    <w:jc w:val="both"/>
                    <w:rPr>
                      <w:rFonts w:asciiTheme="majorBidi" w:hAnsiTheme="majorBidi" w:cstheme="majorBidi"/>
                      <w:b/>
                    </w:rPr>
                  </w:pPr>
                </w:p>
              </w:tc>
              <w:tc>
                <w:tcPr>
                  <w:tcW w:w="5323" w:type="dxa"/>
                </w:tcPr>
                <w:p w14:paraId="68D0D86D" w14:textId="77777777" w:rsidR="00823DBD" w:rsidRPr="005E443D" w:rsidRDefault="00823DBD" w:rsidP="002A66E7">
                  <w:pPr>
                    <w:spacing w:after="0"/>
                    <w:ind w:left="61"/>
                    <w:jc w:val="both"/>
                    <w:rPr>
                      <w:rFonts w:asciiTheme="majorBidi" w:hAnsiTheme="majorBidi" w:cstheme="majorBidi"/>
                      <w:b/>
                    </w:rPr>
                  </w:pPr>
                  <w:r w:rsidRPr="005E443D">
                    <w:rPr>
                      <w:rFonts w:asciiTheme="majorBidi" w:hAnsiTheme="majorBidi" w:cstheme="majorBidi"/>
                      <w:b/>
                    </w:rPr>
                    <w:t>Program included in the 2023-2025 development plan</w:t>
                  </w:r>
                </w:p>
              </w:tc>
              <w:tc>
                <w:tcPr>
                  <w:tcW w:w="261" w:type="dxa"/>
                  <w:shd w:val="clear" w:color="auto" w:fill="0F9ED5" w:themeFill="accent4"/>
                </w:tcPr>
                <w:p w14:paraId="2F0BBF91" w14:textId="77777777" w:rsidR="00823DBD" w:rsidRPr="00A44818" w:rsidRDefault="00823DBD" w:rsidP="002A66E7">
                  <w:pPr>
                    <w:spacing w:after="0"/>
                    <w:jc w:val="both"/>
                    <w:rPr>
                      <w:rFonts w:asciiTheme="majorBidi" w:hAnsiTheme="majorBidi" w:cstheme="majorBidi"/>
                      <w:b/>
                    </w:rPr>
                  </w:pPr>
                </w:p>
              </w:tc>
              <w:tc>
                <w:tcPr>
                  <w:tcW w:w="1877" w:type="dxa"/>
                </w:tcPr>
                <w:p w14:paraId="70C0DBB7" w14:textId="77777777" w:rsidR="00823DBD" w:rsidRPr="00A44818" w:rsidRDefault="00823DBD" w:rsidP="002A66E7">
                  <w:pPr>
                    <w:spacing w:after="0"/>
                    <w:jc w:val="both"/>
                    <w:rPr>
                      <w:rFonts w:asciiTheme="majorBidi" w:hAnsiTheme="majorBidi" w:cstheme="majorBidi"/>
                      <w:b/>
                      <w:lang w:val="fr-FR"/>
                    </w:rPr>
                  </w:pPr>
                  <w:r w:rsidRPr="00A44818">
                    <w:rPr>
                      <w:rFonts w:asciiTheme="majorBidi" w:hAnsiTheme="majorBidi" w:cstheme="majorBidi"/>
                      <w:b/>
                      <w:lang w:val="fr-FR"/>
                    </w:rPr>
                    <w:t>Current program</w:t>
                  </w:r>
                </w:p>
              </w:tc>
              <w:tc>
                <w:tcPr>
                  <w:tcW w:w="1947" w:type="dxa"/>
                </w:tcPr>
                <w:p w14:paraId="31B9E49B" w14:textId="77777777" w:rsidR="00823DBD" w:rsidRPr="00A44818" w:rsidRDefault="00823DBD" w:rsidP="002A66E7">
                  <w:pPr>
                    <w:spacing w:after="0"/>
                    <w:jc w:val="both"/>
                    <w:rPr>
                      <w:rFonts w:asciiTheme="majorBidi" w:hAnsiTheme="majorBidi" w:cstheme="majorBidi"/>
                      <w:b/>
                      <w:lang w:val="fr-FR"/>
                    </w:rPr>
                  </w:pPr>
                </w:p>
              </w:tc>
            </w:tr>
          </w:tbl>
          <w:p w14:paraId="3587D5D3" w14:textId="77777777" w:rsidR="00823DBD" w:rsidRPr="00A44818" w:rsidRDefault="00823DBD" w:rsidP="002A66E7">
            <w:pPr>
              <w:ind w:left="360"/>
              <w:rPr>
                <w:rFonts w:asciiTheme="majorBidi" w:hAnsiTheme="majorBidi" w:cstheme="majorBidi"/>
              </w:rPr>
            </w:pPr>
          </w:p>
        </w:tc>
      </w:tr>
    </w:tbl>
    <w:p w14:paraId="4C97641F" w14:textId="77777777" w:rsidR="00823DBD" w:rsidRDefault="00823DBD" w:rsidP="00823DBD">
      <w:pPr>
        <w:rPr>
          <w:rFonts w:asciiTheme="majorBidi" w:hAnsiTheme="majorBidi" w:cstheme="majorBidi"/>
          <w:b/>
          <w:bCs/>
        </w:rPr>
      </w:pPr>
    </w:p>
    <w:p w14:paraId="66E8D233" w14:textId="77777777" w:rsidR="00823DBD" w:rsidRPr="00A44818" w:rsidRDefault="00823DBD" w:rsidP="00823DBD">
      <w:pPr>
        <w:rPr>
          <w:rFonts w:asciiTheme="majorBidi" w:hAnsiTheme="majorBidi" w:cstheme="majorBidi"/>
          <w:b/>
          <w:bCs/>
        </w:rPr>
      </w:pPr>
    </w:p>
    <w:p w14:paraId="0CD4DFAC" w14:textId="77777777" w:rsidR="00823DBD" w:rsidRDefault="00823DBD" w:rsidP="00823DBD">
      <w:pPr>
        <w:rPr>
          <w:rFonts w:asciiTheme="majorBidi" w:hAnsiTheme="majorBidi" w:cstheme="majorBidi"/>
          <w:b/>
          <w:bCs/>
        </w:rPr>
      </w:pPr>
      <w:r w:rsidRPr="00A44818">
        <w:rPr>
          <w:rFonts w:asciiTheme="majorBidi" w:hAnsiTheme="majorBidi" w:cstheme="majorBidi"/>
          <w:b/>
          <w:bCs/>
        </w:rPr>
        <w:t xml:space="preserve">Table </w:t>
      </w:r>
      <w:r>
        <w:rPr>
          <w:rFonts w:asciiTheme="majorBidi" w:hAnsiTheme="majorBidi" w:cstheme="majorBidi"/>
          <w:b/>
          <w:bCs/>
        </w:rPr>
        <w:t>6</w:t>
      </w:r>
      <w:r w:rsidRPr="00A44818">
        <w:rPr>
          <w:rFonts w:asciiTheme="majorBidi" w:hAnsiTheme="majorBidi" w:cstheme="majorBidi"/>
          <w:b/>
          <w:bCs/>
        </w:rPr>
        <w:t xml:space="preserve">: </w:t>
      </w:r>
      <w:r w:rsidRPr="005E443D">
        <w:rPr>
          <w:rFonts w:asciiTheme="majorBidi" w:hAnsiTheme="majorBidi" w:cstheme="majorBidi"/>
        </w:rPr>
        <w:t>Priority actions for health system resources, public health and service delivery arrangements</w:t>
      </w:r>
      <w:r w:rsidRPr="00A44818">
        <w:rPr>
          <w:rFonts w:asciiTheme="majorBidi" w:hAnsiTheme="majorBidi" w:cstheme="majorBidi"/>
          <w:b/>
          <w:bCs/>
        </w:rPr>
        <w:t xml:space="preserve"> </w:t>
      </w:r>
    </w:p>
    <w:p w14:paraId="5D958799" w14:textId="77777777" w:rsidR="00823DBD" w:rsidRPr="00A44818" w:rsidRDefault="00823DBD" w:rsidP="00823DBD">
      <w:pPr>
        <w:rPr>
          <w:rFonts w:asciiTheme="majorBidi" w:hAnsiTheme="majorBidi" w:cstheme="majorBidi"/>
          <w:b/>
          <w:bCs/>
        </w:rPr>
      </w:pPr>
    </w:p>
    <w:tbl>
      <w:tblPr>
        <w:tblW w:w="1069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8"/>
        <w:gridCol w:w="249"/>
        <w:gridCol w:w="2915"/>
        <w:gridCol w:w="2266"/>
        <w:gridCol w:w="142"/>
        <w:gridCol w:w="261"/>
        <w:gridCol w:w="1877"/>
        <w:gridCol w:w="522"/>
        <w:gridCol w:w="2101"/>
        <w:gridCol w:w="348"/>
      </w:tblGrid>
      <w:tr w:rsidR="00823DBD" w:rsidRPr="00A44818" w14:paraId="7E44B233" w14:textId="77777777" w:rsidTr="002A66E7">
        <w:trPr>
          <w:gridBefore w:val="1"/>
          <w:wBefore w:w="18" w:type="dxa"/>
          <w:trHeight w:val="93"/>
        </w:trPr>
        <w:tc>
          <w:tcPr>
            <w:tcW w:w="3164" w:type="dxa"/>
            <w:gridSpan w:val="2"/>
          </w:tcPr>
          <w:p w14:paraId="4C7FE8AD" w14:textId="77777777" w:rsidR="00823DBD" w:rsidRPr="005E443D" w:rsidRDefault="00823DBD" w:rsidP="002A66E7">
            <w:pPr>
              <w:spacing w:line="276" w:lineRule="auto"/>
              <w:rPr>
                <w:rFonts w:asciiTheme="majorBidi" w:hAnsiTheme="majorBidi" w:cstheme="majorBidi"/>
                <w:b/>
              </w:rPr>
            </w:pPr>
            <w:r w:rsidRPr="005E443D">
              <w:rPr>
                <w:rFonts w:asciiTheme="majorBidi" w:hAnsiTheme="majorBidi" w:cstheme="majorBidi"/>
                <w:b/>
              </w:rPr>
              <w:t>Priority activities/actions for improvements</w:t>
            </w:r>
          </w:p>
        </w:tc>
        <w:tc>
          <w:tcPr>
            <w:tcW w:w="2266" w:type="dxa"/>
          </w:tcPr>
          <w:p w14:paraId="620E047F" w14:textId="77777777" w:rsidR="00823DBD" w:rsidRPr="005E443D" w:rsidRDefault="00823DBD" w:rsidP="002A66E7">
            <w:pPr>
              <w:spacing w:line="276" w:lineRule="auto"/>
              <w:rPr>
                <w:rFonts w:asciiTheme="majorBidi" w:hAnsiTheme="majorBidi" w:cstheme="majorBidi"/>
                <w:b/>
                <w:lang w:val="fr-FR"/>
              </w:rPr>
            </w:pPr>
            <w:r w:rsidRPr="005E443D">
              <w:rPr>
                <w:rFonts w:asciiTheme="majorBidi" w:hAnsiTheme="majorBidi" w:cstheme="majorBidi"/>
                <w:b/>
                <w:lang w:val="fr-FR"/>
              </w:rPr>
              <w:t>Responsible entity(ies)</w:t>
            </w:r>
          </w:p>
        </w:tc>
        <w:tc>
          <w:tcPr>
            <w:tcW w:w="2802" w:type="dxa"/>
            <w:gridSpan w:val="4"/>
          </w:tcPr>
          <w:p w14:paraId="4ECF5932" w14:textId="77777777" w:rsidR="00823DBD" w:rsidRPr="005E443D" w:rsidRDefault="00823DBD" w:rsidP="002A66E7">
            <w:pPr>
              <w:spacing w:line="276" w:lineRule="auto"/>
              <w:rPr>
                <w:rFonts w:asciiTheme="majorBidi" w:hAnsiTheme="majorBidi" w:cstheme="majorBidi"/>
                <w:b/>
                <w:lang w:val="fr-FR"/>
              </w:rPr>
            </w:pPr>
            <w:r w:rsidRPr="005E443D">
              <w:rPr>
                <w:rFonts w:asciiTheme="majorBidi" w:hAnsiTheme="majorBidi" w:cstheme="majorBidi"/>
                <w:b/>
                <w:lang w:val="fr-FR"/>
              </w:rPr>
              <w:t>Potential impact</w:t>
            </w:r>
          </w:p>
        </w:tc>
        <w:tc>
          <w:tcPr>
            <w:tcW w:w="2101" w:type="dxa"/>
          </w:tcPr>
          <w:p w14:paraId="039DC3EF" w14:textId="77777777" w:rsidR="00823DBD" w:rsidRPr="005E443D" w:rsidRDefault="00823DBD" w:rsidP="002A66E7">
            <w:pPr>
              <w:spacing w:line="276" w:lineRule="auto"/>
              <w:rPr>
                <w:rFonts w:asciiTheme="majorBidi" w:hAnsiTheme="majorBidi" w:cstheme="majorBidi"/>
                <w:b/>
                <w:lang w:val="fr-FR"/>
              </w:rPr>
            </w:pPr>
            <w:r w:rsidRPr="005E443D">
              <w:rPr>
                <w:rFonts w:asciiTheme="majorBidi" w:hAnsiTheme="majorBidi" w:cstheme="majorBidi"/>
                <w:b/>
                <w:lang w:val="fr-FR"/>
              </w:rPr>
              <w:t>Timeline</w:t>
            </w:r>
          </w:p>
        </w:tc>
        <w:tc>
          <w:tcPr>
            <w:tcW w:w="348" w:type="dxa"/>
          </w:tcPr>
          <w:p w14:paraId="56726976" w14:textId="77777777" w:rsidR="00823DBD" w:rsidRPr="00A44818" w:rsidRDefault="00823DBD" w:rsidP="002A66E7">
            <w:pPr>
              <w:spacing w:line="276" w:lineRule="auto"/>
              <w:rPr>
                <w:rFonts w:asciiTheme="majorBidi" w:hAnsiTheme="majorBidi" w:cstheme="majorBidi"/>
                <w:lang w:val="fr-FR"/>
              </w:rPr>
            </w:pPr>
          </w:p>
        </w:tc>
      </w:tr>
      <w:tr w:rsidR="00823DBD" w:rsidRPr="00A44818" w14:paraId="2ED2C6EE" w14:textId="77777777" w:rsidTr="002A66E7">
        <w:trPr>
          <w:gridBefore w:val="1"/>
          <w:wBefore w:w="18" w:type="dxa"/>
          <w:trHeight w:val="253"/>
        </w:trPr>
        <w:tc>
          <w:tcPr>
            <w:tcW w:w="3164" w:type="dxa"/>
            <w:gridSpan w:val="2"/>
          </w:tcPr>
          <w:p w14:paraId="2C7542AB"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Map out the essential services that have been interrupted, and the reasons for this, so that a plan can be drawn up to ensure maximum continuity of essential services in the event of another emergency.</w:t>
            </w:r>
          </w:p>
        </w:tc>
        <w:tc>
          <w:tcPr>
            <w:tcW w:w="2266" w:type="dxa"/>
          </w:tcPr>
          <w:p w14:paraId="298B6294"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w:t>
            </w:r>
          </w:p>
        </w:tc>
        <w:tc>
          <w:tcPr>
            <w:tcW w:w="2802" w:type="dxa"/>
            <w:gridSpan w:val="4"/>
          </w:tcPr>
          <w:p w14:paraId="6351940A"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 xml:space="preserve">Improved preparedness and resilience of essential services, minimizing disruption and ensuring continuity of critical health services in the event of an emergency </w:t>
            </w:r>
          </w:p>
        </w:tc>
        <w:tc>
          <w:tcPr>
            <w:tcW w:w="2101" w:type="dxa"/>
          </w:tcPr>
          <w:p w14:paraId="4BA94063"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t>Short-term implementation with ongoing monitoring and updates based on lessons learned</w:t>
            </w:r>
          </w:p>
        </w:tc>
        <w:tc>
          <w:tcPr>
            <w:tcW w:w="348" w:type="dxa"/>
          </w:tcPr>
          <w:p w14:paraId="3718005D" w14:textId="77777777" w:rsidR="00823DBD" w:rsidRPr="00A44818" w:rsidRDefault="00823DBD" w:rsidP="002A66E7">
            <w:pPr>
              <w:spacing w:line="276" w:lineRule="auto"/>
              <w:rPr>
                <w:rFonts w:asciiTheme="majorBidi" w:hAnsiTheme="majorBidi" w:cstheme="majorBidi"/>
              </w:rPr>
            </w:pPr>
          </w:p>
        </w:tc>
      </w:tr>
      <w:tr w:rsidR="00823DBD" w:rsidRPr="00A44818" w14:paraId="736FB34F" w14:textId="77777777" w:rsidTr="002A66E7">
        <w:trPr>
          <w:gridBefore w:val="1"/>
          <w:wBefore w:w="18" w:type="dxa"/>
          <w:trHeight w:val="127"/>
        </w:trPr>
        <w:tc>
          <w:tcPr>
            <w:tcW w:w="3164" w:type="dxa"/>
            <w:gridSpan w:val="2"/>
          </w:tcPr>
          <w:p w14:paraId="67265573"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Develop clear guidelines for collaboration with the private sector in emergencies, covering aspects of funding, governance, service delivery and information and data exchange.</w:t>
            </w:r>
          </w:p>
        </w:tc>
        <w:tc>
          <w:tcPr>
            <w:tcW w:w="2266" w:type="dxa"/>
          </w:tcPr>
          <w:p w14:paraId="44A9176F"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Ministry of Health and private-sector players (professional associations, unions representing clinic managers, laboratories, radiology centers equipped with heavy equipment)</w:t>
            </w:r>
          </w:p>
        </w:tc>
        <w:tc>
          <w:tcPr>
            <w:tcW w:w="2802" w:type="dxa"/>
            <w:gridSpan w:val="4"/>
          </w:tcPr>
          <w:p w14:paraId="25F4E46D"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Strengthening collaboration and  coordination between the public and private sectors, drawing on the resources and expertise of the private sector in emergency response</w:t>
            </w:r>
          </w:p>
        </w:tc>
        <w:tc>
          <w:tcPr>
            <w:tcW w:w="2101" w:type="dxa"/>
          </w:tcPr>
          <w:p w14:paraId="3EEC010A"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t>Medium-term implementation with regular updates and stakeholder consultations</w:t>
            </w:r>
          </w:p>
        </w:tc>
        <w:tc>
          <w:tcPr>
            <w:tcW w:w="348" w:type="dxa"/>
          </w:tcPr>
          <w:p w14:paraId="7EF0B57F" w14:textId="77777777" w:rsidR="00823DBD" w:rsidRPr="00A44818" w:rsidRDefault="00823DBD" w:rsidP="002A66E7">
            <w:pPr>
              <w:spacing w:line="276" w:lineRule="auto"/>
              <w:rPr>
                <w:rFonts w:asciiTheme="majorBidi" w:hAnsiTheme="majorBidi" w:cstheme="majorBidi"/>
              </w:rPr>
            </w:pPr>
          </w:p>
        </w:tc>
      </w:tr>
      <w:tr w:rsidR="00823DBD" w:rsidRPr="00A44818" w14:paraId="28B9CE9C" w14:textId="77777777" w:rsidTr="002A66E7">
        <w:trPr>
          <w:gridBefore w:val="1"/>
          <w:wBefore w:w="18" w:type="dxa"/>
          <w:trHeight w:val="127"/>
        </w:trPr>
        <w:tc>
          <w:tcPr>
            <w:tcW w:w="3164" w:type="dxa"/>
            <w:gridSpan w:val="2"/>
            <w:shd w:val="clear" w:color="auto" w:fill="FFFFFF" w:themeFill="background1"/>
          </w:tcPr>
          <w:p w14:paraId="1F3EC660"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 xml:space="preserve">Integrate telemedicine into the delivery of essential health services. </w:t>
            </w:r>
          </w:p>
        </w:tc>
        <w:tc>
          <w:tcPr>
            <w:tcW w:w="2266" w:type="dxa"/>
            <w:shd w:val="clear" w:color="auto" w:fill="FFFFFF" w:themeFill="background1"/>
          </w:tcPr>
          <w:p w14:paraId="464D2146"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 CIMS</w:t>
            </w:r>
          </w:p>
        </w:tc>
        <w:tc>
          <w:tcPr>
            <w:tcW w:w="2802" w:type="dxa"/>
            <w:gridSpan w:val="4"/>
            <w:shd w:val="clear" w:color="auto" w:fill="FFFFFF" w:themeFill="background1"/>
          </w:tcPr>
          <w:p w14:paraId="18025073"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 xml:space="preserve">Improving the accessibility and efficiency of healthcare services, by leveraging telemedicine technologies and optimizing the use of </w:t>
            </w:r>
            <w:r w:rsidRPr="00A44818">
              <w:rPr>
                <w:rFonts w:asciiTheme="majorBidi" w:hAnsiTheme="majorBidi" w:cstheme="majorBidi"/>
              </w:rPr>
              <w:lastRenderedPageBreak/>
              <w:t>manpower in emergency situations.</w:t>
            </w:r>
          </w:p>
        </w:tc>
        <w:tc>
          <w:tcPr>
            <w:tcW w:w="2101" w:type="dxa"/>
            <w:shd w:val="clear" w:color="auto" w:fill="FFFFFF" w:themeFill="background1"/>
          </w:tcPr>
          <w:p w14:paraId="2BD51356"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lastRenderedPageBreak/>
              <w:t xml:space="preserve">Short- and medium-term implementation, with ongoing evaluation and adaptation to </w:t>
            </w:r>
            <w:r w:rsidRPr="00A44818">
              <w:rPr>
                <w:rFonts w:asciiTheme="majorBidi" w:hAnsiTheme="majorBidi" w:cstheme="majorBidi"/>
              </w:rPr>
              <w:lastRenderedPageBreak/>
              <w:t>technological advances and workforce needs</w:t>
            </w:r>
          </w:p>
        </w:tc>
        <w:tc>
          <w:tcPr>
            <w:tcW w:w="348" w:type="dxa"/>
            <w:shd w:val="clear" w:color="auto" w:fill="B3E5A1" w:themeFill="accent6" w:themeFillTint="66"/>
          </w:tcPr>
          <w:p w14:paraId="28538FA1" w14:textId="77777777" w:rsidR="00823DBD" w:rsidRPr="00A44818" w:rsidRDefault="00823DBD" w:rsidP="002A66E7">
            <w:pPr>
              <w:spacing w:line="276" w:lineRule="auto"/>
              <w:rPr>
                <w:rFonts w:asciiTheme="majorBidi" w:hAnsiTheme="majorBidi" w:cstheme="majorBidi"/>
              </w:rPr>
            </w:pPr>
          </w:p>
        </w:tc>
      </w:tr>
      <w:tr w:rsidR="00823DBD" w:rsidRPr="00A44818" w14:paraId="57840653" w14:textId="77777777" w:rsidTr="002A66E7">
        <w:trPr>
          <w:gridBefore w:val="1"/>
          <w:wBefore w:w="18" w:type="dxa"/>
          <w:trHeight w:val="127"/>
        </w:trPr>
        <w:tc>
          <w:tcPr>
            <w:tcW w:w="3164" w:type="dxa"/>
            <w:gridSpan w:val="2"/>
          </w:tcPr>
          <w:p w14:paraId="7B37F635"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Develop agreements with the private sector on the use of human resources in emergency situations, and capitalize on successful attempts and actions at regional and local levels.</w:t>
            </w:r>
          </w:p>
        </w:tc>
        <w:tc>
          <w:tcPr>
            <w:tcW w:w="2266" w:type="dxa"/>
          </w:tcPr>
          <w:p w14:paraId="2CED50A8"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Ministry of Health;  private-sector players</w:t>
            </w:r>
          </w:p>
        </w:tc>
        <w:tc>
          <w:tcPr>
            <w:tcW w:w="2802" w:type="dxa"/>
            <w:gridSpan w:val="4"/>
          </w:tcPr>
          <w:p w14:paraId="273C0B2F"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 xml:space="preserve">Strengthening collaboration and coordination of response efforts between the public and private sectors, optimizing the use of resources in emergencies </w:t>
            </w:r>
          </w:p>
        </w:tc>
        <w:tc>
          <w:tcPr>
            <w:tcW w:w="2101" w:type="dxa"/>
          </w:tcPr>
          <w:p w14:paraId="4585CEDC"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t xml:space="preserve">Implemented over the medium term, with ongoing review and updating in line with changing needs and experience </w:t>
            </w:r>
          </w:p>
        </w:tc>
        <w:tc>
          <w:tcPr>
            <w:tcW w:w="348" w:type="dxa"/>
          </w:tcPr>
          <w:p w14:paraId="395D9E05" w14:textId="77777777" w:rsidR="00823DBD" w:rsidRPr="00A44818" w:rsidRDefault="00823DBD" w:rsidP="002A66E7">
            <w:pPr>
              <w:spacing w:line="276" w:lineRule="auto"/>
              <w:rPr>
                <w:rFonts w:asciiTheme="majorBidi" w:hAnsiTheme="majorBidi" w:cstheme="majorBidi"/>
              </w:rPr>
            </w:pPr>
          </w:p>
        </w:tc>
      </w:tr>
      <w:tr w:rsidR="00823DBD" w:rsidRPr="00A44818" w14:paraId="7A86EDCD" w14:textId="77777777" w:rsidTr="002A66E7">
        <w:trPr>
          <w:gridBefore w:val="1"/>
          <w:wBefore w:w="18" w:type="dxa"/>
          <w:trHeight w:val="127"/>
        </w:trPr>
        <w:tc>
          <w:tcPr>
            <w:tcW w:w="3164" w:type="dxa"/>
            <w:gridSpan w:val="2"/>
          </w:tcPr>
          <w:p w14:paraId="7EF37631"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 xml:space="preserve">Draw up a deployment plan (patient pathway, best practice guidelines, transfer stages and conditions) </w:t>
            </w:r>
          </w:p>
        </w:tc>
        <w:tc>
          <w:tcPr>
            <w:tcW w:w="2266" w:type="dxa"/>
          </w:tcPr>
          <w:p w14:paraId="5D0A200C"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w:t>
            </w:r>
          </w:p>
        </w:tc>
        <w:tc>
          <w:tcPr>
            <w:tcW w:w="2802" w:type="dxa"/>
            <w:gridSpan w:val="4"/>
          </w:tcPr>
          <w:p w14:paraId="687C5C13"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Continuity of service, improved access and efficiency</w:t>
            </w:r>
          </w:p>
        </w:tc>
        <w:tc>
          <w:tcPr>
            <w:tcW w:w="2101" w:type="dxa"/>
          </w:tcPr>
          <w:p w14:paraId="05E53E71" w14:textId="77777777" w:rsidR="00823DBD" w:rsidRPr="00A44818" w:rsidRDefault="00823DBD" w:rsidP="002A66E7">
            <w:pPr>
              <w:spacing w:line="276" w:lineRule="auto"/>
              <w:ind w:left="-74"/>
              <w:rPr>
                <w:rFonts w:asciiTheme="majorBidi" w:hAnsiTheme="majorBidi" w:cstheme="majorBidi"/>
              </w:rPr>
            </w:pPr>
          </w:p>
        </w:tc>
        <w:tc>
          <w:tcPr>
            <w:tcW w:w="348" w:type="dxa"/>
          </w:tcPr>
          <w:p w14:paraId="469919FE" w14:textId="77777777" w:rsidR="00823DBD" w:rsidRPr="00A44818" w:rsidRDefault="00823DBD" w:rsidP="002A66E7">
            <w:pPr>
              <w:spacing w:line="276" w:lineRule="auto"/>
              <w:rPr>
                <w:rFonts w:asciiTheme="majorBidi" w:hAnsiTheme="majorBidi" w:cstheme="majorBidi"/>
              </w:rPr>
            </w:pPr>
          </w:p>
        </w:tc>
      </w:tr>
      <w:tr w:rsidR="00823DBD" w:rsidRPr="00A44818" w14:paraId="6F41F5C4" w14:textId="77777777" w:rsidTr="002A66E7">
        <w:trPr>
          <w:gridBefore w:val="1"/>
          <w:wBefore w:w="18" w:type="dxa"/>
          <w:trHeight w:val="127"/>
        </w:trPr>
        <w:tc>
          <w:tcPr>
            <w:tcW w:w="3164" w:type="dxa"/>
            <w:gridSpan w:val="2"/>
          </w:tcPr>
          <w:p w14:paraId="255DCB15" w14:textId="77777777" w:rsidR="00823DBD" w:rsidRPr="00A44818" w:rsidRDefault="00823DBD" w:rsidP="002A66E7">
            <w:pPr>
              <w:spacing w:line="276" w:lineRule="auto"/>
              <w:ind w:left="-120" w:hanging="360"/>
              <w:rPr>
                <w:rFonts w:asciiTheme="majorBidi" w:hAnsiTheme="majorBidi" w:cstheme="majorBidi"/>
              </w:rPr>
            </w:pPr>
            <w:r w:rsidRPr="00A44818">
              <w:rPr>
                <w:rFonts w:asciiTheme="majorBidi" w:hAnsiTheme="majorBidi" w:cstheme="majorBidi"/>
              </w:rPr>
              <w:t xml:space="preserve">Strengthen the capacity of front-line structures, given their role in the delivery of health services.  </w:t>
            </w:r>
          </w:p>
        </w:tc>
        <w:tc>
          <w:tcPr>
            <w:tcW w:w="2266" w:type="dxa"/>
          </w:tcPr>
          <w:p w14:paraId="1A44B6FA"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 xml:space="preserve">Ministry of Health </w:t>
            </w:r>
          </w:p>
        </w:tc>
        <w:tc>
          <w:tcPr>
            <w:tcW w:w="2802" w:type="dxa"/>
            <w:gridSpan w:val="4"/>
          </w:tcPr>
          <w:p w14:paraId="592C6032"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 xml:space="preserve">Reduce the burden on specialist facilities and ensure accessible, effective care at local level during emergencies </w:t>
            </w:r>
          </w:p>
        </w:tc>
        <w:tc>
          <w:tcPr>
            <w:tcW w:w="2101" w:type="dxa"/>
          </w:tcPr>
          <w:p w14:paraId="16735407"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t xml:space="preserve">Medium-term  implementation with ongoing capacity-building and resource allocation efforts </w:t>
            </w:r>
          </w:p>
        </w:tc>
        <w:tc>
          <w:tcPr>
            <w:tcW w:w="348" w:type="dxa"/>
          </w:tcPr>
          <w:p w14:paraId="616B5FAA" w14:textId="77777777" w:rsidR="00823DBD" w:rsidRPr="00A44818" w:rsidRDefault="00823DBD" w:rsidP="002A66E7">
            <w:pPr>
              <w:spacing w:line="276" w:lineRule="auto"/>
              <w:rPr>
                <w:rFonts w:asciiTheme="majorBidi" w:hAnsiTheme="majorBidi" w:cstheme="majorBidi"/>
              </w:rPr>
            </w:pPr>
          </w:p>
        </w:tc>
      </w:tr>
      <w:tr w:rsidR="00823DBD" w:rsidRPr="00A44818" w14:paraId="235584C8" w14:textId="77777777" w:rsidTr="002A66E7">
        <w:trPr>
          <w:gridBefore w:val="1"/>
          <w:wBefore w:w="18" w:type="dxa"/>
          <w:trHeight w:val="127"/>
        </w:trPr>
        <w:tc>
          <w:tcPr>
            <w:tcW w:w="3164" w:type="dxa"/>
            <w:gridSpan w:val="2"/>
          </w:tcPr>
          <w:p w14:paraId="507E4774"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Support and improve specialized training in psychological care for healthcare professionals and the general public during emergencies.</w:t>
            </w:r>
          </w:p>
        </w:tc>
        <w:tc>
          <w:tcPr>
            <w:tcW w:w="2266" w:type="dxa"/>
          </w:tcPr>
          <w:p w14:paraId="178812AC"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w:t>
            </w:r>
          </w:p>
          <w:p w14:paraId="5A4108AE" w14:textId="77777777" w:rsidR="00823DBD" w:rsidRPr="00A44818" w:rsidRDefault="00823DBD" w:rsidP="002A66E7">
            <w:pPr>
              <w:spacing w:line="276" w:lineRule="auto"/>
              <w:rPr>
                <w:rFonts w:asciiTheme="majorBidi" w:hAnsiTheme="majorBidi" w:cstheme="majorBidi"/>
                <w:lang w:val="fr-FR"/>
              </w:rPr>
            </w:pPr>
          </w:p>
        </w:tc>
        <w:tc>
          <w:tcPr>
            <w:tcW w:w="2802" w:type="dxa"/>
            <w:gridSpan w:val="4"/>
          </w:tcPr>
          <w:p w14:paraId="0BF6DDE5"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Improved psychological support and well-being for healthcare professionals and the general population during emergencies, to ensure effective adaptation and resilience</w:t>
            </w:r>
          </w:p>
        </w:tc>
        <w:tc>
          <w:tcPr>
            <w:tcW w:w="2101" w:type="dxa"/>
          </w:tcPr>
          <w:p w14:paraId="18AB5623" w14:textId="77777777" w:rsidR="00823DBD" w:rsidRPr="00A44818" w:rsidRDefault="00823DBD" w:rsidP="002A66E7">
            <w:pPr>
              <w:spacing w:line="276" w:lineRule="auto"/>
              <w:ind w:left="-74"/>
              <w:rPr>
                <w:rFonts w:asciiTheme="majorBidi" w:hAnsiTheme="majorBidi" w:cstheme="majorBidi"/>
              </w:rPr>
            </w:pPr>
            <w:r w:rsidRPr="00A44818">
              <w:rPr>
                <w:rFonts w:asciiTheme="majorBidi" w:hAnsiTheme="majorBidi" w:cstheme="majorBidi"/>
              </w:rPr>
              <w:t>Short- to medium-term implementation with ongoing training programs and updates based on evolving needs and best practices.</w:t>
            </w:r>
          </w:p>
        </w:tc>
        <w:tc>
          <w:tcPr>
            <w:tcW w:w="348" w:type="dxa"/>
          </w:tcPr>
          <w:p w14:paraId="00143C2F" w14:textId="77777777" w:rsidR="00823DBD" w:rsidRPr="00A44818" w:rsidRDefault="00823DBD" w:rsidP="002A66E7">
            <w:pPr>
              <w:spacing w:line="276" w:lineRule="auto"/>
              <w:rPr>
                <w:rFonts w:asciiTheme="majorBidi" w:hAnsiTheme="majorBidi" w:cstheme="majorBidi"/>
              </w:rPr>
            </w:pPr>
          </w:p>
        </w:tc>
      </w:tr>
      <w:tr w:rsidR="00823DBD" w:rsidRPr="00A44818" w14:paraId="66329C03" w14:textId="77777777" w:rsidTr="002A66E7">
        <w:trPr>
          <w:gridBefore w:val="1"/>
          <w:wBefore w:w="18" w:type="dxa"/>
          <w:trHeight w:val="127"/>
        </w:trPr>
        <w:tc>
          <w:tcPr>
            <w:tcW w:w="3164" w:type="dxa"/>
            <w:gridSpan w:val="2"/>
          </w:tcPr>
          <w:p w14:paraId="22D3BEDB"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Set up a network of laboratories with a national plan to expand testing and sequencing capacity</w:t>
            </w:r>
          </w:p>
        </w:tc>
        <w:tc>
          <w:tcPr>
            <w:tcW w:w="2266" w:type="dxa"/>
          </w:tcPr>
          <w:p w14:paraId="304DA2A3"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w:t>
            </w:r>
          </w:p>
          <w:p w14:paraId="2D652135" w14:textId="77777777" w:rsidR="00823DBD" w:rsidRPr="00A44818" w:rsidRDefault="00823DBD" w:rsidP="002A66E7">
            <w:pPr>
              <w:spacing w:line="276" w:lineRule="auto"/>
              <w:rPr>
                <w:rFonts w:asciiTheme="majorBidi" w:hAnsiTheme="majorBidi" w:cstheme="majorBidi"/>
                <w:lang w:val="fr-FR"/>
              </w:rPr>
            </w:pPr>
          </w:p>
        </w:tc>
        <w:tc>
          <w:tcPr>
            <w:tcW w:w="2802" w:type="dxa"/>
            <w:gridSpan w:val="4"/>
          </w:tcPr>
          <w:p w14:paraId="1BB7A780"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Strengthened  country capacity to detect, monitor and understand pathogens</w:t>
            </w:r>
          </w:p>
        </w:tc>
        <w:tc>
          <w:tcPr>
            <w:tcW w:w="2101" w:type="dxa"/>
          </w:tcPr>
          <w:p w14:paraId="6FA1AAA5" w14:textId="77777777" w:rsidR="00823DBD" w:rsidRPr="00A44818" w:rsidRDefault="00823DBD" w:rsidP="002A66E7">
            <w:pPr>
              <w:spacing w:line="276" w:lineRule="auto"/>
              <w:ind w:left="-74"/>
              <w:rPr>
                <w:rFonts w:asciiTheme="majorBidi" w:hAnsiTheme="majorBidi" w:cstheme="majorBidi"/>
                <w:lang w:val="fr-FR"/>
              </w:rPr>
            </w:pPr>
            <w:r w:rsidRPr="00A44818">
              <w:rPr>
                <w:rFonts w:asciiTheme="majorBidi" w:hAnsiTheme="majorBidi" w:cstheme="majorBidi"/>
                <w:lang w:val="fr-FR"/>
              </w:rPr>
              <w:t xml:space="preserve">In progress </w:t>
            </w:r>
          </w:p>
        </w:tc>
        <w:tc>
          <w:tcPr>
            <w:tcW w:w="348" w:type="dxa"/>
            <w:shd w:val="clear" w:color="auto" w:fill="B3E5A1" w:themeFill="accent6" w:themeFillTint="66"/>
          </w:tcPr>
          <w:p w14:paraId="281C7148" w14:textId="77777777" w:rsidR="00823DBD" w:rsidRPr="00A44818" w:rsidRDefault="00823DBD" w:rsidP="002A66E7">
            <w:pPr>
              <w:spacing w:line="276" w:lineRule="auto"/>
              <w:rPr>
                <w:rFonts w:asciiTheme="majorBidi" w:hAnsiTheme="majorBidi" w:cstheme="majorBidi"/>
                <w:lang w:val="fr-FR"/>
              </w:rPr>
            </w:pPr>
          </w:p>
        </w:tc>
      </w:tr>
      <w:tr w:rsidR="00823DBD" w:rsidRPr="00A44818" w14:paraId="1E1240DB" w14:textId="77777777" w:rsidTr="002A66E7">
        <w:trPr>
          <w:gridBefore w:val="1"/>
          <w:wBefore w:w="18" w:type="dxa"/>
          <w:trHeight w:val="127"/>
        </w:trPr>
        <w:tc>
          <w:tcPr>
            <w:tcW w:w="3164" w:type="dxa"/>
            <w:gridSpan w:val="2"/>
          </w:tcPr>
          <w:p w14:paraId="3E981C85" w14:textId="77777777" w:rsidR="00823DBD" w:rsidRPr="00A44818" w:rsidRDefault="00823DBD" w:rsidP="002A66E7">
            <w:pPr>
              <w:spacing w:line="276" w:lineRule="auto"/>
              <w:ind w:left="-120"/>
              <w:rPr>
                <w:rFonts w:asciiTheme="majorBidi" w:hAnsiTheme="majorBidi" w:cstheme="majorBidi"/>
              </w:rPr>
            </w:pPr>
            <w:r w:rsidRPr="00A44818">
              <w:rPr>
                <w:rFonts w:asciiTheme="majorBidi" w:hAnsiTheme="majorBidi" w:cstheme="majorBidi"/>
              </w:rPr>
              <w:t>Implement a national HR strategy, taking into account health emergencies and the development of a national human resources observatory.</w:t>
            </w:r>
          </w:p>
        </w:tc>
        <w:tc>
          <w:tcPr>
            <w:tcW w:w="2266" w:type="dxa"/>
          </w:tcPr>
          <w:p w14:paraId="6C8AF6B3"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t>Ministry of Health</w:t>
            </w:r>
          </w:p>
          <w:p w14:paraId="2A272FCF" w14:textId="77777777" w:rsidR="00823DBD" w:rsidRPr="00A44818" w:rsidRDefault="00823DBD" w:rsidP="002A66E7">
            <w:pPr>
              <w:spacing w:line="276" w:lineRule="auto"/>
              <w:rPr>
                <w:rFonts w:asciiTheme="majorBidi" w:hAnsiTheme="majorBidi" w:cstheme="majorBidi"/>
                <w:lang w:val="fr-FR"/>
              </w:rPr>
            </w:pPr>
          </w:p>
        </w:tc>
        <w:tc>
          <w:tcPr>
            <w:tcW w:w="2802" w:type="dxa"/>
            <w:gridSpan w:val="4"/>
          </w:tcPr>
          <w:p w14:paraId="3C61D890"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Identification of the skills and qualifications needed to respond to health emergencies, with particular emphasis on the health professions, epidemiologists, crisis management experts, etc.</w:t>
            </w:r>
          </w:p>
        </w:tc>
        <w:tc>
          <w:tcPr>
            <w:tcW w:w="2101" w:type="dxa"/>
          </w:tcPr>
          <w:p w14:paraId="10BDE747" w14:textId="77777777" w:rsidR="00823DBD" w:rsidRPr="00A44818" w:rsidRDefault="00823DBD" w:rsidP="002A66E7">
            <w:pPr>
              <w:spacing w:line="276" w:lineRule="auto"/>
              <w:ind w:left="-74"/>
              <w:rPr>
                <w:rFonts w:asciiTheme="majorBidi" w:hAnsiTheme="majorBidi" w:cstheme="majorBidi"/>
                <w:lang w:val="fr-FR"/>
              </w:rPr>
            </w:pPr>
            <w:r w:rsidRPr="00A44818">
              <w:rPr>
                <w:rFonts w:asciiTheme="majorBidi" w:hAnsiTheme="majorBidi" w:cstheme="majorBidi"/>
                <w:lang w:val="fr-FR"/>
              </w:rPr>
              <w:t>In progress</w:t>
            </w:r>
          </w:p>
        </w:tc>
        <w:tc>
          <w:tcPr>
            <w:tcW w:w="348" w:type="dxa"/>
            <w:shd w:val="clear" w:color="auto" w:fill="B3E5A1" w:themeFill="accent6" w:themeFillTint="66"/>
          </w:tcPr>
          <w:p w14:paraId="605E55E6" w14:textId="77777777" w:rsidR="00823DBD" w:rsidRPr="00A44818" w:rsidRDefault="00823DBD" w:rsidP="002A66E7">
            <w:pPr>
              <w:spacing w:line="276" w:lineRule="auto"/>
              <w:rPr>
                <w:rFonts w:asciiTheme="majorBidi" w:hAnsiTheme="majorBidi" w:cstheme="majorBidi"/>
                <w:lang w:val="fr-FR"/>
              </w:rPr>
            </w:pPr>
          </w:p>
        </w:tc>
      </w:tr>
      <w:tr w:rsidR="00823DBD" w:rsidRPr="00A44818" w14:paraId="3E6E56D1" w14:textId="77777777" w:rsidTr="002A66E7">
        <w:trPr>
          <w:gridBefore w:val="1"/>
          <w:wBefore w:w="18" w:type="dxa"/>
          <w:trHeight w:val="127"/>
        </w:trPr>
        <w:tc>
          <w:tcPr>
            <w:tcW w:w="3164" w:type="dxa"/>
            <w:gridSpan w:val="2"/>
          </w:tcPr>
          <w:p w14:paraId="3D4EE567" w14:textId="77777777" w:rsidR="00823DBD" w:rsidRDefault="00823DBD" w:rsidP="002A66E7">
            <w:pPr>
              <w:spacing w:line="276" w:lineRule="auto"/>
              <w:ind w:left="-120"/>
              <w:rPr>
                <w:rFonts w:asciiTheme="majorBidi" w:hAnsiTheme="majorBidi" w:cstheme="majorBidi"/>
              </w:rPr>
            </w:pPr>
            <w:r w:rsidRPr="00A44818">
              <w:rPr>
                <w:rFonts w:asciiTheme="majorBidi" w:hAnsiTheme="majorBidi" w:cstheme="majorBidi"/>
              </w:rPr>
              <w:t xml:space="preserve">Standardize texts for strategic stock planning of personal protective equipment (PPE), </w:t>
            </w:r>
            <w:r w:rsidRPr="00A44818">
              <w:rPr>
                <w:rFonts w:asciiTheme="majorBidi" w:hAnsiTheme="majorBidi" w:cstheme="majorBidi"/>
              </w:rPr>
              <w:lastRenderedPageBreak/>
              <w:t>reagents and other essential supplies.</w:t>
            </w:r>
          </w:p>
          <w:p w14:paraId="16C38413" w14:textId="77777777" w:rsidR="00823DBD" w:rsidRPr="00A44818" w:rsidRDefault="00823DBD" w:rsidP="002A66E7">
            <w:pPr>
              <w:spacing w:line="276" w:lineRule="auto"/>
              <w:ind w:left="-120"/>
              <w:rPr>
                <w:rFonts w:asciiTheme="majorBidi" w:hAnsiTheme="majorBidi" w:cstheme="majorBidi"/>
              </w:rPr>
            </w:pPr>
          </w:p>
        </w:tc>
        <w:tc>
          <w:tcPr>
            <w:tcW w:w="2266" w:type="dxa"/>
          </w:tcPr>
          <w:p w14:paraId="65AE96B4" w14:textId="77777777" w:rsidR="00823DBD" w:rsidRPr="00A44818" w:rsidRDefault="00823DBD" w:rsidP="002A66E7">
            <w:pPr>
              <w:spacing w:line="276" w:lineRule="auto"/>
              <w:rPr>
                <w:rFonts w:asciiTheme="majorBidi" w:hAnsiTheme="majorBidi" w:cstheme="majorBidi"/>
                <w:lang w:val="fr-FR"/>
              </w:rPr>
            </w:pPr>
            <w:r w:rsidRPr="00A44818">
              <w:rPr>
                <w:rFonts w:asciiTheme="majorBidi" w:hAnsiTheme="majorBidi" w:cstheme="majorBidi"/>
                <w:lang w:val="fr-FR"/>
              </w:rPr>
              <w:lastRenderedPageBreak/>
              <w:t>Ministry of Health</w:t>
            </w:r>
          </w:p>
          <w:p w14:paraId="75D8745E" w14:textId="77777777" w:rsidR="00823DBD" w:rsidRPr="00A44818" w:rsidRDefault="00823DBD" w:rsidP="002A66E7">
            <w:pPr>
              <w:spacing w:line="276" w:lineRule="auto"/>
              <w:rPr>
                <w:rFonts w:asciiTheme="majorBidi" w:hAnsiTheme="majorBidi" w:cstheme="majorBidi"/>
                <w:lang w:val="fr-FR"/>
              </w:rPr>
            </w:pPr>
          </w:p>
        </w:tc>
        <w:tc>
          <w:tcPr>
            <w:tcW w:w="2802" w:type="dxa"/>
            <w:gridSpan w:val="4"/>
          </w:tcPr>
          <w:p w14:paraId="0BF53975" w14:textId="77777777" w:rsidR="00823DBD" w:rsidRPr="00A44818" w:rsidRDefault="00823DBD" w:rsidP="002A66E7">
            <w:pPr>
              <w:spacing w:line="276" w:lineRule="auto"/>
              <w:rPr>
                <w:rFonts w:asciiTheme="majorBidi" w:hAnsiTheme="majorBidi" w:cstheme="majorBidi"/>
              </w:rPr>
            </w:pPr>
            <w:r w:rsidRPr="00A44818">
              <w:rPr>
                <w:rFonts w:asciiTheme="majorBidi" w:hAnsiTheme="majorBidi" w:cstheme="majorBidi"/>
              </w:rPr>
              <w:t xml:space="preserve">A set of standardized template documents developed for strategic stock </w:t>
            </w:r>
            <w:r w:rsidRPr="00A44818">
              <w:rPr>
                <w:rFonts w:asciiTheme="majorBidi" w:hAnsiTheme="majorBidi" w:cstheme="majorBidi"/>
              </w:rPr>
              <w:lastRenderedPageBreak/>
              <w:t xml:space="preserve">planning of PPE, reagents, and other essential supplies </w:t>
            </w:r>
          </w:p>
        </w:tc>
        <w:tc>
          <w:tcPr>
            <w:tcW w:w="2101" w:type="dxa"/>
          </w:tcPr>
          <w:p w14:paraId="59A9E1FE" w14:textId="77777777" w:rsidR="00823DBD" w:rsidRPr="00A44818" w:rsidRDefault="00823DBD" w:rsidP="002A66E7">
            <w:pPr>
              <w:spacing w:line="276" w:lineRule="auto"/>
              <w:ind w:left="-74"/>
              <w:rPr>
                <w:rFonts w:asciiTheme="majorBidi" w:hAnsiTheme="majorBidi" w:cstheme="majorBidi"/>
                <w:lang w:val="fr-FR"/>
              </w:rPr>
            </w:pPr>
            <w:r w:rsidRPr="00A44818">
              <w:rPr>
                <w:rFonts w:asciiTheme="majorBidi" w:hAnsiTheme="majorBidi" w:cstheme="majorBidi"/>
                <w:lang w:val="fr-FR"/>
              </w:rPr>
              <w:lastRenderedPageBreak/>
              <w:t>Short-term implementation</w:t>
            </w:r>
          </w:p>
        </w:tc>
        <w:tc>
          <w:tcPr>
            <w:tcW w:w="348" w:type="dxa"/>
          </w:tcPr>
          <w:p w14:paraId="654FB8B8" w14:textId="77777777" w:rsidR="00823DBD" w:rsidRPr="00A44818" w:rsidRDefault="00823DBD" w:rsidP="002A66E7">
            <w:pPr>
              <w:spacing w:line="276" w:lineRule="auto"/>
              <w:rPr>
                <w:rFonts w:asciiTheme="majorBidi" w:hAnsiTheme="majorBidi" w:cstheme="majorBidi"/>
                <w:lang w:val="fr-FR"/>
              </w:rPr>
            </w:pPr>
          </w:p>
        </w:tc>
      </w:tr>
      <w:tr w:rsidR="00823DBD" w:rsidRPr="005E443D" w14:paraId="327F4E60" w14:textId="77777777" w:rsidTr="002A66E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2971" w:type="dxa"/>
          <w:trHeight w:val="306"/>
        </w:trPr>
        <w:tc>
          <w:tcPr>
            <w:tcW w:w="267" w:type="dxa"/>
            <w:gridSpan w:val="2"/>
            <w:shd w:val="clear" w:color="auto" w:fill="B3E5A1" w:themeFill="accent6" w:themeFillTint="66"/>
          </w:tcPr>
          <w:p w14:paraId="2A055FF3" w14:textId="77777777" w:rsidR="00823DBD" w:rsidRPr="005E443D" w:rsidRDefault="00823DBD" w:rsidP="002A66E7">
            <w:pPr>
              <w:spacing w:after="0" w:line="276" w:lineRule="auto"/>
              <w:ind w:left="-1539"/>
              <w:jc w:val="both"/>
              <w:rPr>
                <w:rFonts w:asciiTheme="majorBidi" w:hAnsiTheme="majorBidi" w:cstheme="majorBidi"/>
                <w:b/>
              </w:rPr>
            </w:pPr>
          </w:p>
        </w:tc>
        <w:tc>
          <w:tcPr>
            <w:tcW w:w="5323" w:type="dxa"/>
            <w:gridSpan w:val="3"/>
          </w:tcPr>
          <w:p w14:paraId="2B3EC6D1" w14:textId="77777777" w:rsidR="00823DBD" w:rsidRPr="005E443D" w:rsidRDefault="00823DBD" w:rsidP="002A66E7">
            <w:pPr>
              <w:spacing w:after="0" w:line="276" w:lineRule="auto"/>
              <w:ind w:left="61"/>
              <w:jc w:val="both"/>
              <w:rPr>
                <w:rFonts w:asciiTheme="majorBidi" w:hAnsiTheme="majorBidi" w:cstheme="majorBidi"/>
                <w:b/>
              </w:rPr>
            </w:pPr>
            <w:r w:rsidRPr="005E443D">
              <w:rPr>
                <w:rFonts w:asciiTheme="majorBidi" w:hAnsiTheme="majorBidi" w:cstheme="majorBidi"/>
                <w:b/>
              </w:rPr>
              <w:t>Program included in the 2023-2025 development plan</w:t>
            </w:r>
          </w:p>
        </w:tc>
        <w:tc>
          <w:tcPr>
            <w:tcW w:w="261" w:type="dxa"/>
            <w:shd w:val="clear" w:color="auto" w:fill="0F9ED5" w:themeFill="accent4"/>
          </w:tcPr>
          <w:p w14:paraId="225E1C17" w14:textId="77777777" w:rsidR="00823DBD" w:rsidRPr="005E443D" w:rsidRDefault="00823DBD" w:rsidP="002A66E7">
            <w:pPr>
              <w:spacing w:after="0" w:line="276" w:lineRule="auto"/>
              <w:jc w:val="both"/>
              <w:rPr>
                <w:rFonts w:asciiTheme="majorBidi" w:hAnsiTheme="majorBidi" w:cstheme="majorBidi"/>
                <w:b/>
              </w:rPr>
            </w:pPr>
          </w:p>
        </w:tc>
        <w:tc>
          <w:tcPr>
            <w:tcW w:w="1877" w:type="dxa"/>
          </w:tcPr>
          <w:p w14:paraId="0F6861DF" w14:textId="77777777" w:rsidR="00823DBD" w:rsidRPr="005E443D" w:rsidRDefault="00823DBD" w:rsidP="002A66E7">
            <w:pPr>
              <w:spacing w:after="0" w:line="276" w:lineRule="auto"/>
              <w:jc w:val="both"/>
              <w:rPr>
                <w:rFonts w:asciiTheme="majorBidi" w:hAnsiTheme="majorBidi" w:cstheme="majorBidi"/>
                <w:b/>
                <w:lang w:val="fr-FR"/>
              </w:rPr>
            </w:pPr>
            <w:r w:rsidRPr="005E443D">
              <w:rPr>
                <w:rFonts w:asciiTheme="majorBidi" w:hAnsiTheme="majorBidi" w:cstheme="majorBidi"/>
                <w:b/>
                <w:lang w:val="fr-FR"/>
              </w:rPr>
              <w:t>Current program</w:t>
            </w:r>
          </w:p>
        </w:tc>
      </w:tr>
    </w:tbl>
    <w:p w14:paraId="58EE92B6" w14:textId="77777777" w:rsidR="00823DBD" w:rsidRDefault="00823DBD" w:rsidP="00823DBD">
      <w:pPr>
        <w:rPr>
          <w:rFonts w:asciiTheme="majorBidi" w:hAnsiTheme="majorBidi" w:cstheme="majorBidi"/>
        </w:rPr>
      </w:pPr>
    </w:p>
    <w:p w14:paraId="537F4827" w14:textId="77777777" w:rsidR="00823DBD" w:rsidRPr="00A44818" w:rsidRDefault="00823DBD" w:rsidP="00823DBD">
      <w:pPr>
        <w:rPr>
          <w:rFonts w:asciiTheme="majorBidi" w:hAnsiTheme="majorBidi" w:cstheme="majorBidi"/>
        </w:rPr>
      </w:pPr>
    </w:p>
    <w:p w14:paraId="54FFD98E" w14:textId="77777777" w:rsidR="00823DBD" w:rsidRDefault="00823DBD" w:rsidP="00823DBD">
      <w:pPr>
        <w:rPr>
          <w:rFonts w:asciiTheme="majorBidi" w:hAnsiTheme="majorBidi" w:cstheme="majorBidi"/>
        </w:rPr>
      </w:pPr>
      <w:r w:rsidRPr="00A44818">
        <w:rPr>
          <w:rFonts w:asciiTheme="majorBidi" w:hAnsiTheme="majorBidi" w:cstheme="majorBidi"/>
          <w:b/>
          <w:bCs/>
        </w:rPr>
        <w:t xml:space="preserve">Table </w:t>
      </w:r>
      <w:r>
        <w:rPr>
          <w:rFonts w:asciiTheme="majorBidi" w:hAnsiTheme="majorBidi" w:cstheme="majorBidi"/>
          <w:b/>
          <w:bCs/>
        </w:rPr>
        <w:t>7</w:t>
      </w:r>
      <w:r w:rsidRPr="00A44818">
        <w:rPr>
          <w:rFonts w:asciiTheme="majorBidi" w:hAnsiTheme="majorBidi" w:cstheme="majorBidi"/>
          <w:b/>
          <w:bCs/>
        </w:rPr>
        <w:t xml:space="preserve">: </w:t>
      </w:r>
      <w:r w:rsidRPr="005E443D">
        <w:rPr>
          <w:rFonts w:asciiTheme="majorBidi" w:hAnsiTheme="majorBidi" w:cstheme="majorBidi"/>
        </w:rPr>
        <w:t>Priority actions for Data and information systems</w:t>
      </w:r>
    </w:p>
    <w:p w14:paraId="764A112C" w14:textId="77777777" w:rsidR="00823DBD" w:rsidRPr="00A44818" w:rsidRDefault="00823DBD" w:rsidP="00823DBD">
      <w:pPr>
        <w:rPr>
          <w:rFonts w:asciiTheme="majorBidi" w:hAnsiTheme="majorBidi" w:cstheme="majorBidi"/>
          <w:b/>
          <w:bCs/>
        </w:rPr>
      </w:pPr>
    </w:p>
    <w:tbl>
      <w:tblPr>
        <w:tblW w:w="1064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8"/>
        <w:gridCol w:w="439"/>
        <w:gridCol w:w="267"/>
        <w:gridCol w:w="2809"/>
        <w:gridCol w:w="2070"/>
        <w:gridCol w:w="444"/>
        <w:gridCol w:w="261"/>
        <w:gridCol w:w="1635"/>
        <w:gridCol w:w="242"/>
        <w:gridCol w:w="2098"/>
        <w:gridCol w:w="360"/>
      </w:tblGrid>
      <w:tr w:rsidR="00823DBD" w:rsidRPr="00A44818" w14:paraId="5E767766" w14:textId="77777777" w:rsidTr="002A66E7">
        <w:trPr>
          <w:gridBefore w:val="1"/>
          <w:wBefore w:w="18" w:type="dxa"/>
          <w:trHeight w:val="555"/>
        </w:trPr>
        <w:tc>
          <w:tcPr>
            <w:tcW w:w="3515" w:type="dxa"/>
            <w:gridSpan w:val="3"/>
          </w:tcPr>
          <w:p w14:paraId="1281B71A" w14:textId="77777777" w:rsidR="00823DBD" w:rsidRPr="00A44818" w:rsidRDefault="00823DBD" w:rsidP="002A66E7">
            <w:pPr>
              <w:spacing w:line="276" w:lineRule="auto"/>
              <w:rPr>
                <w:rFonts w:asciiTheme="majorBidi" w:hAnsiTheme="majorBidi" w:cstheme="majorBidi"/>
                <w:b/>
                <w:bCs/>
              </w:rPr>
            </w:pPr>
            <w:r w:rsidRPr="00A44818">
              <w:rPr>
                <w:rFonts w:asciiTheme="majorBidi" w:hAnsiTheme="majorBidi" w:cstheme="majorBidi"/>
                <w:b/>
                <w:bCs/>
              </w:rPr>
              <w:t>Priority activities/actions for improvements</w:t>
            </w:r>
          </w:p>
        </w:tc>
        <w:tc>
          <w:tcPr>
            <w:tcW w:w="2070" w:type="dxa"/>
          </w:tcPr>
          <w:p w14:paraId="155A2C80" w14:textId="77777777" w:rsidR="00823DBD" w:rsidRPr="00A44818" w:rsidRDefault="00823DBD" w:rsidP="002A66E7">
            <w:pPr>
              <w:spacing w:line="276" w:lineRule="auto"/>
              <w:rPr>
                <w:rFonts w:asciiTheme="majorBidi" w:hAnsiTheme="majorBidi" w:cstheme="majorBidi"/>
                <w:b/>
                <w:bCs/>
                <w:lang w:val="fr-FR"/>
              </w:rPr>
            </w:pPr>
            <w:r w:rsidRPr="00A44818">
              <w:rPr>
                <w:rFonts w:asciiTheme="majorBidi" w:hAnsiTheme="majorBidi" w:cstheme="majorBidi"/>
                <w:b/>
                <w:bCs/>
                <w:lang w:val="fr-FR"/>
              </w:rPr>
              <w:t>Responsible entity(ies)</w:t>
            </w:r>
          </w:p>
        </w:tc>
        <w:tc>
          <w:tcPr>
            <w:tcW w:w="2340" w:type="dxa"/>
            <w:gridSpan w:val="3"/>
          </w:tcPr>
          <w:p w14:paraId="3F69EBFD" w14:textId="77777777" w:rsidR="00823DBD" w:rsidRPr="00A44818" w:rsidRDefault="00823DBD" w:rsidP="002A66E7">
            <w:pPr>
              <w:spacing w:line="276" w:lineRule="auto"/>
              <w:rPr>
                <w:rFonts w:asciiTheme="majorBidi" w:hAnsiTheme="majorBidi" w:cstheme="majorBidi"/>
                <w:b/>
                <w:bCs/>
                <w:lang w:val="fr-FR"/>
              </w:rPr>
            </w:pPr>
            <w:r w:rsidRPr="00A44818">
              <w:rPr>
                <w:rFonts w:asciiTheme="majorBidi" w:hAnsiTheme="majorBidi" w:cstheme="majorBidi"/>
                <w:b/>
                <w:bCs/>
                <w:lang w:val="fr-FR"/>
              </w:rPr>
              <w:t>Potential impact</w:t>
            </w:r>
          </w:p>
        </w:tc>
        <w:tc>
          <w:tcPr>
            <w:tcW w:w="2340" w:type="dxa"/>
            <w:gridSpan w:val="2"/>
          </w:tcPr>
          <w:p w14:paraId="5D8F194F" w14:textId="77777777" w:rsidR="00823DBD" w:rsidRPr="00A44818" w:rsidRDefault="00823DBD" w:rsidP="002A66E7">
            <w:pPr>
              <w:spacing w:line="276" w:lineRule="auto"/>
              <w:rPr>
                <w:rFonts w:asciiTheme="majorBidi" w:hAnsiTheme="majorBidi" w:cstheme="majorBidi"/>
                <w:b/>
                <w:bCs/>
                <w:lang w:val="fr-FR"/>
              </w:rPr>
            </w:pPr>
            <w:r w:rsidRPr="00A44818">
              <w:rPr>
                <w:rFonts w:asciiTheme="majorBidi" w:hAnsiTheme="majorBidi" w:cstheme="majorBidi"/>
                <w:b/>
                <w:bCs/>
                <w:lang w:val="fr-FR"/>
              </w:rPr>
              <w:t xml:space="preserve">Timeline </w:t>
            </w:r>
          </w:p>
        </w:tc>
        <w:tc>
          <w:tcPr>
            <w:tcW w:w="360" w:type="dxa"/>
          </w:tcPr>
          <w:p w14:paraId="55CAC1B7" w14:textId="77777777" w:rsidR="00823DBD" w:rsidRPr="00A44818" w:rsidRDefault="00823DBD" w:rsidP="002A66E7">
            <w:pPr>
              <w:spacing w:line="276" w:lineRule="auto"/>
              <w:rPr>
                <w:rFonts w:asciiTheme="majorBidi" w:hAnsiTheme="majorBidi" w:cstheme="majorBidi"/>
                <w:lang w:val="fr-FR"/>
              </w:rPr>
            </w:pPr>
          </w:p>
        </w:tc>
      </w:tr>
      <w:tr w:rsidR="00823DBD" w:rsidRPr="00A44818" w14:paraId="1FD98115" w14:textId="77777777" w:rsidTr="002A66E7">
        <w:trPr>
          <w:gridBefore w:val="1"/>
          <w:wBefore w:w="18" w:type="dxa"/>
          <w:trHeight w:val="1166"/>
        </w:trPr>
        <w:tc>
          <w:tcPr>
            <w:tcW w:w="3515" w:type="dxa"/>
            <w:gridSpan w:val="3"/>
          </w:tcPr>
          <w:p w14:paraId="01CF6FCE" w14:textId="77777777" w:rsidR="00823DBD" w:rsidRPr="00A44818" w:rsidRDefault="00823DBD" w:rsidP="002A66E7">
            <w:pPr>
              <w:spacing w:line="276" w:lineRule="auto"/>
              <w:ind w:left="360" w:hanging="360"/>
              <w:rPr>
                <w:rFonts w:asciiTheme="majorBidi" w:hAnsiTheme="majorBidi" w:cstheme="majorBidi"/>
              </w:rPr>
            </w:pPr>
            <w:r w:rsidRPr="00A44818">
              <w:rPr>
                <w:rFonts w:asciiTheme="majorBidi" w:hAnsiTheme="majorBidi" w:cstheme="majorBidi"/>
              </w:rPr>
              <w:t>Update/create regulatory texts for an integrated, shared national health information system.</w:t>
            </w:r>
          </w:p>
        </w:tc>
        <w:tc>
          <w:tcPr>
            <w:tcW w:w="2070" w:type="dxa"/>
          </w:tcPr>
          <w:p w14:paraId="0E00ECF5" w14:textId="77777777" w:rsidR="00823DBD" w:rsidRPr="00A44818" w:rsidRDefault="00823DBD" w:rsidP="002A66E7">
            <w:pPr>
              <w:spacing w:line="276" w:lineRule="auto"/>
              <w:ind w:left="-14"/>
              <w:rPr>
                <w:rFonts w:asciiTheme="majorBidi" w:hAnsiTheme="majorBidi" w:cstheme="majorBidi"/>
                <w:lang w:val="fr-FR"/>
              </w:rPr>
            </w:pPr>
            <w:r w:rsidRPr="00A44818">
              <w:rPr>
                <w:rFonts w:asciiTheme="majorBidi" w:hAnsiTheme="majorBidi" w:cstheme="majorBidi"/>
                <w:lang w:val="fr-FR"/>
              </w:rPr>
              <w:t xml:space="preserve">Ministry of Health </w:t>
            </w:r>
          </w:p>
        </w:tc>
        <w:tc>
          <w:tcPr>
            <w:tcW w:w="2340" w:type="dxa"/>
            <w:gridSpan w:val="3"/>
          </w:tcPr>
          <w:p w14:paraId="548F328B"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Improved governance of the integrated national health information system</w:t>
            </w:r>
          </w:p>
        </w:tc>
        <w:tc>
          <w:tcPr>
            <w:tcW w:w="2340" w:type="dxa"/>
            <w:gridSpan w:val="2"/>
          </w:tcPr>
          <w:p w14:paraId="1492F08A"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Medium-term implementation with ongoing updates and stakeholder consultations</w:t>
            </w:r>
          </w:p>
        </w:tc>
        <w:tc>
          <w:tcPr>
            <w:tcW w:w="360" w:type="dxa"/>
          </w:tcPr>
          <w:p w14:paraId="6422A324" w14:textId="77777777" w:rsidR="00823DBD" w:rsidRPr="00A44818" w:rsidRDefault="00823DBD" w:rsidP="002A66E7">
            <w:pPr>
              <w:spacing w:line="276" w:lineRule="auto"/>
              <w:rPr>
                <w:rFonts w:asciiTheme="majorBidi" w:hAnsiTheme="majorBidi" w:cstheme="majorBidi"/>
              </w:rPr>
            </w:pPr>
          </w:p>
        </w:tc>
      </w:tr>
      <w:tr w:rsidR="00823DBD" w:rsidRPr="00A44818" w14:paraId="1002A24F" w14:textId="77777777" w:rsidTr="002A66E7">
        <w:trPr>
          <w:gridBefore w:val="1"/>
          <w:wBefore w:w="18" w:type="dxa"/>
          <w:trHeight w:val="1151"/>
        </w:trPr>
        <w:tc>
          <w:tcPr>
            <w:tcW w:w="3515" w:type="dxa"/>
            <w:gridSpan w:val="3"/>
            <w:shd w:val="clear" w:color="auto" w:fill="FFFFFF" w:themeFill="background1"/>
          </w:tcPr>
          <w:p w14:paraId="7639D6C5"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 xml:space="preserve">Ensure greater interoperability between different information systems in the public and private sectors, for vaccinations, as well as for links between routine health information and epidemiological surveillance data. </w:t>
            </w:r>
          </w:p>
          <w:p w14:paraId="23F14319" w14:textId="77777777" w:rsidR="00823DBD" w:rsidRPr="00A44818" w:rsidRDefault="00823DBD" w:rsidP="002A66E7">
            <w:pPr>
              <w:spacing w:line="276" w:lineRule="auto"/>
              <w:ind w:left="166"/>
              <w:rPr>
                <w:rFonts w:asciiTheme="majorBidi" w:hAnsiTheme="majorBidi" w:cstheme="majorBidi"/>
              </w:rPr>
            </w:pPr>
          </w:p>
          <w:p w14:paraId="79A7CF8D"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Encourage interoperability within the ministry and with the private sector and other sectors (CNAM, M Agriculture, education, etc.).</w:t>
            </w:r>
          </w:p>
        </w:tc>
        <w:tc>
          <w:tcPr>
            <w:tcW w:w="2070" w:type="dxa"/>
            <w:shd w:val="clear" w:color="auto" w:fill="FFFFFF" w:themeFill="background1"/>
          </w:tcPr>
          <w:p w14:paraId="35D23A47"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Ministry of Health;  </w:t>
            </w:r>
          </w:p>
          <w:p w14:paraId="5D12788D"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Ministry of Technology</w:t>
            </w:r>
          </w:p>
        </w:tc>
        <w:tc>
          <w:tcPr>
            <w:tcW w:w="2340" w:type="dxa"/>
            <w:gridSpan w:val="3"/>
            <w:shd w:val="clear" w:color="auto" w:fill="FFFFFF" w:themeFill="background1"/>
          </w:tcPr>
          <w:p w14:paraId="28A7B35C"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Improved data sharing and exchange between different health information systems, enabling seamless integration and comprehensive analysis for better public health decision-making</w:t>
            </w:r>
          </w:p>
        </w:tc>
        <w:tc>
          <w:tcPr>
            <w:tcW w:w="2340" w:type="dxa"/>
            <w:gridSpan w:val="2"/>
            <w:shd w:val="clear" w:color="auto" w:fill="FFFFFF" w:themeFill="background1"/>
          </w:tcPr>
          <w:p w14:paraId="449886BF"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Implemented over the medium term, with ongoing monitoring and adaptation to changing needs and technological advances.</w:t>
            </w:r>
          </w:p>
        </w:tc>
        <w:tc>
          <w:tcPr>
            <w:tcW w:w="360" w:type="dxa"/>
            <w:shd w:val="clear" w:color="auto" w:fill="0F9ED5" w:themeFill="accent4"/>
          </w:tcPr>
          <w:p w14:paraId="2A761B50" w14:textId="77777777" w:rsidR="00823DBD" w:rsidRPr="00A44818" w:rsidRDefault="00823DBD" w:rsidP="002A66E7">
            <w:pPr>
              <w:spacing w:line="276" w:lineRule="auto"/>
              <w:rPr>
                <w:rFonts w:asciiTheme="majorBidi" w:hAnsiTheme="majorBidi" w:cstheme="majorBidi"/>
              </w:rPr>
            </w:pPr>
          </w:p>
        </w:tc>
      </w:tr>
      <w:tr w:rsidR="00823DBD" w:rsidRPr="00A44818" w14:paraId="13FFE465" w14:textId="77777777" w:rsidTr="002A66E7">
        <w:trPr>
          <w:gridBefore w:val="1"/>
          <w:wBefore w:w="18" w:type="dxa"/>
          <w:trHeight w:val="28"/>
        </w:trPr>
        <w:tc>
          <w:tcPr>
            <w:tcW w:w="3515" w:type="dxa"/>
            <w:gridSpan w:val="3"/>
          </w:tcPr>
          <w:p w14:paraId="501966CC"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Standardize data management protocols to support increased interoperability between different information systems.</w:t>
            </w:r>
          </w:p>
        </w:tc>
        <w:tc>
          <w:tcPr>
            <w:tcW w:w="2070" w:type="dxa"/>
          </w:tcPr>
          <w:p w14:paraId="79897F7D" w14:textId="77777777" w:rsidR="00823DBD" w:rsidRPr="00A44818" w:rsidRDefault="00823DBD" w:rsidP="002A66E7">
            <w:pPr>
              <w:spacing w:line="276" w:lineRule="auto"/>
              <w:ind w:left="-14"/>
              <w:rPr>
                <w:rFonts w:asciiTheme="majorBidi" w:hAnsiTheme="majorBidi" w:cstheme="majorBidi"/>
                <w:lang w:val="fr-FR"/>
              </w:rPr>
            </w:pPr>
            <w:r w:rsidRPr="00A44818">
              <w:rPr>
                <w:rFonts w:asciiTheme="majorBidi" w:hAnsiTheme="majorBidi" w:cstheme="majorBidi"/>
                <w:lang w:val="fr-FR"/>
              </w:rPr>
              <w:t>Ministry of Health (CIMS)</w:t>
            </w:r>
          </w:p>
        </w:tc>
        <w:tc>
          <w:tcPr>
            <w:tcW w:w="2340" w:type="dxa"/>
            <w:gridSpan w:val="3"/>
          </w:tcPr>
          <w:p w14:paraId="2AECE761"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Streamlining of data management processes and protocols, to ensure consistency and compatibility between different household information systems, for efficient data sharing and interoperability</w:t>
            </w:r>
          </w:p>
        </w:tc>
        <w:tc>
          <w:tcPr>
            <w:tcW w:w="2340" w:type="dxa"/>
            <w:gridSpan w:val="2"/>
          </w:tcPr>
          <w:p w14:paraId="5D754F93"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Short- and medium-term implementation with ongoing updates and stakeholder consultations</w:t>
            </w:r>
          </w:p>
        </w:tc>
        <w:tc>
          <w:tcPr>
            <w:tcW w:w="360" w:type="dxa"/>
            <w:shd w:val="clear" w:color="auto" w:fill="FFC000"/>
          </w:tcPr>
          <w:p w14:paraId="787AA459" w14:textId="77777777" w:rsidR="00823DBD" w:rsidRPr="00A44818" w:rsidRDefault="00823DBD" w:rsidP="002A66E7">
            <w:pPr>
              <w:spacing w:line="276" w:lineRule="auto"/>
              <w:rPr>
                <w:rFonts w:asciiTheme="majorBidi" w:hAnsiTheme="majorBidi" w:cstheme="majorBidi"/>
              </w:rPr>
            </w:pPr>
          </w:p>
        </w:tc>
      </w:tr>
      <w:tr w:rsidR="00823DBD" w:rsidRPr="00A44818" w14:paraId="6F4DF5DD" w14:textId="77777777" w:rsidTr="002A66E7">
        <w:trPr>
          <w:gridBefore w:val="1"/>
          <w:wBefore w:w="18" w:type="dxa"/>
          <w:trHeight w:val="575"/>
        </w:trPr>
        <w:tc>
          <w:tcPr>
            <w:tcW w:w="3515" w:type="dxa"/>
            <w:gridSpan w:val="3"/>
            <w:shd w:val="clear" w:color="auto" w:fill="FFFFFF" w:themeFill="background1"/>
          </w:tcPr>
          <w:p w14:paraId="5AE9A61F"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lastRenderedPageBreak/>
              <w:t>Reinforce infrastructure and equipment (connectivity, servers, computers, etc.)</w:t>
            </w:r>
          </w:p>
        </w:tc>
        <w:tc>
          <w:tcPr>
            <w:tcW w:w="2070" w:type="dxa"/>
            <w:shd w:val="clear" w:color="auto" w:fill="FFFFFF" w:themeFill="background1"/>
          </w:tcPr>
          <w:p w14:paraId="5096CC47"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Ministry of Health (CIMS);  Ministry of Technology </w:t>
            </w:r>
          </w:p>
        </w:tc>
        <w:tc>
          <w:tcPr>
            <w:tcW w:w="2340" w:type="dxa"/>
            <w:gridSpan w:val="3"/>
            <w:shd w:val="clear" w:color="auto" w:fill="FFFFFF" w:themeFill="background1"/>
          </w:tcPr>
          <w:p w14:paraId="4427918A"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A better understanding of infrastructural gaps and constraints in the expansion of digital health initiatives, enabling targeted interventions and resource allocation</w:t>
            </w:r>
          </w:p>
        </w:tc>
        <w:tc>
          <w:tcPr>
            <w:tcW w:w="2340" w:type="dxa"/>
            <w:gridSpan w:val="2"/>
            <w:shd w:val="clear" w:color="auto" w:fill="FFFFFF" w:themeFill="background1"/>
          </w:tcPr>
          <w:p w14:paraId="3D073B7E"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Short-term implementation with ongoing mapping and evaluation efforts</w:t>
            </w:r>
          </w:p>
        </w:tc>
        <w:tc>
          <w:tcPr>
            <w:tcW w:w="360" w:type="dxa"/>
            <w:shd w:val="clear" w:color="auto" w:fill="0F9ED5" w:themeFill="accent4"/>
          </w:tcPr>
          <w:p w14:paraId="59821AE0" w14:textId="77777777" w:rsidR="00823DBD" w:rsidRPr="00A44818" w:rsidRDefault="00823DBD" w:rsidP="002A66E7">
            <w:pPr>
              <w:spacing w:line="276" w:lineRule="auto"/>
              <w:rPr>
                <w:rFonts w:asciiTheme="majorBidi" w:hAnsiTheme="majorBidi" w:cstheme="majorBidi"/>
              </w:rPr>
            </w:pPr>
          </w:p>
        </w:tc>
      </w:tr>
      <w:tr w:rsidR="00823DBD" w:rsidRPr="00A44818" w14:paraId="440BFCAC" w14:textId="77777777" w:rsidTr="002A66E7">
        <w:trPr>
          <w:gridBefore w:val="1"/>
          <w:wBefore w:w="18" w:type="dxa"/>
          <w:trHeight w:val="575"/>
        </w:trPr>
        <w:tc>
          <w:tcPr>
            <w:tcW w:w="3515" w:type="dxa"/>
            <w:gridSpan w:val="3"/>
          </w:tcPr>
          <w:p w14:paraId="1CDE0E1B"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Provide specific training for all stakeholders (including training in data collection, use, management and security)</w:t>
            </w:r>
          </w:p>
        </w:tc>
        <w:tc>
          <w:tcPr>
            <w:tcW w:w="2070" w:type="dxa"/>
          </w:tcPr>
          <w:p w14:paraId="0DCFEE2A"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Ministry of Health; relevant government entities; private sector stakeholders</w:t>
            </w:r>
          </w:p>
        </w:tc>
        <w:tc>
          <w:tcPr>
            <w:tcW w:w="2340" w:type="dxa"/>
            <w:gridSpan w:val="3"/>
          </w:tcPr>
          <w:p w14:paraId="7CF07840"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Capacity building of human resources to support the implementation and management of digital health solutions </w:t>
            </w:r>
          </w:p>
        </w:tc>
        <w:tc>
          <w:tcPr>
            <w:tcW w:w="2340" w:type="dxa"/>
            <w:gridSpan w:val="2"/>
          </w:tcPr>
          <w:p w14:paraId="30423BE4"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Implementation in the short to medium term with ongoing workforce planning and collaboration </w:t>
            </w:r>
          </w:p>
        </w:tc>
        <w:tc>
          <w:tcPr>
            <w:tcW w:w="360" w:type="dxa"/>
          </w:tcPr>
          <w:p w14:paraId="7800716B" w14:textId="77777777" w:rsidR="00823DBD" w:rsidRPr="00A44818" w:rsidRDefault="00823DBD" w:rsidP="002A66E7">
            <w:pPr>
              <w:spacing w:line="276" w:lineRule="auto"/>
              <w:rPr>
                <w:rFonts w:asciiTheme="majorBidi" w:hAnsiTheme="majorBidi" w:cstheme="majorBidi"/>
              </w:rPr>
            </w:pPr>
          </w:p>
        </w:tc>
      </w:tr>
      <w:tr w:rsidR="00823DBD" w:rsidRPr="00A44818" w14:paraId="309B95A2" w14:textId="77777777" w:rsidTr="002A66E7">
        <w:trPr>
          <w:gridBefore w:val="1"/>
          <w:wBefore w:w="18" w:type="dxa"/>
          <w:trHeight w:val="13"/>
        </w:trPr>
        <w:tc>
          <w:tcPr>
            <w:tcW w:w="3515" w:type="dxa"/>
            <w:gridSpan w:val="3"/>
          </w:tcPr>
          <w:p w14:paraId="1AE9346B"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Extension of the Early Warning System (EWS) to other priority diseases, on the basis of an updated list</w:t>
            </w:r>
          </w:p>
        </w:tc>
        <w:tc>
          <w:tcPr>
            <w:tcW w:w="2070" w:type="dxa"/>
          </w:tcPr>
          <w:p w14:paraId="7F8CAFDA" w14:textId="77777777" w:rsidR="00823DBD" w:rsidRPr="00A44818" w:rsidRDefault="00823DBD" w:rsidP="002A66E7">
            <w:pPr>
              <w:spacing w:line="276" w:lineRule="auto"/>
              <w:ind w:left="-14"/>
              <w:rPr>
                <w:rFonts w:asciiTheme="majorBidi" w:hAnsiTheme="majorBidi" w:cstheme="majorBidi"/>
                <w:lang w:val="fr-FR"/>
              </w:rPr>
            </w:pPr>
            <w:r w:rsidRPr="00A44818">
              <w:rPr>
                <w:rFonts w:asciiTheme="majorBidi" w:hAnsiTheme="majorBidi" w:cstheme="majorBidi"/>
                <w:lang w:val="fr-FR"/>
              </w:rPr>
              <w:t>Ministry of Health</w:t>
            </w:r>
          </w:p>
        </w:tc>
        <w:tc>
          <w:tcPr>
            <w:tcW w:w="2340" w:type="dxa"/>
            <w:gridSpan w:val="3"/>
          </w:tcPr>
          <w:p w14:paraId="53434D3C"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Updated definition of priority diseases and better consideration of the epidemiological context </w:t>
            </w:r>
          </w:p>
        </w:tc>
        <w:tc>
          <w:tcPr>
            <w:tcW w:w="2340" w:type="dxa"/>
            <w:gridSpan w:val="2"/>
          </w:tcPr>
          <w:p w14:paraId="57F6C732" w14:textId="77777777" w:rsidR="00823DBD" w:rsidRPr="00A44818" w:rsidRDefault="00823DBD" w:rsidP="002A66E7">
            <w:pPr>
              <w:spacing w:line="276" w:lineRule="auto"/>
              <w:ind w:left="-14"/>
              <w:rPr>
                <w:rFonts w:asciiTheme="majorBidi" w:hAnsiTheme="majorBidi" w:cstheme="majorBidi"/>
                <w:lang w:val="fr-FR"/>
              </w:rPr>
            </w:pPr>
            <w:r w:rsidRPr="00A44818">
              <w:rPr>
                <w:rFonts w:asciiTheme="majorBidi" w:hAnsiTheme="majorBidi" w:cstheme="majorBidi"/>
                <w:lang w:val="fr-FR"/>
              </w:rPr>
              <w:t>Short term</w:t>
            </w:r>
          </w:p>
        </w:tc>
        <w:tc>
          <w:tcPr>
            <w:tcW w:w="360" w:type="dxa"/>
          </w:tcPr>
          <w:p w14:paraId="31449F2F" w14:textId="77777777" w:rsidR="00823DBD" w:rsidRPr="00A44818" w:rsidRDefault="00823DBD" w:rsidP="002A66E7">
            <w:pPr>
              <w:spacing w:line="276" w:lineRule="auto"/>
              <w:rPr>
                <w:rFonts w:asciiTheme="majorBidi" w:hAnsiTheme="majorBidi" w:cstheme="majorBidi"/>
                <w:lang w:val="fr-FR"/>
              </w:rPr>
            </w:pPr>
          </w:p>
        </w:tc>
      </w:tr>
      <w:tr w:rsidR="00823DBD" w:rsidRPr="00A44818" w14:paraId="483F6869" w14:textId="77777777" w:rsidTr="002A66E7">
        <w:trPr>
          <w:gridBefore w:val="1"/>
          <w:wBefore w:w="18" w:type="dxa"/>
          <w:trHeight w:val="1725"/>
        </w:trPr>
        <w:tc>
          <w:tcPr>
            <w:tcW w:w="3515" w:type="dxa"/>
            <w:gridSpan w:val="3"/>
            <w:shd w:val="clear" w:color="auto" w:fill="FFFFFF" w:themeFill="background1"/>
          </w:tcPr>
          <w:p w14:paraId="5BC82D3C" w14:textId="77777777" w:rsidR="00823DBD" w:rsidRPr="00A44818" w:rsidRDefault="00823DBD" w:rsidP="002A66E7">
            <w:pPr>
              <w:spacing w:line="276" w:lineRule="auto"/>
              <w:ind w:left="166"/>
              <w:rPr>
                <w:rFonts w:asciiTheme="majorBidi" w:hAnsiTheme="majorBidi" w:cstheme="majorBidi"/>
              </w:rPr>
            </w:pPr>
            <w:r w:rsidRPr="00A44818">
              <w:rPr>
                <w:rFonts w:asciiTheme="majorBidi" w:hAnsiTheme="majorBidi" w:cstheme="majorBidi"/>
              </w:rPr>
              <w:t xml:space="preserve">Integrate animal health monitoring. </w:t>
            </w:r>
          </w:p>
        </w:tc>
        <w:tc>
          <w:tcPr>
            <w:tcW w:w="2070" w:type="dxa"/>
            <w:shd w:val="clear" w:color="auto" w:fill="FFFFFF" w:themeFill="background1"/>
          </w:tcPr>
          <w:p w14:paraId="297C3848"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Ministry of Health; Ministry of Agriculture;  relevant government bodies;  veterinary agencies</w:t>
            </w:r>
          </w:p>
        </w:tc>
        <w:tc>
          <w:tcPr>
            <w:tcW w:w="2340" w:type="dxa"/>
            <w:gridSpan w:val="3"/>
            <w:shd w:val="clear" w:color="auto" w:fill="FFFFFF" w:themeFill="background1"/>
          </w:tcPr>
          <w:p w14:paraId="1D87E1B3"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Better integration of animal health monitoring into the global health information system, enabling "One Health" approaches and early detection of zoonoses </w:t>
            </w:r>
          </w:p>
        </w:tc>
        <w:tc>
          <w:tcPr>
            <w:tcW w:w="2340" w:type="dxa"/>
            <w:gridSpan w:val="2"/>
            <w:shd w:val="clear" w:color="auto" w:fill="FFFFFF" w:themeFill="background1"/>
          </w:tcPr>
          <w:p w14:paraId="00EA44B5" w14:textId="77777777" w:rsidR="00823DBD" w:rsidRPr="00A44818" w:rsidRDefault="00823DBD" w:rsidP="002A66E7">
            <w:pPr>
              <w:spacing w:line="276" w:lineRule="auto"/>
              <w:ind w:left="-14"/>
              <w:rPr>
                <w:rFonts w:asciiTheme="majorBidi" w:hAnsiTheme="majorBidi" w:cstheme="majorBidi"/>
              </w:rPr>
            </w:pPr>
            <w:r w:rsidRPr="00A44818">
              <w:rPr>
                <w:rFonts w:asciiTheme="majorBidi" w:hAnsiTheme="majorBidi" w:cstheme="majorBidi"/>
              </w:rPr>
              <w:t xml:space="preserve">Medium-term implementation with ongoing collaboration and data sharing between the human and animal health sectors </w:t>
            </w:r>
          </w:p>
        </w:tc>
        <w:tc>
          <w:tcPr>
            <w:tcW w:w="360" w:type="dxa"/>
            <w:shd w:val="clear" w:color="auto" w:fill="B3E5A1" w:themeFill="accent6" w:themeFillTint="66"/>
          </w:tcPr>
          <w:p w14:paraId="365A7B78" w14:textId="77777777" w:rsidR="00823DBD" w:rsidRPr="00A44818" w:rsidRDefault="00823DBD" w:rsidP="002A66E7">
            <w:pPr>
              <w:spacing w:line="276" w:lineRule="auto"/>
              <w:rPr>
                <w:rFonts w:asciiTheme="majorBidi" w:hAnsiTheme="majorBidi" w:cstheme="majorBidi"/>
              </w:rPr>
            </w:pPr>
          </w:p>
        </w:tc>
      </w:tr>
      <w:tr w:rsidR="00823DBD" w:rsidRPr="00C2387A" w14:paraId="0C196A02" w14:textId="77777777" w:rsidTr="002A66E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2458" w:type="dxa"/>
          <w:trHeight w:val="306"/>
        </w:trPr>
        <w:tc>
          <w:tcPr>
            <w:tcW w:w="457" w:type="dxa"/>
            <w:gridSpan w:val="2"/>
          </w:tcPr>
          <w:p w14:paraId="439563D4" w14:textId="77777777" w:rsidR="00823DBD" w:rsidRPr="00A44818" w:rsidRDefault="00823DBD" w:rsidP="002A66E7">
            <w:pPr>
              <w:spacing w:after="0"/>
              <w:jc w:val="both"/>
              <w:rPr>
                <w:rFonts w:asciiTheme="majorBidi" w:hAnsiTheme="majorBidi" w:cstheme="majorBidi"/>
                <w:b/>
              </w:rPr>
            </w:pPr>
          </w:p>
        </w:tc>
        <w:tc>
          <w:tcPr>
            <w:tcW w:w="267" w:type="dxa"/>
            <w:shd w:val="clear" w:color="auto" w:fill="B3E5A1" w:themeFill="accent6" w:themeFillTint="66"/>
          </w:tcPr>
          <w:p w14:paraId="55239421" w14:textId="77777777" w:rsidR="00823DBD" w:rsidRPr="00A44818" w:rsidRDefault="00823DBD" w:rsidP="002A66E7">
            <w:pPr>
              <w:spacing w:after="0"/>
              <w:ind w:left="-1539"/>
              <w:jc w:val="both"/>
              <w:rPr>
                <w:rFonts w:asciiTheme="majorBidi" w:hAnsiTheme="majorBidi" w:cstheme="majorBidi"/>
                <w:b/>
              </w:rPr>
            </w:pPr>
          </w:p>
        </w:tc>
        <w:tc>
          <w:tcPr>
            <w:tcW w:w="5323" w:type="dxa"/>
            <w:gridSpan w:val="3"/>
          </w:tcPr>
          <w:p w14:paraId="50F6A734" w14:textId="77777777" w:rsidR="00823DBD" w:rsidRPr="00572491" w:rsidRDefault="00823DBD" w:rsidP="002A66E7">
            <w:pPr>
              <w:spacing w:after="0"/>
              <w:ind w:left="61"/>
              <w:jc w:val="both"/>
              <w:rPr>
                <w:rFonts w:asciiTheme="majorBidi" w:hAnsiTheme="majorBidi" w:cstheme="majorBidi"/>
                <w:b/>
              </w:rPr>
            </w:pPr>
            <w:r w:rsidRPr="00572491">
              <w:rPr>
                <w:rFonts w:asciiTheme="majorBidi" w:hAnsiTheme="majorBidi" w:cstheme="majorBidi"/>
                <w:b/>
              </w:rPr>
              <w:t>Program included in the 2023-2025 development plan</w:t>
            </w:r>
          </w:p>
        </w:tc>
        <w:tc>
          <w:tcPr>
            <w:tcW w:w="261" w:type="dxa"/>
            <w:shd w:val="clear" w:color="auto" w:fill="0F9ED5" w:themeFill="accent4"/>
          </w:tcPr>
          <w:p w14:paraId="21796157" w14:textId="77777777" w:rsidR="00823DBD" w:rsidRPr="00A44818" w:rsidRDefault="00823DBD" w:rsidP="002A66E7">
            <w:pPr>
              <w:spacing w:after="0"/>
              <w:jc w:val="both"/>
              <w:rPr>
                <w:rFonts w:asciiTheme="majorBidi" w:hAnsiTheme="majorBidi" w:cstheme="majorBidi"/>
                <w:b/>
              </w:rPr>
            </w:pPr>
          </w:p>
        </w:tc>
        <w:tc>
          <w:tcPr>
            <w:tcW w:w="1877" w:type="dxa"/>
            <w:gridSpan w:val="2"/>
          </w:tcPr>
          <w:p w14:paraId="48980C37" w14:textId="77777777" w:rsidR="00823DBD" w:rsidRPr="00C2387A" w:rsidRDefault="00823DBD" w:rsidP="002A66E7">
            <w:pPr>
              <w:spacing w:after="0"/>
              <w:jc w:val="both"/>
              <w:rPr>
                <w:rFonts w:asciiTheme="majorBidi" w:hAnsiTheme="majorBidi" w:cstheme="majorBidi"/>
                <w:b/>
              </w:rPr>
            </w:pPr>
            <w:r w:rsidRPr="00C2387A">
              <w:rPr>
                <w:rFonts w:asciiTheme="majorBidi" w:hAnsiTheme="majorBidi" w:cstheme="majorBidi"/>
                <w:b/>
              </w:rPr>
              <w:t>Current program</w:t>
            </w:r>
          </w:p>
        </w:tc>
      </w:tr>
    </w:tbl>
    <w:p w14:paraId="460481E7" w14:textId="77777777" w:rsidR="00823DBD" w:rsidRDefault="00823DBD" w:rsidP="00823DBD">
      <w:pPr>
        <w:spacing w:line="276" w:lineRule="auto"/>
        <w:rPr>
          <w:rFonts w:asciiTheme="majorBidi" w:hAnsiTheme="majorBidi" w:cstheme="majorBidi"/>
          <w:b/>
          <w:bCs/>
          <w:sz w:val="24"/>
          <w:szCs w:val="24"/>
        </w:rPr>
      </w:pPr>
    </w:p>
    <w:p w14:paraId="35F85715" w14:textId="77777777" w:rsidR="00823DBD" w:rsidRDefault="00823DBD" w:rsidP="00823DBD">
      <w:pPr>
        <w:spacing w:line="276" w:lineRule="auto"/>
        <w:rPr>
          <w:rFonts w:asciiTheme="majorBidi" w:hAnsiTheme="majorBidi" w:cstheme="majorBidi"/>
          <w:b/>
          <w:bCs/>
          <w:sz w:val="24"/>
          <w:szCs w:val="24"/>
        </w:rPr>
      </w:pPr>
    </w:p>
    <w:p w14:paraId="13318424" w14:textId="0E4F2A63" w:rsidR="00823DBD" w:rsidRDefault="00823DBD" w:rsidP="00823DBD">
      <w:pPr>
        <w:rPr>
          <w:rFonts w:asciiTheme="majorBidi" w:hAnsiTheme="majorBidi" w:cstheme="majorBidi"/>
          <w:b/>
          <w:bCs/>
          <w:sz w:val="24"/>
          <w:szCs w:val="24"/>
        </w:rPr>
      </w:pPr>
    </w:p>
    <w:sectPr w:rsidR="00823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0243D"/>
    <w:multiLevelType w:val="multilevel"/>
    <w:tmpl w:val="EBB883A6"/>
    <w:lvl w:ilvl="0">
      <w:start w:val="1"/>
      <w:numFmt w:val="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9F191D"/>
    <w:multiLevelType w:val="hybridMultilevel"/>
    <w:tmpl w:val="E7BCAFB2"/>
    <w:lvl w:ilvl="0" w:tplc="04090001">
      <w:start w:val="1"/>
      <w:numFmt w:val="bullet"/>
      <w:lvlText w:val=""/>
      <w:lvlJc w:val="left"/>
      <w:pPr>
        <w:ind w:left="720" w:hanging="360"/>
      </w:pPr>
      <w:rPr>
        <w:rFonts w:ascii="Symbol" w:hAnsi="Symbol"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E1F57"/>
    <w:multiLevelType w:val="hybridMultilevel"/>
    <w:tmpl w:val="19286CF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37414AA"/>
    <w:multiLevelType w:val="hybridMultilevel"/>
    <w:tmpl w:val="26C6EA5E"/>
    <w:lvl w:ilvl="0" w:tplc="04090001">
      <w:start w:val="1"/>
      <w:numFmt w:val="bullet"/>
      <w:lvlText w:val=""/>
      <w:lvlJc w:val="left"/>
      <w:pPr>
        <w:ind w:left="720" w:hanging="360"/>
      </w:pPr>
      <w:rPr>
        <w:rFonts w:ascii="Symbol" w:hAnsi="Symbol" w:hint="default"/>
        <w:b/>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6726699">
    <w:abstractNumId w:val="0"/>
  </w:num>
  <w:num w:numId="2" w16cid:durableId="1475218286">
    <w:abstractNumId w:val="1"/>
  </w:num>
  <w:num w:numId="3" w16cid:durableId="562182803">
    <w:abstractNumId w:val="3"/>
  </w:num>
  <w:num w:numId="4" w16cid:durableId="679743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DBD"/>
    <w:rsid w:val="00264C10"/>
    <w:rsid w:val="00470242"/>
    <w:rsid w:val="005739FC"/>
    <w:rsid w:val="00726E03"/>
    <w:rsid w:val="00823DBD"/>
    <w:rsid w:val="009500B2"/>
    <w:rsid w:val="009542D6"/>
    <w:rsid w:val="009559EE"/>
    <w:rsid w:val="00F22D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969AA"/>
  <w15:chartTrackingRefBased/>
  <w15:docId w15:val="{B5A92E6D-6318-4470-97D9-CE8CAD35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DBD"/>
    <w:pPr>
      <w:spacing w:line="259" w:lineRule="auto"/>
    </w:pPr>
    <w:rPr>
      <w:rFonts w:eastAsiaTheme="minorHAnsi"/>
      <w:noProof/>
      <w:kern w:val="0"/>
      <w:sz w:val="22"/>
      <w:szCs w:val="22"/>
      <w:lang w:eastAsia="en-US"/>
      <w14:ligatures w14:val="none"/>
    </w:rPr>
  </w:style>
  <w:style w:type="paragraph" w:styleId="Heading1">
    <w:name w:val="heading 1"/>
    <w:basedOn w:val="Normal"/>
    <w:next w:val="Normal"/>
    <w:link w:val="Heading1Char"/>
    <w:uiPriority w:val="9"/>
    <w:qFormat/>
    <w:rsid w:val="00823D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3D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3D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3D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3D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3D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3D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3D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3D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3D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3D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3D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3D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3D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3D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3D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3D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3DBD"/>
    <w:rPr>
      <w:rFonts w:eastAsiaTheme="majorEastAsia" w:cstheme="majorBidi"/>
      <w:color w:val="272727" w:themeColor="text1" w:themeTint="D8"/>
    </w:rPr>
  </w:style>
  <w:style w:type="paragraph" w:styleId="Title">
    <w:name w:val="Title"/>
    <w:basedOn w:val="Normal"/>
    <w:next w:val="Normal"/>
    <w:link w:val="TitleChar"/>
    <w:uiPriority w:val="10"/>
    <w:qFormat/>
    <w:rsid w:val="00823D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D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3D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3D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3DBD"/>
    <w:pPr>
      <w:spacing w:before="160"/>
      <w:jc w:val="center"/>
    </w:pPr>
    <w:rPr>
      <w:i/>
      <w:iCs/>
      <w:color w:val="404040" w:themeColor="text1" w:themeTint="BF"/>
    </w:rPr>
  </w:style>
  <w:style w:type="character" w:customStyle="1" w:styleId="QuoteChar">
    <w:name w:val="Quote Char"/>
    <w:basedOn w:val="DefaultParagraphFont"/>
    <w:link w:val="Quote"/>
    <w:uiPriority w:val="29"/>
    <w:rsid w:val="00823DBD"/>
    <w:rPr>
      <w:i/>
      <w:iCs/>
      <w:color w:val="404040" w:themeColor="text1" w:themeTint="BF"/>
    </w:rPr>
  </w:style>
  <w:style w:type="paragraph" w:styleId="ListParagraph">
    <w:name w:val="List Paragraph"/>
    <w:basedOn w:val="Normal"/>
    <w:uiPriority w:val="34"/>
    <w:qFormat/>
    <w:rsid w:val="00823DBD"/>
    <w:pPr>
      <w:ind w:left="720"/>
      <w:contextualSpacing/>
    </w:pPr>
  </w:style>
  <w:style w:type="character" w:styleId="IntenseEmphasis">
    <w:name w:val="Intense Emphasis"/>
    <w:basedOn w:val="DefaultParagraphFont"/>
    <w:uiPriority w:val="21"/>
    <w:qFormat/>
    <w:rsid w:val="00823DBD"/>
    <w:rPr>
      <w:i/>
      <w:iCs/>
      <w:color w:val="0F4761" w:themeColor="accent1" w:themeShade="BF"/>
    </w:rPr>
  </w:style>
  <w:style w:type="paragraph" w:styleId="IntenseQuote">
    <w:name w:val="Intense Quote"/>
    <w:basedOn w:val="Normal"/>
    <w:next w:val="Normal"/>
    <w:link w:val="IntenseQuoteChar"/>
    <w:uiPriority w:val="30"/>
    <w:qFormat/>
    <w:rsid w:val="00823D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3DBD"/>
    <w:rPr>
      <w:i/>
      <w:iCs/>
      <w:color w:val="0F4761" w:themeColor="accent1" w:themeShade="BF"/>
    </w:rPr>
  </w:style>
  <w:style w:type="character" w:styleId="IntenseReference">
    <w:name w:val="Intense Reference"/>
    <w:basedOn w:val="DefaultParagraphFont"/>
    <w:uiPriority w:val="32"/>
    <w:qFormat/>
    <w:rsid w:val="00823DBD"/>
    <w:rPr>
      <w:b/>
      <w:bCs/>
      <w:smallCaps/>
      <w:color w:val="0F4761" w:themeColor="accent1" w:themeShade="BF"/>
      <w:spacing w:val="5"/>
    </w:rPr>
  </w:style>
  <w:style w:type="table" w:styleId="PlainTable2">
    <w:name w:val="Plain Table 2"/>
    <w:basedOn w:val="TableNormal"/>
    <w:uiPriority w:val="42"/>
    <w:rsid w:val="00823DBD"/>
    <w:pPr>
      <w:spacing w:after="0" w:line="240" w:lineRule="auto"/>
    </w:pPr>
    <w:rPr>
      <w:rFonts w:eastAsiaTheme="minorHAnsi"/>
      <w:kern w:val="0"/>
      <w:sz w:val="22"/>
      <w:szCs w:val="22"/>
      <w:lang w:eastAsia="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823DBD"/>
    <w:pPr>
      <w:spacing w:after="0" w:line="240" w:lineRule="auto"/>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11</Pages>
  <Words>3025</Words>
  <Characters>19695</Characters>
  <Application>Microsoft Office Word</Application>
  <DocSecurity>0</DocSecurity>
  <Lines>322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2026-03-18T10:33:00Z</dcterms:created>
  <dcterms:modified xsi:type="dcterms:W3CDTF">2026-03-18T13:11:00Z</dcterms:modified>
</cp:coreProperties>
</file>