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AB677" w14:textId="6B78EF67" w:rsidR="00231369" w:rsidRDefault="00231369" w:rsidP="00231369">
      <w:pPr>
        <w:pStyle w:val="Heading1"/>
      </w:pPr>
      <w:r w:rsidRPr="00231369">
        <w:t>insights into representational pressure in recurrent networks</w:t>
      </w:r>
    </w:p>
    <w:p w14:paraId="0FD71E77" w14:textId="46451530" w:rsidR="00417781" w:rsidRPr="00417781" w:rsidRDefault="00417781" w:rsidP="00417781">
      <w:proofErr w:type="gramStart"/>
      <w:r w:rsidRPr="00417781">
        <w:t xml:space="preserve">  </w:t>
      </w:r>
      <w:r w:rsidRPr="00417781">
        <w:rPr>
          <w:b/>
          <w:bCs/>
        </w:rPr>
        <w:t>Architecture</w:t>
      </w:r>
      <w:proofErr w:type="gramEnd"/>
      <w:r w:rsidRPr="00417781">
        <w:rPr>
          <w:b/>
          <w:bCs/>
        </w:rPr>
        <w:t xml:space="preserve"> matters</w:t>
      </w:r>
    </w:p>
    <w:p w14:paraId="4AB883FC" w14:textId="77777777" w:rsidR="00417781" w:rsidRPr="00417781" w:rsidRDefault="00417781" w:rsidP="00417781">
      <w:pPr>
        <w:numPr>
          <w:ilvl w:val="0"/>
          <w:numId w:val="1"/>
        </w:numPr>
      </w:pPr>
      <w:r w:rsidRPr="00417781">
        <w:t>Shared recurrent cores are necessary for unit-level perform–observe coupling. Feedforward (MLPs) or attention-based (Transformers) networks don’t develop mirror-like units under the same conditions.</w:t>
      </w:r>
    </w:p>
    <w:p w14:paraId="23AC42B3" w14:textId="77777777" w:rsidR="00417781" w:rsidRPr="00417781" w:rsidRDefault="00417781" w:rsidP="00417781">
      <w:pPr>
        <w:numPr>
          <w:ilvl w:val="0"/>
          <w:numId w:val="1"/>
        </w:numPr>
      </w:pPr>
      <w:r w:rsidRPr="00417781">
        <w:t>That’s a concrete, generalizable design principle for multi-modal or self/other representation tasks.</w:t>
      </w:r>
    </w:p>
    <w:p w14:paraId="228792F0" w14:textId="77777777" w:rsidR="00417781" w:rsidRPr="00417781" w:rsidRDefault="00417781" w:rsidP="00417781">
      <w:proofErr w:type="gramStart"/>
      <w:r w:rsidRPr="00417781">
        <w:t xml:space="preserve">  </w:t>
      </w:r>
      <w:r w:rsidRPr="00417781">
        <w:rPr>
          <w:b/>
          <w:bCs/>
        </w:rPr>
        <w:t>Training</w:t>
      </w:r>
      <w:proofErr w:type="gramEnd"/>
      <w:r w:rsidRPr="00417781">
        <w:rPr>
          <w:b/>
          <w:bCs/>
        </w:rPr>
        <w:t xml:space="preserve"> pressure drives integration</w:t>
      </w:r>
    </w:p>
    <w:p w14:paraId="461CC6B9" w14:textId="77777777" w:rsidR="00417781" w:rsidRPr="00417781" w:rsidRDefault="00417781" w:rsidP="00417781">
      <w:pPr>
        <w:numPr>
          <w:ilvl w:val="0"/>
          <w:numId w:val="2"/>
        </w:numPr>
      </w:pPr>
      <w:r w:rsidRPr="00417781">
        <w:t xml:space="preserve">Cross-modal masking is the </w:t>
      </w:r>
      <w:r w:rsidRPr="00417781">
        <w:rPr>
          <w:b/>
          <w:bCs/>
        </w:rPr>
        <w:t>primary factor forcing shared representations</w:t>
      </w:r>
      <w:r w:rsidRPr="00417781">
        <w:t>. Temporal persistence plays a secondary role.</w:t>
      </w:r>
    </w:p>
    <w:p w14:paraId="59007043" w14:textId="77777777" w:rsidR="00417781" w:rsidRPr="00417781" w:rsidRDefault="00417781" w:rsidP="00417781">
      <w:pPr>
        <w:numPr>
          <w:ilvl w:val="0"/>
          <w:numId w:val="2"/>
        </w:numPr>
      </w:pPr>
      <w:r w:rsidRPr="00417781">
        <w:t xml:space="preserve">The lesson is mechanistic: alignment emerges because the network </w:t>
      </w:r>
      <w:r w:rsidRPr="00417781">
        <w:rPr>
          <w:i/>
          <w:iCs/>
        </w:rPr>
        <w:t>must</w:t>
      </w:r>
      <w:r w:rsidRPr="00417781">
        <w:t xml:space="preserve"> infer one modality from the other, not because of scale or stochastic chance.</w:t>
      </w:r>
    </w:p>
    <w:p w14:paraId="00DF9801" w14:textId="77777777" w:rsidR="00417781" w:rsidRPr="00417781" w:rsidRDefault="00417781" w:rsidP="00417781">
      <w:proofErr w:type="gramStart"/>
      <w:r w:rsidRPr="00417781">
        <w:t xml:space="preserve">  </w:t>
      </w:r>
      <w:r w:rsidRPr="00417781">
        <w:rPr>
          <w:b/>
          <w:bCs/>
        </w:rPr>
        <w:t>Capacity</w:t>
      </w:r>
      <w:proofErr w:type="gramEnd"/>
      <w:r w:rsidRPr="00417781">
        <w:rPr>
          <w:b/>
          <w:bCs/>
        </w:rPr>
        <w:t xml:space="preserve"> sweet spot</w:t>
      </w:r>
    </w:p>
    <w:p w14:paraId="1CD713CA" w14:textId="77777777" w:rsidR="00417781" w:rsidRPr="00417781" w:rsidRDefault="00417781" w:rsidP="00417781">
      <w:pPr>
        <w:numPr>
          <w:ilvl w:val="0"/>
          <w:numId w:val="3"/>
        </w:numPr>
      </w:pPr>
      <w:r w:rsidRPr="00417781">
        <w:t>Intermediate hidden sizes (h ~ 32–48) reliably produce mirror-like units. Too small → insufficient capacity; too large → slack allows specialization.</w:t>
      </w:r>
    </w:p>
    <w:p w14:paraId="021EF36C" w14:textId="77777777" w:rsidR="00417781" w:rsidRPr="00417781" w:rsidRDefault="00417781" w:rsidP="00417781">
      <w:pPr>
        <w:numPr>
          <w:ilvl w:val="0"/>
          <w:numId w:val="3"/>
        </w:numPr>
      </w:pPr>
      <w:r w:rsidRPr="00417781">
        <w:t>This is an architecture × training interaction principle that generalizes to other RNNs or latent representation learning.</w:t>
      </w:r>
    </w:p>
    <w:p w14:paraId="786D1657" w14:textId="77777777" w:rsidR="00417781" w:rsidRPr="00417781" w:rsidRDefault="00417781" w:rsidP="00417781">
      <w:proofErr w:type="gramStart"/>
      <w:r w:rsidRPr="00417781">
        <w:t xml:space="preserve">  </w:t>
      </w:r>
      <w:r w:rsidRPr="00417781">
        <w:rPr>
          <w:b/>
          <w:bCs/>
        </w:rPr>
        <w:t>Seed</w:t>
      </w:r>
      <w:proofErr w:type="gramEnd"/>
      <w:r w:rsidRPr="00417781">
        <w:rPr>
          <w:b/>
          <w:bCs/>
        </w:rPr>
        <w:t xml:space="preserve"> variance interpretation</w:t>
      </w:r>
    </w:p>
    <w:p w14:paraId="0BFEEE3A" w14:textId="77777777" w:rsidR="00417781" w:rsidRPr="00417781" w:rsidRDefault="00417781" w:rsidP="00417781">
      <w:pPr>
        <w:numPr>
          <w:ilvl w:val="0"/>
          <w:numId w:val="4"/>
        </w:numPr>
      </w:pPr>
      <w:r w:rsidRPr="00417781">
        <w:t>Bimodality observed without masking is not attractor competition; it’s optionality in integration. Masking resolves the basin issue.</w:t>
      </w:r>
    </w:p>
    <w:p w14:paraId="4E05D527" w14:textId="77777777" w:rsidR="00417781" w:rsidRPr="00417781" w:rsidRDefault="00417781" w:rsidP="00417781">
      <w:pPr>
        <w:numPr>
          <w:ilvl w:val="0"/>
          <w:numId w:val="4"/>
        </w:numPr>
      </w:pPr>
      <w:r w:rsidRPr="00417781">
        <w:t xml:space="preserve">Useful methodological insight: </w:t>
      </w:r>
      <w:r w:rsidRPr="00417781">
        <w:rPr>
          <w:b/>
          <w:bCs/>
        </w:rPr>
        <w:t>apparent stochastic basins may reflect optional constraints rather than fundamental landscape structure.</w:t>
      </w:r>
    </w:p>
    <w:p w14:paraId="50CF07D8" w14:textId="77777777" w:rsidR="00417781" w:rsidRPr="00417781" w:rsidRDefault="00417781" w:rsidP="00417781">
      <w:proofErr w:type="gramStart"/>
      <w:r w:rsidRPr="00417781">
        <w:t xml:space="preserve">  </w:t>
      </w:r>
      <w:r w:rsidRPr="00417781">
        <w:rPr>
          <w:b/>
          <w:bCs/>
        </w:rPr>
        <w:t>Unit</w:t>
      </w:r>
      <w:proofErr w:type="gramEnd"/>
      <w:r w:rsidRPr="00417781">
        <w:rPr>
          <w:b/>
          <w:bCs/>
        </w:rPr>
        <w:t xml:space="preserve"> vs population distinction</w:t>
      </w:r>
    </w:p>
    <w:p w14:paraId="316CB8AB" w14:textId="77777777" w:rsidR="00417781" w:rsidRPr="00417781" w:rsidRDefault="00417781" w:rsidP="00417781">
      <w:pPr>
        <w:numPr>
          <w:ilvl w:val="0"/>
          <w:numId w:val="5"/>
        </w:numPr>
      </w:pPr>
      <w:r w:rsidRPr="00417781">
        <w:t xml:space="preserve">Unit-level correlation is </w:t>
      </w:r>
      <w:r w:rsidRPr="00417781">
        <w:rPr>
          <w:b/>
          <w:bCs/>
        </w:rPr>
        <w:t>necessary but not sufficient</w:t>
      </w:r>
      <w:r w:rsidRPr="00417781">
        <w:t xml:space="preserve"> for mirror neurons; you need action-specific tuning.</w:t>
      </w:r>
    </w:p>
    <w:p w14:paraId="32F551BD" w14:textId="77777777" w:rsidR="00417781" w:rsidRPr="00417781" w:rsidRDefault="00417781" w:rsidP="00417781">
      <w:pPr>
        <w:numPr>
          <w:ilvl w:val="0"/>
          <w:numId w:val="5"/>
        </w:numPr>
      </w:pPr>
      <w:r w:rsidRPr="00417781">
        <w:t>The unit-level protocol described is a rigorous framework that could be reused in other computational neuroscience or ML interpretability studies.</w:t>
      </w:r>
    </w:p>
    <w:p w14:paraId="3960F9AA" w14:textId="77777777" w:rsidR="00B23FE7" w:rsidRDefault="00B23FE7" w:rsidP="00B23FE7">
      <w:r>
        <w:t>The alignment loss (simulating eidos' Hebbian learning) produces genuine mirror neurons:</w:t>
      </w:r>
    </w:p>
    <w:p w14:paraId="5856BE98" w14:textId="77777777" w:rsidR="00B23FE7" w:rsidRDefault="00B23FE7" w:rsidP="00B23FE7"/>
    <w:p w14:paraId="12DAA87C" w14:textId="77777777" w:rsidR="00B23FE7" w:rsidRDefault="00B23FE7" w:rsidP="00B23FE7">
      <w:r>
        <w:t xml:space="preserve">  ┌──────────────────────────</w:t>
      </w:r>
      <w:r>
        <w:rPr>
          <w:rFonts w:ascii="MS Gothic" w:eastAsia="MS Gothic" w:hAnsi="MS Gothic" w:cs="MS Gothic" w:hint="eastAsia"/>
        </w:rPr>
        <w:t>┬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┬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┬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┬</w:t>
      </w:r>
      <w:r>
        <w:rPr>
          <w:rFonts w:ascii="Calibri" w:hAnsi="Calibri" w:cs="Calibri"/>
        </w:rPr>
        <w:t>───────────────┐</w:t>
      </w:r>
    </w:p>
    <w:p w14:paraId="697E59A9" w14:textId="77777777" w:rsidR="00B23FE7" w:rsidRDefault="00B23FE7" w:rsidP="00B23FE7">
      <w:r>
        <w:t xml:space="preserve">  │          Config          │ Mirror % │ Anti % │     O-P decode     </w:t>
      </w:r>
      <w:proofErr w:type="gramStart"/>
      <w:r>
        <w:t>│  P</w:t>
      </w:r>
      <w:proofErr w:type="gramEnd"/>
      <w:r>
        <w:t>-O decode   │</w:t>
      </w:r>
    </w:p>
    <w:p w14:paraId="2F42A693" w14:textId="77777777" w:rsidR="00B23FE7" w:rsidRDefault="00B23FE7" w:rsidP="00B23FE7">
      <w:r>
        <w:lastRenderedPageBreak/>
        <w:t xml:space="preserve"> 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──────────────────────────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</w:t>
      </w:r>
      <w:r>
        <w:rPr>
          <w:rFonts w:ascii="MS Gothic" w:eastAsia="MS Gothic" w:hAnsi="MS Gothic" w:cs="MS Gothic" w:hint="eastAsia"/>
        </w:rPr>
        <w:t>┤</w:t>
      </w:r>
    </w:p>
    <w:p w14:paraId="2AFD2ABF" w14:textId="77777777" w:rsidR="00B23FE7" w:rsidRDefault="00B23FE7" w:rsidP="00B23FE7">
      <w:r>
        <w:t xml:space="preserve">  │ </w:t>
      </w:r>
      <w:proofErr w:type="spellStart"/>
      <w:r>
        <w:t>SeparateInput</w:t>
      </w:r>
      <w:proofErr w:type="spellEnd"/>
      <w:r>
        <w:t xml:space="preserve"> (</w:t>
      </w:r>
      <w:proofErr w:type="gramStart"/>
      <w:r>
        <w:t>control)  │</w:t>
      </w:r>
      <w:proofErr w:type="gramEnd"/>
      <w:r>
        <w:t xml:space="preserve"> 3-7%     │ 20-35% │ 0.13 (</w:t>
      </w:r>
      <w:proofErr w:type="gramStart"/>
      <w:r>
        <w:t xml:space="preserve">chance)   </w:t>
      </w:r>
      <w:proofErr w:type="gramEnd"/>
      <w:r>
        <w:t xml:space="preserve">   │ 0.12 (chance) │</w:t>
      </w:r>
    </w:p>
    <w:p w14:paraId="4D5DB6F4" w14:textId="77777777" w:rsidR="00B23FE7" w:rsidRDefault="00B23FE7" w:rsidP="00B23FE7">
      <w:r>
        <w:t xml:space="preserve"> 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──────────────────────────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</w:t>
      </w:r>
      <w:r>
        <w:rPr>
          <w:rFonts w:ascii="MS Gothic" w:eastAsia="MS Gothic" w:hAnsi="MS Gothic" w:cs="MS Gothic" w:hint="eastAsia"/>
        </w:rPr>
        <w:t>┤</w:t>
      </w:r>
    </w:p>
    <w:p w14:paraId="1F40991E" w14:textId="77777777" w:rsidR="00B23FE7" w:rsidRDefault="00B23FE7" w:rsidP="00B23FE7">
      <w:r>
        <w:t xml:space="preserve">  │ </w:t>
      </w:r>
      <w:proofErr w:type="spellStart"/>
      <w:r>
        <w:t>MotorSTS</w:t>
      </w:r>
      <w:proofErr w:type="spellEnd"/>
      <w:r>
        <w:t xml:space="preserve"> no align        │ 4-6%     │ 15-30% │ 0.13 (</w:t>
      </w:r>
      <w:proofErr w:type="gramStart"/>
      <w:r>
        <w:t xml:space="preserve">chance)   </w:t>
      </w:r>
      <w:proofErr w:type="gramEnd"/>
      <w:r>
        <w:t xml:space="preserve">   │ 0.13 (chance) │</w:t>
      </w:r>
    </w:p>
    <w:p w14:paraId="0C3ECBA6" w14:textId="77777777" w:rsidR="00B23FE7" w:rsidRDefault="00B23FE7" w:rsidP="00B23FE7">
      <w:r>
        <w:t xml:space="preserve"> 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──────────────────────────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</w:t>
      </w:r>
      <w:r>
        <w:rPr>
          <w:rFonts w:ascii="MS Gothic" w:eastAsia="MS Gothic" w:hAnsi="MS Gothic" w:cs="MS Gothic" w:hint="eastAsia"/>
        </w:rPr>
        <w:t>┤</w:t>
      </w:r>
    </w:p>
    <w:p w14:paraId="6017582C" w14:textId="77777777" w:rsidR="00B23FE7" w:rsidRDefault="00B23FE7" w:rsidP="00B23FE7">
      <w:r>
        <w:t xml:space="preserve">  │ </w:t>
      </w:r>
      <w:proofErr w:type="spellStart"/>
      <w:r>
        <w:t>MotorSTS</w:t>
      </w:r>
      <w:proofErr w:type="spellEnd"/>
      <w:r>
        <w:t xml:space="preserve"> align=0.1, h=32 │ 13.8%    │ 5%     │ 0.19               │ 0.13          │</w:t>
      </w:r>
    </w:p>
    <w:p w14:paraId="7A9E8B03" w14:textId="77777777" w:rsidR="00B23FE7" w:rsidRDefault="00B23FE7" w:rsidP="00B23FE7">
      <w:r>
        <w:t xml:space="preserve"> 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──────────────────────────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</w:t>
      </w:r>
      <w:r>
        <w:rPr>
          <w:rFonts w:ascii="MS Gothic" w:eastAsia="MS Gothic" w:hAnsi="MS Gothic" w:cs="MS Gothic" w:hint="eastAsia"/>
        </w:rPr>
        <w:t>┤</w:t>
      </w:r>
    </w:p>
    <w:p w14:paraId="2F47FC09" w14:textId="77777777" w:rsidR="00B23FE7" w:rsidRDefault="00B23FE7" w:rsidP="00B23FE7">
      <w:r>
        <w:t xml:space="preserve">  │ </w:t>
      </w:r>
      <w:proofErr w:type="spellStart"/>
      <w:r>
        <w:t>MotorSTS</w:t>
      </w:r>
      <w:proofErr w:type="spellEnd"/>
      <w:r>
        <w:t xml:space="preserve"> align=1.0, h=24 │ 39.2%    │ 1.7%   │ 0.36 (3x </w:t>
      </w:r>
      <w:proofErr w:type="gramStart"/>
      <w:r>
        <w:t xml:space="preserve">chance)   </w:t>
      </w:r>
      <w:proofErr w:type="gramEnd"/>
      <w:r>
        <w:t>│ 0.15          │</w:t>
      </w:r>
    </w:p>
    <w:p w14:paraId="779CA82D" w14:textId="77777777" w:rsidR="00B23FE7" w:rsidRDefault="00B23FE7" w:rsidP="00B23FE7">
      <w:r>
        <w:t xml:space="preserve"> 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──────────────────────────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</w:t>
      </w:r>
      <w:r>
        <w:rPr>
          <w:rFonts w:ascii="MS Gothic" w:eastAsia="MS Gothic" w:hAnsi="MS Gothic" w:cs="MS Gothic" w:hint="eastAsia"/>
        </w:rPr>
        <w:t>┤</w:t>
      </w:r>
    </w:p>
    <w:p w14:paraId="4FECCE6B" w14:textId="77777777" w:rsidR="00B23FE7" w:rsidRDefault="00B23FE7" w:rsidP="00B23FE7">
      <w:r>
        <w:t xml:space="preserve">  │ </w:t>
      </w:r>
      <w:proofErr w:type="spellStart"/>
      <w:r>
        <w:t>MotorSTS</w:t>
      </w:r>
      <w:proofErr w:type="spellEnd"/>
      <w:r>
        <w:t xml:space="preserve"> align=1.0, h=32 │ 35.0%    │ 0.6%   │ 0.31 (2.5x chance) │ 0.15          │</w:t>
      </w:r>
    </w:p>
    <w:p w14:paraId="4AB7B351" w14:textId="77777777" w:rsidR="00B23FE7" w:rsidRDefault="00B23FE7" w:rsidP="00B23FE7">
      <w:r>
        <w:t xml:space="preserve">  </w:t>
      </w:r>
      <w:r>
        <w:rPr>
          <w:rFonts w:ascii="MS Gothic" w:eastAsia="MS Gothic" w:hAnsi="MS Gothic" w:cs="MS Gothic" w:hint="eastAsia"/>
        </w:rPr>
        <w:t>├</w:t>
      </w:r>
      <w:r>
        <w:rPr>
          <w:rFonts w:ascii="Calibri" w:hAnsi="Calibri" w:cs="Calibri"/>
        </w:rPr>
        <w:t>──────────────────────────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┼</w:t>
      </w:r>
      <w:r>
        <w:rPr>
          <w:rFonts w:ascii="Calibri" w:hAnsi="Calibri" w:cs="Calibri"/>
        </w:rPr>
        <w:t>───────────────</w:t>
      </w:r>
      <w:r>
        <w:rPr>
          <w:rFonts w:ascii="MS Gothic" w:eastAsia="MS Gothic" w:hAnsi="MS Gothic" w:cs="MS Gothic" w:hint="eastAsia"/>
        </w:rPr>
        <w:t>┤</w:t>
      </w:r>
    </w:p>
    <w:p w14:paraId="0466F91B" w14:textId="77777777" w:rsidR="00B23FE7" w:rsidRDefault="00B23FE7" w:rsidP="00B23FE7">
      <w:r>
        <w:t xml:space="preserve">  │ </w:t>
      </w:r>
      <w:proofErr w:type="spellStart"/>
      <w:r>
        <w:t>MotorSTS</w:t>
      </w:r>
      <w:proofErr w:type="spellEnd"/>
      <w:r>
        <w:t xml:space="preserve"> align=1.0, h=48 │ 30.4%    │ 2.9%   │ 0.23 (1.8x chance) │ 0.13          │</w:t>
      </w:r>
    </w:p>
    <w:p w14:paraId="7D6F29A4" w14:textId="77777777" w:rsidR="00B23FE7" w:rsidRDefault="00B23FE7" w:rsidP="00B23FE7">
      <w:r>
        <w:t xml:space="preserve">  └──────────────────────────</w:t>
      </w:r>
      <w:r>
        <w:rPr>
          <w:rFonts w:ascii="MS Gothic" w:eastAsia="MS Gothic" w:hAnsi="MS Gothic" w:cs="MS Gothic" w:hint="eastAsia"/>
        </w:rPr>
        <w:t>┴</w:t>
      </w:r>
      <w:r>
        <w:rPr>
          <w:rFonts w:ascii="Calibri" w:hAnsi="Calibri" w:cs="Calibri"/>
        </w:rPr>
        <w:t>──────────</w:t>
      </w:r>
      <w:r>
        <w:rPr>
          <w:rFonts w:ascii="MS Gothic" w:eastAsia="MS Gothic" w:hAnsi="MS Gothic" w:cs="MS Gothic" w:hint="eastAsia"/>
        </w:rPr>
        <w:t>┴</w:t>
      </w:r>
      <w:r>
        <w:rPr>
          <w:rFonts w:ascii="Calibri" w:hAnsi="Calibri" w:cs="Calibri"/>
        </w:rPr>
        <w:t>────────</w:t>
      </w:r>
      <w:r>
        <w:rPr>
          <w:rFonts w:ascii="MS Gothic" w:eastAsia="MS Gothic" w:hAnsi="MS Gothic" w:cs="MS Gothic" w:hint="eastAsia"/>
        </w:rPr>
        <w:t>┴</w:t>
      </w:r>
      <w:r>
        <w:rPr>
          <w:rFonts w:ascii="Calibri" w:hAnsi="Calibri" w:cs="Calibri"/>
        </w:rPr>
        <w:t>────────────────────</w:t>
      </w:r>
      <w:r>
        <w:rPr>
          <w:rFonts w:ascii="MS Gothic" w:eastAsia="MS Gothic" w:hAnsi="MS Gothic" w:cs="MS Gothic" w:hint="eastAsia"/>
        </w:rPr>
        <w:t>┴</w:t>
      </w:r>
      <w:r>
        <w:rPr>
          <w:rFonts w:ascii="Calibri" w:hAnsi="Calibri" w:cs="Calibri"/>
        </w:rPr>
        <w:t>───────────────┘</w:t>
      </w:r>
    </w:p>
    <w:p w14:paraId="2C9D788F" w14:textId="77777777" w:rsidR="00B23FE7" w:rsidRDefault="00B23FE7" w:rsidP="00B23FE7"/>
    <w:p w14:paraId="3026C2B8" w14:textId="77777777" w:rsidR="00B23FE7" w:rsidRDefault="00B23FE7" w:rsidP="00B23FE7">
      <w:r>
        <w:t xml:space="preserve">  Two things are needed — neither alone is sufficient:</w:t>
      </w:r>
    </w:p>
    <w:p w14:paraId="5A08CC3B" w14:textId="77777777" w:rsidR="00B23FE7" w:rsidRDefault="00B23FE7" w:rsidP="00B23FE7"/>
    <w:p w14:paraId="1E8FE6E7" w14:textId="77777777" w:rsidR="00B23FE7" w:rsidRDefault="00B23FE7" w:rsidP="00B23FE7">
      <w:r>
        <w:t xml:space="preserve">  1. Architecture: Route observation through motor space (eidos' shared thalamic gateway)</w:t>
      </w:r>
    </w:p>
    <w:p w14:paraId="1199DBE0" w14:textId="77777777" w:rsidR="00B23FE7" w:rsidRDefault="00B23FE7" w:rsidP="00B23FE7">
      <w:r>
        <w:t xml:space="preserve">  2. Learning rule: Hebbian co-activation that forces similar hidden states across modes (eidos' spiking network with</w:t>
      </w:r>
    </w:p>
    <w:p w14:paraId="5694DD71" w14:textId="77777777" w:rsidR="00B23FE7" w:rsidRDefault="00B23FE7" w:rsidP="00B23FE7">
      <w:r>
        <w:t xml:space="preserve">  Hebbian learning does this naturally; backprop doesn't)</w:t>
      </w:r>
    </w:p>
    <w:p w14:paraId="28001351" w14:textId="77777777" w:rsidR="00B23FE7" w:rsidRDefault="00B23FE7" w:rsidP="00B23FE7"/>
    <w:p w14:paraId="25F1C70B" w14:textId="77777777" w:rsidR="00B23FE7" w:rsidRDefault="00B23FE7" w:rsidP="00B23FE7">
      <w:r>
        <w:t xml:space="preserve">  The alignment loss also creates a virtuous cycle — it pushes the STS decoder to be more accurate (</w:t>
      </w:r>
      <w:proofErr w:type="spellStart"/>
      <w:r>
        <w:t>sdec</w:t>
      </w:r>
      <w:proofErr w:type="spellEnd"/>
      <w:r>
        <w:t xml:space="preserve"> goes from ~0.13</w:t>
      </w:r>
    </w:p>
    <w:p w14:paraId="476DC8D0" w14:textId="77777777" w:rsidR="00B23FE7" w:rsidRDefault="00B23FE7" w:rsidP="00B23FE7">
      <w:r>
        <w:t xml:space="preserve">   to ~0.72) because noisy decoding produces different hidden states and gets penalized.</w:t>
      </w:r>
    </w:p>
    <w:p w14:paraId="59BDA8E8" w14:textId="77777777" w:rsidR="00B23FE7" w:rsidRDefault="00B23FE7" w:rsidP="00B23FE7"/>
    <w:p w14:paraId="5C05A1D9" w14:textId="77777777" w:rsidR="00B23FE7" w:rsidRDefault="00B23FE7" w:rsidP="00B23FE7">
      <w:r>
        <w:t xml:space="preserve">  Anti-mirror neurons nearly vanish (from ~30% to ~2%), and mirror scores go from near-zero to +0.7.</w:t>
      </w:r>
    </w:p>
    <w:p w14:paraId="5F1EEC4E" w14:textId="77777777" w:rsidR="00B23FE7" w:rsidRDefault="00B23FE7" w:rsidP="00B23FE7"/>
    <w:p w14:paraId="2747EB1F" w14:textId="2FA0D6A6" w:rsidR="00C10722" w:rsidRDefault="00B23FE7" w:rsidP="00B23FE7">
      <w:r>
        <w:lastRenderedPageBreak/>
        <w:t xml:space="preserve">  This validates eidos' architecture. </w:t>
      </w:r>
    </w:p>
    <w:sectPr w:rsidR="00C107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600C48"/>
    <w:multiLevelType w:val="multilevel"/>
    <w:tmpl w:val="B6DA3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DF12D2"/>
    <w:multiLevelType w:val="multilevel"/>
    <w:tmpl w:val="836C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11638F"/>
    <w:multiLevelType w:val="multilevel"/>
    <w:tmpl w:val="8380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3676B3"/>
    <w:multiLevelType w:val="multilevel"/>
    <w:tmpl w:val="099C0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1B436D"/>
    <w:multiLevelType w:val="multilevel"/>
    <w:tmpl w:val="DE68C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157555">
    <w:abstractNumId w:val="1"/>
  </w:num>
  <w:num w:numId="2" w16cid:durableId="88626914">
    <w:abstractNumId w:val="3"/>
  </w:num>
  <w:num w:numId="3" w16cid:durableId="1055668042">
    <w:abstractNumId w:val="4"/>
  </w:num>
  <w:num w:numId="4" w16cid:durableId="1983806950">
    <w:abstractNumId w:val="2"/>
  </w:num>
  <w:num w:numId="5" w16cid:durableId="1838956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E03"/>
    <w:rsid w:val="00155F0B"/>
    <w:rsid w:val="00231369"/>
    <w:rsid w:val="00417781"/>
    <w:rsid w:val="004B4B7B"/>
    <w:rsid w:val="00B23FE7"/>
    <w:rsid w:val="00C10722"/>
    <w:rsid w:val="00D24E03"/>
    <w:rsid w:val="00EC2331"/>
    <w:rsid w:val="00F4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C1F9A"/>
  <w15:chartTrackingRefBased/>
  <w15:docId w15:val="{BB8C2EE5-A666-43F9-8B06-DD5D9082E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4E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E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E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E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E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E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E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E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E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E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E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E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E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E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E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E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4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E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4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E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4E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E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E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E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547</Words>
  <Characters>3119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4</cp:revision>
  <dcterms:created xsi:type="dcterms:W3CDTF">2026-02-17T03:06:00Z</dcterms:created>
  <dcterms:modified xsi:type="dcterms:W3CDTF">2026-02-17T10:31:00Z</dcterms:modified>
</cp:coreProperties>
</file>