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9C76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Supplemental File </w:t>
      </w:r>
      <w:r>
        <w:rPr>
          <w:rStyle w:val="5"/>
          <w:rFonts w:hint="eastAsia" w:ascii="Times New Roman" w:hAnsi="Times New Roman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C</w:t>
      </w:r>
      <w:r>
        <w:rPr>
          <w:rStyle w:val="5"/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: </w:t>
      </w:r>
      <w:r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Categorization of drugs by therapeutic class.</w:t>
      </w:r>
    </w:p>
    <w:p w14:paraId="624C8D3D">
      <w:pPr>
        <w:pStyle w:val="2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Style w:val="5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32"/>
        <w:gridCol w:w="5531"/>
      </w:tblGrid>
      <w:tr w14:paraId="7CDE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</w:trPr>
        <w:tc>
          <w:tcPr>
            <w:tcW w:w="1732" w:type="pct"/>
            <w:tcBorders>
              <w:top w:val="nil"/>
            </w:tcBorders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37D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>Therapeutic Class</w:t>
            </w:r>
          </w:p>
        </w:tc>
        <w:tc>
          <w:tcPr>
            <w:tcW w:w="3267" w:type="pct"/>
            <w:tcBorders>
              <w:top w:val="nil"/>
            </w:tcBorders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3C44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>Drugs</w:t>
            </w:r>
          </w:p>
        </w:tc>
      </w:tr>
      <w:tr w14:paraId="2BA74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2" w:type="pc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C135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>Paclitaxel</w:t>
            </w:r>
          </w:p>
        </w:tc>
        <w:tc>
          <w:tcPr>
            <w:tcW w:w="3267" w:type="pct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159C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Paclitaxel, nab-paclitaxel</w:t>
            </w:r>
          </w:p>
        </w:tc>
      </w:tr>
      <w:tr w14:paraId="1725B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2" w:type="pc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3AF2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>ICIs</w:t>
            </w:r>
          </w:p>
        </w:tc>
        <w:tc>
          <w:tcPr>
            <w:tcW w:w="3267" w:type="pct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3F6F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8"/>
                <w:szCs w:val="28"/>
              </w:rPr>
              <w:t>Atezolizumab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, Pembrolizumab, Toripalimab</w:t>
            </w:r>
          </w:p>
        </w:tc>
      </w:tr>
      <w:tr w14:paraId="5BC1F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2" w:type="pc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30C0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>PARP</w:t>
            </w:r>
            <w:r>
              <w:rPr>
                <w:rFonts w:hint="default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 xml:space="preserve"> Inhibitor</w:t>
            </w:r>
          </w:p>
        </w:tc>
        <w:tc>
          <w:tcPr>
            <w:tcW w:w="3267" w:type="pct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33BD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Iniparib</w:t>
            </w:r>
          </w:p>
        </w:tc>
      </w:tr>
      <w:tr w14:paraId="3675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2" w:type="pc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926D7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Segoe UI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kern w:val="0"/>
                <w:sz w:val="28"/>
                <w:szCs w:val="28"/>
                <w:lang w:val="en-US" w:eastAsia="zh-CN" w:bidi="ar"/>
              </w:rPr>
              <w:t>AKT Inhibitor</w:t>
            </w:r>
          </w:p>
        </w:tc>
        <w:tc>
          <w:tcPr>
            <w:tcW w:w="3267" w:type="pct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D807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Capivasertib, Ipatasertib</w:t>
            </w:r>
          </w:p>
        </w:tc>
      </w:tr>
      <w:tr w14:paraId="7C10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32" w:type="pc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25CA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>Non-paclitaxel</w:t>
            </w:r>
          </w:p>
        </w:tc>
        <w:tc>
          <w:tcPr>
            <w:tcW w:w="3267" w:type="pct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671D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sz w:val="28"/>
                <w:szCs w:val="28"/>
              </w:rPr>
              <w:t>Gemcitabine+cisplatin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, Gemcitabine+carboplatin, capecitabine, </w:t>
            </w:r>
          </w:p>
        </w:tc>
      </w:tr>
    </w:tbl>
    <w:p w14:paraId="5842DCB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M2MzMmRjMmQwOTY5Mzg2NWFkYmM0ODdiMWYyNWMifQ=="/>
  </w:docVars>
  <w:rsids>
    <w:rsidRoot w:val="70C460B5"/>
    <w:rsid w:val="025D382C"/>
    <w:rsid w:val="0C216E2C"/>
    <w:rsid w:val="2D9F76FE"/>
    <w:rsid w:val="3A1F7AC2"/>
    <w:rsid w:val="3E5468C2"/>
    <w:rsid w:val="43DB3849"/>
    <w:rsid w:val="583C6FB2"/>
    <w:rsid w:val="62B1353B"/>
    <w:rsid w:val="6B00125C"/>
    <w:rsid w:val="70C4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286</Characters>
  <Lines>0</Lines>
  <Paragraphs>0</Paragraphs>
  <TotalTime>12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2025-10-09T15:46:00Z</dcterms:created>
  <dc:creator>潇</dc:creator>
  <cp:lastModifiedBy>潇</cp:lastModifiedBy>
  <dcterms:modified xsi:type="dcterms:W3CDTF">2026-02-17T11:55:27Z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52F55EB03BA74B34A5ED8D9846ED83B8</vt:lpwstr>
  </property>
  <property fmtid="{D5CDD505-2E9C-101B-9397-08002B2CF9AE}" pid="4" name="KSOTemplateDocerSaveRecord">
    <vt:lpwstr>eyJoZGlkIjoiMDgwM2MzMmRjMmQwOTY5Mzg2NWFkYmM0ODdiMWYyNWMiLCJ1c2VySWQiOiI0NTYyNjc2MjIifQ==</vt:lpwstr>
  </property>
</Properties>
</file>