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D03F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</w:p>
    <w:p w14:paraId="6706D5AB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Buisseret L, Loirat D, Aftimos P, et al. Paclitaxel plus carboplatin and durvalumab with or without oleclumab for women with previously untreated locally advanced or metastatic triple-negative breast cancer: the randomized SYNERGY phase I/II trial. 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0"/>
          <w:szCs w:val="20"/>
          <w:shd w:val="clear" w:fill="FFFFFF"/>
        </w:rPr>
        <w:t>Nat Commun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. 2023;14(1):7018. Published 2023 Nov 2. doi:10.1038/s41467-023-42744-y</w:t>
      </w:r>
    </w:p>
    <w:p w14:paraId="1DCEE2E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</w:pPr>
    </w:p>
    <w:p w14:paraId="7D844D8F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</w:p>
    <w:p w14:paraId="5281BF2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Rodler E, Sharma P, Barlow WE, et al. Cisplatin with veliparib or placebo in metastatic triple-negative breast cancer and BRCA mutation-associated breast cancer (S1416): a randomised, double-blind, placebo-controlled, phase 2 trial. 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0"/>
          <w:szCs w:val="20"/>
          <w:shd w:val="clear" w:fill="FFFFFF"/>
        </w:rPr>
        <w:t>Lancet Oncol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. 2023;24(2):162-174. doi:10.1016/S1470-2045(22)00739-2</w:t>
      </w:r>
    </w:p>
    <w:p w14:paraId="4EC6776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</w:pPr>
    </w:p>
    <w:p w14:paraId="6DFA78B6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</w:p>
    <w:p w14:paraId="0E18F6BC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Fan Y, Xu BH, Yuan P, et al. Docetaxel-cisplatin might be superior to docetaxel-capecitabine in the first-line treatment of metastatic triple-negative breast cancer. 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0"/>
          <w:szCs w:val="20"/>
          <w:shd w:val="clear" w:fill="FFFFFF"/>
        </w:rPr>
        <w:t>Ann Oncol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0"/>
          <w:szCs w:val="20"/>
          <w:shd w:val="clear" w:fill="FFFFFF"/>
        </w:rPr>
        <w:t>. 2013;24(5):1219-1225. doi:10.1093/annonc/mds603</w:t>
      </w:r>
    </w:p>
    <w:p w14:paraId="3F6B6164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</w:p>
    <w:p w14:paraId="74608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Supplemental File </w:t>
      </w:r>
      <w:r>
        <w:rPr>
          <w:rStyle w:val="6"/>
          <w:rFonts w:hint="eastAsia" w:ascii="Times New Roman" w:hAnsi="Times New Roman" w:cs="Times New Roman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D</w:t>
      </w:r>
      <w:r>
        <w:rPr>
          <w:rStyle w:val="6"/>
          <w:rFonts w:hint="eastAsia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: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>Excluded Clinical Studies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 xml:space="preserve">The above are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  <w:lang w:val="en-US" w:eastAsia="zh-CN"/>
        </w:rPr>
        <w:t>three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  <w:t xml:space="preserve"> excluded studies. The treatment regimens used in the experimental and control groups cannot form a complete network with most other regimens, making a network meta-analysis impossible.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MzMmRjMmQwOTY5Mzg2NWFkYmM0ODdiMWYyNWMifQ=="/>
  </w:docVars>
  <w:rsids>
    <w:rsidRoot w:val="70C460B5"/>
    <w:rsid w:val="027C165A"/>
    <w:rsid w:val="0D615D73"/>
    <w:rsid w:val="107D7E44"/>
    <w:rsid w:val="14113144"/>
    <w:rsid w:val="246D50AA"/>
    <w:rsid w:val="41F67F8D"/>
    <w:rsid w:val="47CF2EB3"/>
    <w:rsid w:val="621D7DA3"/>
    <w:rsid w:val="70C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972</Characters>
  <Lines>0</Lines>
  <Paragraphs>0</Paragraphs>
  <TotalTime>37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2025-10-09T15:46:00Z</dcterms:created>
  <dc:creator>潇</dc:creator>
  <cp:lastModifiedBy>潇</cp:lastModifiedBy>
  <dcterms:modified xsi:type="dcterms:W3CDTF">2026-02-17T11:55:10Z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52F55EB03BA74B34A5ED8D9846ED83B8</vt:lpwstr>
  </property>
  <property fmtid="{D5CDD505-2E9C-101B-9397-08002B2CF9AE}" pid="4" name="KSOTemplateDocerSaveRecord">
    <vt:lpwstr>eyJoZGlkIjoiMDgwM2MzMmRjMmQwOTY5Mzg2NWFkYmM0ODdiMWYyNWMiLCJ1c2VySWQiOiI0NTYyNjc2MjIifQ==</vt:lpwstr>
  </property>
</Properties>
</file>