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45BE6" w14:textId="77777777" w:rsidR="00A234C8" w:rsidRDefault="00A234C8" w:rsidP="00A234C8">
      <w:pPr>
        <w:pStyle w:val="Heading1"/>
        <w:spacing w:afterLines="100" w:after="312" w:line="360" w:lineRule="auto"/>
        <w:rPr>
          <w:rFonts w:ascii="Times New Roman" w:hAnsi="Times New Roman"/>
          <w:color w:val="FF0000"/>
          <w:sz w:val="24"/>
          <w:szCs w:val="24"/>
        </w:rPr>
      </w:pPr>
      <w:r>
        <w:rPr>
          <w:rFonts w:ascii="Times New Roman" w:hAnsi="Times New Roman" w:cs="Times New Roman"/>
          <w:color w:val="FF0000"/>
          <w:sz w:val="24"/>
          <w:szCs w:val="24"/>
        </w:rPr>
        <w:t>Appendix 1. Semi-structured Interview Guides for Key Stakeholders</w:t>
      </w:r>
    </w:p>
    <w:p w14:paraId="1FF63756" w14:textId="77777777" w:rsidR="00A234C8" w:rsidRDefault="00A234C8" w:rsidP="00A234C8">
      <w:pPr>
        <w:widowControl/>
        <w:tabs>
          <w:tab w:val="left" w:pos="0"/>
        </w:tabs>
        <w:spacing w:afterLines="100" w:after="312" w:line="360" w:lineRule="auto"/>
        <w:jc w:val="left"/>
        <w:rPr>
          <w:rFonts w:ascii="Times New Roman" w:eastAsia="SimSun" w:hAnsi="Times New Roman" w:cs="Times New Roman"/>
          <w:color w:val="FF0000"/>
          <w:sz w:val="24"/>
        </w:rPr>
      </w:pPr>
      <w:r>
        <w:rPr>
          <w:rFonts w:ascii="Times New Roman" w:eastAsia="SimSun" w:hAnsi="Times New Roman" w:cs="Times New Roman"/>
          <w:color w:val="FF0000"/>
          <w:sz w:val="24"/>
        </w:rPr>
        <w:t>This appendix presents the core questions of the semi-structured interview guides developed for four key stakeholder groups in this study. The full version of the interview guides, including all supporting data collection and management protocols, is available in</w:t>
      </w:r>
      <w:r>
        <w:rPr>
          <w:rFonts w:ascii="Times New Roman" w:eastAsia="SimSun" w:hAnsi="Times New Roman" w:cs="Times New Roman" w:hint="eastAsia"/>
          <w:color w:val="FF0000"/>
          <w:sz w:val="24"/>
          <w:lang w:val="en-US"/>
        </w:rPr>
        <w:t xml:space="preserve"> </w:t>
      </w:r>
      <w:r>
        <w:rPr>
          <w:rFonts w:ascii="Times New Roman" w:eastAsia="SimSun" w:hAnsi="Times New Roman" w:cs="Times New Roman"/>
          <w:color w:val="FF0000"/>
          <w:sz w:val="24"/>
        </w:rPr>
        <w:t>Supplementary Appendix S1 uploaded with the manuscript.</w:t>
      </w:r>
    </w:p>
    <w:p w14:paraId="43B59B3C" w14:textId="77777777" w:rsidR="00A234C8" w:rsidRDefault="00A234C8" w:rsidP="00A234C8">
      <w:pPr>
        <w:widowControl/>
        <w:spacing w:afterLines="100" w:after="312" w:line="360" w:lineRule="auto"/>
        <w:jc w:val="left"/>
        <w:rPr>
          <w:rFonts w:ascii="Times New Roman" w:hAnsi="Times New Roman" w:cs="Times New Roman"/>
          <w:b/>
          <w:bCs/>
          <w:color w:val="FF0000"/>
          <w:kern w:val="0"/>
          <w:sz w:val="24"/>
          <w:lang w:val="en-US"/>
        </w:rPr>
      </w:pPr>
      <w:r>
        <w:rPr>
          <w:rFonts w:ascii="Times New Roman" w:hAnsi="Times New Roman" w:cs="Times New Roman"/>
          <w:b/>
          <w:bCs/>
          <w:color w:val="FF0000"/>
          <w:kern w:val="0"/>
          <w:sz w:val="24"/>
          <w:lang w:val="en-US"/>
        </w:rPr>
        <w:t>Interview Guide 1: Policy Makers</w:t>
      </w:r>
    </w:p>
    <w:p w14:paraId="29112118" w14:textId="77777777" w:rsidR="00A234C8" w:rsidRDefault="00A234C8" w:rsidP="00A234C8">
      <w:pPr>
        <w:widowControl/>
        <w:spacing w:afterLines="100" w:after="312" w:line="360" w:lineRule="auto"/>
        <w:jc w:val="left"/>
        <w:rPr>
          <w:rFonts w:ascii="Times New Roman" w:hAnsi="Times New Roman" w:cs="Times New Roman"/>
          <w:i/>
          <w:iCs/>
          <w:color w:val="FF0000"/>
          <w:kern w:val="0"/>
          <w:sz w:val="24"/>
          <w:lang w:val="en-US"/>
        </w:rPr>
      </w:pPr>
      <w:r>
        <w:rPr>
          <w:rFonts w:ascii="Times New Roman" w:hAnsi="Times New Roman" w:cs="Times New Roman"/>
          <w:i/>
          <w:iCs/>
          <w:color w:val="FF0000"/>
          <w:kern w:val="0"/>
          <w:sz w:val="24"/>
          <w:lang w:val="en-US"/>
        </w:rPr>
        <w:t>Applicable to: Relevant responsible personnel from the County Health Commission and Medical Insurance Bureau</w:t>
      </w:r>
    </w:p>
    <w:p w14:paraId="112F5676"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Core Research Focus: Top-level design, policy logic, institutional guarantee and inter-departmental coordination of the </w:t>
      </w:r>
      <w:r>
        <w:rPr>
          <w:rFonts w:ascii="Times New Roman" w:hAnsi="Times New Roman" w:cs="Times New Roman" w:hint="eastAsia"/>
          <w:color w:val="FF0000"/>
          <w:kern w:val="0"/>
          <w:sz w:val="24"/>
          <w:lang w:val="en-US"/>
        </w:rPr>
        <w:t>County-Level Medical Consortium</w:t>
      </w:r>
      <w:r>
        <w:rPr>
          <w:rFonts w:ascii="Times New Roman" w:hAnsi="Times New Roman" w:cs="Times New Roman"/>
          <w:color w:val="FF0000"/>
          <w:kern w:val="0"/>
          <w:sz w:val="24"/>
          <w:lang w:val="en-US"/>
        </w:rPr>
        <w:t xml:space="preserve"> reform</w:t>
      </w:r>
    </w:p>
    <w:p w14:paraId="60149DF2"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What was the core background and policy motivation for launching the </w:t>
      </w:r>
      <w:r>
        <w:rPr>
          <w:rFonts w:ascii="Times New Roman" w:hAnsi="Times New Roman" w:cs="Times New Roman" w:hint="eastAsia"/>
          <w:color w:val="FF0000"/>
          <w:kern w:val="0"/>
          <w:sz w:val="24"/>
          <w:lang w:val="en-US"/>
        </w:rPr>
        <w:t>County-Level Medical Consortium</w:t>
      </w:r>
      <w:r>
        <w:rPr>
          <w:rFonts w:ascii="Times New Roman" w:hAnsi="Times New Roman" w:cs="Times New Roman"/>
          <w:color w:val="FF0000"/>
          <w:kern w:val="0"/>
          <w:sz w:val="24"/>
          <w:lang w:val="en-US"/>
        </w:rPr>
        <w:t xml:space="preserve"> reform in Yilong County in 2018? What were the most prominent structural predicaments and practical pain points of the primary healthcare system in the county at the initial stage of the reform, and what core reform objectives and strategic priorities were formulated accordingly?</w:t>
      </w:r>
    </w:p>
    <w:p w14:paraId="11FC25C8"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From 2018 to 2024, what key developmental stages has the </w:t>
      </w:r>
      <w:r>
        <w:rPr>
          <w:rFonts w:ascii="Times New Roman" w:hAnsi="Times New Roman" w:cs="Times New Roman" w:hint="eastAsia"/>
          <w:color w:val="FF0000"/>
          <w:kern w:val="0"/>
          <w:sz w:val="24"/>
          <w:lang w:val="en-US"/>
        </w:rPr>
        <w:t>County-Level Medical Consortium</w:t>
      </w:r>
      <w:r>
        <w:rPr>
          <w:rFonts w:ascii="Times New Roman" w:hAnsi="Times New Roman" w:cs="Times New Roman"/>
          <w:color w:val="FF0000"/>
          <w:kern w:val="0"/>
          <w:sz w:val="24"/>
          <w:lang w:val="en-US"/>
        </w:rPr>
        <w:t xml:space="preserve"> reform in Yilong County experienced? Please elaborate on the core tasks, landmark policy adjustments and institutional innovations in each stage, as well as the critical driving factors for the phase transition.</w:t>
      </w:r>
    </w:p>
    <w:p w14:paraId="11422D78"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What is the core rationale for the simultaneous promotion of county-township medical linkage and village doctor embedding in the reform design? In comparison with the Medical Consortium reform models in other regions, what are the differentiated institutional designs and adaptive adjustments of Yilong County targeting the resource constraints and structural characteristics of underdeveloped areas?</w:t>
      </w:r>
    </w:p>
    <w:p w14:paraId="32D716D5"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lastRenderedPageBreak/>
        <w:t>In your perspective, what is the internal logical connection between the vertically integrated county-township professional network and the community-embedded village doctor service network? What institutional arrangements have been adopted in the top-level design to ensure the synergistic operation and organic integration of the two networks?</w:t>
      </w:r>
    </w:p>
    <w:p w14:paraId="0093B2BD"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What core supporting policies have been formulated to advance the effective implementation of county-township linkage and village doctor embedding? What breakthrough adjustments have been made in the key dimensions of personnel management, financial investment, medical insurance payment and performance assessment?</w:t>
      </w:r>
    </w:p>
    <w:p w14:paraId="3D3CA978"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What are the most prominent institutional barriers and practical challenges in the continuous advancement of the dual-network integration reform? In combination with the resource endowment of underdeveloped areas, what targeted </w:t>
      </w:r>
      <w:proofErr w:type="spellStart"/>
      <w:r>
        <w:rPr>
          <w:rFonts w:ascii="Times New Roman" w:hAnsi="Times New Roman" w:cs="Times New Roman"/>
          <w:color w:val="FF0000"/>
          <w:kern w:val="0"/>
          <w:sz w:val="24"/>
          <w:lang w:val="en-US"/>
        </w:rPr>
        <w:t>optimisation</w:t>
      </w:r>
      <w:proofErr w:type="spellEnd"/>
      <w:r>
        <w:rPr>
          <w:rFonts w:ascii="Times New Roman" w:hAnsi="Times New Roman" w:cs="Times New Roman"/>
          <w:color w:val="FF0000"/>
          <w:kern w:val="0"/>
          <w:sz w:val="24"/>
          <w:lang w:val="en-US"/>
        </w:rPr>
        <w:t xml:space="preserve"> strategies and policy improvements are needed for the next stage of reform?</w:t>
      </w:r>
    </w:p>
    <w:p w14:paraId="5B3E2BE6"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Do you consider the dual-network integration model of Yilong County to have replicable and promotable value for other underdeveloped counties with similar primary healthcare development conditions? What are the core prerequisites and institutional guarantees for the cross-regional replication of this model?</w:t>
      </w:r>
    </w:p>
    <w:p w14:paraId="7B26EA8C" w14:textId="77777777" w:rsidR="00A234C8" w:rsidRDefault="00A234C8" w:rsidP="00A234C8">
      <w:pPr>
        <w:widowControl/>
        <w:spacing w:afterLines="100" w:after="312" w:line="360" w:lineRule="auto"/>
        <w:jc w:val="left"/>
        <w:rPr>
          <w:rFonts w:ascii="Times New Roman" w:hAnsi="Times New Roman" w:cs="Times New Roman"/>
          <w:b/>
          <w:bCs/>
          <w:color w:val="FF0000"/>
          <w:kern w:val="0"/>
          <w:sz w:val="24"/>
          <w:lang w:val="en-US"/>
        </w:rPr>
      </w:pPr>
      <w:r>
        <w:rPr>
          <w:rFonts w:ascii="Times New Roman" w:hAnsi="Times New Roman" w:cs="Times New Roman"/>
          <w:b/>
          <w:bCs/>
          <w:color w:val="FF0000"/>
          <w:kern w:val="0"/>
          <w:sz w:val="24"/>
          <w:lang w:val="en-US"/>
        </w:rPr>
        <w:t>Interview Guide 2: Medical Consortium Managers</w:t>
      </w:r>
    </w:p>
    <w:p w14:paraId="1F00EE74" w14:textId="77777777" w:rsidR="00A234C8" w:rsidRDefault="00A234C8" w:rsidP="00A234C8">
      <w:pPr>
        <w:widowControl/>
        <w:spacing w:afterLines="100" w:after="312" w:line="360" w:lineRule="auto"/>
        <w:jc w:val="left"/>
        <w:rPr>
          <w:rFonts w:ascii="Times New Roman" w:hAnsi="Times New Roman" w:cs="Times New Roman"/>
          <w:i/>
          <w:iCs/>
          <w:color w:val="FF0000"/>
          <w:kern w:val="0"/>
          <w:sz w:val="24"/>
          <w:lang w:val="en-US"/>
        </w:rPr>
      </w:pPr>
      <w:r>
        <w:rPr>
          <w:rFonts w:ascii="Times New Roman" w:hAnsi="Times New Roman" w:cs="Times New Roman"/>
          <w:i/>
          <w:iCs/>
          <w:color w:val="FF0000"/>
          <w:kern w:val="0"/>
          <w:sz w:val="24"/>
          <w:lang w:val="en-US"/>
        </w:rPr>
        <w:t xml:space="preserve">Applicable to: Leaders of the general hospital of the </w:t>
      </w:r>
      <w:r>
        <w:rPr>
          <w:rFonts w:ascii="Times New Roman" w:hAnsi="Times New Roman" w:cs="Times New Roman" w:hint="eastAsia"/>
          <w:i/>
          <w:iCs/>
          <w:color w:val="FF0000"/>
          <w:kern w:val="0"/>
          <w:sz w:val="24"/>
          <w:lang w:val="en-US"/>
        </w:rPr>
        <w:t>County-Level Medical Consortium</w:t>
      </w:r>
      <w:r>
        <w:rPr>
          <w:rFonts w:ascii="Times New Roman" w:hAnsi="Times New Roman" w:cs="Times New Roman"/>
          <w:i/>
          <w:iCs/>
          <w:color w:val="FF0000"/>
          <w:kern w:val="0"/>
          <w:sz w:val="24"/>
          <w:lang w:val="en-US"/>
        </w:rPr>
        <w:t xml:space="preserve">, directors of township health </w:t>
      </w:r>
      <w:proofErr w:type="spellStart"/>
      <w:r>
        <w:rPr>
          <w:rFonts w:ascii="Times New Roman" w:hAnsi="Times New Roman" w:cs="Times New Roman"/>
          <w:i/>
          <w:iCs/>
          <w:color w:val="FF0000"/>
          <w:kern w:val="0"/>
          <w:sz w:val="24"/>
          <w:lang w:val="en-US"/>
        </w:rPr>
        <w:t>centres</w:t>
      </w:r>
      <w:proofErr w:type="spellEnd"/>
    </w:p>
    <w:p w14:paraId="01C899B5"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Core Research Focus: Reform operation and implementation, collaborative management mechanism, practical effects and on-site challenges of the </w:t>
      </w:r>
      <w:r>
        <w:rPr>
          <w:rFonts w:ascii="Times New Roman" w:hAnsi="Times New Roman" w:cs="Times New Roman" w:hint="eastAsia"/>
          <w:color w:val="FF0000"/>
          <w:kern w:val="0"/>
          <w:sz w:val="24"/>
          <w:lang w:val="en-US"/>
        </w:rPr>
        <w:t>County-Level Medical Consortium</w:t>
      </w:r>
    </w:p>
    <w:p w14:paraId="07BD65C3"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Since the launch of the Medical Consortium reform in 2018, what fundamental changes have taken place in the core positioning, main responsibilities and operational mode of your institution in the county-township medical linkage and village doctor integration system? </w:t>
      </w:r>
      <w:r>
        <w:rPr>
          <w:rFonts w:ascii="Times New Roman" w:hAnsi="Times New Roman" w:cs="Times New Roman"/>
          <w:color w:val="FF0000"/>
          <w:kern w:val="0"/>
          <w:sz w:val="24"/>
          <w:lang w:val="en-US"/>
        </w:rPr>
        <w:lastRenderedPageBreak/>
        <w:t>How has the institutional role of your institution changed in the integrated county-township-village healthcare service system?</w:t>
      </w:r>
    </w:p>
    <w:p w14:paraId="07F59561"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What long-term and stable operational mechanisms has your institution established to promote the effective implementation of county-township medical linkage? Please elaborate on the </w:t>
      </w:r>
      <w:proofErr w:type="spellStart"/>
      <w:r>
        <w:rPr>
          <w:rFonts w:ascii="Times New Roman" w:hAnsi="Times New Roman" w:cs="Times New Roman"/>
          <w:color w:val="FF0000"/>
          <w:kern w:val="0"/>
          <w:sz w:val="24"/>
          <w:lang w:val="en-US"/>
        </w:rPr>
        <w:t>standardised</w:t>
      </w:r>
      <w:proofErr w:type="spellEnd"/>
      <w:r>
        <w:rPr>
          <w:rFonts w:ascii="Times New Roman" w:hAnsi="Times New Roman" w:cs="Times New Roman"/>
          <w:color w:val="FF0000"/>
          <w:kern w:val="0"/>
          <w:sz w:val="24"/>
          <w:lang w:val="en-US"/>
        </w:rPr>
        <w:t xml:space="preserve"> implementation processes and practical operation effects of key links such as expert sinking, paired assistance, telemedicine and two-way referral.</w:t>
      </w:r>
    </w:p>
    <w:p w14:paraId="737062CC"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 xml:space="preserve">What specific institutional measures have been adopted to integrate village clinics into the unified management and service system of the </w:t>
      </w:r>
      <w:r>
        <w:rPr>
          <w:rFonts w:ascii="Times New Roman" w:hAnsi="Times New Roman" w:cs="Times New Roman" w:hint="eastAsia"/>
          <w:color w:val="FF0000"/>
          <w:kern w:val="0"/>
          <w:sz w:val="24"/>
          <w:lang w:val="en-US"/>
        </w:rPr>
        <w:t>County-Level Medical Consortium</w:t>
      </w:r>
      <w:r>
        <w:rPr>
          <w:rFonts w:ascii="Times New Roman" w:hAnsi="Times New Roman" w:cs="Times New Roman"/>
          <w:color w:val="FF0000"/>
          <w:kern w:val="0"/>
          <w:sz w:val="24"/>
          <w:lang w:val="en-US"/>
        </w:rPr>
        <w:t xml:space="preserve">? What regular and systematic work has been carried out for the capacity improvement, </w:t>
      </w:r>
      <w:proofErr w:type="spellStart"/>
      <w:r>
        <w:rPr>
          <w:rFonts w:ascii="Times New Roman" w:hAnsi="Times New Roman" w:cs="Times New Roman"/>
          <w:color w:val="FF0000"/>
          <w:kern w:val="0"/>
          <w:sz w:val="24"/>
          <w:lang w:val="en-US"/>
        </w:rPr>
        <w:t>standardised</w:t>
      </w:r>
      <w:proofErr w:type="spellEnd"/>
      <w:r>
        <w:rPr>
          <w:rFonts w:ascii="Times New Roman" w:hAnsi="Times New Roman" w:cs="Times New Roman"/>
          <w:color w:val="FF0000"/>
          <w:kern w:val="0"/>
          <w:sz w:val="24"/>
          <w:lang w:val="en-US"/>
        </w:rPr>
        <w:t xml:space="preserve"> diagnosis and treatment, and performance assessment of village doctors?</w:t>
      </w:r>
    </w:p>
    <w:p w14:paraId="398B2260"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In the process of promoting resource sinking and grassroots capacity building, how does your institution balance the development needs of the institution itself and the service improvement of grassroots medical and health institutions? What indicators have been set in the performance assessment system to guide and evaluate the grassroots support work of the institution?</w:t>
      </w:r>
    </w:p>
    <w:p w14:paraId="29B28FF9"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From the perspective of institutional operation, what are the most significant changes in the service capacity, patient flow and operational efficiency of the Medical Consortium before and after the reform? What core mechanisms of county-township linkage and village doctor embedding have driven these changes?</w:t>
      </w:r>
    </w:p>
    <w:p w14:paraId="424A07CB"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t>What are the most prominent practical difficulties and institutional constraints faced by your institution in promoting the dual-network integration reform? Such as human resource allocation, financial support, resource coordination and grassroots service capacity. What targeted policy support and institutional guarantees are needed from the county-level government and relevant departments?</w:t>
      </w:r>
    </w:p>
    <w:p w14:paraId="2D19C366"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lang w:val="en-US"/>
        </w:rPr>
        <w:lastRenderedPageBreak/>
        <w:t>In your practical experience, what is the most successful institutional design or operational mechanism in the dual-network integration reform? What core enlightenment can it provide for the deepening of Medical Consortium reform in underdeveloped areas?</w:t>
      </w:r>
    </w:p>
    <w:p w14:paraId="5069F2ED" w14:textId="77777777" w:rsidR="00A234C8" w:rsidRDefault="00A234C8" w:rsidP="00A234C8">
      <w:pPr>
        <w:widowControl/>
        <w:spacing w:afterLines="100" w:after="312" w:line="360" w:lineRule="auto"/>
        <w:jc w:val="left"/>
        <w:rPr>
          <w:rFonts w:ascii="Times New Roman" w:hAnsi="Times New Roman" w:cs="Times New Roman"/>
          <w:b/>
          <w:bCs/>
          <w:color w:val="FF0000"/>
          <w:kern w:val="0"/>
          <w:sz w:val="24"/>
          <w:lang w:val="en-US"/>
        </w:rPr>
      </w:pPr>
      <w:r>
        <w:rPr>
          <w:rFonts w:ascii="Times New Roman" w:hAnsi="Times New Roman" w:cs="Times New Roman"/>
          <w:b/>
          <w:bCs/>
          <w:color w:val="FF0000"/>
          <w:kern w:val="0"/>
          <w:sz w:val="24"/>
          <w:lang w:val="en-US"/>
        </w:rPr>
        <w:t>Interview Guide 3: Frontline Medical Staff</w:t>
      </w:r>
    </w:p>
    <w:p w14:paraId="0B9943E5" w14:textId="77777777" w:rsidR="00A234C8" w:rsidRDefault="00A234C8" w:rsidP="00A234C8">
      <w:pPr>
        <w:widowControl/>
        <w:spacing w:afterLines="100" w:after="312" w:line="360" w:lineRule="auto"/>
        <w:jc w:val="left"/>
        <w:rPr>
          <w:rFonts w:ascii="Times New Roman" w:hAnsi="Times New Roman" w:cs="Times New Roman"/>
          <w:b/>
          <w:bCs/>
          <w:color w:val="FF0000"/>
          <w:kern w:val="0"/>
          <w:sz w:val="24"/>
        </w:rPr>
      </w:pPr>
      <w:proofErr w:type="spellStart"/>
      <w:r>
        <w:rPr>
          <w:rFonts w:ascii="Times New Roman" w:hAnsi="Times New Roman" w:cs="Times New Roman"/>
          <w:b/>
          <w:bCs/>
          <w:color w:val="FF0000"/>
          <w:kern w:val="0"/>
          <w:sz w:val="24"/>
        </w:rPr>
        <w:t>Subguide</w:t>
      </w:r>
      <w:proofErr w:type="spellEnd"/>
      <w:r>
        <w:rPr>
          <w:rFonts w:ascii="Times New Roman" w:hAnsi="Times New Roman" w:cs="Times New Roman"/>
          <w:b/>
          <w:bCs/>
          <w:color w:val="FF0000"/>
          <w:kern w:val="0"/>
          <w:sz w:val="24"/>
        </w:rPr>
        <w:t xml:space="preserve"> 3.1: Clinicians in County and Township Medical Institutions</w:t>
      </w:r>
    </w:p>
    <w:p w14:paraId="11CE5AD9" w14:textId="77777777" w:rsidR="00A234C8" w:rsidRDefault="00A234C8" w:rsidP="00A234C8">
      <w:pPr>
        <w:widowControl/>
        <w:spacing w:afterLines="100" w:after="312" w:line="360" w:lineRule="auto"/>
        <w:jc w:val="left"/>
        <w:rPr>
          <w:rFonts w:ascii="Times New Roman" w:hAnsi="Times New Roman" w:cs="Times New Roman"/>
          <w:i/>
          <w:iCs/>
          <w:color w:val="FF0000"/>
          <w:kern w:val="0"/>
          <w:sz w:val="24"/>
        </w:rPr>
      </w:pPr>
      <w:r>
        <w:rPr>
          <w:rFonts w:ascii="Times New Roman" w:hAnsi="Times New Roman" w:cs="Times New Roman"/>
          <w:i/>
          <w:iCs/>
          <w:color w:val="FF0000"/>
          <w:kern w:val="0"/>
          <w:sz w:val="24"/>
        </w:rPr>
        <w:t>Applicable to: Frontline doctors and nurses in county and township medical institutions</w:t>
      </w:r>
    </w:p>
    <w:p w14:paraId="347FE237"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Core Research Focus: Frontline practical experience, work mode changes, service capacity building and actual demands of the reform</w:t>
      </w:r>
    </w:p>
    <w:p w14:paraId="29163857"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were the main contents of your daily work and the main challenges you faced in clinical practice before the launch of the Medical Consortium reform in 2018? Such as medical resource allocation, professional capacity development, and patient service management.</w:t>
      </w:r>
    </w:p>
    <w:p w14:paraId="547C2BB5"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From 2018 to 2024, with the advancement of the Medical Consortium reform, what are the most obvious changes in your work content, service mode, professional training and performance assessment?</w:t>
      </w:r>
    </w:p>
    <w:p w14:paraId="3AA5B13F"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practical effects have the county-township linkage mechanisms such as expert sinking, telemedicine, and two-way referral brought to your daily clinical work? What are the existing problems and unreasonable aspects in the specific implementation process?</w:t>
      </w:r>
    </w:p>
    <w:p w14:paraId="018D8659"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In the process of participating in grassroots support work (such as sinking to township health centres/village clinics for diagnosis and treatment, technical guidance), what are your practical experiences and difficulties? How has this work affected your professional capacity development and daily work arrangement?</w:t>
      </w:r>
    </w:p>
    <w:p w14:paraId="2D67AA3F"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lastRenderedPageBreak/>
        <w:t>What changes have you observed in the medical-seeking behaviour and treatment choices of patients before and after the reform? What factors do you think have led to these changes, and how do they reflect the implementation effect of the Medical Consortium reform?</w:t>
      </w:r>
    </w:p>
    <w:p w14:paraId="7CFB0947"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From the perspective of frontline clinical staff, what are the biggest highlights and the most prominent problems of the current dual-network integration reform? What targeted improvement suggestions do you have for the existing problems?</w:t>
      </w:r>
    </w:p>
    <w:p w14:paraId="459FDEB1" w14:textId="77777777" w:rsidR="00A234C8" w:rsidRDefault="00A234C8" w:rsidP="00A234C8">
      <w:pPr>
        <w:widowControl/>
        <w:spacing w:afterLines="100" w:after="312" w:line="360" w:lineRule="auto"/>
        <w:jc w:val="left"/>
        <w:rPr>
          <w:rFonts w:ascii="Times New Roman" w:hAnsi="Times New Roman" w:cs="Times New Roman"/>
          <w:b/>
          <w:bCs/>
          <w:color w:val="FF0000"/>
          <w:kern w:val="0"/>
          <w:sz w:val="24"/>
        </w:rPr>
      </w:pPr>
      <w:proofErr w:type="spellStart"/>
      <w:r>
        <w:rPr>
          <w:rFonts w:ascii="Times New Roman" w:hAnsi="Times New Roman" w:cs="Times New Roman"/>
          <w:b/>
          <w:bCs/>
          <w:color w:val="FF0000"/>
          <w:kern w:val="0"/>
          <w:sz w:val="24"/>
        </w:rPr>
        <w:t>Subguide</w:t>
      </w:r>
      <w:proofErr w:type="spellEnd"/>
      <w:r>
        <w:rPr>
          <w:rFonts w:ascii="Times New Roman" w:hAnsi="Times New Roman" w:cs="Times New Roman"/>
          <w:b/>
          <w:bCs/>
          <w:color w:val="FF0000"/>
          <w:kern w:val="0"/>
          <w:sz w:val="24"/>
        </w:rPr>
        <w:t xml:space="preserve"> 3.2: Village Doctors</w:t>
      </w:r>
    </w:p>
    <w:p w14:paraId="212F1221" w14:textId="77777777" w:rsidR="00A234C8" w:rsidRDefault="00A234C8" w:rsidP="00A234C8">
      <w:pPr>
        <w:widowControl/>
        <w:spacing w:afterLines="100" w:after="312" w:line="360" w:lineRule="auto"/>
        <w:jc w:val="left"/>
        <w:rPr>
          <w:rFonts w:ascii="Times New Roman" w:hAnsi="Times New Roman" w:cs="Times New Roman"/>
          <w:i/>
          <w:iCs/>
          <w:color w:val="FF0000"/>
          <w:kern w:val="0"/>
          <w:sz w:val="24"/>
        </w:rPr>
      </w:pPr>
      <w:r>
        <w:rPr>
          <w:rFonts w:ascii="Times New Roman" w:hAnsi="Times New Roman" w:cs="Times New Roman"/>
          <w:i/>
          <w:iCs/>
          <w:color w:val="FF0000"/>
          <w:kern w:val="0"/>
          <w:sz w:val="24"/>
        </w:rPr>
        <w:t>Applicable to: Licensed village doctors in administrative village clinics</w:t>
      </w:r>
    </w:p>
    <w:p w14:paraId="25D7500F"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Core Research Focus: Institutional embedding experience, work and income changes, service capacity building and actual demands of village doctors</w:t>
      </w:r>
    </w:p>
    <w:p w14:paraId="502721A5"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were the main contents of your daily work, income composition and main operational difficulties of the village clinic before the Medical Consortium reform in 2018?</w:t>
      </w:r>
    </w:p>
    <w:p w14:paraId="08429AC0"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 xml:space="preserve">After being integrated into the unified management system of the </w:t>
      </w:r>
      <w:r>
        <w:rPr>
          <w:rFonts w:ascii="Times New Roman" w:hAnsi="Times New Roman" w:cs="Times New Roman" w:hint="eastAsia"/>
          <w:color w:val="FF0000"/>
          <w:kern w:val="0"/>
          <w:sz w:val="24"/>
        </w:rPr>
        <w:t>County-Level Medical Consortium</w:t>
      </w:r>
      <w:r>
        <w:rPr>
          <w:rFonts w:ascii="Times New Roman" w:hAnsi="Times New Roman" w:cs="Times New Roman"/>
          <w:color w:val="FF0000"/>
          <w:kern w:val="0"/>
          <w:sz w:val="24"/>
        </w:rPr>
        <w:t xml:space="preserve"> through the "hired by township, deployed in village" mechanism, what are the most obvious changes in your work content, service mode, income level and professional identity?</w:t>
      </w:r>
    </w:p>
    <w:p w14:paraId="7E376920"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specific support and assistance have you received from the county general hospital and township health centres since the reform? Such as technical training, telemedicine support, drug supply guarantee and public health service guidance. Which of these supports have the most practical effects on your daily work?</w:t>
      </w:r>
    </w:p>
    <w:p w14:paraId="2EC8E55D"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changes have taken place in the way of seeking medical advice and the trust in village clinics among the villagers in your service area after the reform? How has the volume of diagnosis and treatment and public health services of the village clinic changed accordingly?</w:t>
      </w:r>
    </w:p>
    <w:p w14:paraId="6C13FA9F"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lastRenderedPageBreak/>
        <w:t>When encountering difficult and complicated diseases that cannot be diagnosed and treated at the village level, what channels and processes do you use to seek support from the upper-level medical institutions through the Medical Consortium? Compared with before the reform, what are the changes in the efficiency and effect of this referral and consultation process?</w:t>
      </w:r>
    </w:p>
    <w:p w14:paraId="55829DCC"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are the three most prominent practical difficulties you are currently facing in your daily work? Such as professional capacity improvement, equipment and drug allocation, income guarantee and work pressure. What more targeted support and institutional guarantees do you hope the Medical Consortium and relevant departments can provide for village doctors?</w:t>
      </w:r>
    </w:p>
    <w:p w14:paraId="0EEC74A7"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changes have taken place in your understanding of the professional role and career development of village doctors after the reform? What are your expectations for the future development of village clinics and the professional growth of village doctors?</w:t>
      </w:r>
    </w:p>
    <w:p w14:paraId="2043E078" w14:textId="77777777" w:rsidR="00A234C8" w:rsidRDefault="00A234C8" w:rsidP="00A234C8">
      <w:pPr>
        <w:widowControl/>
        <w:spacing w:afterLines="100" w:after="312" w:line="360" w:lineRule="auto"/>
        <w:jc w:val="left"/>
        <w:rPr>
          <w:rFonts w:ascii="Times New Roman" w:hAnsi="Times New Roman" w:cs="Times New Roman"/>
          <w:b/>
          <w:bCs/>
          <w:color w:val="FF0000"/>
          <w:kern w:val="0"/>
          <w:sz w:val="24"/>
          <w:lang w:val="en-US"/>
        </w:rPr>
      </w:pPr>
      <w:r>
        <w:rPr>
          <w:rFonts w:ascii="Times New Roman" w:hAnsi="Times New Roman" w:cs="Times New Roman"/>
          <w:b/>
          <w:bCs/>
          <w:color w:val="FF0000"/>
          <w:kern w:val="0"/>
          <w:sz w:val="24"/>
          <w:lang w:val="en-US"/>
        </w:rPr>
        <w:t>Interview Guide 4: Technical Support Personnel</w:t>
      </w:r>
    </w:p>
    <w:p w14:paraId="67071F1A" w14:textId="77777777" w:rsidR="00A234C8" w:rsidRDefault="00A234C8" w:rsidP="00A234C8">
      <w:pPr>
        <w:widowControl/>
        <w:spacing w:afterLines="100" w:after="312" w:line="360" w:lineRule="auto"/>
        <w:jc w:val="left"/>
        <w:rPr>
          <w:rFonts w:ascii="Times New Roman" w:hAnsi="Times New Roman" w:cs="Times New Roman"/>
          <w:i/>
          <w:iCs/>
          <w:color w:val="FF0000"/>
          <w:kern w:val="0"/>
          <w:sz w:val="24"/>
        </w:rPr>
      </w:pPr>
      <w:r>
        <w:rPr>
          <w:rFonts w:ascii="Times New Roman" w:hAnsi="Times New Roman" w:cs="Times New Roman"/>
          <w:i/>
          <w:iCs/>
          <w:color w:val="FF0000"/>
          <w:kern w:val="0"/>
          <w:sz w:val="24"/>
        </w:rPr>
        <w:t>Applicable to: Operation and maintenance personnel, data management personnel of the county-level smart medical health platform</w:t>
      </w:r>
    </w:p>
    <w:p w14:paraId="17411B8A"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Core Research Focus: Construction and iteration of the smart medical platform, technical empowerment effect, grassroots application obstacles and optimisation direction</w:t>
      </w:r>
    </w:p>
    <w:p w14:paraId="37CA309C"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When was the smart medical health platform of Yilong County's Medical Consortium officially constructed and put into operation? From 2018 to 2024, what key iterative upgrade stages has the platform experienced? What were the core construction objectives and functional design priorities of each stage, combined with the reform needs of the Medical Consortium?</w:t>
      </w:r>
    </w:p>
    <w:p w14:paraId="62B7A258"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 xml:space="preserve">What core functional modules has the platform developed to support the vertical integration of the county-township medical linkage? How do these modules realise the information sharing, resource coordination and service synergy between county and township medical </w:t>
      </w:r>
      <w:r>
        <w:rPr>
          <w:rFonts w:ascii="Times New Roman" w:hAnsi="Times New Roman" w:cs="Times New Roman"/>
          <w:color w:val="FF0000"/>
          <w:kern w:val="0"/>
          <w:sz w:val="24"/>
        </w:rPr>
        <w:lastRenderedPageBreak/>
        <w:t>institutions, such as mutual recognition of inspection results, telemedicine and electronic health record sharing?</w:t>
      </w:r>
    </w:p>
    <w:p w14:paraId="39DBE35C"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targeted functional designs and technical supports have been provided for village doctors in the development of the platform? Such as smart medical assistant systems, remote diagnostic equipment connection, chronic disease management data recording and public health service information collection. How do these technical supports improve the service capacity of village doctors?</w:t>
      </w:r>
    </w:p>
    <w:p w14:paraId="43AE0EA6"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From 2018 to 2024, what changes have taken place in the coverage rate, actual utilisation rate and operation effect of the smart medical health platform in county, township and village medical institutions? Are there significant differences in the application of the platform among different levels of medical institutions?</w:t>
      </w:r>
    </w:p>
    <w:p w14:paraId="0774C210"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What are the three most prominent technical difficulties and practical obstacles in the construction, promotion and grassroots application of the platform? Such as technical adaptation of grassroots medical institutions, digital literacy of frontline medical staff (especially village doctors), and data security and information interconnection.</w:t>
      </w:r>
    </w:p>
    <w:p w14:paraId="2545856E" w14:textId="77777777" w:rsidR="00A234C8" w:rsidRDefault="00A234C8" w:rsidP="00A234C8">
      <w:pPr>
        <w:widowControl/>
        <w:spacing w:afterLines="100" w:after="312" w:line="360" w:lineRule="auto"/>
        <w:jc w:val="left"/>
        <w:rPr>
          <w:rFonts w:ascii="Times New Roman" w:hAnsi="Times New Roman" w:cs="Times New Roman"/>
          <w:color w:val="FF0000"/>
          <w:kern w:val="0"/>
          <w:sz w:val="24"/>
        </w:rPr>
      </w:pPr>
      <w:r>
        <w:rPr>
          <w:rFonts w:ascii="Times New Roman" w:hAnsi="Times New Roman" w:cs="Times New Roman"/>
          <w:color w:val="FF0000"/>
          <w:kern w:val="0"/>
          <w:sz w:val="24"/>
        </w:rPr>
        <w:t>In your perspective, what is the core value of the smart medical health platform in the dual-network integration reform of the Medical Consortium? How does it realise the technical connection and synergistic operation between the county-township professional network and the village doctor service network?</w:t>
      </w:r>
    </w:p>
    <w:p w14:paraId="771C877A" w14:textId="77777777" w:rsidR="00A234C8" w:rsidRDefault="00A234C8" w:rsidP="00A234C8">
      <w:pPr>
        <w:widowControl/>
        <w:spacing w:afterLines="100" w:after="312" w:line="360" w:lineRule="auto"/>
        <w:jc w:val="left"/>
        <w:rPr>
          <w:rFonts w:ascii="Times New Roman" w:hAnsi="Times New Roman" w:cs="Times New Roman"/>
          <w:color w:val="FF0000"/>
          <w:kern w:val="0"/>
          <w:sz w:val="24"/>
          <w:lang w:val="en-US"/>
        </w:rPr>
      </w:pPr>
      <w:r>
        <w:rPr>
          <w:rFonts w:ascii="Times New Roman" w:hAnsi="Times New Roman" w:cs="Times New Roman"/>
          <w:color w:val="FF0000"/>
          <w:kern w:val="0"/>
          <w:sz w:val="24"/>
        </w:rPr>
        <w:t>Combined with the actual needs of the deepening reform of the Medical Consortium and the grassroots medical and health services in underdeveloped areas, what functional optimisations and technical upgrades are needed for the smart medical health platform in the next stage? What targeted measures can be taken to improve the actual utilisation effect of the platform at the grassroots level?</w:t>
      </w:r>
    </w:p>
    <w:p w14:paraId="10FE0586" w14:textId="77777777" w:rsidR="008B07A6" w:rsidRDefault="008B07A6"/>
    <w:sectPr w:rsidR="008B07A6" w:rsidSect="00A234C8">
      <w:footerReference w:type="default" r:id="rId4"/>
      <w:footnotePr>
        <w:numRestart w:val="eachSect"/>
      </w:footnotePr>
      <w:pgSz w:w="11906" w:h="16838"/>
      <w:pgMar w:top="1440" w:right="1440" w:bottom="1440" w:left="144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8B0D9" w14:textId="77777777" w:rsidR="00000000" w:rsidRDefault="00000000">
    <w:pPr>
      <w:pStyle w:val="Footer"/>
    </w:pPr>
    <w:r>
      <w:rPr>
        <w:noProof/>
      </w:rPr>
      <mc:AlternateContent>
        <mc:Choice Requires="wps">
          <w:drawing>
            <wp:anchor distT="0" distB="0" distL="114300" distR="114300" simplePos="0" relativeHeight="251659264" behindDoc="0" locked="0" layoutInCell="1" allowOverlap="1" wp14:anchorId="62BDADE5" wp14:editId="21C521B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864E35" w14:textId="77777777" w:rsidR="00000000" w:rsidRDefault="00000000">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2BDADE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C864E35" w14:textId="77777777" w:rsidR="00000000" w:rsidRDefault="00000000">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4C8"/>
    <w:rsid w:val="00066677"/>
    <w:rsid w:val="003A4E89"/>
    <w:rsid w:val="00556784"/>
    <w:rsid w:val="008B07A6"/>
    <w:rsid w:val="00987B63"/>
    <w:rsid w:val="00A234C8"/>
    <w:rsid w:val="00C74081"/>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2EEA7"/>
  <w15:chartTrackingRefBased/>
  <w15:docId w15:val="{8B5F0F86-63A2-4CC4-8EE7-F861D0317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4C8"/>
    <w:pPr>
      <w:widowControl w:val="0"/>
      <w:spacing w:after="0" w:line="240" w:lineRule="auto"/>
      <w:jc w:val="both"/>
    </w:pPr>
    <w:rPr>
      <w:rFonts w:eastAsiaTheme="minorEastAsia"/>
      <w:sz w:val="21"/>
      <w:lang w:val="en-GB" w:eastAsia="zh-CN"/>
      <w14:ligatures w14:val="none"/>
    </w:rPr>
  </w:style>
  <w:style w:type="paragraph" w:styleId="Heading1">
    <w:name w:val="heading 1"/>
    <w:basedOn w:val="Normal"/>
    <w:next w:val="Normal"/>
    <w:link w:val="Heading1Char"/>
    <w:qFormat/>
    <w:rsid w:val="00A234C8"/>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234C8"/>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234C8"/>
    <w:pPr>
      <w:keepNext/>
      <w:keepLines/>
      <w:widowControl/>
      <w:spacing w:before="160" w:after="80" w:line="278" w:lineRule="auto"/>
      <w:jc w:val="left"/>
      <w:outlineLvl w:val="2"/>
    </w:pPr>
    <w:rPr>
      <w:rFonts w:eastAsiaTheme="majorEastAsia" w:cstheme="majorBidi"/>
      <w:color w:val="0F4761" w:themeColor="accent1" w:themeShade="BF"/>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234C8"/>
    <w:pPr>
      <w:keepNext/>
      <w:keepLines/>
      <w:widowControl/>
      <w:spacing w:before="80" w:after="40" w:line="278" w:lineRule="auto"/>
      <w:jc w:val="left"/>
      <w:outlineLvl w:val="3"/>
    </w:pPr>
    <w:rPr>
      <w:rFonts w:eastAsiaTheme="majorEastAsia" w:cstheme="majorBidi"/>
      <w:i/>
      <w:iCs/>
      <w:color w:val="0F4761" w:themeColor="accent1" w:themeShade="BF"/>
      <w:sz w:val="24"/>
      <w:lang w:val="en-US" w:eastAsia="en-US"/>
      <w14:ligatures w14:val="standardContextual"/>
    </w:rPr>
  </w:style>
  <w:style w:type="paragraph" w:styleId="Heading5">
    <w:name w:val="heading 5"/>
    <w:basedOn w:val="Normal"/>
    <w:next w:val="Normal"/>
    <w:link w:val="Heading5Char"/>
    <w:uiPriority w:val="9"/>
    <w:semiHidden/>
    <w:unhideWhenUsed/>
    <w:qFormat/>
    <w:rsid w:val="00A234C8"/>
    <w:pPr>
      <w:keepNext/>
      <w:keepLines/>
      <w:widowControl/>
      <w:spacing w:before="80" w:after="40" w:line="278" w:lineRule="auto"/>
      <w:jc w:val="left"/>
      <w:outlineLvl w:val="4"/>
    </w:pPr>
    <w:rPr>
      <w:rFonts w:eastAsiaTheme="majorEastAsia" w:cstheme="majorBidi"/>
      <w:color w:val="0F4761" w:themeColor="accent1" w:themeShade="BF"/>
      <w:sz w:val="24"/>
      <w:lang w:val="en-US" w:eastAsia="en-US"/>
      <w14:ligatures w14:val="standardContextual"/>
    </w:rPr>
  </w:style>
  <w:style w:type="paragraph" w:styleId="Heading6">
    <w:name w:val="heading 6"/>
    <w:basedOn w:val="Normal"/>
    <w:next w:val="Normal"/>
    <w:link w:val="Heading6Char"/>
    <w:uiPriority w:val="9"/>
    <w:semiHidden/>
    <w:unhideWhenUsed/>
    <w:qFormat/>
    <w:rsid w:val="00A234C8"/>
    <w:pPr>
      <w:keepNext/>
      <w:keepLines/>
      <w:widowControl/>
      <w:spacing w:before="40" w:line="278" w:lineRule="auto"/>
      <w:jc w:val="left"/>
      <w:outlineLvl w:val="5"/>
    </w:pPr>
    <w:rPr>
      <w:rFonts w:eastAsiaTheme="majorEastAsia" w:cstheme="majorBidi"/>
      <w:i/>
      <w:iCs/>
      <w:color w:val="595959" w:themeColor="text1" w:themeTint="A6"/>
      <w:sz w:val="24"/>
      <w:lang w:val="en-US" w:eastAsia="en-US"/>
      <w14:ligatures w14:val="standardContextual"/>
    </w:rPr>
  </w:style>
  <w:style w:type="paragraph" w:styleId="Heading7">
    <w:name w:val="heading 7"/>
    <w:basedOn w:val="Normal"/>
    <w:next w:val="Normal"/>
    <w:link w:val="Heading7Char"/>
    <w:uiPriority w:val="9"/>
    <w:semiHidden/>
    <w:unhideWhenUsed/>
    <w:qFormat/>
    <w:rsid w:val="00A234C8"/>
    <w:pPr>
      <w:keepNext/>
      <w:keepLines/>
      <w:widowControl/>
      <w:spacing w:before="40" w:line="278" w:lineRule="auto"/>
      <w:jc w:val="left"/>
      <w:outlineLvl w:val="6"/>
    </w:pPr>
    <w:rPr>
      <w:rFonts w:eastAsiaTheme="majorEastAsia" w:cstheme="majorBidi"/>
      <w:color w:val="595959" w:themeColor="text1" w:themeTint="A6"/>
      <w:sz w:val="24"/>
      <w:lang w:val="en-US" w:eastAsia="en-US"/>
      <w14:ligatures w14:val="standardContextual"/>
    </w:rPr>
  </w:style>
  <w:style w:type="paragraph" w:styleId="Heading8">
    <w:name w:val="heading 8"/>
    <w:basedOn w:val="Normal"/>
    <w:next w:val="Normal"/>
    <w:link w:val="Heading8Char"/>
    <w:uiPriority w:val="9"/>
    <w:semiHidden/>
    <w:unhideWhenUsed/>
    <w:qFormat/>
    <w:rsid w:val="00A234C8"/>
    <w:pPr>
      <w:keepNext/>
      <w:keepLines/>
      <w:widowControl/>
      <w:spacing w:line="278" w:lineRule="auto"/>
      <w:jc w:val="left"/>
      <w:outlineLvl w:val="7"/>
    </w:pPr>
    <w:rPr>
      <w:rFonts w:eastAsiaTheme="majorEastAsia" w:cstheme="majorBidi"/>
      <w:i/>
      <w:iCs/>
      <w:color w:val="272727" w:themeColor="text1" w:themeTint="D8"/>
      <w:sz w:val="24"/>
      <w:lang w:val="en-US" w:eastAsia="en-US"/>
      <w14:ligatures w14:val="standardContextual"/>
    </w:rPr>
  </w:style>
  <w:style w:type="paragraph" w:styleId="Heading9">
    <w:name w:val="heading 9"/>
    <w:basedOn w:val="Normal"/>
    <w:next w:val="Normal"/>
    <w:link w:val="Heading9Char"/>
    <w:uiPriority w:val="9"/>
    <w:semiHidden/>
    <w:unhideWhenUsed/>
    <w:qFormat/>
    <w:rsid w:val="00A234C8"/>
    <w:pPr>
      <w:keepNext/>
      <w:keepLines/>
      <w:widowControl/>
      <w:spacing w:line="278" w:lineRule="auto"/>
      <w:jc w:val="left"/>
      <w:outlineLvl w:val="8"/>
    </w:pPr>
    <w:rPr>
      <w:rFonts w:eastAsiaTheme="majorEastAsia" w:cstheme="majorBidi"/>
      <w:color w:val="272727" w:themeColor="text1" w:themeTint="D8"/>
      <w:sz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34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34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34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34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34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34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34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34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34C8"/>
    <w:rPr>
      <w:rFonts w:eastAsiaTheme="majorEastAsia" w:cstheme="majorBidi"/>
      <w:color w:val="272727" w:themeColor="text1" w:themeTint="D8"/>
    </w:rPr>
  </w:style>
  <w:style w:type="paragraph" w:styleId="Title">
    <w:name w:val="Title"/>
    <w:basedOn w:val="Normal"/>
    <w:next w:val="Normal"/>
    <w:link w:val="TitleChar"/>
    <w:uiPriority w:val="10"/>
    <w:qFormat/>
    <w:rsid w:val="00A234C8"/>
    <w:pPr>
      <w:widowControl/>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234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34C8"/>
    <w:pPr>
      <w:widowControl/>
      <w:numPr>
        <w:ilvl w:val="1"/>
      </w:numPr>
      <w:spacing w:after="160" w:line="278" w:lineRule="auto"/>
      <w:jc w:val="left"/>
    </w:pPr>
    <w:rPr>
      <w:rFonts w:eastAsiaTheme="majorEastAsia" w:cstheme="majorBidi"/>
      <w:color w:val="595959" w:themeColor="text1" w:themeTint="A6"/>
      <w:spacing w:val="15"/>
      <w:sz w:val="28"/>
      <w:szCs w:val="28"/>
      <w:lang w:val="en-US" w:eastAsia="en-US"/>
      <w14:ligatures w14:val="standardContextual"/>
    </w:rPr>
  </w:style>
  <w:style w:type="character" w:customStyle="1" w:styleId="SubtitleChar">
    <w:name w:val="Subtitle Char"/>
    <w:basedOn w:val="DefaultParagraphFont"/>
    <w:link w:val="Subtitle"/>
    <w:uiPriority w:val="11"/>
    <w:rsid w:val="00A234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34C8"/>
    <w:pPr>
      <w:widowControl/>
      <w:spacing w:before="160" w:after="160" w:line="278" w:lineRule="auto"/>
      <w:jc w:val="center"/>
    </w:pPr>
    <w:rPr>
      <w:rFonts w:eastAsiaTheme="minorHAnsi"/>
      <w:i/>
      <w:iCs/>
      <w:color w:val="404040" w:themeColor="text1" w:themeTint="BF"/>
      <w:sz w:val="24"/>
      <w:lang w:val="en-US" w:eastAsia="en-US"/>
      <w14:ligatures w14:val="standardContextual"/>
    </w:rPr>
  </w:style>
  <w:style w:type="character" w:customStyle="1" w:styleId="QuoteChar">
    <w:name w:val="Quote Char"/>
    <w:basedOn w:val="DefaultParagraphFont"/>
    <w:link w:val="Quote"/>
    <w:uiPriority w:val="29"/>
    <w:rsid w:val="00A234C8"/>
    <w:rPr>
      <w:i/>
      <w:iCs/>
      <w:color w:val="404040" w:themeColor="text1" w:themeTint="BF"/>
    </w:rPr>
  </w:style>
  <w:style w:type="paragraph" w:styleId="ListParagraph">
    <w:name w:val="List Paragraph"/>
    <w:basedOn w:val="Normal"/>
    <w:uiPriority w:val="34"/>
    <w:qFormat/>
    <w:rsid w:val="00A234C8"/>
    <w:pPr>
      <w:widowControl/>
      <w:spacing w:after="160" w:line="278" w:lineRule="auto"/>
      <w:ind w:left="720"/>
      <w:contextualSpacing/>
      <w:jc w:val="left"/>
    </w:pPr>
    <w:rPr>
      <w:rFonts w:eastAsiaTheme="minorHAnsi"/>
      <w:sz w:val="24"/>
      <w:lang w:val="en-US" w:eastAsia="en-US"/>
      <w14:ligatures w14:val="standardContextual"/>
    </w:rPr>
  </w:style>
  <w:style w:type="character" w:styleId="IntenseEmphasis">
    <w:name w:val="Intense Emphasis"/>
    <w:basedOn w:val="DefaultParagraphFont"/>
    <w:uiPriority w:val="21"/>
    <w:qFormat/>
    <w:rsid w:val="00A234C8"/>
    <w:rPr>
      <w:i/>
      <w:iCs/>
      <w:color w:val="0F4761" w:themeColor="accent1" w:themeShade="BF"/>
    </w:rPr>
  </w:style>
  <w:style w:type="paragraph" w:styleId="IntenseQuote">
    <w:name w:val="Intense Quote"/>
    <w:basedOn w:val="Normal"/>
    <w:next w:val="Normal"/>
    <w:link w:val="IntenseQuoteChar"/>
    <w:uiPriority w:val="30"/>
    <w:qFormat/>
    <w:rsid w:val="00A234C8"/>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US" w:eastAsia="en-US"/>
      <w14:ligatures w14:val="standardContextual"/>
    </w:rPr>
  </w:style>
  <w:style w:type="character" w:customStyle="1" w:styleId="IntenseQuoteChar">
    <w:name w:val="Intense Quote Char"/>
    <w:basedOn w:val="DefaultParagraphFont"/>
    <w:link w:val="IntenseQuote"/>
    <w:uiPriority w:val="30"/>
    <w:rsid w:val="00A234C8"/>
    <w:rPr>
      <w:i/>
      <w:iCs/>
      <w:color w:val="0F4761" w:themeColor="accent1" w:themeShade="BF"/>
    </w:rPr>
  </w:style>
  <w:style w:type="character" w:styleId="IntenseReference">
    <w:name w:val="Intense Reference"/>
    <w:basedOn w:val="DefaultParagraphFont"/>
    <w:uiPriority w:val="32"/>
    <w:qFormat/>
    <w:rsid w:val="00A234C8"/>
    <w:rPr>
      <w:b/>
      <w:bCs/>
      <w:smallCaps/>
      <w:color w:val="0F4761" w:themeColor="accent1" w:themeShade="BF"/>
      <w:spacing w:val="5"/>
    </w:rPr>
  </w:style>
  <w:style w:type="paragraph" w:styleId="Footer">
    <w:name w:val="footer"/>
    <w:basedOn w:val="Normal"/>
    <w:link w:val="FooterChar"/>
    <w:qFormat/>
    <w:rsid w:val="00A234C8"/>
    <w:pPr>
      <w:tabs>
        <w:tab w:val="center" w:pos="4153"/>
        <w:tab w:val="right" w:pos="8306"/>
      </w:tabs>
      <w:snapToGrid w:val="0"/>
      <w:jc w:val="left"/>
    </w:pPr>
    <w:rPr>
      <w:sz w:val="18"/>
    </w:rPr>
  </w:style>
  <w:style w:type="character" w:customStyle="1" w:styleId="FooterChar">
    <w:name w:val="Footer Char"/>
    <w:basedOn w:val="DefaultParagraphFont"/>
    <w:link w:val="Footer"/>
    <w:rsid w:val="00A234C8"/>
    <w:rPr>
      <w:rFonts w:eastAsiaTheme="minorEastAsia"/>
      <w:sz w:val="18"/>
      <w:lang w:val="en-GB" w:eastAsia="zh-CN"/>
      <w14:ligatures w14:val="none"/>
    </w:rPr>
  </w:style>
  <w:style w:type="character" w:styleId="LineNumber">
    <w:name w:val="line number"/>
    <w:basedOn w:val="DefaultParagraphFont"/>
    <w:uiPriority w:val="99"/>
    <w:semiHidden/>
    <w:unhideWhenUsed/>
    <w:rsid w:val="00A234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1674</Words>
  <Characters>11118</Characters>
  <Application>Microsoft Office Word</Application>
  <DocSecurity>0</DocSecurity>
  <Lines>182</Lines>
  <Paragraphs>58</Paragraphs>
  <ScaleCrop>false</ScaleCrop>
  <Company/>
  <LinksUpToDate>false</LinksUpToDate>
  <CharactersWithSpaces>12734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2026-03-27T06:08:00Z</dcterms:created>
  <dcterms:modified xsi:type="dcterms:W3CDTF">2026-03-27T06:09:00Z</dcterms:modified>
</cp:coreProperties>
</file>