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E41B6A" w14:textId="77777777" w:rsidR="00B6531D" w:rsidRPr="00FF4C98" w:rsidRDefault="00B6531D" w:rsidP="00B6531D">
      <w:pPr>
        <w:pStyle w:val="NormalWeb"/>
        <w:spacing w:line="360" w:lineRule="auto"/>
        <w:jc w:val="both"/>
        <w:rPr>
          <w:rFonts w:eastAsia="Times New Roman"/>
          <w:b/>
          <w:bCs/>
          <w:sz w:val="28"/>
          <w:szCs w:val="28"/>
        </w:rPr>
      </w:pPr>
      <w:r w:rsidRPr="00FF4C98">
        <w:rPr>
          <w:noProof/>
          <w:lang w:bidi="fa-IR"/>
        </w:rPr>
        <w:drawing>
          <wp:anchor distT="0" distB="0" distL="114300" distR="114300" simplePos="0" relativeHeight="251659264" behindDoc="0" locked="0" layoutInCell="1" allowOverlap="1" wp14:anchorId="25082EB5" wp14:editId="45F4AE52">
            <wp:simplePos x="0" y="0"/>
            <wp:positionH relativeFrom="margin">
              <wp:posOffset>106680</wp:posOffset>
            </wp:positionH>
            <wp:positionV relativeFrom="margin">
              <wp:posOffset>654050</wp:posOffset>
            </wp:positionV>
            <wp:extent cx="5730875" cy="3324860"/>
            <wp:effectExtent l="0" t="0" r="3175" b="889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28" b="6427"/>
                    <a:stretch/>
                  </pic:blipFill>
                  <pic:spPr bwMode="auto">
                    <a:xfrm>
                      <a:off x="0" y="0"/>
                      <a:ext cx="5730875" cy="332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F4C98">
        <w:rPr>
          <w:rFonts w:eastAsia="Times New Roman"/>
          <w:b/>
          <w:bCs/>
        </w:rPr>
        <w:t>Figure S1. Steps of Data Analysis Using Colaizzi’s Seven-Step Phenomenological</w:t>
      </w:r>
      <w:r w:rsidRPr="00FF4C98">
        <w:rPr>
          <w:rFonts w:eastAsia="Times New Roman"/>
          <w:b/>
          <w:bCs/>
          <w:sz w:val="28"/>
          <w:szCs w:val="28"/>
        </w:rPr>
        <w:t xml:space="preserve"> </w:t>
      </w:r>
      <w:r w:rsidRPr="00FF4C98">
        <w:rPr>
          <w:rFonts w:eastAsia="Times New Roman"/>
          <w:b/>
          <w:bCs/>
        </w:rPr>
        <w:t>Method</w:t>
      </w:r>
    </w:p>
    <w:p w14:paraId="39FC7458" w14:textId="77777777" w:rsidR="00B6531D" w:rsidRPr="00FF4C98" w:rsidRDefault="00B6531D" w:rsidP="00B6531D">
      <w:pPr>
        <w:pStyle w:val="NormalWeb"/>
        <w:spacing w:line="360" w:lineRule="auto"/>
        <w:jc w:val="both"/>
        <w:rPr>
          <w:rFonts w:eastAsia="Times New Roman"/>
          <w:b/>
          <w:bCs/>
          <w:i/>
          <w:iCs/>
          <w:sz w:val="28"/>
          <w:szCs w:val="28"/>
        </w:rPr>
      </w:pPr>
    </w:p>
    <w:p w14:paraId="38E1E2AB" w14:textId="77777777" w:rsidR="00B6531D" w:rsidRPr="00FF4C98" w:rsidRDefault="00B6531D" w:rsidP="00B6531D">
      <w:pPr>
        <w:pStyle w:val="NormalWeb"/>
        <w:jc w:val="center"/>
        <w:rPr>
          <w:rFonts w:eastAsia="Times New Roman"/>
          <w:b/>
          <w:bCs/>
          <w:lang w:bidi="fa-IR"/>
        </w:rPr>
      </w:pPr>
      <w:r w:rsidRPr="00FF4C98">
        <w:rPr>
          <w:rFonts w:eastAsia="Times New Roman"/>
          <w:b/>
          <w:bCs/>
          <w:lang w:bidi="fa-IR"/>
        </w:rPr>
        <w:t>Table S1:</w:t>
      </w:r>
      <w:r w:rsidRPr="00FF4C98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00FF4C98">
        <w:rPr>
          <w:rFonts w:eastAsia="Times New Roman"/>
          <w:b/>
          <w:bCs/>
          <w:lang w:bidi="fa-IR"/>
        </w:rPr>
        <w:t>Participant demographic and contextual characteristics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44"/>
        <w:gridCol w:w="756"/>
        <w:gridCol w:w="1060"/>
        <w:gridCol w:w="1461"/>
        <w:gridCol w:w="2721"/>
        <w:gridCol w:w="2474"/>
      </w:tblGrid>
      <w:tr w:rsidR="00B6531D" w:rsidRPr="00FF4C98" w14:paraId="0EFFF972" w14:textId="77777777" w:rsidTr="00247F69">
        <w:trPr>
          <w:trHeight w:val="545"/>
          <w:jc w:val="center"/>
        </w:trPr>
        <w:tc>
          <w:tcPr>
            <w:tcW w:w="544" w:type="dxa"/>
          </w:tcPr>
          <w:p w14:paraId="4CC1838D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b/>
                <w:bCs/>
                <w:lang w:bidi="fa-IR"/>
              </w:rPr>
              <w:t>Id</w:t>
            </w:r>
          </w:p>
        </w:tc>
        <w:tc>
          <w:tcPr>
            <w:tcW w:w="756" w:type="dxa"/>
          </w:tcPr>
          <w:p w14:paraId="36E0925D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b/>
                <w:bCs/>
                <w:lang w:bidi="fa-IR"/>
              </w:rPr>
              <w:t>Age</w:t>
            </w:r>
          </w:p>
        </w:tc>
        <w:tc>
          <w:tcPr>
            <w:tcW w:w="1060" w:type="dxa"/>
          </w:tcPr>
          <w:p w14:paraId="605BC0F7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b/>
                <w:bCs/>
                <w:lang w:bidi="fa-IR"/>
              </w:rPr>
              <w:t>Sex</w:t>
            </w:r>
          </w:p>
        </w:tc>
        <w:tc>
          <w:tcPr>
            <w:tcW w:w="1461" w:type="dxa"/>
          </w:tcPr>
          <w:p w14:paraId="3B06B300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b/>
                <w:bCs/>
                <w:lang w:bidi="fa-IR"/>
              </w:rPr>
              <w:t>Marriage</w:t>
            </w:r>
          </w:p>
        </w:tc>
        <w:tc>
          <w:tcPr>
            <w:tcW w:w="2721" w:type="dxa"/>
          </w:tcPr>
          <w:p w14:paraId="0B0DD6BA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b/>
                <w:bCs/>
                <w:lang w:bidi="fa-IR"/>
              </w:rPr>
              <w:t>Type of Participant</w:t>
            </w:r>
          </w:p>
        </w:tc>
        <w:tc>
          <w:tcPr>
            <w:tcW w:w="2474" w:type="dxa"/>
          </w:tcPr>
          <w:p w14:paraId="2CF35B3D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b/>
                <w:bCs/>
                <w:lang w:bidi="fa-IR"/>
              </w:rPr>
              <w:t>Type of interview</w:t>
            </w:r>
          </w:p>
        </w:tc>
      </w:tr>
      <w:tr w:rsidR="00B6531D" w:rsidRPr="00FF4C98" w14:paraId="154541AE" w14:textId="77777777" w:rsidTr="00247F69">
        <w:trPr>
          <w:trHeight w:val="495"/>
          <w:jc w:val="center"/>
        </w:trPr>
        <w:tc>
          <w:tcPr>
            <w:tcW w:w="544" w:type="dxa"/>
          </w:tcPr>
          <w:p w14:paraId="0D114C6E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1</w:t>
            </w:r>
          </w:p>
        </w:tc>
        <w:tc>
          <w:tcPr>
            <w:tcW w:w="756" w:type="dxa"/>
          </w:tcPr>
          <w:p w14:paraId="6BADCC69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40</w:t>
            </w:r>
          </w:p>
        </w:tc>
        <w:tc>
          <w:tcPr>
            <w:tcW w:w="1060" w:type="dxa"/>
          </w:tcPr>
          <w:p w14:paraId="0587B7AF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Male</w:t>
            </w:r>
          </w:p>
        </w:tc>
        <w:tc>
          <w:tcPr>
            <w:tcW w:w="1461" w:type="dxa"/>
          </w:tcPr>
          <w:p w14:paraId="429E5877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Married</w:t>
            </w:r>
          </w:p>
        </w:tc>
        <w:tc>
          <w:tcPr>
            <w:tcW w:w="2721" w:type="dxa"/>
          </w:tcPr>
          <w:p w14:paraId="4FB4A74B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Patient</w:t>
            </w:r>
          </w:p>
        </w:tc>
        <w:tc>
          <w:tcPr>
            <w:tcW w:w="2474" w:type="dxa"/>
          </w:tcPr>
          <w:p w14:paraId="6082CED2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Face to Face</w:t>
            </w:r>
          </w:p>
        </w:tc>
      </w:tr>
      <w:tr w:rsidR="00B6531D" w:rsidRPr="00FF4C98" w14:paraId="455FFE0A" w14:textId="77777777" w:rsidTr="00247F69">
        <w:trPr>
          <w:trHeight w:val="509"/>
          <w:jc w:val="center"/>
        </w:trPr>
        <w:tc>
          <w:tcPr>
            <w:tcW w:w="544" w:type="dxa"/>
          </w:tcPr>
          <w:p w14:paraId="1CF57F90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2</w:t>
            </w:r>
          </w:p>
        </w:tc>
        <w:tc>
          <w:tcPr>
            <w:tcW w:w="756" w:type="dxa"/>
          </w:tcPr>
          <w:p w14:paraId="112B7881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28</w:t>
            </w:r>
          </w:p>
        </w:tc>
        <w:tc>
          <w:tcPr>
            <w:tcW w:w="1060" w:type="dxa"/>
          </w:tcPr>
          <w:p w14:paraId="4BBAA163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Female</w:t>
            </w:r>
          </w:p>
        </w:tc>
        <w:tc>
          <w:tcPr>
            <w:tcW w:w="1461" w:type="dxa"/>
          </w:tcPr>
          <w:p w14:paraId="51CE3977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Single</w:t>
            </w:r>
          </w:p>
        </w:tc>
        <w:tc>
          <w:tcPr>
            <w:tcW w:w="2721" w:type="dxa"/>
          </w:tcPr>
          <w:p w14:paraId="6F7F76A6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 xml:space="preserve">Nurse </w:t>
            </w:r>
          </w:p>
        </w:tc>
        <w:tc>
          <w:tcPr>
            <w:tcW w:w="2474" w:type="dxa"/>
          </w:tcPr>
          <w:p w14:paraId="07F7B824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Face to Face</w:t>
            </w:r>
          </w:p>
        </w:tc>
      </w:tr>
      <w:tr w:rsidR="00B6531D" w:rsidRPr="00FF4C98" w14:paraId="72105136" w14:textId="77777777" w:rsidTr="00247F69">
        <w:trPr>
          <w:trHeight w:val="495"/>
          <w:jc w:val="center"/>
        </w:trPr>
        <w:tc>
          <w:tcPr>
            <w:tcW w:w="544" w:type="dxa"/>
          </w:tcPr>
          <w:p w14:paraId="0EA1B1FC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3</w:t>
            </w:r>
          </w:p>
        </w:tc>
        <w:tc>
          <w:tcPr>
            <w:tcW w:w="756" w:type="dxa"/>
          </w:tcPr>
          <w:p w14:paraId="6C35B6AF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61</w:t>
            </w:r>
          </w:p>
        </w:tc>
        <w:tc>
          <w:tcPr>
            <w:tcW w:w="1060" w:type="dxa"/>
          </w:tcPr>
          <w:p w14:paraId="63AE42DF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Female</w:t>
            </w:r>
          </w:p>
        </w:tc>
        <w:tc>
          <w:tcPr>
            <w:tcW w:w="1461" w:type="dxa"/>
          </w:tcPr>
          <w:p w14:paraId="2F48430C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hAnsiTheme="majorBidi" w:cstheme="majorBidi"/>
                <w:sz w:val="24"/>
                <w:szCs w:val="24"/>
              </w:rPr>
              <w:t>Married</w:t>
            </w:r>
          </w:p>
        </w:tc>
        <w:tc>
          <w:tcPr>
            <w:tcW w:w="2721" w:type="dxa"/>
          </w:tcPr>
          <w:p w14:paraId="0240FBA1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Patient</w:t>
            </w:r>
          </w:p>
        </w:tc>
        <w:tc>
          <w:tcPr>
            <w:tcW w:w="2474" w:type="dxa"/>
          </w:tcPr>
          <w:p w14:paraId="120201EB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Face to Face</w:t>
            </w:r>
          </w:p>
        </w:tc>
      </w:tr>
      <w:tr w:rsidR="00B6531D" w:rsidRPr="00FF4C98" w14:paraId="40E94532" w14:textId="77777777" w:rsidTr="00247F69">
        <w:trPr>
          <w:trHeight w:val="247"/>
          <w:jc w:val="center"/>
        </w:trPr>
        <w:tc>
          <w:tcPr>
            <w:tcW w:w="544" w:type="dxa"/>
          </w:tcPr>
          <w:p w14:paraId="77088857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4</w:t>
            </w:r>
          </w:p>
        </w:tc>
        <w:tc>
          <w:tcPr>
            <w:tcW w:w="756" w:type="dxa"/>
          </w:tcPr>
          <w:p w14:paraId="1D635809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52</w:t>
            </w:r>
          </w:p>
        </w:tc>
        <w:tc>
          <w:tcPr>
            <w:tcW w:w="1060" w:type="dxa"/>
          </w:tcPr>
          <w:p w14:paraId="07351070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Male</w:t>
            </w:r>
          </w:p>
        </w:tc>
        <w:tc>
          <w:tcPr>
            <w:tcW w:w="1461" w:type="dxa"/>
          </w:tcPr>
          <w:p w14:paraId="19C450E3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hAnsiTheme="majorBidi" w:cstheme="majorBidi"/>
                <w:sz w:val="24"/>
                <w:szCs w:val="24"/>
              </w:rPr>
              <w:t>Married</w:t>
            </w:r>
          </w:p>
        </w:tc>
        <w:tc>
          <w:tcPr>
            <w:tcW w:w="2721" w:type="dxa"/>
          </w:tcPr>
          <w:p w14:paraId="1B5FD0C9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Patient</w:t>
            </w:r>
          </w:p>
        </w:tc>
        <w:tc>
          <w:tcPr>
            <w:tcW w:w="2474" w:type="dxa"/>
          </w:tcPr>
          <w:p w14:paraId="45D96AF6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virtually</w:t>
            </w:r>
          </w:p>
        </w:tc>
      </w:tr>
      <w:tr w:rsidR="00B6531D" w:rsidRPr="00FF4C98" w14:paraId="2A77C5C0" w14:textId="77777777" w:rsidTr="00247F69">
        <w:trPr>
          <w:trHeight w:val="377"/>
          <w:jc w:val="center"/>
        </w:trPr>
        <w:tc>
          <w:tcPr>
            <w:tcW w:w="544" w:type="dxa"/>
          </w:tcPr>
          <w:p w14:paraId="5010633C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5</w:t>
            </w:r>
          </w:p>
        </w:tc>
        <w:tc>
          <w:tcPr>
            <w:tcW w:w="756" w:type="dxa"/>
          </w:tcPr>
          <w:p w14:paraId="1FBBC6FF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33</w:t>
            </w:r>
          </w:p>
        </w:tc>
        <w:tc>
          <w:tcPr>
            <w:tcW w:w="1060" w:type="dxa"/>
          </w:tcPr>
          <w:p w14:paraId="01CDE215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Male</w:t>
            </w:r>
          </w:p>
        </w:tc>
        <w:tc>
          <w:tcPr>
            <w:tcW w:w="1461" w:type="dxa"/>
          </w:tcPr>
          <w:p w14:paraId="5266F101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hAnsiTheme="majorBidi" w:cstheme="majorBidi"/>
                <w:sz w:val="24"/>
                <w:szCs w:val="24"/>
              </w:rPr>
              <w:t>Married</w:t>
            </w:r>
          </w:p>
        </w:tc>
        <w:tc>
          <w:tcPr>
            <w:tcW w:w="2721" w:type="dxa"/>
          </w:tcPr>
          <w:p w14:paraId="5238A81A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Nurse</w:t>
            </w:r>
          </w:p>
        </w:tc>
        <w:tc>
          <w:tcPr>
            <w:tcW w:w="2474" w:type="dxa"/>
          </w:tcPr>
          <w:p w14:paraId="6295DE23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virtually</w:t>
            </w:r>
          </w:p>
        </w:tc>
      </w:tr>
      <w:tr w:rsidR="00B6531D" w:rsidRPr="00FF4C98" w14:paraId="747179AB" w14:textId="77777777" w:rsidTr="00247F69">
        <w:trPr>
          <w:trHeight w:val="341"/>
          <w:jc w:val="center"/>
        </w:trPr>
        <w:tc>
          <w:tcPr>
            <w:tcW w:w="544" w:type="dxa"/>
          </w:tcPr>
          <w:p w14:paraId="4FEA12D8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6</w:t>
            </w:r>
          </w:p>
        </w:tc>
        <w:tc>
          <w:tcPr>
            <w:tcW w:w="756" w:type="dxa"/>
          </w:tcPr>
          <w:p w14:paraId="61E1B5DE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38</w:t>
            </w:r>
          </w:p>
        </w:tc>
        <w:tc>
          <w:tcPr>
            <w:tcW w:w="1060" w:type="dxa"/>
          </w:tcPr>
          <w:p w14:paraId="2B0AF7D7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Female</w:t>
            </w:r>
          </w:p>
        </w:tc>
        <w:tc>
          <w:tcPr>
            <w:tcW w:w="1461" w:type="dxa"/>
          </w:tcPr>
          <w:p w14:paraId="5ED2C60D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Single</w:t>
            </w:r>
          </w:p>
        </w:tc>
        <w:tc>
          <w:tcPr>
            <w:tcW w:w="2721" w:type="dxa"/>
          </w:tcPr>
          <w:p w14:paraId="5704BD7C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Patient</w:t>
            </w:r>
          </w:p>
        </w:tc>
        <w:tc>
          <w:tcPr>
            <w:tcW w:w="2474" w:type="dxa"/>
          </w:tcPr>
          <w:p w14:paraId="6BE612F0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Face to Face</w:t>
            </w:r>
          </w:p>
        </w:tc>
      </w:tr>
      <w:tr w:rsidR="00B6531D" w:rsidRPr="00FF4C98" w14:paraId="39455670" w14:textId="77777777" w:rsidTr="00247F69">
        <w:trPr>
          <w:trHeight w:val="247"/>
          <w:jc w:val="center"/>
        </w:trPr>
        <w:tc>
          <w:tcPr>
            <w:tcW w:w="544" w:type="dxa"/>
          </w:tcPr>
          <w:p w14:paraId="40559852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7</w:t>
            </w:r>
          </w:p>
        </w:tc>
        <w:tc>
          <w:tcPr>
            <w:tcW w:w="756" w:type="dxa"/>
          </w:tcPr>
          <w:p w14:paraId="2EC15DBA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53</w:t>
            </w:r>
          </w:p>
        </w:tc>
        <w:tc>
          <w:tcPr>
            <w:tcW w:w="1060" w:type="dxa"/>
          </w:tcPr>
          <w:p w14:paraId="4B357D8A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Male</w:t>
            </w:r>
          </w:p>
        </w:tc>
        <w:tc>
          <w:tcPr>
            <w:tcW w:w="1461" w:type="dxa"/>
          </w:tcPr>
          <w:p w14:paraId="5E1DF039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Married</w:t>
            </w:r>
          </w:p>
        </w:tc>
        <w:tc>
          <w:tcPr>
            <w:tcW w:w="2721" w:type="dxa"/>
          </w:tcPr>
          <w:p w14:paraId="3D95936C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Patient</w:t>
            </w:r>
          </w:p>
        </w:tc>
        <w:tc>
          <w:tcPr>
            <w:tcW w:w="2474" w:type="dxa"/>
          </w:tcPr>
          <w:p w14:paraId="2E457279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virtually</w:t>
            </w:r>
          </w:p>
        </w:tc>
      </w:tr>
      <w:tr w:rsidR="00B6531D" w:rsidRPr="00FF4C98" w14:paraId="4A0AD5AF" w14:textId="77777777" w:rsidTr="00247F69">
        <w:trPr>
          <w:trHeight w:val="247"/>
          <w:jc w:val="center"/>
        </w:trPr>
        <w:tc>
          <w:tcPr>
            <w:tcW w:w="544" w:type="dxa"/>
          </w:tcPr>
          <w:p w14:paraId="3411CF4B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8</w:t>
            </w:r>
          </w:p>
        </w:tc>
        <w:tc>
          <w:tcPr>
            <w:tcW w:w="756" w:type="dxa"/>
          </w:tcPr>
          <w:p w14:paraId="2A4A4A76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49</w:t>
            </w:r>
          </w:p>
        </w:tc>
        <w:tc>
          <w:tcPr>
            <w:tcW w:w="1060" w:type="dxa"/>
          </w:tcPr>
          <w:p w14:paraId="7F175F04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Male</w:t>
            </w:r>
          </w:p>
        </w:tc>
        <w:tc>
          <w:tcPr>
            <w:tcW w:w="1461" w:type="dxa"/>
          </w:tcPr>
          <w:p w14:paraId="3EA5079A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Married</w:t>
            </w:r>
          </w:p>
        </w:tc>
        <w:tc>
          <w:tcPr>
            <w:tcW w:w="2721" w:type="dxa"/>
          </w:tcPr>
          <w:p w14:paraId="5C216F31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Nurse</w:t>
            </w:r>
          </w:p>
        </w:tc>
        <w:tc>
          <w:tcPr>
            <w:tcW w:w="2474" w:type="dxa"/>
          </w:tcPr>
          <w:p w14:paraId="09B39940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virtually</w:t>
            </w:r>
          </w:p>
        </w:tc>
      </w:tr>
      <w:tr w:rsidR="00B6531D" w:rsidRPr="00FF4C98" w14:paraId="24AA69F8" w14:textId="77777777" w:rsidTr="00247F69">
        <w:trPr>
          <w:trHeight w:val="495"/>
          <w:jc w:val="center"/>
        </w:trPr>
        <w:tc>
          <w:tcPr>
            <w:tcW w:w="544" w:type="dxa"/>
          </w:tcPr>
          <w:p w14:paraId="1CB48593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lastRenderedPageBreak/>
              <w:t>9</w:t>
            </w:r>
          </w:p>
        </w:tc>
        <w:tc>
          <w:tcPr>
            <w:tcW w:w="756" w:type="dxa"/>
          </w:tcPr>
          <w:p w14:paraId="54751A90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39</w:t>
            </w:r>
          </w:p>
        </w:tc>
        <w:tc>
          <w:tcPr>
            <w:tcW w:w="1060" w:type="dxa"/>
          </w:tcPr>
          <w:p w14:paraId="2B88EF10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Female</w:t>
            </w:r>
          </w:p>
        </w:tc>
        <w:tc>
          <w:tcPr>
            <w:tcW w:w="1461" w:type="dxa"/>
          </w:tcPr>
          <w:p w14:paraId="3F48101B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Married</w:t>
            </w:r>
          </w:p>
        </w:tc>
        <w:tc>
          <w:tcPr>
            <w:tcW w:w="2721" w:type="dxa"/>
          </w:tcPr>
          <w:p w14:paraId="4A9EA6BD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Nurse</w:t>
            </w:r>
          </w:p>
        </w:tc>
        <w:tc>
          <w:tcPr>
            <w:tcW w:w="2474" w:type="dxa"/>
          </w:tcPr>
          <w:p w14:paraId="436F6CB6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Face to Face</w:t>
            </w:r>
          </w:p>
        </w:tc>
      </w:tr>
      <w:tr w:rsidR="00B6531D" w:rsidRPr="00FF4C98" w14:paraId="7A3DA41F" w14:textId="77777777" w:rsidTr="00247F69">
        <w:trPr>
          <w:trHeight w:val="247"/>
          <w:jc w:val="center"/>
        </w:trPr>
        <w:tc>
          <w:tcPr>
            <w:tcW w:w="544" w:type="dxa"/>
          </w:tcPr>
          <w:p w14:paraId="38B01F7E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10</w:t>
            </w:r>
          </w:p>
        </w:tc>
        <w:tc>
          <w:tcPr>
            <w:tcW w:w="756" w:type="dxa"/>
          </w:tcPr>
          <w:p w14:paraId="57B4FACA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26</w:t>
            </w:r>
          </w:p>
        </w:tc>
        <w:tc>
          <w:tcPr>
            <w:tcW w:w="1060" w:type="dxa"/>
          </w:tcPr>
          <w:p w14:paraId="5506054D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Female</w:t>
            </w:r>
          </w:p>
        </w:tc>
        <w:tc>
          <w:tcPr>
            <w:tcW w:w="1461" w:type="dxa"/>
          </w:tcPr>
          <w:p w14:paraId="630646B8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Single</w:t>
            </w:r>
          </w:p>
        </w:tc>
        <w:tc>
          <w:tcPr>
            <w:tcW w:w="2721" w:type="dxa"/>
          </w:tcPr>
          <w:p w14:paraId="02D3E254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Nurse</w:t>
            </w:r>
          </w:p>
        </w:tc>
        <w:tc>
          <w:tcPr>
            <w:tcW w:w="2474" w:type="dxa"/>
          </w:tcPr>
          <w:p w14:paraId="159E700F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virtually</w:t>
            </w:r>
          </w:p>
        </w:tc>
      </w:tr>
      <w:tr w:rsidR="00B6531D" w:rsidRPr="00FF4C98" w14:paraId="65092EF1" w14:textId="77777777" w:rsidTr="00247F69">
        <w:trPr>
          <w:trHeight w:val="495"/>
          <w:jc w:val="center"/>
        </w:trPr>
        <w:tc>
          <w:tcPr>
            <w:tcW w:w="544" w:type="dxa"/>
          </w:tcPr>
          <w:p w14:paraId="29CE44B4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11</w:t>
            </w:r>
          </w:p>
        </w:tc>
        <w:tc>
          <w:tcPr>
            <w:tcW w:w="756" w:type="dxa"/>
          </w:tcPr>
          <w:p w14:paraId="692E8893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60</w:t>
            </w:r>
          </w:p>
        </w:tc>
        <w:tc>
          <w:tcPr>
            <w:tcW w:w="1060" w:type="dxa"/>
          </w:tcPr>
          <w:p w14:paraId="393A71C7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Male</w:t>
            </w:r>
          </w:p>
        </w:tc>
        <w:tc>
          <w:tcPr>
            <w:tcW w:w="1461" w:type="dxa"/>
          </w:tcPr>
          <w:p w14:paraId="122BBB3C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Married</w:t>
            </w:r>
          </w:p>
        </w:tc>
        <w:tc>
          <w:tcPr>
            <w:tcW w:w="2721" w:type="dxa"/>
          </w:tcPr>
          <w:p w14:paraId="32BA9B67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Patient</w:t>
            </w:r>
          </w:p>
        </w:tc>
        <w:tc>
          <w:tcPr>
            <w:tcW w:w="2474" w:type="dxa"/>
          </w:tcPr>
          <w:p w14:paraId="3BE89782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Face to Face</w:t>
            </w:r>
          </w:p>
        </w:tc>
      </w:tr>
      <w:tr w:rsidR="00B6531D" w:rsidRPr="00FF4C98" w14:paraId="551B3BF4" w14:textId="77777777" w:rsidTr="00247F69">
        <w:trPr>
          <w:trHeight w:val="507"/>
          <w:jc w:val="center"/>
        </w:trPr>
        <w:tc>
          <w:tcPr>
            <w:tcW w:w="544" w:type="dxa"/>
          </w:tcPr>
          <w:p w14:paraId="2C5AAFCA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12</w:t>
            </w:r>
          </w:p>
        </w:tc>
        <w:tc>
          <w:tcPr>
            <w:tcW w:w="756" w:type="dxa"/>
          </w:tcPr>
          <w:p w14:paraId="2E16A2DD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35</w:t>
            </w:r>
          </w:p>
        </w:tc>
        <w:tc>
          <w:tcPr>
            <w:tcW w:w="1060" w:type="dxa"/>
          </w:tcPr>
          <w:p w14:paraId="3572C0E4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Female</w:t>
            </w:r>
          </w:p>
        </w:tc>
        <w:tc>
          <w:tcPr>
            <w:tcW w:w="1461" w:type="dxa"/>
          </w:tcPr>
          <w:p w14:paraId="0E5EC50C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Married</w:t>
            </w:r>
          </w:p>
        </w:tc>
        <w:tc>
          <w:tcPr>
            <w:tcW w:w="2721" w:type="dxa"/>
          </w:tcPr>
          <w:p w14:paraId="64BA0525" w14:textId="77777777" w:rsidR="00B6531D" w:rsidRPr="004C4720" w:rsidRDefault="00B6531D" w:rsidP="00247F69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C4720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Patient</w:t>
            </w:r>
          </w:p>
        </w:tc>
        <w:tc>
          <w:tcPr>
            <w:tcW w:w="2474" w:type="dxa"/>
          </w:tcPr>
          <w:p w14:paraId="4F644797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Face to Face</w:t>
            </w:r>
          </w:p>
        </w:tc>
      </w:tr>
      <w:tr w:rsidR="00B6531D" w:rsidRPr="00FF4C98" w14:paraId="6B024CD7" w14:textId="77777777" w:rsidTr="00247F69">
        <w:trPr>
          <w:trHeight w:val="495"/>
          <w:jc w:val="center"/>
        </w:trPr>
        <w:tc>
          <w:tcPr>
            <w:tcW w:w="544" w:type="dxa"/>
          </w:tcPr>
          <w:p w14:paraId="10D7E027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13</w:t>
            </w:r>
          </w:p>
        </w:tc>
        <w:tc>
          <w:tcPr>
            <w:tcW w:w="756" w:type="dxa"/>
          </w:tcPr>
          <w:p w14:paraId="44BEE9D8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30</w:t>
            </w:r>
          </w:p>
        </w:tc>
        <w:tc>
          <w:tcPr>
            <w:tcW w:w="1060" w:type="dxa"/>
          </w:tcPr>
          <w:p w14:paraId="6B1DEDB7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Male</w:t>
            </w:r>
          </w:p>
        </w:tc>
        <w:tc>
          <w:tcPr>
            <w:tcW w:w="1461" w:type="dxa"/>
          </w:tcPr>
          <w:p w14:paraId="7635750C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Single</w:t>
            </w:r>
          </w:p>
        </w:tc>
        <w:tc>
          <w:tcPr>
            <w:tcW w:w="2721" w:type="dxa"/>
          </w:tcPr>
          <w:p w14:paraId="7BD83907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Nurse</w:t>
            </w:r>
          </w:p>
        </w:tc>
        <w:tc>
          <w:tcPr>
            <w:tcW w:w="2474" w:type="dxa"/>
          </w:tcPr>
          <w:p w14:paraId="3110C27F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Face to Face</w:t>
            </w:r>
          </w:p>
        </w:tc>
      </w:tr>
      <w:tr w:rsidR="00B6531D" w:rsidRPr="00FF4C98" w14:paraId="28256C73" w14:textId="77777777" w:rsidTr="00247F69">
        <w:trPr>
          <w:trHeight w:val="507"/>
          <w:jc w:val="center"/>
        </w:trPr>
        <w:tc>
          <w:tcPr>
            <w:tcW w:w="544" w:type="dxa"/>
          </w:tcPr>
          <w:p w14:paraId="524AB19D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14</w:t>
            </w:r>
          </w:p>
        </w:tc>
        <w:tc>
          <w:tcPr>
            <w:tcW w:w="756" w:type="dxa"/>
          </w:tcPr>
          <w:p w14:paraId="168CC840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31</w:t>
            </w:r>
          </w:p>
        </w:tc>
        <w:tc>
          <w:tcPr>
            <w:tcW w:w="1060" w:type="dxa"/>
          </w:tcPr>
          <w:p w14:paraId="31EB0E86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Female</w:t>
            </w:r>
          </w:p>
        </w:tc>
        <w:tc>
          <w:tcPr>
            <w:tcW w:w="1461" w:type="dxa"/>
          </w:tcPr>
          <w:p w14:paraId="21990B44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Married</w:t>
            </w:r>
          </w:p>
        </w:tc>
        <w:tc>
          <w:tcPr>
            <w:tcW w:w="2721" w:type="dxa"/>
          </w:tcPr>
          <w:p w14:paraId="0751E85A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Patient</w:t>
            </w:r>
          </w:p>
        </w:tc>
        <w:tc>
          <w:tcPr>
            <w:tcW w:w="2474" w:type="dxa"/>
          </w:tcPr>
          <w:p w14:paraId="6C4B8475" w14:textId="77777777" w:rsidR="00B6531D" w:rsidRPr="004C4720" w:rsidRDefault="00B6531D" w:rsidP="00247F69">
            <w:pPr>
              <w:pStyle w:val="NormalWeb"/>
              <w:spacing w:line="480" w:lineRule="auto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4C4720">
              <w:rPr>
                <w:rFonts w:asciiTheme="majorBidi" w:eastAsia="Times New Roman" w:hAnsiTheme="majorBidi" w:cstheme="majorBidi"/>
                <w:lang w:bidi="fa-IR"/>
              </w:rPr>
              <w:t>Face to Face</w:t>
            </w:r>
          </w:p>
        </w:tc>
      </w:tr>
    </w:tbl>
    <w:p w14:paraId="3EBE39A4" w14:textId="77777777" w:rsidR="00B6531D" w:rsidRDefault="00B6531D" w:rsidP="00B6531D">
      <w:pPr>
        <w:pStyle w:val="NormalWeb"/>
        <w:jc w:val="center"/>
        <w:rPr>
          <w:rFonts w:eastAsia="Times New Roman"/>
          <w:sz w:val="28"/>
          <w:szCs w:val="28"/>
          <w:lang w:bidi="fa-IR"/>
        </w:rPr>
      </w:pPr>
    </w:p>
    <w:p w14:paraId="22B61575" w14:textId="77777777" w:rsidR="00B6531D" w:rsidRDefault="00B6531D" w:rsidP="00B6531D">
      <w:pPr>
        <w:pStyle w:val="NormalWeb"/>
        <w:jc w:val="center"/>
        <w:rPr>
          <w:rFonts w:eastAsia="Times New Roman"/>
          <w:b/>
          <w:bCs/>
          <w:lang w:bidi="fa-IR"/>
        </w:rPr>
      </w:pPr>
    </w:p>
    <w:p w14:paraId="3E61EAEB" w14:textId="77777777" w:rsidR="00B6531D" w:rsidRDefault="00B6531D" w:rsidP="00B6531D">
      <w:pPr>
        <w:pStyle w:val="NormalWeb"/>
        <w:jc w:val="center"/>
        <w:rPr>
          <w:rFonts w:eastAsia="Times New Roman"/>
          <w:b/>
          <w:bCs/>
          <w:lang w:bidi="fa-IR"/>
        </w:rPr>
      </w:pPr>
    </w:p>
    <w:p w14:paraId="4D7E02CD" w14:textId="77777777" w:rsidR="00B6531D" w:rsidRPr="00FF4C98" w:rsidRDefault="00B6531D" w:rsidP="00B6531D">
      <w:pPr>
        <w:pStyle w:val="NormalWeb"/>
        <w:jc w:val="center"/>
        <w:rPr>
          <w:rFonts w:eastAsia="Times New Roman"/>
          <w:b/>
          <w:bCs/>
          <w:lang w:bidi="fa-IR"/>
        </w:rPr>
      </w:pPr>
      <w:r w:rsidRPr="00FF4C98">
        <w:rPr>
          <w:rFonts w:eastAsia="Times New Roman"/>
          <w:b/>
          <w:bCs/>
          <w:lang w:bidi="fa-IR"/>
        </w:rPr>
        <w:t>Table S2. Themes, Subthemes, and Primary Codes Reflecting Lived Experiences of Racism in Nursing Care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13"/>
        <w:gridCol w:w="2106"/>
        <w:gridCol w:w="3797"/>
      </w:tblGrid>
      <w:tr w:rsidR="00B6531D" w:rsidRPr="00FF4C98" w14:paraId="042A39B8" w14:textId="77777777" w:rsidTr="00247F69">
        <w:trPr>
          <w:jc w:val="center"/>
        </w:trPr>
        <w:tc>
          <w:tcPr>
            <w:tcW w:w="0" w:type="auto"/>
            <w:hideMark/>
          </w:tcPr>
          <w:p w14:paraId="763E4C9C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  <w:r w:rsidRPr="00FF4C98">
              <w:rPr>
                <w:rFonts w:eastAsia="Times New Roman"/>
                <w:b/>
                <w:bCs/>
                <w:lang w:bidi="fa-IR"/>
              </w:rPr>
              <w:t>Theme</w:t>
            </w:r>
          </w:p>
        </w:tc>
        <w:tc>
          <w:tcPr>
            <w:tcW w:w="0" w:type="auto"/>
            <w:hideMark/>
          </w:tcPr>
          <w:p w14:paraId="4F0DEA37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  <w:r w:rsidRPr="00FF4C98">
              <w:rPr>
                <w:rFonts w:eastAsia="Times New Roman"/>
                <w:b/>
                <w:bCs/>
                <w:lang w:bidi="fa-IR"/>
              </w:rPr>
              <w:t>Subtheme</w:t>
            </w:r>
          </w:p>
        </w:tc>
        <w:tc>
          <w:tcPr>
            <w:tcW w:w="0" w:type="auto"/>
            <w:hideMark/>
          </w:tcPr>
          <w:p w14:paraId="63DF2F66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  <w:r w:rsidRPr="00FF4C98">
              <w:rPr>
                <w:rFonts w:eastAsia="Times New Roman"/>
                <w:b/>
                <w:bCs/>
                <w:lang w:bidi="fa-IR"/>
              </w:rPr>
              <w:t>Primary Codes / Illustrative Examples</w:t>
            </w:r>
          </w:p>
        </w:tc>
      </w:tr>
      <w:tr w:rsidR="00B6531D" w:rsidRPr="00FF4C98" w14:paraId="30F13F2C" w14:textId="77777777" w:rsidTr="00247F69">
        <w:trPr>
          <w:jc w:val="center"/>
        </w:trPr>
        <w:tc>
          <w:tcPr>
            <w:tcW w:w="0" w:type="auto"/>
            <w:vMerge w:val="restart"/>
            <w:hideMark/>
          </w:tcPr>
          <w:p w14:paraId="62F4FD44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</w:p>
          <w:p w14:paraId="6BA50719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</w:p>
          <w:p w14:paraId="350E2B6A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</w:p>
          <w:p w14:paraId="7BA4598C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b/>
                <w:bCs/>
                <w:lang w:bidi="fa-IR"/>
              </w:rPr>
              <w:t>Antecedents: Experiencing Care as Unequal, Tense, and Psychologically Eroding</w:t>
            </w:r>
          </w:p>
        </w:tc>
        <w:tc>
          <w:tcPr>
            <w:tcW w:w="0" w:type="auto"/>
            <w:hideMark/>
          </w:tcPr>
          <w:p w14:paraId="6B0C3A1B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Perceived Poor Quality of Care</w:t>
            </w:r>
          </w:p>
        </w:tc>
        <w:tc>
          <w:tcPr>
            <w:tcW w:w="0" w:type="auto"/>
            <w:hideMark/>
          </w:tcPr>
          <w:p w14:paraId="4F1E0D87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Superficial, rushed care</w:t>
            </w:r>
          </w:p>
          <w:p w14:paraId="4EF9C74A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Lack of attention and responsiveness</w:t>
            </w:r>
          </w:p>
          <w:p w14:paraId="5F5F3427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Feeling invisible in care encounters</w:t>
            </w:r>
          </w:p>
          <w:p w14:paraId="6260A6F0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i/>
                <w:iCs/>
                <w:lang w:bidi="fa-IR"/>
              </w:rPr>
              <w:t>“I didn’t feel heard at all… never once asked me what I needed.”</w:t>
            </w:r>
          </w:p>
        </w:tc>
      </w:tr>
      <w:tr w:rsidR="00B6531D" w:rsidRPr="00FF4C98" w14:paraId="320FAA24" w14:textId="77777777" w:rsidTr="00247F69">
        <w:trPr>
          <w:jc w:val="center"/>
        </w:trPr>
        <w:tc>
          <w:tcPr>
            <w:tcW w:w="0" w:type="auto"/>
            <w:vMerge/>
            <w:hideMark/>
          </w:tcPr>
          <w:p w14:paraId="321149BC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5C468777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Interpersonal Tension</w:t>
            </w:r>
          </w:p>
        </w:tc>
        <w:tc>
          <w:tcPr>
            <w:tcW w:w="0" w:type="auto"/>
            <w:hideMark/>
          </w:tcPr>
          <w:p w14:paraId="18C7B5BA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Stress and fear of misinterpretation</w:t>
            </w:r>
          </w:p>
          <w:p w14:paraId="40935DB6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Emotional withdrawal</w:t>
            </w:r>
          </w:p>
          <w:p w14:paraId="707EF158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Unsafe relational spaces</w:t>
            </w:r>
          </w:p>
          <w:p w14:paraId="50FDC231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i/>
                <w:iCs/>
                <w:lang w:bidi="fa-IR"/>
              </w:rPr>
              <w:t>“Every time the nurse came, I felt a lot of pressure… stressed that I might be disrespected again.”</w:t>
            </w:r>
          </w:p>
        </w:tc>
      </w:tr>
      <w:tr w:rsidR="00B6531D" w:rsidRPr="00FF4C98" w14:paraId="7240A528" w14:textId="77777777" w:rsidTr="00247F69">
        <w:trPr>
          <w:jc w:val="center"/>
        </w:trPr>
        <w:tc>
          <w:tcPr>
            <w:tcW w:w="0" w:type="auto"/>
            <w:vMerge/>
            <w:hideMark/>
          </w:tcPr>
          <w:p w14:paraId="1DFF06D7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5BB61ED3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Psychological Vulnerability</w:t>
            </w:r>
          </w:p>
        </w:tc>
        <w:tc>
          <w:tcPr>
            <w:tcW w:w="0" w:type="auto"/>
            <w:hideMark/>
          </w:tcPr>
          <w:p w14:paraId="74C971BF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Feelings of worthlessness</w:t>
            </w:r>
          </w:p>
          <w:p w14:paraId="6F1D9835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Self-blame and identity doubt</w:t>
            </w:r>
          </w:p>
          <w:p w14:paraId="5D6511C7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lastRenderedPageBreak/>
              <w:t>- Emotional distress</w:t>
            </w:r>
          </w:p>
          <w:p w14:paraId="0967E81F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i/>
                <w:iCs/>
                <w:lang w:bidi="fa-IR"/>
              </w:rPr>
              <w:t>“The indifference and bias that I faced led to self-blame… everything was because of my race or place of birth.”</w:t>
            </w:r>
          </w:p>
        </w:tc>
      </w:tr>
      <w:tr w:rsidR="00B6531D" w:rsidRPr="00FF4C98" w14:paraId="70B3D5EE" w14:textId="77777777" w:rsidTr="00247F69">
        <w:trPr>
          <w:jc w:val="center"/>
        </w:trPr>
        <w:tc>
          <w:tcPr>
            <w:tcW w:w="0" w:type="auto"/>
            <w:vMerge w:val="restart"/>
            <w:hideMark/>
          </w:tcPr>
          <w:p w14:paraId="350CDCB4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</w:p>
          <w:p w14:paraId="497BB1E4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</w:p>
          <w:p w14:paraId="29646321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b/>
                <w:bCs/>
                <w:lang w:bidi="fa-IR"/>
              </w:rPr>
              <w:t>Consequences: Erosion of Confidence, Satisfaction, and Care Quality</w:t>
            </w:r>
          </w:p>
        </w:tc>
        <w:tc>
          <w:tcPr>
            <w:tcW w:w="0" w:type="auto"/>
            <w:hideMark/>
          </w:tcPr>
          <w:p w14:paraId="0B3BA0AA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Diminished Self-Confidence</w:t>
            </w:r>
          </w:p>
        </w:tc>
        <w:tc>
          <w:tcPr>
            <w:tcW w:w="0" w:type="auto"/>
            <w:hideMark/>
          </w:tcPr>
          <w:p w14:paraId="098F4BAA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Feeling devalued</w:t>
            </w:r>
          </w:p>
          <w:p w14:paraId="59566B2F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Hesitancy to express needs</w:t>
            </w:r>
          </w:p>
          <w:p w14:paraId="635ACD47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Reluctance to engage in treatment</w:t>
            </w:r>
          </w:p>
          <w:p w14:paraId="2D820984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i/>
                <w:iCs/>
                <w:lang w:bidi="fa-IR"/>
              </w:rPr>
              <w:t>“Due to the negligence or bias expressed by nurses, my self-esteem truly suffered.”</w:t>
            </w:r>
          </w:p>
        </w:tc>
      </w:tr>
      <w:tr w:rsidR="00B6531D" w:rsidRPr="00FF4C98" w14:paraId="43507228" w14:textId="77777777" w:rsidTr="00247F69">
        <w:trPr>
          <w:jc w:val="center"/>
        </w:trPr>
        <w:tc>
          <w:tcPr>
            <w:tcW w:w="0" w:type="auto"/>
            <w:vMerge/>
            <w:hideMark/>
          </w:tcPr>
          <w:p w14:paraId="3E230884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610A8FEF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Reduced Patient Satisfaction</w:t>
            </w:r>
          </w:p>
        </w:tc>
        <w:tc>
          <w:tcPr>
            <w:tcW w:w="0" w:type="auto"/>
            <w:hideMark/>
          </w:tcPr>
          <w:p w14:paraId="6D40B7D0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Distrust in healthcare system</w:t>
            </w:r>
          </w:p>
          <w:p w14:paraId="66D8874B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Feeling unheard or ignored</w:t>
            </w:r>
          </w:p>
          <w:p w14:paraId="1BCB3545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Dissatisfaction with care</w:t>
            </w:r>
          </w:p>
          <w:p w14:paraId="5DC7568E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i/>
                <w:iCs/>
                <w:lang w:bidi="fa-IR"/>
              </w:rPr>
              <w:t>“The care I received was not satisfying at all… never ask what I needed.”</w:t>
            </w:r>
          </w:p>
        </w:tc>
      </w:tr>
      <w:tr w:rsidR="00B6531D" w:rsidRPr="00FF4C98" w14:paraId="13882237" w14:textId="77777777" w:rsidTr="00247F69">
        <w:trPr>
          <w:jc w:val="center"/>
        </w:trPr>
        <w:tc>
          <w:tcPr>
            <w:tcW w:w="0" w:type="auto"/>
            <w:vMerge/>
            <w:hideMark/>
          </w:tcPr>
          <w:p w14:paraId="003849F1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0A795B20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Patient-Related Errors and Safety Risks</w:t>
            </w:r>
          </w:p>
        </w:tc>
        <w:tc>
          <w:tcPr>
            <w:tcW w:w="0" w:type="auto"/>
            <w:hideMark/>
          </w:tcPr>
          <w:p w14:paraId="6CA9936B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Medication errors</w:t>
            </w:r>
          </w:p>
          <w:p w14:paraId="40897250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Miscommunication</w:t>
            </w:r>
          </w:p>
          <w:p w14:paraId="73F33AC1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Incorrect diagnoses</w:t>
            </w:r>
          </w:p>
          <w:p w14:paraId="5521FA32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i/>
                <w:iCs/>
                <w:lang w:bidi="fa-IR"/>
              </w:rPr>
              <w:t>“The nurse gave me the wrong medication… really scary.”</w:t>
            </w:r>
          </w:p>
        </w:tc>
      </w:tr>
      <w:tr w:rsidR="00B6531D" w:rsidRPr="00FF4C98" w14:paraId="127A2F62" w14:textId="77777777" w:rsidTr="00247F69">
        <w:trPr>
          <w:jc w:val="center"/>
        </w:trPr>
        <w:tc>
          <w:tcPr>
            <w:tcW w:w="0" w:type="auto"/>
            <w:vMerge/>
            <w:hideMark/>
          </w:tcPr>
          <w:p w14:paraId="6895477C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41E44008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Reduced Care Productivity</w:t>
            </w:r>
          </w:p>
        </w:tc>
        <w:tc>
          <w:tcPr>
            <w:tcW w:w="0" w:type="auto"/>
            <w:hideMark/>
          </w:tcPr>
          <w:p w14:paraId="6C794088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Delayed interventions</w:t>
            </w:r>
          </w:p>
          <w:p w14:paraId="02AD8225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Poor teamwork</w:t>
            </w:r>
          </w:p>
          <w:p w14:paraId="556665BC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Lower quality care</w:t>
            </w:r>
          </w:p>
          <w:p w14:paraId="5459C227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i/>
                <w:iCs/>
                <w:lang w:bidi="fa-IR"/>
              </w:rPr>
              <w:t>“The nurses would pass by me very quickly… care was very poor.”</w:t>
            </w:r>
          </w:p>
        </w:tc>
      </w:tr>
      <w:tr w:rsidR="00B6531D" w:rsidRPr="00FF4C98" w14:paraId="05D50C67" w14:textId="77777777" w:rsidTr="00247F69">
        <w:trPr>
          <w:jc w:val="center"/>
        </w:trPr>
        <w:tc>
          <w:tcPr>
            <w:tcW w:w="0" w:type="auto"/>
            <w:vMerge w:val="restart"/>
            <w:hideMark/>
          </w:tcPr>
          <w:p w14:paraId="74787493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</w:p>
          <w:p w14:paraId="4C1D3186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</w:p>
          <w:p w14:paraId="1701C0EB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b/>
                <w:bCs/>
                <w:lang w:bidi="fa-IR"/>
              </w:rPr>
              <w:t>Mal-Care: Impacts on Trust, Job Satisfaction, and Communication</w:t>
            </w:r>
          </w:p>
        </w:tc>
        <w:tc>
          <w:tcPr>
            <w:tcW w:w="0" w:type="auto"/>
            <w:hideMark/>
          </w:tcPr>
          <w:p w14:paraId="3952A5AD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Reduced Interpersonal Trust</w:t>
            </w:r>
          </w:p>
        </w:tc>
        <w:tc>
          <w:tcPr>
            <w:tcW w:w="0" w:type="auto"/>
            <w:hideMark/>
          </w:tcPr>
          <w:p w14:paraId="32AAC16E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Distrust between patients and staff</w:t>
            </w:r>
          </w:p>
          <w:p w14:paraId="5BCB5BCC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Feeling unsafe in interactions</w:t>
            </w:r>
          </w:p>
          <w:p w14:paraId="238D7BD9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i/>
                <w:iCs/>
                <w:lang w:bidi="fa-IR"/>
              </w:rPr>
              <w:t>“I even felt that my colleagues didn’t believe in me because they often treated me with prejudice.”</w:t>
            </w:r>
          </w:p>
        </w:tc>
      </w:tr>
      <w:tr w:rsidR="00B6531D" w:rsidRPr="00FF4C98" w14:paraId="0056AD54" w14:textId="77777777" w:rsidTr="00247F69">
        <w:trPr>
          <w:jc w:val="center"/>
        </w:trPr>
        <w:tc>
          <w:tcPr>
            <w:tcW w:w="0" w:type="auto"/>
            <w:vMerge/>
            <w:hideMark/>
          </w:tcPr>
          <w:p w14:paraId="5949735B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71DB3CC7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Decreased Job Satisfaction</w:t>
            </w:r>
          </w:p>
        </w:tc>
        <w:tc>
          <w:tcPr>
            <w:tcW w:w="0" w:type="auto"/>
            <w:hideMark/>
          </w:tcPr>
          <w:p w14:paraId="02B78C84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Increased workplace stress</w:t>
            </w:r>
          </w:p>
          <w:p w14:paraId="56965EEC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lastRenderedPageBreak/>
              <w:t>- Reduced motivation</w:t>
            </w:r>
          </w:p>
          <w:p w14:paraId="61C45BB3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Burnout</w:t>
            </w:r>
          </w:p>
          <w:p w14:paraId="44FEDC4F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i/>
                <w:iCs/>
                <w:lang w:bidi="fa-IR"/>
              </w:rPr>
              <w:t>“The fact that patients acted with discrimination made me feel very dissatisfied with my job.”</w:t>
            </w:r>
          </w:p>
        </w:tc>
      </w:tr>
      <w:tr w:rsidR="00B6531D" w:rsidRPr="00FF4C98" w14:paraId="7A9BD4FA" w14:textId="77777777" w:rsidTr="00247F69">
        <w:trPr>
          <w:jc w:val="center"/>
        </w:trPr>
        <w:tc>
          <w:tcPr>
            <w:tcW w:w="0" w:type="auto"/>
            <w:vMerge/>
            <w:hideMark/>
          </w:tcPr>
          <w:p w14:paraId="18440ED7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05F9FEBD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Hindered Effective Communication</w:t>
            </w:r>
          </w:p>
        </w:tc>
        <w:tc>
          <w:tcPr>
            <w:tcW w:w="0" w:type="auto"/>
            <w:hideMark/>
          </w:tcPr>
          <w:p w14:paraId="62AE5615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Misunderstandings</w:t>
            </w:r>
          </w:p>
          <w:p w14:paraId="55294338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Lack of clarity</w:t>
            </w:r>
          </w:p>
          <w:p w14:paraId="2B04945C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Reduced patient cooperation</w:t>
            </w:r>
          </w:p>
          <w:p w14:paraId="69BC5F2B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i/>
                <w:iCs/>
                <w:lang w:bidi="fa-IR"/>
              </w:rPr>
              <w:t>“Sometimes, when I tried to connect with patients, I felt like something was blocking that connection.”</w:t>
            </w:r>
          </w:p>
        </w:tc>
      </w:tr>
      <w:tr w:rsidR="00B6531D" w:rsidRPr="00FF4C98" w14:paraId="7EAAB458" w14:textId="77777777" w:rsidTr="00247F69">
        <w:trPr>
          <w:jc w:val="center"/>
        </w:trPr>
        <w:tc>
          <w:tcPr>
            <w:tcW w:w="0" w:type="auto"/>
            <w:vMerge w:val="restart"/>
            <w:hideMark/>
          </w:tcPr>
          <w:p w14:paraId="47466B4A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</w:p>
          <w:p w14:paraId="738EC215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</w:p>
          <w:p w14:paraId="46B8956B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</w:p>
          <w:p w14:paraId="3248F207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</w:p>
          <w:p w14:paraId="3379CD50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</w:p>
          <w:p w14:paraId="62C63693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b/>
                <w:bCs/>
                <w:lang w:bidi="fa-IR"/>
              </w:rPr>
            </w:pPr>
          </w:p>
          <w:p w14:paraId="69288E4D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b/>
                <w:bCs/>
                <w:lang w:bidi="fa-IR"/>
              </w:rPr>
              <w:t>Preventive Measures: Strategies to Mitigate Racism in Nursing Care</w:t>
            </w:r>
          </w:p>
        </w:tc>
        <w:tc>
          <w:tcPr>
            <w:tcW w:w="0" w:type="auto"/>
            <w:hideMark/>
          </w:tcPr>
          <w:p w14:paraId="53E80533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Ongoing Education</w:t>
            </w:r>
          </w:p>
        </w:tc>
        <w:tc>
          <w:tcPr>
            <w:tcW w:w="0" w:type="auto"/>
            <w:hideMark/>
          </w:tcPr>
          <w:p w14:paraId="071C5E95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Continuous professional training</w:t>
            </w:r>
          </w:p>
          <w:p w14:paraId="66652091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Cultural competence</w:t>
            </w:r>
          </w:p>
          <w:p w14:paraId="509F3B7C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Skill and knowledge enhancement</w:t>
            </w:r>
          </w:p>
          <w:p w14:paraId="07B9D19A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i/>
                <w:iCs/>
                <w:lang w:bidi="fa-IR"/>
              </w:rPr>
              <w:t>“Ongoing training helps me build better connections with patients and respond effectively.”</w:t>
            </w:r>
          </w:p>
        </w:tc>
      </w:tr>
      <w:tr w:rsidR="00B6531D" w:rsidRPr="00FF4C98" w14:paraId="7195BB9D" w14:textId="77777777" w:rsidTr="00247F69">
        <w:trPr>
          <w:jc w:val="center"/>
        </w:trPr>
        <w:tc>
          <w:tcPr>
            <w:tcW w:w="0" w:type="auto"/>
            <w:vMerge/>
            <w:hideMark/>
          </w:tcPr>
          <w:p w14:paraId="75D58508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1B5D87DC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Promoting Cultural Awareness</w:t>
            </w:r>
          </w:p>
        </w:tc>
        <w:tc>
          <w:tcPr>
            <w:tcW w:w="0" w:type="auto"/>
            <w:hideMark/>
          </w:tcPr>
          <w:p w14:paraId="6E31B173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Inclusive practices</w:t>
            </w:r>
          </w:p>
          <w:p w14:paraId="03718144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Respect for diversity</w:t>
            </w:r>
          </w:p>
          <w:p w14:paraId="3478C42D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Strengthened team collaboration</w:t>
            </w:r>
          </w:p>
          <w:p w14:paraId="180ACE36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i/>
                <w:iCs/>
                <w:lang w:bidi="fa-IR"/>
              </w:rPr>
              <w:t>“Promoting cultural awareness helps us pay closer attention to patients from different backgrounds.”</w:t>
            </w:r>
          </w:p>
        </w:tc>
      </w:tr>
      <w:tr w:rsidR="00B6531D" w:rsidRPr="00FF4C98" w14:paraId="0799EB28" w14:textId="77777777" w:rsidTr="00247F69">
        <w:trPr>
          <w:jc w:val="center"/>
        </w:trPr>
        <w:tc>
          <w:tcPr>
            <w:tcW w:w="0" w:type="auto"/>
            <w:vMerge/>
            <w:hideMark/>
          </w:tcPr>
          <w:p w14:paraId="184B799D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22852E04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Managing Healthcare Conditions</w:t>
            </w:r>
          </w:p>
        </w:tc>
        <w:tc>
          <w:tcPr>
            <w:tcW w:w="0" w:type="auto"/>
            <w:hideMark/>
          </w:tcPr>
          <w:p w14:paraId="6A4308D9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Fair policies and procedures</w:t>
            </w:r>
          </w:p>
          <w:p w14:paraId="28B74BEB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Identification and correction of bias</w:t>
            </w:r>
          </w:p>
          <w:p w14:paraId="1AE83D1B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Equitable treatment</w:t>
            </w:r>
          </w:p>
          <w:p w14:paraId="5A7CFA44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i/>
                <w:iCs/>
                <w:lang w:bidi="fa-IR"/>
              </w:rPr>
              <w:t>“Effectively managing patients’ conditions ensures no discrimination.”</w:t>
            </w:r>
          </w:p>
        </w:tc>
      </w:tr>
      <w:tr w:rsidR="00B6531D" w:rsidRPr="00FF4C98" w14:paraId="069BB599" w14:textId="77777777" w:rsidTr="00247F69">
        <w:trPr>
          <w:jc w:val="center"/>
        </w:trPr>
        <w:tc>
          <w:tcPr>
            <w:tcW w:w="0" w:type="auto"/>
            <w:vMerge/>
            <w:hideMark/>
          </w:tcPr>
          <w:p w14:paraId="36DF18F3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</w:p>
        </w:tc>
        <w:tc>
          <w:tcPr>
            <w:tcW w:w="0" w:type="auto"/>
            <w:hideMark/>
          </w:tcPr>
          <w:p w14:paraId="27CCFDB1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Enhancing Team Interactions</w:t>
            </w:r>
          </w:p>
        </w:tc>
        <w:tc>
          <w:tcPr>
            <w:tcW w:w="0" w:type="auto"/>
            <w:hideMark/>
          </w:tcPr>
          <w:p w14:paraId="7E2D39DA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Improved communication</w:t>
            </w:r>
          </w:p>
          <w:p w14:paraId="28115622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Coordination and empathy</w:t>
            </w:r>
          </w:p>
          <w:p w14:paraId="3C222C98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lang w:bidi="fa-IR"/>
              </w:rPr>
              <w:t>- Collaborative teamwork</w:t>
            </w:r>
          </w:p>
          <w:p w14:paraId="06159FAF" w14:textId="77777777" w:rsidR="00B6531D" w:rsidRPr="00FF4C98" w:rsidRDefault="00B6531D" w:rsidP="00247F69">
            <w:pPr>
              <w:pStyle w:val="NormalWeb"/>
              <w:jc w:val="center"/>
              <w:rPr>
                <w:rFonts w:eastAsia="Times New Roman"/>
                <w:lang w:bidi="fa-IR"/>
              </w:rPr>
            </w:pPr>
            <w:r w:rsidRPr="00FF4C98">
              <w:rPr>
                <w:rFonts w:eastAsia="Times New Roman"/>
                <w:i/>
                <w:iCs/>
                <w:lang w:bidi="fa-IR"/>
              </w:rPr>
              <w:lastRenderedPageBreak/>
              <w:t>“Better team interactions help patients feel more comfortable and enable us to address their needs.”</w:t>
            </w:r>
          </w:p>
        </w:tc>
      </w:tr>
    </w:tbl>
    <w:p w14:paraId="03DF95C0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31D"/>
    <w:rsid w:val="002C7D54"/>
    <w:rsid w:val="0033371E"/>
    <w:rsid w:val="005C0D39"/>
    <w:rsid w:val="0070406C"/>
    <w:rsid w:val="00724754"/>
    <w:rsid w:val="009C5E23"/>
    <w:rsid w:val="00B6531D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3A8B0"/>
  <w15:chartTrackingRefBased/>
  <w15:docId w15:val="{554882E6-B566-4F6A-BA51-4EDF7DD6D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53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53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53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53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53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53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53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53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53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53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53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53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53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53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53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53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53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53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53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53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53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53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53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53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53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53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53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53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531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link w:val="NormalWebChar"/>
    <w:uiPriority w:val="99"/>
    <w:unhideWhenUsed/>
    <w:rsid w:val="00B6531D"/>
    <w:pPr>
      <w:spacing w:after="200" w:line="276" w:lineRule="auto"/>
    </w:pPr>
    <w:rPr>
      <w:rFonts w:ascii="Times New Roman" w:hAnsi="Times New Roman" w:cs="Times New Roman"/>
      <w:kern w:val="0"/>
      <w:lang w:val="en-US"/>
      <w14:ligatures w14:val="none"/>
    </w:rPr>
  </w:style>
  <w:style w:type="character" w:customStyle="1" w:styleId="NormalWebChar">
    <w:name w:val="Normal (Web) Char"/>
    <w:basedOn w:val="DefaultParagraphFont"/>
    <w:link w:val="NormalWeb"/>
    <w:uiPriority w:val="99"/>
    <w:rsid w:val="00B6531D"/>
    <w:rPr>
      <w:rFonts w:ascii="Times New Roman" w:hAnsi="Times New Roman" w:cs="Times New Roman"/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B6531D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541</Words>
  <Characters>3421</Characters>
  <Application>Microsoft Office Word</Application>
  <DocSecurity>0</DocSecurity>
  <Lines>77</Lines>
  <Paragraphs>33</Paragraphs>
  <ScaleCrop>false</ScaleCrop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2026-03-25T09:40:00Z</dcterms:created>
  <dcterms:modified xsi:type="dcterms:W3CDTF">2026-03-25T09:42:00Z</dcterms:modified>
</cp:coreProperties>
</file>