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5B6F88" w:rsidRDefault="00000000">
      <w:pPr>
        <w:jc w:val="center"/>
        <w:rPr>
          <w:b/>
          <w:bCs/>
        </w:rPr>
      </w:pPr>
      <w:r>
        <w:rPr>
          <w:b/>
          <w:bCs/>
        </w:rPr>
        <w:t>Supplementary Tables &amp; Figures</w:t>
      </w:r>
    </w:p>
    <w:p w14:paraId="00000002" w14:textId="77777777" w:rsidR="005B6F88" w:rsidRDefault="005B6F88">
      <w:pPr>
        <w:jc w:val="both"/>
      </w:pPr>
    </w:p>
    <w:tbl>
      <w:tblPr>
        <w:tblStyle w:val="a7"/>
        <w:tblpPr w:leftFromText="180" w:rightFromText="180" w:topFromText="180" w:bottomFromText="180" w:vertAnchor="text"/>
        <w:tblW w:w="10710" w:type="dxa"/>
        <w:tblBorders>
          <w:top w:val="nil"/>
          <w:left w:val="nil"/>
          <w:bottom w:val="nil"/>
          <w:right w:val="nil"/>
          <w:insideH w:val="nil"/>
          <w:insideV w:val="nil"/>
        </w:tblBorders>
        <w:tblLayout w:type="fixed"/>
        <w:tblLook w:val="0600" w:firstRow="0" w:lastRow="0" w:firstColumn="0" w:lastColumn="0" w:noHBand="1" w:noVBand="1"/>
      </w:tblPr>
      <w:tblGrid>
        <w:gridCol w:w="2940"/>
        <w:gridCol w:w="870"/>
        <w:gridCol w:w="690"/>
        <w:gridCol w:w="1140"/>
        <w:gridCol w:w="1785"/>
        <w:gridCol w:w="3285"/>
      </w:tblGrid>
      <w:tr w:rsidR="005B6F88" w14:paraId="71ABE26C" w14:textId="77777777">
        <w:tc>
          <w:tcPr>
            <w:tcW w:w="2940" w:type="dxa"/>
            <w:tcBorders>
              <w:top w:val="single" w:sz="6" w:space="0" w:color="284E3F"/>
              <w:left w:val="single" w:sz="6" w:space="0" w:color="284E3F"/>
              <w:bottom w:val="single" w:sz="6" w:space="0" w:color="284E3F"/>
              <w:right w:val="single" w:sz="6" w:space="0" w:color="356854"/>
            </w:tcBorders>
            <w:shd w:val="clear" w:color="auto" w:fill="356854"/>
            <w:tcMar>
              <w:top w:w="40" w:type="dxa"/>
              <w:left w:w="120" w:type="dxa"/>
              <w:bottom w:w="40" w:type="dxa"/>
              <w:right w:w="120" w:type="dxa"/>
            </w:tcMar>
            <w:vAlign w:val="bottom"/>
          </w:tcPr>
          <w:p w14:paraId="00000003" w14:textId="77777777" w:rsidR="005B6F88" w:rsidRDefault="00000000">
            <w:pPr>
              <w:widowControl w:val="0"/>
              <w:spacing w:line="276" w:lineRule="auto"/>
              <w:rPr>
                <w:rFonts w:ascii="Arial" w:eastAsia="Arial" w:hAnsi="Arial" w:cs="Arial"/>
                <w:sz w:val="16"/>
                <w:szCs w:val="16"/>
              </w:rPr>
            </w:pPr>
            <w:r>
              <w:rPr>
                <w:rFonts w:ascii="Arial" w:eastAsia="Arial" w:hAnsi="Arial" w:cs="Arial"/>
                <w:b/>
                <w:bCs/>
                <w:color w:val="FFFFFF"/>
                <w:sz w:val="16"/>
                <w:szCs w:val="16"/>
              </w:rPr>
              <w:lastRenderedPageBreak/>
              <w:t>Study Name (dataset_map_test_task_variables)</w:t>
            </w:r>
          </w:p>
        </w:tc>
        <w:tc>
          <w:tcPr>
            <w:tcW w:w="870" w:type="dxa"/>
            <w:tcBorders>
              <w:top w:val="single" w:sz="6" w:space="0" w:color="284E3F"/>
              <w:left w:val="single" w:sz="6" w:space="0" w:color="356854"/>
              <w:bottom w:val="single" w:sz="6" w:space="0" w:color="284E3F"/>
              <w:right w:val="single" w:sz="6" w:space="0" w:color="356854"/>
            </w:tcBorders>
            <w:shd w:val="clear" w:color="auto" w:fill="356854"/>
            <w:tcMar>
              <w:top w:w="40" w:type="dxa"/>
              <w:left w:w="120" w:type="dxa"/>
              <w:bottom w:w="40" w:type="dxa"/>
              <w:right w:w="120" w:type="dxa"/>
            </w:tcMar>
            <w:vAlign w:val="bottom"/>
          </w:tcPr>
          <w:p w14:paraId="00000004" w14:textId="77777777" w:rsidR="005B6F88" w:rsidRDefault="00000000">
            <w:pPr>
              <w:widowControl w:val="0"/>
              <w:spacing w:line="276" w:lineRule="auto"/>
              <w:rPr>
                <w:rFonts w:ascii="Arial" w:eastAsia="Arial" w:hAnsi="Arial" w:cs="Arial"/>
                <w:sz w:val="16"/>
                <w:szCs w:val="16"/>
              </w:rPr>
            </w:pPr>
            <w:r>
              <w:rPr>
                <w:rFonts w:ascii="Arial" w:eastAsia="Arial" w:hAnsi="Arial" w:cs="Arial"/>
                <w:b/>
                <w:bCs/>
                <w:color w:val="FFFFFF"/>
                <w:sz w:val="16"/>
                <w:szCs w:val="16"/>
              </w:rPr>
              <w:t>Dataset</w:t>
            </w:r>
          </w:p>
        </w:tc>
        <w:tc>
          <w:tcPr>
            <w:tcW w:w="690" w:type="dxa"/>
            <w:tcBorders>
              <w:top w:val="single" w:sz="6" w:space="0" w:color="284E3F"/>
              <w:left w:val="single" w:sz="6" w:space="0" w:color="356854"/>
              <w:bottom w:val="single" w:sz="6" w:space="0" w:color="284E3F"/>
              <w:right w:val="single" w:sz="6" w:space="0" w:color="356854"/>
            </w:tcBorders>
            <w:shd w:val="clear" w:color="auto" w:fill="356854"/>
            <w:tcMar>
              <w:top w:w="40" w:type="dxa"/>
              <w:left w:w="120" w:type="dxa"/>
              <w:bottom w:w="40" w:type="dxa"/>
              <w:right w:w="120" w:type="dxa"/>
            </w:tcMar>
            <w:vAlign w:val="bottom"/>
          </w:tcPr>
          <w:p w14:paraId="00000005" w14:textId="77777777" w:rsidR="005B6F88" w:rsidRDefault="00000000">
            <w:pPr>
              <w:widowControl w:val="0"/>
              <w:spacing w:line="276" w:lineRule="auto"/>
              <w:rPr>
                <w:rFonts w:ascii="Arial" w:eastAsia="Arial" w:hAnsi="Arial" w:cs="Arial"/>
                <w:sz w:val="16"/>
                <w:szCs w:val="16"/>
              </w:rPr>
            </w:pPr>
            <w:r>
              <w:rPr>
                <w:rFonts w:ascii="Arial" w:eastAsia="Arial" w:hAnsi="Arial" w:cs="Arial"/>
                <w:b/>
                <w:bCs/>
                <w:color w:val="FFFFFF"/>
                <w:sz w:val="16"/>
                <w:szCs w:val="16"/>
              </w:rPr>
              <w:t>N</w:t>
            </w:r>
          </w:p>
        </w:tc>
        <w:tc>
          <w:tcPr>
            <w:tcW w:w="1140" w:type="dxa"/>
            <w:tcBorders>
              <w:top w:val="single" w:sz="6" w:space="0" w:color="284E3F"/>
              <w:left w:val="single" w:sz="6" w:space="0" w:color="356854"/>
              <w:bottom w:val="single" w:sz="6" w:space="0" w:color="284E3F"/>
              <w:right w:val="single" w:sz="6" w:space="0" w:color="356854"/>
            </w:tcBorders>
            <w:shd w:val="clear" w:color="auto" w:fill="356854"/>
            <w:tcMar>
              <w:top w:w="40" w:type="dxa"/>
              <w:left w:w="120" w:type="dxa"/>
              <w:bottom w:w="40" w:type="dxa"/>
              <w:right w:w="120" w:type="dxa"/>
            </w:tcMar>
            <w:vAlign w:val="bottom"/>
          </w:tcPr>
          <w:p w14:paraId="00000006" w14:textId="77777777" w:rsidR="005B6F88" w:rsidRDefault="00000000">
            <w:pPr>
              <w:widowControl w:val="0"/>
              <w:spacing w:line="276" w:lineRule="auto"/>
              <w:rPr>
                <w:rFonts w:ascii="Arial" w:eastAsia="Arial" w:hAnsi="Arial" w:cs="Arial"/>
                <w:sz w:val="16"/>
                <w:szCs w:val="16"/>
              </w:rPr>
            </w:pPr>
            <w:r>
              <w:rPr>
                <w:rFonts w:ascii="Arial" w:eastAsia="Arial" w:hAnsi="Arial" w:cs="Arial"/>
                <w:b/>
                <w:bCs/>
                <w:color w:val="FFFFFF"/>
                <w:sz w:val="16"/>
                <w:szCs w:val="16"/>
              </w:rPr>
              <w:t>In-Scanner Task</w:t>
            </w:r>
          </w:p>
        </w:tc>
        <w:tc>
          <w:tcPr>
            <w:tcW w:w="1785" w:type="dxa"/>
            <w:tcBorders>
              <w:top w:val="single" w:sz="6" w:space="0" w:color="284E3F"/>
              <w:left w:val="single" w:sz="6" w:space="0" w:color="356854"/>
              <w:bottom w:val="single" w:sz="6" w:space="0" w:color="284E3F"/>
              <w:right w:val="single" w:sz="6" w:space="0" w:color="356854"/>
            </w:tcBorders>
            <w:shd w:val="clear" w:color="auto" w:fill="356854"/>
            <w:tcMar>
              <w:top w:w="40" w:type="dxa"/>
              <w:left w:w="120" w:type="dxa"/>
              <w:bottom w:w="40" w:type="dxa"/>
              <w:right w:w="120" w:type="dxa"/>
            </w:tcMar>
            <w:vAlign w:val="bottom"/>
          </w:tcPr>
          <w:p w14:paraId="00000007" w14:textId="77777777" w:rsidR="005B6F88" w:rsidRDefault="00000000">
            <w:pPr>
              <w:widowControl w:val="0"/>
              <w:spacing w:line="276" w:lineRule="auto"/>
              <w:rPr>
                <w:rFonts w:ascii="Arial" w:eastAsia="Arial" w:hAnsi="Arial" w:cs="Arial"/>
                <w:sz w:val="16"/>
                <w:szCs w:val="16"/>
              </w:rPr>
            </w:pPr>
            <w:r>
              <w:rPr>
                <w:rFonts w:ascii="Arial" w:eastAsia="Arial" w:hAnsi="Arial" w:cs="Arial"/>
                <w:b/>
                <w:bCs/>
                <w:color w:val="FFFFFF"/>
                <w:sz w:val="16"/>
                <w:szCs w:val="16"/>
              </w:rPr>
              <w:t>Outcome Measure</w:t>
            </w:r>
          </w:p>
        </w:tc>
        <w:tc>
          <w:tcPr>
            <w:tcW w:w="3285" w:type="dxa"/>
            <w:tcBorders>
              <w:top w:val="single" w:sz="6" w:space="0" w:color="284E3F"/>
              <w:left w:val="single" w:sz="6" w:space="0" w:color="356854"/>
              <w:bottom w:val="single" w:sz="6" w:space="0" w:color="284E3F"/>
              <w:right w:val="single" w:sz="6" w:space="0" w:color="000000"/>
            </w:tcBorders>
            <w:shd w:val="clear" w:color="auto" w:fill="356854"/>
            <w:tcMar>
              <w:top w:w="40" w:type="dxa"/>
              <w:left w:w="120" w:type="dxa"/>
              <w:bottom w:w="40" w:type="dxa"/>
              <w:right w:w="120" w:type="dxa"/>
            </w:tcMar>
            <w:vAlign w:val="bottom"/>
          </w:tcPr>
          <w:p w14:paraId="00000008" w14:textId="77777777" w:rsidR="005B6F88" w:rsidRDefault="00000000">
            <w:pPr>
              <w:widowControl w:val="0"/>
              <w:spacing w:line="276" w:lineRule="auto"/>
              <w:rPr>
                <w:rFonts w:ascii="Arial" w:eastAsia="Arial" w:hAnsi="Arial" w:cs="Arial"/>
                <w:sz w:val="16"/>
                <w:szCs w:val="16"/>
              </w:rPr>
            </w:pPr>
            <w:r>
              <w:rPr>
                <w:rFonts w:ascii="Arial" w:eastAsia="Arial" w:hAnsi="Arial" w:cs="Arial"/>
                <w:b/>
                <w:bCs/>
                <w:color w:val="FFFFFF"/>
                <w:sz w:val="16"/>
                <w:szCs w:val="16"/>
              </w:rPr>
              <w:t>Measure Info</w:t>
            </w:r>
          </w:p>
        </w:tc>
      </w:tr>
      <w:tr w:rsidR="005B6F88" w14:paraId="6A1A31C2" w14:textId="77777777">
        <w:trPr>
          <w:trHeight w:val="315"/>
        </w:trPr>
        <w:tc>
          <w:tcPr>
            <w:tcW w:w="2940" w:type="dxa"/>
            <w:tcBorders>
              <w:top w:val="single" w:sz="6" w:space="0" w:color="284E3F"/>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09"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abcd_fc_r_REST_age_months</w:t>
            </w:r>
          </w:p>
        </w:tc>
        <w:tc>
          <w:tcPr>
            <w:tcW w:w="870" w:type="dxa"/>
            <w:tcBorders>
              <w:top w:val="single" w:sz="6" w:space="0" w:color="284E3F"/>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0A"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284E3F"/>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0B"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8326</w:t>
            </w:r>
          </w:p>
        </w:tc>
        <w:tc>
          <w:tcPr>
            <w:tcW w:w="1140" w:type="dxa"/>
            <w:tcBorders>
              <w:top w:val="single" w:sz="6" w:space="0" w:color="284E3F"/>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0C"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284E3F"/>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0D"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age_months</w:t>
            </w:r>
          </w:p>
        </w:tc>
        <w:tc>
          <w:tcPr>
            <w:tcW w:w="3285" w:type="dxa"/>
            <w:tcBorders>
              <w:top w:val="single" w:sz="6" w:space="0" w:color="284E3F"/>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00E"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Age in months</w:t>
            </w:r>
          </w:p>
        </w:tc>
      </w:tr>
      <w:tr w:rsidR="005B6F88" w14:paraId="09F3C84E"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0F"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abcd_fc_r_REST_bmi</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10"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11"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8320</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12"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13"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bmi</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014"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Body Mass Index</w:t>
            </w:r>
          </w:p>
        </w:tc>
      </w:tr>
      <w:tr w:rsidR="005B6F88" w14:paraId="6858103B" w14:textId="77777777">
        <w:trPr>
          <w:trHeight w:val="540"/>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15"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abcd_fc_r_REST_cbcl_scr_syn_aggressive_t_FU1</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16"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17"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7899</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18"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19"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cbcl_scr_syn_aggressive_t_FU1</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01A"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Aggressive CBCL Syndrome Scale (t-score) at follow-up 1</w:t>
            </w:r>
          </w:p>
        </w:tc>
      </w:tr>
      <w:tr w:rsidR="005B6F88" w14:paraId="1573949B"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1B"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abcd_fc_r_REST_cbcl_scr_syn_aggressive_t</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1C"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1D"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8362</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1E"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1F"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cbcl_scr_syn_aggressive_t</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020"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Aggressive CBCL Syndrome Scale (t-score)</w:t>
            </w:r>
          </w:p>
        </w:tc>
      </w:tr>
      <w:tr w:rsidR="005B6F88" w14:paraId="0E18CABD"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21"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abcd_fc_r_REST_cbcl_scr_syn_anxdep_t_FU1</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22"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23"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7899</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24"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25"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cbcl_scr_syn_anxdep_t_FU1</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026"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AnxDep CBCL Syndrome Scale (t-score)</w:t>
            </w:r>
          </w:p>
        </w:tc>
      </w:tr>
      <w:tr w:rsidR="005B6F88" w14:paraId="682672A0"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27"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abcd_fc_r_REST_cbcl_scr_syn_attention_t_FU1</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28"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29"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7899</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2A"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2B"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cbcl_scr_syn_attention_t_FU1</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02C"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Attention CBCL Syndrome Scale (t-score)</w:t>
            </w:r>
          </w:p>
        </w:tc>
      </w:tr>
      <w:tr w:rsidR="005B6F88" w14:paraId="26084648"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2D"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abcd_fc_r_REST_cbcl_scr_syn_attention_t</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2E"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2F"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8362</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30"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31"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cbcl_scr_syn_attention_t</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032"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Attention CBCL Syndrome Scale (t-score)</w:t>
            </w:r>
          </w:p>
        </w:tc>
      </w:tr>
      <w:tr w:rsidR="005B6F88" w14:paraId="267D100D"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33"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abcd_fc_r_REST_cbcl_scr_syn_external_t_FU1</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34"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35"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7899</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36"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37"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cbcl_scr_syn_external_t_FU1</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038"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External CBCL Syndrome Scale (t-score)</w:t>
            </w:r>
          </w:p>
        </w:tc>
      </w:tr>
      <w:tr w:rsidR="005B6F88" w14:paraId="26DD78AC"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39"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abcd_fc_r_REST_cbcl_scr_syn_external_t</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3A"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3B"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8362</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3C"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3D"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cbcl_scr_syn_external_t</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03E"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External CBCL Syndrome Scale (t-score)</w:t>
            </w:r>
          </w:p>
        </w:tc>
      </w:tr>
      <w:tr w:rsidR="005B6F88" w14:paraId="196B2FEF"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3F"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abcd_fc_r_REST_cbcl_scr_syn_internal_t_FU1</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40"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41"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7899</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42"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43"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cbcl_scr_syn_internal_t_FU1</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044"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Internal CBCL Syndrome Scale (t-score)</w:t>
            </w:r>
          </w:p>
        </w:tc>
      </w:tr>
      <w:tr w:rsidR="005B6F88" w14:paraId="401AA84F"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45"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abcd_fc_r_REST_cbcl_scr_syn_internal_t</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46"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47"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8362</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48"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49"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cbcl_scr_syn_internal_t</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04A"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Internal CBCL Syndrome Scale (t-score)</w:t>
            </w:r>
          </w:p>
        </w:tc>
      </w:tr>
      <w:tr w:rsidR="005B6F88" w14:paraId="59B7B949"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4B"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abcd_fc_r_REST_cbcl_scr_syn_rulebreak_t_FU1</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4C"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4D"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7899</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4E"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4F"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cbcl_scr_syn_rulebreak_t_FU1</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050"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RuleBreak CBCL Syndrome Scale (t-score)</w:t>
            </w:r>
          </w:p>
        </w:tc>
      </w:tr>
      <w:tr w:rsidR="005B6F88" w14:paraId="784C1682"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51"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abcd_fc_r_REST_cbcl_scr_syn_rulebreak_t</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52"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53"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8362</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54"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55"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cbcl_scr_syn_rulebreak_t</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056"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RuleBreak CBCL Syndrome Scale (t-score)</w:t>
            </w:r>
          </w:p>
        </w:tc>
      </w:tr>
      <w:tr w:rsidR="005B6F88" w14:paraId="1A087622" w14:textId="77777777">
        <w:trPr>
          <w:trHeight w:val="540"/>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57"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abcd_fc_r_REST_cbcl_scr_syn_social_t_FU1</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58"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59"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7899</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5A"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5B"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cbcl_scr_syn_social_t_FU1</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05C"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Social CBCL Syndrome Scale (t-score) at follow-up 1</w:t>
            </w:r>
          </w:p>
        </w:tc>
      </w:tr>
      <w:tr w:rsidR="005B6F88" w14:paraId="51A8C866"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5D"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abcd_fc_r_REST_cbcl_scr_syn_somatic_t_FU1</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5E"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5F"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7899</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60"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61"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cbcl_scr_syn_somatic_t_FU1</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062"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Somatic CBCL Syndrome Scale (t-score)</w:t>
            </w:r>
          </w:p>
        </w:tc>
      </w:tr>
      <w:tr w:rsidR="005B6F88" w14:paraId="531CC6EC"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63"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abcd_fc_r_REST_cbcl_scr_syn_thought_t_FU1</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64"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65"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7899</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66"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67"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cbcl_scr_syn_thought_t_FU1</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068"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Thought CBCL Syndrome Scale (t-score)</w:t>
            </w:r>
          </w:p>
        </w:tc>
      </w:tr>
      <w:tr w:rsidR="005B6F88" w14:paraId="12082BB8"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69"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abcd_fc_r_REST_cbcl_scr_syn_thought_t</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6A"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6B"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8362</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6C"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6D"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cbcl_scr_syn_thought_t</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06E"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Thought CBCL Syndrome Scale (t-score)</w:t>
            </w:r>
          </w:p>
        </w:tc>
      </w:tr>
      <w:tr w:rsidR="005B6F88" w14:paraId="5E81FF78"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6F"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abcd_fc_r_REST_cbcl_scr_syn_withdep_t_FU1</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70"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71"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7899</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72"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73"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cbcl_scr_syn_withdep_t_FU1</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074"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WithDep CBCL Syndrome Scale (t-score)</w:t>
            </w:r>
          </w:p>
        </w:tc>
      </w:tr>
      <w:tr w:rsidR="005B6F88" w14:paraId="3C327F54" w14:textId="77777777">
        <w:trPr>
          <w:trHeight w:val="540"/>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75"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abcd_fc_r_REST_nihtbx_fluidcomp_fc</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76"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77"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7713</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78"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79"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nihtbx_fluidcomp_fc</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07A"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Cognition Fluid Composite Fully-Corrected T-score</w:t>
            </w:r>
          </w:p>
        </w:tc>
      </w:tr>
      <w:tr w:rsidR="005B6F88" w14:paraId="784B8018"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7B"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abcd_fc_r_rest_pea_wiscv_tss</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7C"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7D"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7628</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7E"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7F"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pea_wiscv_tss</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080"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WISC-V Matrix Reasoning Total Scaled Score</w:t>
            </w:r>
          </w:p>
        </w:tc>
      </w:tr>
      <w:tr w:rsidR="005B6F88" w14:paraId="037E1CF9"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81"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abcd_fc_t_MID_REST</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82"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83"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7496</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84"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MID, 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85" w14:textId="77777777" w:rsidR="005B6F88" w:rsidRDefault="00000000">
            <w:pPr>
              <w:widowControl w:val="0"/>
              <w:spacing w:line="276" w:lineRule="auto"/>
              <w:rPr>
                <w:rFonts w:ascii="Arial" w:eastAsia="Arial" w:hAnsi="Arial" w:cs="Arial"/>
                <w:sz w:val="16"/>
                <w:szCs w:val="16"/>
              </w:rPr>
            </w:pPr>
            <w:r>
              <w:rPr>
                <w:rFonts w:ascii="Arial" w:eastAsia="Arial" w:hAnsi="Arial" w:cs="Arial"/>
                <w:sz w:val="16"/>
                <w:szCs w:val="16"/>
              </w:rPr>
              <w:t>task - rest</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086" w14:textId="77777777" w:rsidR="005B6F88" w:rsidRDefault="005B6F88">
            <w:pPr>
              <w:widowControl w:val="0"/>
              <w:spacing w:line="276" w:lineRule="auto"/>
              <w:rPr>
                <w:rFonts w:ascii="Arial" w:eastAsia="Arial" w:hAnsi="Arial" w:cs="Arial"/>
                <w:sz w:val="16"/>
                <w:szCs w:val="16"/>
              </w:rPr>
            </w:pPr>
          </w:p>
        </w:tc>
      </w:tr>
      <w:tr w:rsidR="005B6F88" w14:paraId="182A2080"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87"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abcd_fc_t_nBack_REST</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88"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89"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7360</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8A"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nBack, 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8B" w14:textId="77777777" w:rsidR="005B6F88" w:rsidRDefault="00000000">
            <w:pPr>
              <w:widowControl w:val="0"/>
              <w:spacing w:line="276" w:lineRule="auto"/>
              <w:rPr>
                <w:rFonts w:ascii="Arial" w:eastAsia="Arial" w:hAnsi="Arial" w:cs="Arial"/>
                <w:sz w:val="16"/>
                <w:szCs w:val="16"/>
              </w:rPr>
            </w:pPr>
            <w:r>
              <w:rPr>
                <w:rFonts w:ascii="Arial" w:eastAsia="Arial" w:hAnsi="Arial" w:cs="Arial"/>
                <w:sz w:val="16"/>
                <w:szCs w:val="16"/>
              </w:rPr>
              <w:t>task - rest</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08C" w14:textId="77777777" w:rsidR="005B6F88" w:rsidRDefault="005B6F88">
            <w:pPr>
              <w:widowControl w:val="0"/>
              <w:spacing w:line="276" w:lineRule="auto"/>
              <w:rPr>
                <w:rFonts w:ascii="Arial" w:eastAsia="Arial" w:hAnsi="Arial" w:cs="Arial"/>
                <w:sz w:val="16"/>
                <w:szCs w:val="16"/>
              </w:rPr>
            </w:pPr>
          </w:p>
        </w:tc>
      </w:tr>
      <w:tr w:rsidR="005B6F88" w14:paraId="232D9024"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8D"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abcd_fc_t_SST_REST</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8E"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8F"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7417</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90"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SST, 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91" w14:textId="77777777" w:rsidR="005B6F88" w:rsidRDefault="00000000">
            <w:pPr>
              <w:widowControl w:val="0"/>
              <w:spacing w:line="276" w:lineRule="auto"/>
              <w:rPr>
                <w:rFonts w:ascii="Arial" w:eastAsia="Arial" w:hAnsi="Arial" w:cs="Arial"/>
                <w:sz w:val="16"/>
                <w:szCs w:val="16"/>
              </w:rPr>
            </w:pPr>
            <w:r>
              <w:rPr>
                <w:rFonts w:ascii="Arial" w:eastAsia="Arial" w:hAnsi="Arial" w:cs="Arial"/>
                <w:sz w:val="16"/>
                <w:szCs w:val="16"/>
              </w:rPr>
              <w:t>task - rest</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092" w14:textId="77777777" w:rsidR="005B6F88" w:rsidRDefault="005B6F88">
            <w:pPr>
              <w:widowControl w:val="0"/>
              <w:spacing w:line="276" w:lineRule="auto"/>
              <w:rPr>
                <w:rFonts w:ascii="Arial" w:eastAsia="Arial" w:hAnsi="Arial" w:cs="Arial"/>
                <w:sz w:val="16"/>
                <w:szCs w:val="16"/>
              </w:rPr>
            </w:pPr>
          </w:p>
        </w:tc>
      </w:tr>
      <w:tr w:rsidR="005B6F88" w14:paraId="25FF6D0D"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93"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abcd_fc_t2_REST_sex</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94"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abcd</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95"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8363</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96"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97"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sex</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098" w14:textId="77777777" w:rsidR="005B6F88" w:rsidRDefault="005B6F88">
            <w:pPr>
              <w:widowControl w:val="0"/>
              <w:spacing w:line="276" w:lineRule="auto"/>
              <w:rPr>
                <w:rFonts w:ascii="Arial" w:eastAsia="Arial" w:hAnsi="Arial" w:cs="Arial"/>
                <w:sz w:val="16"/>
                <w:szCs w:val="16"/>
              </w:rPr>
            </w:pPr>
          </w:p>
        </w:tc>
      </w:tr>
      <w:tr w:rsidR="005B6F88" w14:paraId="5307597F" w14:textId="77777777">
        <w:trPr>
          <w:trHeight w:val="540"/>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99"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hbn_fc_r_rest_nih_card</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9A"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hbn</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9B"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449</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9C"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9D"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card</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09E"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Dimensional Change Card Sort Age 3+ Age-adjusted Scale Score</w:t>
            </w:r>
          </w:p>
        </w:tc>
      </w:tr>
      <w:tr w:rsidR="005B6F88" w14:paraId="5C014BCE" w14:textId="77777777">
        <w:trPr>
          <w:trHeight w:val="540"/>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9F"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hbn_fc_r_rest_nih_flanker</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A0"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hbn</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A1"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449</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A2"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A3"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flanker</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0A4"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Flanker Inhibitory Control and Attention Age 3+ Age-adjusted Score</w:t>
            </w:r>
          </w:p>
        </w:tc>
      </w:tr>
      <w:tr w:rsidR="005B6F88" w14:paraId="38C6028A" w14:textId="77777777">
        <w:trPr>
          <w:trHeight w:val="540"/>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A5"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lastRenderedPageBreak/>
              <w:t>hbn_fc_r_rest_nih_list</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A6"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hbn</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A7"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449</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A8"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A9"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list</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0AA"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List Sorting Working Memory Age 7+ Age-adjusted Score</w:t>
            </w:r>
          </w:p>
        </w:tc>
      </w:tr>
      <w:tr w:rsidR="005B6F88" w14:paraId="1F5C46C5" w14:textId="77777777">
        <w:trPr>
          <w:trHeight w:val="540"/>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AB"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hbn_fc_r_rest_nih_process</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AC"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hbn</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AD"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449</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AE"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AF"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process</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0B0"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Pattern Comparison Process Speed 7+ Age-adjusted Score</w:t>
            </w:r>
          </w:p>
        </w:tc>
      </w:tr>
      <w:tr w:rsidR="005B6F88" w14:paraId="3213B6DA"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B1"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hbn_fc_r_rest_srs_srs</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B2"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hbn</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B3"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641</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B4"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B5"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srs</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0B6"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Social Responsiveness Scale</w:t>
            </w:r>
          </w:p>
        </w:tc>
      </w:tr>
      <w:tr w:rsidR="005B6F88" w14:paraId="395AA762"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B7"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hbn_fc_t2_rest_diag_diag</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B8"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hbn</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B9"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445</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BA"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BB"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diag</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0BC"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Diagnosis</w:t>
            </w:r>
          </w:p>
        </w:tc>
      </w:tr>
      <w:tr w:rsidR="005B6F88" w14:paraId="65D41A70" w14:textId="77777777">
        <w:trPr>
          <w:trHeight w:val="540"/>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BD"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hcp_act_t_EMOTION</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BE"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BF"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314</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C0"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EMOTION</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C1" w14:textId="77777777" w:rsidR="005B6F88" w:rsidRDefault="00000000">
            <w:pPr>
              <w:widowControl w:val="0"/>
              <w:spacing w:line="276" w:lineRule="auto"/>
              <w:rPr>
                <w:rFonts w:ascii="Arial" w:eastAsia="Arial" w:hAnsi="Arial" w:cs="Arial"/>
                <w:sz w:val="16"/>
                <w:szCs w:val="16"/>
              </w:rPr>
            </w:pPr>
            <w:r>
              <w:rPr>
                <w:rFonts w:ascii="Arial" w:eastAsia="Arial" w:hAnsi="Arial" w:cs="Arial"/>
                <w:sz w:val="16"/>
                <w:szCs w:val="16"/>
              </w:rPr>
              <w:t>task activation</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0C2" w14:textId="77777777" w:rsidR="005B6F88" w:rsidRDefault="005B6F88">
            <w:pPr>
              <w:widowControl w:val="0"/>
              <w:spacing w:line="276" w:lineRule="auto"/>
              <w:rPr>
                <w:rFonts w:ascii="Arial" w:eastAsia="Arial" w:hAnsi="Arial" w:cs="Arial"/>
                <w:sz w:val="16"/>
                <w:szCs w:val="16"/>
              </w:rPr>
            </w:pPr>
          </w:p>
        </w:tc>
      </w:tr>
      <w:tr w:rsidR="005B6F88" w14:paraId="1507319A" w14:textId="77777777">
        <w:trPr>
          <w:trHeight w:val="540"/>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C3"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hcp_act_t_GAMBLING</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C4"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C5"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324</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C6"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GAMBLING</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C7" w14:textId="77777777" w:rsidR="005B6F88" w:rsidRDefault="00000000">
            <w:pPr>
              <w:widowControl w:val="0"/>
              <w:spacing w:line="276" w:lineRule="auto"/>
              <w:rPr>
                <w:rFonts w:ascii="Arial" w:eastAsia="Arial" w:hAnsi="Arial" w:cs="Arial"/>
                <w:sz w:val="16"/>
                <w:szCs w:val="16"/>
              </w:rPr>
            </w:pPr>
            <w:r>
              <w:rPr>
                <w:rFonts w:ascii="Arial" w:eastAsia="Arial" w:hAnsi="Arial" w:cs="Arial"/>
                <w:sz w:val="16"/>
                <w:szCs w:val="16"/>
              </w:rPr>
              <w:t>task activation</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0C8" w14:textId="77777777" w:rsidR="005B6F88" w:rsidRDefault="005B6F88">
            <w:pPr>
              <w:widowControl w:val="0"/>
              <w:spacing w:line="276" w:lineRule="auto"/>
              <w:rPr>
                <w:rFonts w:ascii="Arial" w:eastAsia="Arial" w:hAnsi="Arial" w:cs="Arial"/>
                <w:sz w:val="16"/>
                <w:szCs w:val="16"/>
              </w:rPr>
            </w:pPr>
          </w:p>
        </w:tc>
      </w:tr>
      <w:tr w:rsidR="005B6F88" w14:paraId="50069E89" w14:textId="77777777">
        <w:trPr>
          <w:trHeight w:val="540"/>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C9"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hcp_act_t_RELATIONAL</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CA"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CB"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314</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CC"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RELATIONAL</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CD" w14:textId="77777777" w:rsidR="005B6F88" w:rsidRDefault="00000000">
            <w:pPr>
              <w:widowControl w:val="0"/>
              <w:spacing w:line="276" w:lineRule="auto"/>
              <w:rPr>
                <w:rFonts w:ascii="Arial" w:eastAsia="Arial" w:hAnsi="Arial" w:cs="Arial"/>
                <w:sz w:val="16"/>
                <w:szCs w:val="16"/>
              </w:rPr>
            </w:pPr>
            <w:r>
              <w:rPr>
                <w:rFonts w:ascii="Arial" w:eastAsia="Arial" w:hAnsi="Arial" w:cs="Arial"/>
                <w:sz w:val="16"/>
                <w:szCs w:val="16"/>
              </w:rPr>
              <w:t>task activation</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0CE" w14:textId="77777777" w:rsidR="005B6F88" w:rsidRDefault="005B6F88">
            <w:pPr>
              <w:widowControl w:val="0"/>
              <w:spacing w:line="276" w:lineRule="auto"/>
              <w:rPr>
                <w:rFonts w:ascii="Arial" w:eastAsia="Arial" w:hAnsi="Arial" w:cs="Arial"/>
                <w:sz w:val="16"/>
                <w:szCs w:val="16"/>
              </w:rPr>
            </w:pPr>
          </w:p>
        </w:tc>
      </w:tr>
      <w:tr w:rsidR="005B6F88" w14:paraId="28FCD373" w14:textId="77777777">
        <w:trPr>
          <w:trHeight w:val="540"/>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CF"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hcp_act_t_SOCIAL</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D0"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D1"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317</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D2"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SOCIAL</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D3" w14:textId="77777777" w:rsidR="005B6F88" w:rsidRDefault="00000000">
            <w:pPr>
              <w:widowControl w:val="0"/>
              <w:spacing w:line="276" w:lineRule="auto"/>
              <w:rPr>
                <w:rFonts w:ascii="Arial" w:eastAsia="Arial" w:hAnsi="Arial" w:cs="Arial"/>
                <w:sz w:val="16"/>
                <w:szCs w:val="16"/>
              </w:rPr>
            </w:pPr>
            <w:r>
              <w:rPr>
                <w:rFonts w:ascii="Arial" w:eastAsia="Arial" w:hAnsi="Arial" w:cs="Arial"/>
                <w:sz w:val="16"/>
                <w:szCs w:val="16"/>
              </w:rPr>
              <w:t>task activation</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0D4" w14:textId="77777777" w:rsidR="005B6F88" w:rsidRDefault="005B6F88">
            <w:pPr>
              <w:widowControl w:val="0"/>
              <w:spacing w:line="276" w:lineRule="auto"/>
              <w:rPr>
                <w:rFonts w:ascii="Arial" w:eastAsia="Arial" w:hAnsi="Arial" w:cs="Arial"/>
                <w:sz w:val="16"/>
                <w:szCs w:val="16"/>
              </w:rPr>
            </w:pPr>
          </w:p>
        </w:tc>
      </w:tr>
      <w:tr w:rsidR="005B6F88" w14:paraId="0648A8EA"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D5"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hcp_act_t_WM</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D6"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D7"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324</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D8"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WM</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D9" w14:textId="77777777" w:rsidR="005B6F88" w:rsidRDefault="00000000">
            <w:pPr>
              <w:widowControl w:val="0"/>
              <w:spacing w:line="276" w:lineRule="auto"/>
              <w:rPr>
                <w:rFonts w:ascii="Arial" w:eastAsia="Arial" w:hAnsi="Arial" w:cs="Arial"/>
                <w:sz w:val="16"/>
                <w:szCs w:val="16"/>
              </w:rPr>
            </w:pPr>
            <w:r>
              <w:rPr>
                <w:rFonts w:ascii="Arial" w:eastAsia="Arial" w:hAnsi="Arial" w:cs="Arial"/>
                <w:sz w:val="16"/>
                <w:szCs w:val="16"/>
              </w:rPr>
              <w:t>task activation</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0DA" w14:textId="77777777" w:rsidR="005B6F88" w:rsidRDefault="005B6F88">
            <w:pPr>
              <w:widowControl w:val="0"/>
              <w:spacing w:line="276" w:lineRule="auto"/>
              <w:rPr>
                <w:rFonts w:ascii="Arial" w:eastAsia="Arial" w:hAnsi="Arial" w:cs="Arial"/>
                <w:sz w:val="16"/>
                <w:szCs w:val="16"/>
              </w:rPr>
            </w:pPr>
          </w:p>
        </w:tc>
      </w:tr>
      <w:tr w:rsidR="005B6F88" w14:paraId="2C84CD16" w14:textId="77777777">
        <w:trPr>
          <w:trHeight w:val="540"/>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DB"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hcp_fc_r_REST_PMAT24_A_CR</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DC"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DD"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1060</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DE"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DF"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PMAT24_A_CR</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0E0"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Fluid Intelligence (Penn Progressive Matrices): number of correct responses</w:t>
            </w:r>
          </w:p>
        </w:tc>
      </w:tr>
      <w:tr w:rsidR="005B6F88" w14:paraId="7DBC81AE" w14:textId="77777777">
        <w:trPr>
          <w:trHeight w:val="540"/>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E1"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hcp_fc_r_REST_ProcSpeed_AgeAdj</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E2"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E3"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1067</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E4"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E5"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ProcSpeed_AgeAdj</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0E6"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Processing Speed (Pattern Completion Processing Speed): age adjusted scale score</w:t>
            </w:r>
          </w:p>
        </w:tc>
      </w:tr>
      <w:tr w:rsidR="005B6F88" w14:paraId="43C7F55C"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E7"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hcp_fc_t_REST_EMOTION</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E8"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E9"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1023</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EA"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EMOTION, 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EB" w14:textId="77777777" w:rsidR="005B6F88" w:rsidRDefault="00000000">
            <w:pPr>
              <w:widowControl w:val="0"/>
              <w:spacing w:line="276" w:lineRule="auto"/>
              <w:rPr>
                <w:rFonts w:ascii="Arial" w:eastAsia="Arial" w:hAnsi="Arial" w:cs="Arial"/>
                <w:sz w:val="16"/>
                <w:szCs w:val="16"/>
              </w:rPr>
            </w:pPr>
            <w:r>
              <w:rPr>
                <w:rFonts w:ascii="Arial" w:eastAsia="Arial" w:hAnsi="Arial" w:cs="Arial"/>
                <w:sz w:val="16"/>
                <w:szCs w:val="16"/>
              </w:rPr>
              <w:t>task - rest</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0EC"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 Emotion task</w:t>
            </w:r>
          </w:p>
        </w:tc>
      </w:tr>
      <w:tr w:rsidR="005B6F88" w14:paraId="691C9BB8"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ED"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hcp_fc_t_REST_GAMBLING</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EE"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EF"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1058</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F0"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GAMBLING, 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F1" w14:textId="77777777" w:rsidR="005B6F88" w:rsidRDefault="00000000">
            <w:pPr>
              <w:widowControl w:val="0"/>
              <w:spacing w:line="276" w:lineRule="auto"/>
              <w:rPr>
                <w:rFonts w:ascii="Arial" w:eastAsia="Arial" w:hAnsi="Arial" w:cs="Arial"/>
                <w:sz w:val="16"/>
                <w:szCs w:val="16"/>
              </w:rPr>
            </w:pPr>
            <w:r>
              <w:rPr>
                <w:rFonts w:ascii="Arial" w:eastAsia="Arial" w:hAnsi="Arial" w:cs="Arial"/>
                <w:sz w:val="16"/>
                <w:szCs w:val="16"/>
              </w:rPr>
              <w:t>task - rest</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0F2"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 Gambling task</w:t>
            </w:r>
          </w:p>
        </w:tc>
      </w:tr>
      <w:tr w:rsidR="005B6F88" w14:paraId="098EBEC2"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F3"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hcp_fc_t_REST_RELATIONAL</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F4"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F5"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1017</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F6"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RELATIONAL, 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F7" w14:textId="77777777" w:rsidR="005B6F88" w:rsidRDefault="00000000">
            <w:pPr>
              <w:widowControl w:val="0"/>
              <w:spacing w:line="276" w:lineRule="auto"/>
              <w:rPr>
                <w:rFonts w:ascii="Arial" w:eastAsia="Arial" w:hAnsi="Arial" w:cs="Arial"/>
                <w:sz w:val="16"/>
                <w:szCs w:val="16"/>
              </w:rPr>
            </w:pPr>
            <w:r>
              <w:rPr>
                <w:rFonts w:ascii="Arial" w:eastAsia="Arial" w:hAnsi="Arial" w:cs="Arial"/>
                <w:sz w:val="16"/>
                <w:szCs w:val="16"/>
              </w:rPr>
              <w:t>task - rest</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0F8"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 Relational task</w:t>
            </w:r>
          </w:p>
        </w:tc>
      </w:tr>
      <w:tr w:rsidR="005B6F88" w14:paraId="4438D4F2"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F9"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hcp_fc_t_REST_SOCIAL</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FA"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FB"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1028</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FC"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SOCIAL, 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0FD" w14:textId="77777777" w:rsidR="005B6F88" w:rsidRDefault="00000000">
            <w:pPr>
              <w:widowControl w:val="0"/>
              <w:spacing w:line="276" w:lineRule="auto"/>
              <w:rPr>
                <w:rFonts w:ascii="Arial" w:eastAsia="Arial" w:hAnsi="Arial" w:cs="Arial"/>
                <w:sz w:val="16"/>
                <w:szCs w:val="16"/>
              </w:rPr>
            </w:pPr>
            <w:r>
              <w:rPr>
                <w:rFonts w:ascii="Arial" w:eastAsia="Arial" w:hAnsi="Arial" w:cs="Arial"/>
                <w:sz w:val="16"/>
                <w:szCs w:val="16"/>
              </w:rPr>
              <w:t>task - rest</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0FE"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 Social task</w:t>
            </w:r>
          </w:p>
        </w:tc>
      </w:tr>
      <w:tr w:rsidR="005B6F88" w14:paraId="534E11CB"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0FF"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hcp_fc_t_REST_WM</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00"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01"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1059</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02"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WM, 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03" w14:textId="77777777" w:rsidR="005B6F88" w:rsidRDefault="00000000">
            <w:pPr>
              <w:widowControl w:val="0"/>
              <w:spacing w:line="276" w:lineRule="auto"/>
              <w:rPr>
                <w:rFonts w:ascii="Arial" w:eastAsia="Arial" w:hAnsi="Arial" w:cs="Arial"/>
                <w:sz w:val="16"/>
                <w:szCs w:val="16"/>
              </w:rPr>
            </w:pPr>
            <w:r>
              <w:rPr>
                <w:rFonts w:ascii="Arial" w:eastAsia="Arial" w:hAnsi="Arial" w:cs="Arial"/>
                <w:sz w:val="16"/>
                <w:szCs w:val="16"/>
              </w:rPr>
              <w:t>task - rest</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104"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 Working memory task</w:t>
            </w:r>
          </w:p>
        </w:tc>
      </w:tr>
      <w:tr w:rsidR="005B6F88" w14:paraId="750D7654"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05"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hcp_fc_t2_REST_Gender</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06"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07"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1067</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08"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 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09"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Gender</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10A" w14:textId="77777777" w:rsidR="005B6F88" w:rsidRDefault="005B6F88">
            <w:pPr>
              <w:widowControl w:val="0"/>
              <w:spacing w:line="276" w:lineRule="auto"/>
              <w:rPr>
                <w:rFonts w:ascii="Arial" w:eastAsia="Arial" w:hAnsi="Arial" w:cs="Arial"/>
                <w:sz w:val="16"/>
                <w:szCs w:val="16"/>
              </w:rPr>
            </w:pPr>
          </w:p>
        </w:tc>
      </w:tr>
      <w:tr w:rsidR="005B6F88" w14:paraId="20816FB3" w14:textId="77777777">
        <w:trPr>
          <w:trHeight w:val="1005"/>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0B"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pnc_fc_r_REST_ADD011</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0C"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pnc</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0D"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1248</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0E"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0F"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ADD011</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110"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Attention Deficit Disorder: Did you often have trouble paying attention or keeping your mind on your school, work, chores, or other activities that you were doing?</w:t>
            </w:r>
          </w:p>
        </w:tc>
      </w:tr>
      <w:tr w:rsidR="005B6F88" w14:paraId="20A6F12F" w14:textId="77777777">
        <w:trPr>
          <w:trHeight w:val="540"/>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11"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pnc_fc_r_REST_DEP001</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12"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pnc</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13"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1251</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14"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15"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DEP001</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116"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Depression: Has there ever been a time when you felt sad or depressed most of the time?</w:t>
            </w:r>
          </w:p>
        </w:tc>
      </w:tr>
      <w:tr w:rsidR="005B6F88" w14:paraId="3F7F52AB" w14:textId="77777777">
        <w:trPr>
          <w:trHeight w:val="780"/>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17"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pnc_fc_r_REST_EAT001</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18"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pnc</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19"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1248</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1A"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1B"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EAT001</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11C"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Eating Disorder: Was there ever a time when you felt really fat or heavy, but other people said that you were too thin?</w:t>
            </w:r>
          </w:p>
        </w:tc>
      </w:tr>
      <w:tr w:rsidR="005B6F88" w14:paraId="1293459D" w14:textId="77777777">
        <w:trPr>
          <w:trHeight w:val="540"/>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1D"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pnc_fc_r_REST_GAD001</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1E"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pnc</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1F"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1248</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20"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21"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GAD001</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122"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Generalized Anxiety Disorder: Have you ever been a worrier?</w:t>
            </w:r>
          </w:p>
        </w:tc>
      </w:tr>
      <w:tr w:rsidR="005B6F88" w14:paraId="36E24332" w14:textId="77777777">
        <w:trPr>
          <w:trHeight w:val="1005"/>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23"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pnc_fc_r_REST_MAN001</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24"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pnc</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25"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1262</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26"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27"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MAN001</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128"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Mania/ Hypomania: Have there been times when you were much more active, excited or energetic than usual, had problems sitting still, or needed to move around a lot?</w:t>
            </w:r>
          </w:p>
        </w:tc>
      </w:tr>
      <w:tr w:rsidR="005B6F88" w14:paraId="2138A09E" w14:textId="77777777">
        <w:trPr>
          <w:trHeight w:val="780"/>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29"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lastRenderedPageBreak/>
              <w:t>pnc_fc_r_REST_OCD018</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2A"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pnc</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2B"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1262</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2C"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2D"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OCD018</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12E"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Obsessive Compulsive Disorder: Have you ever saved up so many things that people complained or they got in the way?</w:t>
            </w:r>
          </w:p>
        </w:tc>
      </w:tr>
      <w:tr w:rsidR="005B6F88" w14:paraId="1476A3DE" w14:textId="77777777">
        <w:trPr>
          <w:trHeight w:val="540"/>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2F"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pnc_fc_r_REST_PAN001</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30"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pnc</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31"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1252</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32"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33"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PAN001</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134"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Panic Disorder: Have you ever had an attack like this?</w:t>
            </w:r>
          </w:p>
        </w:tc>
      </w:tr>
      <w:tr w:rsidR="005B6F88" w14:paraId="267946A7" w14:textId="77777777">
        <w:trPr>
          <w:trHeight w:val="540"/>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35"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pnc_fc_r_REST_PSY001</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36"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pnc</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37"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1246</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38"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39"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PSY001</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13A"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Psychosis: Have you ever heard voices when no one was there?</w:t>
            </w:r>
          </w:p>
        </w:tc>
      </w:tr>
      <w:tr w:rsidR="005B6F88" w14:paraId="159847B1" w14:textId="77777777">
        <w:trPr>
          <w:trHeight w:val="780"/>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3B"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pnc_fc_r_REST_SIP003</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3C"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pnc</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3D"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1247</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3E"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3F"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SIP003</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140"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SIPS - PRIME SCREEN-REVISED: I think that I have felt that there are odd or unusual things going on that I can't explain.</w:t>
            </w:r>
          </w:p>
        </w:tc>
      </w:tr>
      <w:tr w:rsidR="005B6F88" w14:paraId="0E030EAC"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41"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pnc_fc_t2_REST_Sex</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42"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pnc</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43"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1267</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44"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45"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Sex</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146"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Sex of participant. 0: unknown, 1: female, 2: male</w:t>
            </w:r>
          </w:p>
        </w:tc>
      </w:tr>
      <w:tr w:rsidR="005B6F88" w14:paraId="265686E5" w14:textId="77777777">
        <w:trPr>
          <w:trHeight w:val="540"/>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47"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slim_fc_r_REST_State_Anxiety</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48"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slim</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49"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473</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4A"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4B"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State_Anxiety</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14C"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State anxiety measured with the State Trait Anxiety Inventory (STAI)</w:t>
            </w:r>
          </w:p>
        </w:tc>
      </w:tr>
      <w:tr w:rsidR="005B6F88" w14:paraId="6081D1B0"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4D"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slim_fc_t2_REST_Sex</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4E"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slim</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4F"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544</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50"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51"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Sex</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152"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Participant sex</w:t>
            </w:r>
          </w:p>
        </w:tc>
      </w:tr>
      <w:tr w:rsidR="005B6F88" w14:paraId="6F562640" w14:textId="77777777">
        <w:trPr>
          <w:trHeight w:val="315"/>
        </w:trPr>
        <w:tc>
          <w:tcPr>
            <w:tcW w:w="2940" w:type="dxa"/>
            <w:tcBorders>
              <w:top w:val="single" w:sz="6" w:space="0" w:color="CCCCCC"/>
              <w:left w:val="single" w:sz="6" w:space="0" w:color="284E3F"/>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53"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ukb_fc_r_rest_age</w:t>
            </w:r>
          </w:p>
        </w:tc>
        <w:tc>
          <w:tcPr>
            <w:tcW w:w="87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54"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ukb</w:t>
            </w:r>
          </w:p>
        </w:tc>
        <w:tc>
          <w:tcPr>
            <w:tcW w:w="69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55"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40925</w:t>
            </w:r>
          </w:p>
        </w:tc>
        <w:tc>
          <w:tcPr>
            <w:tcW w:w="1140"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56"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6F8F9"/>
            <w:tcMar>
              <w:top w:w="40" w:type="dxa"/>
              <w:left w:w="120" w:type="dxa"/>
              <w:bottom w:w="40" w:type="dxa"/>
              <w:right w:w="120" w:type="dxa"/>
            </w:tcMar>
            <w:vAlign w:val="bottom"/>
          </w:tcPr>
          <w:p w14:paraId="00000157"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age</w:t>
            </w:r>
          </w:p>
        </w:tc>
        <w:tc>
          <w:tcPr>
            <w:tcW w:w="3285" w:type="dxa"/>
            <w:tcBorders>
              <w:top w:val="single" w:sz="6" w:space="0" w:color="CCCCCC"/>
              <w:left w:val="single" w:sz="6" w:space="0" w:color="CCCCCC"/>
              <w:bottom w:val="single" w:sz="6" w:space="0" w:color="CCCCCC"/>
              <w:right w:val="single" w:sz="6" w:space="0" w:color="284E3F"/>
            </w:tcBorders>
            <w:shd w:val="clear" w:color="auto" w:fill="F6F8F9"/>
            <w:tcMar>
              <w:top w:w="40" w:type="dxa"/>
              <w:left w:w="120" w:type="dxa"/>
              <w:bottom w:w="40" w:type="dxa"/>
              <w:right w:w="120" w:type="dxa"/>
            </w:tcMar>
            <w:vAlign w:val="bottom"/>
          </w:tcPr>
          <w:p w14:paraId="00000158"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Age in years</w:t>
            </w:r>
          </w:p>
        </w:tc>
      </w:tr>
      <w:tr w:rsidR="005B6F88" w14:paraId="570652DE" w14:textId="77777777">
        <w:trPr>
          <w:trHeight w:val="780"/>
        </w:trPr>
        <w:tc>
          <w:tcPr>
            <w:tcW w:w="2940" w:type="dxa"/>
            <w:tcBorders>
              <w:top w:val="single" w:sz="6" w:space="0" w:color="CCCCCC"/>
              <w:left w:val="single" w:sz="6" w:space="0" w:color="284E3F"/>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59"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ukb_fc_r_rest_fluid_intelligence</w:t>
            </w:r>
          </w:p>
        </w:tc>
        <w:tc>
          <w:tcPr>
            <w:tcW w:w="87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5A"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ukb</w:t>
            </w:r>
          </w:p>
        </w:tc>
        <w:tc>
          <w:tcPr>
            <w:tcW w:w="69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5B"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37730</w:t>
            </w:r>
          </w:p>
        </w:tc>
        <w:tc>
          <w:tcPr>
            <w:tcW w:w="1140"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5C"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CCCCCC"/>
              <w:right w:val="single" w:sz="6" w:space="0" w:color="CCCCCC"/>
            </w:tcBorders>
            <w:shd w:val="clear" w:color="auto" w:fill="FFFFFF"/>
            <w:tcMar>
              <w:top w:w="40" w:type="dxa"/>
              <w:left w:w="120" w:type="dxa"/>
              <w:bottom w:w="40" w:type="dxa"/>
              <w:right w:w="120" w:type="dxa"/>
            </w:tcMar>
            <w:vAlign w:val="bottom"/>
          </w:tcPr>
          <w:p w14:paraId="0000015D"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fluid_intelligence</w:t>
            </w:r>
          </w:p>
        </w:tc>
        <w:tc>
          <w:tcPr>
            <w:tcW w:w="3285" w:type="dxa"/>
            <w:tcBorders>
              <w:top w:val="single" w:sz="6" w:space="0" w:color="CCCCCC"/>
              <w:left w:val="single" w:sz="6" w:space="0" w:color="CCCCCC"/>
              <w:bottom w:val="single" w:sz="6" w:space="0" w:color="CCCCCC"/>
              <w:right w:val="single" w:sz="6" w:space="0" w:color="284E3F"/>
            </w:tcBorders>
            <w:shd w:val="clear" w:color="auto" w:fill="FFFFFF"/>
            <w:tcMar>
              <w:top w:w="40" w:type="dxa"/>
              <w:left w:w="120" w:type="dxa"/>
              <w:bottom w:w="40" w:type="dxa"/>
              <w:right w:w="120" w:type="dxa"/>
            </w:tcMar>
            <w:vAlign w:val="bottom"/>
          </w:tcPr>
          <w:p w14:paraId="0000015E"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Fluid intelligence [Field ID: 20016]: verbal and numerical reasoning multiple-choice questions answered correctly in two minutes (total=13).</w:t>
            </w:r>
          </w:p>
        </w:tc>
      </w:tr>
      <w:tr w:rsidR="005B6F88" w14:paraId="28A604F6" w14:textId="77777777">
        <w:trPr>
          <w:trHeight w:val="315"/>
        </w:trPr>
        <w:tc>
          <w:tcPr>
            <w:tcW w:w="2940" w:type="dxa"/>
            <w:tcBorders>
              <w:top w:val="single" w:sz="6" w:space="0" w:color="CCCCCC"/>
              <w:left w:val="single" w:sz="6" w:space="0" w:color="284E3F"/>
              <w:bottom w:val="single" w:sz="6" w:space="0" w:color="284E3F"/>
              <w:right w:val="single" w:sz="6" w:space="0" w:color="CCCCCC"/>
            </w:tcBorders>
            <w:shd w:val="clear" w:color="auto" w:fill="F6F8F9"/>
            <w:tcMar>
              <w:top w:w="40" w:type="dxa"/>
              <w:left w:w="120" w:type="dxa"/>
              <w:bottom w:w="40" w:type="dxa"/>
              <w:right w:w="120" w:type="dxa"/>
            </w:tcMar>
            <w:vAlign w:val="bottom"/>
          </w:tcPr>
          <w:p w14:paraId="0000015F"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ukb_fc_t2_rest_gender</w:t>
            </w:r>
          </w:p>
        </w:tc>
        <w:tc>
          <w:tcPr>
            <w:tcW w:w="870" w:type="dxa"/>
            <w:tcBorders>
              <w:top w:val="single" w:sz="6" w:space="0" w:color="CCCCCC"/>
              <w:left w:val="single" w:sz="6" w:space="0" w:color="CCCCCC"/>
              <w:bottom w:val="single" w:sz="6" w:space="0" w:color="284E3F"/>
              <w:right w:val="single" w:sz="6" w:space="0" w:color="CCCCCC"/>
            </w:tcBorders>
            <w:shd w:val="clear" w:color="auto" w:fill="F6F8F9"/>
            <w:tcMar>
              <w:top w:w="40" w:type="dxa"/>
              <w:left w:w="120" w:type="dxa"/>
              <w:bottom w:w="40" w:type="dxa"/>
              <w:right w:w="120" w:type="dxa"/>
            </w:tcMar>
            <w:vAlign w:val="bottom"/>
          </w:tcPr>
          <w:p w14:paraId="00000160"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ukb</w:t>
            </w:r>
          </w:p>
        </w:tc>
        <w:tc>
          <w:tcPr>
            <w:tcW w:w="690" w:type="dxa"/>
            <w:tcBorders>
              <w:top w:val="single" w:sz="6" w:space="0" w:color="CCCCCC"/>
              <w:left w:val="single" w:sz="6" w:space="0" w:color="CCCCCC"/>
              <w:bottom w:val="single" w:sz="6" w:space="0" w:color="284E3F"/>
              <w:right w:val="single" w:sz="6" w:space="0" w:color="CCCCCC"/>
            </w:tcBorders>
            <w:shd w:val="clear" w:color="auto" w:fill="F6F8F9"/>
            <w:tcMar>
              <w:top w:w="40" w:type="dxa"/>
              <w:left w:w="120" w:type="dxa"/>
              <w:bottom w:w="40" w:type="dxa"/>
              <w:right w:w="120" w:type="dxa"/>
            </w:tcMar>
            <w:vAlign w:val="bottom"/>
          </w:tcPr>
          <w:p w14:paraId="00000161" w14:textId="77777777" w:rsidR="005B6F88" w:rsidRDefault="00000000">
            <w:pPr>
              <w:widowControl w:val="0"/>
              <w:spacing w:line="276" w:lineRule="auto"/>
              <w:jc w:val="right"/>
              <w:rPr>
                <w:rFonts w:ascii="Arial" w:eastAsia="Arial" w:hAnsi="Arial" w:cs="Arial"/>
                <w:sz w:val="16"/>
                <w:szCs w:val="16"/>
              </w:rPr>
            </w:pPr>
            <w:r>
              <w:rPr>
                <w:rFonts w:ascii="Arial" w:eastAsia="Arial" w:hAnsi="Arial" w:cs="Arial"/>
                <w:color w:val="434343"/>
                <w:sz w:val="16"/>
                <w:szCs w:val="16"/>
              </w:rPr>
              <w:t>40925</w:t>
            </w:r>
          </w:p>
        </w:tc>
        <w:tc>
          <w:tcPr>
            <w:tcW w:w="1140" w:type="dxa"/>
            <w:tcBorders>
              <w:top w:val="single" w:sz="6" w:space="0" w:color="CCCCCC"/>
              <w:left w:val="single" w:sz="6" w:space="0" w:color="CCCCCC"/>
              <w:bottom w:val="single" w:sz="6" w:space="0" w:color="284E3F"/>
              <w:right w:val="single" w:sz="6" w:space="0" w:color="CCCCCC"/>
            </w:tcBorders>
            <w:shd w:val="clear" w:color="auto" w:fill="F6F8F9"/>
            <w:tcMar>
              <w:top w:w="40" w:type="dxa"/>
              <w:left w:w="120" w:type="dxa"/>
              <w:bottom w:w="40" w:type="dxa"/>
              <w:right w:w="120" w:type="dxa"/>
            </w:tcMar>
            <w:vAlign w:val="bottom"/>
          </w:tcPr>
          <w:p w14:paraId="00000162"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1785" w:type="dxa"/>
            <w:tcBorders>
              <w:top w:val="single" w:sz="6" w:space="0" w:color="CCCCCC"/>
              <w:left w:val="single" w:sz="6" w:space="0" w:color="CCCCCC"/>
              <w:bottom w:val="single" w:sz="6" w:space="0" w:color="284E3F"/>
              <w:right w:val="single" w:sz="6" w:space="0" w:color="CCCCCC"/>
            </w:tcBorders>
            <w:shd w:val="clear" w:color="auto" w:fill="F6F8F9"/>
            <w:tcMar>
              <w:top w:w="40" w:type="dxa"/>
              <w:left w:w="120" w:type="dxa"/>
              <w:bottom w:w="40" w:type="dxa"/>
              <w:right w:w="120" w:type="dxa"/>
            </w:tcMar>
            <w:vAlign w:val="bottom"/>
          </w:tcPr>
          <w:p w14:paraId="00000163"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gender</w:t>
            </w:r>
          </w:p>
        </w:tc>
        <w:tc>
          <w:tcPr>
            <w:tcW w:w="3285" w:type="dxa"/>
            <w:tcBorders>
              <w:top w:val="single" w:sz="6" w:space="0" w:color="CCCCCC"/>
              <w:left w:val="single" w:sz="6" w:space="0" w:color="CCCCCC"/>
              <w:bottom w:val="single" w:sz="6" w:space="0" w:color="284E3F"/>
              <w:right w:val="single" w:sz="6" w:space="0" w:color="284E3F"/>
            </w:tcBorders>
            <w:shd w:val="clear" w:color="auto" w:fill="F6F8F9"/>
            <w:tcMar>
              <w:top w:w="40" w:type="dxa"/>
              <w:left w:w="120" w:type="dxa"/>
              <w:bottom w:w="40" w:type="dxa"/>
              <w:right w:w="120" w:type="dxa"/>
            </w:tcMar>
            <w:vAlign w:val="bottom"/>
          </w:tcPr>
          <w:p w14:paraId="00000164"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Participant gender</w:t>
            </w:r>
          </w:p>
        </w:tc>
      </w:tr>
    </w:tbl>
    <w:p w14:paraId="00000165" w14:textId="77777777" w:rsidR="005B6F88" w:rsidRDefault="00000000">
      <w:pPr>
        <w:jc w:val="both"/>
        <w:rPr>
          <w:rFonts w:ascii="Arial" w:eastAsia="Arial" w:hAnsi="Arial" w:cs="Arial"/>
        </w:rPr>
      </w:pPr>
      <w:r>
        <w:rPr>
          <w:b/>
          <w:bCs/>
        </w:rPr>
        <w:t>SI Table 1.</w:t>
      </w:r>
      <w:r>
        <w:rPr>
          <w:rFonts w:ascii="Arial" w:eastAsia="Arial" w:hAnsi="Arial" w:cs="Arial"/>
        </w:rPr>
        <w:t xml:space="preserve"> </w:t>
      </w:r>
      <w:r>
        <w:rPr>
          <w:rFonts w:ascii="Arial" w:eastAsia="Arial" w:hAnsi="Arial" w:cs="Arial"/>
          <w:b/>
          <w:bCs/>
        </w:rPr>
        <w:t>Dataset characteristics for each study</w:t>
      </w:r>
      <w:r>
        <w:rPr>
          <w:rFonts w:ascii="Arial" w:eastAsia="Arial" w:hAnsi="Arial" w:cs="Arial"/>
        </w:rPr>
        <w:t>. Dataset, sample size, neuroimaging measures, and outcome measures are provided for each study. Outcome measures encompass demographic variables, cognitive assessments, clinically relevant assessments, psychiatric screening questions, and task performance metrics across multiple cognitive domains.</w:t>
      </w:r>
    </w:p>
    <w:p w14:paraId="00000166" w14:textId="54871BD7" w:rsidR="005B6F88" w:rsidRDefault="00000000">
      <w:pPr>
        <w:jc w:val="both"/>
      </w:pPr>
      <w:r>
        <w:br/>
      </w:r>
    </w:p>
    <w:tbl>
      <w:tblPr>
        <w:tblStyle w:val="a8"/>
        <w:tblW w:w="10800" w:type="dxa"/>
        <w:tblInd w:w="-8" w:type="dxa"/>
        <w:tblBorders>
          <w:top w:val="nil"/>
          <w:left w:val="nil"/>
          <w:bottom w:val="nil"/>
          <w:right w:val="nil"/>
          <w:insideH w:val="nil"/>
          <w:insideV w:val="nil"/>
        </w:tblBorders>
        <w:tblLayout w:type="fixed"/>
        <w:tblLook w:val="0600" w:firstRow="0" w:lastRow="0" w:firstColumn="0" w:lastColumn="0" w:noHBand="1" w:noVBand="1"/>
      </w:tblPr>
      <w:tblGrid>
        <w:gridCol w:w="1035"/>
        <w:gridCol w:w="915"/>
        <w:gridCol w:w="6060"/>
        <w:gridCol w:w="2790"/>
      </w:tblGrid>
      <w:tr w:rsidR="00C550B1" w14:paraId="041923F1" w14:textId="77777777" w:rsidTr="00C550B1">
        <w:trPr>
          <w:trHeight w:val="315"/>
        </w:trPr>
        <w:tc>
          <w:tcPr>
            <w:tcW w:w="1035" w:type="dxa"/>
            <w:tcBorders>
              <w:top w:val="single" w:sz="6" w:space="0" w:color="284E3F"/>
              <w:left w:val="single" w:sz="6" w:space="0" w:color="284E3F"/>
              <w:bottom w:val="single" w:sz="6" w:space="0" w:color="284E3F"/>
              <w:right w:val="single" w:sz="6" w:space="0" w:color="356854"/>
            </w:tcBorders>
            <w:shd w:val="clear" w:color="auto" w:fill="356854"/>
            <w:tcMar>
              <w:top w:w="40" w:type="dxa"/>
              <w:left w:w="120" w:type="dxa"/>
              <w:bottom w:w="40" w:type="dxa"/>
              <w:right w:w="120" w:type="dxa"/>
            </w:tcMar>
            <w:vAlign w:val="center"/>
          </w:tcPr>
          <w:p w14:paraId="00000167" w14:textId="77777777" w:rsidR="005B6F88" w:rsidRDefault="00000000">
            <w:pPr>
              <w:widowControl w:val="0"/>
              <w:spacing w:line="276" w:lineRule="auto"/>
              <w:rPr>
                <w:rFonts w:ascii="Arial" w:eastAsia="Arial" w:hAnsi="Arial" w:cs="Arial"/>
                <w:sz w:val="16"/>
                <w:szCs w:val="16"/>
              </w:rPr>
            </w:pPr>
            <w:r>
              <w:rPr>
                <w:rFonts w:ascii="Roboto" w:eastAsia="Roboto" w:hAnsi="Roboto" w:cs="Roboto"/>
                <w:b/>
                <w:bCs/>
                <w:color w:val="FFFFFF"/>
                <w:sz w:val="16"/>
                <w:szCs w:val="16"/>
              </w:rPr>
              <w:t>Dataset</w:t>
            </w:r>
          </w:p>
        </w:tc>
        <w:tc>
          <w:tcPr>
            <w:tcW w:w="915" w:type="dxa"/>
            <w:tcBorders>
              <w:top w:val="single" w:sz="6" w:space="0" w:color="284E3F"/>
              <w:left w:val="single" w:sz="6" w:space="0" w:color="CCCCCC"/>
              <w:bottom w:val="single" w:sz="6" w:space="0" w:color="284E3F"/>
              <w:right w:val="single" w:sz="6" w:space="0" w:color="356854"/>
            </w:tcBorders>
            <w:shd w:val="clear" w:color="auto" w:fill="356854"/>
            <w:tcMar>
              <w:top w:w="40" w:type="dxa"/>
              <w:left w:w="120" w:type="dxa"/>
              <w:bottom w:w="40" w:type="dxa"/>
              <w:right w:w="120" w:type="dxa"/>
            </w:tcMar>
            <w:vAlign w:val="center"/>
          </w:tcPr>
          <w:p w14:paraId="00000168" w14:textId="77777777" w:rsidR="005B6F88" w:rsidRDefault="00000000">
            <w:pPr>
              <w:widowControl w:val="0"/>
              <w:spacing w:line="276" w:lineRule="auto"/>
              <w:rPr>
                <w:rFonts w:ascii="Arial" w:eastAsia="Arial" w:hAnsi="Arial" w:cs="Arial"/>
                <w:sz w:val="16"/>
                <w:szCs w:val="16"/>
              </w:rPr>
            </w:pPr>
            <w:r>
              <w:rPr>
                <w:rFonts w:ascii="Roboto" w:eastAsia="Roboto" w:hAnsi="Roboto" w:cs="Roboto"/>
                <w:b/>
                <w:bCs/>
                <w:color w:val="FFFFFF"/>
                <w:sz w:val="16"/>
                <w:szCs w:val="16"/>
              </w:rPr>
              <w:t>Task</w:t>
            </w:r>
          </w:p>
        </w:tc>
        <w:tc>
          <w:tcPr>
            <w:tcW w:w="6060" w:type="dxa"/>
            <w:tcBorders>
              <w:top w:val="single" w:sz="6" w:space="0" w:color="284E3F"/>
              <w:left w:val="single" w:sz="6" w:space="0" w:color="CCCCCC"/>
              <w:bottom w:val="single" w:sz="6" w:space="0" w:color="284E3F"/>
              <w:right w:val="single" w:sz="6" w:space="0" w:color="356854"/>
            </w:tcBorders>
            <w:shd w:val="clear" w:color="auto" w:fill="356854"/>
            <w:tcMar>
              <w:top w:w="40" w:type="dxa"/>
              <w:left w:w="120" w:type="dxa"/>
              <w:bottom w:w="40" w:type="dxa"/>
              <w:right w:w="120" w:type="dxa"/>
            </w:tcMar>
            <w:vAlign w:val="center"/>
          </w:tcPr>
          <w:p w14:paraId="00000169" w14:textId="77777777" w:rsidR="005B6F88" w:rsidRDefault="00000000">
            <w:pPr>
              <w:widowControl w:val="0"/>
              <w:spacing w:line="276" w:lineRule="auto"/>
              <w:rPr>
                <w:rFonts w:ascii="Arial" w:eastAsia="Arial" w:hAnsi="Arial" w:cs="Arial"/>
                <w:sz w:val="16"/>
                <w:szCs w:val="16"/>
              </w:rPr>
            </w:pPr>
            <w:r>
              <w:rPr>
                <w:rFonts w:ascii="Roboto" w:eastAsia="Roboto" w:hAnsi="Roboto" w:cs="Roboto"/>
                <w:b/>
                <w:bCs/>
                <w:color w:val="FFFFFF"/>
                <w:sz w:val="16"/>
                <w:szCs w:val="16"/>
              </w:rPr>
              <w:t>Task Info</w:t>
            </w:r>
          </w:p>
        </w:tc>
        <w:tc>
          <w:tcPr>
            <w:tcW w:w="2790" w:type="dxa"/>
            <w:tcBorders>
              <w:top w:val="single" w:sz="6" w:space="0" w:color="284E3F"/>
              <w:left w:val="single" w:sz="6" w:space="0" w:color="CCCCCC"/>
              <w:bottom w:val="single" w:sz="6" w:space="0" w:color="284E3F"/>
              <w:right w:val="single" w:sz="6" w:space="0" w:color="284E3F"/>
            </w:tcBorders>
            <w:shd w:val="clear" w:color="auto" w:fill="356854"/>
            <w:tcMar>
              <w:top w:w="40" w:type="dxa"/>
              <w:left w:w="120" w:type="dxa"/>
              <w:bottom w:w="40" w:type="dxa"/>
              <w:right w:w="120" w:type="dxa"/>
            </w:tcMar>
            <w:vAlign w:val="center"/>
          </w:tcPr>
          <w:p w14:paraId="0000016A" w14:textId="77777777" w:rsidR="005B6F88" w:rsidRDefault="00000000">
            <w:pPr>
              <w:widowControl w:val="0"/>
              <w:spacing w:line="276" w:lineRule="auto"/>
              <w:rPr>
                <w:rFonts w:ascii="Arial" w:eastAsia="Arial" w:hAnsi="Arial" w:cs="Arial"/>
                <w:sz w:val="16"/>
                <w:szCs w:val="16"/>
              </w:rPr>
            </w:pPr>
            <w:r>
              <w:rPr>
                <w:rFonts w:ascii="Roboto" w:eastAsia="Roboto" w:hAnsi="Roboto" w:cs="Roboto"/>
                <w:b/>
                <w:bCs/>
                <w:color w:val="FFFFFF"/>
                <w:sz w:val="16"/>
                <w:szCs w:val="16"/>
              </w:rPr>
              <w:t>Scan Duration</w:t>
            </w:r>
          </w:p>
        </w:tc>
      </w:tr>
      <w:tr w:rsidR="00C550B1" w14:paraId="53848E78" w14:textId="77777777" w:rsidTr="00C550B1">
        <w:trPr>
          <w:trHeight w:val="540"/>
        </w:trPr>
        <w:tc>
          <w:tcPr>
            <w:tcW w:w="1035" w:type="dxa"/>
            <w:tcBorders>
              <w:top w:val="single" w:sz="6" w:space="0" w:color="CCCCCC"/>
              <w:left w:val="single" w:sz="6" w:space="0" w:color="284E3F"/>
              <w:bottom w:val="single" w:sz="6" w:space="0" w:color="F6F8F9"/>
              <w:right w:val="single" w:sz="6" w:space="0" w:color="FFFFFF"/>
            </w:tcBorders>
            <w:shd w:val="clear" w:color="auto" w:fill="FFFFFF"/>
            <w:tcMar>
              <w:top w:w="40" w:type="dxa"/>
              <w:left w:w="120" w:type="dxa"/>
              <w:bottom w:w="40" w:type="dxa"/>
              <w:right w:w="120" w:type="dxa"/>
            </w:tcMar>
            <w:vAlign w:val="center"/>
          </w:tcPr>
          <w:p w14:paraId="0000016B"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abcd</w:t>
            </w:r>
          </w:p>
        </w:tc>
        <w:tc>
          <w:tcPr>
            <w:tcW w:w="915" w:type="dxa"/>
            <w:tcBorders>
              <w:top w:val="single" w:sz="6" w:space="0" w:color="CCCCCC"/>
              <w:left w:val="single" w:sz="6" w:space="0" w:color="CCCCCC"/>
              <w:bottom w:val="single" w:sz="6" w:space="0" w:color="F6F8F9"/>
              <w:right w:val="single" w:sz="6" w:space="0" w:color="FFFFFF"/>
            </w:tcBorders>
            <w:shd w:val="clear" w:color="auto" w:fill="FFFFFF"/>
            <w:tcMar>
              <w:top w:w="40" w:type="dxa"/>
              <w:left w:w="120" w:type="dxa"/>
              <w:bottom w:w="40" w:type="dxa"/>
              <w:right w:w="120" w:type="dxa"/>
            </w:tcMar>
            <w:vAlign w:val="center"/>
          </w:tcPr>
          <w:p w14:paraId="0000016C"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REST</w:t>
            </w:r>
          </w:p>
        </w:tc>
        <w:tc>
          <w:tcPr>
            <w:tcW w:w="6060" w:type="dxa"/>
            <w:tcBorders>
              <w:top w:val="single" w:sz="6" w:space="0" w:color="CCCCCC"/>
              <w:left w:val="single" w:sz="6" w:space="0" w:color="CCCCCC"/>
              <w:bottom w:val="single" w:sz="6" w:space="0" w:color="F6F8F9"/>
              <w:right w:val="single" w:sz="6" w:space="0" w:color="FFFFFF"/>
            </w:tcBorders>
            <w:shd w:val="clear" w:color="auto" w:fill="FFFFFF"/>
            <w:tcMar>
              <w:top w:w="40" w:type="dxa"/>
              <w:left w:w="120" w:type="dxa"/>
              <w:bottom w:w="40" w:type="dxa"/>
              <w:right w:w="120" w:type="dxa"/>
            </w:tcMar>
            <w:vAlign w:val="center"/>
          </w:tcPr>
          <w:p w14:paraId="0000016D"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 xml:space="preserve">Eyes open. Participants were instructed to relax while maintaining passive visual fixation on a crosshair presented centrally on screen. </w:t>
            </w:r>
          </w:p>
        </w:tc>
        <w:tc>
          <w:tcPr>
            <w:tcW w:w="2790" w:type="dxa"/>
            <w:tcBorders>
              <w:top w:val="single" w:sz="6" w:space="0" w:color="CCCCCC"/>
              <w:left w:val="single" w:sz="6" w:space="0" w:color="CCCCCC"/>
              <w:bottom w:val="single" w:sz="6" w:space="0" w:color="F6F8F9"/>
              <w:right w:val="single" w:sz="6" w:space="0" w:color="284E3F"/>
            </w:tcBorders>
            <w:shd w:val="clear" w:color="auto" w:fill="FFFFFF"/>
            <w:tcMar>
              <w:top w:w="40" w:type="dxa"/>
              <w:left w:w="120" w:type="dxa"/>
              <w:bottom w:w="40" w:type="dxa"/>
              <w:right w:w="120" w:type="dxa"/>
            </w:tcMar>
            <w:vAlign w:val="center"/>
          </w:tcPr>
          <w:p w14:paraId="0000016E"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20 minutes total, with only 10 minutes used by the contributor for FC calculations</w:t>
            </w:r>
          </w:p>
        </w:tc>
      </w:tr>
      <w:tr w:rsidR="00C550B1" w14:paraId="1F5A7B18" w14:textId="77777777" w:rsidTr="00C550B1">
        <w:trPr>
          <w:trHeight w:val="1470"/>
        </w:trPr>
        <w:tc>
          <w:tcPr>
            <w:tcW w:w="1035" w:type="dxa"/>
            <w:tcBorders>
              <w:top w:val="single" w:sz="6" w:space="0" w:color="CCCCCC"/>
              <w:left w:val="single" w:sz="6" w:space="0" w:color="284E3F"/>
              <w:bottom w:val="single" w:sz="6" w:space="0" w:color="F6F8F9"/>
              <w:right w:val="single" w:sz="6" w:space="0" w:color="F6F8F9"/>
            </w:tcBorders>
            <w:shd w:val="clear" w:color="auto" w:fill="F6F8F9"/>
            <w:tcMar>
              <w:top w:w="40" w:type="dxa"/>
              <w:left w:w="120" w:type="dxa"/>
              <w:bottom w:w="40" w:type="dxa"/>
              <w:right w:w="120" w:type="dxa"/>
            </w:tcMar>
            <w:vAlign w:val="center"/>
          </w:tcPr>
          <w:p w14:paraId="0000016F"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abcd</w:t>
            </w:r>
          </w:p>
        </w:tc>
        <w:tc>
          <w:tcPr>
            <w:tcW w:w="915" w:type="dxa"/>
            <w:tcBorders>
              <w:top w:val="single" w:sz="6" w:space="0" w:color="CCCCCC"/>
              <w:left w:val="single" w:sz="6" w:space="0" w:color="CCCCCC"/>
              <w:bottom w:val="single" w:sz="6" w:space="0" w:color="F6F8F9"/>
              <w:right w:val="single" w:sz="6" w:space="0" w:color="F6F8F9"/>
            </w:tcBorders>
            <w:shd w:val="clear" w:color="auto" w:fill="F6F8F9"/>
            <w:tcMar>
              <w:top w:w="40" w:type="dxa"/>
              <w:left w:w="120" w:type="dxa"/>
              <w:bottom w:w="40" w:type="dxa"/>
              <w:right w:w="120" w:type="dxa"/>
            </w:tcMar>
            <w:vAlign w:val="center"/>
          </w:tcPr>
          <w:p w14:paraId="00000170"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MID</w:t>
            </w:r>
          </w:p>
        </w:tc>
        <w:tc>
          <w:tcPr>
            <w:tcW w:w="6060" w:type="dxa"/>
            <w:tcBorders>
              <w:top w:val="single" w:sz="6" w:space="0" w:color="CCCCCC"/>
              <w:left w:val="single" w:sz="6" w:space="0" w:color="CCCCCC"/>
              <w:bottom w:val="single" w:sz="6" w:space="0" w:color="F6F8F9"/>
              <w:right w:val="single" w:sz="6" w:space="0" w:color="F6F8F9"/>
            </w:tcBorders>
            <w:shd w:val="clear" w:color="auto" w:fill="F6F8F9"/>
            <w:tcMar>
              <w:top w:w="40" w:type="dxa"/>
              <w:left w:w="120" w:type="dxa"/>
              <w:bottom w:w="40" w:type="dxa"/>
              <w:right w:w="120" w:type="dxa"/>
            </w:tcMar>
            <w:vAlign w:val="center"/>
          </w:tcPr>
          <w:p w14:paraId="00000171"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Participants view incentive cues indicating potential monetary outcomes (Win $0.20, Win $5.00, Lose $0.20, Lose $5.00, or neutral $0), followed by a variable delay period, then a brief target stimulus (150-500ms) requiring a speeded button press response. Must always respond regardless of trial type with fast responses on win trials to earn money, fast responses on loss trials to avoid losing money, while slow responses result in no monetary gain or loss of money, respectively. Task difficulty adjusted to maintain approximately 60% success rate across all participants.</w:t>
            </w:r>
          </w:p>
        </w:tc>
        <w:tc>
          <w:tcPr>
            <w:tcW w:w="2790" w:type="dxa"/>
            <w:tcBorders>
              <w:top w:val="single" w:sz="6" w:space="0" w:color="CCCCCC"/>
              <w:left w:val="single" w:sz="6" w:space="0" w:color="CCCCCC"/>
              <w:bottom w:val="single" w:sz="6" w:space="0" w:color="F6F8F9"/>
              <w:right w:val="single" w:sz="6" w:space="0" w:color="284E3F"/>
            </w:tcBorders>
            <w:shd w:val="clear" w:color="auto" w:fill="F6F8F9"/>
            <w:tcMar>
              <w:top w:w="40" w:type="dxa"/>
              <w:left w:w="120" w:type="dxa"/>
              <w:bottom w:w="40" w:type="dxa"/>
              <w:right w:w="120" w:type="dxa"/>
            </w:tcMar>
            <w:vAlign w:val="center"/>
          </w:tcPr>
          <w:p w14:paraId="00000172"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20 minutes rest scan with only 10 minutes used by the contributor for FC calculation and 5.7 minutes task scan</w:t>
            </w:r>
          </w:p>
        </w:tc>
      </w:tr>
      <w:tr w:rsidR="00C550B1" w14:paraId="6D3117F7" w14:textId="77777777" w:rsidTr="00C550B1">
        <w:trPr>
          <w:trHeight w:val="2175"/>
        </w:trPr>
        <w:tc>
          <w:tcPr>
            <w:tcW w:w="1035" w:type="dxa"/>
            <w:tcBorders>
              <w:top w:val="single" w:sz="6" w:space="0" w:color="CCCCCC"/>
              <w:left w:val="single" w:sz="6" w:space="0" w:color="284E3F"/>
              <w:bottom w:val="single" w:sz="6" w:space="0" w:color="F6F8F9"/>
              <w:right w:val="single" w:sz="6" w:space="0" w:color="FFFFFF"/>
            </w:tcBorders>
            <w:shd w:val="clear" w:color="auto" w:fill="FFFFFF"/>
            <w:tcMar>
              <w:top w:w="40" w:type="dxa"/>
              <w:left w:w="120" w:type="dxa"/>
              <w:bottom w:w="40" w:type="dxa"/>
              <w:right w:w="120" w:type="dxa"/>
            </w:tcMar>
            <w:vAlign w:val="center"/>
          </w:tcPr>
          <w:p w14:paraId="00000173"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abcd</w:t>
            </w:r>
          </w:p>
        </w:tc>
        <w:tc>
          <w:tcPr>
            <w:tcW w:w="915" w:type="dxa"/>
            <w:tcBorders>
              <w:top w:val="single" w:sz="6" w:space="0" w:color="CCCCCC"/>
              <w:left w:val="single" w:sz="6" w:space="0" w:color="CCCCCC"/>
              <w:bottom w:val="single" w:sz="6" w:space="0" w:color="F6F8F9"/>
              <w:right w:val="single" w:sz="6" w:space="0" w:color="FFFFFF"/>
            </w:tcBorders>
            <w:shd w:val="clear" w:color="auto" w:fill="FFFFFF"/>
            <w:tcMar>
              <w:top w:w="40" w:type="dxa"/>
              <w:left w:w="120" w:type="dxa"/>
              <w:bottom w:w="40" w:type="dxa"/>
              <w:right w:w="120" w:type="dxa"/>
            </w:tcMar>
            <w:vAlign w:val="center"/>
          </w:tcPr>
          <w:p w14:paraId="00000174"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nBack</w:t>
            </w:r>
          </w:p>
        </w:tc>
        <w:tc>
          <w:tcPr>
            <w:tcW w:w="6060" w:type="dxa"/>
            <w:tcBorders>
              <w:top w:val="single" w:sz="6" w:space="0" w:color="CCCCCC"/>
              <w:left w:val="single" w:sz="6" w:space="0" w:color="CCCCCC"/>
              <w:bottom w:val="single" w:sz="6" w:space="0" w:color="F6F8F9"/>
              <w:right w:val="single" w:sz="6" w:space="0" w:color="FFFFFF"/>
            </w:tcBorders>
            <w:shd w:val="clear" w:color="auto" w:fill="FFFFFF"/>
            <w:tcMar>
              <w:top w:w="40" w:type="dxa"/>
              <w:left w:w="120" w:type="dxa"/>
              <w:bottom w:w="40" w:type="dxa"/>
              <w:right w:w="120" w:type="dxa"/>
            </w:tcMar>
            <w:vAlign w:val="center"/>
          </w:tcPr>
          <w:p w14:paraId="00000175"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The Emotional N-back (EN-back) task is a working memory paradigm that measures both cognitive control and emotion regulation. The task consists of two runs with eight blocks each, where participants view sequences of happy faces, fearful faces, neutral faces, and places for 2 seconds per stimulus, followed by 500ms fixation periods. In the 0-back condition (low memory load), participants respond "match" when the current stimulus matches a target image shown at the beginning of the block, essentially testing simple recognition. In the 2-back condition (high memory load), participants must respond "match" when the current stimulus is identical to the one presented two trials earlier. Each block contains 10 trials with 2 targets, 2-3 non-target lures, and several non-lures, totaling 160 trials across both runs with 80 trials per memory condition and 40 trials per stimulus type.  [1,2]</w:t>
            </w:r>
          </w:p>
        </w:tc>
        <w:tc>
          <w:tcPr>
            <w:tcW w:w="2790" w:type="dxa"/>
            <w:tcBorders>
              <w:top w:val="single" w:sz="6" w:space="0" w:color="CCCCCC"/>
              <w:left w:val="single" w:sz="6" w:space="0" w:color="CCCCCC"/>
              <w:bottom w:val="single" w:sz="6" w:space="0" w:color="F6F8F9"/>
              <w:right w:val="single" w:sz="6" w:space="0" w:color="284E3F"/>
            </w:tcBorders>
            <w:shd w:val="clear" w:color="auto" w:fill="FFFFFF"/>
            <w:tcMar>
              <w:top w:w="40" w:type="dxa"/>
              <w:left w:w="120" w:type="dxa"/>
              <w:bottom w:w="40" w:type="dxa"/>
              <w:right w:w="120" w:type="dxa"/>
            </w:tcMar>
            <w:vAlign w:val="center"/>
          </w:tcPr>
          <w:p w14:paraId="00000176"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20 minutes rest scan with only 10 minutes used by the contributor for FC calculation and 5.7 minutes task scan</w:t>
            </w:r>
          </w:p>
        </w:tc>
      </w:tr>
      <w:tr w:rsidR="00C550B1" w14:paraId="0F714D2E" w14:textId="77777777" w:rsidTr="00C550B1">
        <w:trPr>
          <w:trHeight w:val="1470"/>
        </w:trPr>
        <w:tc>
          <w:tcPr>
            <w:tcW w:w="1035" w:type="dxa"/>
            <w:tcBorders>
              <w:top w:val="single" w:sz="6" w:space="0" w:color="CCCCCC"/>
              <w:left w:val="single" w:sz="6" w:space="0" w:color="284E3F"/>
              <w:bottom w:val="single" w:sz="6" w:space="0" w:color="F6F8F9"/>
              <w:right w:val="single" w:sz="6" w:space="0" w:color="F6F8F9"/>
            </w:tcBorders>
            <w:shd w:val="clear" w:color="auto" w:fill="F6F8F9"/>
            <w:tcMar>
              <w:top w:w="40" w:type="dxa"/>
              <w:left w:w="120" w:type="dxa"/>
              <w:bottom w:w="40" w:type="dxa"/>
              <w:right w:w="120" w:type="dxa"/>
            </w:tcMar>
            <w:vAlign w:val="center"/>
          </w:tcPr>
          <w:p w14:paraId="00000177"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lastRenderedPageBreak/>
              <w:t>abcd</w:t>
            </w:r>
          </w:p>
        </w:tc>
        <w:tc>
          <w:tcPr>
            <w:tcW w:w="915" w:type="dxa"/>
            <w:tcBorders>
              <w:top w:val="single" w:sz="6" w:space="0" w:color="CCCCCC"/>
              <w:left w:val="single" w:sz="6" w:space="0" w:color="CCCCCC"/>
              <w:bottom w:val="single" w:sz="6" w:space="0" w:color="F6F8F9"/>
              <w:right w:val="single" w:sz="6" w:space="0" w:color="F6F8F9"/>
            </w:tcBorders>
            <w:shd w:val="clear" w:color="auto" w:fill="F6F8F9"/>
            <w:tcMar>
              <w:top w:w="40" w:type="dxa"/>
              <w:left w:w="120" w:type="dxa"/>
              <w:bottom w:w="40" w:type="dxa"/>
              <w:right w:w="120" w:type="dxa"/>
            </w:tcMar>
            <w:vAlign w:val="center"/>
          </w:tcPr>
          <w:p w14:paraId="00000178"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SST</w:t>
            </w:r>
          </w:p>
        </w:tc>
        <w:tc>
          <w:tcPr>
            <w:tcW w:w="6060" w:type="dxa"/>
            <w:tcBorders>
              <w:top w:val="single" w:sz="6" w:space="0" w:color="CCCCCC"/>
              <w:left w:val="single" w:sz="6" w:space="0" w:color="CCCCCC"/>
              <w:bottom w:val="single" w:sz="6" w:space="0" w:color="F6F8F9"/>
              <w:right w:val="single" w:sz="6" w:space="0" w:color="F6F8F9"/>
            </w:tcBorders>
            <w:shd w:val="clear" w:color="auto" w:fill="F6F8F9"/>
            <w:tcMar>
              <w:top w:w="40" w:type="dxa"/>
              <w:left w:w="120" w:type="dxa"/>
              <w:bottom w:w="40" w:type="dxa"/>
              <w:right w:w="120" w:type="dxa"/>
            </w:tcMar>
            <w:vAlign w:val="center"/>
          </w:tcPr>
          <w:p w14:paraId="00000179"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 xml:space="preserve">Participants respond to directional arrows (left/right) as quickly as possible on "Go" trials, but must withhold their response when an unpredictable "Stop" signal (upward arrow) appears. Each of 2 runs contains 180 trials (150 Go trials, 30 Stop trials) with each trial lasting 1000ms. A tracking algorithm adjusts the Stop Signal Delay (SSD) to maintain approximately 50% successful inhibitions. SSD decreases time by 50ms after failed stops (easier) and increases by 50ms after successful stops (harder). Each run lasts 349 seconds total. </w:t>
            </w:r>
          </w:p>
        </w:tc>
        <w:tc>
          <w:tcPr>
            <w:tcW w:w="2790" w:type="dxa"/>
            <w:tcBorders>
              <w:top w:val="single" w:sz="6" w:space="0" w:color="CCCCCC"/>
              <w:left w:val="single" w:sz="6" w:space="0" w:color="CCCCCC"/>
              <w:bottom w:val="single" w:sz="6" w:space="0" w:color="F6F8F9"/>
              <w:right w:val="single" w:sz="6" w:space="0" w:color="284E3F"/>
            </w:tcBorders>
            <w:shd w:val="clear" w:color="auto" w:fill="F6F8F9"/>
            <w:tcMar>
              <w:top w:w="40" w:type="dxa"/>
              <w:left w:w="120" w:type="dxa"/>
              <w:bottom w:w="40" w:type="dxa"/>
              <w:right w:w="120" w:type="dxa"/>
            </w:tcMar>
            <w:vAlign w:val="center"/>
          </w:tcPr>
          <w:p w14:paraId="0000017A"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20 minutes rest scan with only 10 minutes used by the contributor for FC calculation and 5.7 minutes task scan</w:t>
            </w:r>
          </w:p>
        </w:tc>
      </w:tr>
      <w:tr w:rsidR="00C550B1" w14:paraId="08AA8726" w14:textId="77777777" w:rsidTr="00C550B1">
        <w:trPr>
          <w:trHeight w:val="1005"/>
        </w:trPr>
        <w:tc>
          <w:tcPr>
            <w:tcW w:w="1035" w:type="dxa"/>
            <w:tcBorders>
              <w:top w:val="single" w:sz="6" w:space="0" w:color="CCCCCC"/>
              <w:left w:val="single" w:sz="6" w:space="0" w:color="284E3F"/>
              <w:bottom w:val="single" w:sz="6" w:space="0" w:color="F6F8F9"/>
              <w:right w:val="single" w:sz="6" w:space="0" w:color="FFFFFF"/>
            </w:tcBorders>
            <w:shd w:val="clear" w:color="auto" w:fill="FFFFFF"/>
            <w:tcMar>
              <w:top w:w="40" w:type="dxa"/>
              <w:left w:w="120" w:type="dxa"/>
              <w:bottom w:w="40" w:type="dxa"/>
              <w:right w:w="120" w:type="dxa"/>
            </w:tcMar>
            <w:vAlign w:val="bottom"/>
          </w:tcPr>
          <w:p w14:paraId="0000017B"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hbn</w:t>
            </w:r>
          </w:p>
        </w:tc>
        <w:tc>
          <w:tcPr>
            <w:tcW w:w="915" w:type="dxa"/>
            <w:tcBorders>
              <w:top w:val="single" w:sz="6" w:space="0" w:color="CCCCCC"/>
              <w:left w:val="single" w:sz="6" w:space="0" w:color="CCCCCC"/>
              <w:bottom w:val="single" w:sz="6" w:space="0" w:color="F6F8F9"/>
              <w:right w:val="single" w:sz="6" w:space="0" w:color="FFFFFF"/>
            </w:tcBorders>
            <w:shd w:val="clear" w:color="auto" w:fill="FFFFFF"/>
            <w:tcMar>
              <w:top w:w="40" w:type="dxa"/>
              <w:left w:w="120" w:type="dxa"/>
              <w:bottom w:w="40" w:type="dxa"/>
              <w:right w:w="120" w:type="dxa"/>
            </w:tcMar>
            <w:vAlign w:val="center"/>
          </w:tcPr>
          <w:p w14:paraId="0000017C"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REST</w:t>
            </w:r>
          </w:p>
        </w:tc>
        <w:tc>
          <w:tcPr>
            <w:tcW w:w="6060" w:type="dxa"/>
            <w:tcBorders>
              <w:top w:val="single" w:sz="6" w:space="0" w:color="CCCCCC"/>
              <w:left w:val="single" w:sz="6" w:space="0" w:color="CCCCCC"/>
              <w:bottom w:val="single" w:sz="6" w:space="0" w:color="F6F8F9"/>
              <w:right w:val="single" w:sz="6" w:space="0" w:color="FFFFFF"/>
            </w:tcBorders>
            <w:shd w:val="clear" w:color="auto" w:fill="FFFFFF"/>
            <w:tcMar>
              <w:top w:w="40" w:type="dxa"/>
              <w:left w:w="120" w:type="dxa"/>
              <w:bottom w:w="40" w:type="dxa"/>
              <w:right w:w="120" w:type="dxa"/>
            </w:tcMar>
            <w:vAlign w:val="center"/>
          </w:tcPr>
          <w:p w14:paraId="0000017D"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Exact quote: The participant was presented a white fixation cross in the center of a black screen and instructed to rest with eyes open. Specific instructions were as follows: “Please lie quietly with your eyes open, and direct your gaze towards the plus symbol. During this scan let your mind wander. If you notice yourself focusing on a particular stream of thoughts, let your mind wander away.” (O'Connor et al. 2017)</w:t>
            </w:r>
          </w:p>
        </w:tc>
        <w:tc>
          <w:tcPr>
            <w:tcW w:w="2790" w:type="dxa"/>
            <w:tcBorders>
              <w:top w:val="single" w:sz="6" w:space="0" w:color="CCCCCC"/>
              <w:left w:val="single" w:sz="6" w:space="0" w:color="CCCCCC"/>
              <w:bottom w:val="single" w:sz="6" w:space="0" w:color="F6F8F9"/>
              <w:right w:val="single" w:sz="6" w:space="0" w:color="284E3F"/>
            </w:tcBorders>
            <w:shd w:val="clear" w:color="auto" w:fill="FFFFFF"/>
            <w:tcMar>
              <w:top w:w="40" w:type="dxa"/>
              <w:left w:w="120" w:type="dxa"/>
              <w:bottom w:w="40" w:type="dxa"/>
              <w:right w:w="120" w:type="dxa"/>
            </w:tcMar>
            <w:vAlign w:val="center"/>
          </w:tcPr>
          <w:p w14:paraId="0000017E"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Initially 10 minutes resting state scan eventually broken into two 5 minute scans. In both cases, all 10 minutes were used for FC calculations by the contributor</w:t>
            </w:r>
          </w:p>
        </w:tc>
      </w:tr>
      <w:tr w:rsidR="00C550B1" w14:paraId="110F8171" w14:textId="77777777" w:rsidTr="00C550B1">
        <w:trPr>
          <w:trHeight w:val="1245"/>
        </w:trPr>
        <w:tc>
          <w:tcPr>
            <w:tcW w:w="1035" w:type="dxa"/>
            <w:tcBorders>
              <w:top w:val="single" w:sz="6" w:space="0" w:color="CCCCCC"/>
              <w:left w:val="single" w:sz="6" w:space="0" w:color="284E3F"/>
              <w:bottom w:val="single" w:sz="6" w:space="0" w:color="F6F8F9"/>
              <w:right w:val="single" w:sz="6" w:space="0" w:color="F6F8F9"/>
            </w:tcBorders>
            <w:shd w:val="clear" w:color="auto" w:fill="F6F8F9"/>
            <w:tcMar>
              <w:top w:w="40" w:type="dxa"/>
              <w:left w:w="120" w:type="dxa"/>
              <w:bottom w:w="40" w:type="dxa"/>
              <w:right w:w="120" w:type="dxa"/>
            </w:tcMar>
            <w:vAlign w:val="bottom"/>
          </w:tcPr>
          <w:p w14:paraId="0000017F"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w:t>
            </w:r>
          </w:p>
        </w:tc>
        <w:tc>
          <w:tcPr>
            <w:tcW w:w="915" w:type="dxa"/>
            <w:tcBorders>
              <w:top w:val="single" w:sz="6" w:space="0" w:color="CCCCCC"/>
              <w:left w:val="single" w:sz="6" w:space="0" w:color="CCCCCC"/>
              <w:bottom w:val="single" w:sz="6" w:space="0" w:color="F6F8F9"/>
              <w:right w:val="single" w:sz="6" w:space="0" w:color="F6F8F9"/>
            </w:tcBorders>
            <w:shd w:val="clear" w:color="auto" w:fill="F6F8F9"/>
            <w:tcMar>
              <w:top w:w="40" w:type="dxa"/>
              <w:left w:w="120" w:type="dxa"/>
              <w:bottom w:w="40" w:type="dxa"/>
              <w:right w:w="120" w:type="dxa"/>
            </w:tcMar>
            <w:vAlign w:val="center"/>
          </w:tcPr>
          <w:p w14:paraId="00000180"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EMOTION</w:t>
            </w:r>
          </w:p>
        </w:tc>
        <w:tc>
          <w:tcPr>
            <w:tcW w:w="6060" w:type="dxa"/>
            <w:tcBorders>
              <w:top w:val="single" w:sz="6" w:space="0" w:color="CCCCCC"/>
              <w:left w:val="single" w:sz="6" w:space="0" w:color="CCCCCC"/>
              <w:bottom w:val="single" w:sz="6" w:space="0" w:color="F6F8F9"/>
              <w:right w:val="single" w:sz="6" w:space="0" w:color="F6F8F9"/>
            </w:tcBorders>
            <w:shd w:val="clear" w:color="auto" w:fill="F6F8F9"/>
            <w:tcMar>
              <w:top w:w="40" w:type="dxa"/>
              <w:left w:w="120" w:type="dxa"/>
              <w:bottom w:w="40" w:type="dxa"/>
              <w:right w:w="120" w:type="dxa"/>
            </w:tcMar>
            <w:vAlign w:val="center"/>
          </w:tcPr>
          <w:p w14:paraId="00000181"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Subjects must decide which of two faces, with either fearful or angry expressions, presented on the bottom of the screen, matches the face at the top of the screen, or which of two shapes presented at the bottom of the screen matches the shape at the top of the screen. The contrast used in the analysis is comparing activation during face-matching blocks vs shape-matching blocks.</w:t>
            </w:r>
          </w:p>
        </w:tc>
        <w:tc>
          <w:tcPr>
            <w:tcW w:w="2790" w:type="dxa"/>
            <w:tcBorders>
              <w:top w:val="single" w:sz="6" w:space="0" w:color="CCCCCC"/>
              <w:left w:val="single" w:sz="6" w:space="0" w:color="CCCCCC"/>
              <w:bottom w:val="single" w:sz="6" w:space="0" w:color="F6F8F9"/>
              <w:right w:val="single" w:sz="6" w:space="0" w:color="284E3F"/>
            </w:tcBorders>
            <w:shd w:val="clear" w:color="auto" w:fill="F6F8F9"/>
            <w:tcMar>
              <w:top w:w="40" w:type="dxa"/>
              <w:left w:w="120" w:type="dxa"/>
              <w:bottom w:w="40" w:type="dxa"/>
              <w:right w:w="120" w:type="dxa"/>
            </w:tcMar>
            <w:vAlign w:val="center"/>
          </w:tcPr>
          <w:p w14:paraId="00000182"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Each run contains 6 blocks (3 face + 3 shape) at 21 seconds per block plus 8 seconds of final fixation, totaling 134 seconds (~2.2 minutes) per run, with 2 runs making the entire emotion task approximately 4.5 minutes long.</w:t>
            </w:r>
          </w:p>
        </w:tc>
      </w:tr>
      <w:tr w:rsidR="00C550B1" w14:paraId="1AE58E37" w14:textId="77777777" w:rsidTr="00C550B1">
        <w:trPr>
          <w:trHeight w:val="1470"/>
        </w:trPr>
        <w:tc>
          <w:tcPr>
            <w:tcW w:w="1035" w:type="dxa"/>
            <w:tcBorders>
              <w:top w:val="single" w:sz="6" w:space="0" w:color="CCCCCC"/>
              <w:left w:val="single" w:sz="6" w:space="0" w:color="284E3F"/>
              <w:bottom w:val="single" w:sz="6" w:space="0" w:color="F6F8F9"/>
              <w:right w:val="single" w:sz="6" w:space="0" w:color="FFFFFF"/>
            </w:tcBorders>
            <w:shd w:val="clear" w:color="auto" w:fill="FFFFFF"/>
            <w:tcMar>
              <w:top w:w="40" w:type="dxa"/>
              <w:left w:w="120" w:type="dxa"/>
              <w:bottom w:w="40" w:type="dxa"/>
              <w:right w:w="120" w:type="dxa"/>
            </w:tcMar>
            <w:vAlign w:val="bottom"/>
          </w:tcPr>
          <w:p w14:paraId="00000183"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w:t>
            </w:r>
          </w:p>
        </w:tc>
        <w:tc>
          <w:tcPr>
            <w:tcW w:w="915" w:type="dxa"/>
            <w:tcBorders>
              <w:top w:val="single" w:sz="6" w:space="0" w:color="CCCCCC"/>
              <w:left w:val="single" w:sz="6" w:space="0" w:color="CCCCCC"/>
              <w:bottom w:val="single" w:sz="6" w:space="0" w:color="F6F8F9"/>
              <w:right w:val="single" w:sz="6" w:space="0" w:color="FFFFFF"/>
            </w:tcBorders>
            <w:shd w:val="clear" w:color="auto" w:fill="FFFFFF"/>
            <w:tcMar>
              <w:top w:w="40" w:type="dxa"/>
              <w:left w:w="120" w:type="dxa"/>
              <w:bottom w:w="40" w:type="dxa"/>
              <w:right w:w="120" w:type="dxa"/>
            </w:tcMar>
            <w:vAlign w:val="center"/>
          </w:tcPr>
          <w:p w14:paraId="00000184"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GAMBLING</w:t>
            </w:r>
          </w:p>
        </w:tc>
        <w:tc>
          <w:tcPr>
            <w:tcW w:w="6060" w:type="dxa"/>
            <w:tcBorders>
              <w:top w:val="single" w:sz="6" w:space="0" w:color="CCCCCC"/>
              <w:left w:val="single" w:sz="6" w:space="0" w:color="CCCCCC"/>
              <w:bottom w:val="single" w:sz="6" w:space="0" w:color="F6F8F9"/>
              <w:right w:val="single" w:sz="6" w:space="0" w:color="FFFFFF"/>
            </w:tcBorders>
            <w:shd w:val="clear" w:color="auto" w:fill="FFFFFF"/>
            <w:tcMar>
              <w:top w:w="40" w:type="dxa"/>
              <w:left w:w="120" w:type="dxa"/>
              <w:bottom w:w="40" w:type="dxa"/>
              <w:right w:w="120" w:type="dxa"/>
            </w:tcMar>
            <w:vAlign w:val="center"/>
          </w:tcPr>
          <w:p w14:paraId="00000185"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Participants play a card guessing game where they predict whether a mystery card number (1-9) is higher or lower than 5, receiving feedback in the form of monetary rewards (green arrow, +$1), losses (red arrow, -$0.50), or neutral outcomes (gray arrow, number 5). Each trial consists of a decision phase (up to 1500 ms), feedback (1000 ms), and fixation (1000 ms). The contrast is biased toward mostly rewards vs biased towards mostly losses. Each of two runs contains 2 reward blocks, 2 loss blocks, and 4 fixation blocks (15 seconds each).</w:t>
            </w:r>
          </w:p>
        </w:tc>
        <w:tc>
          <w:tcPr>
            <w:tcW w:w="2790" w:type="dxa"/>
            <w:tcBorders>
              <w:top w:val="single" w:sz="6" w:space="0" w:color="CCCCCC"/>
              <w:left w:val="single" w:sz="6" w:space="0" w:color="CCCCCC"/>
              <w:bottom w:val="single" w:sz="6" w:space="0" w:color="F6F8F9"/>
              <w:right w:val="single" w:sz="6" w:space="0" w:color="284E3F"/>
            </w:tcBorders>
            <w:shd w:val="clear" w:color="auto" w:fill="FFFFFF"/>
            <w:tcMar>
              <w:top w:w="40" w:type="dxa"/>
              <w:left w:w="120" w:type="dxa"/>
              <w:bottom w:w="40" w:type="dxa"/>
              <w:right w:w="120" w:type="dxa"/>
            </w:tcMar>
            <w:vAlign w:val="center"/>
          </w:tcPr>
          <w:p w14:paraId="00000186"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Each run contains 4 task blocks (8 trials each at 3.5 seconds per trial) plus 4 fixation blocks (15 seconds each), totaling approximately 2.9 minutes per run, with 2 runs making the entire gambling task about 5.8 minutes long.</w:t>
            </w:r>
          </w:p>
        </w:tc>
      </w:tr>
      <w:tr w:rsidR="00C550B1" w14:paraId="738D965D" w14:textId="77777777" w:rsidTr="00C550B1">
        <w:trPr>
          <w:trHeight w:val="1245"/>
        </w:trPr>
        <w:tc>
          <w:tcPr>
            <w:tcW w:w="1035" w:type="dxa"/>
            <w:tcBorders>
              <w:top w:val="single" w:sz="6" w:space="0" w:color="CCCCCC"/>
              <w:left w:val="single" w:sz="6" w:space="0" w:color="284E3F"/>
              <w:bottom w:val="single" w:sz="6" w:space="0" w:color="F6F8F9"/>
              <w:right w:val="single" w:sz="6" w:space="0" w:color="F6F8F9"/>
            </w:tcBorders>
            <w:shd w:val="clear" w:color="auto" w:fill="F6F8F9"/>
            <w:tcMar>
              <w:top w:w="40" w:type="dxa"/>
              <w:left w:w="120" w:type="dxa"/>
              <w:bottom w:w="40" w:type="dxa"/>
              <w:right w:w="120" w:type="dxa"/>
            </w:tcMar>
            <w:vAlign w:val="bottom"/>
          </w:tcPr>
          <w:p w14:paraId="00000187"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w:t>
            </w:r>
          </w:p>
        </w:tc>
        <w:tc>
          <w:tcPr>
            <w:tcW w:w="915" w:type="dxa"/>
            <w:tcBorders>
              <w:top w:val="single" w:sz="6" w:space="0" w:color="CCCCCC"/>
              <w:left w:val="single" w:sz="6" w:space="0" w:color="CCCCCC"/>
              <w:bottom w:val="single" w:sz="6" w:space="0" w:color="F6F8F9"/>
              <w:right w:val="single" w:sz="6" w:space="0" w:color="F6F8F9"/>
            </w:tcBorders>
            <w:shd w:val="clear" w:color="auto" w:fill="F6F8F9"/>
            <w:tcMar>
              <w:top w:w="40" w:type="dxa"/>
              <w:left w:w="120" w:type="dxa"/>
              <w:bottom w:w="40" w:type="dxa"/>
              <w:right w:w="120" w:type="dxa"/>
            </w:tcMar>
            <w:vAlign w:val="center"/>
          </w:tcPr>
          <w:p w14:paraId="00000188"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RELATIONAL</w:t>
            </w:r>
          </w:p>
        </w:tc>
        <w:tc>
          <w:tcPr>
            <w:tcW w:w="6060" w:type="dxa"/>
            <w:tcBorders>
              <w:top w:val="single" w:sz="6" w:space="0" w:color="CCCCCC"/>
              <w:left w:val="single" w:sz="6" w:space="0" w:color="CCCCCC"/>
              <w:bottom w:val="single" w:sz="6" w:space="0" w:color="F6F8F9"/>
              <w:right w:val="single" w:sz="6" w:space="0" w:color="F6F8F9"/>
            </w:tcBorders>
            <w:shd w:val="clear" w:color="auto" w:fill="F6F8F9"/>
            <w:tcMar>
              <w:top w:w="40" w:type="dxa"/>
              <w:left w:w="120" w:type="dxa"/>
              <w:bottom w:w="40" w:type="dxa"/>
              <w:right w:w="120" w:type="dxa"/>
            </w:tcMar>
            <w:vAlign w:val="center"/>
          </w:tcPr>
          <w:p w14:paraId="00000189"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Participants view shapes with different textures and perform two types of tasks: identifying whether two pairs of objects differ along shape or texture, and determining if a bottom object matches top objects on a specified shape or texture indicated by a word cue. The relational condition uses 4 trials per block (3500 ms stimulus, 500 ms ITI) while the matching condition uses 5 trials per block (2800 ms stimulus, 400 ms ITI), with both block types lasting 18 seconds total. The contrast is relational vs matching.</w:t>
            </w:r>
          </w:p>
        </w:tc>
        <w:tc>
          <w:tcPr>
            <w:tcW w:w="2790" w:type="dxa"/>
            <w:tcBorders>
              <w:top w:val="single" w:sz="6" w:space="0" w:color="CCCCCC"/>
              <w:left w:val="single" w:sz="6" w:space="0" w:color="CCCCCC"/>
              <w:bottom w:val="single" w:sz="6" w:space="0" w:color="F6F8F9"/>
              <w:right w:val="single" w:sz="6" w:space="0" w:color="284E3F"/>
            </w:tcBorders>
            <w:shd w:val="clear" w:color="auto" w:fill="F6F8F9"/>
            <w:tcMar>
              <w:top w:w="40" w:type="dxa"/>
              <w:left w:w="120" w:type="dxa"/>
              <w:bottom w:w="40" w:type="dxa"/>
              <w:right w:w="120" w:type="dxa"/>
            </w:tcMar>
            <w:vAlign w:val="center"/>
          </w:tcPr>
          <w:p w14:paraId="0000018A"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Each run contains 6 task blocks (18 seconds each) plus 3 fixation blocks (16 seconds each), totaling approximately 2.6 minutes, with 2 runs making the entire relational processing task about 5.2 minutes long.</w:t>
            </w:r>
          </w:p>
        </w:tc>
      </w:tr>
      <w:tr w:rsidR="00C550B1" w14:paraId="19CE6B71" w14:textId="77777777" w:rsidTr="00C550B1">
        <w:trPr>
          <w:trHeight w:val="1245"/>
        </w:trPr>
        <w:tc>
          <w:tcPr>
            <w:tcW w:w="1035" w:type="dxa"/>
            <w:tcBorders>
              <w:top w:val="single" w:sz="6" w:space="0" w:color="CCCCCC"/>
              <w:left w:val="single" w:sz="6" w:space="0" w:color="284E3F"/>
              <w:bottom w:val="single" w:sz="6" w:space="0" w:color="F6F8F9"/>
              <w:right w:val="single" w:sz="6" w:space="0" w:color="FFFFFF"/>
            </w:tcBorders>
            <w:shd w:val="clear" w:color="auto" w:fill="FFFFFF"/>
            <w:tcMar>
              <w:top w:w="40" w:type="dxa"/>
              <w:left w:w="120" w:type="dxa"/>
              <w:bottom w:w="40" w:type="dxa"/>
              <w:right w:w="120" w:type="dxa"/>
            </w:tcMar>
            <w:vAlign w:val="bottom"/>
          </w:tcPr>
          <w:p w14:paraId="0000018B"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w:t>
            </w:r>
          </w:p>
        </w:tc>
        <w:tc>
          <w:tcPr>
            <w:tcW w:w="915" w:type="dxa"/>
            <w:tcBorders>
              <w:top w:val="single" w:sz="6" w:space="0" w:color="CCCCCC"/>
              <w:left w:val="single" w:sz="6" w:space="0" w:color="CCCCCC"/>
              <w:bottom w:val="single" w:sz="6" w:space="0" w:color="F6F8F9"/>
              <w:right w:val="single" w:sz="6" w:space="0" w:color="FFFFFF"/>
            </w:tcBorders>
            <w:shd w:val="clear" w:color="auto" w:fill="FFFFFF"/>
            <w:tcMar>
              <w:top w:w="40" w:type="dxa"/>
              <w:left w:w="120" w:type="dxa"/>
              <w:bottom w:w="40" w:type="dxa"/>
              <w:right w:w="120" w:type="dxa"/>
            </w:tcMar>
            <w:vAlign w:val="center"/>
          </w:tcPr>
          <w:p w14:paraId="0000018C"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SOCIAL</w:t>
            </w:r>
          </w:p>
        </w:tc>
        <w:tc>
          <w:tcPr>
            <w:tcW w:w="6060" w:type="dxa"/>
            <w:tcBorders>
              <w:top w:val="single" w:sz="6" w:space="0" w:color="CCCCCC"/>
              <w:left w:val="single" w:sz="6" w:space="0" w:color="CCCCCC"/>
              <w:bottom w:val="single" w:sz="6" w:space="0" w:color="F6F8F9"/>
              <w:right w:val="single" w:sz="6" w:space="0" w:color="FFFFFF"/>
            </w:tcBorders>
            <w:shd w:val="clear" w:color="auto" w:fill="FFFFFF"/>
            <w:tcMar>
              <w:top w:w="40" w:type="dxa"/>
              <w:left w:w="120" w:type="dxa"/>
              <w:bottom w:w="40" w:type="dxa"/>
              <w:right w:w="120" w:type="dxa"/>
            </w:tcMar>
            <w:vAlign w:val="center"/>
          </w:tcPr>
          <w:p w14:paraId="0000018D"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Subjects are presented with short video clips of squares, circles, and triangles that either interact in some way or move randomly on the screen. Subjects must then judge whether the objects had an interaction that appears as if the shapes are taking into account each other’s feelings and thoughts; if they are not sure, or if there is no obvious interaction between the shapes, and the movement appears random. The contrast is mental interactions vs random interactions.</w:t>
            </w:r>
          </w:p>
        </w:tc>
        <w:tc>
          <w:tcPr>
            <w:tcW w:w="2790" w:type="dxa"/>
            <w:tcBorders>
              <w:top w:val="single" w:sz="6" w:space="0" w:color="CCCCCC"/>
              <w:left w:val="single" w:sz="6" w:space="0" w:color="CCCCCC"/>
              <w:bottom w:val="single" w:sz="6" w:space="0" w:color="F6F8F9"/>
              <w:right w:val="single" w:sz="6" w:space="0" w:color="284E3F"/>
            </w:tcBorders>
            <w:shd w:val="clear" w:color="auto" w:fill="FFFFFF"/>
            <w:tcMar>
              <w:top w:w="40" w:type="dxa"/>
              <w:left w:w="120" w:type="dxa"/>
              <w:bottom w:w="40" w:type="dxa"/>
              <w:right w:w="120" w:type="dxa"/>
            </w:tcMar>
            <w:vAlign w:val="center"/>
          </w:tcPr>
          <w:p w14:paraId="0000018E"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Each run contains 5 video blocks (20 seconds each) plus 5 fixation blocks (15 seconds each), totaling approximately 2.9 minutes per run, with 2 runs making the entire social cognition task about 5.8 minutes long.</w:t>
            </w:r>
          </w:p>
        </w:tc>
      </w:tr>
      <w:tr w:rsidR="00C550B1" w14:paraId="1EFC990E" w14:textId="77777777" w:rsidTr="00C550B1">
        <w:trPr>
          <w:trHeight w:val="1245"/>
        </w:trPr>
        <w:tc>
          <w:tcPr>
            <w:tcW w:w="1035" w:type="dxa"/>
            <w:tcBorders>
              <w:top w:val="single" w:sz="6" w:space="0" w:color="CCCCCC"/>
              <w:left w:val="single" w:sz="6" w:space="0" w:color="284E3F"/>
              <w:bottom w:val="single" w:sz="6" w:space="0" w:color="F6F8F9"/>
              <w:right w:val="single" w:sz="6" w:space="0" w:color="F6F8F9"/>
            </w:tcBorders>
            <w:shd w:val="clear" w:color="auto" w:fill="F6F8F9"/>
            <w:tcMar>
              <w:top w:w="40" w:type="dxa"/>
              <w:left w:w="120" w:type="dxa"/>
              <w:bottom w:w="40" w:type="dxa"/>
              <w:right w:w="120" w:type="dxa"/>
            </w:tcMar>
            <w:vAlign w:val="bottom"/>
          </w:tcPr>
          <w:p w14:paraId="0000018F"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w:t>
            </w:r>
          </w:p>
        </w:tc>
        <w:tc>
          <w:tcPr>
            <w:tcW w:w="915" w:type="dxa"/>
            <w:tcBorders>
              <w:top w:val="single" w:sz="6" w:space="0" w:color="CCCCCC"/>
              <w:left w:val="single" w:sz="6" w:space="0" w:color="CCCCCC"/>
              <w:bottom w:val="single" w:sz="6" w:space="0" w:color="F6F8F9"/>
              <w:right w:val="single" w:sz="6" w:space="0" w:color="F6F8F9"/>
            </w:tcBorders>
            <w:shd w:val="clear" w:color="auto" w:fill="F6F8F9"/>
            <w:tcMar>
              <w:top w:w="40" w:type="dxa"/>
              <w:left w:w="120" w:type="dxa"/>
              <w:bottom w:w="40" w:type="dxa"/>
              <w:right w:w="120" w:type="dxa"/>
            </w:tcMar>
            <w:vAlign w:val="center"/>
          </w:tcPr>
          <w:p w14:paraId="00000190"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WM</w:t>
            </w:r>
          </w:p>
        </w:tc>
        <w:tc>
          <w:tcPr>
            <w:tcW w:w="6060" w:type="dxa"/>
            <w:tcBorders>
              <w:top w:val="single" w:sz="6" w:space="0" w:color="CCCCCC"/>
              <w:left w:val="single" w:sz="6" w:space="0" w:color="CCCCCC"/>
              <w:bottom w:val="single" w:sz="6" w:space="0" w:color="F6F8F9"/>
              <w:right w:val="single" w:sz="6" w:space="0" w:color="F6F8F9"/>
            </w:tcBorders>
            <w:shd w:val="clear" w:color="auto" w:fill="F6F8F9"/>
            <w:tcMar>
              <w:top w:w="40" w:type="dxa"/>
              <w:left w:w="120" w:type="dxa"/>
              <w:bottom w:w="40" w:type="dxa"/>
              <w:right w:w="120" w:type="dxa"/>
            </w:tcMar>
            <w:vAlign w:val="center"/>
          </w:tcPr>
          <w:p w14:paraId="00000191"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Subjects view images from four categories (faces, places, tools, body parts) while performing either a low-demand task, where they match the current image to a cue (0-back task), or a high-demand task where they must indicate if a current image matches the one from 2 trials ago (2-back). The contrast is faces vs the average of all other categories (places, tools, body parts) across both 0-back and 2-back conditions.</w:t>
            </w:r>
          </w:p>
        </w:tc>
        <w:tc>
          <w:tcPr>
            <w:tcW w:w="2790" w:type="dxa"/>
            <w:tcBorders>
              <w:top w:val="single" w:sz="6" w:space="0" w:color="CCCCCC"/>
              <w:left w:val="single" w:sz="6" w:space="0" w:color="CCCCCC"/>
              <w:bottom w:val="single" w:sz="6" w:space="0" w:color="F6F8F9"/>
              <w:right w:val="single" w:sz="6" w:space="0" w:color="284E3F"/>
            </w:tcBorders>
            <w:shd w:val="clear" w:color="auto" w:fill="F6F8F9"/>
            <w:tcMar>
              <w:top w:w="40" w:type="dxa"/>
              <w:left w:w="120" w:type="dxa"/>
              <w:bottom w:w="40" w:type="dxa"/>
              <w:right w:w="120" w:type="dxa"/>
            </w:tcMar>
            <w:vAlign w:val="center"/>
          </w:tcPr>
          <w:p w14:paraId="00000192"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Each run contains 8 task blocks (25 seconds each) plus 4 fixation blocks (15 seconds each), totaling approximately 4.3 minutes per run, with 2 runs making the entire working memory task about 8.6 minutes long.</w:t>
            </w:r>
          </w:p>
        </w:tc>
      </w:tr>
      <w:tr w:rsidR="00C550B1" w14:paraId="5B88811B" w14:textId="77777777" w:rsidTr="00C550B1">
        <w:trPr>
          <w:trHeight w:val="780"/>
        </w:trPr>
        <w:tc>
          <w:tcPr>
            <w:tcW w:w="1035" w:type="dxa"/>
            <w:tcBorders>
              <w:top w:val="single" w:sz="6" w:space="0" w:color="CCCCCC"/>
              <w:left w:val="single" w:sz="6" w:space="0" w:color="284E3F"/>
              <w:bottom w:val="single" w:sz="6" w:space="0" w:color="F6F8F9"/>
              <w:right w:val="single" w:sz="6" w:space="0" w:color="FFFFFF"/>
            </w:tcBorders>
            <w:shd w:val="clear" w:color="auto" w:fill="FFFFFF"/>
            <w:tcMar>
              <w:top w:w="40" w:type="dxa"/>
              <w:left w:w="120" w:type="dxa"/>
              <w:bottom w:w="40" w:type="dxa"/>
              <w:right w:w="120" w:type="dxa"/>
            </w:tcMar>
            <w:vAlign w:val="bottom"/>
          </w:tcPr>
          <w:p w14:paraId="00000193"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hcp</w:t>
            </w:r>
          </w:p>
        </w:tc>
        <w:tc>
          <w:tcPr>
            <w:tcW w:w="915" w:type="dxa"/>
            <w:tcBorders>
              <w:top w:val="single" w:sz="6" w:space="0" w:color="CCCCCC"/>
              <w:left w:val="single" w:sz="6" w:space="0" w:color="CCCCCC"/>
              <w:bottom w:val="single" w:sz="6" w:space="0" w:color="F6F8F9"/>
              <w:right w:val="single" w:sz="6" w:space="0" w:color="FFFFFF"/>
            </w:tcBorders>
            <w:shd w:val="clear" w:color="auto" w:fill="FFFFFF"/>
            <w:tcMar>
              <w:top w:w="40" w:type="dxa"/>
              <w:left w:w="120" w:type="dxa"/>
              <w:bottom w:w="40" w:type="dxa"/>
              <w:right w:w="120" w:type="dxa"/>
            </w:tcMar>
            <w:vAlign w:val="bottom"/>
          </w:tcPr>
          <w:p w14:paraId="00000194"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REST</w:t>
            </w:r>
          </w:p>
        </w:tc>
        <w:tc>
          <w:tcPr>
            <w:tcW w:w="6060" w:type="dxa"/>
            <w:tcBorders>
              <w:top w:val="single" w:sz="6" w:space="0" w:color="CCCCCC"/>
              <w:left w:val="single" w:sz="6" w:space="0" w:color="CCCCCC"/>
              <w:bottom w:val="single" w:sz="6" w:space="0" w:color="F6F8F9"/>
              <w:right w:val="single" w:sz="6" w:space="0" w:color="FFFFFF"/>
            </w:tcBorders>
            <w:shd w:val="clear" w:color="auto" w:fill="FFFFFF"/>
            <w:tcMar>
              <w:top w:w="40" w:type="dxa"/>
              <w:left w:w="120" w:type="dxa"/>
              <w:bottom w:w="40" w:type="dxa"/>
              <w:right w:w="120" w:type="dxa"/>
            </w:tcMar>
            <w:vAlign w:val="center"/>
          </w:tcPr>
          <w:p w14:paraId="00000195"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Eyes open with relaxed fixation on bright crosshair against dark background in darkened room. Phase encoding alternated between right-to-left (RL) and left-to-right (LR) within sessions.</w:t>
            </w:r>
          </w:p>
        </w:tc>
        <w:tc>
          <w:tcPr>
            <w:tcW w:w="2790" w:type="dxa"/>
            <w:tcBorders>
              <w:top w:val="single" w:sz="6" w:space="0" w:color="CCCCCC"/>
              <w:left w:val="single" w:sz="6" w:space="0" w:color="CCCCCC"/>
              <w:bottom w:val="single" w:sz="6" w:space="0" w:color="F6F8F9"/>
              <w:right w:val="single" w:sz="6" w:space="0" w:color="284E3F"/>
            </w:tcBorders>
            <w:shd w:val="clear" w:color="auto" w:fill="FFFFFF"/>
            <w:tcMar>
              <w:top w:w="40" w:type="dxa"/>
              <w:left w:w="120" w:type="dxa"/>
              <w:bottom w:w="40" w:type="dxa"/>
              <w:right w:w="120" w:type="dxa"/>
            </w:tcMar>
            <w:vAlign w:val="center"/>
          </w:tcPr>
          <w:p w14:paraId="00000196"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2 sessions with 2 runs each session with 15 minutes per run. Total of 60 minutes with only 26 minutes used by the contributor for FC calculations.</w:t>
            </w:r>
          </w:p>
        </w:tc>
      </w:tr>
      <w:tr w:rsidR="00C550B1" w14:paraId="1ECDCC8A" w14:textId="77777777" w:rsidTr="00C550B1">
        <w:trPr>
          <w:trHeight w:val="780"/>
        </w:trPr>
        <w:tc>
          <w:tcPr>
            <w:tcW w:w="1035" w:type="dxa"/>
            <w:tcBorders>
              <w:top w:val="single" w:sz="6" w:space="0" w:color="CCCCCC"/>
              <w:left w:val="single" w:sz="6" w:space="0" w:color="284E3F"/>
              <w:bottom w:val="single" w:sz="6" w:space="0" w:color="F6F8F9"/>
              <w:right w:val="single" w:sz="6" w:space="0" w:color="F6F8F9"/>
            </w:tcBorders>
            <w:shd w:val="clear" w:color="auto" w:fill="F6F8F9"/>
            <w:tcMar>
              <w:top w:w="40" w:type="dxa"/>
              <w:left w:w="120" w:type="dxa"/>
              <w:bottom w:w="40" w:type="dxa"/>
              <w:right w:w="120" w:type="dxa"/>
            </w:tcMar>
            <w:vAlign w:val="bottom"/>
          </w:tcPr>
          <w:p w14:paraId="00000197"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pnc</w:t>
            </w:r>
          </w:p>
        </w:tc>
        <w:tc>
          <w:tcPr>
            <w:tcW w:w="915" w:type="dxa"/>
            <w:tcBorders>
              <w:top w:val="single" w:sz="6" w:space="0" w:color="CCCCCC"/>
              <w:left w:val="single" w:sz="6" w:space="0" w:color="CCCCCC"/>
              <w:bottom w:val="single" w:sz="6" w:space="0" w:color="F6F8F9"/>
              <w:right w:val="single" w:sz="6" w:space="0" w:color="F6F8F9"/>
            </w:tcBorders>
            <w:shd w:val="clear" w:color="auto" w:fill="F6F8F9"/>
            <w:tcMar>
              <w:top w:w="40" w:type="dxa"/>
              <w:left w:w="120" w:type="dxa"/>
              <w:bottom w:w="40" w:type="dxa"/>
              <w:right w:w="120" w:type="dxa"/>
            </w:tcMar>
            <w:vAlign w:val="center"/>
          </w:tcPr>
          <w:p w14:paraId="00000198"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REST</w:t>
            </w:r>
          </w:p>
        </w:tc>
        <w:tc>
          <w:tcPr>
            <w:tcW w:w="6060" w:type="dxa"/>
            <w:tcBorders>
              <w:top w:val="single" w:sz="6" w:space="0" w:color="CCCCCC"/>
              <w:left w:val="single" w:sz="6" w:space="0" w:color="CCCCCC"/>
              <w:bottom w:val="single" w:sz="6" w:space="0" w:color="F6F8F9"/>
              <w:right w:val="single" w:sz="6" w:space="0" w:color="F6F8F9"/>
            </w:tcBorders>
            <w:shd w:val="clear" w:color="auto" w:fill="F6F8F9"/>
            <w:tcMar>
              <w:top w:w="40" w:type="dxa"/>
              <w:left w:w="120" w:type="dxa"/>
              <w:bottom w:w="40" w:type="dxa"/>
              <w:right w:w="120" w:type="dxa"/>
            </w:tcMar>
            <w:vAlign w:val="center"/>
          </w:tcPr>
          <w:p w14:paraId="00000199"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Exact quote: "During the resting-state scan, a fixation cross was displayed as images were acquired. Subjects were instructed to stay awake, keep their eyes open, fixate on the displayed crosshair, and remain still." (Satterthwaite et al. 2013)</w:t>
            </w:r>
          </w:p>
        </w:tc>
        <w:tc>
          <w:tcPr>
            <w:tcW w:w="2790" w:type="dxa"/>
            <w:tcBorders>
              <w:top w:val="single" w:sz="6" w:space="0" w:color="CCCCCC"/>
              <w:left w:val="single" w:sz="6" w:space="0" w:color="CCCCCC"/>
              <w:bottom w:val="single" w:sz="6" w:space="0" w:color="F6F8F9"/>
              <w:right w:val="single" w:sz="6" w:space="0" w:color="284E3F"/>
            </w:tcBorders>
            <w:shd w:val="clear" w:color="auto" w:fill="F6F8F9"/>
            <w:tcMar>
              <w:top w:w="40" w:type="dxa"/>
              <w:left w:w="120" w:type="dxa"/>
              <w:bottom w:w="40" w:type="dxa"/>
              <w:right w:w="120" w:type="dxa"/>
            </w:tcMar>
            <w:vAlign w:val="center"/>
          </w:tcPr>
          <w:p w14:paraId="0000019A"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6.18 minutes</w:t>
            </w:r>
          </w:p>
        </w:tc>
      </w:tr>
      <w:tr w:rsidR="00C550B1" w14:paraId="582C9AE8" w14:textId="77777777" w:rsidTr="00C550B1">
        <w:trPr>
          <w:trHeight w:val="540"/>
        </w:trPr>
        <w:tc>
          <w:tcPr>
            <w:tcW w:w="1035" w:type="dxa"/>
            <w:tcBorders>
              <w:top w:val="single" w:sz="6" w:space="0" w:color="CCCCCC"/>
              <w:left w:val="single" w:sz="6" w:space="0" w:color="284E3F"/>
              <w:bottom w:val="single" w:sz="6" w:space="0" w:color="F6F8F9"/>
              <w:right w:val="single" w:sz="6" w:space="0" w:color="FFFFFF"/>
            </w:tcBorders>
            <w:shd w:val="clear" w:color="auto" w:fill="FFFFFF"/>
            <w:tcMar>
              <w:top w:w="40" w:type="dxa"/>
              <w:left w:w="120" w:type="dxa"/>
              <w:bottom w:w="40" w:type="dxa"/>
              <w:right w:w="120" w:type="dxa"/>
            </w:tcMar>
            <w:vAlign w:val="bottom"/>
          </w:tcPr>
          <w:p w14:paraId="0000019B"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t>slim</w:t>
            </w:r>
          </w:p>
        </w:tc>
        <w:tc>
          <w:tcPr>
            <w:tcW w:w="915" w:type="dxa"/>
            <w:tcBorders>
              <w:top w:val="single" w:sz="6" w:space="0" w:color="CCCCCC"/>
              <w:left w:val="single" w:sz="6" w:space="0" w:color="CCCCCC"/>
              <w:bottom w:val="single" w:sz="6" w:space="0" w:color="F6F8F9"/>
              <w:right w:val="single" w:sz="6" w:space="0" w:color="FFFFFF"/>
            </w:tcBorders>
            <w:shd w:val="clear" w:color="auto" w:fill="FFFFFF"/>
            <w:tcMar>
              <w:top w:w="40" w:type="dxa"/>
              <w:left w:w="120" w:type="dxa"/>
              <w:bottom w:w="40" w:type="dxa"/>
              <w:right w:w="120" w:type="dxa"/>
            </w:tcMar>
            <w:vAlign w:val="center"/>
          </w:tcPr>
          <w:p w14:paraId="0000019C"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REST</w:t>
            </w:r>
          </w:p>
        </w:tc>
        <w:tc>
          <w:tcPr>
            <w:tcW w:w="6060" w:type="dxa"/>
            <w:tcBorders>
              <w:top w:val="single" w:sz="6" w:space="0" w:color="CCCCCC"/>
              <w:left w:val="single" w:sz="6" w:space="0" w:color="CCCCCC"/>
              <w:bottom w:val="single" w:sz="6" w:space="0" w:color="F6F8F9"/>
              <w:right w:val="single" w:sz="6" w:space="0" w:color="FFFFFF"/>
            </w:tcBorders>
            <w:shd w:val="clear" w:color="auto" w:fill="FFFFFF"/>
            <w:tcMar>
              <w:top w:w="40" w:type="dxa"/>
              <w:left w:w="120" w:type="dxa"/>
              <w:bottom w:w="40" w:type="dxa"/>
              <w:right w:w="120" w:type="dxa"/>
            </w:tcMar>
            <w:vAlign w:val="center"/>
          </w:tcPr>
          <w:p w14:paraId="0000019D"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Exact quote: "During the resting-state MRI scan, the subjects were instructed to lie down, close their eyes, and rest without thinking about any specific thing but to refrain from falling asleep." (Wei et al. 2018)</w:t>
            </w:r>
          </w:p>
        </w:tc>
        <w:tc>
          <w:tcPr>
            <w:tcW w:w="2790" w:type="dxa"/>
            <w:tcBorders>
              <w:top w:val="single" w:sz="6" w:space="0" w:color="CCCCCC"/>
              <w:left w:val="single" w:sz="6" w:space="0" w:color="CCCCCC"/>
              <w:bottom w:val="single" w:sz="6" w:space="0" w:color="F6F8F9"/>
              <w:right w:val="single" w:sz="6" w:space="0" w:color="284E3F"/>
            </w:tcBorders>
            <w:shd w:val="clear" w:color="auto" w:fill="FFFFFF"/>
            <w:tcMar>
              <w:top w:w="40" w:type="dxa"/>
              <w:left w:w="120" w:type="dxa"/>
              <w:bottom w:w="40" w:type="dxa"/>
              <w:right w:w="120" w:type="dxa"/>
            </w:tcMar>
            <w:vAlign w:val="center"/>
          </w:tcPr>
          <w:p w14:paraId="0000019E"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8 minutes</w:t>
            </w:r>
          </w:p>
        </w:tc>
      </w:tr>
      <w:tr w:rsidR="00C550B1" w14:paraId="423F88C7" w14:textId="77777777" w:rsidTr="00C550B1">
        <w:trPr>
          <w:trHeight w:val="540"/>
        </w:trPr>
        <w:tc>
          <w:tcPr>
            <w:tcW w:w="1035" w:type="dxa"/>
            <w:tcBorders>
              <w:top w:val="single" w:sz="6" w:space="0" w:color="CCCCCC"/>
              <w:left w:val="single" w:sz="6" w:space="0" w:color="284E3F"/>
              <w:bottom w:val="single" w:sz="6" w:space="0" w:color="284E3F"/>
              <w:right w:val="single" w:sz="6" w:space="0" w:color="F6F8F9"/>
            </w:tcBorders>
            <w:shd w:val="clear" w:color="auto" w:fill="F6F8F9"/>
            <w:tcMar>
              <w:top w:w="40" w:type="dxa"/>
              <w:left w:w="120" w:type="dxa"/>
              <w:bottom w:w="40" w:type="dxa"/>
              <w:right w:w="120" w:type="dxa"/>
            </w:tcMar>
            <w:vAlign w:val="bottom"/>
          </w:tcPr>
          <w:p w14:paraId="0000019F" w14:textId="77777777" w:rsidR="005B6F88" w:rsidRDefault="00000000">
            <w:pPr>
              <w:widowControl w:val="0"/>
              <w:spacing w:line="276" w:lineRule="auto"/>
              <w:rPr>
                <w:rFonts w:ascii="Arial" w:eastAsia="Arial" w:hAnsi="Arial" w:cs="Arial"/>
                <w:sz w:val="16"/>
                <w:szCs w:val="16"/>
              </w:rPr>
            </w:pPr>
            <w:r>
              <w:rPr>
                <w:rFonts w:ascii="Arial" w:eastAsia="Arial" w:hAnsi="Arial" w:cs="Arial"/>
                <w:color w:val="434343"/>
                <w:sz w:val="16"/>
                <w:szCs w:val="16"/>
              </w:rPr>
              <w:lastRenderedPageBreak/>
              <w:t>ukb</w:t>
            </w:r>
          </w:p>
        </w:tc>
        <w:tc>
          <w:tcPr>
            <w:tcW w:w="915" w:type="dxa"/>
            <w:tcBorders>
              <w:top w:val="single" w:sz="6" w:space="0" w:color="CCCCCC"/>
              <w:left w:val="single" w:sz="6" w:space="0" w:color="CCCCCC"/>
              <w:bottom w:val="single" w:sz="6" w:space="0" w:color="284E3F"/>
              <w:right w:val="single" w:sz="6" w:space="0" w:color="F6F8F9"/>
            </w:tcBorders>
            <w:shd w:val="clear" w:color="auto" w:fill="F6F8F9"/>
            <w:tcMar>
              <w:top w:w="40" w:type="dxa"/>
              <w:left w:w="120" w:type="dxa"/>
              <w:bottom w:w="40" w:type="dxa"/>
              <w:right w:w="120" w:type="dxa"/>
            </w:tcMar>
            <w:vAlign w:val="center"/>
          </w:tcPr>
          <w:p w14:paraId="000001A0"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REST</w:t>
            </w:r>
          </w:p>
        </w:tc>
        <w:tc>
          <w:tcPr>
            <w:tcW w:w="6060" w:type="dxa"/>
            <w:tcBorders>
              <w:top w:val="single" w:sz="6" w:space="0" w:color="CCCCCC"/>
              <w:left w:val="single" w:sz="6" w:space="0" w:color="CCCCCC"/>
              <w:bottom w:val="single" w:sz="6" w:space="0" w:color="284E3F"/>
              <w:right w:val="single" w:sz="6" w:space="0" w:color="F6F8F9"/>
            </w:tcBorders>
            <w:shd w:val="clear" w:color="auto" w:fill="F6F8F9"/>
            <w:tcMar>
              <w:top w:w="40" w:type="dxa"/>
              <w:left w:w="120" w:type="dxa"/>
              <w:bottom w:w="40" w:type="dxa"/>
              <w:right w:w="120" w:type="dxa"/>
            </w:tcMar>
            <w:vAlign w:val="center"/>
          </w:tcPr>
          <w:p w14:paraId="000001A1"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Exact quote: "Subjects are instructed to keep their eyes fixated on a crosshair, relax and “think of nothing in particular” (Miller et al. 2018)</w:t>
            </w:r>
          </w:p>
        </w:tc>
        <w:tc>
          <w:tcPr>
            <w:tcW w:w="2790" w:type="dxa"/>
            <w:tcBorders>
              <w:top w:val="single" w:sz="6" w:space="0" w:color="CCCCCC"/>
              <w:left w:val="single" w:sz="6" w:space="0" w:color="CCCCCC"/>
              <w:bottom w:val="single" w:sz="6" w:space="0" w:color="284E3F"/>
              <w:right w:val="single" w:sz="6" w:space="0" w:color="284E3F"/>
            </w:tcBorders>
            <w:shd w:val="clear" w:color="auto" w:fill="F6F8F9"/>
            <w:tcMar>
              <w:top w:w="40" w:type="dxa"/>
              <w:left w:w="120" w:type="dxa"/>
              <w:bottom w:w="40" w:type="dxa"/>
              <w:right w:w="120" w:type="dxa"/>
            </w:tcMar>
            <w:vAlign w:val="center"/>
          </w:tcPr>
          <w:p w14:paraId="000001A2" w14:textId="77777777" w:rsidR="005B6F88" w:rsidRDefault="00000000">
            <w:pPr>
              <w:widowControl w:val="0"/>
              <w:spacing w:line="276" w:lineRule="auto"/>
              <w:rPr>
                <w:rFonts w:ascii="Arial" w:eastAsia="Arial" w:hAnsi="Arial" w:cs="Arial"/>
                <w:sz w:val="16"/>
                <w:szCs w:val="16"/>
              </w:rPr>
            </w:pPr>
            <w:r>
              <w:rPr>
                <w:rFonts w:ascii="Roboto" w:eastAsia="Roboto" w:hAnsi="Roboto" w:cs="Roboto"/>
                <w:color w:val="434343"/>
                <w:sz w:val="16"/>
                <w:szCs w:val="16"/>
              </w:rPr>
              <w:t>6.17 minutes</w:t>
            </w:r>
          </w:p>
        </w:tc>
      </w:tr>
    </w:tbl>
    <w:p w14:paraId="000001A3" w14:textId="77777777" w:rsidR="005B6F88" w:rsidRDefault="005B6F88">
      <w:pPr>
        <w:jc w:val="both"/>
      </w:pPr>
    </w:p>
    <w:p w14:paraId="000001B5" w14:textId="2FF502A8" w:rsidR="005B6F88" w:rsidRPr="00FB103D" w:rsidRDefault="00000000" w:rsidP="00FB103D">
      <w:pPr>
        <w:jc w:val="both"/>
        <w:rPr>
          <w:rFonts w:ascii="Arial" w:eastAsia="Arial" w:hAnsi="Arial" w:cs="Arial"/>
        </w:rPr>
      </w:pPr>
      <w:r>
        <w:rPr>
          <w:rFonts w:ascii="Arial" w:eastAsia="Arial" w:hAnsi="Arial" w:cs="Arial"/>
          <w:b/>
          <w:bCs/>
        </w:rPr>
        <w:t>SI Table 2.</w:t>
      </w:r>
      <w:r>
        <w:rPr>
          <w:rFonts w:ascii="Arial" w:eastAsia="Arial" w:hAnsi="Arial" w:cs="Arial"/>
        </w:rPr>
        <w:t xml:space="preserve"> </w:t>
      </w:r>
      <w:r>
        <w:rPr>
          <w:rFonts w:ascii="Arial" w:eastAsia="Arial" w:hAnsi="Arial" w:cs="Arial"/>
          <w:b/>
          <w:bCs/>
        </w:rPr>
        <w:t>Description of fMRI tasks and scan durations across all datasets.</w:t>
      </w:r>
      <w:r>
        <w:rPr>
          <w:rFonts w:ascii="Arial" w:eastAsia="Arial" w:hAnsi="Arial" w:cs="Arial"/>
        </w:rPr>
        <w:t xml:space="preserve"> The experimental protocol, stimulus presentation details, and scan duration are provided for each dataset and task. Scan durations indicate total acquisition time and, where applicable, the portion used for functional connectivity (FC) calculations. Resting-state scans involved passive fixation with eyes open (ABCD, HBN, HCP, PNC, UKB) or closed (SLIM), ranging from 6-60 minutes. Task-based paradigms describe trial structure, timing parameters, and relevant contrasts used in analyses. Tasks included monetary incentive delay (MID), emotional n-back working memory (nBack), stop-signal inhibition (SST), emotion face matching (EMOTION), card gambling (GAMBLING), relational reasoning (RELATIONAL), social cognition with geometric animations (SOCIAL), and category-based working memory (WM). Task durations ranged from 2.2-8.6 minutes. [1, 2, 3, 4, 5, 6, 7, 8, 9, 10].</w:t>
      </w:r>
    </w:p>
    <w:p w14:paraId="000001B6" w14:textId="20C7D69B" w:rsidR="005B6F88" w:rsidRDefault="00A960E1">
      <w:r>
        <w:rPr>
          <w:noProof/>
        </w:rPr>
        <w:lastRenderedPageBreak/>
        <w:drawing>
          <wp:inline distT="0" distB="0" distL="0" distR="0" wp14:anchorId="6DE4BA59" wp14:editId="3C1FD22F">
            <wp:extent cx="6830291" cy="7832213"/>
            <wp:effectExtent l="0" t="0" r="2540" b="3810"/>
            <wp:docPr id="957820208" name="Picture 1" descr="A char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820208" name="Picture 1" descr="A chart of a graph&#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6845611" cy="7849780"/>
                    </a:xfrm>
                    <a:prstGeom prst="rect">
                      <a:avLst/>
                    </a:prstGeom>
                  </pic:spPr>
                </pic:pic>
              </a:graphicData>
            </a:graphic>
          </wp:inline>
        </w:drawing>
      </w:r>
    </w:p>
    <w:p w14:paraId="000001B7" w14:textId="3388615A" w:rsidR="005B6F88" w:rsidRDefault="00000000">
      <w:pPr>
        <w:rPr>
          <w:rFonts w:ascii="Arial" w:eastAsia="Arial" w:hAnsi="Arial" w:cs="Arial"/>
        </w:rPr>
      </w:pPr>
      <w:r>
        <w:rPr>
          <w:rFonts w:ascii="Arial" w:eastAsia="Arial" w:hAnsi="Arial" w:cs="Arial"/>
          <w:b/>
          <w:bCs/>
        </w:rPr>
        <w:t xml:space="preserve">SI Figure 1. </w:t>
      </w:r>
      <w:r w:rsidR="00A960E1">
        <w:rPr>
          <w:rFonts w:ascii="Arial" w:eastAsia="Arial" w:hAnsi="Arial" w:cs="Arial"/>
          <w:b/>
          <w:bCs/>
        </w:rPr>
        <w:t xml:space="preserve">Uncorrected mass univariate </w:t>
      </w:r>
      <w:r w:rsidR="0098344A">
        <w:rPr>
          <w:rFonts w:ascii="Arial" w:eastAsia="Arial" w:hAnsi="Arial" w:cs="Arial"/>
          <w:b/>
          <w:bCs/>
        </w:rPr>
        <w:t xml:space="preserve">cross-brain </w:t>
      </w:r>
      <w:r w:rsidR="00A960E1">
        <w:rPr>
          <w:rFonts w:ascii="Arial" w:eastAsia="Arial" w:hAnsi="Arial" w:cs="Arial"/>
          <w:b/>
          <w:bCs/>
        </w:rPr>
        <w:t xml:space="preserve">effect size distributions </w:t>
      </w:r>
      <w:r>
        <w:rPr>
          <w:rFonts w:ascii="Arial" w:eastAsia="Arial" w:hAnsi="Arial" w:cs="Arial"/>
          <w:b/>
          <w:bCs/>
        </w:rPr>
        <w:t xml:space="preserve">for all studies. </w:t>
      </w:r>
    </w:p>
    <w:p w14:paraId="000001B8" w14:textId="77777777" w:rsidR="005B6F88" w:rsidRDefault="00000000">
      <w:pPr>
        <w:rPr>
          <w:rFonts w:ascii="Arial" w:eastAsia="Arial" w:hAnsi="Arial" w:cs="Arial"/>
        </w:rPr>
      </w:pPr>
      <w:r>
        <w:rPr>
          <w:rFonts w:ascii="Arial" w:eastAsia="Arial" w:hAnsi="Arial" w:cs="Arial"/>
          <w:noProof/>
        </w:rPr>
        <w:lastRenderedPageBreak/>
        <w:drawing>
          <wp:inline distT="114300" distB="114300" distL="114300" distR="114300" wp14:anchorId="7BFEE4CA" wp14:editId="7063663C">
            <wp:extent cx="6828546" cy="7412182"/>
            <wp:effectExtent l="0" t="0" r="4445" b="5080"/>
            <wp:docPr id="209958350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
                    <a:srcRect/>
                    <a:stretch>
                      <a:fillRect/>
                    </a:stretch>
                  </pic:blipFill>
                  <pic:spPr>
                    <a:xfrm>
                      <a:off x="0" y="0"/>
                      <a:ext cx="6839025" cy="7423557"/>
                    </a:xfrm>
                    <a:prstGeom prst="rect">
                      <a:avLst/>
                    </a:prstGeom>
                    <a:ln/>
                  </pic:spPr>
                </pic:pic>
              </a:graphicData>
            </a:graphic>
          </wp:inline>
        </w:drawing>
      </w:r>
    </w:p>
    <w:p w14:paraId="000001B9" w14:textId="77777777" w:rsidR="005B6F88" w:rsidRDefault="00000000">
      <w:pPr>
        <w:rPr>
          <w:rFonts w:ascii="Arial" w:eastAsia="Arial" w:hAnsi="Arial" w:cs="Arial"/>
        </w:rPr>
      </w:pPr>
      <w:r>
        <w:rPr>
          <w:rFonts w:ascii="Arial" w:eastAsia="Arial" w:hAnsi="Arial" w:cs="Arial"/>
          <w:b/>
          <w:bCs/>
        </w:rPr>
        <w:t>SI Figure 2. Spatial maps of effect size point estimates for all studies</w:t>
      </w:r>
      <w:r>
        <w:rPr>
          <w:rFonts w:ascii="Arial" w:eastAsia="Arial" w:hAnsi="Arial" w:cs="Arial"/>
        </w:rPr>
        <w:t>.</w:t>
      </w:r>
    </w:p>
    <w:p w14:paraId="000001BA" w14:textId="3BFE9542" w:rsidR="005B6F88" w:rsidRDefault="0098344A">
      <w:pPr>
        <w:rPr>
          <w:rFonts w:ascii="Arial" w:eastAsia="Arial" w:hAnsi="Arial" w:cs="Arial"/>
        </w:rPr>
      </w:pPr>
      <w:r>
        <w:rPr>
          <w:rFonts w:ascii="Arial" w:eastAsia="Arial" w:hAnsi="Arial" w:cs="Arial"/>
          <w:noProof/>
        </w:rPr>
        <w:lastRenderedPageBreak/>
        <w:drawing>
          <wp:inline distT="0" distB="0" distL="0" distR="0" wp14:anchorId="107AB926" wp14:editId="3A0A670B">
            <wp:extent cx="6012873" cy="8604045"/>
            <wp:effectExtent l="0" t="0" r="0" b="0"/>
            <wp:docPr id="726823418" name="Picture 2" descr="A screenshot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23418" name="Picture 2" descr="A screenshot of a chart&#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6078266" cy="8697618"/>
                    </a:xfrm>
                    <a:prstGeom prst="rect">
                      <a:avLst/>
                    </a:prstGeom>
                  </pic:spPr>
                </pic:pic>
              </a:graphicData>
            </a:graphic>
          </wp:inline>
        </w:drawing>
      </w:r>
    </w:p>
    <w:p w14:paraId="000001BC" w14:textId="68C25658" w:rsidR="005B6F88" w:rsidRPr="00C550B1" w:rsidRDefault="00000000">
      <w:pPr>
        <w:rPr>
          <w:rFonts w:ascii="Arial" w:eastAsia="Arial" w:hAnsi="Arial" w:cs="Arial"/>
          <w:b/>
          <w:bCs/>
        </w:rPr>
      </w:pPr>
      <w:r>
        <w:rPr>
          <w:rFonts w:ascii="Arial" w:eastAsia="Arial" w:hAnsi="Arial" w:cs="Arial"/>
          <w:b/>
          <w:bCs/>
        </w:rPr>
        <w:t>SI Figure 3.</w:t>
      </w:r>
      <w:r w:rsidR="007D5541">
        <w:rPr>
          <w:rFonts w:ascii="Arial" w:eastAsia="Arial" w:hAnsi="Arial" w:cs="Arial"/>
          <w:b/>
          <w:bCs/>
        </w:rPr>
        <w:t xml:space="preserve"> </w:t>
      </w:r>
      <w:r w:rsidR="00035912">
        <w:rPr>
          <w:rFonts w:ascii="Arial" w:eastAsia="Arial" w:hAnsi="Arial" w:cs="Arial"/>
          <w:b/>
          <w:bCs/>
        </w:rPr>
        <w:t>Cross-brain e</w:t>
      </w:r>
      <w:r>
        <w:rPr>
          <w:rFonts w:ascii="Arial" w:eastAsia="Arial" w:hAnsi="Arial" w:cs="Arial"/>
          <w:b/>
          <w:bCs/>
        </w:rPr>
        <w:t>ffect size</w:t>
      </w:r>
      <w:r w:rsidR="00035912">
        <w:rPr>
          <w:rFonts w:ascii="Arial" w:eastAsia="Arial" w:hAnsi="Arial" w:cs="Arial"/>
          <w:b/>
          <w:bCs/>
        </w:rPr>
        <w:t xml:space="preserve"> distribution </w:t>
      </w:r>
      <w:r w:rsidR="0098344A">
        <w:rPr>
          <w:rFonts w:ascii="Arial" w:eastAsia="Arial" w:hAnsi="Arial" w:cs="Arial"/>
          <w:b/>
          <w:bCs/>
        </w:rPr>
        <w:t xml:space="preserve">by </w:t>
      </w:r>
      <w:r>
        <w:rPr>
          <w:rFonts w:ascii="Arial" w:eastAsia="Arial" w:hAnsi="Arial" w:cs="Arial"/>
          <w:b/>
          <w:bCs/>
        </w:rPr>
        <w:t xml:space="preserve">motion deconfounding strategy. </w:t>
      </w:r>
      <w:r w:rsidR="0098344A">
        <w:rPr>
          <w:rFonts w:ascii="Arial" w:eastAsia="Arial" w:hAnsi="Arial" w:cs="Arial"/>
        </w:rPr>
        <w:t xml:space="preserve">Parameter estimation plots and resulting corrected cross-brain </w:t>
      </w:r>
      <w:r w:rsidR="007D5541">
        <w:rPr>
          <w:rFonts w:ascii="Arial" w:eastAsia="Arial" w:hAnsi="Arial" w:cs="Arial"/>
        </w:rPr>
        <w:t xml:space="preserve">effect size </w:t>
      </w:r>
      <w:r w:rsidR="0098344A">
        <w:rPr>
          <w:rFonts w:ascii="Arial" w:eastAsia="Arial" w:hAnsi="Arial" w:cs="Arial"/>
        </w:rPr>
        <w:t>distribution</w:t>
      </w:r>
      <w:r w:rsidR="007D5541">
        <w:rPr>
          <w:rFonts w:ascii="Arial" w:eastAsia="Arial" w:hAnsi="Arial" w:cs="Arial"/>
        </w:rPr>
        <w:t>s</w:t>
      </w:r>
      <w:r w:rsidR="0098344A">
        <w:rPr>
          <w:rFonts w:ascii="Arial" w:eastAsia="Arial" w:hAnsi="Arial" w:cs="Arial"/>
        </w:rPr>
        <w:t xml:space="preserve"> </w:t>
      </w:r>
      <w:r>
        <w:rPr>
          <w:rFonts w:ascii="Arial" w:eastAsia="Arial" w:hAnsi="Arial" w:cs="Arial"/>
        </w:rPr>
        <w:t xml:space="preserve">for </w:t>
      </w:r>
      <w:r w:rsidR="00AD0B46">
        <w:rPr>
          <w:rFonts w:ascii="Arial" w:eastAsia="Arial" w:hAnsi="Arial" w:cs="Arial"/>
        </w:rPr>
        <w:t>no control, motion regression</w:t>
      </w:r>
      <w:r>
        <w:rPr>
          <w:rFonts w:ascii="Arial" w:eastAsia="Arial" w:hAnsi="Arial" w:cs="Arial"/>
        </w:rPr>
        <w:t xml:space="preserve">, and </w:t>
      </w:r>
      <w:r w:rsidR="00AD0B46">
        <w:rPr>
          <w:rFonts w:ascii="Arial" w:eastAsia="Arial" w:hAnsi="Arial" w:cs="Arial"/>
        </w:rPr>
        <w:t xml:space="preserve">motion </w:t>
      </w:r>
      <w:r>
        <w:rPr>
          <w:rFonts w:ascii="Arial" w:eastAsia="Arial" w:hAnsi="Arial" w:cs="Arial"/>
        </w:rPr>
        <w:t>thresholding.</w:t>
      </w:r>
    </w:p>
    <w:p w14:paraId="000001BD" w14:textId="77777777" w:rsidR="005B6F88" w:rsidRDefault="00000000">
      <w:pPr>
        <w:rPr>
          <w:rFonts w:ascii="Arial" w:eastAsia="Arial" w:hAnsi="Arial" w:cs="Arial"/>
          <w:b/>
          <w:bCs/>
        </w:rPr>
      </w:pPr>
      <w:r>
        <w:rPr>
          <w:rFonts w:ascii="Arial" w:eastAsia="Arial" w:hAnsi="Arial" w:cs="Arial"/>
          <w:noProof/>
        </w:rPr>
        <w:lastRenderedPageBreak/>
        <w:drawing>
          <wp:inline distT="114300" distB="114300" distL="114300" distR="114300" wp14:anchorId="3F82F4CE" wp14:editId="4DB11840">
            <wp:extent cx="6815095" cy="5417127"/>
            <wp:effectExtent l="0" t="0" r="5080" b="6350"/>
            <wp:docPr id="209958350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6833474" cy="5431736"/>
                    </a:xfrm>
                    <a:prstGeom prst="rect">
                      <a:avLst/>
                    </a:prstGeom>
                    <a:ln/>
                  </pic:spPr>
                </pic:pic>
              </a:graphicData>
            </a:graphic>
          </wp:inline>
        </w:drawing>
      </w:r>
    </w:p>
    <w:p w14:paraId="000001BE" w14:textId="77777777" w:rsidR="005B6F88" w:rsidRDefault="00000000">
      <w:pPr>
        <w:rPr>
          <w:rFonts w:ascii="Arial" w:eastAsia="Arial" w:hAnsi="Arial" w:cs="Arial"/>
          <w:b/>
          <w:bCs/>
        </w:rPr>
      </w:pPr>
      <w:r>
        <w:rPr>
          <w:rFonts w:ascii="Arial" w:eastAsia="Arial" w:hAnsi="Arial" w:cs="Arial"/>
          <w:b/>
          <w:bCs/>
        </w:rPr>
        <w:t>SI Figure 4. Spatial maps of network-level effect size point estimates for all studies.</w:t>
      </w:r>
    </w:p>
    <w:p w14:paraId="000001BF" w14:textId="77777777" w:rsidR="005B6F88" w:rsidRDefault="005B6F88">
      <w:pPr>
        <w:rPr>
          <w:b/>
          <w:bCs/>
        </w:rPr>
      </w:pPr>
    </w:p>
    <w:p w14:paraId="000001C0" w14:textId="0D098E95" w:rsidR="005B6F88" w:rsidRDefault="008E7DFC">
      <w:pPr>
        <w:rPr>
          <w:rFonts w:ascii="Arial" w:eastAsia="Arial" w:hAnsi="Arial" w:cs="Arial"/>
          <w:b/>
          <w:bCs/>
        </w:rPr>
      </w:pPr>
      <w:r>
        <w:rPr>
          <w:rFonts w:ascii="Arial" w:eastAsia="Arial" w:hAnsi="Arial" w:cs="Arial"/>
          <w:b/>
          <w:bCs/>
          <w:noProof/>
        </w:rPr>
        <w:lastRenderedPageBreak/>
        <w:drawing>
          <wp:inline distT="0" distB="0" distL="0" distR="0" wp14:anchorId="16091036" wp14:editId="4A36F965">
            <wp:extent cx="6828558" cy="7384473"/>
            <wp:effectExtent l="0" t="0" r="4445" b="0"/>
            <wp:docPr id="333459306" name="Picture 3" descr="A chart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59306" name="Picture 3" descr="A chart of a diagram&#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853514" cy="7411461"/>
                    </a:xfrm>
                    <a:prstGeom prst="rect">
                      <a:avLst/>
                    </a:prstGeom>
                  </pic:spPr>
                </pic:pic>
              </a:graphicData>
            </a:graphic>
          </wp:inline>
        </w:drawing>
      </w:r>
    </w:p>
    <w:p w14:paraId="000001C1" w14:textId="0BC869B6" w:rsidR="005B6F88" w:rsidRDefault="00000000">
      <w:pPr>
        <w:rPr>
          <w:rFonts w:ascii="Arial" w:eastAsia="Arial" w:hAnsi="Arial" w:cs="Arial"/>
        </w:rPr>
      </w:pPr>
      <w:r>
        <w:rPr>
          <w:rFonts w:ascii="Arial" w:eastAsia="Arial" w:hAnsi="Arial" w:cs="Arial"/>
          <w:b/>
          <w:bCs/>
        </w:rPr>
        <w:t xml:space="preserve">SI Figure 5. Network-level </w:t>
      </w:r>
      <w:r w:rsidR="008E7DFC">
        <w:rPr>
          <w:rFonts w:ascii="Arial" w:eastAsia="Arial" w:hAnsi="Arial" w:cs="Arial"/>
          <w:b/>
          <w:bCs/>
        </w:rPr>
        <w:t>uncorrected mass univariate cross-brain effect size distributions for all studies</w:t>
      </w:r>
      <w:r>
        <w:rPr>
          <w:rFonts w:ascii="Arial" w:eastAsia="Arial" w:hAnsi="Arial" w:cs="Arial"/>
          <w:b/>
          <w:bCs/>
        </w:rPr>
        <w:t>.</w:t>
      </w:r>
    </w:p>
    <w:p w14:paraId="000001C2" w14:textId="77777777" w:rsidR="005B6F88" w:rsidRDefault="005B6F88">
      <w:pPr>
        <w:rPr>
          <w:rFonts w:ascii="Arial" w:eastAsia="Arial" w:hAnsi="Arial" w:cs="Arial"/>
        </w:rPr>
      </w:pPr>
    </w:p>
    <w:p w14:paraId="09BBECD7" w14:textId="77777777" w:rsidR="00335C7F" w:rsidRDefault="00335C7F">
      <w:pPr>
        <w:rPr>
          <w:rFonts w:ascii="Arial" w:eastAsia="Arial" w:hAnsi="Arial" w:cs="Arial"/>
        </w:rPr>
      </w:pPr>
    </w:p>
    <w:p w14:paraId="1BEDC77E" w14:textId="77777777" w:rsidR="00335C7F" w:rsidRDefault="00335C7F">
      <w:pPr>
        <w:rPr>
          <w:rFonts w:ascii="Arial" w:eastAsia="Arial" w:hAnsi="Arial" w:cs="Arial"/>
        </w:rPr>
      </w:pPr>
    </w:p>
    <w:p w14:paraId="19BF781D" w14:textId="77777777" w:rsidR="00335C7F" w:rsidRDefault="00335C7F">
      <w:pPr>
        <w:rPr>
          <w:rFonts w:ascii="Arial" w:eastAsia="Arial" w:hAnsi="Arial" w:cs="Arial"/>
        </w:rPr>
      </w:pPr>
    </w:p>
    <w:p w14:paraId="13165736" w14:textId="77777777" w:rsidR="00335C7F" w:rsidRDefault="00335C7F">
      <w:pPr>
        <w:rPr>
          <w:rFonts w:ascii="Arial" w:eastAsia="Arial" w:hAnsi="Arial" w:cs="Arial"/>
        </w:rPr>
      </w:pPr>
    </w:p>
    <w:p w14:paraId="6F8A8A17" w14:textId="77777777" w:rsidR="00335C7F" w:rsidRDefault="00335C7F">
      <w:pPr>
        <w:rPr>
          <w:rFonts w:ascii="Arial" w:eastAsia="Arial" w:hAnsi="Arial" w:cs="Arial"/>
        </w:rPr>
      </w:pPr>
    </w:p>
    <w:p w14:paraId="2FFE22BC" w14:textId="77777777" w:rsidR="00335C7F" w:rsidRDefault="00335C7F">
      <w:pPr>
        <w:rPr>
          <w:rFonts w:ascii="Arial" w:eastAsia="Arial" w:hAnsi="Arial" w:cs="Arial"/>
        </w:rPr>
      </w:pPr>
    </w:p>
    <w:p w14:paraId="000001C3" w14:textId="77777777" w:rsidR="005B6F88" w:rsidRDefault="005B6F88">
      <w:pPr>
        <w:rPr>
          <w:rFonts w:ascii="Arial" w:eastAsia="Arial" w:hAnsi="Arial" w:cs="Arial"/>
        </w:rPr>
      </w:pPr>
    </w:p>
    <w:tbl>
      <w:tblPr>
        <w:tblStyle w:val="aa"/>
        <w:tblW w:w="7819" w:type="dxa"/>
        <w:tblLayout w:type="fixed"/>
        <w:tblLook w:val="04A0" w:firstRow="1" w:lastRow="0" w:firstColumn="1" w:lastColumn="0" w:noHBand="0" w:noVBand="1"/>
      </w:tblPr>
      <w:tblGrid>
        <w:gridCol w:w="2432"/>
        <w:gridCol w:w="1737"/>
        <w:gridCol w:w="1947"/>
        <w:gridCol w:w="1534"/>
        <w:gridCol w:w="42"/>
        <w:gridCol w:w="127"/>
      </w:tblGrid>
      <w:tr w:rsidR="005B6F88" w14:paraId="41D8779B" w14:textId="77777777" w:rsidTr="005B6F88">
        <w:trPr>
          <w:gridAfter w:val="2"/>
          <w:cnfStyle w:val="100000000000" w:firstRow="1" w:lastRow="0" w:firstColumn="0" w:lastColumn="0" w:oddVBand="0" w:evenVBand="0" w:oddHBand="0" w:evenHBand="0" w:firstRowFirstColumn="0" w:firstRowLastColumn="0" w:lastRowFirstColumn="0" w:lastRowLastColumn="0"/>
          <w:wAfter w:w="169" w:type="dxa"/>
          <w:trHeight w:val="320"/>
        </w:trPr>
        <w:tc>
          <w:tcPr>
            <w:cnfStyle w:val="001000000100" w:firstRow="0" w:lastRow="0" w:firstColumn="1" w:lastColumn="0" w:oddVBand="0" w:evenVBand="0" w:oddHBand="0" w:evenHBand="0" w:firstRowFirstColumn="1" w:firstRowLastColumn="0" w:lastRowFirstColumn="0" w:lastRowLastColumn="0"/>
            <w:tcW w:w="7650" w:type="dxa"/>
            <w:gridSpan w:val="4"/>
            <w:shd w:val="clear" w:color="auto" w:fill="auto"/>
          </w:tcPr>
          <w:p w14:paraId="000001C4" w14:textId="77777777" w:rsidR="005B6F88" w:rsidRDefault="00000000">
            <w:pPr>
              <w:rPr>
                <w:rFonts w:ascii="Arial" w:eastAsia="Arial" w:hAnsi="Arial" w:cs="Arial"/>
                <w:b/>
                <w:bCs/>
              </w:rPr>
            </w:pPr>
            <w:r>
              <w:rPr>
                <w:rFonts w:ascii="Arial" w:eastAsia="Arial" w:hAnsi="Arial" w:cs="Arial"/>
                <w:b/>
                <w:bCs/>
                <w:i w:val="0"/>
                <w:iCs w:val="0"/>
              </w:rPr>
              <w:lastRenderedPageBreak/>
              <w:t>Edge-/voxel-level tau</w:t>
            </w:r>
          </w:p>
        </w:tc>
      </w:tr>
      <w:tr w:rsidR="005B6F88" w14:paraId="28713F1D" w14:textId="77777777" w:rsidTr="005B6F8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1C8" w14:textId="77777777" w:rsidR="005B6F88" w:rsidRDefault="005B6F88">
            <w:pPr>
              <w:rPr>
                <w:rFonts w:ascii="Arial" w:eastAsia="Arial" w:hAnsi="Arial" w:cs="Arial"/>
              </w:rPr>
            </w:pPr>
          </w:p>
        </w:tc>
        <w:tc>
          <w:tcPr>
            <w:tcW w:w="1737" w:type="dxa"/>
            <w:shd w:val="clear" w:color="auto" w:fill="auto"/>
          </w:tcPr>
          <w:p w14:paraId="000001C9"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i/>
                <w:iCs/>
              </w:rPr>
            </w:pPr>
            <w:r>
              <w:rPr>
                <w:rFonts w:ascii="Arial" w:eastAsia="Arial" w:hAnsi="Arial" w:cs="Arial"/>
                <w:i/>
                <w:iCs/>
              </w:rPr>
              <w:t>lwr</w:t>
            </w:r>
          </w:p>
        </w:tc>
        <w:tc>
          <w:tcPr>
            <w:tcW w:w="1947" w:type="dxa"/>
            <w:shd w:val="clear" w:color="auto" w:fill="auto"/>
          </w:tcPr>
          <w:p w14:paraId="000001CA"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i/>
                <w:iCs/>
              </w:rPr>
            </w:pPr>
            <w:r>
              <w:rPr>
                <w:rFonts w:ascii="Arial" w:eastAsia="Arial" w:hAnsi="Arial" w:cs="Arial"/>
                <w:i/>
                <w:iCs/>
              </w:rPr>
              <w:t>est</w:t>
            </w:r>
          </w:p>
        </w:tc>
        <w:tc>
          <w:tcPr>
            <w:tcW w:w="1703" w:type="dxa"/>
            <w:gridSpan w:val="3"/>
            <w:shd w:val="clear" w:color="auto" w:fill="auto"/>
          </w:tcPr>
          <w:p w14:paraId="000001CB"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i/>
                <w:iCs/>
              </w:rPr>
            </w:pPr>
            <w:r>
              <w:rPr>
                <w:rFonts w:ascii="Arial" w:eastAsia="Arial" w:hAnsi="Arial" w:cs="Arial"/>
                <w:i/>
                <w:iCs/>
              </w:rPr>
              <w:t>upr</w:t>
            </w:r>
          </w:p>
        </w:tc>
      </w:tr>
      <w:tr w:rsidR="005B6F88" w14:paraId="1B8F1228" w14:textId="77777777" w:rsidTr="005B6F88">
        <w:trPr>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1CE" w14:textId="77777777" w:rsidR="005B6F88" w:rsidRDefault="00000000">
            <w:pPr>
              <w:rPr>
                <w:rFonts w:ascii="Arial" w:eastAsia="Arial" w:hAnsi="Arial" w:cs="Arial"/>
              </w:rPr>
            </w:pPr>
            <w:r>
              <w:rPr>
                <w:rFonts w:ascii="Arial" w:eastAsia="Arial" w:hAnsi="Arial" w:cs="Arial"/>
              </w:rPr>
              <w:t>psychological</w:t>
            </w:r>
          </w:p>
        </w:tc>
        <w:tc>
          <w:tcPr>
            <w:tcW w:w="1737" w:type="dxa"/>
          </w:tcPr>
          <w:p w14:paraId="000001CF"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w:t>
            </w:r>
          </w:p>
        </w:tc>
        <w:tc>
          <w:tcPr>
            <w:tcW w:w="1947" w:type="dxa"/>
          </w:tcPr>
          <w:p w14:paraId="000001D0"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0.04319044</w:t>
            </w:r>
          </w:p>
        </w:tc>
        <w:tc>
          <w:tcPr>
            <w:tcW w:w="1703" w:type="dxa"/>
            <w:gridSpan w:val="3"/>
          </w:tcPr>
          <w:p w14:paraId="000001D1"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0.15521454</w:t>
            </w:r>
          </w:p>
        </w:tc>
      </w:tr>
      <w:tr w:rsidR="005B6F88" w14:paraId="5AB83B1B" w14:textId="77777777" w:rsidTr="005B6F8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1D4" w14:textId="77777777" w:rsidR="005B6F88" w:rsidRDefault="00000000">
            <w:pPr>
              <w:rPr>
                <w:rFonts w:ascii="Arial" w:eastAsia="Arial" w:hAnsi="Arial" w:cs="Arial"/>
              </w:rPr>
            </w:pPr>
            <w:r>
              <w:rPr>
                <w:rFonts w:ascii="Arial" w:eastAsia="Arial" w:hAnsi="Arial" w:cs="Arial"/>
              </w:rPr>
              <w:t>physical</w:t>
            </w:r>
          </w:p>
        </w:tc>
        <w:tc>
          <w:tcPr>
            <w:tcW w:w="1737" w:type="dxa"/>
            <w:shd w:val="clear" w:color="auto" w:fill="auto"/>
          </w:tcPr>
          <w:p w14:paraId="000001D5"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w:t>
            </w:r>
          </w:p>
        </w:tc>
        <w:tc>
          <w:tcPr>
            <w:tcW w:w="1947" w:type="dxa"/>
            <w:shd w:val="clear" w:color="auto" w:fill="auto"/>
          </w:tcPr>
          <w:p w14:paraId="000001D6"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0.10182351</w:t>
            </w:r>
          </w:p>
        </w:tc>
        <w:tc>
          <w:tcPr>
            <w:tcW w:w="1703" w:type="dxa"/>
            <w:gridSpan w:val="3"/>
            <w:shd w:val="clear" w:color="auto" w:fill="auto"/>
          </w:tcPr>
          <w:p w14:paraId="000001D7"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0.1816839</w:t>
            </w:r>
          </w:p>
        </w:tc>
      </w:tr>
      <w:tr w:rsidR="005B6F88" w14:paraId="68C06BF3" w14:textId="77777777" w:rsidTr="005B6F88">
        <w:trPr>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1DA" w14:textId="77777777" w:rsidR="005B6F88" w:rsidRDefault="00000000">
            <w:pPr>
              <w:rPr>
                <w:rFonts w:ascii="Arial" w:eastAsia="Arial" w:hAnsi="Arial" w:cs="Arial"/>
              </w:rPr>
            </w:pPr>
            <w:r>
              <w:rPr>
                <w:rFonts w:ascii="Arial" w:eastAsia="Arial" w:hAnsi="Arial" w:cs="Arial"/>
              </w:rPr>
              <w:t>task activation</w:t>
            </w:r>
          </w:p>
        </w:tc>
        <w:tc>
          <w:tcPr>
            <w:tcW w:w="1737" w:type="dxa"/>
          </w:tcPr>
          <w:p w14:paraId="000001DB"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w:t>
            </w:r>
          </w:p>
        </w:tc>
        <w:tc>
          <w:tcPr>
            <w:tcW w:w="1947" w:type="dxa"/>
          </w:tcPr>
          <w:p w14:paraId="000001DC"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0.12011973</w:t>
            </w:r>
          </w:p>
        </w:tc>
        <w:tc>
          <w:tcPr>
            <w:tcW w:w="1703" w:type="dxa"/>
            <w:gridSpan w:val="3"/>
          </w:tcPr>
          <w:p w14:paraId="000001DD"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0.20485957</w:t>
            </w:r>
          </w:p>
        </w:tc>
      </w:tr>
      <w:tr w:rsidR="005B6F88" w14:paraId="38FA2DC2" w14:textId="77777777" w:rsidTr="005B6F8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1E0" w14:textId="77777777" w:rsidR="005B6F88" w:rsidRDefault="00000000">
            <w:pPr>
              <w:rPr>
                <w:rFonts w:ascii="Arial" w:eastAsia="Arial" w:hAnsi="Arial" w:cs="Arial"/>
              </w:rPr>
            </w:pPr>
            <w:r>
              <w:rPr>
                <w:rFonts w:ascii="Arial" w:eastAsia="Arial" w:hAnsi="Arial" w:cs="Arial"/>
              </w:rPr>
              <w:t>task connectivity</w:t>
            </w:r>
          </w:p>
        </w:tc>
        <w:tc>
          <w:tcPr>
            <w:tcW w:w="1737" w:type="dxa"/>
            <w:shd w:val="clear" w:color="auto" w:fill="auto"/>
          </w:tcPr>
          <w:p w14:paraId="000001E1"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0.06399325</w:t>
            </w:r>
          </w:p>
        </w:tc>
        <w:tc>
          <w:tcPr>
            <w:tcW w:w="1947" w:type="dxa"/>
            <w:shd w:val="clear" w:color="auto" w:fill="auto"/>
          </w:tcPr>
          <w:p w14:paraId="000001E2"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0.16350695</w:t>
            </w:r>
          </w:p>
        </w:tc>
        <w:tc>
          <w:tcPr>
            <w:tcW w:w="1703" w:type="dxa"/>
            <w:gridSpan w:val="3"/>
            <w:shd w:val="clear" w:color="auto" w:fill="auto"/>
          </w:tcPr>
          <w:p w14:paraId="000001E3"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0.22220241</w:t>
            </w:r>
          </w:p>
        </w:tc>
      </w:tr>
      <w:tr w:rsidR="005B6F88" w14:paraId="70BA3534" w14:textId="77777777" w:rsidTr="005B6F88">
        <w:trPr>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1E6" w14:textId="77777777" w:rsidR="005B6F88" w:rsidRDefault="005B6F88">
            <w:pPr>
              <w:rPr>
                <w:rFonts w:ascii="Arial" w:eastAsia="Arial" w:hAnsi="Arial" w:cs="Arial"/>
              </w:rPr>
            </w:pPr>
          </w:p>
        </w:tc>
        <w:tc>
          <w:tcPr>
            <w:tcW w:w="1737" w:type="dxa"/>
          </w:tcPr>
          <w:p w14:paraId="000001E7" w14:textId="77777777" w:rsidR="005B6F88" w:rsidRDefault="005B6F88">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1947" w:type="dxa"/>
          </w:tcPr>
          <w:p w14:paraId="000001E8" w14:textId="77777777" w:rsidR="005B6F88" w:rsidRDefault="005B6F88">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1703" w:type="dxa"/>
            <w:gridSpan w:val="3"/>
          </w:tcPr>
          <w:p w14:paraId="000001E9" w14:textId="77777777" w:rsidR="005B6F88" w:rsidRDefault="005B6F88">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r>
      <w:tr w:rsidR="005B6F88" w14:paraId="329801E7" w14:textId="77777777" w:rsidTr="005B6F88">
        <w:trPr>
          <w:gridAfter w:val="2"/>
          <w:cnfStyle w:val="000000100000" w:firstRow="0" w:lastRow="0" w:firstColumn="0" w:lastColumn="0" w:oddVBand="0" w:evenVBand="0" w:oddHBand="1" w:evenHBand="0" w:firstRowFirstColumn="0" w:firstRowLastColumn="0" w:lastRowFirstColumn="0" w:lastRowLastColumn="0"/>
          <w:wAfter w:w="169" w:type="dxa"/>
          <w:trHeight w:val="320"/>
        </w:trPr>
        <w:tc>
          <w:tcPr>
            <w:cnfStyle w:val="001000000000" w:firstRow="0" w:lastRow="0" w:firstColumn="1" w:lastColumn="0" w:oddVBand="0" w:evenVBand="0" w:oddHBand="0" w:evenHBand="0" w:firstRowFirstColumn="0" w:firstRowLastColumn="0" w:lastRowFirstColumn="0" w:lastRowLastColumn="0"/>
            <w:tcW w:w="7650" w:type="dxa"/>
            <w:gridSpan w:val="4"/>
            <w:tcBorders>
              <w:bottom w:val="single" w:sz="4" w:space="0" w:color="7F7F7F"/>
              <w:right w:val="nil"/>
            </w:tcBorders>
            <w:shd w:val="clear" w:color="auto" w:fill="auto"/>
          </w:tcPr>
          <w:p w14:paraId="000001EC" w14:textId="77777777" w:rsidR="005B6F88" w:rsidRDefault="00000000">
            <w:pPr>
              <w:rPr>
                <w:rFonts w:ascii="Arial" w:eastAsia="Arial" w:hAnsi="Arial" w:cs="Arial"/>
                <w:b/>
                <w:bCs/>
              </w:rPr>
            </w:pPr>
            <w:r>
              <w:rPr>
                <w:rFonts w:ascii="Arial" w:eastAsia="Arial" w:hAnsi="Arial" w:cs="Arial"/>
                <w:b/>
                <w:bCs/>
                <w:i w:val="0"/>
                <w:iCs w:val="0"/>
              </w:rPr>
              <w:t>Network-level tau</w:t>
            </w:r>
          </w:p>
        </w:tc>
      </w:tr>
      <w:tr w:rsidR="005B6F88" w14:paraId="0C8DD80F" w14:textId="77777777" w:rsidTr="005B6F88">
        <w:trPr>
          <w:gridAfter w:val="2"/>
          <w:wAfter w:w="169" w:type="dxa"/>
          <w:trHeight w:val="320"/>
        </w:trPr>
        <w:tc>
          <w:tcPr>
            <w:cnfStyle w:val="001000000000" w:firstRow="0" w:lastRow="0" w:firstColumn="1" w:lastColumn="0" w:oddVBand="0" w:evenVBand="0" w:oddHBand="0" w:evenHBand="0" w:firstRowFirstColumn="0" w:firstRowLastColumn="0" w:lastRowFirstColumn="0" w:lastRowLastColumn="0"/>
            <w:tcW w:w="2432" w:type="dxa"/>
            <w:tcBorders>
              <w:top w:val="single" w:sz="4" w:space="0" w:color="7F7F7F"/>
            </w:tcBorders>
            <w:shd w:val="clear" w:color="auto" w:fill="auto"/>
          </w:tcPr>
          <w:p w14:paraId="000001F0" w14:textId="77777777" w:rsidR="005B6F88" w:rsidRDefault="005B6F88">
            <w:pPr>
              <w:rPr>
                <w:rFonts w:ascii="Arial" w:eastAsia="Arial" w:hAnsi="Arial" w:cs="Arial"/>
              </w:rPr>
            </w:pPr>
          </w:p>
        </w:tc>
        <w:tc>
          <w:tcPr>
            <w:tcW w:w="1737" w:type="dxa"/>
            <w:tcBorders>
              <w:top w:val="single" w:sz="4" w:space="0" w:color="7F7F7F"/>
            </w:tcBorders>
          </w:tcPr>
          <w:p w14:paraId="000001F1"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i/>
                <w:iCs/>
              </w:rPr>
            </w:pPr>
            <w:r>
              <w:rPr>
                <w:rFonts w:ascii="Arial" w:eastAsia="Arial" w:hAnsi="Arial" w:cs="Arial"/>
                <w:i/>
                <w:iCs/>
              </w:rPr>
              <w:t>lwr</w:t>
            </w:r>
          </w:p>
        </w:tc>
        <w:tc>
          <w:tcPr>
            <w:tcW w:w="1947" w:type="dxa"/>
            <w:tcBorders>
              <w:top w:val="single" w:sz="4" w:space="0" w:color="7F7F7F"/>
            </w:tcBorders>
          </w:tcPr>
          <w:p w14:paraId="000001F2"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i/>
                <w:iCs/>
              </w:rPr>
            </w:pPr>
            <w:r>
              <w:rPr>
                <w:rFonts w:ascii="Arial" w:eastAsia="Arial" w:hAnsi="Arial" w:cs="Arial"/>
                <w:i/>
                <w:iCs/>
              </w:rPr>
              <w:t>est</w:t>
            </w:r>
          </w:p>
        </w:tc>
        <w:tc>
          <w:tcPr>
            <w:tcW w:w="1534" w:type="dxa"/>
            <w:tcBorders>
              <w:top w:val="single" w:sz="4" w:space="0" w:color="7F7F7F"/>
            </w:tcBorders>
          </w:tcPr>
          <w:p w14:paraId="000001F3"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i/>
                <w:iCs/>
              </w:rPr>
            </w:pPr>
            <w:r>
              <w:rPr>
                <w:rFonts w:ascii="Arial" w:eastAsia="Arial" w:hAnsi="Arial" w:cs="Arial"/>
                <w:i/>
                <w:iCs/>
              </w:rPr>
              <w:t>upr</w:t>
            </w:r>
          </w:p>
        </w:tc>
      </w:tr>
      <w:tr w:rsidR="005B6F88" w14:paraId="38A66275" w14:textId="77777777" w:rsidTr="005B6F88">
        <w:trPr>
          <w:gridAfter w:val="2"/>
          <w:cnfStyle w:val="000000100000" w:firstRow="0" w:lastRow="0" w:firstColumn="0" w:lastColumn="0" w:oddVBand="0" w:evenVBand="0" w:oddHBand="1" w:evenHBand="0" w:firstRowFirstColumn="0" w:firstRowLastColumn="0" w:lastRowFirstColumn="0" w:lastRowLastColumn="0"/>
          <w:wAfter w:w="169" w:type="dxa"/>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1F4" w14:textId="77777777" w:rsidR="005B6F88" w:rsidRDefault="00000000">
            <w:pPr>
              <w:rPr>
                <w:rFonts w:ascii="Arial" w:eastAsia="Arial" w:hAnsi="Arial" w:cs="Arial"/>
              </w:rPr>
            </w:pPr>
            <w:r>
              <w:rPr>
                <w:rFonts w:ascii="Arial" w:eastAsia="Arial" w:hAnsi="Arial" w:cs="Arial"/>
              </w:rPr>
              <w:t>psychological</w:t>
            </w:r>
          </w:p>
        </w:tc>
        <w:tc>
          <w:tcPr>
            <w:tcW w:w="1737" w:type="dxa"/>
            <w:shd w:val="clear" w:color="auto" w:fill="auto"/>
          </w:tcPr>
          <w:p w14:paraId="000001F5"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w:t>
            </w:r>
          </w:p>
        </w:tc>
        <w:tc>
          <w:tcPr>
            <w:tcW w:w="1947" w:type="dxa"/>
            <w:shd w:val="clear" w:color="auto" w:fill="auto"/>
          </w:tcPr>
          <w:p w14:paraId="000001F6"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0.07698691</w:t>
            </w:r>
          </w:p>
        </w:tc>
        <w:tc>
          <w:tcPr>
            <w:tcW w:w="1534" w:type="dxa"/>
            <w:shd w:val="clear" w:color="auto" w:fill="auto"/>
          </w:tcPr>
          <w:p w14:paraId="000001F7"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0.22552539</w:t>
            </w:r>
          </w:p>
        </w:tc>
      </w:tr>
      <w:tr w:rsidR="005B6F88" w14:paraId="621C0662" w14:textId="77777777" w:rsidTr="005B6F88">
        <w:trPr>
          <w:gridAfter w:val="2"/>
          <w:wAfter w:w="169" w:type="dxa"/>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1F8" w14:textId="77777777" w:rsidR="005B6F88" w:rsidRDefault="00000000">
            <w:pPr>
              <w:rPr>
                <w:rFonts w:ascii="Arial" w:eastAsia="Arial" w:hAnsi="Arial" w:cs="Arial"/>
              </w:rPr>
            </w:pPr>
            <w:r>
              <w:rPr>
                <w:rFonts w:ascii="Arial" w:eastAsia="Arial" w:hAnsi="Arial" w:cs="Arial"/>
              </w:rPr>
              <w:t>physical</w:t>
            </w:r>
          </w:p>
        </w:tc>
        <w:tc>
          <w:tcPr>
            <w:tcW w:w="1737" w:type="dxa"/>
          </w:tcPr>
          <w:p w14:paraId="000001F9"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w:t>
            </w:r>
          </w:p>
        </w:tc>
        <w:tc>
          <w:tcPr>
            <w:tcW w:w="1947" w:type="dxa"/>
          </w:tcPr>
          <w:p w14:paraId="000001FA"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0.13238866</w:t>
            </w:r>
          </w:p>
        </w:tc>
        <w:tc>
          <w:tcPr>
            <w:tcW w:w="1534" w:type="dxa"/>
          </w:tcPr>
          <w:p w14:paraId="000001FB"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0.25126588</w:t>
            </w:r>
          </w:p>
        </w:tc>
      </w:tr>
      <w:tr w:rsidR="005B6F88" w14:paraId="682DBC4F" w14:textId="77777777" w:rsidTr="005B6F88">
        <w:trPr>
          <w:gridAfter w:val="2"/>
          <w:cnfStyle w:val="000000100000" w:firstRow="0" w:lastRow="0" w:firstColumn="0" w:lastColumn="0" w:oddVBand="0" w:evenVBand="0" w:oddHBand="1" w:evenHBand="0" w:firstRowFirstColumn="0" w:firstRowLastColumn="0" w:lastRowFirstColumn="0" w:lastRowLastColumn="0"/>
          <w:wAfter w:w="169" w:type="dxa"/>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1FC" w14:textId="77777777" w:rsidR="005B6F88" w:rsidRDefault="00000000">
            <w:pPr>
              <w:rPr>
                <w:rFonts w:ascii="Arial" w:eastAsia="Arial" w:hAnsi="Arial" w:cs="Arial"/>
              </w:rPr>
            </w:pPr>
            <w:r>
              <w:rPr>
                <w:rFonts w:ascii="Arial" w:eastAsia="Arial" w:hAnsi="Arial" w:cs="Arial"/>
              </w:rPr>
              <w:t>task activation</w:t>
            </w:r>
          </w:p>
        </w:tc>
        <w:tc>
          <w:tcPr>
            <w:tcW w:w="1737" w:type="dxa"/>
            <w:shd w:val="clear" w:color="auto" w:fill="auto"/>
          </w:tcPr>
          <w:p w14:paraId="000001FD"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w:t>
            </w:r>
          </w:p>
        </w:tc>
        <w:tc>
          <w:tcPr>
            <w:tcW w:w="1947" w:type="dxa"/>
            <w:shd w:val="clear" w:color="auto" w:fill="auto"/>
          </w:tcPr>
          <w:p w14:paraId="000001FE"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0.1851588</w:t>
            </w:r>
          </w:p>
        </w:tc>
        <w:tc>
          <w:tcPr>
            <w:tcW w:w="1534" w:type="dxa"/>
            <w:shd w:val="clear" w:color="auto" w:fill="auto"/>
          </w:tcPr>
          <w:p w14:paraId="000001FF"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0.2912742</w:t>
            </w:r>
          </w:p>
        </w:tc>
      </w:tr>
      <w:tr w:rsidR="005B6F88" w14:paraId="3D9E1351" w14:textId="77777777" w:rsidTr="005B6F88">
        <w:trPr>
          <w:gridAfter w:val="2"/>
          <w:wAfter w:w="169" w:type="dxa"/>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200" w14:textId="77777777" w:rsidR="005B6F88" w:rsidRDefault="00000000">
            <w:pPr>
              <w:rPr>
                <w:rFonts w:ascii="Arial" w:eastAsia="Arial" w:hAnsi="Arial" w:cs="Arial"/>
              </w:rPr>
            </w:pPr>
            <w:r>
              <w:rPr>
                <w:rFonts w:ascii="Arial" w:eastAsia="Arial" w:hAnsi="Arial" w:cs="Arial"/>
              </w:rPr>
              <w:t>task connectivity</w:t>
            </w:r>
          </w:p>
        </w:tc>
        <w:tc>
          <w:tcPr>
            <w:tcW w:w="1737" w:type="dxa"/>
          </w:tcPr>
          <w:p w14:paraId="00000201"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0.05719886</w:t>
            </w:r>
          </w:p>
        </w:tc>
        <w:tc>
          <w:tcPr>
            <w:tcW w:w="1947" w:type="dxa"/>
          </w:tcPr>
          <w:p w14:paraId="00000202"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0.2222323</w:t>
            </w:r>
          </w:p>
        </w:tc>
        <w:tc>
          <w:tcPr>
            <w:tcW w:w="1534" w:type="dxa"/>
          </w:tcPr>
          <w:p w14:paraId="00000203"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0.30903508</w:t>
            </w:r>
          </w:p>
        </w:tc>
      </w:tr>
      <w:tr w:rsidR="005B6F88" w14:paraId="7457E47D" w14:textId="77777777" w:rsidTr="005B6F88">
        <w:trPr>
          <w:gridAfter w:val="2"/>
          <w:cnfStyle w:val="000000100000" w:firstRow="0" w:lastRow="0" w:firstColumn="0" w:lastColumn="0" w:oddVBand="0" w:evenVBand="0" w:oddHBand="1" w:evenHBand="0" w:firstRowFirstColumn="0" w:firstRowLastColumn="0" w:lastRowFirstColumn="0" w:lastRowLastColumn="0"/>
          <w:wAfter w:w="169" w:type="dxa"/>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204" w14:textId="77777777" w:rsidR="005B6F88" w:rsidRDefault="005B6F88">
            <w:pPr>
              <w:rPr>
                <w:rFonts w:ascii="Arial" w:eastAsia="Arial" w:hAnsi="Arial" w:cs="Arial"/>
              </w:rPr>
            </w:pPr>
          </w:p>
        </w:tc>
        <w:tc>
          <w:tcPr>
            <w:tcW w:w="1737" w:type="dxa"/>
            <w:shd w:val="clear" w:color="auto" w:fill="auto"/>
          </w:tcPr>
          <w:p w14:paraId="00000205" w14:textId="77777777" w:rsidR="005B6F88" w:rsidRDefault="005B6F88">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c>
          <w:tcPr>
            <w:tcW w:w="1947" w:type="dxa"/>
            <w:shd w:val="clear" w:color="auto" w:fill="auto"/>
          </w:tcPr>
          <w:p w14:paraId="00000206" w14:textId="77777777" w:rsidR="005B6F88" w:rsidRDefault="005B6F88">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c>
          <w:tcPr>
            <w:tcW w:w="1534" w:type="dxa"/>
            <w:shd w:val="clear" w:color="auto" w:fill="auto"/>
          </w:tcPr>
          <w:p w14:paraId="00000207" w14:textId="77777777" w:rsidR="005B6F88" w:rsidRDefault="005B6F88">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r>
      <w:tr w:rsidR="005B6F88" w14:paraId="6AE575FC" w14:textId="77777777" w:rsidTr="005B6F88">
        <w:trPr>
          <w:gridAfter w:val="1"/>
          <w:wAfter w:w="127" w:type="dxa"/>
          <w:trHeight w:val="320"/>
        </w:trPr>
        <w:tc>
          <w:tcPr>
            <w:cnfStyle w:val="001000000000" w:firstRow="0" w:lastRow="0" w:firstColumn="1" w:lastColumn="0" w:oddVBand="0" w:evenVBand="0" w:oddHBand="0" w:evenHBand="0" w:firstRowFirstColumn="0" w:firstRowLastColumn="0" w:lastRowFirstColumn="0" w:lastRowLastColumn="0"/>
            <w:tcW w:w="7692" w:type="dxa"/>
            <w:gridSpan w:val="5"/>
            <w:tcBorders>
              <w:bottom w:val="single" w:sz="4" w:space="0" w:color="7F7F7F"/>
              <w:right w:val="nil"/>
            </w:tcBorders>
            <w:shd w:val="clear" w:color="auto" w:fill="auto"/>
          </w:tcPr>
          <w:p w14:paraId="00000208" w14:textId="77777777" w:rsidR="005B6F88" w:rsidRDefault="00000000">
            <w:pPr>
              <w:rPr>
                <w:rFonts w:ascii="Arial" w:eastAsia="Arial" w:hAnsi="Arial" w:cs="Arial"/>
                <w:b/>
                <w:bCs/>
              </w:rPr>
            </w:pPr>
            <w:r>
              <w:rPr>
                <w:rFonts w:ascii="Arial" w:eastAsia="Arial" w:hAnsi="Arial" w:cs="Arial"/>
                <w:b/>
                <w:bCs/>
                <w:i w:val="0"/>
                <w:iCs w:val="0"/>
              </w:rPr>
              <w:t>Multivariate point estimates</w:t>
            </w:r>
          </w:p>
        </w:tc>
      </w:tr>
      <w:tr w:rsidR="005B6F88" w14:paraId="7FEC3802" w14:textId="77777777" w:rsidTr="005B6F88">
        <w:trPr>
          <w:gridAfter w:val="1"/>
          <w:cnfStyle w:val="000000100000" w:firstRow="0" w:lastRow="0" w:firstColumn="0" w:lastColumn="0" w:oddVBand="0" w:evenVBand="0" w:oddHBand="1" w:evenHBand="0" w:firstRowFirstColumn="0" w:firstRowLastColumn="0" w:lastRowFirstColumn="0" w:lastRowLastColumn="0"/>
          <w:wAfter w:w="127" w:type="dxa"/>
          <w:trHeight w:val="320"/>
        </w:trPr>
        <w:tc>
          <w:tcPr>
            <w:cnfStyle w:val="001000000000" w:firstRow="0" w:lastRow="0" w:firstColumn="1" w:lastColumn="0" w:oddVBand="0" w:evenVBand="0" w:oddHBand="0" w:evenHBand="0" w:firstRowFirstColumn="0" w:firstRowLastColumn="0" w:lastRowFirstColumn="0" w:lastRowLastColumn="0"/>
            <w:tcW w:w="2432" w:type="dxa"/>
            <w:tcBorders>
              <w:top w:val="single" w:sz="4" w:space="0" w:color="7F7F7F"/>
            </w:tcBorders>
            <w:shd w:val="clear" w:color="auto" w:fill="auto"/>
          </w:tcPr>
          <w:p w14:paraId="0000020D" w14:textId="77777777" w:rsidR="005B6F88" w:rsidRDefault="005B6F88">
            <w:pPr>
              <w:rPr>
                <w:rFonts w:ascii="Arial" w:eastAsia="Arial" w:hAnsi="Arial" w:cs="Arial"/>
              </w:rPr>
            </w:pPr>
          </w:p>
        </w:tc>
        <w:tc>
          <w:tcPr>
            <w:tcW w:w="1737" w:type="dxa"/>
            <w:tcBorders>
              <w:top w:val="single" w:sz="4" w:space="0" w:color="7F7F7F"/>
            </w:tcBorders>
            <w:shd w:val="clear" w:color="auto" w:fill="auto"/>
          </w:tcPr>
          <w:p w14:paraId="0000020E"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i/>
                <w:iCs/>
              </w:rPr>
            </w:pPr>
            <w:r>
              <w:rPr>
                <w:rFonts w:ascii="Arial" w:eastAsia="Arial" w:hAnsi="Arial" w:cs="Arial"/>
                <w:i/>
                <w:iCs/>
              </w:rPr>
              <w:t>lwr</w:t>
            </w:r>
          </w:p>
        </w:tc>
        <w:tc>
          <w:tcPr>
            <w:tcW w:w="1947" w:type="dxa"/>
            <w:tcBorders>
              <w:top w:val="single" w:sz="4" w:space="0" w:color="7F7F7F"/>
            </w:tcBorders>
            <w:shd w:val="clear" w:color="auto" w:fill="auto"/>
          </w:tcPr>
          <w:p w14:paraId="0000020F"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i/>
                <w:iCs/>
              </w:rPr>
            </w:pPr>
            <w:r>
              <w:rPr>
                <w:rFonts w:ascii="Arial" w:eastAsia="Arial" w:hAnsi="Arial" w:cs="Arial"/>
                <w:i/>
                <w:iCs/>
              </w:rPr>
              <w:t>est</w:t>
            </w:r>
          </w:p>
        </w:tc>
        <w:tc>
          <w:tcPr>
            <w:tcW w:w="1576" w:type="dxa"/>
            <w:gridSpan w:val="2"/>
            <w:tcBorders>
              <w:top w:val="single" w:sz="4" w:space="0" w:color="7F7F7F"/>
            </w:tcBorders>
            <w:shd w:val="clear" w:color="auto" w:fill="auto"/>
          </w:tcPr>
          <w:p w14:paraId="00000210"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i/>
                <w:iCs/>
              </w:rPr>
            </w:pPr>
            <w:r>
              <w:rPr>
                <w:rFonts w:ascii="Arial" w:eastAsia="Arial" w:hAnsi="Arial" w:cs="Arial"/>
                <w:i/>
                <w:iCs/>
              </w:rPr>
              <w:t>upr</w:t>
            </w:r>
          </w:p>
        </w:tc>
      </w:tr>
      <w:tr w:rsidR="005B6F88" w14:paraId="242DA17C" w14:textId="77777777" w:rsidTr="005B6F88">
        <w:trPr>
          <w:gridAfter w:val="1"/>
          <w:wAfter w:w="127" w:type="dxa"/>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212" w14:textId="77777777" w:rsidR="005B6F88" w:rsidRDefault="00000000">
            <w:pPr>
              <w:rPr>
                <w:rFonts w:ascii="Arial" w:eastAsia="Arial" w:hAnsi="Arial" w:cs="Arial"/>
              </w:rPr>
            </w:pPr>
            <w:r>
              <w:rPr>
                <w:rFonts w:ascii="Arial" w:eastAsia="Arial" w:hAnsi="Arial" w:cs="Arial"/>
              </w:rPr>
              <w:t>psychological</w:t>
            </w:r>
          </w:p>
        </w:tc>
        <w:tc>
          <w:tcPr>
            <w:tcW w:w="1737" w:type="dxa"/>
          </w:tcPr>
          <w:p w14:paraId="00000213"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-1.0406585</w:t>
            </w:r>
          </w:p>
        </w:tc>
        <w:tc>
          <w:tcPr>
            <w:tcW w:w="1947" w:type="dxa"/>
          </w:tcPr>
          <w:p w14:paraId="00000214"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0.45715696</w:t>
            </w:r>
          </w:p>
        </w:tc>
        <w:tc>
          <w:tcPr>
            <w:tcW w:w="1576" w:type="dxa"/>
            <w:gridSpan w:val="2"/>
          </w:tcPr>
          <w:p w14:paraId="00000215"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1.95497247</w:t>
            </w:r>
          </w:p>
        </w:tc>
      </w:tr>
      <w:tr w:rsidR="005B6F88" w14:paraId="0598D629" w14:textId="77777777" w:rsidTr="005B6F88">
        <w:trPr>
          <w:gridAfter w:val="1"/>
          <w:cnfStyle w:val="000000100000" w:firstRow="0" w:lastRow="0" w:firstColumn="0" w:lastColumn="0" w:oddVBand="0" w:evenVBand="0" w:oddHBand="1" w:evenHBand="0" w:firstRowFirstColumn="0" w:firstRowLastColumn="0" w:lastRowFirstColumn="0" w:lastRowLastColumn="0"/>
          <w:wAfter w:w="127" w:type="dxa"/>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217" w14:textId="77777777" w:rsidR="005B6F88" w:rsidRDefault="00000000">
            <w:pPr>
              <w:rPr>
                <w:rFonts w:ascii="Arial" w:eastAsia="Arial" w:hAnsi="Arial" w:cs="Arial"/>
              </w:rPr>
            </w:pPr>
            <w:r>
              <w:rPr>
                <w:rFonts w:ascii="Arial" w:eastAsia="Arial" w:hAnsi="Arial" w:cs="Arial"/>
              </w:rPr>
              <w:t>physical</w:t>
            </w:r>
          </w:p>
        </w:tc>
        <w:tc>
          <w:tcPr>
            <w:tcW w:w="1737" w:type="dxa"/>
            <w:shd w:val="clear" w:color="auto" w:fill="auto"/>
          </w:tcPr>
          <w:p w14:paraId="00000218"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-0.0129068</w:t>
            </w:r>
          </w:p>
        </w:tc>
        <w:tc>
          <w:tcPr>
            <w:tcW w:w="1947" w:type="dxa"/>
            <w:shd w:val="clear" w:color="auto" w:fill="auto"/>
          </w:tcPr>
          <w:p w14:paraId="00000219"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1.48490873</w:t>
            </w:r>
          </w:p>
        </w:tc>
        <w:tc>
          <w:tcPr>
            <w:tcW w:w="1576" w:type="dxa"/>
            <w:gridSpan w:val="2"/>
            <w:shd w:val="clear" w:color="auto" w:fill="auto"/>
          </w:tcPr>
          <w:p w14:paraId="0000021A"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2.98272423</w:t>
            </w:r>
          </w:p>
        </w:tc>
      </w:tr>
      <w:tr w:rsidR="005B6F88" w14:paraId="535C9AA4" w14:textId="77777777" w:rsidTr="005B6F88">
        <w:trPr>
          <w:gridAfter w:val="1"/>
          <w:wAfter w:w="127" w:type="dxa"/>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21C" w14:textId="77777777" w:rsidR="005B6F88" w:rsidRDefault="00000000">
            <w:pPr>
              <w:rPr>
                <w:rFonts w:ascii="Arial" w:eastAsia="Arial" w:hAnsi="Arial" w:cs="Arial"/>
              </w:rPr>
            </w:pPr>
            <w:r>
              <w:rPr>
                <w:rFonts w:ascii="Arial" w:eastAsia="Arial" w:hAnsi="Arial" w:cs="Arial"/>
              </w:rPr>
              <w:t>task connectivity</w:t>
            </w:r>
          </w:p>
        </w:tc>
        <w:tc>
          <w:tcPr>
            <w:tcW w:w="1737" w:type="dxa"/>
          </w:tcPr>
          <w:p w14:paraId="0000021D"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NA</w:t>
            </w:r>
          </w:p>
        </w:tc>
        <w:tc>
          <w:tcPr>
            <w:tcW w:w="1947" w:type="dxa"/>
          </w:tcPr>
          <w:p w14:paraId="0000021E"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NA</w:t>
            </w:r>
          </w:p>
        </w:tc>
        <w:tc>
          <w:tcPr>
            <w:tcW w:w="1576" w:type="dxa"/>
            <w:gridSpan w:val="2"/>
          </w:tcPr>
          <w:p w14:paraId="0000021F"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NA</w:t>
            </w:r>
          </w:p>
        </w:tc>
      </w:tr>
      <w:tr w:rsidR="005B6F88" w14:paraId="22A564D0" w14:textId="77777777" w:rsidTr="005B6F88">
        <w:trPr>
          <w:gridAfter w:val="1"/>
          <w:cnfStyle w:val="000000100000" w:firstRow="0" w:lastRow="0" w:firstColumn="0" w:lastColumn="0" w:oddVBand="0" w:evenVBand="0" w:oddHBand="1" w:evenHBand="0" w:firstRowFirstColumn="0" w:firstRowLastColumn="0" w:lastRowFirstColumn="0" w:lastRowLastColumn="0"/>
          <w:wAfter w:w="127" w:type="dxa"/>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221" w14:textId="77777777" w:rsidR="005B6F88" w:rsidRDefault="00000000">
            <w:pPr>
              <w:rPr>
                <w:rFonts w:ascii="Arial" w:eastAsia="Arial" w:hAnsi="Arial" w:cs="Arial"/>
              </w:rPr>
            </w:pPr>
            <w:r>
              <w:rPr>
                <w:rFonts w:ascii="Arial" w:eastAsia="Arial" w:hAnsi="Arial" w:cs="Arial"/>
              </w:rPr>
              <w:t>task activation</w:t>
            </w:r>
          </w:p>
        </w:tc>
        <w:tc>
          <w:tcPr>
            <w:tcW w:w="1737" w:type="dxa"/>
            <w:shd w:val="clear" w:color="auto" w:fill="auto"/>
          </w:tcPr>
          <w:p w14:paraId="00000222"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NA</w:t>
            </w:r>
          </w:p>
        </w:tc>
        <w:tc>
          <w:tcPr>
            <w:tcW w:w="1947" w:type="dxa"/>
            <w:shd w:val="clear" w:color="auto" w:fill="auto"/>
          </w:tcPr>
          <w:p w14:paraId="00000223"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NA</w:t>
            </w:r>
          </w:p>
        </w:tc>
        <w:tc>
          <w:tcPr>
            <w:tcW w:w="1576" w:type="dxa"/>
            <w:gridSpan w:val="2"/>
            <w:shd w:val="clear" w:color="auto" w:fill="auto"/>
          </w:tcPr>
          <w:p w14:paraId="00000224"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NA</w:t>
            </w:r>
          </w:p>
        </w:tc>
      </w:tr>
      <w:tr w:rsidR="005B6F88" w14:paraId="3E19543B" w14:textId="77777777" w:rsidTr="005B6F88">
        <w:trPr>
          <w:gridAfter w:val="1"/>
          <w:wAfter w:w="127" w:type="dxa"/>
          <w:trHeight w:val="320"/>
        </w:trPr>
        <w:tc>
          <w:tcPr>
            <w:cnfStyle w:val="001000000000" w:firstRow="0" w:lastRow="0" w:firstColumn="1" w:lastColumn="0" w:oddVBand="0" w:evenVBand="0" w:oddHBand="0" w:evenHBand="0" w:firstRowFirstColumn="0" w:firstRowLastColumn="0" w:lastRowFirstColumn="0" w:lastRowLastColumn="0"/>
            <w:tcW w:w="2432" w:type="dxa"/>
          </w:tcPr>
          <w:p w14:paraId="00000226" w14:textId="77777777" w:rsidR="005B6F88" w:rsidRDefault="005B6F88">
            <w:pPr>
              <w:rPr>
                <w:rFonts w:ascii="Arial" w:eastAsia="Arial" w:hAnsi="Arial" w:cs="Arial"/>
              </w:rPr>
            </w:pPr>
          </w:p>
        </w:tc>
        <w:tc>
          <w:tcPr>
            <w:tcW w:w="1737" w:type="dxa"/>
          </w:tcPr>
          <w:p w14:paraId="00000227" w14:textId="77777777" w:rsidR="005B6F88" w:rsidRDefault="005B6F88">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1947" w:type="dxa"/>
          </w:tcPr>
          <w:p w14:paraId="00000228" w14:textId="77777777" w:rsidR="005B6F88" w:rsidRDefault="005B6F88">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1576" w:type="dxa"/>
            <w:gridSpan w:val="2"/>
          </w:tcPr>
          <w:p w14:paraId="00000229" w14:textId="77777777" w:rsidR="005B6F88" w:rsidRDefault="005B6F88">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r>
      <w:tr w:rsidR="005B6F88" w14:paraId="6CC13F03" w14:textId="77777777" w:rsidTr="005B6F88">
        <w:trPr>
          <w:gridAfter w:val="2"/>
          <w:cnfStyle w:val="000000100000" w:firstRow="0" w:lastRow="0" w:firstColumn="0" w:lastColumn="0" w:oddVBand="0" w:evenVBand="0" w:oddHBand="1" w:evenHBand="0" w:firstRowFirstColumn="0" w:firstRowLastColumn="0" w:lastRowFirstColumn="0" w:lastRowLastColumn="0"/>
          <w:wAfter w:w="169" w:type="dxa"/>
          <w:trHeight w:val="320"/>
        </w:trPr>
        <w:tc>
          <w:tcPr>
            <w:cnfStyle w:val="001000000000" w:firstRow="0" w:lastRow="0" w:firstColumn="1" w:lastColumn="0" w:oddVBand="0" w:evenVBand="0" w:oddHBand="0" w:evenHBand="0" w:firstRowFirstColumn="0" w:firstRowLastColumn="0" w:lastRowFirstColumn="0" w:lastRowLastColumn="0"/>
            <w:tcW w:w="7650" w:type="dxa"/>
            <w:gridSpan w:val="4"/>
            <w:tcBorders>
              <w:bottom w:val="single" w:sz="4" w:space="0" w:color="7F7F7F"/>
              <w:right w:val="nil"/>
            </w:tcBorders>
            <w:shd w:val="clear" w:color="auto" w:fill="auto"/>
          </w:tcPr>
          <w:p w14:paraId="0000022B" w14:textId="77777777" w:rsidR="005B6F88" w:rsidRDefault="00000000">
            <w:pPr>
              <w:rPr>
                <w:rFonts w:ascii="Arial" w:eastAsia="Arial" w:hAnsi="Arial" w:cs="Arial"/>
                <w:b/>
                <w:bCs/>
              </w:rPr>
            </w:pPr>
            <w:r>
              <w:rPr>
                <w:rFonts w:ascii="Arial" w:eastAsia="Arial" w:hAnsi="Arial" w:cs="Arial"/>
                <w:b/>
                <w:bCs/>
                <w:i w:val="0"/>
                <w:iCs w:val="0"/>
              </w:rPr>
              <w:t>Multivariate point estimates (0.1mm FFD thresholding)</w:t>
            </w:r>
          </w:p>
        </w:tc>
      </w:tr>
      <w:tr w:rsidR="005B6F88" w14:paraId="4C9B3F4A" w14:textId="77777777" w:rsidTr="005B6F88">
        <w:trPr>
          <w:gridAfter w:val="2"/>
          <w:wAfter w:w="169" w:type="dxa"/>
          <w:trHeight w:val="320"/>
        </w:trPr>
        <w:tc>
          <w:tcPr>
            <w:cnfStyle w:val="001000000000" w:firstRow="0" w:lastRow="0" w:firstColumn="1" w:lastColumn="0" w:oddVBand="0" w:evenVBand="0" w:oddHBand="0" w:evenHBand="0" w:firstRowFirstColumn="0" w:firstRowLastColumn="0" w:lastRowFirstColumn="0" w:lastRowLastColumn="0"/>
            <w:tcW w:w="2432" w:type="dxa"/>
            <w:tcBorders>
              <w:top w:val="single" w:sz="4" w:space="0" w:color="7F7F7F"/>
            </w:tcBorders>
            <w:shd w:val="clear" w:color="auto" w:fill="auto"/>
          </w:tcPr>
          <w:p w14:paraId="0000022F" w14:textId="77777777" w:rsidR="005B6F88" w:rsidRDefault="005B6F88">
            <w:pPr>
              <w:rPr>
                <w:rFonts w:ascii="Arial" w:eastAsia="Arial" w:hAnsi="Arial" w:cs="Arial"/>
              </w:rPr>
            </w:pPr>
          </w:p>
        </w:tc>
        <w:tc>
          <w:tcPr>
            <w:tcW w:w="1737" w:type="dxa"/>
            <w:tcBorders>
              <w:top w:val="single" w:sz="4" w:space="0" w:color="7F7F7F"/>
            </w:tcBorders>
          </w:tcPr>
          <w:p w14:paraId="00000230"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i/>
                <w:iCs/>
              </w:rPr>
            </w:pPr>
            <w:r>
              <w:rPr>
                <w:rFonts w:ascii="Arial" w:eastAsia="Arial" w:hAnsi="Arial" w:cs="Arial"/>
                <w:i/>
                <w:iCs/>
              </w:rPr>
              <w:t>lwr</w:t>
            </w:r>
          </w:p>
        </w:tc>
        <w:tc>
          <w:tcPr>
            <w:tcW w:w="1947" w:type="dxa"/>
            <w:tcBorders>
              <w:top w:val="single" w:sz="4" w:space="0" w:color="7F7F7F"/>
            </w:tcBorders>
          </w:tcPr>
          <w:p w14:paraId="00000231"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i/>
                <w:iCs/>
              </w:rPr>
            </w:pPr>
            <w:r>
              <w:rPr>
                <w:rFonts w:ascii="Arial" w:eastAsia="Arial" w:hAnsi="Arial" w:cs="Arial"/>
                <w:i/>
                <w:iCs/>
              </w:rPr>
              <w:t>est</w:t>
            </w:r>
          </w:p>
        </w:tc>
        <w:tc>
          <w:tcPr>
            <w:tcW w:w="1534" w:type="dxa"/>
            <w:tcBorders>
              <w:top w:val="single" w:sz="4" w:space="0" w:color="7F7F7F"/>
            </w:tcBorders>
          </w:tcPr>
          <w:p w14:paraId="00000232"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i/>
                <w:iCs/>
              </w:rPr>
            </w:pPr>
            <w:r>
              <w:rPr>
                <w:rFonts w:ascii="Arial" w:eastAsia="Arial" w:hAnsi="Arial" w:cs="Arial"/>
                <w:i/>
                <w:iCs/>
              </w:rPr>
              <w:t>upr</w:t>
            </w:r>
          </w:p>
        </w:tc>
      </w:tr>
      <w:tr w:rsidR="005B6F88" w14:paraId="7AD7D49E" w14:textId="77777777" w:rsidTr="005B6F88">
        <w:trPr>
          <w:gridAfter w:val="2"/>
          <w:cnfStyle w:val="000000100000" w:firstRow="0" w:lastRow="0" w:firstColumn="0" w:lastColumn="0" w:oddVBand="0" w:evenVBand="0" w:oddHBand="1" w:evenHBand="0" w:firstRowFirstColumn="0" w:firstRowLastColumn="0" w:lastRowFirstColumn="0" w:lastRowLastColumn="0"/>
          <w:wAfter w:w="169" w:type="dxa"/>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233" w14:textId="77777777" w:rsidR="005B6F88" w:rsidRDefault="00000000">
            <w:pPr>
              <w:rPr>
                <w:rFonts w:ascii="Arial" w:eastAsia="Arial" w:hAnsi="Arial" w:cs="Arial"/>
              </w:rPr>
            </w:pPr>
            <w:r>
              <w:rPr>
                <w:rFonts w:ascii="Arial" w:eastAsia="Arial" w:hAnsi="Arial" w:cs="Arial"/>
              </w:rPr>
              <w:t>psychological</w:t>
            </w:r>
          </w:p>
        </w:tc>
        <w:tc>
          <w:tcPr>
            <w:tcW w:w="1737" w:type="dxa"/>
            <w:shd w:val="clear" w:color="auto" w:fill="auto"/>
          </w:tcPr>
          <w:p w14:paraId="00000234"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-2.3735835</w:t>
            </w:r>
          </w:p>
        </w:tc>
        <w:tc>
          <w:tcPr>
            <w:tcW w:w="1947" w:type="dxa"/>
            <w:shd w:val="clear" w:color="auto" w:fill="auto"/>
          </w:tcPr>
          <w:p w14:paraId="00000235"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0.40348583</w:t>
            </w:r>
          </w:p>
        </w:tc>
        <w:tc>
          <w:tcPr>
            <w:tcW w:w="1534" w:type="dxa"/>
            <w:shd w:val="clear" w:color="auto" w:fill="auto"/>
          </w:tcPr>
          <w:p w14:paraId="00000236"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3.18055514</w:t>
            </w:r>
          </w:p>
        </w:tc>
      </w:tr>
      <w:tr w:rsidR="005B6F88" w14:paraId="4504B054" w14:textId="77777777" w:rsidTr="005B6F88">
        <w:trPr>
          <w:gridAfter w:val="2"/>
          <w:wAfter w:w="169" w:type="dxa"/>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237" w14:textId="77777777" w:rsidR="005B6F88" w:rsidRDefault="00000000">
            <w:pPr>
              <w:rPr>
                <w:rFonts w:ascii="Arial" w:eastAsia="Arial" w:hAnsi="Arial" w:cs="Arial"/>
              </w:rPr>
            </w:pPr>
            <w:r>
              <w:rPr>
                <w:rFonts w:ascii="Arial" w:eastAsia="Arial" w:hAnsi="Arial" w:cs="Arial"/>
              </w:rPr>
              <w:t>physical</w:t>
            </w:r>
          </w:p>
        </w:tc>
        <w:tc>
          <w:tcPr>
            <w:tcW w:w="1737" w:type="dxa"/>
          </w:tcPr>
          <w:p w14:paraId="00000238"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-1.3894623</w:t>
            </w:r>
          </w:p>
        </w:tc>
        <w:tc>
          <w:tcPr>
            <w:tcW w:w="1947" w:type="dxa"/>
          </w:tcPr>
          <w:p w14:paraId="00000239"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1.39451864</w:t>
            </w:r>
          </w:p>
        </w:tc>
        <w:tc>
          <w:tcPr>
            <w:tcW w:w="1534" w:type="dxa"/>
          </w:tcPr>
          <w:p w14:paraId="0000023A"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4.17849958</w:t>
            </w:r>
          </w:p>
        </w:tc>
      </w:tr>
      <w:tr w:rsidR="005B6F88" w14:paraId="5FED54D0" w14:textId="77777777" w:rsidTr="005B6F88">
        <w:trPr>
          <w:gridAfter w:val="2"/>
          <w:cnfStyle w:val="000000100000" w:firstRow="0" w:lastRow="0" w:firstColumn="0" w:lastColumn="0" w:oddVBand="0" w:evenVBand="0" w:oddHBand="1" w:evenHBand="0" w:firstRowFirstColumn="0" w:firstRowLastColumn="0" w:lastRowFirstColumn="0" w:lastRowLastColumn="0"/>
          <w:wAfter w:w="169" w:type="dxa"/>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23B" w14:textId="77777777" w:rsidR="005B6F88" w:rsidRDefault="00000000">
            <w:pPr>
              <w:rPr>
                <w:rFonts w:ascii="Arial" w:eastAsia="Arial" w:hAnsi="Arial" w:cs="Arial"/>
              </w:rPr>
            </w:pPr>
            <w:r>
              <w:rPr>
                <w:rFonts w:ascii="Arial" w:eastAsia="Arial" w:hAnsi="Arial" w:cs="Arial"/>
              </w:rPr>
              <w:t>task connectivity</w:t>
            </w:r>
          </w:p>
        </w:tc>
        <w:tc>
          <w:tcPr>
            <w:tcW w:w="1737" w:type="dxa"/>
            <w:shd w:val="clear" w:color="auto" w:fill="auto"/>
          </w:tcPr>
          <w:p w14:paraId="0000023C"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2.02858739</w:t>
            </w:r>
          </w:p>
        </w:tc>
        <w:tc>
          <w:tcPr>
            <w:tcW w:w="1947" w:type="dxa"/>
            <w:shd w:val="clear" w:color="auto" w:fill="auto"/>
          </w:tcPr>
          <w:p w14:paraId="0000023D"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4.84731202</w:t>
            </w:r>
          </w:p>
        </w:tc>
        <w:tc>
          <w:tcPr>
            <w:tcW w:w="1534" w:type="dxa"/>
            <w:shd w:val="clear" w:color="auto" w:fill="auto"/>
          </w:tcPr>
          <w:p w14:paraId="0000023E"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7.66603665</w:t>
            </w:r>
          </w:p>
        </w:tc>
      </w:tr>
      <w:tr w:rsidR="005B6F88" w14:paraId="2EDBA8A6" w14:textId="77777777" w:rsidTr="005B6F88">
        <w:trPr>
          <w:gridAfter w:val="2"/>
          <w:wAfter w:w="169" w:type="dxa"/>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23F" w14:textId="77777777" w:rsidR="005B6F88" w:rsidRDefault="00000000">
            <w:pPr>
              <w:rPr>
                <w:rFonts w:ascii="Arial" w:eastAsia="Arial" w:hAnsi="Arial" w:cs="Arial"/>
              </w:rPr>
            </w:pPr>
            <w:r>
              <w:rPr>
                <w:rFonts w:ascii="Arial" w:eastAsia="Arial" w:hAnsi="Arial" w:cs="Arial"/>
              </w:rPr>
              <w:t>task activation</w:t>
            </w:r>
          </w:p>
        </w:tc>
        <w:tc>
          <w:tcPr>
            <w:tcW w:w="1737" w:type="dxa"/>
          </w:tcPr>
          <w:p w14:paraId="00000240"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-0.4381661</w:t>
            </w:r>
          </w:p>
        </w:tc>
        <w:tc>
          <w:tcPr>
            <w:tcW w:w="1947" w:type="dxa"/>
          </w:tcPr>
          <w:p w14:paraId="00000241"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2.43596962</w:t>
            </w:r>
          </w:p>
        </w:tc>
        <w:tc>
          <w:tcPr>
            <w:tcW w:w="1534" w:type="dxa"/>
          </w:tcPr>
          <w:p w14:paraId="00000242"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5.31010529</w:t>
            </w:r>
          </w:p>
        </w:tc>
      </w:tr>
    </w:tbl>
    <w:p w14:paraId="00000243" w14:textId="77777777" w:rsidR="005B6F88" w:rsidRDefault="005B6F88">
      <w:pPr>
        <w:rPr>
          <w:rFonts w:ascii="Arial" w:eastAsia="Arial" w:hAnsi="Arial" w:cs="Arial"/>
          <w:b/>
          <w:bCs/>
        </w:rPr>
      </w:pPr>
    </w:p>
    <w:p w14:paraId="00000244" w14:textId="6969EE2E" w:rsidR="005B6F88" w:rsidRDefault="00000000">
      <w:pPr>
        <w:rPr>
          <w:rFonts w:ascii="Arial" w:eastAsia="Arial" w:hAnsi="Arial" w:cs="Arial"/>
        </w:rPr>
      </w:pPr>
      <w:r>
        <w:rPr>
          <w:rFonts w:ascii="Arial" w:eastAsia="Arial" w:hAnsi="Arial" w:cs="Arial"/>
          <w:b/>
          <w:bCs/>
        </w:rPr>
        <w:t xml:space="preserve">SI Table </w:t>
      </w:r>
      <w:r w:rsidR="00B03561">
        <w:rPr>
          <w:rFonts w:ascii="Arial" w:eastAsia="Arial" w:hAnsi="Arial" w:cs="Arial"/>
          <w:b/>
          <w:bCs/>
        </w:rPr>
        <w:t>3</w:t>
      </w:r>
      <w:r>
        <w:rPr>
          <w:rFonts w:ascii="Arial" w:eastAsia="Arial" w:hAnsi="Arial" w:cs="Arial"/>
          <w:b/>
          <w:bCs/>
        </w:rPr>
        <w:t xml:space="preserve">. </w:t>
      </w:r>
      <w:r>
        <w:rPr>
          <w:rFonts w:ascii="Arial" w:eastAsia="Arial" w:hAnsi="Arial" w:cs="Arial"/>
        </w:rPr>
        <w:t>Parameter estimates for effect size distributions: tau for edge-/voxel-level and network-level effect sizes, and point estimates for multivariate effect sizes.</w:t>
      </w:r>
    </w:p>
    <w:p w14:paraId="00000245" w14:textId="77777777" w:rsidR="005B6F88" w:rsidRDefault="005B6F88">
      <w:pPr>
        <w:rPr>
          <w:rFonts w:ascii="Arial" w:eastAsia="Arial" w:hAnsi="Arial" w:cs="Arial"/>
        </w:rPr>
      </w:pPr>
    </w:p>
    <w:tbl>
      <w:tblPr>
        <w:tblStyle w:val="ab"/>
        <w:tblW w:w="7564" w:type="dxa"/>
        <w:tblLayout w:type="fixed"/>
        <w:tblLook w:val="04A0" w:firstRow="1" w:lastRow="0" w:firstColumn="1" w:lastColumn="0" w:noHBand="0" w:noVBand="1"/>
      </w:tblPr>
      <w:tblGrid>
        <w:gridCol w:w="2431"/>
        <w:gridCol w:w="1737"/>
        <w:gridCol w:w="1947"/>
        <w:gridCol w:w="1354"/>
        <w:gridCol w:w="53"/>
        <w:gridCol w:w="42"/>
      </w:tblGrid>
      <w:tr w:rsidR="005B6F88" w14:paraId="3BE1B029" w14:textId="77777777" w:rsidTr="005B6F88">
        <w:trPr>
          <w:gridAfter w:val="1"/>
          <w:cnfStyle w:val="100000000000" w:firstRow="1" w:lastRow="0" w:firstColumn="0" w:lastColumn="0" w:oddVBand="0" w:evenVBand="0" w:oddHBand="0" w:evenHBand="0" w:firstRowFirstColumn="0" w:firstRowLastColumn="0" w:lastRowFirstColumn="0" w:lastRowLastColumn="0"/>
          <w:wAfter w:w="42" w:type="dxa"/>
          <w:trHeight w:val="320"/>
        </w:trPr>
        <w:tc>
          <w:tcPr>
            <w:cnfStyle w:val="001000000100" w:firstRow="0" w:lastRow="0" w:firstColumn="1" w:lastColumn="0" w:oddVBand="0" w:evenVBand="0" w:oddHBand="0" w:evenHBand="0" w:firstRowFirstColumn="1" w:firstRowLastColumn="0" w:lastRowFirstColumn="0" w:lastRowLastColumn="0"/>
            <w:tcW w:w="7523" w:type="dxa"/>
            <w:gridSpan w:val="5"/>
          </w:tcPr>
          <w:p w14:paraId="00000246" w14:textId="77777777" w:rsidR="005B6F88" w:rsidRDefault="00000000">
            <w:pPr>
              <w:rPr>
                <w:rFonts w:ascii="Arial" w:eastAsia="Arial" w:hAnsi="Arial" w:cs="Arial"/>
                <w:b/>
                <w:bCs/>
              </w:rPr>
            </w:pPr>
            <w:r>
              <w:rPr>
                <w:rFonts w:ascii="Arial" w:eastAsia="Arial" w:hAnsi="Arial" w:cs="Arial"/>
                <w:b/>
                <w:bCs/>
                <w:i w:val="0"/>
                <w:iCs w:val="0"/>
              </w:rPr>
              <w:t>Edge-/voxel-level proportion</w:t>
            </w:r>
          </w:p>
        </w:tc>
      </w:tr>
      <w:tr w:rsidR="005B6F88" w14:paraId="5C2FF626" w14:textId="77777777" w:rsidTr="005B6F88">
        <w:trPr>
          <w:gridAfter w:val="2"/>
          <w:cnfStyle w:val="000000100000" w:firstRow="0" w:lastRow="0" w:firstColumn="0" w:lastColumn="0" w:oddVBand="0" w:evenVBand="0" w:oddHBand="1" w:evenHBand="0" w:firstRowFirstColumn="0" w:firstRowLastColumn="0" w:lastRowFirstColumn="0" w:lastRowLastColumn="0"/>
          <w:wAfter w:w="95" w:type="dxa"/>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24B" w14:textId="77777777" w:rsidR="005B6F88" w:rsidRDefault="005B6F88">
            <w:pPr>
              <w:rPr>
                <w:rFonts w:ascii="Arial" w:eastAsia="Arial" w:hAnsi="Arial" w:cs="Arial"/>
              </w:rPr>
            </w:pPr>
          </w:p>
        </w:tc>
        <w:tc>
          <w:tcPr>
            <w:tcW w:w="1737" w:type="dxa"/>
            <w:shd w:val="clear" w:color="auto" w:fill="auto"/>
          </w:tcPr>
          <w:p w14:paraId="0000024C"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i/>
                <w:iCs/>
              </w:rPr>
            </w:pPr>
            <w:r>
              <w:rPr>
                <w:rFonts w:ascii="Arial" w:eastAsia="Arial" w:hAnsi="Arial" w:cs="Arial"/>
                <w:i/>
                <w:iCs/>
              </w:rPr>
              <w:t>|d|&lt;0.1</w:t>
            </w:r>
          </w:p>
        </w:tc>
        <w:tc>
          <w:tcPr>
            <w:tcW w:w="1947" w:type="dxa"/>
            <w:shd w:val="clear" w:color="auto" w:fill="auto"/>
          </w:tcPr>
          <w:p w14:paraId="0000024D"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i/>
                <w:iCs/>
              </w:rPr>
            </w:pPr>
            <w:r>
              <w:rPr>
                <w:rFonts w:ascii="Arial" w:eastAsia="Arial" w:hAnsi="Arial" w:cs="Arial"/>
                <w:i/>
                <w:iCs/>
              </w:rPr>
              <w:t>|d|&lt;0.2</w:t>
            </w:r>
          </w:p>
        </w:tc>
        <w:tc>
          <w:tcPr>
            <w:tcW w:w="1354" w:type="dxa"/>
            <w:shd w:val="clear" w:color="auto" w:fill="auto"/>
          </w:tcPr>
          <w:p w14:paraId="0000024E"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i/>
                <w:iCs/>
              </w:rPr>
            </w:pPr>
            <w:r>
              <w:rPr>
                <w:rFonts w:ascii="Arial" w:eastAsia="Arial" w:hAnsi="Arial" w:cs="Arial"/>
                <w:i/>
                <w:iCs/>
              </w:rPr>
              <w:t>|d|&lt;0.5</w:t>
            </w:r>
          </w:p>
        </w:tc>
      </w:tr>
      <w:tr w:rsidR="005B6F88" w14:paraId="3703072B" w14:textId="77777777" w:rsidTr="005B6F88">
        <w:trPr>
          <w:gridAfter w:val="2"/>
          <w:wAfter w:w="95" w:type="dxa"/>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24F" w14:textId="77777777" w:rsidR="005B6F88" w:rsidRDefault="00000000">
            <w:pPr>
              <w:rPr>
                <w:rFonts w:ascii="Arial" w:eastAsia="Arial" w:hAnsi="Arial" w:cs="Arial"/>
              </w:rPr>
            </w:pPr>
            <w:r>
              <w:rPr>
                <w:rFonts w:ascii="Arial" w:eastAsia="Arial" w:hAnsi="Arial" w:cs="Arial"/>
              </w:rPr>
              <w:t>psychological</w:t>
            </w:r>
          </w:p>
        </w:tc>
        <w:tc>
          <w:tcPr>
            <w:tcW w:w="1737" w:type="dxa"/>
          </w:tcPr>
          <w:p w14:paraId="00000250"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0.987</w:t>
            </w:r>
          </w:p>
        </w:tc>
        <w:tc>
          <w:tcPr>
            <w:tcW w:w="1947" w:type="dxa"/>
          </w:tcPr>
          <w:p w14:paraId="00000251"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&gt;0.999</w:t>
            </w:r>
          </w:p>
        </w:tc>
        <w:tc>
          <w:tcPr>
            <w:tcW w:w="1354" w:type="dxa"/>
          </w:tcPr>
          <w:p w14:paraId="00000252"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1.000</w:t>
            </w:r>
          </w:p>
        </w:tc>
      </w:tr>
      <w:tr w:rsidR="005B6F88" w14:paraId="0A36BDAA" w14:textId="77777777" w:rsidTr="005B6F88">
        <w:trPr>
          <w:gridAfter w:val="2"/>
          <w:cnfStyle w:val="000000100000" w:firstRow="0" w:lastRow="0" w:firstColumn="0" w:lastColumn="0" w:oddVBand="0" w:evenVBand="0" w:oddHBand="1" w:evenHBand="0" w:firstRowFirstColumn="0" w:firstRowLastColumn="0" w:lastRowFirstColumn="0" w:lastRowLastColumn="0"/>
          <w:wAfter w:w="95" w:type="dxa"/>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253" w14:textId="77777777" w:rsidR="005B6F88" w:rsidRDefault="00000000">
            <w:pPr>
              <w:rPr>
                <w:rFonts w:ascii="Arial" w:eastAsia="Arial" w:hAnsi="Arial" w:cs="Arial"/>
              </w:rPr>
            </w:pPr>
            <w:r>
              <w:rPr>
                <w:rFonts w:ascii="Arial" w:eastAsia="Arial" w:hAnsi="Arial" w:cs="Arial"/>
              </w:rPr>
              <w:t>physical</w:t>
            </w:r>
          </w:p>
        </w:tc>
        <w:tc>
          <w:tcPr>
            <w:tcW w:w="1737" w:type="dxa"/>
            <w:shd w:val="clear" w:color="auto" w:fill="auto"/>
          </w:tcPr>
          <w:p w14:paraId="00000254"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0.683</w:t>
            </w:r>
          </w:p>
        </w:tc>
        <w:tc>
          <w:tcPr>
            <w:tcW w:w="1947" w:type="dxa"/>
            <w:shd w:val="clear" w:color="auto" w:fill="auto"/>
          </w:tcPr>
          <w:p w14:paraId="00000255"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0.954</w:t>
            </w:r>
          </w:p>
        </w:tc>
        <w:tc>
          <w:tcPr>
            <w:tcW w:w="1354" w:type="dxa"/>
            <w:shd w:val="clear" w:color="auto" w:fill="auto"/>
          </w:tcPr>
          <w:p w14:paraId="00000256"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&gt;0.999</w:t>
            </w:r>
          </w:p>
        </w:tc>
      </w:tr>
      <w:tr w:rsidR="005B6F88" w14:paraId="7116C958" w14:textId="77777777" w:rsidTr="005B6F88">
        <w:trPr>
          <w:gridAfter w:val="2"/>
          <w:wAfter w:w="95" w:type="dxa"/>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257" w14:textId="77777777" w:rsidR="005B6F88" w:rsidRDefault="00000000">
            <w:pPr>
              <w:rPr>
                <w:rFonts w:ascii="Arial" w:eastAsia="Arial" w:hAnsi="Arial" w:cs="Arial"/>
              </w:rPr>
            </w:pPr>
            <w:r>
              <w:rPr>
                <w:rFonts w:ascii="Arial" w:eastAsia="Arial" w:hAnsi="Arial" w:cs="Arial"/>
              </w:rPr>
              <w:t>task activation</w:t>
            </w:r>
          </w:p>
        </w:tc>
        <w:tc>
          <w:tcPr>
            <w:tcW w:w="1737" w:type="dxa"/>
          </w:tcPr>
          <w:p w14:paraId="00000258"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0.595</w:t>
            </w:r>
          </w:p>
        </w:tc>
        <w:tc>
          <w:tcPr>
            <w:tcW w:w="1947" w:type="dxa"/>
          </w:tcPr>
          <w:p w14:paraId="00000259"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0.904</w:t>
            </w:r>
          </w:p>
        </w:tc>
        <w:tc>
          <w:tcPr>
            <w:tcW w:w="1354" w:type="dxa"/>
          </w:tcPr>
          <w:p w14:paraId="0000025A"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&gt;0.999</w:t>
            </w:r>
          </w:p>
        </w:tc>
      </w:tr>
      <w:tr w:rsidR="005B6F88" w14:paraId="123723B7" w14:textId="77777777" w:rsidTr="005B6F88">
        <w:trPr>
          <w:gridAfter w:val="2"/>
          <w:cnfStyle w:val="000000100000" w:firstRow="0" w:lastRow="0" w:firstColumn="0" w:lastColumn="0" w:oddVBand="0" w:evenVBand="0" w:oddHBand="1" w:evenHBand="0" w:firstRowFirstColumn="0" w:firstRowLastColumn="0" w:lastRowFirstColumn="0" w:lastRowLastColumn="0"/>
          <w:wAfter w:w="95" w:type="dxa"/>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25B" w14:textId="77777777" w:rsidR="005B6F88" w:rsidRDefault="00000000">
            <w:pPr>
              <w:rPr>
                <w:rFonts w:ascii="Arial" w:eastAsia="Arial" w:hAnsi="Arial" w:cs="Arial"/>
              </w:rPr>
            </w:pPr>
            <w:r>
              <w:rPr>
                <w:rFonts w:ascii="Arial" w:eastAsia="Arial" w:hAnsi="Arial" w:cs="Arial"/>
              </w:rPr>
              <w:t>task connectivity</w:t>
            </w:r>
          </w:p>
        </w:tc>
        <w:tc>
          <w:tcPr>
            <w:tcW w:w="1737" w:type="dxa"/>
            <w:shd w:val="clear" w:color="auto" w:fill="auto"/>
          </w:tcPr>
          <w:p w14:paraId="0000025C"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0.468</w:t>
            </w:r>
          </w:p>
        </w:tc>
        <w:tc>
          <w:tcPr>
            <w:tcW w:w="1947" w:type="dxa"/>
            <w:shd w:val="clear" w:color="auto" w:fill="auto"/>
          </w:tcPr>
          <w:p w14:paraId="0000025D"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0.789</w:t>
            </w:r>
          </w:p>
        </w:tc>
        <w:tc>
          <w:tcPr>
            <w:tcW w:w="1354" w:type="dxa"/>
            <w:shd w:val="clear" w:color="auto" w:fill="auto"/>
          </w:tcPr>
          <w:p w14:paraId="0000025E"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0.998</w:t>
            </w:r>
          </w:p>
        </w:tc>
      </w:tr>
      <w:tr w:rsidR="005B6F88" w14:paraId="6861E8C9" w14:textId="77777777" w:rsidTr="005B6F88">
        <w:trPr>
          <w:gridAfter w:val="2"/>
          <w:wAfter w:w="95" w:type="dxa"/>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25F" w14:textId="77777777" w:rsidR="005B6F88" w:rsidRDefault="005B6F88">
            <w:pPr>
              <w:rPr>
                <w:rFonts w:ascii="Arial" w:eastAsia="Arial" w:hAnsi="Arial" w:cs="Arial"/>
              </w:rPr>
            </w:pPr>
          </w:p>
        </w:tc>
        <w:tc>
          <w:tcPr>
            <w:tcW w:w="1737" w:type="dxa"/>
          </w:tcPr>
          <w:p w14:paraId="00000260" w14:textId="77777777" w:rsidR="005B6F88" w:rsidRDefault="005B6F88">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1947" w:type="dxa"/>
          </w:tcPr>
          <w:p w14:paraId="00000261" w14:textId="77777777" w:rsidR="005B6F88" w:rsidRDefault="005B6F88">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1354" w:type="dxa"/>
          </w:tcPr>
          <w:p w14:paraId="00000262" w14:textId="77777777" w:rsidR="005B6F88" w:rsidRDefault="005B6F88">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r>
      <w:tr w:rsidR="005B6F88" w14:paraId="0F2C67E6" w14:textId="77777777" w:rsidTr="005B6F88">
        <w:trPr>
          <w:gridAfter w:val="1"/>
          <w:cnfStyle w:val="000000100000" w:firstRow="0" w:lastRow="0" w:firstColumn="0" w:lastColumn="0" w:oddVBand="0" w:evenVBand="0" w:oddHBand="1" w:evenHBand="0" w:firstRowFirstColumn="0" w:firstRowLastColumn="0" w:lastRowFirstColumn="0" w:lastRowLastColumn="0"/>
          <w:wAfter w:w="42" w:type="dxa"/>
          <w:trHeight w:val="320"/>
        </w:trPr>
        <w:tc>
          <w:tcPr>
            <w:cnfStyle w:val="001000000000" w:firstRow="0" w:lastRow="0" w:firstColumn="1" w:lastColumn="0" w:oddVBand="0" w:evenVBand="0" w:oddHBand="0" w:evenHBand="0" w:firstRowFirstColumn="0" w:firstRowLastColumn="0" w:lastRowFirstColumn="0" w:lastRowLastColumn="0"/>
            <w:tcW w:w="7523" w:type="dxa"/>
            <w:gridSpan w:val="5"/>
            <w:tcBorders>
              <w:bottom w:val="single" w:sz="4" w:space="0" w:color="7F7F7F"/>
              <w:right w:val="nil"/>
            </w:tcBorders>
          </w:tcPr>
          <w:p w14:paraId="00000263" w14:textId="77777777" w:rsidR="005B6F88" w:rsidRDefault="00000000">
            <w:pPr>
              <w:rPr>
                <w:rFonts w:ascii="Arial" w:eastAsia="Arial" w:hAnsi="Arial" w:cs="Arial"/>
                <w:b/>
                <w:bCs/>
              </w:rPr>
            </w:pPr>
            <w:r>
              <w:rPr>
                <w:rFonts w:ascii="Arial" w:eastAsia="Arial" w:hAnsi="Arial" w:cs="Arial"/>
                <w:b/>
                <w:bCs/>
                <w:i w:val="0"/>
                <w:iCs w:val="0"/>
              </w:rPr>
              <w:t>Network-level proportion</w:t>
            </w:r>
          </w:p>
        </w:tc>
      </w:tr>
      <w:tr w:rsidR="005B6F88" w14:paraId="359AA637" w14:textId="77777777" w:rsidTr="005B6F88">
        <w:trPr>
          <w:gridAfter w:val="1"/>
          <w:wAfter w:w="42" w:type="dxa"/>
          <w:trHeight w:val="320"/>
        </w:trPr>
        <w:tc>
          <w:tcPr>
            <w:cnfStyle w:val="001000000000" w:firstRow="0" w:lastRow="0" w:firstColumn="1" w:lastColumn="0" w:oddVBand="0" w:evenVBand="0" w:oddHBand="0" w:evenHBand="0" w:firstRowFirstColumn="0" w:firstRowLastColumn="0" w:lastRowFirstColumn="0" w:lastRowLastColumn="0"/>
            <w:tcW w:w="2432" w:type="dxa"/>
            <w:tcBorders>
              <w:top w:val="single" w:sz="4" w:space="0" w:color="7F7F7F"/>
            </w:tcBorders>
          </w:tcPr>
          <w:p w14:paraId="00000268" w14:textId="77777777" w:rsidR="005B6F88" w:rsidRDefault="005B6F88">
            <w:pPr>
              <w:rPr>
                <w:rFonts w:ascii="Arial" w:eastAsia="Arial" w:hAnsi="Arial" w:cs="Arial"/>
              </w:rPr>
            </w:pPr>
          </w:p>
        </w:tc>
        <w:tc>
          <w:tcPr>
            <w:tcW w:w="1737" w:type="dxa"/>
            <w:tcBorders>
              <w:top w:val="single" w:sz="4" w:space="0" w:color="7F7F7F"/>
            </w:tcBorders>
          </w:tcPr>
          <w:p w14:paraId="00000269"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i/>
                <w:iCs/>
              </w:rPr>
            </w:pPr>
            <w:r>
              <w:rPr>
                <w:rFonts w:ascii="Arial" w:eastAsia="Arial" w:hAnsi="Arial" w:cs="Arial"/>
                <w:i/>
                <w:iCs/>
              </w:rPr>
              <w:t>|d|&lt;0.1</w:t>
            </w:r>
          </w:p>
        </w:tc>
        <w:tc>
          <w:tcPr>
            <w:tcW w:w="1947" w:type="dxa"/>
            <w:tcBorders>
              <w:top w:val="single" w:sz="4" w:space="0" w:color="7F7F7F"/>
            </w:tcBorders>
          </w:tcPr>
          <w:p w14:paraId="0000026A"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i/>
                <w:iCs/>
              </w:rPr>
            </w:pPr>
            <w:r>
              <w:rPr>
                <w:rFonts w:ascii="Arial" w:eastAsia="Arial" w:hAnsi="Arial" w:cs="Arial"/>
                <w:i/>
                <w:iCs/>
              </w:rPr>
              <w:t>|d|&lt;0.2</w:t>
            </w:r>
          </w:p>
        </w:tc>
        <w:tc>
          <w:tcPr>
            <w:tcW w:w="1407" w:type="dxa"/>
            <w:gridSpan w:val="2"/>
            <w:tcBorders>
              <w:top w:val="single" w:sz="4" w:space="0" w:color="7F7F7F"/>
            </w:tcBorders>
          </w:tcPr>
          <w:p w14:paraId="0000026B"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i/>
                <w:iCs/>
              </w:rPr>
            </w:pPr>
            <w:r>
              <w:rPr>
                <w:rFonts w:ascii="Arial" w:eastAsia="Arial" w:hAnsi="Arial" w:cs="Arial"/>
                <w:i/>
                <w:iCs/>
              </w:rPr>
              <w:t>|d|&lt;0.5</w:t>
            </w:r>
          </w:p>
        </w:tc>
      </w:tr>
      <w:tr w:rsidR="005B6F88" w14:paraId="08E766A6" w14:textId="77777777" w:rsidTr="005B6F88">
        <w:trPr>
          <w:gridAfter w:val="1"/>
          <w:cnfStyle w:val="000000100000" w:firstRow="0" w:lastRow="0" w:firstColumn="0" w:lastColumn="0" w:oddVBand="0" w:evenVBand="0" w:oddHBand="1" w:evenHBand="0" w:firstRowFirstColumn="0" w:firstRowLastColumn="0" w:lastRowFirstColumn="0" w:lastRowLastColumn="0"/>
          <w:wAfter w:w="42" w:type="dxa"/>
          <w:trHeight w:val="320"/>
        </w:trPr>
        <w:tc>
          <w:tcPr>
            <w:cnfStyle w:val="001000000000" w:firstRow="0" w:lastRow="0" w:firstColumn="1" w:lastColumn="0" w:oddVBand="0" w:evenVBand="0" w:oddHBand="0" w:evenHBand="0" w:firstRowFirstColumn="0" w:firstRowLastColumn="0" w:lastRowFirstColumn="0" w:lastRowLastColumn="0"/>
            <w:tcW w:w="2432" w:type="dxa"/>
          </w:tcPr>
          <w:p w14:paraId="0000026D" w14:textId="77777777" w:rsidR="005B6F88" w:rsidRDefault="00000000">
            <w:pPr>
              <w:rPr>
                <w:rFonts w:ascii="Arial" w:eastAsia="Arial" w:hAnsi="Arial" w:cs="Arial"/>
              </w:rPr>
            </w:pPr>
            <w:r>
              <w:rPr>
                <w:rFonts w:ascii="Arial" w:eastAsia="Arial" w:hAnsi="Arial" w:cs="Arial"/>
              </w:rPr>
              <w:t>psychological</w:t>
            </w:r>
          </w:p>
        </w:tc>
        <w:tc>
          <w:tcPr>
            <w:tcW w:w="1737" w:type="dxa"/>
            <w:shd w:val="clear" w:color="auto" w:fill="auto"/>
          </w:tcPr>
          <w:p w14:paraId="0000026E"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0.789</w:t>
            </w:r>
          </w:p>
        </w:tc>
        <w:tc>
          <w:tcPr>
            <w:tcW w:w="1947" w:type="dxa"/>
            <w:shd w:val="clear" w:color="auto" w:fill="auto"/>
          </w:tcPr>
          <w:p w14:paraId="0000026F"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0.988</w:t>
            </w:r>
          </w:p>
        </w:tc>
        <w:tc>
          <w:tcPr>
            <w:tcW w:w="1407" w:type="dxa"/>
            <w:gridSpan w:val="2"/>
            <w:shd w:val="clear" w:color="auto" w:fill="auto"/>
          </w:tcPr>
          <w:p w14:paraId="00000270"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1.000</w:t>
            </w:r>
          </w:p>
        </w:tc>
      </w:tr>
      <w:tr w:rsidR="005B6F88" w14:paraId="3059998A" w14:textId="77777777" w:rsidTr="005B6F88">
        <w:trPr>
          <w:gridAfter w:val="1"/>
          <w:wAfter w:w="42" w:type="dxa"/>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272" w14:textId="77777777" w:rsidR="005B6F88" w:rsidRDefault="00000000">
            <w:pPr>
              <w:rPr>
                <w:rFonts w:ascii="Arial" w:eastAsia="Arial" w:hAnsi="Arial" w:cs="Arial"/>
              </w:rPr>
            </w:pPr>
            <w:r>
              <w:rPr>
                <w:rFonts w:ascii="Arial" w:eastAsia="Arial" w:hAnsi="Arial" w:cs="Arial"/>
              </w:rPr>
              <w:t>physical</w:t>
            </w:r>
          </w:p>
        </w:tc>
        <w:tc>
          <w:tcPr>
            <w:tcW w:w="1737" w:type="dxa"/>
          </w:tcPr>
          <w:p w14:paraId="00000273"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0.558</w:t>
            </w:r>
          </w:p>
        </w:tc>
        <w:tc>
          <w:tcPr>
            <w:tcW w:w="1947" w:type="dxa"/>
          </w:tcPr>
          <w:p w14:paraId="00000274"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0.876</w:t>
            </w:r>
          </w:p>
        </w:tc>
        <w:tc>
          <w:tcPr>
            <w:tcW w:w="1407" w:type="dxa"/>
            <w:gridSpan w:val="2"/>
          </w:tcPr>
          <w:p w14:paraId="00000275"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&gt;0.999</w:t>
            </w:r>
          </w:p>
        </w:tc>
      </w:tr>
      <w:tr w:rsidR="005B6F88" w14:paraId="7864158D" w14:textId="77777777" w:rsidTr="005B6F88">
        <w:trPr>
          <w:gridAfter w:val="1"/>
          <w:cnfStyle w:val="000000100000" w:firstRow="0" w:lastRow="0" w:firstColumn="0" w:lastColumn="0" w:oddVBand="0" w:evenVBand="0" w:oddHBand="1" w:evenHBand="0" w:firstRowFirstColumn="0" w:firstRowLastColumn="0" w:lastRowFirstColumn="0" w:lastRowLastColumn="0"/>
          <w:wAfter w:w="42" w:type="dxa"/>
          <w:trHeight w:val="320"/>
        </w:trPr>
        <w:tc>
          <w:tcPr>
            <w:cnfStyle w:val="001000000000" w:firstRow="0" w:lastRow="0" w:firstColumn="1" w:lastColumn="0" w:oddVBand="0" w:evenVBand="0" w:oddHBand="0" w:evenHBand="0" w:firstRowFirstColumn="0" w:firstRowLastColumn="0" w:lastRowFirstColumn="0" w:lastRowLastColumn="0"/>
            <w:tcW w:w="2432" w:type="dxa"/>
          </w:tcPr>
          <w:p w14:paraId="00000277" w14:textId="77777777" w:rsidR="005B6F88" w:rsidRDefault="00000000">
            <w:pPr>
              <w:rPr>
                <w:rFonts w:ascii="Arial" w:eastAsia="Arial" w:hAnsi="Arial" w:cs="Arial"/>
              </w:rPr>
            </w:pPr>
            <w:r>
              <w:rPr>
                <w:rFonts w:ascii="Arial" w:eastAsia="Arial" w:hAnsi="Arial" w:cs="Arial"/>
              </w:rPr>
              <w:t>task activation</w:t>
            </w:r>
          </w:p>
        </w:tc>
        <w:tc>
          <w:tcPr>
            <w:tcW w:w="1737" w:type="dxa"/>
            <w:shd w:val="clear" w:color="auto" w:fill="auto"/>
          </w:tcPr>
          <w:p w14:paraId="00000278"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0.401</w:t>
            </w:r>
          </w:p>
        </w:tc>
        <w:tc>
          <w:tcPr>
            <w:tcW w:w="1947" w:type="dxa"/>
            <w:shd w:val="clear" w:color="auto" w:fill="auto"/>
          </w:tcPr>
          <w:p w14:paraId="00000279"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0.707</w:t>
            </w:r>
          </w:p>
        </w:tc>
        <w:tc>
          <w:tcPr>
            <w:tcW w:w="1407" w:type="dxa"/>
            <w:gridSpan w:val="2"/>
            <w:shd w:val="clear" w:color="auto" w:fill="auto"/>
          </w:tcPr>
          <w:p w14:paraId="0000027A"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0.992</w:t>
            </w:r>
          </w:p>
        </w:tc>
      </w:tr>
      <w:tr w:rsidR="005B6F88" w14:paraId="329BBAEF" w14:textId="77777777" w:rsidTr="005B6F88">
        <w:trPr>
          <w:gridAfter w:val="1"/>
          <w:wAfter w:w="42" w:type="dxa"/>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27C" w14:textId="77777777" w:rsidR="005B6F88" w:rsidRDefault="00000000">
            <w:pPr>
              <w:rPr>
                <w:rFonts w:ascii="Arial" w:eastAsia="Arial" w:hAnsi="Arial" w:cs="Arial"/>
              </w:rPr>
            </w:pPr>
            <w:r>
              <w:rPr>
                <w:rFonts w:ascii="Arial" w:eastAsia="Arial" w:hAnsi="Arial" w:cs="Arial"/>
              </w:rPr>
              <w:t>task connectivity</w:t>
            </w:r>
          </w:p>
        </w:tc>
        <w:tc>
          <w:tcPr>
            <w:tcW w:w="1737" w:type="dxa"/>
          </w:tcPr>
          <w:p w14:paraId="0000027D"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0.351</w:t>
            </w:r>
          </w:p>
        </w:tc>
        <w:tc>
          <w:tcPr>
            <w:tcW w:w="1947" w:type="dxa"/>
          </w:tcPr>
          <w:p w14:paraId="0000027E"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0.637</w:t>
            </w:r>
          </w:p>
        </w:tc>
        <w:tc>
          <w:tcPr>
            <w:tcW w:w="1407" w:type="dxa"/>
            <w:gridSpan w:val="2"/>
          </w:tcPr>
          <w:p w14:paraId="0000027F"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0.977</w:t>
            </w:r>
          </w:p>
        </w:tc>
      </w:tr>
      <w:tr w:rsidR="005B6F88" w14:paraId="1B5F2E48" w14:textId="77777777" w:rsidTr="005B6F88">
        <w:trPr>
          <w:gridAfter w:val="1"/>
          <w:cnfStyle w:val="000000100000" w:firstRow="0" w:lastRow="0" w:firstColumn="0" w:lastColumn="0" w:oddVBand="0" w:evenVBand="0" w:oddHBand="1" w:evenHBand="0" w:firstRowFirstColumn="0" w:firstRowLastColumn="0" w:lastRowFirstColumn="0" w:lastRowLastColumn="0"/>
          <w:wAfter w:w="42" w:type="dxa"/>
          <w:trHeight w:val="320"/>
        </w:trPr>
        <w:tc>
          <w:tcPr>
            <w:cnfStyle w:val="001000000000" w:firstRow="0" w:lastRow="0" w:firstColumn="1" w:lastColumn="0" w:oddVBand="0" w:evenVBand="0" w:oddHBand="0" w:evenHBand="0" w:firstRowFirstColumn="0" w:firstRowLastColumn="0" w:lastRowFirstColumn="0" w:lastRowLastColumn="0"/>
            <w:tcW w:w="2432" w:type="dxa"/>
          </w:tcPr>
          <w:p w14:paraId="00000281" w14:textId="77777777" w:rsidR="005B6F88" w:rsidRDefault="005B6F88">
            <w:pPr>
              <w:rPr>
                <w:rFonts w:ascii="Arial" w:eastAsia="Arial" w:hAnsi="Arial" w:cs="Arial"/>
              </w:rPr>
            </w:pPr>
          </w:p>
        </w:tc>
        <w:tc>
          <w:tcPr>
            <w:tcW w:w="1737" w:type="dxa"/>
            <w:shd w:val="clear" w:color="auto" w:fill="auto"/>
          </w:tcPr>
          <w:p w14:paraId="00000282" w14:textId="77777777" w:rsidR="005B6F88" w:rsidRDefault="005B6F88">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c>
          <w:tcPr>
            <w:tcW w:w="1947" w:type="dxa"/>
            <w:shd w:val="clear" w:color="auto" w:fill="auto"/>
          </w:tcPr>
          <w:p w14:paraId="00000283" w14:textId="77777777" w:rsidR="005B6F88" w:rsidRDefault="005B6F88">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c>
          <w:tcPr>
            <w:tcW w:w="1407" w:type="dxa"/>
            <w:gridSpan w:val="2"/>
            <w:shd w:val="clear" w:color="auto" w:fill="auto"/>
          </w:tcPr>
          <w:p w14:paraId="00000284" w14:textId="77777777" w:rsidR="005B6F88" w:rsidRDefault="005B6F88">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r>
      <w:tr w:rsidR="005B6F88" w14:paraId="2D7F3043" w14:textId="77777777" w:rsidTr="005B6F88">
        <w:trPr>
          <w:trHeight w:val="320"/>
        </w:trPr>
        <w:tc>
          <w:tcPr>
            <w:cnfStyle w:val="001000000000" w:firstRow="0" w:lastRow="0" w:firstColumn="1" w:lastColumn="0" w:oddVBand="0" w:evenVBand="0" w:oddHBand="0" w:evenHBand="0" w:firstRowFirstColumn="0" w:firstRowLastColumn="0" w:lastRowFirstColumn="0" w:lastRowLastColumn="0"/>
            <w:tcW w:w="7565" w:type="dxa"/>
            <w:gridSpan w:val="6"/>
            <w:tcBorders>
              <w:bottom w:val="single" w:sz="4" w:space="0" w:color="7F7F7F"/>
              <w:right w:val="nil"/>
            </w:tcBorders>
            <w:shd w:val="clear" w:color="auto" w:fill="auto"/>
          </w:tcPr>
          <w:p w14:paraId="00000286" w14:textId="77777777" w:rsidR="005B6F88" w:rsidRDefault="00000000">
            <w:pPr>
              <w:rPr>
                <w:rFonts w:ascii="Arial" w:eastAsia="Arial" w:hAnsi="Arial" w:cs="Arial"/>
                <w:b/>
                <w:bCs/>
              </w:rPr>
            </w:pPr>
            <w:r>
              <w:rPr>
                <w:rFonts w:ascii="Arial" w:eastAsia="Arial" w:hAnsi="Arial" w:cs="Arial"/>
                <w:b/>
                <w:bCs/>
                <w:i w:val="0"/>
                <w:iCs w:val="0"/>
              </w:rPr>
              <w:lastRenderedPageBreak/>
              <w:t>Multivariate results</w:t>
            </w:r>
          </w:p>
        </w:tc>
      </w:tr>
      <w:tr w:rsidR="005B6F88" w14:paraId="036B4559" w14:textId="77777777" w:rsidTr="005B6F8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432" w:type="dxa"/>
            <w:tcBorders>
              <w:top w:val="single" w:sz="4" w:space="0" w:color="7F7F7F"/>
            </w:tcBorders>
            <w:shd w:val="clear" w:color="auto" w:fill="auto"/>
          </w:tcPr>
          <w:p w14:paraId="0000028C" w14:textId="77777777" w:rsidR="005B6F88" w:rsidRDefault="005B6F88">
            <w:pPr>
              <w:rPr>
                <w:rFonts w:ascii="Arial" w:eastAsia="Arial" w:hAnsi="Arial" w:cs="Arial"/>
              </w:rPr>
            </w:pPr>
          </w:p>
        </w:tc>
        <w:tc>
          <w:tcPr>
            <w:tcW w:w="1737" w:type="dxa"/>
            <w:tcBorders>
              <w:top w:val="single" w:sz="4" w:space="0" w:color="7F7F7F"/>
            </w:tcBorders>
            <w:shd w:val="clear" w:color="auto" w:fill="auto"/>
          </w:tcPr>
          <w:p w14:paraId="0000028D"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i/>
                <w:iCs/>
              </w:rPr>
            </w:pPr>
            <w:r>
              <w:rPr>
                <w:rFonts w:ascii="Arial" w:eastAsia="Arial" w:hAnsi="Arial" w:cs="Arial"/>
                <w:i/>
                <w:iCs/>
              </w:rPr>
              <w:t>|d|&lt;0.1</w:t>
            </w:r>
          </w:p>
        </w:tc>
        <w:tc>
          <w:tcPr>
            <w:tcW w:w="1947" w:type="dxa"/>
            <w:tcBorders>
              <w:top w:val="single" w:sz="4" w:space="0" w:color="7F7F7F"/>
            </w:tcBorders>
            <w:shd w:val="clear" w:color="auto" w:fill="auto"/>
          </w:tcPr>
          <w:p w14:paraId="0000028E"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i/>
                <w:iCs/>
              </w:rPr>
            </w:pPr>
            <w:r>
              <w:rPr>
                <w:rFonts w:ascii="Arial" w:eastAsia="Arial" w:hAnsi="Arial" w:cs="Arial"/>
                <w:i/>
                <w:iCs/>
              </w:rPr>
              <w:t>|d|&lt;0.2</w:t>
            </w:r>
          </w:p>
        </w:tc>
        <w:tc>
          <w:tcPr>
            <w:tcW w:w="1449" w:type="dxa"/>
            <w:gridSpan w:val="3"/>
            <w:tcBorders>
              <w:top w:val="single" w:sz="4" w:space="0" w:color="7F7F7F"/>
            </w:tcBorders>
            <w:shd w:val="clear" w:color="auto" w:fill="auto"/>
          </w:tcPr>
          <w:p w14:paraId="0000028F"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i/>
                <w:iCs/>
              </w:rPr>
            </w:pPr>
            <w:r>
              <w:rPr>
                <w:rFonts w:ascii="Arial" w:eastAsia="Arial" w:hAnsi="Arial" w:cs="Arial"/>
                <w:i/>
                <w:iCs/>
              </w:rPr>
              <w:t>|d|&lt;0.5</w:t>
            </w:r>
          </w:p>
        </w:tc>
      </w:tr>
      <w:tr w:rsidR="005B6F88" w14:paraId="455013FD" w14:textId="77777777" w:rsidTr="005B6F88">
        <w:trPr>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292" w14:textId="77777777" w:rsidR="005B6F88" w:rsidRDefault="00000000">
            <w:pPr>
              <w:rPr>
                <w:rFonts w:ascii="Arial" w:eastAsia="Arial" w:hAnsi="Arial" w:cs="Arial"/>
              </w:rPr>
            </w:pPr>
            <w:r>
              <w:rPr>
                <w:rFonts w:ascii="Arial" w:eastAsia="Arial" w:hAnsi="Arial" w:cs="Arial"/>
              </w:rPr>
              <w:t>psychological</w:t>
            </w:r>
          </w:p>
        </w:tc>
        <w:tc>
          <w:tcPr>
            <w:tcW w:w="1737" w:type="dxa"/>
          </w:tcPr>
          <w:p w14:paraId="00000293"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w:t>
            </w:r>
          </w:p>
        </w:tc>
        <w:tc>
          <w:tcPr>
            <w:tcW w:w="1947" w:type="dxa"/>
          </w:tcPr>
          <w:p w14:paraId="00000294"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w:t>
            </w:r>
          </w:p>
        </w:tc>
        <w:tc>
          <w:tcPr>
            <w:tcW w:w="1449" w:type="dxa"/>
            <w:gridSpan w:val="3"/>
          </w:tcPr>
          <w:p w14:paraId="00000295"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w:t>
            </w:r>
          </w:p>
        </w:tc>
      </w:tr>
      <w:tr w:rsidR="005B6F88" w14:paraId="2C1BB4A4" w14:textId="77777777" w:rsidTr="005B6F8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298" w14:textId="77777777" w:rsidR="005B6F88" w:rsidRDefault="00000000">
            <w:pPr>
              <w:rPr>
                <w:rFonts w:ascii="Arial" w:eastAsia="Arial" w:hAnsi="Arial" w:cs="Arial"/>
              </w:rPr>
            </w:pPr>
            <w:r>
              <w:rPr>
                <w:rFonts w:ascii="Arial" w:eastAsia="Arial" w:hAnsi="Arial" w:cs="Arial"/>
              </w:rPr>
              <w:t>physical</w:t>
            </w:r>
          </w:p>
        </w:tc>
        <w:tc>
          <w:tcPr>
            <w:tcW w:w="1737" w:type="dxa"/>
            <w:shd w:val="clear" w:color="auto" w:fill="auto"/>
          </w:tcPr>
          <w:p w14:paraId="00000299"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w:t>
            </w:r>
          </w:p>
        </w:tc>
        <w:tc>
          <w:tcPr>
            <w:tcW w:w="1947" w:type="dxa"/>
            <w:shd w:val="clear" w:color="auto" w:fill="auto"/>
          </w:tcPr>
          <w:p w14:paraId="0000029A"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w:t>
            </w:r>
          </w:p>
        </w:tc>
        <w:tc>
          <w:tcPr>
            <w:tcW w:w="1449" w:type="dxa"/>
            <w:gridSpan w:val="3"/>
            <w:shd w:val="clear" w:color="auto" w:fill="auto"/>
          </w:tcPr>
          <w:p w14:paraId="0000029B"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w:t>
            </w:r>
          </w:p>
        </w:tc>
      </w:tr>
      <w:tr w:rsidR="005B6F88" w14:paraId="3DEDC85A" w14:textId="77777777" w:rsidTr="005B6F88">
        <w:trPr>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29E" w14:textId="77777777" w:rsidR="005B6F88" w:rsidRDefault="00000000">
            <w:pPr>
              <w:rPr>
                <w:rFonts w:ascii="Arial" w:eastAsia="Arial" w:hAnsi="Arial" w:cs="Arial"/>
              </w:rPr>
            </w:pPr>
            <w:r>
              <w:rPr>
                <w:rFonts w:ascii="Arial" w:eastAsia="Arial" w:hAnsi="Arial" w:cs="Arial"/>
              </w:rPr>
              <w:t>task connectivity</w:t>
            </w:r>
          </w:p>
        </w:tc>
        <w:tc>
          <w:tcPr>
            <w:tcW w:w="1737" w:type="dxa"/>
          </w:tcPr>
          <w:p w14:paraId="0000029F"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NA</w:t>
            </w:r>
          </w:p>
        </w:tc>
        <w:tc>
          <w:tcPr>
            <w:tcW w:w="1947" w:type="dxa"/>
          </w:tcPr>
          <w:p w14:paraId="000002A0"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NA</w:t>
            </w:r>
          </w:p>
        </w:tc>
        <w:tc>
          <w:tcPr>
            <w:tcW w:w="1449" w:type="dxa"/>
            <w:gridSpan w:val="3"/>
          </w:tcPr>
          <w:p w14:paraId="000002A1"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NA</w:t>
            </w:r>
          </w:p>
        </w:tc>
      </w:tr>
      <w:tr w:rsidR="005B6F88" w14:paraId="662BF730" w14:textId="77777777" w:rsidTr="005B6F8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432" w:type="dxa"/>
            <w:shd w:val="clear" w:color="auto" w:fill="auto"/>
          </w:tcPr>
          <w:p w14:paraId="000002A4" w14:textId="77777777" w:rsidR="005B6F88" w:rsidRDefault="00000000">
            <w:pPr>
              <w:rPr>
                <w:rFonts w:ascii="Arial" w:eastAsia="Arial" w:hAnsi="Arial" w:cs="Arial"/>
              </w:rPr>
            </w:pPr>
            <w:r>
              <w:rPr>
                <w:rFonts w:ascii="Arial" w:eastAsia="Arial" w:hAnsi="Arial" w:cs="Arial"/>
              </w:rPr>
              <w:t>task activation</w:t>
            </w:r>
          </w:p>
        </w:tc>
        <w:tc>
          <w:tcPr>
            <w:tcW w:w="1737" w:type="dxa"/>
            <w:shd w:val="clear" w:color="auto" w:fill="auto"/>
          </w:tcPr>
          <w:p w14:paraId="000002A5"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NA</w:t>
            </w:r>
          </w:p>
        </w:tc>
        <w:tc>
          <w:tcPr>
            <w:tcW w:w="1947" w:type="dxa"/>
            <w:shd w:val="clear" w:color="auto" w:fill="auto"/>
          </w:tcPr>
          <w:p w14:paraId="000002A6"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NA</w:t>
            </w:r>
          </w:p>
        </w:tc>
        <w:tc>
          <w:tcPr>
            <w:tcW w:w="1449" w:type="dxa"/>
            <w:gridSpan w:val="3"/>
            <w:shd w:val="clear" w:color="auto" w:fill="auto"/>
          </w:tcPr>
          <w:p w14:paraId="000002A7"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NA</w:t>
            </w:r>
          </w:p>
        </w:tc>
      </w:tr>
      <w:tr w:rsidR="005B6F88" w14:paraId="3FB6EC1E" w14:textId="77777777" w:rsidTr="005B6F88">
        <w:trPr>
          <w:trHeight w:val="320"/>
        </w:trPr>
        <w:tc>
          <w:tcPr>
            <w:cnfStyle w:val="001000000000" w:firstRow="0" w:lastRow="0" w:firstColumn="1" w:lastColumn="0" w:oddVBand="0" w:evenVBand="0" w:oddHBand="0" w:evenHBand="0" w:firstRowFirstColumn="0" w:firstRowLastColumn="0" w:lastRowFirstColumn="0" w:lastRowLastColumn="0"/>
            <w:tcW w:w="2432" w:type="dxa"/>
          </w:tcPr>
          <w:p w14:paraId="000002AA" w14:textId="77777777" w:rsidR="005B6F88" w:rsidRDefault="005B6F88">
            <w:pPr>
              <w:rPr>
                <w:rFonts w:ascii="Arial" w:eastAsia="Arial" w:hAnsi="Arial" w:cs="Arial"/>
              </w:rPr>
            </w:pPr>
          </w:p>
        </w:tc>
        <w:tc>
          <w:tcPr>
            <w:tcW w:w="1737" w:type="dxa"/>
          </w:tcPr>
          <w:p w14:paraId="000002AB" w14:textId="77777777" w:rsidR="005B6F88" w:rsidRDefault="005B6F88">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1947" w:type="dxa"/>
          </w:tcPr>
          <w:p w14:paraId="000002AC" w14:textId="77777777" w:rsidR="005B6F88" w:rsidRDefault="005B6F88">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1449" w:type="dxa"/>
            <w:gridSpan w:val="3"/>
          </w:tcPr>
          <w:p w14:paraId="000002AD" w14:textId="77777777" w:rsidR="005B6F88" w:rsidRDefault="005B6F88">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r>
      <w:tr w:rsidR="005B6F88" w14:paraId="678D0227" w14:textId="77777777" w:rsidTr="005B6F88">
        <w:trPr>
          <w:gridAfter w:val="1"/>
          <w:cnfStyle w:val="000000100000" w:firstRow="0" w:lastRow="0" w:firstColumn="0" w:lastColumn="0" w:oddVBand="0" w:evenVBand="0" w:oddHBand="1" w:evenHBand="0" w:firstRowFirstColumn="0" w:firstRowLastColumn="0" w:lastRowFirstColumn="0" w:lastRowLastColumn="0"/>
          <w:wAfter w:w="42" w:type="dxa"/>
          <w:trHeight w:val="320"/>
        </w:trPr>
        <w:tc>
          <w:tcPr>
            <w:cnfStyle w:val="001000000000" w:firstRow="0" w:lastRow="0" w:firstColumn="1" w:lastColumn="0" w:oddVBand="0" w:evenVBand="0" w:oddHBand="0" w:evenHBand="0" w:firstRowFirstColumn="0" w:firstRowLastColumn="0" w:lastRowFirstColumn="0" w:lastRowLastColumn="0"/>
            <w:tcW w:w="7523" w:type="dxa"/>
            <w:gridSpan w:val="5"/>
            <w:tcBorders>
              <w:bottom w:val="single" w:sz="4" w:space="0" w:color="7F7F7F"/>
              <w:right w:val="nil"/>
            </w:tcBorders>
            <w:shd w:val="clear" w:color="auto" w:fill="auto"/>
          </w:tcPr>
          <w:p w14:paraId="000002B0" w14:textId="77777777" w:rsidR="005B6F88" w:rsidRDefault="00000000">
            <w:pPr>
              <w:rPr>
                <w:rFonts w:ascii="Arial" w:eastAsia="Arial" w:hAnsi="Arial" w:cs="Arial"/>
                <w:b/>
                <w:bCs/>
              </w:rPr>
            </w:pPr>
            <w:r>
              <w:rPr>
                <w:rFonts w:ascii="Arial" w:eastAsia="Arial" w:hAnsi="Arial" w:cs="Arial"/>
                <w:b/>
                <w:bCs/>
                <w:i w:val="0"/>
                <w:iCs w:val="0"/>
              </w:rPr>
              <w:t>Multivariate results (0.1mm FFD thresholding)</w:t>
            </w:r>
          </w:p>
        </w:tc>
      </w:tr>
      <w:tr w:rsidR="005B6F88" w14:paraId="27988868" w14:textId="77777777" w:rsidTr="005B6F88">
        <w:trPr>
          <w:gridAfter w:val="1"/>
          <w:wAfter w:w="42" w:type="dxa"/>
          <w:trHeight w:val="320"/>
        </w:trPr>
        <w:tc>
          <w:tcPr>
            <w:cnfStyle w:val="001000000000" w:firstRow="0" w:lastRow="0" w:firstColumn="1" w:lastColumn="0" w:oddVBand="0" w:evenVBand="0" w:oddHBand="0" w:evenHBand="0" w:firstRowFirstColumn="0" w:firstRowLastColumn="0" w:lastRowFirstColumn="0" w:lastRowLastColumn="0"/>
            <w:tcW w:w="2432" w:type="dxa"/>
            <w:tcBorders>
              <w:top w:val="single" w:sz="4" w:space="0" w:color="7F7F7F"/>
            </w:tcBorders>
          </w:tcPr>
          <w:p w14:paraId="000002B5" w14:textId="77777777" w:rsidR="005B6F88" w:rsidRDefault="005B6F88">
            <w:pPr>
              <w:rPr>
                <w:rFonts w:ascii="Arial" w:eastAsia="Arial" w:hAnsi="Arial" w:cs="Arial"/>
              </w:rPr>
            </w:pPr>
          </w:p>
        </w:tc>
        <w:tc>
          <w:tcPr>
            <w:tcW w:w="1737" w:type="dxa"/>
            <w:tcBorders>
              <w:top w:val="single" w:sz="4" w:space="0" w:color="7F7F7F"/>
            </w:tcBorders>
          </w:tcPr>
          <w:p w14:paraId="000002B6"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i/>
                <w:iCs/>
              </w:rPr>
            </w:pPr>
            <w:r>
              <w:rPr>
                <w:rFonts w:ascii="Arial" w:eastAsia="Arial" w:hAnsi="Arial" w:cs="Arial"/>
                <w:i/>
                <w:iCs/>
              </w:rPr>
              <w:t>|d|&lt;0.1</w:t>
            </w:r>
          </w:p>
        </w:tc>
        <w:tc>
          <w:tcPr>
            <w:tcW w:w="1947" w:type="dxa"/>
            <w:tcBorders>
              <w:top w:val="single" w:sz="4" w:space="0" w:color="7F7F7F"/>
            </w:tcBorders>
          </w:tcPr>
          <w:p w14:paraId="000002B7"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i/>
                <w:iCs/>
              </w:rPr>
            </w:pPr>
            <w:r>
              <w:rPr>
                <w:rFonts w:ascii="Arial" w:eastAsia="Arial" w:hAnsi="Arial" w:cs="Arial"/>
                <w:i/>
                <w:iCs/>
              </w:rPr>
              <w:t>|d|&lt;0.2</w:t>
            </w:r>
          </w:p>
        </w:tc>
        <w:tc>
          <w:tcPr>
            <w:tcW w:w="1407" w:type="dxa"/>
            <w:gridSpan w:val="2"/>
            <w:tcBorders>
              <w:top w:val="single" w:sz="4" w:space="0" w:color="7F7F7F"/>
            </w:tcBorders>
          </w:tcPr>
          <w:p w14:paraId="000002B8"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i/>
                <w:iCs/>
              </w:rPr>
            </w:pPr>
            <w:r>
              <w:rPr>
                <w:rFonts w:ascii="Arial" w:eastAsia="Arial" w:hAnsi="Arial" w:cs="Arial"/>
                <w:i/>
                <w:iCs/>
              </w:rPr>
              <w:t>|d|&lt;0.5</w:t>
            </w:r>
          </w:p>
        </w:tc>
      </w:tr>
      <w:tr w:rsidR="005B6F88" w14:paraId="21B5C963" w14:textId="77777777" w:rsidTr="005B6F88">
        <w:trPr>
          <w:gridAfter w:val="1"/>
          <w:cnfStyle w:val="000000100000" w:firstRow="0" w:lastRow="0" w:firstColumn="0" w:lastColumn="0" w:oddVBand="0" w:evenVBand="0" w:oddHBand="1" w:evenHBand="0" w:firstRowFirstColumn="0" w:firstRowLastColumn="0" w:lastRowFirstColumn="0" w:lastRowLastColumn="0"/>
          <w:wAfter w:w="42" w:type="dxa"/>
          <w:trHeight w:val="320"/>
        </w:trPr>
        <w:tc>
          <w:tcPr>
            <w:cnfStyle w:val="001000000000" w:firstRow="0" w:lastRow="0" w:firstColumn="1" w:lastColumn="0" w:oddVBand="0" w:evenVBand="0" w:oddHBand="0" w:evenHBand="0" w:firstRowFirstColumn="0" w:firstRowLastColumn="0" w:lastRowFirstColumn="0" w:lastRowLastColumn="0"/>
            <w:tcW w:w="2432" w:type="dxa"/>
          </w:tcPr>
          <w:p w14:paraId="000002BA" w14:textId="77777777" w:rsidR="005B6F88" w:rsidRDefault="00000000">
            <w:pPr>
              <w:rPr>
                <w:rFonts w:ascii="Arial" w:eastAsia="Arial" w:hAnsi="Arial" w:cs="Arial"/>
              </w:rPr>
            </w:pPr>
            <w:r>
              <w:rPr>
                <w:rFonts w:ascii="Arial" w:eastAsia="Arial" w:hAnsi="Arial" w:cs="Arial"/>
              </w:rPr>
              <w:t>psychological</w:t>
            </w:r>
          </w:p>
        </w:tc>
        <w:tc>
          <w:tcPr>
            <w:tcW w:w="1737" w:type="dxa"/>
            <w:shd w:val="clear" w:color="auto" w:fill="auto"/>
          </w:tcPr>
          <w:p w14:paraId="000002BB"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w:t>
            </w:r>
          </w:p>
        </w:tc>
        <w:tc>
          <w:tcPr>
            <w:tcW w:w="1947" w:type="dxa"/>
            <w:shd w:val="clear" w:color="auto" w:fill="auto"/>
          </w:tcPr>
          <w:p w14:paraId="000002BC"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w:t>
            </w:r>
          </w:p>
        </w:tc>
        <w:tc>
          <w:tcPr>
            <w:tcW w:w="1407" w:type="dxa"/>
            <w:gridSpan w:val="2"/>
            <w:shd w:val="clear" w:color="auto" w:fill="auto"/>
          </w:tcPr>
          <w:p w14:paraId="000002BD"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1</w:t>
            </w:r>
          </w:p>
        </w:tc>
      </w:tr>
      <w:tr w:rsidR="005B6F88" w14:paraId="55FB9901" w14:textId="77777777" w:rsidTr="005B6F88">
        <w:trPr>
          <w:gridAfter w:val="1"/>
          <w:wAfter w:w="42" w:type="dxa"/>
          <w:trHeight w:val="320"/>
        </w:trPr>
        <w:tc>
          <w:tcPr>
            <w:cnfStyle w:val="001000000000" w:firstRow="0" w:lastRow="0" w:firstColumn="1" w:lastColumn="0" w:oddVBand="0" w:evenVBand="0" w:oddHBand="0" w:evenHBand="0" w:firstRowFirstColumn="0" w:firstRowLastColumn="0" w:lastRowFirstColumn="0" w:lastRowLastColumn="0"/>
            <w:tcW w:w="2432" w:type="dxa"/>
          </w:tcPr>
          <w:p w14:paraId="000002BF" w14:textId="77777777" w:rsidR="005B6F88" w:rsidRDefault="00000000">
            <w:pPr>
              <w:rPr>
                <w:rFonts w:ascii="Arial" w:eastAsia="Arial" w:hAnsi="Arial" w:cs="Arial"/>
              </w:rPr>
            </w:pPr>
            <w:r>
              <w:rPr>
                <w:rFonts w:ascii="Arial" w:eastAsia="Arial" w:hAnsi="Arial" w:cs="Arial"/>
              </w:rPr>
              <w:t>physical</w:t>
            </w:r>
          </w:p>
        </w:tc>
        <w:tc>
          <w:tcPr>
            <w:tcW w:w="1737" w:type="dxa"/>
          </w:tcPr>
          <w:p w14:paraId="000002C0"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w:t>
            </w:r>
          </w:p>
        </w:tc>
        <w:tc>
          <w:tcPr>
            <w:tcW w:w="1947" w:type="dxa"/>
          </w:tcPr>
          <w:p w14:paraId="000002C1"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w:t>
            </w:r>
          </w:p>
        </w:tc>
        <w:tc>
          <w:tcPr>
            <w:tcW w:w="1407" w:type="dxa"/>
            <w:gridSpan w:val="2"/>
          </w:tcPr>
          <w:p w14:paraId="000002C2"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w:t>
            </w:r>
          </w:p>
        </w:tc>
      </w:tr>
      <w:tr w:rsidR="005B6F88" w14:paraId="3029A47D" w14:textId="77777777" w:rsidTr="005B6F88">
        <w:trPr>
          <w:gridAfter w:val="1"/>
          <w:cnfStyle w:val="000000100000" w:firstRow="0" w:lastRow="0" w:firstColumn="0" w:lastColumn="0" w:oddVBand="0" w:evenVBand="0" w:oddHBand="1" w:evenHBand="0" w:firstRowFirstColumn="0" w:firstRowLastColumn="0" w:lastRowFirstColumn="0" w:lastRowLastColumn="0"/>
          <w:wAfter w:w="42" w:type="dxa"/>
          <w:trHeight w:val="320"/>
        </w:trPr>
        <w:tc>
          <w:tcPr>
            <w:cnfStyle w:val="001000000000" w:firstRow="0" w:lastRow="0" w:firstColumn="1" w:lastColumn="0" w:oddVBand="0" w:evenVBand="0" w:oddHBand="0" w:evenHBand="0" w:firstRowFirstColumn="0" w:firstRowLastColumn="0" w:lastRowFirstColumn="0" w:lastRowLastColumn="0"/>
            <w:tcW w:w="2432" w:type="dxa"/>
          </w:tcPr>
          <w:p w14:paraId="000002C4" w14:textId="77777777" w:rsidR="005B6F88" w:rsidRDefault="00000000">
            <w:pPr>
              <w:rPr>
                <w:rFonts w:ascii="Arial" w:eastAsia="Arial" w:hAnsi="Arial" w:cs="Arial"/>
              </w:rPr>
            </w:pPr>
            <w:r>
              <w:rPr>
                <w:rFonts w:ascii="Arial" w:eastAsia="Arial" w:hAnsi="Arial" w:cs="Arial"/>
              </w:rPr>
              <w:t>task connectivity</w:t>
            </w:r>
          </w:p>
        </w:tc>
        <w:tc>
          <w:tcPr>
            <w:tcW w:w="1737" w:type="dxa"/>
            <w:shd w:val="clear" w:color="auto" w:fill="auto"/>
          </w:tcPr>
          <w:p w14:paraId="000002C5"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w:t>
            </w:r>
          </w:p>
        </w:tc>
        <w:tc>
          <w:tcPr>
            <w:tcW w:w="1947" w:type="dxa"/>
            <w:shd w:val="clear" w:color="auto" w:fill="auto"/>
          </w:tcPr>
          <w:p w14:paraId="000002C6"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w:t>
            </w:r>
          </w:p>
        </w:tc>
        <w:tc>
          <w:tcPr>
            <w:tcW w:w="1407" w:type="dxa"/>
            <w:gridSpan w:val="2"/>
            <w:shd w:val="clear" w:color="auto" w:fill="auto"/>
          </w:tcPr>
          <w:p w14:paraId="000002C7" w14:textId="77777777" w:rsidR="005B6F88" w:rsidRDefault="00000000">
            <w:pP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0</w:t>
            </w:r>
          </w:p>
        </w:tc>
      </w:tr>
      <w:tr w:rsidR="005B6F88" w14:paraId="4898232E" w14:textId="77777777" w:rsidTr="005B6F88">
        <w:trPr>
          <w:gridAfter w:val="1"/>
          <w:wAfter w:w="42" w:type="dxa"/>
          <w:trHeight w:val="320"/>
        </w:trPr>
        <w:tc>
          <w:tcPr>
            <w:cnfStyle w:val="001000000000" w:firstRow="0" w:lastRow="0" w:firstColumn="1" w:lastColumn="0" w:oddVBand="0" w:evenVBand="0" w:oddHBand="0" w:evenHBand="0" w:firstRowFirstColumn="0" w:firstRowLastColumn="0" w:lastRowFirstColumn="0" w:lastRowLastColumn="0"/>
            <w:tcW w:w="2432" w:type="dxa"/>
          </w:tcPr>
          <w:p w14:paraId="000002C9" w14:textId="77777777" w:rsidR="005B6F88" w:rsidRDefault="00000000">
            <w:pPr>
              <w:rPr>
                <w:rFonts w:ascii="Arial" w:eastAsia="Arial" w:hAnsi="Arial" w:cs="Arial"/>
              </w:rPr>
            </w:pPr>
            <w:r>
              <w:rPr>
                <w:rFonts w:ascii="Arial" w:eastAsia="Arial" w:hAnsi="Arial" w:cs="Arial"/>
              </w:rPr>
              <w:t>task activation</w:t>
            </w:r>
          </w:p>
        </w:tc>
        <w:tc>
          <w:tcPr>
            <w:tcW w:w="1737" w:type="dxa"/>
          </w:tcPr>
          <w:p w14:paraId="000002CA"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w:t>
            </w:r>
          </w:p>
        </w:tc>
        <w:tc>
          <w:tcPr>
            <w:tcW w:w="1947" w:type="dxa"/>
          </w:tcPr>
          <w:p w14:paraId="000002CB"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w:t>
            </w:r>
          </w:p>
        </w:tc>
        <w:tc>
          <w:tcPr>
            <w:tcW w:w="1407" w:type="dxa"/>
            <w:gridSpan w:val="2"/>
          </w:tcPr>
          <w:p w14:paraId="000002CC" w14:textId="77777777" w:rsidR="005B6F88" w:rsidRDefault="00000000">
            <w:pP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0</w:t>
            </w:r>
          </w:p>
        </w:tc>
      </w:tr>
    </w:tbl>
    <w:p w14:paraId="000002CE" w14:textId="77777777" w:rsidR="005B6F88" w:rsidRDefault="005B6F88">
      <w:pPr>
        <w:rPr>
          <w:rFonts w:ascii="Arial" w:eastAsia="Arial" w:hAnsi="Arial" w:cs="Arial"/>
          <w:b/>
          <w:bCs/>
        </w:rPr>
      </w:pPr>
    </w:p>
    <w:p w14:paraId="000002CF" w14:textId="6FADB9FB" w:rsidR="005B6F88" w:rsidRDefault="00000000">
      <w:pPr>
        <w:rPr>
          <w:rFonts w:ascii="Arial" w:eastAsia="Arial" w:hAnsi="Arial" w:cs="Arial"/>
        </w:rPr>
      </w:pPr>
      <w:r>
        <w:rPr>
          <w:rFonts w:ascii="Arial" w:eastAsia="Arial" w:hAnsi="Arial" w:cs="Arial"/>
          <w:b/>
          <w:bCs/>
        </w:rPr>
        <w:t xml:space="preserve">SI Table </w:t>
      </w:r>
      <w:r w:rsidR="00B03561">
        <w:rPr>
          <w:rFonts w:ascii="Arial" w:eastAsia="Arial" w:hAnsi="Arial" w:cs="Arial"/>
          <w:b/>
          <w:bCs/>
        </w:rPr>
        <w:t>4</w:t>
      </w:r>
      <w:r>
        <w:rPr>
          <w:rFonts w:ascii="Arial" w:eastAsia="Arial" w:hAnsi="Arial" w:cs="Arial"/>
          <w:b/>
          <w:bCs/>
        </w:rPr>
        <w:t xml:space="preserve">. </w:t>
      </w:r>
      <w:r>
        <w:rPr>
          <w:rFonts w:ascii="Arial" w:eastAsia="Arial" w:hAnsi="Arial" w:cs="Arial"/>
        </w:rPr>
        <w:t>Proportion of effect sizes below conventional small and medium thresholds. For multivariate effects, this reflects whether the effect size point estimate is below the threshold (0=above, 1=below).</w:t>
      </w:r>
    </w:p>
    <w:p w14:paraId="000002D0" w14:textId="77777777" w:rsidR="005B6F88" w:rsidRDefault="005B6F88">
      <w:pPr>
        <w:rPr>
          <w:rFonts w:ascii="Arial" w:eastAsia="Arial" w:hAnsi="Arial" w:cs="Arial"/>
        </w:rPr>
      </w:pPr>
    </w:p>
    <w:p w14:paraId="000002D1" w14:textId="77777777" w:rsidR="005B6F88" w:rsidRDefault="005B6F88">
      <w:pPr>
        <w:rPr>
          <w:rFonts w:ascii="Arial" w:eastAsia="Arial" w:hAnsi="Arial" w:cs="Arial"/>
          <w:b/>
          <w:bCs/>
        </w:rPr>
      </w:pPr>
    </w:p>
    <w:p w14:paraId="000002D2" w14:textId="0FC67390" w:rsidR="005B6F88" w:rsidRDefault="00314348">
      <w:pPr>
        <w:rPr>
          <w:rFonts w:ascii="Arial" w:eastAsia="Arial" w:hAnsi="Arial" w:cs="Arial"/>
          <w:b/>
          <w:bCs/>
        </w:rPr>
      </w:pPr>
      <w:r>
        <w:rPr>
          <w:rFonts w:ascii="Arial" w:eastAsia="Arial" w:hAnsi="Arial" w:cs="Arial"/>
          <w:b/>
          <w:bCs/>
          <w:noProof/>
        </w:rPr>
        <w:lastRenderedPageBreak/>
        <w:drawing>
          <wp:inline distT="0" distB="0" distL="0" distR="0" wp14:anchorId="5931311C" wp14:editId="53497030">
            <wp:extent cx="4181856" cy="8090846"/>
            <wp:effectExtent l="0" t="0" r="0" b="0"/>
            <wp:docPr id="18118087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808785" name="Picture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81856" cy="8090846"/>
                    </a:xfrm>
                    <a:prstGeom prst="rect">
                      <a:avLst/>
                    </a:prstGeom>
                  </pic:spPr>
                </pic:pic>
              </a:graphicData>
            </a:graphic>
          </wp:inline>
        </w:drawing>
      </w:r>
    </w:p>
    <w:p w14:paraId="359432FA" w14:textId="6E08D4C8" w:rsidR="000466EB" w:rsidRDefault="00000000">
      <w:pPr>
        <w:rPr>
          <w:rFonts w:ascii="Arial" w:eastAsia="Arial" w:hAnsi="Arial" w:cs="Arial"/>
        </w:rPr>
      </w:pPr>
      <w:r>
        <w:rPr>
          <w:rFonts w:ascii="Arial" w:eastAsia="Arial" w:hAnsi="Arial" w:cs="Arial"/>
          <w:b/>
          <w:bCs/>
        </w:rPr>
        <w:t xml:space="preserve">SI Figure 6. </w:t>
      </w:r>
      <w:r w:rsidR="009B00E3">
        <w:rPr>
          <w:rFonts w:ascii="Arial" w:eastAsia="Arial" w:hAnsi="Arial" w:cs="Arial"/>
          <w:b/>
          <w:bCs/>
        </w:rPr>
        <w:t xml:space="preserve">Power analysis results by motion deconfounding strategy. </w:t>
      </w:r>
      <w:r w:rsidR="00335C7F" w:rsidRPr="00335C7F">
        <w:rPr>
          <w:rFonts w:ascii="Arial" w:eastAsia="Arial" w:hAnsi="Arial" w:cs="Arial"/>
        </w:rPr>
        <w:t>Sample size required to detect effects with 80% power for edge- or voxel-level (top), network-level (middle), or multivariate (bottom) effects for each outcome category (red and top, physical; blue and middle, psychological; green and bottom, task-based). Each plot shows the proportion of effects across the brain that can be detected with 80% power in each sample size category after Bonferroni, false discovery rate (FDR), or no correction.</w:t>
      </w:r>
    </w:p>
    <w:p w14:paraId="4167C8E6" w14:textId="77777777" w:rsidR="00C550B1" w:rsidRDefault="000466EB" w:rsidP="000466EB">
      <w:pPr>
        <w:rPr>
          <w:rFonts w:ascii="Arial" w:eastAsia="Arial" w:hAnsi="Arial" w:cs="Arial"/>
          <w:b/>
          <w:bCs/>
        </w:rPr>
      </w:pPr>
      <w:r>
        <w:rPr>
          <w:rFonts w:ascii="Arial" w:eastAsia="Arial" w:hAnsi="Arial" w:cs="Arial"/>
          <w:b/>
          <w:bCs/>
          <w:noProof/>
        </w:rPr>
        <w:lastRenderedPageBreak/>
        <w:drawing>
          <wp:inline distT="0" distB="0" distL="0" distR="0" wp14:anchorId="11A835F2" wp14:editId="6D74E79A">
            <wp:extent cx="6802120" cy="5207692"/>
            <wp:effectExtent l="0" t="0" r="5080" b="0"/>
            <wp:docPr id="1670091324" name="Picture 6" descr="A collage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091324" name="Picture 6" descr="A collage of graphs&#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6871382" cy="5260719"/>
                    </a:xfrm>
                    <a:prstGeom prst="rect">
                      <a:avLst/>
                    </a:prstGeom>
                  </pic:spPr>
                </pic:pic>
              </a:graphicData>
            </a:graphic>
          </wp:inline>
        </w:drawing>
      </w:r>
    </w:p>
    <w:p w14:paraId="6758BFF9" w14:textId="301F7211" w:rsidR="00335C7F" w:rsidRPr="00335C7F" w:rsidRDefault="000466EB" w:rsidP="000466EB">
      <w:pPr>
        <w:rPr>
          <w:rFonts w:ascii="Arial" w:eastAsia="Arial" w:hAnsi="Arial" w:cs="Arial"/>
        </w:rPr>
      </w:pPr>
      <w:r>
        <w:rPr>
          <w:rFonts w:ascii="Arial" w:eastAsia="Arial" w:hAnsi="Arial" w:cs="Arial"/>
          <w:b/>
          <w:bCs/>
        </w:rPr>
        <w:t xml:space="preserve">SI Figure 7. </w:t>
      </w:r>
      <w:r w:rsidR="00335C7F">
        <w:rPr>
          <w:rFonts w:ascii="Arial" w:eastAsia="Arial" w:hAnsi="Arial" w:cs="Arial"/>
          <w:b/>
          <w:bCs/>
        </w:rPr>
        <w:t xml:space="preserve">Meta-analyses from </w:t>
      </w:r>
      <w:r w:rsidR="00335C7F" w:rsidRPr="00335C7F">
        <w:rPr>
          <w:rFonts w:ascii="Arial" w:eastAsia="Arial" w:hAnsi="Arial" w:cs="Arial"/>
          <w:b/>
          <w:bCs/>
        </w:rPr>
        <w:t>sub-categories</w:t>
      </w:r>
      <w:r w:rsidR="00335C7F">
        <w:rPr>
          <w:rFonts w:ascii="Arial" w:eastAsia="Arial" w:hAnsi="Arial" w:cs="Arial"/>
          <w:b/>
          <w:bCs/>
        </w:rPr>
        <w:t xml:space="preserve"> by motion deconfounding </w:t>
      </w:r>
      <w:r w:rsidR="00335C7F" w:rsidRPr="00335C7F">
        <w:rPr>
          <w:rFonts w:ascii="Arial" w:eastAsia="Arial" w:hAnsi="Arial" w:cs="Arial"/>
          <w:b/>
          <w:bCs/>
        </w:rPr>
        <w:t>procedure.</w:t>
      </w:r>
      <w:r w:rsidR="00335C7F" w:rsidRPr="00335C7F">
        <w:rPr>
          <w:rFonts w:ascii="Arial" w:eastAsia="Arial" w:hAnsi="Arial" w:cs="Arial"/>
        </w:rPr>
        <w:t xml:space="preserve"> </w:t>
      </w:r>
      <m:oMath>
        <m:sSubSup>
          <m:sSubSupPr>
            <m:ctrlPr>
              <w:rPr>
                <w:rFonts w:ascii="Cambria Math" w:eastAsia="Cambria Math" w:hAnsi="Cambria Math" w:cs="Cambria Math"/>
              </w:rPr>
            </m:ctrlPr>
          </m:sSubSupPr>
          <m:e>
            <m:r>
              <w:rPr>
                <w:rFonts w:ascii="Cambria Math" w:hAnsi="Cambria Math"/>
              </w:rPr>
              <m:t>τ</m:t>
            </m:r>
          </m:e>
          <m:sub>
            <m:r>
              <w:rPr>
                <w:rFonts w:ascii="Cambria Math" w:eastAsia="Cambria Math" w:hAnsi="Cambria Math" w:cs="Cambria Math"/>
              </w:rPr>
              <m:t>n</m:t>
            </m:r>
          </m:sub>
          <m:sup>
            <m:r>
              <w:rPr>
                <w:rFonts w:ascii="Cambria Math" w:eastAsia="Cambria Math" w:hAnsi="Cambria Math" w:cs="Cambria Math"/>
              </w:rPr>
              <m:t>2</m:t>
            </m:r>
          </m:sup>
        </m:sSubSup>
      </m:oMath>
      <w:r w:rsidR="00335C7F" w:rsidRPr="00335C7F">
        <w:rPr>
          <w:rFonts w:ascii="Arial" w:eastAsia="Arial" w:hAnsi="Arial" w:cs="Arial"/>
        </w:rPr>
        <w:t xml:space="preserve"> estimation plot (transparent) overlaid with </w:t>
      </w:r>
      <m:oMath>
        <m:r>
          <w:rPr>
            <w:rFonts w:ascii="Cambria Math" w:eastAsia="Cambria Math" w:hAnsi="Cambria Math" w:cs="Cambria Math"/>
          </w:rPr>
          <m:t>var(</m:t>
        </m:r>
        <m:acc>
          <m:accPr>
            <m:ctrlPr>
              <w:rPr>
                <w:rFonts w:ascii="Cambria Math" w:eastAsia="Cambria Math" w:hAnsi="Cambria Math" w:cs="Cambria Math"/>
              </w:rPr>
            </m:ctrlPr>
          </m:accPr>
          <m:e>
            <m:r>
              <w:rPr>
                <w:rFonts w:ascii="Cambria Math" w:eastAsia="Cambria Math" w:hAnsi="Cambria Math" w:cs="Cambria Math"/>
              </w:rPr>
              <m:t>θ</m:t>
            </m:r>
          </m:e>
        </m:acc>
        <m:r>
          <w:rPr>
            <w:rFonts w:ascii="Cambria Math" w:eastAsia="Cambria Math" w:hAnsi="Cambria Math" w:cs="Cambria Math"/>
          </w:rPr>
          <m:t>)</m:t>
        </m:r>
      </m:oMath>
      <w:r w:rsidR="00335C7F" w:rsidRPr="00335C7F">
        <w:rPr>
          <w:rFonts w:ascii="Arial" w:eastAsia="Arial" w:hAnsi="Arial" w:cs="Arial"/>
        </w:rPr>
        <w:t xml:space="preserve"> from meta-analysis results for each sub-category</w:t>
      </w:r>
      <w:r w:rsidR="00335C7F">
        <w:rPr>
          <w:rFonts w:ascii="Arial" w:eastAsia="Arial" w:hAnsi="Arial" w:cs="Arial"/>
        </w:rPr>
        <w:t xml:space="preserve"> (stars)</w:t>
      </w:r>
      <w:r w:rsidR="00335C7F" w:rsidRPr="00335C7F">
        <w:rPr>
          <w:rFonts w:ascii="Arial" w:eastAsia="Arial" w:hAnsi="Arial" w:cs="Arial"/>
        </w:rPr>
        <w:t>.</w:t>
      </w:r>
    </w:p>
    <w:p w14:paraId="1176E09D" w14:textId="77777777" w:rsidR="000466EB" w:rsidRDefault="000466EB">
      <w:pPr>
        <w:rPr>
          <w:rFonts w:ascii="Arial" w:eastAsia="Arial" w:hAnsi="Arial" w:cs="Arial"/>
        </w:rPr>
      </w:pPr>
    </w:p>
    <w:p w14:paraId="000002D4" w14:textId="77777777" w:rsidR="005B6F88" w:rsidRDefault="005B6F88"/>
    <w:tbl>
      <w:tblPr>
        <w:tblStyle w:val="ac"/>
        <w:tblW w:w="9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5"/>
        <w:gridCol w:w="3495"/>
        <w:gridCol w:w="4345"/>
      </w:tblGrid>
      <w:tr w:rsidR="005B6F88" w14:paraId="0F8A7867" w14:textId="77777777">
        <w:tc>
          <w:tcPr>
            <w:tcW w:w="1425" w:type="dxa"/>
          </w:tcPr>
          <w:p w14:paraId="000002D5" w14:textId="77777777" w:rsidR="005B6F88" w:rsidRDefault="00000000">
            <w:pPr>
              <w:rPr>
                <w:rFonts w:ascii="Arial" w:eastAsia="Arial" w:hAnsi="Arial" w:cs="Arial"/>
              </w:rPr>
            </w:pPr>
            <w:r>
              <w:rPr>
                <w:rFonts w:ascii="Arial" w:eastAsia="Arial" w:hAnsi="Arial" w:cs="Arial"/>
              </w:rPr>
              <w:t>Cohen’s d</w:t>
            </w:r>
          </w:p>
        </w:tc>
        <w:tc>
          <w:tcPr>
            <w:tcW w:w="3495" w:type="dxa"/>
          </w:tcPr>
          <w:p w14:paraId="000002D6" w14:textId="77777777" w:rsidR="005B6F88" w:rsidRDefault="00000000">
            <w:pPr>
              <w:rPr>
                <w:rFonts w:ascii="Arial" w:eastAsia="Arial" w:hAnsi="Arial" w:cs="Arial"/>
              </w:rPr>
            </w:pPr>
            <w:r>
              <w:rPr>
                <w:rFonts w:ascii="Arial" w:eastAsia="Arial" w:hAnsi="Arial" w:cs="Arial"/>
              </w:rPr>
              <w:t>Sample size required for 80% power in within-subject design</w:t>
            </w:r>
          </w:p>
        </w:tc>
        <w:tc>
          <w:tcPr>
            <w:tcW w:w="4345" w:type="dxa"/>
          </w:tcPr>
          <w:p w14:paraId="000002D7" w14:textId="77777777" w:rsidR="005B6F88" w:rsidRDefault="00000000">
            <w:pPr>
              <w:rPr>
                <w:rFonts w:ascii="Arial" w:eastAsia="Arial" w:hAnsi="Arial" w:cs="Arial"/>
              </w:rPr>
            </w:pPr>
            <w:r>
              <w:rPr>
                <w:rFonts w:ascii="Arial" w:eastAsia="Arial" w:hAnsi="Arial" w:cs="Arial"/>
              </w:rPr>
              <w:t xml:space="preserve">Sample size </w:t>
            </w:r>
            <w:r>
              <w:rPr>
                <w:rFonts w:ascii="Arial" w:eastAsia="Arial" w:hAnsi="Arial" w:cs="Arial"/>
                <w:i/>
                <w:iCs/>
              </w:rPr>
              <w:t>per group</w:t>
            </w:r>
            <w:r>
              <w:rPr>
                <w:rFonts w:ascii="Arial" w:eastAsia="Arial" w:hAnsi="Arial" w:cs="Arial"/>
              </w:rPr>
              <w:t xml:space="preserve"> required for 80% power in between-subject design</w:t>
            </w:r>
          </w:p>
        </w:tc>
      </w:tr>
      <w:tr w:rsidR="005B6F88" w14:paraId="4E39AEFB" w14:textId="77777777">
        <w:tc>
          <w:tcPr>
            <w:tcW w:w="1425" w:type="dxa"/>
          </w:tcPr>
          <w:p w14:paraId="000002D8" w14:textId="77777777" w:rsidR="005B6F88" w:rsidRDefault="00000000">
            <w:pPr>
              <w:rPr>
                <w:rFonts w:ascii="Arial" w:eastAsia="Arial" w:hAnsi="Arial" w:cs="Arial"/>
              </w:rPr>
            </w:pPr>
            <w:r>
              <w:rPr>
                <w:rFonts w:ascii="Arial" w:eastAsia="Arial" w:hAnsi="Arial" w:cs="Arial"/>
              </w:rPr>
              <w:t>0.2</w:t>
            </w:r>
          </w:p>
        </w:tc>
        <w:tc>
          <w:tcPr>
            <w:tcW w:w="3495" w:type="dxa"/>
          </w:tcPr>
          <w:p w14:paraId="000002D9" w14:textId="77777777" w:rsidR="005B6F88" w:rsidRDefault="00000000">
            <w:pPr>
              <w:rPr>
                <w:rFonts w:ascii="Arial" w:eastAsia="Arial" w:hAnsi="Arial" w:cs="Arial"/>
              </w:rPr>
            </w:pPr>
            <w:r>
              <w:rPr>
                <w:rFonts w:ascii="Arial" w:eastAsia="Arial" w:hAnsi="Arial" w:cs="Arial"/>
              </w:rPr>
              <w:t>198</w:t>
            </w:r>
          </w:p>
        </w:tc>
        <w:tc>
          <w:tcPr>
            <w:tcW w:w="4345" w:type="dxa"/>
          </w:tcPr>
          <w:p w14:paraId="000002DA" w14:textId="77777777" w:rsidR="005B6F88" w:rsidRDefault="00000000">
            <w:pPr>
              <w:rPr>
                <w:rFonts w:ascii="Arial" w:eastAsia="Arial" w:hAnsi="Arial" w:cs="Arial"/>
              </w:rPr>
            </w:pPr>
            <w:r>
              <w:rPr>
                <w:rFonts w:ascii="Arial" w:eastAsia="Arial" w:hAnsi="Arial" w:cs="Arial"/>
              </w:rPr>
              <w:t>393</w:t>
            </w:r>
          </w:p>
        </w:tc>
      </w:tr>
      <w:tr w:rsidR="005B6F88" w14:paraId="15FAA96E" w14:textId="77777777">
        <w:tc>
          <w:tcPr>
            <w:tcW w:w="1425" w:type="dxa"/>
          </w:tcPr>
          <w:p w14:paraId="000002DB" w14:textId="77777777" w:rsidR="005B6F88" w:rsidRDefault="00000000">
            <w:pPr>
              <w:rPr>
                <w:rFonts w:ascii="Arial" w:eastAsia="Arial" w:hAnsi="Arial" w:cs="Arial"/>
              </w:rPr>
            </w:pPr>
            <w:r>
              <w:rPr>
                <w:rFonts w:ascii="Arial" w:eastAsia="Arial" w:hAnsi="Arial" w:cs="Arial"/>
              </w:rPr>
              <w:t>0.5</w:t>
            </w:r>
          </w:p>
        </w:tc>
        <w:tc>
          <w:tcPr>
            <w:tcW w:w="3495" w:type="dxa"/>
          </w:tcPr>
          <w:p w14:paraId="000002DC" w14:textId="77777777" w:rsidR="005B6F88" w:rsidRDefault="00000000">
            <w:pPr>
              <w:rPr>
                <w:rFonts w:ascii="Arial" w:eastAsia="Arial" w:hAnsi="Arial" w:cs="Arial"/>
              </w:rPr>
            </w:pPr>
            <w:r>
              <w:rPr>
                <w:rFonts w:ascii="Arial" w:eastAsia="Arial" w:hAnsi="Arial" w:cs="Arial"/>
              </w:rPr>
              <w:t>33</w:t>
            </w:r>
          </w:p>
        </w:tc>
        <w:tc>
          <w:tcPr>
            <w:tcW w:w="4345" w:type="dxa"/>
          </w:tcPr>
          <w:p w14:paraId="000002DD" w14:textId="77777777" w:rsidR="005B6F88" w:rsidRDefault="00000000">
            <w:pPr>
              <w:rPr>
                <w:rFonts w:ascii="Arial" w:eastAsia="Arial" w:hAnsi="Arial" w:cs="Arial"/>
              </w:rPr>
            </w:pPr>
            <w:r>
              <w:rPr>
                <w:rFonts w:ascii="Arial" w:eastAsia="Arial" w:hAnsi="Arial" w:cs="Arial"/>
              </w:rPr>
              <w:t>64</w:t>
            </w:r>
          </w:p>
        </w:tc>
      </w:tr>
      <w:tr w:rsidR="005B6F88" w14:paraId="4C42970F" w14:textId="77777777">
        <w:tc>
          <w:tcPr>
            <w:tcW w:w="1425" w:type="dxa"/>
          </w:tcPr>
          <w:p w14:paraId="000002DE" w14:textId="77777777" w:rsidR="005B6F88" w:rsidRDefault="00000000">
            <w:pPr>
              <w:rPr>
                <w:rFonts w:ascii="Arial" w:eastAsia="Arial" w:hAnsi="Arial" w:cs="Arial"/>
              </w:rPr>
            </w:pPr>
            <w:r>
              <w:rPr>
                <w:rFonts w:ascii="Arial" w:eastAsia="Arial" w:hAnsi="Arial" w:cs="Arial"/>
              </w:rPr>
              <w:t>0.8</w:t>
            </w:r>
          </w:p>
        </w:tc>
        <w:tc>
          <w:tcPr>
            <w:tcW w:w="3495" w:type="dxa"/>
          </w:tcPr>
          <w:p w14:paraId="000002DF" w14:textId="77777777" w:rsidR="005B6F88" w:rsidRDefault="00000000">
            <w:pPr>
              <w:rPr>
                <w:rFonts w:ascii="Arial" w:eastAsia="Arial" w:hAnsi="Arial" w:cs="Arial"/>
              </w:rPr>
            </w:pPr>
            <w:r>
              <w:rPr>
                <w:rFonts w:ascii="Arial" w:eastAsia="Arial" w:hAnsi="Arial" w:cs="Arial"/>
              </w:rPr>
              <w:t>14</w:t>
            </w:r>
          </w:p>
        </w:tc>
        <w:tc>
          <w:tcPr>
            <w:tcW w:w="4345" w:type="dxa"/>
          </w:tcPr>
          <w:p w14:paraId="000002E0" w14:textId="77777777" w:rsidR="005B6F88" w:rsidRDefault="00000000">
            <w:pPr>
              <w:rPr>
                <w:rFonts w:ascii="Arial" w:eastAsia="Arial" w:hAnsi="Arial" w:cs="Arial"/>
              </w:rPr>
            </w:pPr>
            <w:r>
              <w:rPr>
                <w:rFonts w:ascii="Arial" w:eastAsia="Arial" w:hAnsi="Arial" w:cs="Arial"/>
              </w:rPr>
              <w:t>26</w:t>
            </w:r>
          </w:p>
        </w:tc>
      </w:tr>
    </w:tbl>
    <w:p w14:paraId="000002E1" w14:textId="77777777" w:rsidR="005B6F88" w:rsidRDefault="005B6F88">
      <w:pPr>
        <w:rPr>
          <w:rFonts w:ascii="Arial" w:eastAsia="Arial" w:hAnsi="Arial" w:cs="Arial"/>
          <w:b/>
          <w:bCs/>
        </w:rPr>
      </w:pPr>
    </w:p>
    <w:p w14:paraId="000002E2" w14:textId="7D7002BF" w:rsidR="005B6F88" w:rsidRDefault="00000000">
      <w:pPr>
        <w:rPr>
          <w:rFonts w:ascii="Arial" w:eastAsia="Arial" w:hAnsi="Arial" w:cs="Arial"/>
        </w:rPr>
      </w:pPr>
      <w:r>
        <w:rPr>
          <w:rFonts w:ascii="Arial" w:eastAsia="Arial" w:hAnsi="Arial" w:cs="Arial"/>
          <w:b/>
          <w:bCs/>
        </w:rPr>
        <w:t xml:space="preserve">SI Table </w:t>
      </w:r>
      <w:r w:rsidR="00B03561">
        <w:rPr>
          <w:rFonts w:ascii="Arial" w:eastAsia="Arial" w:hAnsi="Arial" w:cs="Arial"/>
          <w:b/>
          <w:bCs/>
        </w:rPr>
        <w:t>5</w:t>
      </w:r>
      <w:r>
        <w:rPr>
          <w:rFonts w:ascii="Arial" w:eastAsia="Arial" w:hAnsi="Arial" w:cs="Arial"/>
          <w:b/>
          <w:bCs/>
        </w:rPr>
        <w:t xml:space="preserve">. </w:t>
      </w:r>
      <w:r>
        <w:rPr>
          <w:rFonts w:ascii="Arial" w:eastAsia="Arial" w:hAnsi="Arial" w:cs="Arial"/>
        </w:rPr>
        <w:t xml:space="preserve">Required sample size to detect </w:t>
      </w:r>
      <w:r w:rsidR="00D16F05">
        <w:rPr>
          <w:rFonts w:ascii="Arial" w:eastAsia="Arial" w:hAnsi="Arial" w:cs="Arial"/>
        </w:rPr>
        <w:t xml:space="preserve">univariate </w:t>
      </w:r>
      <w:r>
        <w:rPr>
          <w:rFonts w:ascii="Arial" w:eastAsia="Arial" w:hAnsi="Arial" w:cs="Arial"/>
        </w:rPr>
        <w:t>within vs. between-group effects at the commonly targeted 80% power level with a common alpha threshold of 0.05.</w:t>
      </w:r>
    </w:p>
    <w:p w14:paraId="000002E3" w14:textId="77777777" w:rsidR="005B6F88" w:rsidRDefault="005B6F88"/>
    <w:p w14:paraId="68AE3B3E" w14:textId="77777777" w:rsidR="00C550B1" w:rsidRDefault="00000000">
      <w:pPr>
        <w:jc w:val="both"/>
        <w:rPr>
          <w:rFonts w:ascii="Arial" w:eastAsia="Arial" w:hAnsi="Arial" w:cs="Arial"/>
          <w:b/>
          <w:bCs/>
        </w:rPr>
      </w:pPr>
      <w:r>
        <w:rPr>
          <w:rFonts w:ascii="Arial" w:eastAsia="Arial" w:hAnsi="Arial" w:cs="Arial"/>
        </w:rPr>
        <w:br/>
      </w:r>
    </w:p>
    <w:p w14:paraId="14E730CB" w14:textId="77777777" w:rsidR="00C550B1" w:rsidRDefault="00C550B1">
      <w:pPr>
        <w:rPr>
          <w:rFonts w:ascii="Arial" w:eastAsia="Arial" w:hAnsi="Arial" w:cs="Arial"/>
          <w:b/>
          <w:bCs/>
        </w:rPr>
      </w:pPr>
      <w:r>
        <w:rPr>
          <w:rFonts w:ascii="Arial" w:eastAsia="Arial" w:hAnsi="Arial" w:cs="Arial"/>
          <w:b/>
          <w:bCs/>
        </w:rPr>
        <w:br w:type="page"/>
      </w:r>
    </w:p>
    <w:p w14:paraId="000002E5" w14:textId="7F23A112" w:rsidR="005B6F88" w:rsidRDefault="00000000">
      <w:pPr>
        <w:jc w:val="both"/>
        <w:rPr>
          <w:rFonts w:ascii="Arial" w:eastAsia="Arial" w:hAnsi="Arial" w:cs="Arial"/>
          <w:b/>
          <w:bCs/>
        </w:rPr>
      </w:pPr>
      <w:r>
        <w:rPr>
          <w:rFonts w:ascii="Arial" w:eastAsia="Arial" w:hAnsi="Arial" w:cs="Arial"/>
          <w:b/>
          <w:bCs/>
        </w:rPr>
        <w:lastRenderedPageBreak/>
        <w:t>References</w:t>
      </w:r>
    </w:p>
    <w:p w14:paraId="000002E6" w14:textId="77777777" w:rsidR="005B6F88" w:rsidRDefault="005B6F88">
      <w:pPr>
        <w:jc w:val="both"/>
        <w:rPr>
          <w:rFonts w:ascii="Arial" w:eastAsia="Arial" w:hAnsi="Arial" w:cs="Arial"/>
        </w:rPr>
      </w:pPr>
    </w:p>
    <w:p w14:paraId="000002E7" w14:textId="77777777" w:rsidR="005B6F88" w:rsidRDefault="00000000">
      <w:pPr>
        <w:numPr>
          <w:ilvl w:val="0"/>
          <w:numId w:val="1"/>
        </w:numPr>
        <w:jc w:val="both"/>
        <w:rPr>
          <w:rFonts w:ascii="Arial" w:eastAsia="Arial" w:hAnsi="Arial" w:cs="Arial"/>
        </w:rPr>
      </w:pPr>
      <w:r>
        <w:rPr>
          <w:rFonts w:ascii="Arial" w:eastAsia="Arial" w:hAnsi="Arial" w:cs="Arial"/>
        </w:rPr>
        <w:t>Casey, B. J., Cannonier, T., Conley, M. I., Cohen, A. O., Barch, D. M., Heitzeg, M. M., ... &amp; Dale, A. M. (2018). The adolescent brain cognitive development (ABCD) study: imaging acquisition across 21 sites. Developmental cognitive neuroscience, 32, 43-54.</w:t>
      </w:r>
    </w:p>
    <w:p w14:paraId="000002E8" w14:textId="77777777" w:rsidR="005B6F88" w:rsidRDefault="00000000">
      <w:pPr>
        <w:numPr>
          <w:ilvl w:val="0"/>
          <w:numId w:val="1"/>
        </w:numPr>
        <w:jc w:val="both"/>
        <w:rPr>
          <w:rFonts w:ascii="Arial" w:eastAsia="Arial" w:hAnsi="Arial" w:cs="Arial"/>
        </w:rPr>
      </w:pPr>
      <w:r>
        <w:rPr>
          <w:rFonts w:ascii="Arial" w:eastAsia="Arial" w:hAnsi="Arial" w:cs="Arial"/>
        </w:rPr>
        <w:t>Noble, S., Spann, M. N., Tokoglu, F., Shen, X., Constable, R. T., &amp; Scheinost, D. (2017). Influences on the test–retest reliability of functional connectivity MRI and its relationship with behavioral utility. Cerebral cortex, 27(11), 5415-5429.</w:t>
      </w:r>
    </w:p>
    <w:p w14:paraId="000002E9" w14:textId="77777777" w:rsidR="005B6F88" w:rsidRDefault="00000000">
      <w:pPr>
        <w:numPr>
          <w:ilvl w:val="0"/>
          <w:numId w:val="1"/>
        </w:numPr>
        <w:jc w:val="both"/>
        <w:rPr>
          <w:rFonts w:ascii="Arial" w:eastAsia="Arial" w:hAnsi="Arial" w:cs="Arial"/>
        </w:rPr>
      </w:pPr>
      <w:r>
        <w:rPr>
          <w:rFonts w:ascii="Arial" w:eastAsia="Arial" w:hAnsi="Arial" w:cs="Arial"/>
        </w:rPr>
        <w:t>O'Connor, D., Potler, N. V., Kovacs, M., Xu, T., Ai, L., Pellman, J., ... &amp; Milham, M. P. (2017). The Healthy Brain Network Serial Scanning Initiative: a resource for evaluating inter-individual differences and their reliabilities across scan conditions and sessions. Gigascience, 6(2), giw011.</w:t>
      </w:r>
    </w:p>
    <w:p w14:paraId="000002EA" w14:textId="77777777" w:rsidR="005B6F88" w:rsidRDefault="00000000">
      <w:pPr>
        <w:numPr>
          <w:ilvl w:val="0"/>
          <w:numId w:val="1"/>
        </w:numPr>
        <w:jc w:val="both"/>
        <w:rPr>
          <w:rFonts w:ascii="Arial" w:eastAsia="Arial" w:hAnsi="Arial" w:cs="Arial"/>
        </w:rPr>
      </w:pPr>
      <w:r>
        <w:rPr>
          <w:rFonts w:ascii="Arial" w:eastAsia="Arial" w:hAnsi="Arial" w:cs="Arial"/>
        </w:rPr>
        <w:t>Alexander, L. M., Escalera, J., Ai, L., Andreotti, C., Febre, K., Mangone, A., ... &amp; Milham, M. P. (2017). An open resource for transdiagnostic research in pediatric mental health and learning disorders. Scientific data, 4(1), 1-26.</w:t>
      </w:r>
    </w:p>
    <w:p w14:paraId="000002EB" w14:textId="77777777" w:rsidR="005B6F88" w:rsidRDefault="00000000">
      <w:pPr>
        <w:numPr>
          <w:ilvl w:val="0"/>
          <w:numId w:val="1"/>
        </w:numPr>
        <w:jc w:val="both"/>
        <w:rPr>
          <w:rFonts w:ascii="Arial" w:eastAsia="Arial" w:hAnsi="Arial" w:cs="Arial"/>
        </w:rPr>
      </w:pPr>
      <w:r>
        <w:rPr>
          <w:rFonts w:ascii="Arial" w:eastAsia="Arial" w:hAnsi="Arial" w:cs="Arial"/>
        </w:rPr>
        <w:t>Barch, D. M., Burgess, G. C., Harms, M. P., Petersen, S. E., Schlaggar, B. L., Corbetta, M., ... &amp; Van Essen, D. C. (2013). Function in the human connectome: task-fMRI and individual differences in behavior. Neuroimage, 80, 169-189.</w:t>
      </w:r>
    </w:p>
    <w:p w14:paraId="000002EC" w14:textId="77777777" w:rsidR="005B6F88" w:rsidRDefault="00000000">
      <w:pPr>
        <w:numPr>
          <w:ilvl w:val="0"/>
          <w:numId w:val="1"/>
        </w:numPr>
        <w:jc w:val="both"/>
        <w:rPr>
          <w:rFonts w:ascii="Arial" w:eastAsia="Arial" w:hAnsi="Arial" w:cs="Arial"/>
        </w:rPr>
      </w:pPr>
      <w:r>
        <w:rPr>
          <w:rFonts w:ascii="Arial" w:eastAsia="Arial" w:hAnsi="Arial" w:cs="Arial"/>
        </w:rPr>
        <w:t>Noble, S., Scheinost, D., &amp; Constable, R. T. (2020). Cluster failure or power failure? Evaluating sensitivity in cluster-level inference. Neuroimage, 209, 116468.</w:t>
      </w:r>
    </w:p>
    <w:p w14:paraId="000002ED" w14:textId="77777777" w:rsidR="005B6F88" w:rsidRDefault="00000000">
      <w:pPr>
        <w:numPr>
          <w:ilvl w:val="0"/>
          <w:numId w:val="1"/>
        </w:numPr>
        <w:jc w:val="both"/>
        <w:rPr>
          <w:rFonts w:ascii="Arial" w:eastAsia="Arial" w:hAnsi="Arial" w:cs="Arial"/>
        </w:rPr>
      </w:pPr>
      <w:r>
        <w:rPr>
          <w:rFonts w:ascii="Arial" w:eastAsia="Arial" w:hAnsi="Arial" w:cs="Arial"/>
        </w:rPr>
        <w:t>Smith, S. M., Beckmann, C. F., Andersson, J., Auerbach, E. J., Bijsterbosch, J., Douaud, G., ... &amp; WU-Minn HCP Consortium. (2013). Resting-state fMRI in the human connectome project. Neuroimage, 80, 144-168.</w:t>
      </w:r>
    </w:p>
    <w:p w14:paraId="000002EE" w14:textId="77777777" w:rsidR="005B6F88" w:rsidRDefault="00000000">
      <w:pPr>
        <w:numPr>
          <w:ilvl w:val="0"/>
          <w:numId w:val="1"/>
        </w:numPr>
        <w:jc w:val="both"/>
        <w:rPr>
          <w:rFonts w:ascii="Arial" w:eastAsia="Arial" w:hAnsi="Arial" w:cs="Arial"/>
        </w:rPr>
      </w:pPr>
      <w:r>
        <w:rPr>
          <w:rFonts w:ascii="Arial" w:eastAsia="Arial" w:hAnsi="Arial" w:cs="Arial"/>
        </w:rPr>
        <w:t>Satterthwaite, T. D., Elliott, M. A., Ruparel, K., Loughead, J., Prabhakaran, K., Calkins, M. E., ... &amp; Gur, R. E. (2014). Neuroimaging of the Philadelphia Neurodevelopmental Cohort. NeuroImage, 86, 544-553.</w:t>
      </w:r>
    </w:p>
    <w:p w14:paraId="000002EF" w14:textId="77777777" w:rsidR="005B6F88" w:rsidRDefault="00000000">
      <w:pPr>
        <w:numPr>
          <w:ilvl w:val="0"/>
          <w:numId w:val="1"/>
        </w:numPr>
        <w:jc w:val="both"/>
        <w:rPr>
          <w:rFonts w:ascii="Arial" w:eastAsia="Arial" w:hAnsi="Arial" w:cs="Arial"/>
        </w:rPr>
      </w:pPr>
      <w:r>
        <w:rPr>
          <w:rFonts w:ascii="Arial" w:eastAsia="Arial" w:hAnsi="Arial" w:cs="Arial"/>
        </w:rPr>
        <w:t>Wei, D., Zhuang, K., Ai, L., Chen, Q., Yang, W., Liu, W., ... &amp; Qiu, J. (2018). Structural and functional brain scans from the cross-sectional Southwest University adult lifespan dataset. Scientific data, 5(1), 1-10.</w:t>
      </w:r>
    </w:p>
    <w:p w14:paraId="000002F0" w14:textId="77777777" w:rsidR="005B6F88" w:rsidRDefault="00000000">
      <w:pPr>
        <w:numPr>
          <w:ilvl w:val="0"/>
          <w:numId w:val="1"/>
        </w:numPr>
        <w:jc w:val="both"/>
        <w:rPr>
          <w:rFonts w:ascii="Arial" w:eastAsia="Arial" w:hAnsi="Arial" w:cs="Arial"/>
        </w:rPr>
      </w:pPr>
      <w:r>
        <w:rPr>
          <w:rFonts w:ascii="Arial" w:eastAsia="Arial" w:hAnsi="Arial" w:cs="Arial"/>
        </w:rPr>
        <w:t>Miller, K. L., Alfaro-Almagro, F., Bangerter, N. K., Thomas, D. L., Yacoub, E., Xu, J., ... &amp; Smith, S. M. (2016). Multimodal population brain imaging in the UK Biobank prospective epidemiological study. Nature neuroscience, 19(11), 1523-1536.</w:t>
      </w:r>
    </w:p>
    <w:p w14:paraId="000002F1" w14:textId="77777777" w:rsidR="005B6F88" w:rsidRDefault="00000000">
      <w:pPr>
        <w:numPr>
          <w:ilvl w:val="0"/>
          <w:numId w:val="1"/>
        </w:numPr>
        <w:jc w:val="both"/>
        <w:rPr>
          <w:rFonts w:ascii="Arial" w:eastAsia="Arial" w:hAnsi="Arial" w:cs="Arial"/>
        </w:rPr>
      </w:pPr>
      <w:r>
        <w:rPr>
          <w:rFonts w:ascii="Arial" w:eastAsia="Arial" w:hAnsi="Arial" w:cs="Arial"/>
        </w:rPr>
        <w:t>Jiang, R., Calhoun, V. D., Noble, S., Sui, J., Qi, S., Scheinost, D., ... &amp; Zuo, N. (2023). A functional connectome signature of blood pressure in &gt;30,000 participants from the UK Biobank. Cardiovascular Research, 119(6), 1427-1440.</w:t>
      </w:r>
    </w:p>
    <w:p w14:paraId="000002F2" w14:textId="77777777" w:rsidR="005B6F88" w:rsidRDefault="005B6F88">
      <w:pPr>
        <w:ind w:left="720"/>
        <w:jc w:val="both"/>
        <w:rPr>
          <w:rFonts w:ascii="Arial" w:eastAsia="Arial" w:hAnsi="Arial" w:cs="Arial"/>
        </w:rPr>
      </w:pPr>
    </w:p>
    <w:p w14:paraId="000002F3" w14:textId="77777777" w:rsidR="005B6F88" w:rsidRDefault="005B6F88">
      <w:pPr>
        <w:jc w:val="both"/>
        <w:rPr>
          <w:rFonts w:ascii="Arial" w:eastAsia="Arial" w:hAnsi="Arial" w:cs="Arial"/>
        </w:rPr>
      </w:pPr>
    </w:p>
    <w:p w14:paraId="000002F4" w14:textId="77777777" w:rsidR="005B6F88" w:rsidRDefault="005B6F88">
      <w:pPr>
        <w:jc w:val="both"/>
      </w:pPr>
    </w:p>
    <w:p w14:paraId="000002F5" w14:textId="77777777" w:rsidR="005B6F88" w:rsidRDefault="005B6F88">
      <w:pPr>
        <w:jc w:val="both"/>
      </w:pPr>
    </w:p>
    <w:p w14:paraId="000002F6" w14:textId="77777777" w:rsidR="005B6F88" w:rsidRDefault="005B6F88">
      <w:pPr>
        <w:jc w:val="both"/>
      </w:pPr>
    </w:p>
    <w:p w14:paraId="000002F7" w14:textId="77777777" w:rsidR="005B6F88" w:rsidRDefault="005B6F88">
      <w:pPr>
        <w:jc w:val="both"/>
      </w:pPr>
    </w:p>
    <w:p w14:paraId="000002F8" w14:textId="77777777" w:rsidR="005B6F88" w:rsidRDefault="005B6F88">
      <w:pPr>
        <w:jc w:val="both"/>
      </w:pPr>
    </w:p>
    <w:sectPr w:rsidR="005B6F88" w:rsidSect="00C550B1">
      <w:pgSz w:w="12240" w:h="15840"/>
      <w:pgMar w:top="720" w:right="720" w:bottom="720" w:left="72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0150DD3F-2A8A-6748-A8B3-BBC1516311E3}"/>
    <w:embedBold r:id="rId2" w:fontKey="{513B1373-99DC-3640-A324-0CFE602123E0}"/>
    <w:embedItalic r:id="rId3" w:fontKey="{3274A33D-5F5A-7B49-A4E1-75CBFF6B3071}"/>
  </w:font>
  <w:font w:name="Aptos">
    <w:panose1 w:val="020B0004020202020204"/>
    <w:charset w:val="00"/>
    <w:family w:val="swiss"/>
    <w:pitch w:val="variable"/>
    <w:sig w:usb0="20000287" w:usb1="00000003" w:usb2="00000000" w:usb3="00000000" w:csb0="0000019F" w:csb1="00000000"/>
    <w:embedRegular r:id="rId4" w:fontKey="{D3CFC21D-2D7E-8748-9959-A9CA0653C471}"/>
    <w:embedBold r:id="rId5" w:fontKey="{70C9A352-6703-694B-9161-F7A9E0698A8E}"/>
    <w:embedItalic r:id="rId6" w:fontKey="{01E6B47C-5B41-C446-841F-5BB2626532F6}"/>
  </w:font>
  <w:font w:name="Play">
    <w:altName w:val="Calibri"/>
    <w:panose1 w:val="020B0604020202020204"/>
    <w:charset w:val="00"/>
    <w:family w:val="auto"/>
    <w:pitch w:val="default"/>
    <w:embedItalic r:id="rId8" w:fontKey="{028F2D1F-0F55-6F47-A94A-4E8C9CC5BD7A}"/>
  </w:font>
  <w:font w:name="Aptos Display">
    <w:panose1 w:val="020B0004020202020204"/>
    <w:charset w:val="00"/>
    <w:family w:val="swiss"/>
    <w:pitch w:val="variable"/>
    <w:sig w:usb0="20000287" w:usb1="00000003" w:usb2="00000000" w:usb3="00000000" w:csb0="0000019F" w:csb1="00000000"/>
    <w:embedRegular r:id="rId9" w:fontKey="{64C8F89E-5B5C-0F47-92C2-058198CDBC41}"/>
    <w:embedItalic r:id="rId10" w:fontKey="{6171DC29-2FF0-CE49-9236-19F511D4BEB1}"/>
  </w:font>
  <w:font w:name="Calibri">
    <w:panose1 w:val="020F0502020204030204"/>
    <w:charset w:val="00"/>
    <w:family w:val="swiss"/>
    <w:pitch w:val="variable"/>
    <w:sig w:usb0="E0002AFF" w:usb1="C000ACFF" w:usb2="00000009" w:usb3="00000000" w:csb0="000001FF" w:csb1="00000000"/>
    <w:embedRegular r:id="rId11" w:fontKey="{427BC3B7-D761-5945-A37B-A8F08DA603BA}"/>
  </w:font>
  <w:font w:name="Arial">
    <w:panose1 w:val="020B0604020202020204"/>
    <w:charset w:val="00"/>
    <w:family w:val="swiss"/>
    <w:pitch w:val="variable"/>
    <w:sig w:usb0="E0002AFF" w:usb1="C0007843" w:usb2="00000009" w:usb3="00000000" w:csb0="000001FF" w:csb1="00000000"/>
    <w:embedRegular r:id="rId12" w:fontKey="{F12A47FB-501B-BB4E-9DD3-FBFE78B7D459}"/>
    <w:embedBold r:id="rId13" w:fontKey="{876D3C94-D9CC-EB42-83DF-E6BFE45FF2F8}"/>
    <w:embedItalic r:id="rId14" w:fontKey="{4DAFA62D-DACA-6F4F-ABE3-F6A5A2F4F95B}"/>
    <w:embedBoldItalic r:id="rId15" w:fontKey="{9A907549-9466-1F40-B8ED-A5AF38CD0719}"/>
  </w:font>
  <w:font w:name="Roboto">
    <w:panose1 w:val="02000000000000000000"/>
    <w:charset w:val="00"/>
    <w:family w:val="auto"/>
    <w:pitch w:val="variable"/>
    <w:sig w:usb0="E0000AFF" w:usb1="5000217F" w:usb2="00000021" w:usb3="00000000" w:csb0="0000019F" w:csb1="00000000"/>
    <w:embedRegular r:id="rId16" w:fontKey="{FA964564-C29E-B242-ADE4-73BDAEC2DF3E}"/>
    <w:embedBold r:id="rId17" w:fontKey="{9B9DB4A2-8870-244C-98B5-9A673D224EE8}"/>
  </w:font>
  <w:font w:name="Cambria Math">
    <w:panose1 w:val="02040503050406030204"/>
    <w:charset w:val="00"/>
    <w:family w:val="roman"/>
    <w:pitch w:val="variable"/>
    <w:sig w:usb0="E00002FF" w:usb1="420024FF" w:usb2="00000000" w:usb3="00000000" w:csb0="0000019F" w:csb1="00000000"/>
    <w:embedRegular r:id="rId18" w:fontKey="{C655AE20-0525-F847-AE27-69CB83A613F9}"/>
    <w:embedItalic r:id="rId19" w:fontKey="{41B55C18-F065-F448-8F19-509EF6243DA3}"/>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6286CFD"/>
    <w:multiLevelType w:val="multilevel"/>
    <w:tmpl w:val="C50E26B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6661784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9"/>
  <w:embedTrueTypeFont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6F88"/>
    <w:rsid w:val="00035912"/>
    <w:rsid w:val="000466EB"/>
    <w:rsid w:val="000B1E38"/>
    <w:rsid w:val="000B60AE"/>
    <w:rsid w:val="000D071C"/>
    <w:rsid w:val="000E0BC2"/>
    <w:rsid w:val="000F2949"/>
    <w:rsid w:val="001717D0"/>
    <w:rsid w:val="001C1914"/>
    <w:rsid w:val="001D47FD"/>
    <w:rsid w:val="00216485"/>
    <w:rsid w:val="0022109B"/>
    <w:rsid w:val="00247771"/>
    <w:rsid w:val="00261006"/>
    <w:rsid w:val="0027189D"/>
    <w:rsid w:val="002B5A3F"/>
    <w:rsid w:val="00301D09"/>
    <w:rsid w:val="00314348"/>
    <w:rsid w:val="00335C7F"/>
    <w:rsid w:val="003B72A5"/>
    <w:rsid w:val="003D74B3"/>
    <w:rsid w:val="003E4721"/>
    <w:rsid w:val="003F427B"/>
    <w:rsid w:val="003F759B"/>
    <w:rsid w:val="00434D0A"/>
    <w:rsid w:val="00461181"/>
    <w:rsid w:val="00512161"/>
    <w:rsid w:val="00545D39"/>
    <w:rsid w:val="00592A32"/>
    <w:rsid w:val="00594B34"/>
    <w:rsid w:val="005A1450"/>
    <w:rsid w:val="005B4EE6"/>
    <w:rsid w:val="005B6F88"/>
    <w:rsid w:val="0060030C"/>
    <w:rsid w:val="00632846"/>
    <w:rsid w:val="006368E5"/>
    <w:rsid w:val="00643A30"/>
    <w:rsid w:val="00656787"/>
    <w:rsid w:val="00671AB3"/>
    <w:rsid w:val="00693232"/>
    <w:rsid w:val="0069571E"/>
    <w:rsid w:val="006A6F0D"/>
    <w:rsid w:val="006B00E6"/>
    <w:rsid w:val="006D2F92"/>
    <w:rsid w:val="006F0F63"/>
    <w:rsid w:val="007040B8"/>
    <w:rsid w:val="00766749"/>
    <w:rsid w:val="00783C9A"/>
    <w:rsid w:val="007C0566"/>
    <w:rsid w:val="007D5541"/>
    <w:rsid w:val="008E7DFC"/>
    <w:rsid w:val="00915B1B"/>
    <w:rsid w:val="009234EF"/>
    <w:rsid w:val="00950D62"/>
    <w:rsid w:val="00953E53"/>
    <w:rsid w:val="0097379A"/>
    <w:rsid w:val="0098251A"/>
    <w:rsid w:val="0098344A"/>
    <w:rsid w:val="009851BF"/>
    <w:rsid w:val="009B00E3"/>
    <w:rsid w:val="009B3D0B"/>
    <w:rsid w:val="009C12B1"/>
    <w:rsid w:val="009C2194"/>
    <w:rsid w:val="009E5472"/>
    <w:rsid w:val="00A45F12"/>
    <w:rsid w:val="00A62E27"/>
    <w:rsid w:val="00A92E7F"/>
    <w:rsid w:val="00A960E1"/>
    <w:rsid w:val="00AD0B46"/>
    <w:rsid w:val="00B03561"/>
    <w:rsid w:val="00B73AF9"/>
    <w:rsid w:val="00B866D0"/>
    <w:rsid w:val="00BA4E8F"/>
    <w:rsid w:val="00BE14E2"/>
    <w:rsid w:val="00C550B1"/>
    <w:rsid w:val="00C71D8A"/>
    <w:rsid w:val="00CE361D"/>
    <w:rsid w:val="00D16F05"/>
    <w:rsid w:val="00D7792A"/>
    <w:rsid w:val="00DC1583"/>
    <w:rsid w:val="00E01F91"/>
    <w:rsid w:val="00E07CEF"/>
    <w:rsid w:val="00E54FD6"/>
    <w:rsid w:val="00E80FB0"/>
    <w:rsid w:val="00EC3B95"/>
    <w:rsid w:val="00EF77B8"/>
    <w:rsid w:val="00F06B47"/>
    <w:rsid w:val="00F23430"/>
    <w:rsid w:val="00F33254"/>
    <w:rsid w:val="00F60692"/>
    <w:rsid w:val="00F625E0"/>
    <w:rsid w:val="00F756A4"/>
    <w:rsid w:val="00FB103D"/>
    <w:rsid w:val="00FC4381"/>
    <w:rsid w:val="00FF0A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E7A268A"/>
  <w15:docId w15:val="{763A5138-B92C-D647-84C0-86A3940213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4"/>
        <w:szCs w:val="24"/>
        <w:lang w:val="e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Play" w:eastAsia="Play" w:hAnsi="Play" w:cs="Play"/>
      <w:color w:val="0F4761"/>
      <w:sz w:val="40"/>
      <w:szCs w:val="40"/>
    </w:rPr>
  </w:style>
  <w:style w:type="paragraph" w:styleId="Heading2">
    <w:name w:val="heading 2"/>
    <w:basedOn w:val="Normal"/>
    <w:next w:val="Normal"/>
    <w:link w:val="Heading2Char"/>
    <w:uiPriority w:val="9"/>
    <w:semiHidden/>
    <w:unhideWhenUsed/>
    <w:qFormat/>
    <w:pPr>
      <w:keepNext/>
      <w:keepLines/>
      <w:spacing w:before="160" w:after="80"/>
      <w:outlineLvl w:val="1"/>
    </w:pPr>
    <w:rPr>
      <w:rFonts w:ascii="Play" w:eastAsia="Play" w:hAnsi="Play" w:cs="Play"/>
      <w:color w:val="0F4761"/>
      <w:sz w:val="32"/>
      <w:szCs w:val="32"/>
    </w:rPr>
  </w:style>
  <w:style w:type="paragraph" w:styleId="Heading3">
    <w:name w:val="heading 3"/>
    <w:basedOn w:val="Normal"/>
    <w:next w:val="Normal"/>
    <w:link w:val="Heading3Char"/>
    <w:uiPriority w:val="9"/>
    <w:semiHidden/>
    <w:unhideWhenUsed/>
    <w:qFormat/>
    <w:pPr>
      <w:keepNext/>
      <w:keepLines/>
      <w:spacing w:before="160" w:after="80"/>
      <w:outlineLvl w:val="2"/>
    </w:pPr>
    <w:rPr>
      <w:color w:val="0F4761"/>
      <w:sz w:val="28"/>
      <w:szCs w:val="28"/>
    </w:rPr>
  </w:style>
  <w:style w:type="paragraph" w:styleId="Heading4">
    <w:name w:val="heading 4"/>
    <w:basedOn w:val="Normal"/>
    <w:next w:val="Normal"/>
    <w:link w:val="Heading4Char"/>
    <w:uiPriority w:val="9"/>
    <w:semiHidden/>
    <w:unhideWhenUsed/>
    <w:qFormat/>
    <w:pPr>
      <w:keepNext/>
      <w:keepLines/>
      <w:spacing w:before="80" w:after="40"/>
      <w:outlineLvl w:val="3"/>
    </w:pPr>
    <w:rPr>
      <w:i/>
      <w:iCs/>
      <w:color w:val="0F4761"/>
    </w:rPr>
  </w:style>
  <w:style w:type="paragraph" w:styleId="Heading5">
    <w:name w:val="heading 5"/>
    <w:basedOn w:val="Normal"/>
    <w:next w:val="Normal"/>
    <w:link w:val="Heading5Char"/>
    <w:uiPriority w:val="9"/>
    <w:semiHidden/>
    <w:unhideWhenUsed/>
    <w:qFormat/>
    <w:pPr>
      <w:keepNext/>
      <w:keepLines/>
      <w:spacing w:before="80" w:after="40"/>
      <w:outlineLvl w:val="4"/>
    </w:pPr>
    <w:rPr>
      <w:color w:val="0F4761"/>
    </w:rPr>
  </w:style>
  <w:style w:type="paragraph" w:styleId="Heading6">
    <w:name w:val="heading 6"/>
    <w:basedOn w:val="Normal"/>
    <w:next w:val="Normal"/>
    <w:link w:val="Heading6Char"/>
    <w:uiPriority w:val="9"/>
    <w:semiHidden/>
    <w:unhideWhenUsed/>
    <w:qFormat/>
    <w:pPr>
      <w:keepNext/>
      <w:keepLines/>
      <w:spacing w:before="40"/>
      <w:outlineLvl w:val="5"/>
    </w:pPr>
    <w:rPr>
      <w:i/>
      <w:iCs/>
      <w:color w:val="595959"/>
    </w:rPr>
  </w:style>
  <w:style w:type="paragraph" w:styleId="Heading7">
    <w:name w:val="heading 7"/>
    <w:basedOn w:val="Normal"/>
    <w:next w:val="Normal"/>
    <w:link w:val="Heading7Char"/>
    <w:uiPriority w:val="9"/>
    <w:semiHidden/>
    <w:unhideWhenUsed/>
    <w:qFormat/>
    <w:rsid w:val="00C35739"/>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35739"/>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35739"/>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spacing w:after="80"/>
    </w:pPr>
    <w:rPr>
      <w:rFonts w:ascii="Play" w:eastAsia="Play" w:hAnsi="Play" w:cs="Play"/>
      <w:sz w:val="56"/>
      <w:szCs w:val="56"/>
    </w:rPr>
  </w:style>
  <w:style w:type="table" w:customStyle="1" w:styleId="TableNormal1">
    <w:name w:val="TableNormal"/>
    <w:tblPr>
      <w:tblCellMar>
        <w:top w:w="100" w:type="dxa"/>
        <w:left w:w="100" w:type="dxa"/>
        <w:bottom w:w="100" w:type="dxa"/>
        <w:right w:w="100" w:type="dxa"/>
      </w:tblCellMar>
    </w:tblPr>
  </w:style>
  <w:style w:type="table" w:customStyle="1" w:styleId="TableNormal2">
    <w:name w:val="TableNormal"/>
    <w:tblPr>
      <w:tblCellMar>
        <w:top w:w="100" w:type="dxa"/>
        <w:left w:w="100" w:type="dxa"/>
        <w:bottom w:w="100" w:type="dxa"/>
        <w:right w:w="100" w:type="dxa"/>
      </w:tblCellMar>
    </w:tblPr>
  </w:style>
  <w:style w:type="character" w:customStyle="1" w:styleId="Heading1Char">
    <w:name w:val="Heading 1 Char"/>
    <w:basedOn w:val="DefaultParagraphFont"/>
    <w:link w:val="Heading1"/>
    <w:uiPriority w:val="9"/>
    <w:rsid w:val="00C3573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3573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3573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3573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3573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3573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3573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3573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35739"/>
    <w:rPr>
      <w:rFonts w:eastAsiaTheme="majorEastAsia" w:cstheme="majorBidi"/>
      <w:color w:val="272727" w:themeColor="text1" w:themeTint="D8"/>
    </w:rPr>
  </w:style>
  <w:style w:type="character" w:customStyle="1" w:styleId="TitleChar">
    <w:name w:val="Title Char"/>
    <w:basedOn w:val="DefaultParagraphFont"/>
    <w:link w:val="Title"/>
    <w:uiPriority w:val="10"/>
    <w:rsid w:val="00C35739"/>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C3573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35739"/>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C35739"/>
    <w:rPr>
      <w:i/>
      <w:iCs/>
      <w:color w:val="404040" w:themeColor="text1" w:themeTint="BF"/>
    </w:rPr>
  </w:style>
  <w:style w:type="paragraph" w:styleId="ListParagraph">
    <w:name w:val="List Paragraph"/>
    <w:basedOn w:val="Normal"/>
    <w:uiPriority w:val="34"/>
    <w:qFormat/>
    <w:rsid w:val="00C35739"/>
    <w:pPr>
      <w:ind w:left="720"/>
      <w:contextualSpacing/>
    </w:pPr>
  </w:style>
  <w:style w:type="character" w:styleId="IntenseEmphasis">
    <w:name w:val="Intense Emphasis"/>
    <w:basedOn w:val="DefaultParagraphFont"/>
    <w:uiPriority w:val="21"/>
    <w:qFormat/>
    <w:rsid w:val="00C35739"/>
    <w:rPr>
      <w:i/>
      <w:iCs/>
      <w:color w:val="0F4761" w:themeColor="accent1" w:themeShade="BF"/>
    </w:rPr>
  </w:style>
  <w:style w:type="paragraph" w:styleId="IntenseQuote">
    <w:name w:val="Intense Quote"/>
    <w:basedOn w:val="Normal"/>
    <w:next w:val="Normal"/>
    <w:link w:val="IntenseQuoteChar"/>
    <w:uiPriority w:val="30"/>
    <w:qFormat/>
    <w:rsid w:val="00C3573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35739"/>
    <w:rPr>
      <w:i/>
      <w:iCs/>
      <w:color w:val="0F4761" w:themeColor="accent1" w:themeShade="BF"/>
    </w:rPr>
  </w:style>
  <w:style w:type="character" w:styleId="IntenseReference">
    <w:name w:val="Intense Reference"/>
    <w:basedOn w:val="DefaultParagraphFont"/>
    <w:uiPriority w:val="32"/>
    <w:qFormat/>
    <w:rsid w:val="00C35739"/>
    <w:rPr>
      <w:b/>
      <w:bCs/>
      <w:smallCaps/>
      <w:color w:val="0F4761" w:themeColor="accent1" w:themeShade="BF"/>
      <w:spacing w:val="5"/>
    </w:rPr>
  </w:style>
  <w:style w:type="table" w:styleId="TableGrid">
    <w:name w:val="Table Grid"/>
    <w:basedOn w:val="TableNormal"/>
    <w:uiPriority w:val="39"/>
    <w:rsid w:val="004A4FFC"/>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rPr>
      <w:rFonts w:ascii="Calibri" w:eastAsia="Calibri" w:hAnsi="Calibri" w:cs="Calibri"/>
    </w:rPr>
    <w:tblPr>
      <w:tblStyleRowBandSize w:val="1"/>
      <w:tblStyleColBandSize w:val="1"/>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5447C1"/>
    <w:rPr>
      <w:b/>
      <w:bCs/>
    </w:rPr>
  </w:style>
  <w:style w:type="character" w:customStyle="1" w:styleId="CommentSubjectChar">
    <w:name w:val="Comment Subject Char"/>
    <w:basedOn w:val="CommentTextChar"/>
    <w:link w:val="CommentSubject"/>
    <w:uiPriority w:val="99"/>
    <w:semiHidden/>
    <w:rsid w:val="005447C1"/>
    <w:rPr>
      <w:b/>
      <w:bCs/>
      <w:sz w:val="20"/>
      <w:szCs w:val="20"/>
    </w:r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rPr>
      <w:rFonts w:ascii="Calibri" w:eastAsia="Calibri" w:hAnsi="Calibri" w:cs="Calibri"/>
    </w:rPr>
    <w:tblPr>
      <w:tblStyleRowBandSize w:val="1"/>
      <w:tblStyleColBandSize w:val="1"/>
    </w:tblPr>
  </w:style>
  <w:style w:type="table" w:styleId="PlainTable3">
    <w:name w:val="Plain Table 3"/>
    <w:basedOn w:val="TableNormal"/>
    <w:uiPriority w:val="43"/>
    <w:rsid w:val="00DB63E5"/>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GridLight">
    <w:name w:val="Grid Table Light"/>
    <w:basedOn w:val="TableNormal"/>
    <w:uiPriority w:val="40"/>
    <w:rsid w:val="00DB63E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DB63E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DB63E5"/>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Subtitle">
    <w:name w:val="Subtitle"/>
    <w:basedOn w:val="Normal"/>
    <w:next w:val="Normal"/>
    <w:link w:val="SubtitleChar"/>
    <w:uiPriority w:val="11"/>
    <w:qFormat/>
    <w:pPr>
      <w:spacing w:after="160"/>
    </w:pPr>
    <w:rPr>
      <w:color w:val="595959"/>
      <w:sz w:val="28"/>
      <w:szCs w:val="28"/>
    </w:r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tblStylePr w:type="firstRow">
      <w:rPr>
        <w:rFonts w:ascii="Play" w:eastAsia="Play" w:hAnsi="Play" w:cs="Play"/>
        <w:i/>
        <w:iCs/>
        <w:sz w:val="26"/>
        <w:szCs w:val="26"/>
      </w:rPr>
      <w:tblPr/>
      <w:tcPr>
        <w:tcBorders>
          <w:bottom w:val="single" w:sz="4" w:space="0" w:color="7F7F7F"/>
        </w:tcBorders>
        <w:shd w:val="clear" w:color="auto" w:fill="FFFFFF"/>
      </w:tcPr>
    </w:tblStylePr>
    <w:tblStylePr w:type="lastRow">
      <w:rPr>
        <w:rFonts w:ascii="Play" w:eastAsia="Play" w:hAnsi="Play" w:cs="Play"/>
        <w:i/>
        <w:iCs/>
        <w:sz w:val="26"/>
        <w:szCs w:val="26"/>
      </w:rPr>
      <w:tblPr/>
      <w:tcPr>
        <w:tcBorders>
          <w:top w:val="single" w:sz="4" w:space="0" w:color="7F7F7F"/>
        </w:tcBorders>
        <w:shd w:val="clear" w:color="auto" w:fill="FFFFFF"/>
      </w:tcPr>
    </w:tblStylePr>
    <w:tblStylePr w:type="firstCol">
      <w:pPr>
        <w:jc w:val="right"/>
      </w:pPr>
      <w:rPr>
        <w:rFonts w:ascii="Play" w:eastAsia="Play" w:hAnsi="Play" w:cs="Play"/>
        <w:i/>
        <w:iCs/>
        <w:sz w:val="26"/>
        <w:szCs w:val="26"/>
      </w:rPr>
      <w:tblPr/>
      <w:tcPr>
        <w:tcBorders>
          <w:right w:val="single" w:sz="4" w:space="0" w:color="7F7F7F"/>
        </w:tcBorders>
        <w:shd w:val="clear" w:color="auto" w:fill="FFFFFF"/>
      </w:tcPr>
    </w:tblStylePr>
    <w:tblStylePr w:type="lastCol">
      <w:rPr>
        <w:rFonts w:ascii="Play" w:eastAsia="Play" w:hAnsi="Play" w:cs="Play"/>
        <w:i/>
        <w:iCs/>
        <w:sz w:val="26"/>
        <w:szCs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ab">
    <w:basedOn w:val="TableNormal"/>
    <w:tblPr>
      <w:tblStyleRowBandSize w:val="1"/>
      <w:tblStyleColBandSize w:val="1"/>
    </w:tblPr>
    <w:tblStylePr w:type="firstRow">
      <w:rPr>
        <w:rFonts w:ascii="Play" w:eastAsia="Play" w:hAnsi="Play" w:cs="Play"/>
        <w:i/>
        <w:iCs/>
        <w:sz w:val="26"/>
        <w:szCs w:val="26"/>
      </w:rPr>
      <w:tblPr/>
      <w:tcPr>
        <w:tcBorders>
          <w:bottom w:val="single" w:sz="4" w:space="0" w:color="7F7F7F"/>
        </w:tcBorders>
        <w:shd w:val="clear" w:color="auto" w:fill="FFFFFF"/>
      </w:tcPr>
    </w:tblStylePr>
    <w:tblStylePr w:type="lastRow">
      <w:rPr>
        <w:rFonts w:ascii="Play" w:eastAsia="Play" w:hAnsi="Play" w:cs="Play"/>
        <w:i/>
        <w:iCs/>
        <w:sz w:val="26"/>
        <w:szCs w:val="26"/>
      </w:rPr>
      <w:tblPr/>
      <w:tcPr>
        <w:tcBorders>
          <w:top w:val="single" w:sz="4" w:space="0" w:color="7F7F7F"/>
        </w:tcBorders>
        <w:shd w:val="clear" w:color="auto" w:fill="FFFFFF"/>
      </w:tcPr>
    </w:tblStylePr>
    <w:tblStylePr w:type="firstCol">
      <w:pPr>
        <w:jc w:val="right"/>
      </w:pPr>
      <w:rPr>
        <w:rFonts w:ascii="Play" w:eastAsia="Play" w:hAnsi="Play" w:cs="Play"/>
        <w:i/>
        <w:iCs/>
        <w:sz w:val="26"/>
        <w:szCs w:val="26"/>
      </w:rPr>
      <w:tblPr/>
      <w:tcPr>
        <w:tcBorders>
          <w:right w:val="single" w:sz="4" w:space="0" w:color="7F7F7F"/>
        </w:tcBorders>
        <w:shd w:val="clear" w:color="auto" w:fill="FFFFFF"/>
      </w:tcPr>
    </w:tblStylePr>
    <w:tblStylePr w:type="lastCol">
      <w:rPr>
        <w:rFonts w:ascii="Play" w:eastAsia="Play" w:hAnsi="Play" w:cs="Play"/>
        <w:i/>
        <w:iCs/>
        <w:sz w:val="26"/>
        <w:szCs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ac">
    <w:basedOn w:val="TableNormal"/>
    <w:rPr>
      <w:rFonts w:ascii="Calibri" w:eastAsia="Calibri" w:hAnsi="Calibri" w:cs="Calibri"/>
    </w:r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ivDH2WH+v/5QbkVgL6JfaSO5ZAw==">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Metadata/LabelInfo.xml><?xml version="1.0" encoding="utf-8"?>
<clbl:labelList xmlns:clbl="http://schemas.microsoft.com/office/2020/mipLabelMetadata">
  <clbl:label id="{7893ce20-a697-4fd6-a4da-14011f6a471d}" enabled="1" method="Standard" siteId="{a8eec281-aaa3-4dae-ac9b-9a398b9215e7}" contentBits="0" removed="0"/>
</clbl:labelList>
</file>

<file path=docProps/app.xml><?xml version="1.0" encoding="utf-8"?>
<Properties xmlns="http://schemas.openxmlformats.org/officeDocument/2006/extended-properties" xmlns:vt="http://schemas.openxmlformats.org/officeDocument/2006/docPropsVTypes">
  <Template>Normal.dotm</Template>
  <TotalTime>77</TotalTime>
  <Pages>16</Pages>
  <Words>3028</Words>
  <Characters>18118</Characters>
  <Application>Microsoft Office Word</Application>
  <DocSecurity>0</DocSecurity>
  <Lines>928</Lines>
  <Paragraphs>601</Paragraphs>
  <ScaleCrop>false</ScaleCrop>
  <Company/>
  <LinksUpToDate>false</LinksUpToDate>
  <CharactersWithSpaces>20550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Noble, Stephanie</dc:creator>
  <cp:lastModifiedBy>Noble, Stephanie</cp:lastModifiedBy>
  <cp:revision>94</cp:revision>
  <dcterms:created xsi:type="dcterms:W3CDTF">2025-01-06T22:46:00Z</dcterms:created>
  <dcterms:modified xsi:type="dcterms:W3CDTF">2026-02-16T23:58:00Z</dcterms:modified>
</cp:coreProperties>
</file>