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7021F" w14:textId="6B26275D" w:rsidR="0099460E" w:rsidRPr="005628F8" w:rsidRDefault="0099460E" w:rsidP="0099460E">
      <w:pPr>
        <w:rPr>
          <w:rFonts w:asciiTheme="minorBidi" w:hAnsiTheme="minorBidi"/>
          <w:bCs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628F8">
        <w:rPr>
          <w:rFonts w:asciiTheme="minorBidi" w:hAnsiTheme="minorBidi"/>
          <w:bCs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Supplementary Material</w:t>
      </w:r>
    </w:p>
    <w:sdt>
      <w:sdtPr>
        <w:rPr>
          <w:rFonts w:asciiTheme="minorBidi" w:eastAsiaTheme="minorHAnsi" w:hAnsiTheme="minorBidi" w:cstheme="minorBidi"/>
          <w:color w:val="auto"/>
          <w:kern w:val="2"/>
          <w:sz w:val="24"/>
          <w:szCs w:val="24"/>
          <w:cs w:val="0"/>
          <w:lang w:val="he-IL"/>
          <w14:ligatures w14:val="standardContextual"/>
        </w:rPr>
        <w:id w:val="-164088573"/>
        <w:docPartObj>
          <w:docPartGallery w:val="Table of Contents"/>
          <w:docPartUnique/>
        </w:docPartObj>
      </w:sdtPr>
      <w:sdtEndPr>
        <w:rPr>
          <w:b/>
          <w:bCs/>
          <w:rtl w:val="0"/>
        </w:rPr>
      </w:sdtEndPr>
      <w:sdtContent>
        <w:p w14:paraId="0B608AC5" w14:textId="2977F919" w:rsidR="0099460E" w:rsidRPr="005628F8" w:rsidRDefault="0099460E" w:rsidP="0099460E">
          <w:pPr>
            <w:pStyle w:val="af"/>
            <w:rPr>
              <w:rFonts w:asciiTheme="minorBidi" w:hAnsiTheme="minorBidi" w:cstheme="minorBidi"/>
            </w:rPr>
          </w:pPr>
        </w:p>
        <w:p w14:paraId="5B724818" w14:textId="6B840F1A" w:rsidR="00CD2AE4" w:rsidRDefault="0099460E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</w:rPr>
          </w:pPr>
          <w:r w:rsidRPr="005628F8">
            <w:rPr>
              <w:rFonts w:asciiTheme="minorBidi" w:hAnsiTheme="minorBidi"/>
            </w:rPr>
            <w:fldChar w:fldCharType="begin"/>
          </w:r>
          <w:r w:rsidRPr="005628F8">
            <w:rPr>
              <w:rFonts w:asciiTheme="minorBidi" w:hAnsiTheme="minorBidi"/>
            </w:rPr>
            <w:instrText xml:space="preserve"> TOC \o "1-3" \h \z \u </w:instrText>
          </w:r>
          <w:r w:rsidRPr="005628F8">
            <w:rPr>
              <w:rFonts w:asciiTheme="minorBidi" w:hAnsiTheme="minorBidi"/>
            </w:rPr>
            <w:fldChar w:fldCharType="separate"/>
          </w:r>
          <w:hyperlink w:anchor="_Toc221792345" w:history="1">
            <w:r w:rsidR="00CD2AE4" w:rsidRPr="00A23948">
              <w:rPr>
                <w:rStyle w:val="Hyperlink"/>
                <w:rFonts w:asciiTheme="minorBidi" w:hAnsiTheme="minorBidi"/>
                <w:b/>
                <w:bCs/>
                <w:noProof/>
              </w:rPr>
              <w:t>Supplementary Appendix S1</w:t>
            </w:r>
            <w:r w:rsidR="00CD2AE4" w:rsidRPr="00A23948">
              <w:rPr>
                <w:rStyle w:val="Hyperlink"/>
                <w:rFonts w:asciiTheme="minorBidi" w:hAnsiTheme="minorBidi"/>
                <w:noProof/>
              </w:rPr>
              <w:t>. Rationale for QUADAS-2 Risk of Bias and Applicability Judgments</w:t>
            </w:r>
            <w:r w:rsidR="00CD2AE4">
              <w:rPr>
                <w:noProof/>
                <w:webHidden/>
              </w:rPr>
              <w:tab/>
            </w:r>
            <w:r w:rsidR="00CD2AE4">
              <w:rPr>
                <w:noProof/>
                <w:webHidden/>
              </w:rPr>
              <w:fldChar w:fldCharType="begin"/>
            </w:r>
            <w:r w:rsidR="00CD2AE4">
              <w:rPr>
                <w:noProof/>
                <w:webHidden/>
              </w:rPr>
              <w:instrText xml:space="preserve"> PAGEREF _Toc221792345 \h </w:instrText>
            </w:r>
            <w:r w:rsidR="00CD2AE4">
              <w:rPr>
                <w:noProof/>
                <w:webHidden/>
              </w:rPr>
            </w:r>
            <w:r w:rsidR="00CD2AE4">
              <w:rPr>
                <w:noProof/>
                <w:webHidden/>
              </w:rPr>
              <w:fldChar w:fldCharType="separate"/>
            </w:r>
            <w:r w:rsidR="00CD2AE4">
              <w:rPr>
                <w:noProof/>
                <w:webHidden/>
              </w:rPr>
              <w:t>2</w:t>
            </w:r>
            <w:r w:rsidR="00CD2AE4">
              <w:rPr>
                <w:noProof/>
                <w:webHidden/>
              </w:rPr>
              <w:fldChar w:fldCharType="end"/>
            </w:r>
          </w:hyperlink>
        </w:p>
        <w:p w14:paraId="4A44A2F3" w14:textId="094F54FE" w:rsidR="00CD2AE4" w:rsidRDefault="00CD2AE4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</w:rPr>
          </w:pPr>
          <w:hyperlink w:anchor="_Toc221792346" w:history="1">
            <w:r w:rsidRPr="00A23948">
              <w:rPr>
                <w:rStyle w:val="Hyperlink"/>
                <w:rFonts w:asciiTheme="minorBidi" w:hAnsiTheme="minorBidi"/>
                <w:b/>
                <w:bCs/>
                <w:noProof/>
              </w:rPr>
              <w:t>Supplementary Appendix F1</w:t>
            </w:r>
            <w:r w:rsidRPr="00A23948">
              <w:rPr>
                <w:rStyle w:val="Hyperlink"/>
                <w:rFonts w:asciiTheme="minorBidi" w:hAnsiTheme="minorBidi"/>
                <w:noProof/>
              </w:rPr>
              <w:t xml:space="preserve"> QUADAS-AI assessment Risk of Bias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_Toc221792346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B85A99" w14:textId="462C2323" w:rsidR="0099460E" w:rsidRPr="005628F8" w:rsidRDefault="0099460E">
          <w:pPr>
            <w:rPr>
              <w:rFonts w:asciiTheme="minorBidi" w:hAnsiTheme="minorBidi"/>
            </w:rPr>
          </w:pPr>
          <w:r w:rsidRPr="005628F8">
            <w:rPr>
              <w:rFonts w:asciiTheme="minorBidi" w:hAnsiTheme="minorBidi"/>
              <w:b/>
              <w:bCs/>
              <w:lang w:val="he-IL"/>
            </w:rPr>
            <w:fldChar w:fldCharType="end"/>
          </w:r>
        </w:p>
      </w:sdtContent>
    </w:sdt>
    <w:p w14:paraId="13112490" w14:textId="77777777" w:rsidR="0099460E" w:rsidRPr="005628F8" w:rsidRDefault="0099460E" w:rsidP="0099460E">
      <w:pPr>
        <w:rPr>
          <w:rFonts w:asciiTheme="minorBidi" w:hAnsiTheme="minorBidi"/>
          <w:b/>
          <w:bCs/>
        </w:rPr>
      </w:pPr>
    </w:p>
    <w:p w14:paraId="0ADE72CA" w14:textId="77777777" w:rsidR="0099460E" w:rsidRPr="005628F8" w:rsidRDefault="0099460E" w:rsidP="0099460E">
      <w:pPr>
        <w:rPr>
          <w:rFonts w:asciiTheme="minorBidi" w:hAnsiTheme="minorBidi"/>
          <w:b/>
          <w:bCs/>
        </w:rPr>
      </w:pPr>
    </w:p>
    <w:p w14:paraId="2B5184C2" w14:textId="77777777" w:rsidR="0099460E" w:rsidRPr="005628F8" w:rsidRDefault="0099460E" w:rsidP="0099460E">
      <w:pPr>
        <w:rPr>
          <w:rFonts w:asciiTheme="minorBidi" w:hAnsiTheme="minorBidi"/>
          <w:b/>
          <w:bCs/>
        </w:rPr>
      </w:pPr>
    </w:p>
    <w:p w14:paraId="5F8E3812" w14:textId="77777777" w:rsidR="0099460E" w:rsidRPr="005628F8" w:rsidRDefault="0099460E" w:rsidP="0099460E">
      <w:pPr>
        <w:rPr>
          <w:rFonts w:asciiTheme="minorBidi" w:hAnsiTheme="minorBidi"/>
          <w:b/>
          <w:bCs/>
        </w:rPr>
      </w:pPr>
    </w:p>
    <w:p w14:paraId="0F319064" w14:textId="77777777" w:rsidR="0099460E" w:rsidRPr="005628F8" w:rsidRDefault="0099460E" w:rsidP="0099460E">
      <w:pPr>
        <w:rPr>
          <w:rFonts w:asciiTheme="minorBidi" w:hAnsiTheme="minorBidi"/>
          <w:b/>
          <w:bCs/>
        </w:rPr>
      </w:pPr>
    </w:p>
    <w:p w14:paraId="091D2918" w14:textId="77777777" w:rsidR="0099460E" w:rsidRPr="005628F8" w:rsidRDefault="0099460E" w:rsidP="0099460E">
      <w:pPr>
        <w:rPr>
          <w:rFonts w:asciiTheme="minorBidi" w:hAnsiTheme="minorBidi"/>
          <w:b/>
          <w:bCs/>
        </w:rPr>
      </w:pPr>
    </w:p>
    <w:p w14:paraId="200DACE0" w14:textId="77777777" w:rsidR="0099460E" w:rsidRPr="005628F8" w:rsidRDefault="0099460E" w:rsidP="0099460E">
      <w:pPr>
        <w:rPr>
          <w:rFonts w:asciiTheme="minorBidi" w:hAnsiTheme="minorBidi"/>
          <w:b/>
          <w:bCs/>
        </w:rPr>
      </w:pPr>
    </w:p>
    <w:p w14:paraId="7192686E" w14:textId="77777777" w:rsidR="0099460E" w:rsidRPr="005628F8" w:rsidRDefault="0099460E" w:rsidP="0099460E">
      <w:pPr>
        <w:rPr>
          <w:rFonts w:asciiTheme="minorBidi" w:hAnsiTheme="minorBidi"/>
          <w:b/>
          <w:bCs/>
        </w:rPr>
      </w:pPr>
    </w:p>
    <w:p w14:paraId="3003CFF9" w14:textId="77777777" w:rsidR="0099460E" w:rsidRPr="005628F8" w:rsidRDefault="0099460E" w:rsidP="0099460E">
      <w:pPr>
        <w:rPr>
          <w:rFonts w:asciiTheme="minorBidi" w:hAnsiTheme="minorBidi"/>
          <w:b/>
          <w:bCs/>
        </w:rPr>
      </w:pPr>
    </w:p>
    <w:p w14:paraId="5E674BEF" w14:textId="77777777" w:rsidR="0099460E" w:rsidRPr="005628F8" w:rsidRDefault="0099460E" w:rsidP="0099460E">
      <w:pPr>
        <w:rPr>
          <w:rFonts w:asciiTheme="minorBidi" w:hAnsiTheme="minorBidi"/>
          <w:b/>
          <w:bCs/>
        </w:rPr>
      </w:pPr>
    </w:p>
    <w:p w14:paraId="0B01D683" w14:textId="77777777" w:rsidR="0099460E" w:rsidRPr="005628F8" w:rsidRDefault="0099460E" w:rsidP="0099460E">
      <w:pPr>
        <w:rPr>
          <w:rFonts w:asciiTheme="minorBidi" w:hAnsiTheme="minorBidi"/>
          <w:b/>
          <w:bCs/>
        </w:rPr>
      </w:pPr>
    </w:p>
    <w:p w14:paraId="6C11E263" w14:textId="77777777" w:rsidR="0099460E" w:rsidRPr="005628F8" w:rsidRDefault="0099460E" w:rsidP="0099460E">
      <w:pPr>
        <w:rPr>
          <w:rFonts w:asciiTheme="minorBidi" w:hAnsiTheme="minorBidi"/>
          <w:b/>
          <w:bCs/>
        </w:rPr>
      </w:pPr>
    </w:p>
    <w:p w14:paraId="418AD6C9" w14:textId="77777777" w:rsidR="0099460E" w:rsidRPr="005628F8" w:rsidRDefault="0099460E" w:rsidP="0099460E">
      <w:pPr>
        <w:rPr>
          <w:rFonts w:asciiTheme="minorBidi" w:hAnsiTheme="minorBidi"/>
          <w:b/>
          <w:bCs/>
        </w:rPr>
      </w:pPr>
    </w:p>
    <w:p w14:paraId="79F60EF6" w14:textId="77777777" w:rsidR="0099460E" w:rsidRPr="005628F8" w:rsidRDefault="0099460E" w:rsidP="0099460E">
      <w:pPr>
        <w:rPr>
          <w:rFonts w:asciiTheme="minorBidi" w:hAnsiTheme="minorBidi"/>
          <w:b/>
          <w:bCs/>
        </w:rPr>
      </w:pPr>
    </w:p>
    <w:p w14:paraId="4038D257" w14:textId="77777777" w:rsidR="0099460E" w:rsidRPr="005628F8" w:rsidRDefault="0099460E" w:rsidP="0099460E">
      <w:pPr>
        <w:rPr>
          <w:rFonts w:asciiTheme="minorBidi" w:hAnsiTheme="minorBidi"/>
          <w:b/>
          <w:bCs/>
        </w:rPr>
      </w:pPr>
    </w:p>
    <w:p w14:paraId="581AC8E1" w14:textId="77777777" w:rsidR="0099460E" w:rsidRPr="005628F8" w:rsidRDefault="0099460E" w:rsidP="0099460E">
      <w:pPr>
        <w:rPr>
          <w:rFonts w:asciiTheme="minorBidi" w:hAnsiTheme="minorBidi"/>
          <w:b/>
          <w:bCs/>
        </w:rPr>
      </w:pPr>
    </w:p>
    <w:p w14:paraId="10F1E10B" w14:textId="77777777" w:rsidR="0099460E" w:rsidRPr="005628F8" w:rsidRDefault="0099460E" w:rsidP="0099460E">
      <w:pPr>
        <w:rPr>
          <w:rFonts w:asciiTheme="minorBidi" w:hAnsiTheme="minorBidi"/>
          <w:b/>
          <w:bCs/>
        </w:rPr>
      </w:pPr>
    </w:p>
    <w:p w14:paraId="4FD9F9E8" w14:textId="77777777" w:rsidR="0099460E" w:rsidRPr="005628F8" w:rsidRDefault="0099460E" w:rsidP="0099460E">
      <w:pPr>
        <w:rPr>
          <w:rFonts w:asciiTheme="minorBidi" w:hAnsiTheme="minorBidi"/>
          <w:b/>
          <w:bCs/>
        </w:rPr>
      </w:pPr>
    </w:p>
    <w:p w14:paraId="720226FC" w14:textId="77777777" w:rsidR="0099460E" w:rsidRPr="005628F8" w:rsidRDefault="0099460E" w:rsidP="0099460E">
      <w:pPr>
        <w:rPr>
          <w:rFonts w:asciiTheme="minorBidi" w:hAnsiTheme="minorBidi"/>
          <w:b/>
          <w:bCs/>
        </w:rPr>
      </w:pPr>
    </w:p>
    <w:p w14:paraId="7675E515" w14:textId="77777777" w:rsidR="0099460E" w:rsidRPr="005628F8" w:rsidRDefault="0099460E" w:rsidP="0099460E">
      <w:pPr>
        <w:rPr>
          <w:rFonts w:asciiTheme="minorBidi" w:hAnsiTheme="minorBidi"/>
          <w:b/>
          <w:bCs/>
        </w:rPr>
      </w:pPr>
    </w:p>
    <w:p w14:paraId="3E8B8B4B" w14:textId="77777777" w:rsidR="0099460E" w:rsidRPr="005628F8" w:rsidRDefault="0099460E" w:rsidP="0099460E">
      <w:pPr>
        <w:rPr>
          <w:rFonts w:asciiTheme="minorBidi" w:hAnsiTheme="minorBidi"/>
          <w:b/>
          <w:bCs/>
        </w:rPr>
      </w:pPr>
    </w:p>
    <w:p w14:paraId="5D35B27B" w14:textId="77777777" w:rsidR="0099460E" w:rsidRPr="005628F8" w:rsidRDefault="0099460E" w:rsidP="0099460E">
      <w:pPr>
        <w:rPr>
          <w:rFonts w:asciiTheme="minorBidi" w:hAnsiTheme="minorBidi"/>
          <w:b/>
          <w:bCs/>
        </w:rPr>
      </w:pPr>
    </w:p>
    <w:p w14:paraId="32817D9A" w14:textId="77777777" w:rsidR="0099460E" w:rsidRPr="005628F8" w:rsidRDefault="0099460E" w:rsidP="0099460E">
      <w:pPr>
        <w:rPr>
          <w:rFonts w:asciiTheme="minorBidi" w:hAnsiTheme="minorBidi"/>
          <w:b/>
          <w:bCs/>
        </w:rPr>
      </w:pPr>
    </w:p>
    <w:p w14:paraId="1AEC35B8" w14:textId="62614B46" w:rsidR="00DB6B84" w:rsidRPr="005628F8" w:rsidRDefault="00DB6B84" w:rsidP="0099460E">
      <w:pPr>
        <w:pStyle w:val="1"/>
        <w:rPr>
          <w:rFonts w:asciiTheme="minorBidi" w:hAnsiTheme="minorBidi" w:cstheme="minorBidi"/>
          <w:sz w:val="26"/>
          <w:szCs w:val="26"/>
        </w:rPr>
      </w:pPr>
      <w:bookmarkStart w:id="0" w:name="_Toc221792345"/>
      <w:r w:rsidRPr="005628F8">
        <w:rPr>
          <w:rFonts w:asciiTheme="minorBidi" w:hAnsiTheme="minorBidi" w:cstheme="minorBidi"/>
          <w:b/>
          <w:bCs/>
          <w:sz w:val="26"/>
          <w:szCs w:val="26"/>
        </w:rPr>
        <w:lastRenderedPageBreak/>
        <w:t>Supplementary Appendix S1</w:t>
      </w:r>
      <w:r w:rsidRPr="005628F8">
        <w:rPr>
          <w:rFonts w:asciiTheme="minorBidi" w:hAnsiTheme="minorBidi" w:cstheme="minorBidi"/>
          <w:sz w:val="26"/>
          <w:szCs w:val="26"/>
        </w:rPr>
        <w:t>. Rationale for QUADAS-2 Risk of Bias and Applicability Judgments</w:t>
      </w:r>
      <w:bookmarkEnd w:id="0"/>
    </w:p>
    <w:tbl>
      <w:tblPr>
        <w:tblStyle w:val="1-1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DB6B84" w:rsidRPr="003E23A6" w14:paraId="51D841F9" w14:textId="77777777" w:rsidTr="009946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6C55ACA4" w14:textId="1157016C" w:rsidR="00DB6B84" w:rsidRPr="003E23A6" w:rsidRDefault="00DB6B84" w:rsidP="0099460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3E23A6">
              <w:rPr>
                <w:rFonts w:asciiTheme="minorBidi" w:hAnsiTheme="minorBidi"/>
                <w:sz w:val="16"/>
                <w:szCs w:val="16"/>
              </w:rPr>
              <w:t>Study</w:t>
            </w:r>
          </w:p>
        </w:tc>
        <w:tc>
          <w:tcPr>
            <w:tcW w:w="1803" w:type="dxa"/>
          </w:tcPr>
          <w:p w14:paraId="2DCD090A" w14:textId="34DA58B5" w:rsidR="00DB6B84" w:rsidRPr="003E23A6" w:rsidRDefault="00DB6B84" w:rsidP="009946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  <w:r w:rsidRPr="003E23A6">
              <w:rPr>
                <w:rFonts w:asciiTheme="minorBidi" w:hAnsiTheme="minorBidi"/>
                <w:sz w:val="16"/>
                <w:szCs w:val="16"/>
              </w:rPr>
              <w:t>Patient selection</w:t>
            </w:r>
          </w:p>
        </w:tc>
        <w:tc>
          <w:tcPr>
            <w:tcW w:w="1803" w:type="dxa"/>
          </w:tcPr>
          <w:p w14:paraId="2DE0890B" w14:textId="0479C212" w:rsidR="00DB6B84" w:rsidRPr="003E23A6" w:rsidRDefault="00DB6B84" w:rsidP="009946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  <w:r w:rsidRPr="003E23A6">
              <w:rPr>
                <w:rFonts w:asciiTheme="minorBidi" w:hAnsiTheme="minorBidi"/>
                <w:sz w:val="16"/>
                <w:szCs w:val="16"/>
              </w:rPr>
              <w:t>Index test (OpenEvidence)</w:t>
            </w:r>
          </w:p>
        </w:tc>
        <w:tc>
          <w:tcPr>
            <w:tcW w:w="1803" w:type="dxa"/>
          </w:tcPr>
          <w:p w14:paraId="19F63E9E" w14:textId="7416F2F9" w:rsidR="00DB6B84" w:rsidRPr="003E23A6" w:rsidRDefault="00DB6B84" w:rsidP="009946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  <w:r w:rsidRPr="003E23A6">
              <w:rPr>
                <w:rFonts w:asciiTheme="minorBidi" w:hAnsiTheme="minorBidi"/>
                <w:sz w:val="16"/>
                <w:szCs w:val="16"/>
              </w:rPr>
              <w:t>Reference standard</w:t>
            </w:r>
          </w:p>
        </w:tc>
        <w:tc>
          <w:tcPr>
            <w:tcW w:w="1804" w:type="dxa"/>
          </w:tcPr>
          <w:p w14:paraId="16CD0227" w14:textId="230C7114" w:rsidR="00DB6B84" w:rsidRPr="003E23A6" w:rsidRDefault="00DB6B84" w:rsidP="009946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  <w:r w:rsidRPr="003E23A6">
              <w:rPr>
                <w:rFonts w:asciiTheme="minorBidi" w:hAnsiTheme="minorBidi"/>
                <w:sz w:val="16"/>
                <w:szCs w:val="16"/>
              </w:rPr>
              <w:t>Flow and timing</w:t>
            </w:r>
          </w:p>
        </w:tc>
      </w:tr>
      <w:tr w:rsidR="00FA5A5C" w:rsidRPr="003E23A6" w14:paraId="7E481DC9" w14:textId="77777777" w:rsidTr="00CC6F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vAlign w:val="center"/>
          </w:tcPr>
          <w:p w14:paraId="7067C2F3" w14:textId="06735858" w:rsidR="00FA5A5C" w:rsidRPr="003E23A6" w:rsidRDefault="00FA5A5C" w:rsidP="00FA5A5C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3E23A6">
              <w:rPr>
                <w:sz w:val="16"/>
                <w:szCs w:val="16"/>
              </w:rPr>
              <w:t xml:space="preserve">Low et al. </w:t>
            </w:r>
            <w:r w:rsidRPr="003E23A6">
              <w:rPr>
                <w:sz w:val="16"/>
                <w:szCs w:val="16"/>
                <w:vertAlign w:val="superscript"/>
              </w:rPr>
              <w:t>[13]</w:t>
            </w:r>
          </w:p>
        </w:tc>
        <w:tc>
          <w:tcPr>
            <w:tcW w:w="1803" w:type="dxa"/>
          </w:tcPr>
          <w:p w14:paraId="57AEC7C8" w14:textId="168BDEE0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  <w:r w:rsidRPr="003E23A6">
              <w:rPr>
                <w:rFonts w:asciiTheme="minorBidi" w:hAnsiTheme="minorBidi"/>
                <w:sz w:val="16"/>
                <w:szCs w:val="16"/>
              </w:rPr>
              <w:t>Unclear – selection of clinical questions not described as consecutive or predefined</w:t>
            </w:r>
          </w:p>
        </w:tc>
        <w:tc>
          <w:tcPr>
            <w:tcW w:w="1803" w:type="dxa"/>
          </w:tcPr>
          <w:p w14:paraId="673325E3" w14:textId="36F08E62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  <w:r w:rsidRPr="003E23A6">
              <w:rPr>
                <w:rFonts w:asciiTheme="minorBidi" w:hAnsiTheme="minorBidi"/>
                <w:sz w:val="16"/>
                <w:szCs w:val="16"/>
              </w:rPr>
              <w:t>Unclear – prompt standardization and rater blinding not reported</w:t>
            </w:r>
          </w:p>
        </w:tc>
        <w:tc>
          <w:tcPr>
            <w:tcW w:w="1803" w:type="dxa"/>
          </w:tcPr>
          <w:p w14:paraId="30415453" w14:textId="72968E1D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  <w:r w:rsidRPr="003E23A6">
              <w:rPr>
                <w:rFonts w:asciiTheme="minorBidi" w:hAnsiTheme="minorBidi"/>
                <w:sz w:val="16"/>
                <w:szCs w:val="16"/>
              </w:rPr>
              <w:t>Low risk – multiple independent physicians used predefined evaluation criteria</w:t>
            </w:r>
          </w:p>
        </w:tc>
        <w:tc>
          <w:tcPr>
            <w:tcW w:w="1804" w:type="dxa"/>
          </w:tcPr>
          <w:p w14:paraId="554CCC58" w14:textId="66DAFCF2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  <w:r w:rsidRPr="003E23A6">
              <w:rPr>
                <w:rFonts w:asciiTheme="minorBidi" w:hAnsiTheme="minorBidi"/>
                <w:sz w:val="16"/>
                <w:szCs w:val="16"/>
              </w:rPr>
              <w:t>Unclear – completeness of question evaluation not explicitly stated</w:t>
            </w:r>
          </w:p>
        </w:tc>
      </w:tr>
      <w:tr w:rsidR="00FA5A5C" w:rsidRPr="003E23A6" w14:paraId="4D16704D" w14:textId="77777777" w:rsidTr="00CC6F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vAlign w:val="center"/>
          </w:tcPr>
          <w:p w14:paraId="2FABB5B6" w14:textId="2D7D020B" w:rsidR="00FA5A5C" w:rsidRPr="003E23A6" w:rsidRDefault="00FA5A5C" w:rsidP="00FA5A5C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3E23A6">
              <w:rPr>
                <w:sz w:val="16"/>
                <w:szCs w:val="16"/>
              </w:rPr>
              <w:t xml:space="preserve">Hurt et al. </w:t>
            </w:r>
            <w:r w:rsidRPr="003E23A6">
              <w:rPr>
                <w:sz w:val="16"/>
                <w:szCs w:val="16"/>
                <w:vertAlign w:val="superscript"/>
              </w:rPr>
              <w:t>[15]</w:t>
            </w:r>
          </w:p>
        </w:tc>
        <w:tc>
          <w:tcPr>
            <w:tcW w:w="1803" w:type="dxa"/>
          </w:tcPr>
          <w:p w14:paraId="6966CD2C" w14:textId="6F4CB504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  <w:r w:rsidRPr="003E23A6">
              <w:rPr>
                <w:rFonts w:asciiTheme="minorBidi" w:hAnsiTheme="minorBidi"/>
                <w:sz w:val="16"/>
                <w:szCs w:val="16"/>
              </w:rPr>
              <w:t>Unclear – retrospective case selection process not fully described</w:t>
            </w:r>
          </w:p>
        </w:tc>
        <w:tc>
          <w:tcPr>
            <w:tcW w:w="1803" w:type="dxa"/>
          </w:tcPr>
          <w:p w14:paraId="27DA0AD2" w14:textId="75432981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  <w:r w:rsidRPr="003E23A6">
              <w:rPr>
                <w:rFonts w:asciiTheme="minorBidi" w:hAnsiTheme="minorBidi"/>
                <w:sz w:val="16"/>
                <w:szCs w:val="16"/>
              </w:rPr>
              <w:t>Unclear – limited information on prompt consistency and blinding</w:t>
            </w:r>
          </w:p>
        </w:tc>
        <w:tc>
          <w:tcPr>
            <w:tcW w:w="1803" w:type="dxa"/>
          </w:tcPr>
          <w:p w14:paraId="30E81270" w14:textId="23C1BDC8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  <w:r w:rsidRPr="003E23A6">
              <w:rPr>
                <w:rFonts w:asciiTheme="minorBidi" w:hAnsiTheme="minorBidi"/>
                <w:sz w:val="16"/>
                <w:szCs w:val="16"/>
              </w:rPr>
              <w:t>Low risk – independent clinician ratings using structured scales</w:t>
            </w:r>
          </w:p>
          <w:p w14:paraId="72DDDB19" w14:textId="77777777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04" w:type="dxa"/>
          </w:tcPr>
          <w:p w14:paraId="3A5DF85E" w14:textId="30DD4126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  <w:r w:rsidRPr="003E23A6">
              <w:rPr>
                <w:rFonts w:asciiTheme="minorBidi" w:hAnsiTheme="minorBidi"/>
                <w:sz w:val="16"/>
                <w:szCs w:val="16"/>
              </w:rPr>
              <w:t>Low risk – all cases evaluated without reported exclusions</w:t>
            </w:r>
          </w:p>
          <w:p w14:paraId="442B52DB" w14:textId="77777777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FA5A5C" w:rsidRPr="003E23A6" w14:paraId="0A2EA4E9" w14:textId="77777777" w:rsidTr="00CC6F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vAlign w:val="center"/>
          </w:tcPr>
          <w:p w14:paraId="70DF2485" w14:textId="121D2442" w:rsidR="00FA5A5C" w:rsidRPr="003E23A6" w:rsidRDefault="00FA5A5C" w:rsidP="00FA5A5C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3E23A6">
              <w:rPr>
                <w:sz w:val="16"/>
                <w:szCs w:val="16"/>
              </w:rPr>
              <w:t xml:space="preserve">Akpınar </w:t>
            </w:r>
            <w:r w:rsidRPr="003E23A6">
              <w:rPr>
                <w:sz w:val="16"/>
                <w:szCs w:val="16"/>
                <w:vertAlign w:val="superscript"/>
              </w:rPr>
              <w:t>[16]</w:t>
            </w:r>
          </w:p>
        </w:tc>
        <w:tc>
          <w:tcPr>
            <w:tcW w:w="1803" w:type="dxa"/>
          </w:tcPr>
          <w:p w14:paraId="3B88E765" w14:textId="62DC7DEF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  <w:r w:rsidRPr="003E23A6">
              <w:rPr>
                <w:rFonts w:asciiTheme="minorBidi" w:hAnsiTheme="minorBidi"/>
                <w:sz w:val="16"/>
                <w:szCs w:val="16"/>
              </w:rPr>
              <w:t>Unclear – question selection strategy not specified</w:t>
            </w:r>
          </w:p>
        </w:tc>
        <w:tc>
          <w:tcPr>
            <w:tcW w:w="1803" w:type="dxa"/>
          </w:tcPr>
          <w:p w14:paraId="26DFB704" w14:textId="1BB7FA43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  <w:r w:rsidRPr="003E23A6">
              <w:rPr>
                <w:rFonts w:asciiTheme="minorBidi" w:hAnsiTheme="minorBidi"/>
                <w:sz w:val="16"/>
                <w:szCs w:val="16"/>
              </w:rPr>
              <w:t>Unclear – blinding and prompt standardization not reported</w:t>
            </w:r>
          </w:p>
          <w:p w14:paraId="0E21E8E2" w14:textId="77777777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03" w:type="dxa"/>
          </w:tcPr>
          <w:p w14:paraId="0C3FD9F6" w14:textId="43C0F77B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  <w:r w:rsidRPr="003E23A6">
              <w:rPr>
                <w:rFonts w:asciiTheme="minorBidi" w:hAnsiTheme="minorBidi"/>
                <w:sz w:val="16"/>
                <w:szCs w:val="16"/>
              </w:rPr>
              <w:t>Low risk – expert surgeons used structured Likert-scale assessments</w:t>
            </w:r>
          </w:p>
          <w:p w14:paraId="45EFDBC0" w14:textId="77777777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04" w:type="dxa"/>
          </w:tcPr>
          <w:p w14:paraId="1DCE30B0" w14:textId="73DD5232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  <w:r w:rsidRPr="003E23A6">
              <w:rPr>
                <w:rFonts w:asciiTheme="minorBidi" w:hAnsiTheme="minorBidi"/>
                <w:sz w:val="16"/>
                <w:szCs w:val="16"/>
              </w:rPr>
              <w:t>Unclear – evaluation completeness not clearly reported</w:t>
            </w:r>
          </w:p>
        </w:tc>
      </w:tr>
      <w:tr w:rsidR="00FA5A5C" w:rsidRPr="003E23A6" w14:paraId="1C7182A4" w14:textId="77777777" w:rsidTr="00CC6F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vAlign w:val="center"/>
          </w:tcPr>
          <w:p w14:paraId="3A79315F" w14:textId="6785580A" w:rsidR="00FA5A5C" w:rsidRPr="003E23A6" w:rsidRDefault="00FA5A5C" w:rsidP="00FA5A5C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3E23A6">
              <w:rPr>
                <w:sz w:val="16"/>
                <w:szCs w:val="16"/>
              </w:rPr>
              <w:t xml:space="preserve">Hajj et al. </w:t>
            </w:r>
            <w:r w:rsidRPr="003E23A6">
              <w:rPr>
                <w:sz w:val="16"/>
                <w:szCs w:val="16"/>
                <w:vertAlign w:val="superscript"/>
              </w:rPr>
              <w:t>[19]</w:t>
            </w:r>
          </w:p>
        </w:tc>
        <w:tc>
          <w:tcPr>
            <w:tcW w:w="1803" w:type="dxa"/>
          </w:tcPr>
          <w:p w14:paraId="5667E23A" w14:textId="045FE17C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  <w:r w:rsidRPr="003E23A6">
              <w:rPr>
                <w:rFonts w:asciiTheme="minorBidi" w:hAnsiTheme="minorBidi"/>
                <w:sz w:val="16"/>
                <w:szCs w:val="16"/>
              </w:rPr>
              <w:t>Unclear – rationale for question selection not fully described</w:t>
            </w:r>
          </w:p>
        </w:tc>
        <w:tc>
          <w:tcPr>
            <w:tcW w:w="1803" w:type="dxa"/>
          </w:tcPr>
          <w:p w14:paraId="5C952172" w14:textId="5D55853F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  <w:r w:rsidRPr="003E23A6">
              <w:rPr>
                <w:rFonts w:asciiTheme="minorBidi" w:hAnsiTheme="minorBidi"/>
                <w:sz w:val="16"/>
                <w:szCs w:val="16"/>
              </w:rPr>
              <w:t>Unclear – blinding of evaluators not reported</w:t>
            </w:r>
          </w:p>
          <w:p w14:paraId="6A5EA74E" w14:textId="77777777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03" w:type="dxa"/>
          </w:tcPr>
          <w:p w14:paraId="68928DE7" w14:textId="3E59502F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  <w:r w:rsidRPr="003E23A6">
              <w:rPr>
                <w:rFonts w:asciiTheme="minorBidi" w:hAnsiTheme="minorBidi"/>
                <w:sz w:val="16"/>
                <w:szCs w:val="16"/>
              </w:rPr>
              <w:t>Low risk – independent specialist ratings with reported interrater agreement</w:t>
            </w:r>
          </w:p>
          <w:p w14:paraId="4C454C2D" w14:textId="77777777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04" w:type="dxa"/>
          </w:tcPr>
          <w:p w14:paraId="19884952" w14:textId="251392BA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  <w:r w:rsidRPr="003E23A6">
              <w:rPr>
                <w:rFonts w:asciiTheme="minorBidi" w:hAnsiTheme="minorBidi"/>
                <w:sz w:val="16"/>
                <w:szCs w:val="16"/>
              </w:rPr>
              <w:t>Low risk – all questions assessed at a single time point</w:t>
            </w:r>
          </w:p>
        </w:tc>
      </w:tr>
      <w:tr w:rsidR="00FA5A5C" w:rsidRPr="003E23A6" w14:paraId="717BC1BB" w14:textId="77777777" w:rsidTr="00CC6F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vAlign w:val="center"/>
          </w:tcPr>
          <w:p w14:paraId="49AD9BBA" w14:textId="768825D7" w:rsidR="00FA5A5C" w:rsidRPr="003E23A6" w:rsidRDefault="00FA5A5C" w:rsidP="00FA5A5C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3E23A6">
              <w:rPr>
                <w:sz w:val="16"/>
                <w:szCs w:val="16"/>
              </w:rPr>
              <w:t xml:space="preserve">Borgonovo et al. </w:t>
            </w:r>
            <w:r w:rsidRPr="003E23A6">
              <w:rPr>
                <w:sz w:val="16"/>
                <w:szCs w:val="16"/>
                <w:vertAlign w:val="superscript"/>
              </w:rPr>
              <w:t>[20]</w:t>
            </w:r>
          </w:p>
        </w:tc>
        <w:tc>
          <w:tcPr>
            <w:tcW w:w="1803" w:type="dxa"/>
          </w:tcPr>
          <w:p w14:paraId="243C19B8" w14:textId="1C1ACA54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  <w:r w:rsidRPr="003E23A6">
              <w:rPr>
                <w:rFonts w:asciiTheme="minorBidi" w:hAnsiTheme="minorBidi"/>
                <w:sz w:val="16"/>
                <w:szCs w:val="16"/>
              </w:rPr>
              <w:t>Low risk – questions derived from published guidelines and expert validated</w:t>
            </w:r>
          </w:p>
        </w:tc>
        <w:tc>
          <w:tcPr>
            <w:tcW w:w="1803" w:type="dxa"/>
          </w:tcPr>
          <w:p w14:paraId="184CDC58" w14:textId="06D101EE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  <w:r w:rsidRPr="003E23A6">
              <w:rPr>
                <w:rFonts w:asciiTheme="minorBidi" w:hAnsiTheme="minorBidi"/>
                <w:sz w:val="16"/>
                <w:szCs w:val="16"/>
              </w:rPr>
              <w:t>Unclear – evaluation protocol for OpenEvidence not fully detailed</w:t>
            </w:r>
          </w:p>
          <w:p w14:paraId="4599B071" w14:textId="77777777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</w:p>
          <w:p w14:paraId="30B377F1" w14:textId="77777777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03" w:type="dxa"/>
          </w:tcPr>
          <w:p w14:paraId="4C809D0A" w14:textId="2D5029BF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  <w:r w:rsidRPr="003E23A6">
              <w:rPr>
                <w:rFonts w:asciiTheme="minorBidi" w:hAnsiTheme="minorBidi"/>
                <w:sz w:val="16"/>
                <w:szCs w:val="16"/>
              </w:rPr>
              <w:t>Low risk – guideline-based binary scoring</w:t>
            </w:r>
          </w:p>
          <w:p w14:paraId="3BE7C5AB" w14:textId="77777777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</w:p>
          <w:p w14:paraId="4D615E7D" w14:textId="77777777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</w:p>
          <w:p w14:paraId="700D390E" w14:textId="77777777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04" w:type="dxa"/>
          </w:tcPr>
          <w:p w14:paraId="789BE313" w14:textId="39A54186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  <w:r w:rsidRPr="003E23A6">
              <w:rPr>
                <w:rFonts w:asciiTheme="minorBidi" w:hAnsiTheme="minorBidi"/>
                <w:sz w:val="16"/>
                <w:szCs w:val="16"/>
              </w:rPr>
              <w:t>Low risk – all questions systematically evaluated</w:t>
            </w:r>
          </w:p>
          <w:p w14:paraId="4652CC7D" w14:textId="77777777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FA5A5C" w:rsidRPr="003E23A6" w14:paraId="2A422837" w14:textId="77777777" w:rsidTr="00CC6F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vAlign w:val="center"/>
          </w:tcPr>
          <w:p w14:paraId="33C41979" w14:textId="5C910113" w:rsidR="00FA5A5C" w:rsidRPr="003E23A6" w:rsidRDefault="00FA5A5C" w:rsidP="00FA5A5C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3E23A6">
              <w:rPr>
                <w:sz w:val="16"/>
                <w:szCs w:val="16"/>
              </w:rPr>
              <w:t xml:space="preserve">Khabaz et al. </w:t>
            </w:r>
            <w:r w:rsidRPr="003E23A6">
              <w:rPr>
                <w:sz w:val="16"/>
                <w:szCs w:val="16"/>
                <w:vertAlign w:val="superscript"/>
              </w:rPr>
              <w:t>[21]</w:t>
            </w:r>
          </w:p>
        </w:tc>
        <w:tc>
          <w:tcPr>
            <w:tcW w:w="1803" w:type="dxa"/>
          </w:tcPr>
          <w:p w14:paraId="0511F839" w14:textId="5AD31404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  <w:r w:rsidRPr="003E23A6">
              <w:rPr>
                <w:rFonts w:asciiTheme="minorBidi" w:hAnsiTheme="minorBidi"/>
                <w:sz w:val="16"/>
                <w:szCs w:val="16"/>
              </w:rPr>
              <w:t>Unclear – vignette construction and selection not fully described</w:t>
            </w:r>
          </w:p>
        </w:tc>
        <w:tc>
          <w:tcPr>
            <w:tcW w:w="1803" w:type="dxa"/>
          </w:tcPr>
          <w:p w14:paraId="5854FB8D" w14:textId="7AA47FE8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  <w:r w:rsidRPr="003E23A6">
              <w:rPr>
                <w:rFonts w:asciiTheme="minorBidi" w:hAnsiTheme="minorBidi"/>
                <w:sz w:val="16"/>
                <w:szCs w:val="16"/>
              </w:rPr>
              <w:t>Unclear – evaluation conditions and blinding not specified</w:t>
            </w:r>
          </w:p>
          <w:p w14:paraId="1D6C5E34" w14:textId="77777777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03" w:type="dxa"/>
          </w:tcPr>
          <w:p w14:paraId="6166ACE8" w14:textId="46B9B185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  <w:r w:rsidRPr="003E23A6">
              <w:rPr>
                <w:rFonts w:asciiTheme="minorBidi" w:hAnsiTheme="minorBidi"/>
                <w:sz w:val="16"/>
                <w:szCs w:val="16"/>
              </w:rPr>
              <w:t>Low risk – multiple clinicians independently assessed responses</w:t>
            </w:r>
          </w:p>
        </w:tc>
        <w:tc>
          <w:tcPr>
            <w:tcW w:w="1804" w:type="dxa"/>
          </w:tcPr>
          <w:p w14:paraId="3B042D14" w14:textId="7AE59F83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  <w:r w:rsidRPr="003E23A6">
              <w:rPr>
                <w:rFonts w:asciiTheme="minorBidi" w:hAnsiTheme="minorBidi"/>
                <w:sz w:val="16"/>
                <w:szCs w:val="16"/>
              </w:rPr>
              <w:t>Unclear – evaluation completeness not explicitly stated</w:t>
            </w:r>
          </w:p>
        </w:tc>
      </w:tr>
      <w:tr w:rsidR="00FA5A5C" w:rsidRPr="003E23A6" w14:paraId="2A53C87F" w14:textId="77777777" w:rsidTr="00CC6F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vAlign w:val="center"/>
          </w:tcPr>
          <w:p w14:paraId="470D988D" w14:textId="416C4057" w:rsidR="00FA5A5C" w:rsidRPr="003E23A6" w:rsidRDefault="00FA5A5C" w:rsidP="00FA5A5C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3E23A6">
              <w:rPr>
                <w:sz w:val="16"/>
                <w:szCs w:val="16"/>
              </w:rPr>
              <w:t xml:space="preserve">Hooshiar </w:t>
            </w:r>
            <w:r w:rsidRPr="003E23A6">
              <w:rPr>
                <w:sz w:val="16"/>
                <w:szCs w:val="16"/>
                <w:vertAlign w:val="superscript"/>
              </w:rPr>
              <w:t>[22]</w:t>
            </w:r>
          </w:p>
        </w:tc>
        <w:tc>
          <w:tcPr>
            <w:tcW w:w="1803" w:type="dxa"/>
          </w:tcPr>
          <w:p w14:paraId="6FA23981" w14:textId="77F20FC2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  <w:r w:rsidRPr="003E23A6">
              <w:rPr>
                <w:rFonts w:asciiTheme="minorBidi" w:hAnsiTheme="minorBidi"/>
                <w:sz w:val="16"/>
                <w:szCs w:val="16"/>
              </w:rPr>
              <w:t>Unclear – prompt selection not described as predefined or consecutive</w:t>
            </w:r>
          </w:p>
        </w:tc>
        <w:tc>
          <w:tcPr>
            <w:tcW w:w="1803" w:type="dxa"/>
          </w:tcPr>
          <w:p w14:paraId="1260B2BC" w14:textId="1AABE456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  <w:r w:rsidRPr="003E23A6">
              <w:rPr>
                <w:rFonts w:asciiTheme="minorBidi" w:hAnsiTheme="minorBidi"/>
                <w:sz w:val="16"/>
                <w:szCs w:val="16"/>
              </w:rPr>
              <w:t>Unclear – blinding and repeatability not reported</w:t>
            </w:r>
          </w:p>
          <w:p w14:paraId="3D84F35D" w14:textId="77777777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03" w:type="dxa"/>
          </w:tcPr>
          <w:p w14:paraId="6531A486" w14:textId="152FDFC7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  <w:r w:rsidRPr="003E23A6">
              <w:rPr>
                <w:rFonts w:asciiTheme="minorBidi" w:hAnsiTheme="minorBidi"/>
                <w:sz w:val="16"/>
                <w:szCs w:val="16"/>
              </w:rPr>
              <w:t>Low risk – explicit assessment of accuracy and hallucination</w:t>
            </w:r>
          </w:p>
          <w:p w14:paraId="4FA4180C" w14:textId="77777777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</w:p>
          <w:p w14:paraId="30790709" w14:textId="77777777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04" w:type="dxa"/>
          </w:tcPr>
          <w:p w14:paraId="295C939A" w14:textId="189C56A6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  <w:r w:rsidRPr="003E23A6">
              <w:rPr>
                <w:rFonts w:asciiTheme="minorBidi" w:hAnsiTheme="minorBidi"/>
                <w:sz w:val="16"/>
                <w:szCs w:val="16"/>
              </w:rPr>
              <w:t>Unclear – limited reporting on evaluation flow</w:t>
            </w:r>
          </w:p>
          <w:p w14:paraId="46AE8D77" w14:textId="77777777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</w:p>
          <w:p w14:paraId="142C6284" w14:textId="77777777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</w:p>
          <w:p w14:paraId="2E0FAC5A" w14:textId="77777777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FA5A5C" w:rsidRPr="003E23A6" w14:paraId="7AF50D04" w14:textId="77777777" w:rsidTr="00CC6F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vAlign w:val="center"/>
          </w:tcPr>
          <w:p w14:paraId="6B3F74C5" w14:textId="522E1857" w:rsidR="00FA5A5C" w:rsidRPr="003E23A6" w:rsidRDefault="00FA5A5C" w:rsidP="00FA5A5C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3E23A6">
              <w:rPr>
                <w:sz w:val="16"/>
                <w:szCs w:val="16"/>
              </w:rPr>
              <w:t xml:space="preserve">Hurt et al. </w:t>
            </w:r>
            <w:r w:rsidRPr="003E23A6">
              <w:rPr>
                <w:sz w:val="16"/>
                <w:szCs w:val="16"/>
                <w:vertAlign w:val="superscript"/>
              </w:rPr>
              <w:t>[23]</w:t>
            </w:r>
          </w:p>
        </w:tc>
        <w:tc>
          <w:tcPr>
            <w:tcW w:w="1803" w:type="dxa"/>
          </w:tcPr>
          <w:p w14:paraId="7C6F9217" w14:textId="02232CF8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  <w:r w:rsidRPr="003E23A6">
              <w:rPr>
                <w:rFonts w:asciiTheme="minorBidi" w:hAnsiTheme="minorBidi"/>
                <w:sz w:val="16"/>
                <w:szCs w:val="16"/>
              </w:rPr>
              <w:t>Unclear – case inclusion criteria not fully specified</w:t>
            </w:r>
          </w:p>
        </w:tc>
        <w:tc>
          <w:tcPr>
            <w:tcW w:w="1803" w:type="dxa"/>
          </w:tcPr>
          <w:p w14:paraId="12E3EEDF" w14:textId="10A27DDD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  <w:r w:rsidRPr="003E23A6">
              <w:rPr>
                <w:rFonts w:asciiTheme="minorBidi" w:hAnsiTheme="minorBidi"/>
                <w:sz w:val="16"/>
                <w:szCs w:val="16"/>
              </w:rPr>
              <w:t>Unclear – prompt consistency and rater blinding not reported</w:t>
            </w:r>
          </w:p>
          <w:p w14:paraId="5F44652E" w14:textId="77777777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03" w:type="dxa"/>
          </w:tcPr>
          <w:p w14:paraId="153B2563" w14:textId="723E993F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  <w:r w:rsidRPr="003E23A6">
              <w:rPr>
                <w:rFonts w:asciiTheme="minorBidi" w:hAnsiTheme="minorBidi"/>
                <w:sz w:val="16"/>
                <w:szCs w:val="16"/>
              </w:rPr>
              <w:t>Low risk – expert reviewers assessed all outputs</w:t>
            </w:r>
          </w:p>
          <w:p w14:paraId="7D017E07" w14:textId="77777777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</w:p>
          <w:p w14:paraId="5DEA740B" w14:textId="77777777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04" w:type="dxa"/>
          </w:tcPr>
          <w:p w14:paraId="0672BE24" w14:textId="49CD6716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  <w:r w:rsidRPr="003E23A6">
              <w:rPr>
                <w:rFonts w:asciiTheme="minorBidi" w:hAnsiTheme="minorBidi"/>
                <w:sz w:val="16"/>
                <w:szCs w:val="16"/>
              </w:rPr>
              <w:t>Low risk – all cases evaluated without exclusion</w:t>
            </w:r>
          </w:p>
        </w:tc>
      </w:tr>
      <w:tr w:rsidR="00FA5A5C" w:rsidRPr="003E23A6" w14:paraId="5D64BFF8" w14:textId="77777777" w:rsidTr="00CC6F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vAlign w:val="center"/>
          </w:tcPr>
          <w:p w14:paraId="26015D86" w14:textId="3FF54389" w:rsidR="00FA5A5C" w:rsidRPr="003E23A6" w:rsidRDefault="00FA5A5C" w:rsidP="00FA5A5C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3E23A6">
              <w:rPr>
                <w:sz w:val="16"/>
                <w:szCs w:val="16"/>
              </w:rPr>
              <w:t xml:space="preserve">Masanneck et al. </w:t>
            </w:r>
            <w:r w:rsidRPr="003E23A6">
              <w:rPr>
                <w:sz w:val="16"/>
                <w:szCs w:val="16"/>
                <w:vertAlign w:val="superscript"/>
              </w:rPr>
              <w:t>[24]</w:t>
            </w:r>
          </w:p>
        </w:tc>
        <w:tc>
          <w:tcPr>
            <w:tcW w:w="1803" w:type="dxa"/>
          </w:tcPr>
          <w:p w14:paraId="1D6D95F4" w14:textId="4BABE456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  <w:r w:rsidRPr="003E23A6">
              <w:rPr>
                <w:rFonts w:asciiTheme="minorBidi" w:hAnsiTheme="minorBidi"/>
                <w:sz w:val="16"/>
                <w:szCs w:val="16"/>
              </w:rPr>
              <w:t>Low risk – guideline-derived questions used systematically</w:t>
            </w:r>
          </w:p>
        </w:tc>
        <w:tc>
          <w:tcPr>
            <w:tcW w:w="1803" w:type="dxa"/>
          </w:tcPr>
          <w:p w14:paraId="101E74EE" w14:textId="3E567916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  <w:r w:rsidRPr="003E23A6">
              <w:rPr>
                <w:rFonts w:asciiTheme="minorBidi" w:hAnsiTheme="minorBidi"/>
                <w:sz w:val="16"/>
                <w:szCs w:val="16"/>
              </w:rPr>
              <w:t>Unclear – OpenEvidence evaluated as comparator with limited protocol detail</w:t>
            </w:r>
          </w:p>
        </w:tc>
        <w:tc>
          <w:tcPr>
            <w:tcW w:w="1803" w:type="dxa"/>
          </w:tcPr>
          <w:p w14:paraId="7B788647" w14:textId="7308CBA1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  <w:r w:rsidRPr="003E23A6">
              <w:rPr>
                <w:rFonts w:asciiTheme="minorBidi" w:hAnsiTheme="minorBidi"/>
                <w:sz w:val="16"/>
                <w:szCs w:val="16"/>
              </w:rPr>
              <w:t>Low risk – structured accuracy assessment with high interrater agreement</w:t>
            </w:r>
          </w:p>
        </w:tc>
        <w:tc>
          <w:tcPr>
            <w:tcW w:w="1804" w:type="dxa"/>
          </w:tcPr>
          <w:p w14:paraId="59C45E5B" w14:textId="2CB0E844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  <w:r w:rsidRPr="003E23A6">
              <w:rPr>
                <w:rFonts w:asciiTheme="minorBidi" w:hAnsiTheme="minorBidi"/>
                <w:sz w:val="16"/>
                <w:szCs w:val="16"/>
              </w:rPr>
              <w:t>Low risk – complete evaluation reported</w:t>
            </w:r>
          </w:p>
        </w:tc>
      </w:tr>
      <w:tr w:rsidR="00FA5A5C" w:rsidRPr="003E23A6" w14:paraId="073F5CD8" w14:textId="77777777" w:rsidTr="00CC6F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vAlign w:val="center"/>
          </w:tcPr>
          <w:p w14:paraId="7D25710B" w14:textId="329EBFBD" w:rsidR="00FA5A5C" w:rsidRPr="003E23A6" w:rsidRDefault="00FA5A5C" w:rsidP="00FA5A5C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3E23A6">
              <w:rPr>
                <w:sz w:val="16"/>
                <w:szCs w:val="16"/>
              </w:rPr>
              <w:t xml:space="preserve">Toppeta et al. </w:t>
            </w:r>
            <w:r w:rsidRPr="003E23A6">
              <w:rPr>
                <w:sz w:val="16"/>
                <w:szCs w:val="16"/>
                <w:vertAlign w:val="superscript"/>
              </w:rPr>
              <w:t>[25]</w:t>
            </w:r>
          </w:p>
        </w:tc>
        <w:tc>
          <w:tcPr>
            <w:tcW w:w="1803" w:type="dxa"/>
          </w:tcPr>
          <w:p w14:paraId="206EBF0A" w14:textId="6F7B94EE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  <w:r w:rsidRPr="003E23A6">
              <w:rPr>
                <w:rFonts w:asciiTheme="minorBidi" w:hAnsiTheme="minorBidi"/>
                <w:sz w:val="16"/>
                <w:szCs w:val="16"/>
              </w:rPr>
              <w:t>Unclear – vignette selection procedures not fully described</w:t>
            </w:r>
          </w:p>
        </w:tc>
        <w:tc>
          <w:tcPr>
            <w:tcW w:w="1803" w:type="dxa"/>
          </w:tcPr>
          <w:p w14:paraId="53A3A8D7" w14:textId="60AF2A98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  <w:r w:rsidRPr="003E23A6">
              <w:rPr>
                <w:rFonts w:asciiTheme="minorBidi" w:hAnsiTheme="minorBidi"/>
                <w:sz w:val="16"/>
                <w:szCs w:val="16"/>
              </w:rPr>
              <w:t>Unclear – prompt variability across time points</w:t>
            </w:r>
          </w:p>
        </w:tc>
        <w:tc>
          <w:tcPr>
            <w:tcW w:w="1803" w:type="dxa"/>
          </w:tcPr>
          <w:p w14:paraId="34B4A2C1" w14:textId="7416098A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  <w:r w:rsidRPr="003E23A6">
              <w:rPr>
                <w:rFonts w:asciiTheme="minorBidi" w:hAnsiTheme="minorBidi"/>
                <w:sz w:val="16"/>
                <w:szCs w:val="16"/>
              </w:rPr>
              <w:t>Low risk – guideline adherence used as benchmark</w:t>
            </w:r>
          </w:p>
          <w:p w14:paraId="44E169A7" w14:textId="77777777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</w:p>
          <w:p w14:paraId="48912183" w14:textId="77777777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04" w:type="dxa"/>
          </w:tcPr>
          <w:p w14:paraId="3EE719F6" w14:textId="3E98F242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  <w:r w:rsidRPr="003E23A6">
              <w:rPr>
                <w:rFonts w:asciiTheme="minorBidi" w:hAnsiTheme="minorBidi"/>
                <w:sz w:val="16"/>
                <w:szCs w:val="16"/>
              </w:rPr>
              <w:t>Unclear – evaluations conducted at multiple time points</w:t>
            </w:r>
          </w:p>
          <w:p w14:paraId="01DD4578" w14:textId="77777777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</w:p>
          <w:p w14:paraId="02BF7D87" w14:textId="77777777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FA5A5C" w:rsidRPr="003E23A6" w14:paraId="0893D989" w14:textId="77777777" w:rsidTr="00CC6F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vAlign w:val="center"/>
          </w:tcPr>
          <w:p w14:paraId="24D971CF" w14:textId="094C6747" w:rsidR="00FA5A5C" w:rsidRPr="003E23A6" w:rsidRDefault="00FA5A5C" w:rsidP="00FA5A5C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3E23A6">
              <w:rPr>
                <w:sz w:val="16"/>
                <w:szCs w:val="16"/>
              </w:rPr>
              <w:t xml:space="preserve">Wasserman et al. </w:t>
            </w:r>
            <w:r w:rsidRPr="003E23A6">
              <w:rPr>
                <w:sz w:val="16"/>
                <w:szCs w:val="16"/>
                <w:vertAlign w:val="superscript"/>
              </w:rPr>
              <w:t>[26]</w:t>
            </w:r>
          </w:p>
        </w:tc>
        <w:tc>
          <w:tcPr>
            <w:tcW w:w="1803" w:type="dxa"/>
          </w:tcPr>
          <w:p w14:paraId="44EFEA88" w14:textId="113FA23E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  <w:r w:rsidRPr="003E23A6">
              <w:rPr>
                <w:rFonts w:asciiTheme="minorBidi" w:hAnsiTheme="minorBidi"/>
                <w:sz w:val="16"/>
                <w:szCs w:val="16"/>
              </w:rPr>
              <w:t>Unclear – vignette selection method not fully specified</w:t>
            </w:r>
          </w:p>
        </w:tc>
        <w:tc>
          <w:tcPr>
            <w:tcW w:w="1803" w:type="dxa"/>
          </w:tcPr>
          <w:p w14:paraId="249416E6" w14:textId="64F318C5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  <w:r w:rsidRPr="003E23A6">
              <w:rPr>
                <w:rFonts w:asciiTheme="minorBidi" w:hAnsiTheme="minorBidi"/>
                <w:sz w:val="16"/>
                <w:szCs w:val="16"/>
              </w:rPr>
              <w:t>Unclear – evaluator blinding not reported</w:t>
            </w:r>
          </w:p>
          <w:p w14:paraId="430533EB" w14:textId="77777777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803" w:type="dxa"/>
          </w:tcPr>
          <w:p w14:paraId="39A58BB3" w14:textId="50CB6053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  <w:r w:rsidRPr="003E23A6">
              <w:rPr>
                <w:rFonts w:asciiTheme="minorBidi" w:hAnsiTheme="minorBidi"/>
                <w:sz w:val="16"/>
                <w:szCs w:val="16"/>
              </w:rPr>
              <w:t>Low risk – senior clinician rankings used as reference</w:t>
            </w:r>
          </w:p>
        </w:tc>
        <w:tc>
          <w:tcPr>
            <w:tcW w:w="1804" w:type="dxa"/>
          </w:tcPr>
          <w:p w14:paraId="64C79874" w14:textId="347A8E19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  <w:r w:rsidRPr="003E23A6">
              <w:rPr>
                <w:rFonts w:asciiTheme="minorBidi" w:hAnsiTheme="minorBidi"/>
                <w:sz w:val="16"/>
                <w:szCs w:val="16"/>
              </w:rPr>
              <w:t>Low risk – all vignettes evaluated</w:t>
            </w:r>
          </w:p>
          <w:p w14:paraId="59D7C813" w14:textId="77777777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</w:p>
          <w:p w14:paraId="1EED16E4" w14:textId="77777777" w:rsidR="00FA5A5C" w:rsidRPr="003E23A6" w:rsidRDefault="00FA5A5C" w:rsidP="00FA5A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16"/>
                <w:szCs w:val="16"/>
              </w:rPr>
            </w:pPr>
          </w:p>
        </w:tc>
      </w:tr>
    </w:tbl>
    <w:p w14:paraId="053C4BE3" w14:textId="7E1A19EA" w:rsidR="00DB6B84" w:rsidRPr="005628F8" w:rsidRDefault="00C16FD4" w:rsidP="000C41D2">
      <w:pPr>
        <w:pStyle w:val="1"/>
        <w:rPr>
          <w:rFonts w:asciiTheme="minorBidi" w:hAnsiTheme="minorBidi" w:cstheme="minorBidi"/>
          <w:sz w:val="26"/>
          <w:szCs w:val="26"/>
        </w:rPr>
      </w:pPr>
      <w:bookmarkStart w:id="1" w:name="_Toc221792346"/>
      <w:r w:rsidRPr="00CD2AE4">
        <w:rPr>
          <w:rFonts w:asciiTheme="minorBidi" w:hAnsiTheme="minorBidi" w:cstheme="minorBidi"/>
          <w:b/>
          <w:bCs/>
          <w:sz w:val="26"/>
          <w:szCs w:val="26"/>
        </w:rPr>
        <w:lastRenderedPageBreak/>
        <w:t>Supplementary Appendix F</w:t>
      </w:r>
      <w:r w:rsidR="000C41D2" w:rsidRPr="00CD2AE4">
        <w:rPr>
          <w:rFonts w:asciiTheme="minorBidi" w:hAnsiTheme="minorBidi" w:cstheme="minorBidi"/>
          <w:b/>
          <w:bCs/>
          <w:sz w:val="26"/>
          <w:szCs w:val="26"/>
        </w:rPr>
        <w:t>1</w:t>
      </w:r>
      <w:r w:rsidR="000C41D2" w:rsidRPr="005628F8">
        <w:rPr>
          <w:rFonts w:asciiTheme="minorBidi" w:hAnsiTheme="minorBidi" w:cstheme="minorBidi"/>
          <w:sz w:val="26"/>
          <w:szCs w:val="26"/>
        </w:rPr>
        <w:t xml:space="preserve"> QUADAS</w:t>
      </w:r>
      <w:r w:rsidR="008077DE" w:rsidRPr="005628F8">
        <w:rPr>
          <w:rFonts w:asciiTheme="minorBidi" w:hAnsiTheme="minorBidi" w:cstheme="minorBidi"/>
          <w:sz w:val="26"/>
          <w:szCs w:val="26"/>
        </w:rPr>
        <w:t xml:space="preserve">-AI assessment </w:t>
      </w:r>
      <w:r w:rsidR="000C41D2" w:rsidRPr="005628F8">
        <w:rPr>
          <w:rFonts w:asciiTheme="minorBidi" w:hAnsiTheme="minorBidi" w:cstheme="minorBidi"/>
          <w:sz w:val="26"/>
          <w:szCs w:val="26"/>
        </w:rPr>
        <w:t>Risk of Bias</w:t>
      </w:r>
      <w:bookmarkEnd w:id="1"/>
    </w:p>
    <w:p w14:paraId="41096476" w14:textId="049C800E" w:rsidR="000C41D2" w:rsidRPr="005628F8" w:rsidRDefault="005D3268" w:rsidP="000C41D2">
      <w:pPr>
        <w:rPr>
          <w:rFonts w:asciiTheme="minorBidi" w:hAnsiTheme="minorBidi"/>
        </w:rPr>
      </w:pPr>
      <w:r w:rsidRPr="005628F8">
        <w:rPr>
          <w:rFonts w:asciiTheme="minorBidi" w:hAnsiTheme="minorBidi"/>
          <w:noProof/>
        </w:rPr>
        <w:drawing>
          <wp:inline distT="0" distB="0" distL="0" distR="0" wp14:anchorId="33BE6A2F" wp14:editId="36C0E4D8">
            <wp:extent cx="5731510" cy="5833110"/>
            <wp:effectExtent l="0" t="0" r="2540" b="0"/>
            <wp:docPr id="1180609264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83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41D2" w:rsidRPr="005628F8" w:rsidSect="00E508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B84"/>
    <w:rsid w:val="000957CA"/>
    <w:rsid w:val="000C41D2"/>
    <w:rsid w:val="003E23A6"/>
    <w:rsid w:val="004A52F9"/>
    <w:rsid w:val="005628F8"/>
    <w:rsid w:val="00582C9F"/>
    <w:rsid w:val="005D3268"/>
    <w:rsid w:val="00701B6F"/>
    <w:rsid w:val="00767956"/>
    <w:rsid w:val="008077DE"/>
    <w:rsid w:val="00843C98"/>
    <w:rsid w:val="008A2B4F"/>
    <w:rsid w:val="009068DB"/>
    <w:rsid w:val="0099460E"/>
    <w:rsid w:val="00A833D8"/>
    <w:rsid w:val="00AC02AA"/>
    <w:rsid w:val="00BE7AC5"/>
    <w:rsid w:val="00BF2454"/>
    <w:rsid w:val="00C16FD4"/>
    <w:rsid w:val="00C64354"/>
    <w:rsid w:val="00C824F5"/>
    <w:rsid w:val="00CD2AE4"/>
    <w:rsid w:val="00DA7FDD"/>
    <w:rsid w:val="00DB6B84"/>
    <w:rsid w:val="00E5085B"/>
    <w:rsid w:val="00F044D7"/>
    <w:rsid w:val="00F364F6"/>
    <w:rsid w:val="00FA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92511"/>
  <w15:chartTrackingRefBased/>
  <w15:docId w15:val="{EB584971-CAC3-4024-80B6-81B21E65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6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B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B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B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B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6B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6B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DB6B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DB6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DB6B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DB6B8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DB6B84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DB6B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DB6B84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DB6B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DB6B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6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DB6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6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DB6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6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DB6B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6B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6B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6B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DB6B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6B84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DB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3">
    <w:name w:val="Grid Table 1 Light Accent 3"/>
    <w:basedOn w:val="a1"/>
    <w:uiPriority w:val="46"/>
    <w:rsid w:val="0099460E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1"/>
    <w:uiPriority w:val="46"/>
    <w:rsid w:val="0099460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">
    <w:name w:val="TOC Heading"/>
    <w:basedOn w:val="1"/>
    <w:next w:val="a"/>
    <w:uiPriority w:val="39"/>
    <w:unhideWhenUsed/>
    <w:qFormat/>
    <w:rsid w:val="0099460E"/>
    <w:pPr>
      <w:bidi/>
      <w:spacing w:before="240" w:after="0" w:line="259" w:lineRule="auto"/>
      <w:outlineLvl w:val="9"/>
    </w:pPr>
    <w:rPr>
      <w:kern w:val="0"/>
      <w:sz w:val="32"/>
      <w:szCs w:val="32"/>
      <w:rtl/>
      <w:cs/>
      <w14:ligatures w14:val="none"/>
    </w:rPr>
  </w:style>
  <w:style w:type="paragraph" w:styleId="TOC1">
    <w:name w:val="toc 1"/>
    <w:basedOn w:val="a"/>
    <w:next w:val="a"/>
    <w:autoRedefine/>
    <w:uiPriority w:val="39"/>
    <w:unhideWhenUsed/>
    <w:rsid w:val="0099460E"/>
    <w:pPr>
      <w:spacing w:after="100"/>
    </w:pPr>
  </w:style>
  <w:style w:type="character" w:styleId="Hyperlink">
    <w:name w:val="Hyperlink"/>
    <w:basedOn w:val="a0"/>
    <w:uiPriority w:val="99"/>
    <w:unhideWhenUsed/>
    <w:rsid w:val="009946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C335D-FF6F-4C47-B1E8-AC5A14EB1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yaara artsi</dc:creator>
  <cp:keywords/>
  <dc:description/>
  <cp:lastModifiedBy>yaara artsi</cp:lastModifiedBy>
  <cp:revision>16</cp:revision>
  <dcterms:created xsi:type="dcterms:W3CDTF">2026-01-29T09:05:00Z</dcterms:created>
  <dcterms:modified xsi:type="dcterms:W3CDTF">2026-02-12T10:38:00Z</dcterms:modified>
</cp:coreProperties>
</file>