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Supplement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ary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Table 1.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Staging systems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 xml:space="preserve"> of whole cohort, derivation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cohort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 xml:space="preserve"> and validation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cohort.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4"/>
        <w:gridCol w:w="1709"/>
        <w:gridCol w:w="1976"/>
        <w:gridCol w:w="1887"/>
        <w:gridCol w:w="807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172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Staging systems</w:t>
            </w:r>
          </w:p>
        </w:tc>
        <w:tc>
          <w:tcPr>
            <w:tcW w:w="1709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Whole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(n=903)</w:t>
            </w:r>
          </w:p>
        </w:tc>
        <w:tc>
          <w:tcPr>
            <w:tcW w:w="197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Derivation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(n=679)</w:t>
            </w:r>
          </w:p>
        </w:tc>
        <w:tc>
          <w:tcPr>
            <w:tcW w:w="188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Validation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(n=224)</w:t>
            </w:r>
          </w:p>
        </w:tc>
        <w:tc>
          <w:tcPr>
            <w:tcW w:w="484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" w:hRule="atLeast"/>
        </w:trPr>
        <w:tc>
          <w:tcPr>
            <w:tcW w:w="117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BCLC stage</w:t>
            </w:r>
          </w:p>
        </w:tc>
        <w:tc>
          <w:tcPr>
            <w:tcW w:w="102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0.776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 (5.8)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 (5.7)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 (5.8)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 (71.5)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 (71.0)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 (73.2)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 (22.7)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 (23.3)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 (21.0)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Okuda grade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0.772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773 (85.6)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 (85.9)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 (84.8)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 (14.3)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 (14.0)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 (15.2)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(0.1)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(0.1)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 (0)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TNM 7th grade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0.206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 (78.6)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 (77.3)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 (82.6)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 (12.0)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 (13.0)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 (8.9)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 (9.4)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 (9.7)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 (8.5)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CNLC grade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0.886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Ia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 (19.0)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 (19.6)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 (17.4)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Ib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 (23.6)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 (23.3)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 (24.6)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IIa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 (46.0)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 (45.9)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 (46.0)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IIb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 (11.4)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 (11.2)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 (12.1)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French grade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 (64.3)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 (65.7)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 (60.3)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 (35.7)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 (34.3)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 (39.7)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HKLC grade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0.842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 (40.2)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 (40.6)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 (38.8)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IIa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 (2.4)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 (2.2)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 (3.1)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IIb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 (44.4)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 (43.7)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 (46.4)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IIIa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 (3.5)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 (3.7)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 (3.1)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IIIb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 (9.4)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 (9.7)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 (8.5)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CLIP score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0.499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 (48.0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 (48.5)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 (46.4)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 (38.8)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 (37.8)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 (41.5)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 (10.4)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 (10.3)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 (10.7)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 (2.7)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 (3.1)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(1.3)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(0.2)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(0.3)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 (0)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 score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0.198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  (1.8)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 (2.1)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(0.9)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 (72.8)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 (71.6)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 (76.3)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 (23.1)</w:t>
            </w:r>
          </w:p>
        </w:tc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 (23.6)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 (21.9)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 (2.3)</w:t>
            </w:r>
          </w:p>
        </w:tc>
        <w:tc>
          <w:tcPr>
            <w:tcW w:w="11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 (2.8)</w:t>
            </w:r>
          </w:p>
        </w:tc>
        <w:tc>
          <w:tcPr>
            <w:tcW w:w="11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(0.9)</w:t>
            </w:r>
          </w:p>
        </w:tc>
        <w:tc>
          <w:tcPr>
            <w:tcW w:w="4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</w:rPr>
        <w:t>Abbreviations: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BCLC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</w:rPr>
        <w:t>Barcelona Clinic Liver Cance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r</w:t>
      </w:r>
      <w:r>
        <w:rPr>
          <w:rFonts w:hint="default" w:ascii="Times New Roman" w:hAnsi="Times New Roman" w:cs="Times New Roman"/>
          <w:b w:val="0"/>
          <w:i w:val="0"/>
          <w:sz w:val="21"/>
          <w:szCs w:val="21"/>
          <w:u w:val="none"/>
          <w:lang w:val="en-US"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</w:rPr>
        <w:t xml:space="preserve"> TNM 7</w:t>
      </w:r>
      <w:r>
        <w:rPr>
          <w:rFonts w:hint="default" w:ascii="Times New Roman" w:hAnsi="Times New Roman" w:cs="Times New Roman"/>
          <w:sz w:val="21"/>
          <w:szCs w:val="21"/>
          <w:vertAlign w:val="superscript"/>
        </w:rPr>
        <w:t>th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</w:rPr>
        <w:t>7th edition of TNM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/AJCC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; CNLC, China Liver Cancer; </w:t>
      </w:r>
      <w:r>
        <w:rPr>
          <w:rFonts w:hint="default" w:ascii="Times New Roman" w:hAnsi="Times New Roman" w:cs="Times New Roman"/>
          <w:sz w:val="21"/>
          <w:szCs w:val="21"/>
        </w:rPr>
        <w:t>HKLC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</w:rPr>
        <w:t>Hong Kong Liver Cancer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; CLIP, Cancer of the Liver Italian Program; JIS,Japan Integrated Staging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Supplement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ary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Table 2. The performance of the ANN model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and these eight prognostic factors individually in predicting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post-hepatectomy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early recurrence in derivation cohort.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98"/>
        <w:gridCol w:w="2122"/>
        <w:gridCol w:w="2031"/>
        <w:gridCol w:w="1482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18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Risk factor</w:t>
            </w:r>
          </w:p>
        </w:tc>
        <w:tc>
          <w:tcPr>
            <w:tcW w:w="1273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AUC</w:t>
            </w:r>
          </w:p>
        </w:tc>
        <w:tc>
          <w:tcPr>
            <w:tcW w:w="1218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 CI%</w:t>
            </w:r>
          </w:p>
        </w:tc>
        <w:tc>
          <w:tcPr>
            <w:tcW w:w="889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69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Tumor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size</w:t>
            </w:r>
          </w:p>
        </w:tc>
        <w:tc>
          <w:tcPr>
            <w:tcW w:w="212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0.624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0.581 - 0.668</w:t>
            </w:r>
          </w:p>
        </w:tc>
        <w:tc>
          <w:tcPr>
            <w:tcW w:w="88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Blood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loss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0.576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0.530 - 0.622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HBV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DNA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0.569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0.523 - 0.614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AFP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0.578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0.533 - 0.533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GGT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0.597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0.552 - 0.643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Tumor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differentiation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0.594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0.549 - 0.639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Satellite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nodules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0.534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0.488 - 0.581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MVI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0.583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0.538 - 0.629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6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ANN model</w:t>
            </w:r>
          </w:p>
        </w:tc>
        <w:tc>
          <w:tcPr>
            <w:tcW w:w="21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0.753</w:t>
            </w:r>
          </w:p>
        </w:tc>
        <w:tc>
          <w:tcPr>
            <w:tcW w:w="20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0.715 - 0.792</w:t>
            </w:r>
          </w:p>
        </w:tc>
        <w:tc>
          <w:tcPr>
            <w:tcW w:w="8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vertAlign w:val="superscript"/>
        </w:rPr>
        <w:t>*</w:t>
      </w:r>
      <w:r>
        <w:rPr>
          <w:rFonts w:hint="default" w:ascii="Times New Roman" w:hAnsi="Times New Roman" w:cs="Times New Roman"/>
          <w:i/>
          <w:iCs/>
        </w:rPr>
        <w:t>P</w:t>
      </w:r>
      <w:r>
        <w:rPr>
          <w:rFonts w:hint="default" w:ascii="Times New Roman" w:hAnsi="Times New Roman" w:cs="Times New Roman"/>
        </w:rPr>
        <w:t xml:space="preserve"> value is the result of comparing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with ANN model.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Abbreviations: HBV-DNA, hepatitis </w:t>
      </w:r>
      <w:r>
        <w:rPr>
          <w:rFonts w:hint="default" w:ascii="Times New Roman" w:hAnsi="Times New Roman" w:cs="Times New Roman"/>
          <w:lang w:val="en-US" w:eastAsia="zh-CN"/>
        </w:rPr>
        <w:t>B</w:t>
      </w:r>
      <w:r>
        <w:rPr>
          <w:rFonts w:hint="default" w:ascii="Times New Roman" w:hAnsi="Times New Roman" w:cs="Times New Roman"/>
        </w:rPr>
        <w:t xml:space="preserve"> virus DNA load; AFP,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α-fetoprotein; GGT,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γ-glutamyl transpeptadase; </w:t>
      </w:r>
      <w:r>
        <w:rPr>
          <w:rFonts w:hint="default" w:ascii="Times New Roman" w:hAnsi="Times New Roman" w:cs="Times New Roman"/>
          <w:lang w:val="en-US" w:eastAsia="zh-CN"/>
        </w:rPr>
        <w:t>MVI, microvascular invasion; ANN, artificial neural network.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/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341798D3-61E5-4E84-B630-13EB9ECFB2F2}"/>
    <w:docVar w:name="KY_MEDREF_VERSION" w:val="3"/>
  </w:docVars>
  <w:rsids>
    <w:rsidRoot w:val="00172A27"/>
    <w:rsid w:val="06BD4876"/>
    <w:rsid w:val="13D31C5A"/>
    <w:rsid w:val="1FFA2B4B"/>
    <w:rsid w:val="3A0121D2"/>
    <w:rsid w:val="4AC831FE"/>
    <w:rsid w:val="58F3560C"/>
    <w:rsid w:val="5EF563C3"/>
    <w:rsid w:val="604778B6"/>
    <w:rsid w:val="7ABD5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2020-02-03T09:46:00Z</dcterms:created>
  <dc:creator>Administrator</dc:creator>
  <cp:lastModifiedBy>Administrator</cp:lastModifiedBy>
  <dcterms:modified xsi:type="dcterms:W3CDTF">2020-09-24T05:28:26Z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