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8D" w:rsidRPr="007A3C46" w:rsidRDefault="008B438D" w:rsidP="008B438D">
      <w:pPr>
        <w:spacing w:line="480" w:lineRule="auto"/>
        <w:rPr>
          <w:rFonts w:ascii="Times New Roman" w:hAnsi="Times New Roman" w:cs="Times New Roman"/>
          <w:b/>
          <w:kern w:val="0"/>
          <w:sz w:val="28"/>
          <w:szCs w:val="24"/>
        </w:rPr>
      </w:pPr>
      <w:r w:rsidRPr="007A3C46">
        <w:rPr>
          <w:rFonts w:ascii="Times New Roman" w:hAnsi="Times New Roman" w:cs="Times New Roman"/>
          <w:b/>
          <w:kern w:val="0"/>
          <w:sz w:val="28"/>
          <w:szCs w:val="24"/>
        </w:rPr>
        <w:t xml:space="preserve">Supplementary </w:t>
      </w:r>
      <w:r>
        <w:rPr>
          <w:rFonts w:ascii="Times New Roman" w:hAnsi="Times New Roman" w:cs="Times New Roman"/>
          <w:b/>
          <w:kern w:val="0"/>
          <w:sz w:val="28"/>
          <w:szCs w:val="24"/>
        </w:rPr>
        <w:t>Material</w:t>
      </w:r>
    </w:p>
    <w:p w:rsidR="008B438D" w:rsidRPr="008B438D" w:rsidRDefault="008B438D" w:rsidP="00F12289">
      <w:pPr>
        <w:widowControl/>
        <w:wordWrap/>
        <w:autoSpaceDE/>
        <w:autoSpaceDN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EE5F47">
        <w:rPr>
          <w:rFonts w:ascii="Times New Roman" w:hAnsi="Times New Roman" w:cs="Times New Roman"/>
          <w:b/>
          <w:sz w:val="24"/>
          <w:szCs w:val="24"/>
        </w:rPr>
        <w:t xml:space="preserve">Table S1. </w:t>
      </w:r>
      <w:r>
        <w:rPr>
          <w:rFonts w:ascii="Times New Roman" w:hAnsi="Times New Roman" w:cs="Times New Roman"/>
          <w:b/>
          <w:sz w:val="24"/>
          <w:szCs w:val="24"/>
        </w:rPr>
        <w:t>Overlap p</w:t>
      </w:r>
      <w:r w:rsidRPr="00A74FFF">
        <w:rPr>
          <w:rFonts w:ascii="Times New Roman" w:hAnsi="Times New Roman" w:cs="Times New Roman"/>
          <w:b/>
          <w:sz w:val="24"/>
          <w:szCs w:val="24"/>
        </w:rPr>
        <w:t xml:space="preserve">ropensity </w:t>
      </w:r>
      <w:r>
        <w:rPr>
          <w:rFonts w:ascii="Times New Roman" w:hAnsi="Times New Roman" w:cs="Times New Roman"/>
          <w:b/>
          <w:sz w:val="24"/>
          <w:szCs w:val="24"/>
        </w:rPr>
        <w:t>score–w</w:t>
      </w:r>
      <w:r w:rsidRPr="00A74FFF">
        <w:rPr>
          <w:rFonts w:ascii="Times New Roman" w:hAnsi="Times New Roman" w:cs="Times New Roman"/>
          <w:b/>
          <w:sz w:val="24"/>
          <w:szCs w:val="24"/>
        </w:rPr>
        <w:t xml:space="preserve">eighted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F23F1F">
        <w:rPr>
          <w:rFonts w:ascii="Times New Roman" w:hAnsi="Times New Roman" w:cs="Times New Roman"/>
          <w:b/>
          <w:sz w:val="24"/>
          <w:szCs w:val="24"/>
        </w:rPr>
        <w:t>aseline characteristics</w:t>
      </w:r>
      <w:r>
        <w:rPr>
          <w:rFonts w:ascii="Times New Roman" w:hAnsi="Times New Roman" w:cs="Times New Roman"/>
          <w:b/>
          <w:sz w:val="24"/>
          <w:szCs w:val="24"/>
        </w:rPr>
        <w:t xml:space="preserve"> between two</w:t>
      </w:r>
      <w:r w:rsidRPr="00F23F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causes</w:t>
      </w:r>
      <w:r w:rsidRPr="00F23F1F">
        <w:rPr>
          <w:rFonts w:ascii="Times New Roman" w:hAnsi="Times New Roman" w:cs="Times New Roman"/>
          <w:b/>
          <w:sz w:val="24"/>
          <w:szCs w:val="24"/>
        </w:rPr>
        <w:t xml:space="preserve"> of chronic kidney disease</w:t>
      </w:r>
    </w:p>
    <w:p w:rsidR="008B438D" w:rsidRDefault="008B438D" w:rsidP="008B438D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all sets, </w:t>
      </w:r>
      <w:r w:rsidRPr="00454D15">
        <w:rPr>
          <w:rFonts w:ascii="Times New Roman" w:hAnsi="Times New Roman" w:cs="Times New Roman"/>
          <w:sz w:val="24"/>
          <w:szCs w:val="24"/>
        </w:rPr>
        <w:t>SMD</w:t>
      </w:r>
      <w:r w:rsidR="00C82171">
        <w:rPr>
          <w:rFonts w:ascii="Times New Roman" w:hAnsi="Times New Roman" w:cs="Times New Roman"/>
          <w:sz w:val="24"/>
          <w:szCs w:val="24"/>
        </w:rPr>
        <w:t xml:space="preserve"> was</w:t>
      </w:r>
      <w:r w:rsidRPr="00454D15">
        <w:rPr>
          <w:rFonts w:ascii="Times New Roman" w:hAnsi="Times New Roman" w:cs="Times New Roman"/>
          <w:sz w:val="24"/>
          <w:szCs w:val="24"/>
        </w:rPr>
        <w:t xml:space="preserve"> &lt;0.001 for all variables</w:t>
      </w:r>
    </w:p>
    <w:p w:rsidR="008B438D" w:rsidRPr="00F12289" w:rsidRDefault="008B438D" w:rsidP="008B438D">
      <w:pPr>
        <w:widowControl/>
        <w:wordWrap/>
        <w:autoSpaceDE/>
        <w:autoSpaceDN/>
      </w:pPr>
      <w:r w:rsidRPr="00454D15">
        <w:rPr>
          <w:rFonts w:ascii="Times New Roman" w:hAnsi="Times New Roman" w:cs="Times New Roman"/>
          <w:sz w:val="24"/>
          <w:szCs w:val="24"/>
        </w:rPr>
        <w:t>BMI, body mass index; eGFR, estimated glomerular filtration rate; HbA1C, hemoglobin A1C; HDL, high density lipid; Hs-C</w:t>
      </w:r>
      <w:bookmarkStart w:id="0" w:name="_GoBack"/>
      <w:bookmarkEnd w:id="0"/>
      <w:r w:rsidRPr="00454D15">
        <w:rPr>
          <w:rFonts w:ascii="Times New Roman" w:hAnsi="Times New Roman" w:cs="Times New Roman"/>
          <w:sz w:val="24"/>
          <w:szCs w:val="24"/>
        </w:rPr>
        <w:t>RP, high sensitivity-C reactive protein; IPTW, inverse probability of treatment weighting; LDL, low density lipid; SMD; standardized mean difference</w:t>
      </w:r>
    </w:p>
    <w:p w:rsidR="008B438D" w:rsidRPr="008B438D" w:rsidRDefault="008B438D" w:rsidP="00F12289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  <w:sectPr w:rsidR="008B438D" w:rsidRPr="008B438D" w:rsidSect="008B438D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F12289" w:rsidRPr="005B01DA" w:rsidRDefault="00F12289" w:rsidP="00F12289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 w:rsidRPr="00EE5F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S1. </w:t>
      </w:r>
      <w:r>
        <w:rPr>
          <w:rFonts w:ascii="Times New Roman" w:hAnsi="Times New Roman" w:cs="Times New Roman"/>
          <w:b/>
          <w:sz w:val="24"/>
          <w:szCs w:val="24"/>
        </w:rPr>
        <w:t>Overlap p</w:t>
      </w:r>
      <w:r w:rsidRPr="00A74FFF">
        <w:rPr>
          <w:rFonts w:ascii="Times New Roman" w:hAnsi="Times New Roman" w:cs="Times New Roman"/>
          <w:b/>
          <w:sz w:val="24"/>
          <w:szCs w:val="24"/>
        </w:rPr>
        <w:t xml:space="preserve">ropensity </w:t>
      </w:r>
      <w:r>
        <w:rPr>
          <w:rFonts w:ascii="Times New Roman" w:hAnsi="Times New Roman" w:cs="Times New Roman"/>
          <w:b/>
          <w:sz w:val="24"/>
          <w:szCs w:val="24"/>
        </w:rPr>
        <w:t>score–w</w:t>
      </w:r>
      <w:r w:rsidRPr="00A74FFF">
        <w:rPr>
          <w:rFonts w:ascii="Times New Roman" w:hAnsi="Times New Roman" w:cs="Times New Roman"/>
          <w:b/>
          <w:sz w:val="24"/>
          <w:szCs w:val="24"/>
        </w:rPr>
        <w:t xml:space="preserve">eighted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F23F1F">
        <w:rPr>
          <w:rFonts w:ascii="Times New Roman" w:hAnsi="Times New Roman" w:cs="Times New Roman"/>
          <w:b/>
          <w:sz w:val="24"/>
          <w:szCs w:val="24"/>
        </w:rPr>
        <w:t>aseline characteristics</w:t>
      </w:r>
      <w:r>
        <w:rPr>
          <w:rFonts w:ascii="Times New Roman" w:hAnsi="Times New Roman" w:cs="Times New Roman"/>
          <w:b/>
          <w:sz w:val="24"/>
          <w:szCs w:val="24"/>
        </w:rPr>
        <w:t xml:space="preserve"> between two</w:t>
      </w:r>
      <w:r w:rsidRPr="00F23F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causes</w:t>
      </w:r>
      <w:r w:rsidRPr="00F23F1F">
        <w:rPr>
          <w:rFonts w:ascii="Times New Roman" w:hAnsi="Times New Roman" w:cs="Times New Roman"/>
          <w:b/>
          <w:sz w:val="24"/>
          <w:szCs w:val="24"/>
        </w:rPr>
        <w:t xml:space="preserve"> of chronic kidney disease</w:t>
      </w:r>
    </w:p>
    <w:tbl>
      <w:tblPr>
        <w:tblW w:w="11714" w:type="dxa"/>
        <w:jc w:val="center"/>
        <w:tblLook w:val="0600" w:firstRow="0" w:lastRow="0" w:firstColumn="0" w:lastColumn="0" w:noHBand="1" w:noVBand="1"/>
      </w:tblPr>
      <w:tblGrid>
        <w:gridCol w:w="353"/>
        <w:gridCol w:w="1007"/>
        <w:gridCol w:w="1358"/>
        <w:gridCol w:w="982"/>
        <w:gridCol w:w="1357"/>
        <w:gridCol w:w="979"/>
        <w:gridCol w:w="1357"/>
        <w:gridCol w:w="794"/>
        <w:gridCol w:w="982"/>
        <w:gridCol w:w="979"/>
        <w:gridCol w:w="982"/>
        <w:gridCol w:w="794"/>
        <w:gridCol w:w="979"/>
        <w:gridCol w:w="794"/>
      </w:tblGrid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12289" w:rsidRPr="00454D15" w:rsidRDefault="00F12289" w:rsidP="0042034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6435A">
              <w:rPr>
                <w:rFonts w:ascii="Times New Roman" w:hAnsi="Times New Roman" w:cs="Times New Roman"/>
                <w:b/>
                <w:szCs w:val="20"/>
              </w:rPr>
              <w:t>Glomerulonephritis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6435A">
              <w:rPr>
                <w:rFonts w:ascii="Times New Roman" w:hAnsi="Times New Roman" w:cs="Times New Roman"/>
                <w:b/>
                <w:szCs w:val="20"/>
              </w:rPr>
              <w:t>Hypertensive nephropathy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6435A">
              <w:rPr>
                <w:rFonts w:ascii="Times New Roman" w:hAnsi="Times New Roman" w:cs="Times New Roman"/>
                <w:b/>
                <w:szCs w:val="20"/>
              </w:rPr>
              <w:t>Glomerulonephritis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6435A">
              <w:rPr>
                <w:rFonts w:ascii="Times New Roman" w:hAnsi="Times New Roman" w:cs="Times New Roman"/>
                <w:b/>
                <w:szCs w:val="20"/>
              </w:rPr>
              <w:t>Diabetic Nephropathy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6435A">
              <w:rPr>
                <w:rFonts w:ascii="Times New Roman" w:hAnsi="Times New Roman" w:cs="Times New Roman"/>
                <w:b/>
                <w:szCs w:val="20"/>
              </w:rPr>
              <w:t>Glomerulonephritis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6435A">
              <w:rPr>
                <w:rFonts w:ascii="Times New Roman" w:hAnsi="Times New Roman" w:cs="Times New Roman"/>
                <w:b/>
                <w:szCs w:val="20"/>
              </w:rPr>
              <w:t>Polycystic kidney disease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6435A">
              <w:rPr>
                <w:rFonts w:ascii="Times New Roman" w:hAnsi="Times New Roman" w:cs="Times New Roman"/>
                <w:b/>
                <w:szCs w:val="20"/>
              </w:rPr>
              <w:t>Hypertensive nephropathy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6435A">
              <w:rPr>
                <w:rFonts w:ascii="Times New Roman" w:hAnsi="Times New Roman" w:cs="Times New Roman"/>
                <w:b/>
                <w:szCs w:val="20"/>
              </w:rPr>
              <w:t>Diabetic Nephropathy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6435A">
              <w:rPr>
                <w:rFonts w:ascii="Times New Roman" w:hAnsi="Times New Roman" w:cs="Times New Roman"/>
                <w:b/>
                <w:szCs w:val="20"/>
              </w:rPr>
              <w:t>Hypertensive nephropathy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6435A">
              <w:rPr>
                <w:rFonts w:ascii="Times New Roman" w:hAnsi="Times New Roman" w:cs="Times New Roman"/>
                <w:b/>
                <w:szCs w:val="20"/>
              </w:rPr>
              <w:t>Polycystic kidney disease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6435A">
              <w:rPr>
                <w:rFonts w:ascii="Times New Roman" w:hAnsi="Times New Roman" w:cs="Times New Roman"/>
                <w:b/>
                <w:szCs w:val="20"/>
              </w:rPr>
              <w:t>Diabetic Nephropathy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6435A">
              <w:rPr>
                <w:rFonts w:ascii="Times New Roman" w:hAnsi="Times New Roman" w:cs="Times New Roman"/>
                <w:b/>
                <w:szCs w:val="20"/>
              </w:rPr>
              <w:t>Polycystic kidney disease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Pr="00A6435A" w:rsidRDefault="00F12289" w:rsidP="0042034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Set 1</w:t>
            </w:r>
          </w:p>
        </w:tc>
        <w:tc>
          <w:tcPr>
            <w:tcW w:w="0" w:type="auto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Set 2</w:t>
            </w:r>
          </w:p>
        </w:tc>
        <w:tc>
          <w:tcPr>
            <w:tcW w:w="0" w:type="auto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Set 3</w:t>
            </w:r>
          </w:p>
        </w:tc>
        <w:tc>
          <w:tcPr>
            <w:tcW w:w="0" w:type="auto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Set 4</w:t>
            </w:r>
          </w:p>
        </w:tc>
        <w:tc>
          <w:tcPr>
            <w:tcW w:w="0" w:type="auto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Set 5</w:t>
            </w:r>
          </w:p>
        </w:tc>
        <w:tc>
          <w:tcPr>
            <w:tcW w:w="0" w:type="auto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Set</w:t>
            </w:r>
            <w:r>
              <w:rPr>
                <w:rFonts w:ascii="Times New Roman" w:hAnsi="Times New Roman" w:cs="Times New Roman" w:hint="eastAsia"/>
                <w:b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6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</w:tcPr>
          <w:p w:rsidR="00F12289" w:rsidRDefault="00F12289" w:rsidP="0042034B">
            <w:pPr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12289" w:rsidRDefault="00F12289" w:rsidP="0042034B">
            <w:pPr>
              <w:jc w:val="center"/>
              <w:rPr>
                <w:rFonts w:ascii="Calibri" w:eastAsia="맑은 고딕" w:hAnsi="Calibri" w:cs="Calibri"/>
                <w:color w:val="000000"/>
                <w:szCs w:val="2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163.50</w:t>
            </w:r>
          </w:p>
        </w:tc>
        <w:tc>
          <w:tcPr>
            <w:tcW w:w="0" w:type="auto"/>
            <w:vAlign w:val="center"/>
          </w:tcPr>
          <w:p w:rsidR="00F12289" w:rsidRDefault="00F12289" w:rsidP="0042034B">
            <w:pPr>
              <w:jc w:val="center"/>
              <w:rPr>
                <w:rFonts w:ascii="Calibri" w:eastAsia="맑은 고딕" w:hAnsi="Calibri" w:cs="Calibri"/>
                <w:color w:val="000000"/>
                <w:szCs w:val="2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163.50</w:t>
            </w:r>
          </w:p>
        </w:tc>
        <w:tc>
          <w:tcPr>
            <w:tcW w:w="0" w:type="auto"/>
            <w:vAlign w:val="center"/>
          </w:tcPr>
          <w:p w:rsidR="00F12289" w:rsidRDefault="00F12289" w:rsidP="0042034B">
            <w:pPr>
              <w:jc w:val="center"/>
              <w:rPr>
                <w:rFonts w:ascii="Calibri" w:eastAsia="맑은 고딕" w:hAnsi="Calibri" w:cs="Calibri"/>
                <w:color w:val="000000"/>
                <w:szCs w:val="2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152.67</w:t>
            </w:r>
          </w:p>
        </w:tc>
        <w:tc>
          <w:tcPr>
            <w:tcW w:w="0" w:type="auto"/>
            <w:vAlign w:val="center"/>
          </w:tcPr>
          <w:p w:rsidR="00F12289" w:rsidRDefault="00F12289" w:rsidP="0042034B">
            <w:pPr>
              <w:jc w:val="center"/>
              <w:rPr>
                <w:rFonts w:ascii="Calibri" w:eastAsia="맑은 고딕" w:hAnsi="Calibri" w:cs="Calibri"/>
                <w:color w:val="000000"/>
                <w:szCs w:val="2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152.67</w:t>
            </w:r>
          </w:p>
        </w:tc>
        <w:tc>
          <w:tcPr>
            <w:tcW w:w="0" w:type="auto"/>
            <w:vAlign w:val="center"/>
          </w:tcPr>
          <w:p w:rsidR="00F12289" w:rsidRDefault="00F12289" w:rsidP="0042034B">
            <w:pPr>
              <w:jc w:val="center"/>
              <w:rPr>
                <w:rFonts w:ascii="Calibri" w:eastAsia="맑은 고딕" w:hAnsi="Calibri" w:cs="Calibri"/>
                <w:color w:val="000000"/>
                <w:szCs w:val="2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127.49</w:t>
            </w:r>
          </w:p>
        </w:tc>
        <w:tc>
          <w:tcPr>
            <w:tcW w:w="0" w:type="auto"/>
            <w:vAlign w:val="center"/>
          </w:tcPr>
          <w:p w:rsidR="00F12289" w:rsidRDefault="00F12289" w:rsidP="0042034B">
            <w:pPr>
              <w:jc w:val="center"/>
              <w:rPr>
                <w:rFonts w:ascii="Calibri" w:eastAsia="맑은 고딕" w:hAnsi="Calibri" w:cs="Calibri"/>
                <w:color w:val="000000"/>
                <w:szCs w:val="2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127.49</w:t>
            </w:r>
          </w:p>
        </w:tc>
        <w:tc>
          <w:tcPr>
            <w:tcW w:w="0" w:type="auto"/>
            <w:vAlign w:val="center"/>
          </w:tcPr>
          <w:p w:rsidR="00F12289" w:rsidRDefault="00F12289" w:rsidP="0042034B">
            <w:pPr>
              <w:jc w:val="center"/>
              <w:rPr>
                <w:rFonts w:ascii="Calibri" w:eastAsia="맑은 고딕" w:hAnsi="Calibri" w:cs="Calibri"/>
                <w:color w:val="000000"/>
                <w:szCs w:val="2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124.17</w:t>
            </w:r>
          </w:p>
        </w:tc>
        <w:tc>
          <w:tcPr>
            <w:tcW w:w="0" w:type="auto"/>
            <w:vAlign w:val="center"/>
          </w:tcPr>
          <w:p w:rsidR="00F12289" w:rsidRDefault="00F12289" w:rsidP="0042034B">
            <w:pPr>
              <w:jc w:val="center"/>
              <w:rPr>
                <w:rFonts w:ascii="Calibri" w:eastAsia="맑은 고딕" w:hAnsi="Calibri" w:cs="Calibri"/>
                <w:color w:val="000000"/>
                <w:szCs w:val="2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124.17</w:t>
            </w:r>
          </w:p>
        </w:tc>
        <w:tc>
          <w:tcPr>
            <w:tcW w:w="0" w:type="auto"/>
            <w:vAlign w:val="center"/>
          </w:tcPr>
          <w:p w:rsidR="00F12289" w:rsidRDefault="00F12289" w:rsidP="0042034B">
            <w:pPr>
              <w:jc w:val="center"/>
              <w:rPr>
                <w:rFonts w:ascii="Calibri" w:eastAsia="맑은 고딕" w:hAnsi="Calibri" w:cs="Calibri"/>
                <w:color w:val="000000"/>
                <w:szCs w:val="2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92.06</w:t>
            </w:r>
          </w:p>
        </w:tc>
        <w:tc>
          <w:tcPr>
            <w:tcW w:w="0" w:type="auto"/>
            <w:vAlign w:val="center"/>
          </w:tcPr>
          <w:p w:rsidR="00F12289" w:rsidRDefault="00F12289" w:rsidP="0042034B">
            <w:pPr>
              <w:jc w:val="center"/>
              <w:rPr>
                <w:rFonts w:ascii="Calibri" w:eastAsia="맑은 고딕" w:hAnsi="Calibri" w:cs="Calibri"/>
                <w:color w:val="000000"/>
                <w:szCs w:val="2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92.06</w:t>
            </w:r>
          </w:p>
        </w:tc>
        <w:tc>
          <w:tcPr>
            <w:tcW w:w="0" w:type="auto"/>
            <w:vAlign w:val="center"/>
          </w:tcPr>
          <w:p w:rsidR="00F12289" w:rsidRDefault="00F12289" w:rsidP="0042034B">
            <w:pPr>
              <w:widowControl/>
              <w:wordWrap/>
              <w:autoSpaceDE/>
              <w:autoSpaceDN/>
              <w:jc w:val="center"/>
              <w:rPr>
                <w:rFonts w:ascii="Calibri" w:eastAsia="맑은 고딕" w:hAnsi="Calibri" w:cs="Calibri"/>
                <w:color w:val="000000"/>
                <w:szCs w:val="2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41.47</w:t>
            </w:r>
          </w:p>
        </w:tc>
        <w:tc>
          <w:tcPr>
            <w:tcW w:w="0" w:type="auto"/>
            <w:vAlign w:val="center"/>
          </w:tcPr>
          <w:p w:rsidR="00F12289" w:rsidRDefault="00F12289" w:rsidP="0042034B">
            <w:pPr>
              <w:jc w:val="center"/>
              <w:rPr>
                <w:rFonts w:ascii="Calibri" w:eastAsia="맑은 고딕" w:hAnsi="Calibri" w:cs="Calibri"/>
                <w:color w:val="000000"/>
                <w:szCs w:val="2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41.47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bCs/>
                <w:szCs w:val="20"/>
              </w:rPr>
              <w:t>Age, years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 xml:space="preserve">56.3 </w:t>
            </w:r>
            <w:r>
              <w:rPr>
                <w:rFonts w:ascii="Times New Roman" w:hAnsi="Times New Roman" w:cs="Times New Roman"/>
                <w:szCs w:val="20"/>
              </w:rPr>
              <w:t>± 11.3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56.3 </w:t>
            </w:r>
            <w:r>
              <w:rPr>
                <w:rFonts w:ascii="Times New Roman" w:hAnsi="Times New Roman" w:cs="Times New Roman"/>
                <w:szCs w:val="20"/>
              </w:rPr>
              <w:t>± 10.4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57.1 ± 9.7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57.1 ± 10.7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48.6 </w:t>
            </w:r>
            <w:r>
              <w:rPr>
                <w:rFonts w:ascii="Times New Roman" w:hAnsi="Times New Roman" w:cs="Times New Roman"/>
                <w:szCs w:val="20"/>
              </w:rPr>
              <w:t>± 10.9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 xml:space="preserve">48.6 </w:t>
            </w:r>
            <w:r>
              <w:rPr>
                <w:rFonts w:ascii="Times New Roman" w:hAnsi="Times New Roman" w:cs="Times New Roman"/>
                <w:szCs w:val="20"/>
              </w:rPr>
              <w:t>± 12.1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60.5 </w:t>
            </w:r>
            <w:r>
              <w:rPr>
                <w:rFonts w:ascii="Times New Roman" w:hAnsi="Times New Roman" w:cs="Times New Roman"/>
                <w:szCs w:val="20"/>
              </w:rPr>
              <w:t>± 8.8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60.5 </w:t>
            </w:r>
            <w:r>
              <w:rPr>
                <w:rFonts w:ascii="Times New Roman" w:hAnsi="Times New Roman" w:cs="Times New Roman"/>
                <w:szCs w:val="20"/>
              </w:rPr>
              <w:t>± 10.7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54.1 </w:t>
            </w:r>
            <w:r>
              <w:rPr>
                <w:rFonts w:ascii="Times New Roman" w:hAnsi="Times New Roman" w:cs="Times New Roman"/>
                <w:szCs w:val="20"/>
              </w:rPr>
              <w:t>± 9.1</w:t>
            </w:r>
          </w:p>
        </w:tc>
        <w:tc>
          <w:tcPr>
            <w:tcW w:w="0" w:type="auto"/>
          </w:tcPr>
          <w:p w:rsidR="00F12289" w:rsidRPr="006B3B6D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54.1 </w:t>
            </w:r>
            <w:r>
              <w:rPr>
                <w:rFonts w:ascii="Times New Roman" w:hAnsi="Times New Roman" w:cs="Times New Roman"/>
                <w:szCs w:val="20"/>
              </w:rPr>
              <w:t>±</w:t>
            </w:r>
            <w:r>
              <w:t>11.3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55.3 </w:t>
            </w:r>
            <w:r>
              <w:rPr>
                <w:rFonts w:ascii="Times New Roman" w:hAnsi="Times New Roman" w:cs="Times New Roman"/>
                <w:szCs w:val="20"/>
              </w:rPr>
              <w:t>± 9.3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55.3 </w:t>
            </w:r>
            <w:r>
              <w:rPr>
                <w:rFonts w:ascii="Times New Roman" w:hAnsi="Times New Roman" w:cs="Times New Roman"/>
                <w:szCs w:val="20"/>
              </w:rPr>
              <w:t xml:space="preserve">± </w:t>
            </w:r>
            <w:r>
              <w:t>9.9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bCs/>
                <w:szCs w:val="20"/>
              </w:rPr>
              <w:t>Female, %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35.6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35.6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37.4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color w:val="7030A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37.4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color w:val="7030A0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44.9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>44.9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32.8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color w:val="7030A0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32.8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color w:val="7030A0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37.5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37.5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color w:val="7030A0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45.6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45.6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szCs w:val="20"/>
              </w:rPr>
              <w:t>BMI, kg/m</w:t>
            </w:r>
            <w:r w:rsidRPr="00383FC2">
              <w:rPr>
                <w:rFonts w:ascii="Times New Roman" w:hAnsi="Times New Roman" w:cs="Times New Roman"/>
                <w:b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 xml:space="preserve">24.7 </w:t>
            </w:r>
            <w:r>
              <w:rPr>
                <w:rFonts w:ascii="Times New Roman" w:hAnsi="Times New Roman" w:cs="Times New Roman"/>
                <w:szCs w:val="20"/>
              </w:rPr>
              <w:t>± 3.1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24.7 ± </w:t>
            </w:r>
            <w:r>
              <w:t>3.1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6435A">
              <w:rPr>
                <w:rFonts w:ascii="Times New Roman" w:hAnsi="Times New Roman" w:cs="Times New Roman"/>
                <w:szCs w:val="20"/>
              </w:rPr>
              <w:t>24.</w:t>
            </w:r>
            <w:r>
              <w:rPr>
                <w:rFonts w:ascii="Times New Roman" w:hAnsi="Times New Roman" w:cs="Times New Roman"/>
                <w:szCs w:val="20"/>
              </w:rPr>
              <w:t>9</w:t>
            </w:r>
            <w:r w:rsidRPr="00A6435A">
              <w:rPr>
                <w:rFonts w:ascii="Times New Roman" w:hAnsi="Times New Roman" w:cs="Times New Roman"/>
                <w:szCs w:val="20"/>
              </w:rPr>
              <w:t xml:space="preserve"> ± 3.3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 w:rsidRPr="00A6435A">
              <w:rPr>
                <w:rFonts w:ascii="Times New Roman" w:hAnsi="Times New Roman" w:cs="Times New Roman"/>
                <w:szCs w:val="20"/>
              </w:rPr>
              <w:t>2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  <w:r w:rsidRPr="00A6435A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>7</w:t>
            </w:r>
            <w:r w:rsidRPr="00A6435A">
              <w:rPr>
                <w:rFonts w:ascii="Times New Roman" w:hAnsi="Times New Roman" w:cs="Times New Roman"/>
                <w:szCs w:val="20"/>
              </w:rPr>
              <w:t xml:space="preserve"> ± 3.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 xml:space="preserve">23.7 ± </w:t>
            </w:r>
            <w:r>
              <w:t>3.0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 xml:space="preserve">23.7 </w:t>
            </w:r>
            <w:r>
              <w:rPr>
                <w:rFonts w:ascii="Times New Roman" w:hAnsi="Times New Roman" w:cs="Times New Roman"/>
                <w:szCs w:val="20"/>
              </w:rPr>
              <w:t xml:space="preserve">± </w:t>
            </w:r>
            <w:r>
              <w:t>3.2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25.3 ± 3.1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25.3 ± 3.7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24.3 ± 2.8</w:t>
            </w:r>
          </w:p>
        </w:tc>
        <w:tc>
          <w:tcPr>
            <w:tcW w:w="0" w:type="auto"/>
          </w:tcPr>
          <w:p w:rsidR="00F12289" w:rsidRPr="006B3B6D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24.3 </w:t>
            </w:r>
            <w:r>
              <w:rPr>
                <w:rFonts w:ascii="Times New Roman" w:hAnsi="Times New Roman" w:cs="Times New Roman"/>
                <w:szCs w:val="20"/>
              </w:rPr>
              <w:t xml:space="preserve">± </w:t>
            </w:r>
            <w:r>
              <w:t>3.8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 xml:space="preserve">24.1 ± </w:t>
            </w:r>
            <w:r>
              <w:t>2.9</w:t>
            </w:r>
          </w:p>
        </w:tc>
        <w:tc>
          <w:tcPr>
            <w:tcW w:w="0" w:type="auto"/>
          </w:tcPr>
          <w:p w:rsidR="00F12289" w:rsidRPr="006B3B6D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24.1 </w:t>
            </w:r>
            <w:r>
              <w:rPr>
                <w:rFonts w:ascii="Times New Roman" w:hAnsi="Times New Roman" w:cs="Times New Roman"/>
                <w:szCs w:val="20"/>
              </w:rPr>
              <w:t>± 2.8</w:t>
            </w:r>
          </w:p>
        </w:tc>
      </w:tr>
      <w:tr w:rsidR="00F12289" w:rsidRPr="00A6435A" w:rsidTr="0042034B">
        <w:trPr>
          <w:trHeight w:val="409"/>
          <w:jc w:val="center"/>
        </w:trPr>
        <w:tc>
          <w:tcPr>
            <w:tcW w:w="0" w:type="auto"/>
            <w:gridSpan w:val="2"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szCs w:val="20"/>
              </w:rPr>
              <w:t>Mean blood pressure, mmHg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9</w:t>
            </w:r>
            <w:r>
              <w:rPr>
                <w:rFonts w:ascii="Times New Roman" w:hAnsi="Times New Roman" w:cs="Times New Roman"/>
                <w:szCs w:val="20"/>
              </w:rPr>
              <w:t>3.1 ± 11.9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93.1 ± 10.5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93.1 ±</w:t>
            </w:r>
            <w:r>
              <w:t>11.4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93.1 ±</w:t>
            </w:r>
            <w:r>
              <w:t>10.2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94.5 ±</w:t>
            </w:r>
            <w:r>
              <w:t>10.0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 xml:space="preserve">94.5 </w:t>
            </w:r>
            <w:r>
              <w:rPr>
                <w:rFonts w:ascii="Times New Roman" w:hAnsi="Times New Roman" w:cs="Times New Roman"/>
                <w:szCs w:val="20"/>
              </w:rPr>
              <w:t>±</w:t>
            </w:r>
            <w:r>
              <w:t>11.5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94.4 ± 12.5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94.4 ± 12.2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95.2 ± 10.3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95.2 </w:t>
            </w:r>
            <w:r>
              <w:rPr>
                <w:rFonts w:ascii="Times New Roman" w:hAnsi="Times New Roman" w:cs="Times New Roman"/>
                <w:szCs w:val="20"/>
              </w:rPr>
              <w:t>± 11.9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94.6 ±</w:t>
            </w:r>
            <w:r>
              <w:t xml:space="preserve"> 10.7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94.6 </w:t>
            </w:r>
            <w:r>
              <w:rPr>
                <w:rFonts w:ascii="Times New Roman" w:hAnsi="Times New Roman" w:cs="Times New Roman"/>
                <w:szCs w:val="20"/>
              </w:rPr>
              <w:t>± 13.8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bCs/>
                <w:szCs w:val="20"/>
              </w:rPr>
              <w:t>Prevalence of cardiovascular disease, %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Cs w:val="20"/>
              </w:rPr>
              <w:t>5.4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15.4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color w:val="7030A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color w:val="7030A0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7.5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>7.5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25.6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color w:val="7030A0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25.6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color w:val="7030A0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11.4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11.4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color w:val="7030A0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14.3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14.3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bCs/>
                <w:szCs w:val="20"/>
              </w:rPr>
              <w:t>eGFR, ml/min/1.73m</w:t>
            </w:r>
            <w:r w:rsidRPr="00383FC2">
              <w:rPr>
                <w:rFonts w:ascii="Times New Roman" w:hAnsi="Times New Roman" w:cs="Times New Roman"/>
                <w:b/>
                <w:bCs/>
                <w:szCs w:val="20"/>
                <w:vertAlign w:val="superscript"/>
              </w:rPr>
              <w:t>2</w:t>
            </w:r>
            <w:r w:rsidRPr="00383FC2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 xml:space="preserve">44.3 </w:t>
            </w:r>
            <w:r>
              <w:rPr>
                <w:rFonts w:ascii="Times New Roman" w:hAnsi="Times New Roman" w:cs="Times New Roman"/>
                <w:szCs w:val="20"/>
              </w:rPr>
              <w:t>± 24.6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44.3 </w:t>
            </w:r>
            <w:r>
              <w:rPr>
                <w:rFonts w:ascii="Times New Roman" w:hAnsi="Times New Roman" w:cs="Times New Roman"/>
                <w:szCs w:val="20"/>
              </w:rPr>
              <w:t>± 23.7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44.5 ± </w:t>
            </w:r>
            <w:r>
              <w:t>26.2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44.5 ± 26.8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62.5 </w:t>
            </w:r>
            <w:r>
              <w:rPr>
                <w:rFonts w:ascii="Times New Roman" w:hAnsi="Times New Roman" w:cs="Times New Roman"/>
                <w:szCs w:val="20"/>
              </w:rPr>
              <w:t>± 31.4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 xml:space="preserve">62.5 </w:t>
            </w:r>
            <w:r>
              <w:rPr>
                <w:rFonts w:ascii="Times New Roman" w:hAnsi="Times New Roman" w:cs="Times New Roman"/>
                <w:szCs w:val="20"/>
              </w:rPr>
              <w:t xml:space="preserve">± </w:t>
            </w:r>
            <w:r>
              <w:t>32.0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38.6 </w:t>
            </w:r>
            <w:r>
              <w:rPr>
                <w:rFonts w:ascii="Times New Roman" w:hAnsi="Times New Roman" w:cs="Times New Roman"/>
                <w:szCs w:val="20"/>
              </w:rPr>
              <w:t>± 38.6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38.6 </w:t>
            </w:r>
            <w:r>
              <w:rPr>
                <w:rFonts w:ascii="Times New Roman" w:hAnsi="Times New Roman" w:cs="Times New Roman"/>
                <w:szCs w:val="20"/>
              </w:rPr>
              <w:t>± 23.1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47.9 </w:t>
            </w:r>
            <w:r>
              <w:rPr>
                <w:rFonts w:ascii="Times New Roman" w:hAnsi="Times New Roman" w:cs="Times New Roman"/>
                <w:szCs w:val="20"/>
              </w:rPr>
              <w:t>± 24.5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47.9 </w:t>
            </w:r>
            <w:r>
              <w:rPr>
                <w:rFonts w:ascii="Times New Roman" w:hAnsi="Times New Roman" w:cs="Times New Roman"/>
                <w:szCs w:val="20"/>
              </w:rPr>
              <w:t>± 26.3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46.7 </w:t>
            </w:r>
            <w:r>
              <w:rPr>
                <w:rFonts w:ascii="Times New Roman" w:hAnsi="Times New Roman" w:cs="Times New Roman"/>
                <w:szCs w:val="20"/>
              </w:rPr>
              <w:t xml:space="preserve">± </w:t>
            </w:r>
            <w:r>
              <w:t>27.2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46.7 </w:t>
            </w:r>
            <w:r>
              <w:rPr>
                <w:rFonts w:ascii="Times New Roman" w:hAnsi="Times New Roman" w:cs="Times New Roman"/>
                <w:szCs w:val="20"/>
              </w:rPr>
              <w:t>± 27.0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bCs/>
                <w:szCs w:val="20"/>
              </w:rPr>
              <w:t>Chronic kidney disease stage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hideMark/>
          </w:tcPr>
          <w:p w:rsidR="00F12289" w:rsidRPr="00383FC2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0" w:type="auto"/>
          </w:tcPr>
          <w:p w:rsidR="00F12289" w:rsidRPr="00383FC2" w:rsidRDefault="00F12289" w:rsidP="0042034B">
            <w:pPr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szCs w:val="20"/>
              </w:rPr>
              <w:t>G1, %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6.5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6.5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24.3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8.8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hideMark/>
          </w:tcPr>
          <w:p w:rsidR="00F12289" w:rsidRPr="00383FC2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0" w:type="auto"/>
          </w:tcPr>
          <w:p w:rsidR="00F12289" w:rsidRPr="00383FC2" w:rsidRDefault="00F12289" w:rsidP="0042034B">
            <w:pPr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szCs w:val="20"/>
              </w:rPr>
              <w:t>G2, %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15.9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15.9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25.7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19.7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19.7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18.8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hideMark/>
          </w:tcPr>
          <w:p w:rsidR="00F12289" w:rsidRPr="00383FC2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0" w:type="auto"/>
          </w:tcPr>
          <w:p w:rsidR="00F12289" w:rsidRPr="00383FC2" w:rsidRDefault="00F12289" w:rsidP="0042034B">
            <w:pPr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szCs w:val="20"/>
              </w:rPr>
              <w:t>G3a, %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19.6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19.6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14.5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16.5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hideMark/>
          </w:tcPr>
          <w:p w:rsidR="00F12289" w:rsidRPr="00383FC2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0" w:type="auto"/>
          </w:tcPr>
          <w:p w:rsidR="00F12289" w:rsidRPr="00383FC2" w:rsidRDefault="00F12289" w:rsidP="0042034B">
            <w:pPr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szCs w:val="20"/>
              </w:rPr>
              <w:t>G3b, %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25.6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25.6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24.7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24.7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16.8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21.9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hideMark/>
          </w:tcPr>
          <w:p w:rsidR="00F12289" w:rsidRPr="00383FC2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0" w:type="auto"/>
          </w:tcPr>
          <w:p w:rsidR="00F12289" w:rsidRPr="00383FC2" w:rsidRDefault="00F12289" w:rsidP="0042034B">
            <w:pPr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szCs w:val="20"/>
              </w:rPr>
              <w:t>G4, %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25.0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25.0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13.6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33.3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33.3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20.0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20.0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23.8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23.8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23.8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hideMark/>
          </w:tcPr>
          <w:p w:rsidR="00F12289" w:rsidRPr="00383FC2" w:rsidRDefault="00F12289" w:rsidP="0042034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0" w:type="auto"/>
          </w:tcPr>
          <w:p w:rsidR="00F12289" w:rsidRPr="00383FC2" w:rsidRDefault="00F12289" w:rsidP="0042034B">
            <w:pPr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szCs w:val="20"/>
              </w:rPr>
              <w:t>G5, %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7.4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7.4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9.1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9.1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8.0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8.0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bCs/>
                <w:szCs w:val="20"/>
              </w:rPr>
              <w:t>Hemoglobin, g/dL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 xml:space="preserve">13.1 </w:t>
            </w:r>
            <w:r>
              <w:rPr>
                <w:rFonts w:ascii="Times New Roman" w:hAnsi="Times New Roman" w:cs="Times New Roman"/>
                <w:szCs w:val="20"/>
              </w:rPr>
              <w:t>±</w:t>
            </w:r>
            <w:r>
              <w:t>2.1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13.1 </w:t>
            </w:r>
            <w:r>
              <w:rPr>
                <w:rFonts w:ascii="Times New Roman" w:hAnsi="Times New Roman" w:cs="Times New Roman"/>
                <w:szCs w:val="20"/>
              </w:rPr>
              <w:t>± 1.9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12.2 ±</w:t>
            </w:r>
            <w:r>
              <w:t xml:space="preserve"> 1.9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12.2 ± 1.8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13.1 </w:t>
            </w:r>
            <w:r>
              <w:rPr>
                <w:rFonts w:ascii="Times New Roman" w:hAnsi="Times New Roman" w:cs="Times New Roman"/>
                <w:szCs w:val="20"/>
              </w:rPr>
              <w:t>± 1.9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 xml:space="preserve">13.1 </w:t>
            </w:r>
            <w:r>
              <w:rPr>
                <w:rFonts w:ascii="Times New Roman" w:hAnsi="Times New Roman" w:cs="Times New Roman"/>
                <w:szCs w:val="20"/>
              </w:rPr>
              <w:t>± 1.8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12.4 </w:t>
            </w:r>
            <w:r>
              <w:rPr>
                <w:rFonts w:ascii="Times New Roman" w:hAnsi="Times New Roman" w:cs="Times New Roman"/>
                <w:szCs w:val="20"/>
              </w:rPr>
              <w:t>± 1.9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12.4 </w:t>
            </w:r>
            <w:r>
              <w:rPr>
                <w:rFonts w:ascii="Times New Roman" w:hAnsi="Times New Roman" w:cs="Times New Roman"/>
                <w:szCs w:val="20"/>
              </w:rPr>
              <w:t>± 1.9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13.1 </w:t>
            </w:r>
            <w:r>
              <w:rPr>
                <w:rFonts w:ascii="Times New Roman" w:hAnsi="Times New Roman" w:cs="Times New Roman"/>
                <w:szCs w:val="20"/>
              </w:rPr>
              <w:t>± 1.9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13.1 </w:t>
            </w:r>
            <w:r>
              <w:rPr>
                <w:rFonts w:ascii="Times New Roman" w:hAnsi="Times New Roman" w:cs="Times New Roman"/>
                <w:szCs w:val="20"/>
              </w:rPr>
              <w:t>± 2.0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12.2 </w:t>
            </w:r>
            <w:r>
              <w:rPr>
                <w:rFonts w:ascii="Times New Roman" w:hAnsi="Times New Roman" w:cs="Times New Roman"/>
                <w:szCs w:val="20"/>
              </w:rPr>
              <w:t>± 2.1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12.2 </w:t>
            </w:r>
            <w:r>
              <w:rPr>
                <w:rFonts w:ascii="Times New Roman" w:hAnsi="Times New Roman" w:cs="Times New Roman"/>
                <w:szCs w:val="20"/>
              </w:rPr>
              <w:t>± 1.8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szCs w:val="20"/>
              </w:rPr>
              <w:t>Uric acid, mg/dL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 xml:space="preserve">7.4 </w:t>
            </w:r>
            <w:r>
              <w:rPr>
                <w:rFonts w:ascii="Times New Roman" w:hAnsi="Times New Roman" w:cs="Times New Roman"/>
                <w:szCs w:val="20"/>
              </w:rPr>
              <w:t>± 1.7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7.4 ± 2.0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7.2 ± 1.9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7.2 ± </w:t>
            </w:r>
            <w:r>
              <w:t>1.9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 ± 1.8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 xml:space="preserve">6.6 </w:t>
            </w:r>
            <w:r>
              <w:rPr>
                <w:rFonts w:ascii="Times New Roman" w:hAnsi="Times New Roman" w:cs="Times New Roman"/>
                <w:szCs w:val="20"/>
              </w:rPr>
              <w:t>± 1.9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7.4 ± 1.9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7.4 ± 1.8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7.1 ± 1.7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7.7 </w:t>
            </w:r>
            <w:r>
              <w:rPr>
                <w:rFonts w:ascii="Times New Roman" w:hAnsi="Times New Roman" w:cs="Times New Roman"/>
                <w:szCs w:val="20"/>
              </w:rPr>
              <w:t>± 1.8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6.8 ± 1.6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6.8 </w:t>
            </w:r>
            <w:r>
              <w:rPr>
                <w:rFonts w:ascii="Times New Roman" w:hAnsi="Times New Roman" w:cs="Times New Roman"/>
                <w:szCs w:val="20"/>
              </w:rPr>
              <w:t>± 1.8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szCs w:val="20"/>
              </w:rPr>
              <w:t>Calcium, mg/dL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 xml:space="preserve">9.2 </w:t>
            </w:r>
            <w:r>
              <w:rPr>
                <w:rFonts w:ascii="Times New Roman" w:hAnsi="Times New Roman" w:cs="Times New Roman"/>
                <w:szCs w:val="20"/>
              </w:rPr>
              <w:t>± 0.5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9.2 ± 0.5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9.0 ± 0.6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9.0 ± 0.5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9.2 ± 0.5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 xml:space="preserve">9.2 </w:t>
            </w:r>
            <w:r>
              <w:rPr>
                <w:rFonts w:ascii="Times New Roman" w:hAnsi="Times New Roman" w:cs="Times New Roman"/>
                <w:szCs w:val="20"/>
              </w:rPr>
              <w:t>± 0.4</w:t>
            </w:r>
          </w:p>
        </w:tc>
        <w:tc>
          <w:tcPr>
            <w:tcW w:w="0" w:type="auto"/>
          </w:tcPr>
          <w:p w:rsidR="00F12289" w:rsidRPr="006B3B6D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9.1 ±</w:t>
            </w:r>
            <w:r>
              <w:t xml:space="preserve"> 0.6</w:t>
            </w:r>
          </w:p>
        </w:tc>
        <w:tc>
          <w:tcPr>
            <w:tcW w:w="0" w:type="auto"/>
          </w:tcPr>
          <w:p w:rsidR="00F12289" w:rsidRPr="006B3B6D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9.1 ±</w:t>
            </w:r>
            <w:r>
              <w:t xml:space="preserve"> 0.5</w:t>
            </w:r>
          </w:p>
        </w:tc>
        <w:tc>
          <w:tcPr>
            <w:tcW w:w="0" w:type="auto"/>
          </w:tcPr>
          <w:p w:rsidR="00F12289" w:rsidRPr="006B3B6D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9.2 ±</w:t>
            </w:r>
            <w:r>
              <w:t xml:space="preserve"> 0.5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9.2 </w:t>
            </w:r>
            <w:r>
              <w:rPr>
                <w:rFonts w:ascii="Times New Roman" w:hAnsi="Times New Roman" w:cs="Times New Roman"/>
                <w:szCs w:val="20"/>
              </w:rPr>
              <w:t>± 0.5</w:t>
            </w:r>
          </w:p>
        </w:tc>
        <w:tc>
          <w:tcPr>
            <w:tcW w:w="0" w:type="auto"/>
          </w:tcPr>
          <w:p w:rsidR="00F12289" w:rsidRPr="006B3B6D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9.1 ± 0.5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9.1 </w:t>
            </w:r>
            <w:r>
              <w:rPr>
                <w:rFonts w:ascii="Times New Roman" w:hAnsi="Times New Roman" w:cs="Times New Roman"/>
                <w:szCs w:val="20"/>
              </w:rPr>
              <w:t>± 0.6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szCs w:val="20"/>
              </w:rPr>
              <w:t>Phosphorous, mg/dL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 xml:space="preserve">3.6 </w:t>
            </w:r>
            <w:r>
              <w:rPr>
                <w:rFonts w:ascii="Times New Roman" w:hAnsi="Times New Roman" w:cs="Times New Roman"/>
                <w:szCs w:val="20"/>
              </w:rPr>
              <w:t>± 0.7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3.6 ± 0.6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3.8 ± 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3.8 ± 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3.6 ± 0.6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 xml:space="preserve">3.6 </w:t>
            </w:r>
            <w:r>
              <w:rPr>
                <w:rFonts w:ascii="Times New Roman" w:hAnsi="Times New Roman" w:cs="Times New Roman"/>
                <w:szCs w:val="20"/>
              </w:rPr>
              <w:t>± 0.6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3.7 ± 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3.7 ± 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3.7 ± 0.6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3.7 </w:t>
            </w:r>
            <w:r>
              <w:rPr>
                <w:rFonts w:ascii="Times New Roman" w:hAnsi="Times New Roman" w:cs="Times New Roman"/>
                <w:szCs w:val="20"/>
              </w:rPr>
              <w:t>± 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3.8 ± 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3.8 </w:t>
            </w:r>
            <w:r>
              <w:rPr>
                <w:rFonts w:ascii="Times New Roman" w:hAnsi="Times New Roman" w:cs="Times New Roman"/>
                <w:szCs w:val="20"/>
              </w:rPr>
              <w:t>± 0.7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szCs w:val="20"/>
              </w:rPr>
              <w:t>Albumin, g/dL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 xml:space="preserve">4.3 </w:t>
            </w:r>
            <w:r>
              <w:rPr>
                <w:rFonts w:ascii="Times New Roman" w:hAnsi="Times New Roman" w:cs="Times New Roman"/>
                <w:szCs w:val="20"/>
              </w:rPr>
              <w:t>± 0.4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4.3 ± 0.3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 ± 0.5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 ± 0.4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4.3 ± 0.3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 xml:space="preserve">4.3 </w:t>
            </w:r>
            <w:r>
              <w:rPr>
                <w:rFonts w:ascii="Times New Roman" w:hAnsi="Times New Roman" w:cs="Times New Roman"/>
                <w:szCs w:val="20"/>
              </w:rPr>
              <w:t>± 0.3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4.2 ± 0.4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4.2 ± 0.4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4.4 ± 0.3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4.4 </w:t>
            </w:r>
            <w:r>
              <w:rPr>
                <w:rFonts w:ascii="Times New Roman" w:hAnsi="Times New Roman" w:cs="Times New Roman"/>
                <w:szCs w:val="20"/>
              </w:rPr>
              <w:t>± 0.3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4.3 ± 0.3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4.3 </w:t>
            </w:r>
            <w:r>
              <w:rPr>
                <w:rFonts w:ascii="Times New Roman" w:hAnsi="Times New Roman" w:cs="Times New Roman"/>
                <w:szCs w:val="20"/>
              </w:rPr>
              <w:t>± 0.3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bCs/>
                <w:szCs w:val="20"/>
              </w:rPr>
              <w:t>Total Cholesterol, mg/dL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>171.3</w:t>
            </w:r>
            <w:r>
              <w:rPr>
                <w:rFonts w:ascii="Times New Roman" w:hAnsi="Times New Roman" w:cs="Times New Roman"/>
                <w:szCs w:val="20"/>
              </w:rPr>
              <w:t xml:space="preserve"> ±</w:t>
            </w:r>
            <w:r>
              <w:t xml:space="preserve"> 37.2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171.3 </w:t>
            </w:r>
            <w:r>
              <w:rPr>
                <w:rFonts w:ascii="Times New Roman" w:hAnsi="Times New Roman" w:cs="Times New Roman"/>
                <w:szCs w:val="20"/>
              </w:rPr>
              <w:t>± 34.1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170.8 ±</w:t>
            </w:r>
            <w:r>
              <w:t>43.5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170.8 ±</w:t>
            </w:r>
            <w:r>
              <w:t>36.8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174.6 </w:t>
            </w:r>
            <w:r>
              <w:rPr>
                <w:rFonts w:ascii="Times New Roman" w:hAnsi="Times New Roman" w:cs="Times New Roman"/>
                <w:szCs w:val="20"/>
              </w:rPr>
              <w:t>± 34.9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74.6 </w:t>
            </w:r>
            <w:r>
              <w:rPr>
                <w:rFonts w:ascii="Times New Roman" w:hAnsi="Times New Roman" w:cs="Times New Roman"/>
                <w:szCs w:val="20"/>
              </w:rPr>
              <w:t>± 33.0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165.0 </w:t>
            </w:r>
            <w:r>
              <w:rPr>
                <w:rFonts w:ascii="Times New Roman" w:hAnsi="Times New Roman" w:cs="Times New Roman"/>
                <w:szCs w:val="20"/>
              </w:rPr>
              <w:t>± 38.1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165.0 </w:t>
            </w:r>
            <w:r>
              <w:rPr>
                <w:rFonts w:ascii="Times New Roman" w:hAnsi="Times New Roman" w:cs="Times New Roman"/>
                <w:szCs w:val="20"/>
              </w:rPr>
              <w:t>± 36.7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171.5 </w:t>
            </w:r>
            <w:r>
              <w:rPr>
                <w:rFonts w:ascii="Times New Roman" w:hAnsi="Times New Roman" w:cs="Times New Roman"/>
                <w:szCs w:val="20"/>
              </w:rPr>
              <w:t>± 37.1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171.5 </w:t>
            </w:r>
            <w:r>
              <w:rPr>
                <w:rFonts w:ascii="Times New Roman" w:hAnsi="Times New Roman" w:cs="Times New Roman"/>
                <w:szCs w:val="20"/>
              </w:rPr>
              <w:t>± 34.8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164.0 </w:t>
            </w:r>
            <w:r>
              <w:rPr>
                <w:rFonts w:ascii="Times New Roman" w:hAnsi="Times New Roman" w:cs="Times New Roman"/>
                <w:szCs w:val="20"/>
              </w:rPr>
              <w:t>± 36.3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164.0 </w:t>
            </w:r>
            <w:r>
              <w:rPr>
                <w:rFonts w:ascii="Times New Roman" w:hAnsi="Times New Roman" w:cs="Times New Roman"/>
                <w:szCs w:val="20"/>
              </w:rPr>
              <w:t>± 36.8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bCs/>
                <w:szCs w:val="20"/>
              </w:rPr>
              <w:t>HDL-cholesterol, mg/dL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8.2 </w:t>
            </w:r>
            <w:r>
              <w:rPr>
                <w:rFonts w:ascii="Times New Roman" w:hAnsi="Times New Roman" w:cs="Times New Roman"/>
                <w:szCs w:val="20"/>
              </w:rPr>
              <w:t>± 15.0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48.2 </w:t>
            </w:r>
            <w:r>
              <w:rPr>
                <w:rFonts w:ascii="Times New Roman" w:hAnsi="Times New Roman" w:cs="Times New Roman"/>
                <w:szCs w:val="20"/>
              </w:rPr>
              <w:t>±</w:t>
            </w:r>
            <w:r>
              <w:t>14.2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46.4 ±</w:t>
            </w:r>
            <w:r>
              <w:t>15.5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46.4 ± 12.6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51.6 </w:t>
            </w:r>
            <w:r>
              <w:rPr>
                <w:rFonts w:ascii="Times New Roman" w:hAnsi="Times New Roman" w:cs="Times New Roman"/>
                <w:szCs w:val="20"/>
              </w:rPr>
              <w:t>± 13.9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1.6 </w:t>
            </w:r>
            <w:r>
              <w:rPr>
                <w:rFonts w:ascii="Times New Roman" w:hAnsi="Times New Roman" w:cs="Times New Roman"/>
                <w:szCs w:val="20"/>
              </w:rPr>
              <w:t>± 15.7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45.7 </w:t>
            </w:r>
            <w:r>
              <w:rPr>
                <w:rFonts w:ascii="Times New Roman" w:hAnsi="Times New Roman" w:cs="Times New Roman"/>
                <w:szCs w:val="20"/>
              </w:rPr>
              <w:t>± 15.8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45.7 </w:t>
            </w:r>
            <w:r>
              <w:rPr>
                <w:rFonts w:ascii="Times New Roman" w:hAnsi="Times New Roman" w:cs="Times New Roman"/>
                <w:szCs w:val="20"/>
              </w:rPr>
              <w:t>± 12.5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49.7 </w:t>
            </w:r>
            <w:r>
              <w:rPr>
                <w:rFonts w:ascii="Times New Roman" w:hAnsi="Times New Roman" w:cs="Times New Roman"/>
                <w:szCs w:val="20"/>
              </w:rPr>
              <w:t>±</w:t>
            </w:r>
            <w:r>
              <w:t xml:space="preserve"> 14.0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49.7 </w:t>
            </w:r>
            <w:r>
              <w:rPr>
                <w:rFonts w:ascii="Times New Roman" w:hAnsi="Times New Roman" w:cs="Times New Roman"/>
                <w:szCs w:val="20"/>
              </w:rPr>
              <w:t>± 15.5</w:t>
            </w:r>
          </w:p>
        </w:tc>
        <w:tc>
          <w:tcPr>
            <w:tcW w:w="0" w:type="auto"/>
          </w:tcPr>
          <w:p w:rsidR="00F12289" w:rsidRPr="005A00A6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48.2 </w:t>
            </w:r>
            <w:r>
              <w:rPr>
                <w:rFonts w:ascii="Times New Roman" w:hAnsi="Times New Roman" w:cs="Times New Roman"/>
                <w:szCs w:val="20"/>
              </w:rPr>
              <w:t xml:space="preserve">± </w:t>
            </w:r>
            <w:r>
              <w:t>13.3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48.2 </w:t>
            </w:r>
            <w:r>
              <w:rPr>
                <w:rFonts w:ascii="Times New Roman" w:hAnsi="Times New Roman" w:cs="Times New Roman"/>
                <w:szCs w:val="20"/>
              </w:rPr>
              <w:t>± 16.5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szCs w:val="20"/>
              </w:rPr>
              <w:t>LDL-cholesterol, mg/dL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9</w:t>
            </w:r>
            <w:r>
              <w:rPr>
                <w:rFonts w:ascii="Times New Roman" w:hAnsi="Times New Roman" w:cs="Times New Roman"/>
                <w:szCs w:val="20"/>
              </w:rPr>
              <w:t>4.4 ± 31.0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94.4 ± 28.4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93.4 ±</w:t>
            </w:r>
            <w:r>
              <w:t>35.0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93.4 ± 29.4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98.3 ± 26.5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8.3 </w:t>
            </w:r>
            <w:r>
              <w:rPr>
                <w:rFonts w:ascii="Times New Roman" w:hAnsi="Times New Roman" w:cs="Times New Roman"/>
                <w:szCs w:val="20"/>
              </w:rPr>
              <w:t>± 29.7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90.2 ± 30.7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90.2 ± 29.6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94.7 ± 26.3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94.7 </w:t>
            </w:r>
            <w:r>
              <w:rPr>
                <w:rFonts w:ascii="Times New Roman" w:hAnsi="Times New Roman" w:cs="Times New Roman"/>
                <w:szCs w:val="20"/>
              </w:rPr>
              <w:t>± 30.4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89.8 ± 24.3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89.8 </w:t>
            </w:r>
            <w:r>
              <w:rPr>
                <w:rFonts w:ascii="Times New Roman" w:hAnsi="Times New Roman" w:cs="Times New Roman"/>
                <w:szCs w:val="20"/>
              </w:rPr>
              <w:t>± 33.8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bCs/>
                <w:szCs w:val="20"/>
              </w:rPr>
              <w:t xml:space="preserve">Fasting blood sugar, </w:t>
            </w:r>
            <w:r w:rsidRPr="00383FC2">
              <w:rPr>
                <w:rFonts w:ascii="Times New Roman" w:hAnsi="Times New Roman" w:cs="Times New Roman"/>
                <w:b/>
                <w:bCs/>
                <w:szCs w:val="20"/>
              </w:rPr>
              <w:lastRenderedPageBreak/>
              <w:t>mg/dL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04.5 </w:t>
            </w:r>
            <w:r>
              <w:rPr>
                <w:rFonts w:ascii="Times New Roman" w:hAnsi="Times New Roman" w:cs="Times New Roman"/>
                <w:szCs w:val="20"/>
              </w:rPr>
              <w:t>± 22.7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104.5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±</w:t>
            </w:r>
            <w:r>
              <w:t>27.2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115.7 ± 38.3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 xml:space="preserve">115.7 ±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48.8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 xml:space="preserve">97.5 </w:t>
            </w:r>
            <w:r>
              <w:rPr>
                <w:rFonts w:ascii="Times New Roman" w:hAnsi="Times New Roman" w:cs="Times New Roman"/>
                <w:szCs w:val="20"/>
              </w:rPr>
              <w:t>± 11.3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7.5 </w:t>
            </w:r>
            <w:r>
              <w:rPr>
                <w:rFonts w:ascii="Times New Roman" w:hAnsi="Times New Roman" w:cs="Times New Roman"/>
                <w:szCs w:val="20"/>
              </w:rPr>
              <w:t xml:space="preserve">±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17.3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 xml:space="preserve">114.0 </w:t>
            </w:r>
            <w:r>
              <w:rPr>
                <w:rFonts w:ascii="Times New Roman" w:hAnsi="Times New Roman" w:cs="Times New Roman"/>
                <w:szCs w:val="20"/>
              </w:rPr>
              <w:t xml:space="preserve">±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33.8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 xml:space="preserve">114.0 </w:t>
            </w:r>
            <w:r>
              <w:rPr>
                <w:rFonts w:ascii="Times New Roman" w:hAnsi="Times New Roman" w:cs="Times New Roman"/>
                <w:szCs w:val="20"/>
              </w:rPr>
              <w:t>±</w:t>
            </w:r>
            <w:r>
              <w:t xml:space="preserve"> </w:t>
            </w:r>
            <w:r>
              <w:lastRenderedPageBreak/>
              <w:t>38.5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 xml:space="preserve">99.6 </w:t>
            </w:r>
            <w:r>
              <w:rPr>
                <w:rFonts w:ascii="Times New Roman" w:hAnsi="Times New Roman" w:cs="Times New Roman"/>
                <w:szCs w:val="20"/>
              </w:rPr>
              <w:t xml:space="preserve">±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12.5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 xml:space="preserve">99.6 </w:t>
            </w:r>
            <w:r>
              <w:rPr>
                <w:rFonts w:ascii="Times New Roman" w:hAnsi="Times New Roman" w:cs="Times New Roman"/>
                <w:szCs w:val="20"/>
              </w:rPr>
              <w:t xml:space="preserve">±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13.2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 xml:space="preserve">101.3 </w:t>
            </w:r>
            <w:r>
              <w:rPr>
                <w:rFonts w:ascii="Times New Roman" w:hAnsi="Times New Roman" w:cs="Times New Roman"/>
                <w:szCs w:val="20"/>
              </w:rPr>
              <w:t xml:space="preserve">±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13.5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 xml:space="preserve">101.3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± 28.6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szCs w:val="20"/>
              </w:rPr>
              <w:lastRenderedPageBreak/>
              <w:t>Log (parathyroid hormone, pg/mL)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4</w:t>
            </w:r>
            <w:r>
              <w:rPr>
                <w:rFonts w:ascii="Times New Roman" w:hAnsi="Times New Roman" w:cs="Times New Roman"/>
                <w:szCs w:val="20"/>
              </w:rPr>
              <w:t>.1 ± 0.7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 ± 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 ± 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 ± 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3.9 ± 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.9 </w:t>
            </w:r>
            <w:r>
              <w:rPr>
                <w:rFonts w:ascii="Times New Roman" w:hAnsi="Times New Roman" w:cs="Times New Roman"/>
                <w:szCs w:val="20"/>
              </w:rPr>
              <w:t>± 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4.2 ± 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4.2 ± 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 ± 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4.1 </w:t>
            </w:r>
            <w:r>
              <w:rPr>
                <w:rFonts w:ascii="Times New Roman" w:hAnsi="Times New Roman" w:cs="Times New Roman"/>
                <w:szCs w:val="20"/>
              </w:rPr>
              <w:t>± 0.7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 ± 0.8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4.1 </w:t>
            </w:r>
            <w:r>
              <w:rPr>
                <w:rFonts w:ascii="Times New Roman" w:hAnsi="Times New Roman" w:cs="Times New Roman"/>
                <w:szCs w:val="20"/>
              </w:rPr>
              <w:t>± 0.7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szCs w:val="20"/>
              </w:rPr>
              <w:t>Log (urine Protein/creatinine, g/g Cr)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-</w:t>
            </w:r>
            <w:r>
              <w:rPr>
                <w:rFonts w:ascii="Times New Roman" w:hAnsi="Times New Roman" w:cs="Times New Roman"/>
                <w:szCs w:val="20"/>
              </w:rPr>
              <w:t>0.9 ± 1.4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-0.9 ±</w:t>
            </w:r>
            <w:r>
              <w:t>1.3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-0.1 ± 1.4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-0.1 ±</w:t>
            </w:r>
            <w:r>
              <w:t>1.3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-0.5 ± 1.5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0.5 </w:t>
            </w:r>
            <w:r>
              <w:rPr>
                <w:rFonts w:ascii="Times New Roman" w:hAnsi="Times New Roman" w:cs="Times New Roman"/>
                <w:szCs w:val="20"/>
              </w:rPr>
              <w:t>± 1.2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-0.6 ± 1.3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-0.6 ± 1.2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 xml:space="preserve">-1.8 ± </w:t>
            </w:r>
            <w:r>
              <w:t>1.1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-1.8 </w:t>
            </w:r>
            <w:r>
              <w:rPr>
                <w:rFonts w:ascii="Times New Roman" w:hAnsi="Times New Roman" w:cs="Times New Roman"/>
                <w:szCs w:val="20"/>
              </w:rPr>
              <w:t xml:space="preserve">± </w:t>
            </w:r>
            <w:r>
              <w:t>1.5</w:t>
            </w:r>
          </w:p>
        </w:tc>
        <w:tc>
          <w:tcPr>
            <w:tcW w:w="0" w:type="auto"/>
          </w:tcPr>
          <w:p w:rsidR="00F12289" w:rsidRPr="003B4487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-1.2 ± 1.1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-1.2 </w:t>
            </w:r>
            <w:r>
              <w:rPr>
                <w:rFonts w:ascii="Times New Roman" w:hAnsi="Times New Roman" w:cs="Times New Roman"/>
                <w:szCs w:val="20"/>
              </w:rPr>
              <w:t>± 1.2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hideMark/>
          </w:tcPr>
          <w:p w:rsidR="00F12289" w:rsidRPr="00383FC2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szCs w:val="20"/>
              </w:rPr>
              <w:t>Log (hs-CRP, mg/dL)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-0.3 ± 1.4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-0.3 ± </w:t>
            </w:r>
            <w:r>
              <w:t>1.3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 xml:space="preserve">-0.4 </w:t>
            </w:r>
            <w:r>
              <w:rPr>
                <w:rFonts w:ascii="Times New Roman" w:hAnsi="Times New Roman" w:cs="Times New Roman"/>
                <w:szCs w:val="20"/>
              </w:rPr>
              <w:t>± 1.2</w:t>
            </w:r>
          </w:p>
        </w:tc>
        <w:tc>
          <w:tcPr>
            <w:tcW w:w="0" w:type="auto"/>
          </w:tcPr>
          <w:p w:rsidR="00F12289" w:rsidRPr="006B3B6D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-0.4 ± 1.2</w:t>
            </w:r>
          </w:p>
        </w:tc>
        <w:tc>
          <w:tcPr>
            <w:tcW w:w="0" w:type="auto"/>
          </w:tcPr>
          <w:p w:rsidR="00F12289" w:rsidRPr="006B3B6D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 xml:space="preserve">-0.5 ± </w:t>
            </w:r>
            <w:r>
              <w:t>1.5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-0.5 </w:t>
            </w:r>
            <w:r>
              <w:rPr>
                <w:rFonts w:ascii="Times New Roman" w:hAnsi="Times New Roman" w:cs="Times New Roman"/>
                <w:szCs w:val="20"/>
              </w:rPr>
              <w:t>± 1.2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-0.3 ± 1.3</w:t>
            </w:r>
          </w:p>
        </w:tc>
        <w:tc>
          <w:tcPr>
            <w:tcW w:w="0" w:type="auto"/>
          </w:tcPr>
          <w:p w:rsidR="00F12289" w:rsidRPr="006B3B6D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-0.3 ± 1.4</w:t>
            </w:r>
          </w:p>
        </w:tc>
        <w:tc>
          <w:tcPr>
            <w:tcW w:w="0" w:type="auto"/>
          </w:tcPr>
          <w:p w:rsidR="00F12289" w:rsidRPr="006B3B6D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-0.4 ± 1.5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-0.4 </w:t>
            </w:r>
            <w:r>
              <w:rPr>
                <w:rFonts w:ascii="Times New Roman" w:hAnsi="Times New Roman" w:cs="Times New Roman"/>
                <w:szCs w:val="20"/>
              </w:rPr>
              <w:t>± 1.3</w:t>
            </w:r>
          </w:p>
        </w:tc>
        <w:tc>
          <w:tcPr>
            <w:tcW w:w="0" w:type="auto"/>
          </w:tcPr>
          <w:p w:rsidR="00F12289" w:rsidRPr="006B3B6D" w:rsidRDefault="00F12289" w:rsidP="004203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-0.5 ± 1.6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-0.5 </w:t>
            </w:r>
            <w:r>
              <w:rPr>
                <w:rFonts w:ascii="Times New Roman" w:hAnsi="Times New Roman" w:cs="Times New Roman"/>
                <w:szCs w:val="20"/>
              </w:rPr>
              <w:t>± 1.2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</w:tcPr>
          <w:p w:rsidR="00F12289" w:rsidRPr="00425D4B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425D4B">
              <w:rPr>
                <w:rFonts w:ascii="Times New Roman" w:hAnsi="Times New Roman" w:cs="Times New Roman" w:hint="eastAsia"/>
                <w:b/>
                <w:szCs w:val="20"/>
              </w:rPr>
              <w:t>Diuretics use</w:t>
            </w:r>
            <w:r w:rsidRPr="00425D4B">
              <w:rPr>
                <w:rFonts w:ascii="Times New Roman" w:hAnsi="Times New Roman" w:cs="Times New Roman"/>
                <w:b/>
                <w:szCs w:val="20"/>
              </w:rPr>
              <w:t>, %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32.6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32.6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41.8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41.8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15.4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>15.4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27ED6">
              <w:rPr>
                <w:rFonts w:ascii="Times New Roman" w:hAnsi="Times New Roman" w:cs="Times New Roman"/>
                <w:szCs w:val="20"/>
              </w:rPr>
              <w:t>44.9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27ED6">
              <w:rPr>
                <w:rFonts w:ascii="Times New Roman" w:hAnsi="Times New Roman" w:cs="Times New Roman"/>
                <w:szCs w:val="20"/>
              </w:rPr>
              <w:t>44.9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27ED6">
              <w:rPr>
                <w:rFonts w:ascii="Times New Roman" w:hAnsi="Times New Roman" w:cs="Times New Roman"/>
                <w:szCs w:val="20"/>
              </w:rPr>
              <w:t>20.8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627ED6">
              <w:rPr>
                <w:rFonts w:ascii="Times New Roman" w:hAnsi="Times New Roman" w:cs="Times New Roman"/>
                <w:bCs/>
                <w:szCs w:val="20"/>
              </w:rPr>
              <w:t>20.8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26.6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26.6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</w:tcPr>
          <w:p w:rsidR="00F12289" w:rsidRPr="00425D4B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425D4B">
              <w:rPr>
                <w:rFonts w:ascii="Times New Roman" w:hAnsi="Times New Roman" w:cs="Times New Roman" w:hint="eastAsia"/>
                <w:b/>
                <w:szCs w:val="20"/>
              </w:rPr>
              <w:t>Statin use</w:t>
            </w:r>
            <w:r w:rsidRPr="00425D4B">
              <w:rPr>
                <w:rFonts w:ascii="Times New Roman" w:hAnsi="Times New Roman" w:cs="Times New Roman"/>
                <w:b/>
                <w:szCs w:val="20"/>
              </w:rPr>
              <w:t>, %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54.1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54.1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60.3</w:t>
            </w:r>
          </w:p>
        </w:tc>
        <w:tc>
          <w:tcPr>
            <w:tcW w:w="0" w:type="auto"/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60.3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33.2</w:t>
            </w:r>
          </w:p>
        </w:tc>
        <w:tc>
          <w:tcPr>
            <w:tcW w:w="0" w:type="auto"/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>33.2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27ED6">
              <w:rPr>
                <w:rFonts w:ascii="Times New Roman" w:hAnsi="Times New Roman" w:cs="Times New Roman"/>
                <w:szCs w:val="20"/>
              </w:rPr>
              <w:t>60.9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27ED6">
              <w:rPr>
                <w:rFonts w:ascii="Times New Roman" w:hAnsi="Times New Roman" w:cs="Times New Roman"/>
                <w:szCs w:val="20"/>
              </w:rPr>
              <w:t>60.9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27ED6">
              <w:rPr>
                <w:rFonts w:ascii="Times New Roman" w:hAnsi="Times New Roman" w:cs="Times New Roman"/>
                <w:szCs w:val="20"/>
              </w:rPr>
              <w:t>45.7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627ED6">
              <w:rPr>
                <w:rFonts w:ascii="Times New Roman" w:hAnsi="Times New Roman" w:cs="Times New Roman"/>
                <w:bCs/>
                <w:szCs w:val="20"/>
              </w:rPr>
              <w:t>45.7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49.5</w:t>
            </w:r>
          </w:p>
        </w:tc>
        <w:tc>
          <w:tcPr>
            <w:tcW w:w="0" w:type="auto"/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49.5</w:t>
            </w:r>
          </w:p>
        </w:tc>
      </w:tr>
      <w:tr w:rsidR="00F12289" w:rsidRPr="00A6435A" w:rsidTr="0042034B">
        <w:trPr>
          <w:trHeight w:val="167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F12289" w:rsidRPr="00425D4B" w:rsidRDefault="00F12289" w:rsidP="0042034B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425D4B">
              <w:rPr>
                <w:rFonts w:ascii="Times New Roman" w:hAnsi="Times New Roman" w:cs="Times New Roman"/>
                <w:b/>
                <w:szCs w:val="20"/>
              </w:rPr>
              <w:t>ACEI or ARB use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85.5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85.5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89.1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2289" w:rsidRPr="00A6435A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89.1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84.5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2289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Cs w:val="20"/>
              </w:rPr>
              <w:t>84.5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27ED6">
              <w:rPr>
                <w:rFonts w:ascii="Times New Roman" w:hAnsi="Times New Roman" w:cs="Times New Roman"/>
                <w:szCs w:val="20"/>
              </w:rPr>
              <w:t>86.9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27ED6">
              <w:rPr>
                <w:rFonts w:ascii="Times New Roman" w:hAnsi="Times New Roman" w:cs="Times New Roman"/>
                <w:szCs w:val="20"/>
              </w:rPr>
              <w:t>86.9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27ED6">
              <w:rPr>
                <w:rFonts w:ascii="Times New Roman" w:hAnsi="Times New Roman" w:cs="Times New Roman"/>
                <w:szCs w:val="20"/>
              </w:rPr>
              <w:t>84.3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627ED6">
              <w:rPr>
                <w:rFonts w:ascii="Times New Roman" w:hAnsi="Times New Roman" w:cs="Times New Roman"/>
                <w:bCs/>
                <w:szCs w:val="20"/>
              </w:rPr>
              <w:t>84.3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88.9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2289" w:rsidRPr="00627ED6" w:rsidRDefault="00F12289" w:rsidP="0042034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88.9</w:t>
            </w:r>
          </w:p>
        </w:tc>
      </w:tr>
    </w:tbl>
    <w:p w:rsidR="00F12289" w:rsidRDefault="00F12289" w:rsidP="00F12289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all sets, </w:t>
      </w:r>
      <w:r w:rsidRPr="00454D15">
        <w:rPr>
          <w:rFonts w:ascii="Times New Roman" w:hAnsi="Times New Roman" w:cs="Times New Roman"/>
          <w:sz w:val="24"/>
          <w:szCs w:val="24"/>
        </w:rPr>
        <w:t>SMD &lt;0.001 for all variables</w:t>
      </w:r>
    </w:p>
    <w:p w:rsidR="0092116C" w:rsidRPr="00F12289" w:rsidRDefault="00F12289" w:rsidP="00F12289">
      <w:pPr>
        <w:widowControl/>
        <w:wordWrap/>
        <w:autoSpaceDE/>
        <w:autoSpaceDN/>
      </w:pPr>
      <w:r w:rsidRPr="00454D15">
        <w:rPr>
          <w:rFonts w:ascii="Times New Roman" w:hAnsi="Times New Roman" w:cs="Times New Roman"/>
          <w:sz w:val="24"/>
          <w:szCs w:val="24"/>
        </w:rPr>
        <w:t>BMI, body mass index; eGFR, estimated glomerular filtration rate; HbA1C, hemoglobin A1C; HDL, high density lipid; Hs-CRP, high sensitivity-C reactive protein; IPTW, inverse probability of treatment weighting; LDL, low density lipid; SMD; standardized mean difference</w:t>
      </w:r>
    </w:p>
    <w:sectPr w:rsidR="0092116C" w:rsidRPr="00F12289" w:rsidSect="00F12289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49E" w:rsidRDefault="001D549E" w:rsidP="00C82171">
      <w:pPr>
        <w:spacing w:after="0" w:line="240" w:lineRule="auto"/>
      </w:pPr>
      <w:r>
        <w:separator/>
      </w:r>
    </w:p>
  </w:endnote>
  <w:endnote w:type="continuationSeparator" w:id="0">
    <w:p w:rsidR="001D549E" w:rsidRDefault="001D549E" w:rsidP="00C8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49E" w:rsidRDefault="001D549E" w:rsidP="00C82171">
      <w:pPr>
        <w:spacing w:after="0" w:line="240" w:lineRule="auto"/>
      </w:pPr>
      <w:r>
        <w:separator/>
      </w:r>
    </w:p>
  </w:footnote>
  <w:footnote w:type="continuationSeparator" w:id="0">
    <w:p w:rsidR="001D549E" w:rsidRDefault="001D549E" w:rsidP="00C82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89"/>
    <w:rsid w:val="001D549E"/>
    <w:rsid w:val="008B438D"/>
    <w:rsid w:val="0092116C"/>
    <w:rsid w:val="00C82171"/>
    <w:rsid w:val="00F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3DC5AE-6B19-4902-AA08-0272B6ED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17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82171"/>
  </w:style>
  <w:style w:type="paragraph" w:styleId="a4">
    <w:name w:val="footer"/>
    <w:basedOn w:val="a"/>
    <w:link w:val="Char0"/>
    <w:uiPriority w:val="99"/>
    <w:unhideWhenUsed/>
    <w:rsid w:val="00C821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82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Microsoft 계정</cp:lastModifiedBy>
  <cp:revision>3</cp:revision>
  <dcterms:created xsi:type="dcterms:W3CDTF">2021-06-26T09:50:00Z</dcterms:created>
  <dcterms:modified xsi:type="dcterms:W3CDTF">2021-06-27T23:38:00Z</dcterms:modified>
</cp:coreProperties>
</file>