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A8DD" w14:textId="77777777" w:rsidR="00D112A3" w:rsidRPr="00CA10D6" w:rsidRDefault="00D112A3" w:rsidP="00D11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US"/>
          <w14:ligatures w14:val="none"/>
        </w:rPr>
      </w:pPr>
      <w:r w:rsidRPr="00451EB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  <w:t>Supplementary appendix 1</w:t>
      </w:r>
      <w:r w:rsidRPr="00CA10D6">
        <w:rPr>
          <w:rFonts w:ascii="Times New Roman" w:eastAsia="Times New Roman" w:hAnsi="Times New Roman" w:cs="Times New Roman"/>
          <w:color w:val="000000"/>
          <w:kern w:val="0"/>
          <w:lang w:eastAsia="en-US"/>
          <w14:ligatures w14:val="none"/>
        </w:rPr>
        <w:t xml:space="preserve"> Sociodemographic characteristics of the community people (n = 192)</w:t>
      </w:r>
    </w:p>
    <w:p w14:paraId="6D54FEA0" w14:textId="77777777" w:rsidR="00D112A3" w:rsidRPr="00451EB1" w:rsidRDefault="00D112A3" w:rsidP="00D11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tbl>
      <w:tblPr>
        <w:tblW w:w="6040" w:type="dxa"/>
        <w:tblLook w:val="04A0" w:firstRow="1" w:lastRow="0" w:firstColumn="1" w:lastColumn="0" w:noHBand="0" w:noVBand="1"/>
      </w:tblPr>
      <w:tblGrid>
        <w:gridCol w:w="4540"/>
        <w:gridCol w:w="1500"/>
      </w:tblGrid>
      <w:tr w:rsidR="00D112A3" w:rsidRPr="00451EB1" w14:paraId="395EB7FD" w14:textId="77777777" w:rsidTr="00023C3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0B91FE1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Variables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090057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n (%)</w:t>
            </w:r>
          </w:p>
        </w:tc>
      </w:tr>
      <w:tr w:rsidR="00D112A3" w:rsidRPr="00451EB1" w14:paraId="6CC90739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C52919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Age (years)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C662CD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D112A3" w:rsidRPr="00451EB1" w14:paraId="36C75FDB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2701BE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18 to 87 (mean (SD))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AC43F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43.5</w:t>
            </w:r>
            <w:r w:rsidRPr="00451EB1"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</w:t>
            </w: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15.4</w:t>
            </w:r>
          </w:p>
        </w:tc>
      </w:tr>
      <w:tr w:rsidR="00D112A3" w:rsidRPr="00451EB1" w14:paraId="1F90F1B2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B52C87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Gender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79F3F5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D112A3" w:rsidRPr="00451EB1" w14:paraId="158248C7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94FE87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Female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F531BE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164 (85.4)</w:t>
            </w:r>
          </w:p>
        </w:tc>
      </w:tr>
      <w:tr w:rsidR="00D112A3" w:rsidRPr="00451EB1" w14:paraId="00CCFB86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2EAC6C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Male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997292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28 (14.6)</w:t>
            </w:r>
          </w:p>
        </w:tc>
      </w:tr>
      <w:tr w:rsidR="00D112A3" w:rsidRPr="00451EB1" w14:paraId="73E4D787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D9E4CC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 xml:space="preserve">Occupation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2B4AE5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D112A3" w:rsidRPr="00451EB1" w14:paraId="76950BFA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2D59EB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proofErr w:type="spellStart"/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Labour</w:t>
            </w:r>
            <w:proofErr w:type="spellEnd"/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/ unemployed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DF5A39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13 (6.8)</w:t>
            </w:r>
          </w:p>
        </w:tc>
      </w:tr>
      <w:tr w:rsidR="00D112A3" w:rsidRPr="00451EB1" w14:paraId="7512BF9D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F97CC4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Business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44A49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10 (5.2)</w:t>
            </w:r>
          </w:p>
        </w:tc>
      </w:tr>
      <w:tr w:rsidR="00D112A3" w:rsidRPr="00451EB1" w14:paraId="65A5DD74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DD5DB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Housewife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121B16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149 (77.6)</w:t>
            </w:r>
          </w:p>
        </w:tc>
      </w:tr>
      <w:tr w:rsidR="00D112A3" w:rsidRPr="00451EB1" w14:paraId="3C3EAC7F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D8967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Others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FCFB3A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20 (10.4)</w:t>
            </w:r>
          </w:p>
        </w:tc>
      </w:tr>
      <w:tr w:rsidR="00D112A3" w:rsidRPr="00451EB1" w14:paraId="5D53D0DB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C6877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 xml:space="preserve">Educational status </w:t>
            </w: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(n=191)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F07F64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D112A3" w:rsidRPr="00451EB1" w14:paraId="378B246D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803DDE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Primary (not completed)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D26576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38 (19.8)</w:t>
            </w:r>
          </w:p>
        </w:tc>
      </w:tr>
      <w:tr w:rsidR="00D112A3" w:rsidRPr="00451EB1" w14:paraId="1480CAA1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014B27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Primary (completed)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AD0409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72 (37.5)</w:t>
            </w:r>
          </w:p>
        </w:tc>
      </w:tr>
      <w:tr w:rsidR="00D112A3" w:rsidRPr="00451EB1" w14:paraId="54E54926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A319F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Secondary level (completed)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7E5DE7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57 (29.7)</w:t>
            </w:r>
          </w:p>
        </w:tc>
      </w:tr>
      <w:tr w:rsidR="00D112A3" w:rsidRPr="00451EB1" w14:paraId="0288262E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415A9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Higher secondary level (completed)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2FF2F4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18 (9.4)</w:t>
            </w:r>
          </w:p>
        </w:tc>
      </w:tr>
      <w:tr w:rsidR="00D112A3" w:rsidRPr="00451EB1" w14:paraId="53FE73B2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D5448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Graduate level completed or above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71006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6 (3.1)</w:t>
            </w:r>
          </w:p>
        </w:tc>
      </w:tr>
      <w:tr w:rsidR="00D112A3" w:rsidRPr="00451EB1" w14:paraId="6C1A870D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9525F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 xml:space="preserve">Receive any health education ever </w:t>
            </w: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(n=191)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C9F720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D112A3" w:rsidRPr="00451EB1" w14:paraId="23382201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BBE473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Yes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37EAD0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33 (17.2)</w:t>
            </w:r>
          </w:p>
        </w:tc>
      </w:tr>
      <w:tr w:rsidR="00D112A3" w:rsidRPr="00451EB1" w14:paraId="4CC61098" w14:textId="77777777" w:rsidTr="00023C3B">
        <w:trPr>
          <w:trHeight w:val="2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7D3E2E" w14:textId="77777777" w:rsidR="00D112A3" w:rsidRPr="00451EB1" w:rsidRDefault="00D112A3" w:rsidP="00023C3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C73EEE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158 (82.3)</w:t>
            </w:r>
          </w:p>
        </w:tc>
      </w:tr>
    </w:tbl>
    <w:p w14:paraId="657772C7" w14:textId="77777777" w:rsidR="00D112A3" w:rsidRPr="00451EB1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327B3B26" w14:textId="77777777" w:rsidR="00D112A3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3C98E823" w14:textId="77777777" w:rsidR="00D112A3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510E5D8E" w14:textId="77777777" w:rsidR="00D112A3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2F27FE6F" w14:textId="77777777" w:rsidR="00D112A3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2C58A6BE" w14:textId="77777777" w:rsidR="00D112A3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60018643" w14:textId="77777777" w:rsidR="00D112A3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78D578A6" w14:textId="77777777" w:rsidR="00D112A3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1733921D" w14:textId="77777777" w:rsidR="00D112A3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31765571" w14:textId="77777777" w:rsidR="00D112A3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7DEA468A" w14:textId="77777777" w:rsidR="00D112A3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03CE754D" w14:textId="77777777" w:rsidR="00D112A3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5861CFD8" w14:textId="77777777" w:rsidR="00D112A3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35889DDE" w14:textId="77777777" w:rsidR="00D112A3" w:rsidRPr="00CA10D6" w:rsidRDefault="00D112A3" w:rsidP="00D112A3">
      <w:pPr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</w:rPr>
      </w:pPr>
      <w:r w:rsidRPr="00451EB1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lastRenderedPageBreak/>
        <w:t>Supplemental appendix 2</w:t>
      </w:r>
      <w:r w:rsidRPr="00CA10D6">
        <w:rPr>
          <w:rFonts w:ascii="Times New Roman" w:hAnsi="Times New Roman" w:cs="Times New Roman"/>
        </w:rPr>
        <w:t xml:space="preserve"> The health champion's experiences with educational intervention </w:t>
      </w:r>
    </w:p>
    <w:tbl>
      <w:tblPr>
        <w:tblW w:w="10434" w:type="dxa"/>
        <w:tblLook w:val="04A0" w:firstRow="1" w:lastRow="0" w:firstColumn="1" w:lastColumn="0" w:noHBand="0" w:noVBand="1"/>
      </w:tblPr>
      <w:tblGrid>
        <w:gridCol w:w="1610"/>
        <w:gridCol w:w="2210"/>
        <w:gridCol w:w="6614"/>
      </w:tblGrid>
      <w:tr w:rsidR="00D112A3" w:rsidRPr="00451EB1" w14:paraId="5B35CFEF" w14:textId="77777777" w:rsidTr="00023C3B">
        <w:trPr>
          <w:trHeight w:val="392"/>
        </w:trPr>
        <w:tc>
          <w:tcPr>
            <w:tcW w:w="10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D2C35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Q1: How do you feel </w:t>
            </w:r>
            <w:proofErr w:type="gramStart"/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to get health</w:t>
            </w:r>
            <w:proofErr w:type="gramEnd"/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 education and </w:t>
            </w:r>
            <w:proofErr w:type="gramStart"/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become</w:t>
            </w:r>
            <w:proofErr w:type="gramEnd"/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 a health champion?</w:t>
            </w:r>
          </w:p>
        </w:tc>
      </w:tr>
      <w:tr w:rsidR="00D112A3" w:rsidRPr="00451EB1" w14:paraId="5FB9D6FE" w14:textId="77777777" w:rsidTr="00023C3B">
        <w:trPr>
          <w:trHeight w:val="404"/>
        </w:trPr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6E621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Categories, (n = 49)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765D0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Direct Quotes</w:t>
            </w:r>
          </w:p>
        </w:tc>
      </w:tr>
      <w:tr w:rsidR="00D112A3" w:rsidRPr="00451EB1" w14:paraId="6ED1A954" w14:textId="77777777" w:rsidTr="00023C3B">
        <w:trPr>
          <w:trHeight w:val="589"/>
        </w:trPr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79C6FB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Overcome psychological barriers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D37CED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Less self-confidence, shyness, hesitation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C5FBE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"While providing health education, my self-confidence increased a lot. Earlier, I used to feel hesitant to speak in front of people, but now I can speak confidently."  </w:t>
            </w:r>
          </w:p>
          <w:p w14:paraId="71A1FF72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                                                                                                                   "What I liked most about working as a health champion is that I was able to overcome my own shyness and hesitation. At our age, many people feel embarrassed to talk about certain health topics. But when I explained things to other girls in a simple way, they also stopped feeling shy and started asking questions. This made me much more confident."</w:t>
            </w:r>
          </w:p>
        </w:tc>
      </w:tr>
      <w:tr w:rsidR="00D112A3" w:rsidRPr="00451EB1" w14:paraId="593227D3" w14:textId="77777777" w:rsidTr="00023C3B">
        <w:trPr>
          <w:trHeight w:val="1167"/>
        </w:trPr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9F186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Sense of joy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3A52E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Motivated, enjoyed, task satisfaction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4A729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"I am very happy to have become a health champion and to have worked as a health worker."     </w:t>
            </w:r>
          </w:p>
          <w:p w14:paraId="56FD9461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                                                                                                                  "I felt very good being a health champion. Talking to people, raising their awareness, and teaching them new things about health was truly enjoyable." </w:t>
            </w:r>
          </w:p>
        </w:tc>
      </w:tr>
      <w:tr w:rsidR="00D112A3" w:rsidRPr="00451EB1" w14:paraId="2B59D97A" w14:textId="77777777" w:rsidTr="00023C3B">
        <w:trPr>
          <w:trHeight w:val="1548"/>
        </w:trPr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2EBAA4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Sense of being empowered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BB227C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Proud to be a health champion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6C119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"I feel proud thinking that, as a health champion, I will be able to make the people in my community and my family aware of their health by giving them proper advice."  </w:t>
            </w:r>
          </w:p>
          <w:p w14:paraId="2ECA8B97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                                                                                                                  "I felt very good being a health champion. Talking to people, raising their awareness, and teaching them new things about health was truly enjoyable."</w:t>
            </w:r>
          </w:p>
        </w:tc>
      </w:tr>
      <w:tr w:rsidR="00D112A3" w:rsidRPr="00451EB1" w14:paraId="603E7506" w14:textId="77777777" w:rsidTr="00023C3B">
        <w:trPr>
          <w:trHeight w:val="1679"/>
        </w:trPr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F8EAF3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Sense of responsibility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A26A5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Responsibility and opportunity to bring positive change, messenger of hope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8974E4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"Working as a health champion has been deeply satisfying and inspiring. It is not just a job—it is a responsibility and an opportunity to bring positive change to people’s lives."  </w:t>
            </w:r>
          </w:p>
          <w:p w14:paraId="55560659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                                                                                                          "When I see that the people I am teaching are improving their quality of life, I feel an inner strength and a sense of pride. It feels like I am not just a health worker, but a messenger of hope."</w:t>
            </w:r>
          </w:p>
        </w:tc>
      </w:tr>
      <w:tr w:rsidR="00D112A3" w:rsidRPr="00451EB1" w14:paraId="730B2212" w14:textId="77777777" w:rsidTr="00023C3B">
        <w:trPr>
          <w:trHeight w:val="416"/>
        </w:trPr>
        <w:tc>
          <w:tcPr>
            <w:tcW w:w="10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C4836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  <w:t xml:space="preserve">Q2. Did you face any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  <w:t>problem</w:t>
            </w:r>
            <w:r w:rsidRPr="00451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  <w:t xml:space="preserve"> in providing health education? If faced, how did you solve this?</w:t>
            </w:r>
          </w:p>
        </w:tc>
      </w:tr>
      <w:tr w:rsidR="00D112A3" w:rsidRPr="00451EB1" w14:paraId="4D49538B" w14:textId="77777777" w:rsidTr="00023C3B">
        <w:trPr>
          <w:trHeight w:val="500"/>
        </w:trPr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27004F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Categories (n = 34)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37C3D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 Solution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020A13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Direct Quotes</w:t>
            </w:r>
          </w:p>
        </w:tc>
      </w:tr>
      <w:tr w:rsidR="00D112A3" w:rsidRPr="00451EB1" w14:paraId="16FD79EA" w14:textId="77777777" w:rsidTr="00023C3B">
        <w:trPr>
          <w:trHeight w:val="1643"/>
        </w:trPr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6D0C5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Shyness (community people)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53BDCE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Discussing the topics separately in small groups, talk with them in a friendly manner and use pictures, posters, and stories to explain the information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A55011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"The challenge was that many felt shy at first. Later, discussing the topics separately in small groups helped to overcome this problem."                                "At first, some girls felt shy. Later, I used pictures, posters, and stories to explain. This helped them understand better, and their participation also increased.</w:t>
            </w:r>
          </w:p>
        </w:tc>
      </w:tr>
      <w:tr w:rsidR="00D112A3" w:rsidRPr="00451EB1" w14:paraId="5AE90326" w14:textId="77777777" w:rsidTr="00023C3B">
        <w:trPr>
          <w:trHeight w:val="988"/>
        </w:trPr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3AC267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lastRenderedPageBreak/>
              <w:t>lack of interest (community people)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40AC55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Provide real-life examples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1FF438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"The biggest challenge while giving health education was that many of them thought these topics were boring. But when I used examples related to their own lives (such as sports, studies, mobile phone habits), they became interested."</w:t>
            </w:r>
          </w:p>
        </w:tc>
      </w:tr>
      <w:tr w:rsidR="00D112A3" w:rsidRPr="00451EB1" w14:paraId="38945AA1" w14:textId="77777777" w:rsidTr="00023C3B">
        <w:trPr>
          <w:trHeight w:val="1083"/>
        </w:trPr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ABDEB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Changing community people's eating habits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C4B68A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Introducing healthier alternatives and helping them set personal goals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BA1A0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"One of the major challenges after becoming a health champion was changing their eating habits."</w:t>
            </w:r>
          </w:p>
        </w:tc>
      </w:tr>
      <w:tr w:rsidR="00D112A3" w:rsidRPr="00451EB1" w14:paraId="648A049A" w14:textId="77777777" w:rsidTr="00023C3B">
        <w:trPr>
          <w:trHeight w:val="1714"/>
        </w:trPr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65B4B8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Misconceptions and superstitions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D2D5B5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Used scientific explanation, patience, and positive discussion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D3295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"The main problem I faced was that some people believed in misconceptions. I listened to them patiently and then explained using scientific information. As a result, they were able to let go of those misconceptions. This was a great achievement for me." </w:t>
            </w:r>
          </w:p>
          <w:p w14:paraId="176A4FF4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                                                                                                           "Some people initially did not show much interest in health. Breaking many misconceptions or superstitions was difficult."</w:t>
            </w:r>
          </w:p>
        </w:tc>
      </w:tr>
      <w:tr w:rsidR="00D112A3" w:rsidRPr="00451EB1" w14:paraId="3EDACF03" w14:textId="77777777" w:rsidTr="00023C3B">
        <w:trPr>
          <w:trHeight w:val="1155"/>
        </w:trPr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DF744B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Lack of time (community people)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7D2DC0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Important information often had to be shared in small parts and used simple language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0E3AE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"Due to work or daily responsibilities, many people could not listen to the full session. As a result, important information often had to be shared in small parts."   </w:t>
            </w:r>
          </w:p>
          <w:p w14:paraId="233B8E9C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 xml:space="preserve">                                                                                                                       "Some were too busy to listen attentively throughout the session."</w:t>
            </w:r>
          </w:p>
        </w:tc>
      </w:tr>
      <w:tr w:rsidR="00D112A3" w:rsidRPr="00BF4CE8" w14:paraId="102F4B24" w14:textId="77777777" w:rsidTr="00023C3B">
        <w:trPr>
          <w:trHeight w:val="1131"/>
        </w:trPr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485D9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Took time to understand health information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CFB4EB" w14:textId="77777777" w:rsidR="00D112A3" w:rsidRPr="00451EB1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Used illustrations and real-life examples to make it easier for community people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C622E" w14:textId="77777777" w:rsidR="00D112A3" w:rsidRPr="00BF4CE8" w:rsidRDefault="00D112A3" w:rsidP="0002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</w:pPr>
            <w:r w:rsidRPr="00451EB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  <w14:ligatures w14:val="none"/>
              </w:rPr>
              <w:t>"Explaining things to everyone together and taking time to make them understand sometimes becomes quite challenging."</w:t>
            </w:r>
          </w:p>
        </w:tc>
      </w:tr>
    </w:tbl>
    <w:p w14:paraId="0162620C" w14:textId="77777777" w:rsidR="00D112A3" w:rsidRDefault="00D112A3" w:rsidP="00D112A3">
      <w:pPr>
        <w:spacing w:line="480" w:lineRule="auto"/>
        <w:jc w:val="both"/>
        <w:rPr>
          <w:rFonts w:ascii="Times New Roman" w:hAnsi="Times New Roman" w:cs="Times New Roman"/>
        </w:rPr>
      </w:pPr>
    </w:p>
    <w:p w14:paraId="36582227" w14:textId="77777777" w:rsidR="00D112A3" w:rsidRPr="00940B7E" w:rsidRDefault="00D112A3" w:rsidP="00D112A3">
      <w:pPr>
        <w:spacing w:line="480" w:lineRule="auto"/>
        <w:jc w:val="both"/>
        <w:rPr>
          <w:rFonts w:ascii="Times New Roman" w:hAnsi="Times New Roman" w:cs="Times New Roman"/>
        </w:rPr>
      </w:pPr>
    </w:p>
    <w:p w14:paraId="6E230A0F" w14:textId="77777777" w:rsidR="00D112A3" w:rsidRPr="00C41E0B" w:rsidRDefault="00D112A3" w:rsidP="00D112A3">
      <w:pPr>
        <w:pStyle w:val="ListParagraph"/>
        <w:adjustRightInd w:val="0"/>
        <w:snapToGrid w:val="0"/>
        <w:spacing w:after="0" w:line="480" w:lineRule="auto"/>
        <w:jc w:val="both"/>
        <w:rPr>
          <w:rFonts w:ascii="Times New Roman" w:hAnsi="Times New Roman"/>
        </w:rPr>
      </w:pPr>
    </w:p>
    <w:p w14:paraId="2CE8254D" w14:textId="77777777" w:rsidR="0047045D" w:rsidRPr="00D112A3" w:rsidRDefault="0047045D"/>
    <w:sectPr w:rsidR="0047045D" w:rsidRPr="00D112A3" w:rsidSect="00D112A3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45C939" w14:textId="77777777" w:rsidR="00D112A3" w:rsidRPr="00E426A1" w:rsidRDefault="00D112A3">
        <w:pPr>
          <w:pStyle w:val="Header"/>
          <w:jc w:val="right"/>
          <w:rPr>
            <w:rFonts w:ascii="Times New Roman" w:hAnsi="Times New Roman" w:cs="Times New Roman"/>
          </w:rPr>
        </w:pPr>
        <w:r w:rsidRPr="00E426A1">
          <w:rPr>
            <w:rFonts w:ascii="Times New Roman" w:hAnsi="Times New Roman" w:cs="Times New Roman"/>
          </w:rPr>
          <w:t xml:space="preserve">Page </w:t>
        </w:r>
        <w:r w:rsidRPr="00E426A1">
          <w:rPr>
            <w:rFonts w:ascii="Times New Roman" w:hAnsi="Times New Roman" w:cs="Times New Roman"/>
          </w:rPr>
          <w:fldChar w:fldCharType="begin"/>
        </w:r>
        <w:r w:rsidRPr="00E426A1">
          <w:rPr>
            <w:rFonts w:ascii="Times New Roman" w:hAnsi="Times New Roman" w:cs="Times New Roman"/>
          </w:rPr>
          <w:instrText xml:space="preserve"> PAGE </w:instrText>
        </w:r>
        <w:r w:rsidRPr="00E426A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E426A1">
          <w:rPr>
            <w:rFonts w:ascii="Times New Roman" w:hAnsi="Times New Roman" w:cs="Times New Roman"/>
          </w:rPr>
          <w:fldChar w:fldCharType="end"/>
        </w:r>
        <w:r w:rsidRPr="00E426A1">
          <w:rPr>
            <w:rFonts w:ascii="Times New Roman" w:hAnsi="Times New Roman" w:cs="Times New Roman"/>
          </w:rPr>
          <w:t xml:space="preserve"> of </w:t>
        </w:r>
        <w:r w:rsidRPr="00E426A1">
          <w:rPr>
            <w:rFonts w:ascii="Times New Roman" w:hAnsi="Times New Roman" w:cs="Times New Roman"/>
          </w:rPr>
          <w:fldChar w:fldCharType="begin"/>
        </w:r>
        <w:r w:rsidRPr="00E426A1">
          <w:rPr>
            <w:rFonts w:ascii="Times New Roman" w:hAnsi="Times New Roman" w:cs="Times New Roman"/>
          </w:rPr>
          <w:instrText xml:space="preserve"> NUMPAGES  </w:instrText>
        </w:r>
        <w:r w:rsidRPr="00E426A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43</w:t>
        </w:r>
        <w:r w:rsidRPr="00E426A1">
          <w:rPr>
            <w:rFonts w:ascii="Times New Roman" w:hAnsi="Times New Roman" w:cs="Times New Roman"/>
          </w:rPr>
          <w:fldChar w:fldCharType="end"/>
        </w:r>
      </w:p>
    </w:sdtContent>
  </w:sdt>
  <w:p w14:paraId="7D457F92" w14:textId="77777777" w:rsidR="00D112A3" w:rsidRDefault="00D11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A3"/>
    <w:rsid w:val="003C5D0A"/>
    <w:rsid w:val="0047045D"/>
    <w:rsid w:val="00740524"/>
    <w:rsid w:val="00895CEA"/>
    <w:rsid w:val="00D1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CF977"/>
  <w15:chartTrackingRefBased/>
  <w15:docId w15:val="{8FA674F9-5F83-473B-B879-BA58F036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A3"/>
    <w:pPr>
      <w:spacing w:line="278" w:lineRule="auto"/>
    </w:pPr>
    <w:rPr>
      <w:rFonts w:cstheme="min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2A3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2A3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2A3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2A3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2A3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2A3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2A3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2A3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2A3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2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2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2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2A3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D112A3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2A3"/>
    <w:pPr>
      <w:widowControl w:val="0"/>
      <w:numPr>
        <w:ilvl w:val="1"/>
      </w:numPr>
      <w:spacing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2A3"/>
    <w:pPr>
      <w:widowControl w:val="0"/>
      <w:spacing w:before="160" w:line="259" w:lineRule="auto"/>
      <w:jc w:val="center"/>
    </w:pPr>
    <w:rPr>
      <w:rFonts w:cs="Times New Roman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D11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2A3"/>
    <w:pPr>
      <w:widowControl w:val="0"/>
      <w:spacing w:line="259" w:lineRule="auto"/>
      <w:ind w:left="720"/>
      <w:contextualSpacing/>
    </w:pPr>
    <w:rPr>
      <w:rFonts w:cs="Times New Roman"/>
      <w:sz w:val="22"/>
    </w:rPr>
  </w:style>
  <w:style w:type="character" w:styleId="IntenseEmphasis">
    <w:name w:val="Intense Emphasis"/>
    <w:basedOn w:val="DefaultParagraphFont"/>
    <w:uiPriority w:val="21"/>
    <w:qFormat/>
    <w:rsid w:val="00D11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2A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="Times New Roman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2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12A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112A3"/>
    <w:rPr>
      <w:rFonts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4979</Characters>
  <Application>Microsoft Office Word</Application>
  <DocSecurity>0</DocSecurity>
  <Lines>146</Lines>
  <Paragraphs>86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HUQ K A T M EHSANUL</dc:creator>
  <cp:keywords/>
  <dc:description/>
  <cp:lastModifiedBy>HUQ K A T M EHSANUL</cp:lastModifiedBy>
  <cp:revision>1</cp:revision>
  <dcterms:created xsi:type="dcterms:W3CDTF">2026-02-16T08:05:00Z</dcterms:created>
  <dcterms:modified xsi:type="dcterms:W3CDTF">2026-02-16T08:07:00Z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f5b3c582-8937-477c-80b9-89b9cba2ef34</vt:lpwstr>
  </property>
</Properties>
</file>