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E2A9AF" w14:textId="569BB7CF" w:rsidR="00C54DC1" w:rsidRPr="00C54DC1" w:rsidRDefault="00C54DC1" w:rsidP="00C54DC1">
      <w:pPr>
        <w:pStyle w:val="Title"/>
        <w:rPr>
          <w:sz w:val="48"/>
          <w:szCs w:val="48"/>
        </w:rPr>
      </w:pPr>
      <w:r w:rsidRPr="00C54DC1">
        <w:rPr>
          <w:sz w:val="48"/>
          <w:szCs w:val="48"/>
        </w:rPr>
        <w:t xml:space="preserve">Supplementary </w:t>
      </w:r>
      <w:r w:rsidR="00B51CA6">
        <w:rPr>
          <w:sz w:val="48"/>
          <w:szCs w:val="48"/>
        </w:rPr>
        <w:t>Information</w:t>
      </w:r>
    </w:p>
    <w:p w14:paraId="6020E01C" w14:textId="77777777" w:rsidR="00C54DC1" w:rsidRDefault="00C54DC1" w:rsidP="00C54DC1"/>
    <w:p w14:paraId="1A3A2658" w14:textId="77777777" w:rsidR="00916D46" w:rsidRDefault="00916D46" w:rsidP="00057E5A">
      <w:pPr>
        <w:rPr>
          <w:rFonts w:asciiTheme="majorHAnsi" w:eastAsiaTheme="majorEastAsia" w:hAnsiTheme="majorHAnsi" w:cstheme="majorBidi"/>
          <w:spacing w:val="-10"/>
          <w:kern w:val="28"/>
          <w:sz w:val="40"/>
          <w:szCs w:val="40"/>
        </w:rPr>
      </w:pPr>
      <w:r w:rsidRPr="00916D46">
        <w:rPr>
          <w:rFonts w:asciiTheme="majorHAnsi" w:eastAsiaTheme="majorEastAsia" w:hAnsiTheme="majorHAnsi" w:cstheme="majorBidi"/>
          <w:spacing w:val="-10"/>
          <w:kern w:val="28"/>
          <w:sz w:val="40"/>
          <w:szCs w:val="40"/>
        </w:rPr>
        <w:t xml:space="preserve">Mitigation benchmarks from the 2025 community update of global emissions pathways </w:t>
      </w:r>
    </w:p>
    <w:p w14:paraId="6FFC51F7" w14:textId="52517674" w:rsidR="00822E89" w:rsidRDefault="00822E89" w:rsidP="00057E5A">
      <w:r w:rsidRPr="00822E89">
        <w:t xml:space="preserve">Keywan Riahi*, Leon Clarke, Tomoko Hasegawa, Daniel </w:t>
      </w:r>
      <w:proofErr w:type="spellStart"/>
      <w:r w:rsidRPr="00822E89">
        <w:t>Huppmann</w:t>
      </w:r>
      <w:proofErr w:type="spellEnd"/>
      <w:r w:rsidRPr="00822E89">
        <w:t xml:space="preserve">, Elmar Kriegler, Gunnar Luderer, Joeri Rogelj, Karl Scheifinger, Bas van </w:t>
      </w:r>
      <w:proofErr w:type="spellStart"/>
      <w:r w:rsidRPr="00822E89">
        <w:t>Ruijven</w:t>
      </w:r>
      <w:proofErr w:type="spellEnd"/>
      <w:r w:rsidRPr="00822E89">
        <w:t>, Philipp Verpoort</w:t>
      </w:r>
      <w:r w:rsidR="00916D46">
        <w:t>, et al.</w:t>
      </w:r>
    </w:p>
    <w:p w14:paraId="37CAB1DC" w14:textId="6BD16BD9" w:rsidR="005F378B" w:rsidRPr="00822E89" w:rsidRDefault="003515FA" w:rsidP="00057E5A">
      <w:r>
        <w:t>* corresponding author: Keywan Riahi (</w:t>
      </w:r>
      <w:hyperlink r:id="rId11" w:history="1">
        <w:r w:rsidRPr="001024D2">
          <w:rPr>
            <w:rStyle w:val="Hyperlink"/>
          </w:rPr>
          <w:t>riahi@iiasa.ac.at</w:t>
        </w:r>
      </w:hyperlink>
      <w:r>
        <w:t>)</w:t>
      </w:r>
    </w:p>
    <w:sdt>
      <w:sdtPr>
        <w:rPr>
          <w:rFonts w:asciiTheme="minorHAnsi" w:eastAsiaTheme="minorEastAsia" w:hAnsiTheme="minorHAnsi" w:cstheme="minorBidi"/>
          <w:b w:val="0"/>
          <w:bCs w:val="0"/>
          <w:color w:val="auto"/>
          <w:sz w:val="22"/>
          <w:szCs w:val="22"/>
          <w:lang w:val="de-DE" w:eastAsia="en-US"/>
        </w:rPr>
        <w:id w:val="2090427848"/>
        <w:docPartObj>
          <w:docPartGallery w:val="Table of Contents"/>
          <w:docPartUnique/>
        </w:docPartObj>
      </w:sdtPr>
      <w:sdtEndPr>
        <w:rPr>
          <w:lang w:val="en-US"/>
        </w:rPr>
      </w:sdtEndPr>
      <w:sdtContent>
        <w:p w14:paraId="14410CD0" w14:textId="2913A029" w:rsidR="00EA3492" w:rsidRDefault="00EA3492" w:rsidP="00780539">
          <w:pPr>
            <w:pStyle w:val="TOCHeading"/>
            <w:numPr>
              <w:ilvl w:val="0"/>
              <w:numId w:val="0"/>
            </w:numPr>
            <w:ind w:left="360"/>
          </w:pPr>
          <w:r>
            <w:rPr>
              <w:lang w:val="de-DE"/>
            </w:rPr>
            <w:t xml:space="preserve">Table </w:t>
          </w:r>
          <w:proofErr w:type="spellStart"/>
          <w:r>
            <w:rPr>
              <w:lang w:val="de-DE"/>
            </w:rPr>
            <w:t>of</w:t>
          </w:r>
          <w:proofErr w:type="spellEnd"/>
          <w:r>
            <w:rPr>
              <w:lang w:val="de-DE"/>
            </w:rPr>
            <w:t xml:space="preserve"> Conten</w:t>
          </w:r>
          <w:r w:rsidR="005F03FD">
            <w:rPr>
              <w:lang w:val="de-DE"/>
            </w:rPr>
            <w:t>t</w:t>
          </w:r>
          <w:r>
            <w:rPr>
              <w:lang w:val="de-DE"/>
            </w:rPr>
            <w:t>s</w:t>
          </w:r>
        </w:p>
        <w:p w14:paraId="501F69D7" w14:textId="51B2E236" w:rsidR="003B4AA6" w:rsidRDefault="00EA3492">
          <w:pPr>
            <w:pStyle w:val="TOC1"/>
            <w:tabs>
              <w:tab w:val="left" w:pos="440"/>
              <w:tab w:val="right" w:leader="dot" w:pos="9016"/>
            </w:tabs>
            <w:rPr>
              <w:rFonts w:eastAsiaTheme="minorEastAsia" w:cstheme="minorBidi"/>
              <w:b w:val="0"/>
              <w:bCs w:val="0"/>
              <w:noProof/>
              <w:kern w:val="2"/>
              <w:sz w:val="24"/>
              <w:szCs w:val="24"/>
              <w:lang w:val="en-GB" w:eastAsia="en-GB"/>
              <w14:ligatures w14:val="standardContextual"/>
            </w:rPr>
          </w:pPr>
          <w:r>
            <w:rPr>
              <w:b w:val="0"/>
              <w:bCs w:val="0"/>
            </w:rPr>
            <w:fldChar w:fldCharType="begin"/>
          </w:r>
          <w:r>
            <w:instrText>TOC \o "1-3" \h \z \u</w:instrText>
          </w:r>
          <w:r>
            <w:rPr>
              <w:b w:val="0"/>
              <w:bCs w:val="0"/>
            </w:rPr>
            <w:fldChar w:fldCharType="separate"/>
          </w:r>
          <w:hyperlink w:anchor="_Toc221888998" w:history="1">
            <w:r w:rsidR="003B4AA6" w:rsidRPr="00BC13B4">
              <w:rPr>
                <w:rStyle w:val="Hyperlink"/>
                <w:noProof/>
              </w:rPr>
              <w:t>1.</w:t>
            </w:r>
            <w:r w:rsidR="003B4AA6">
              <w:rPr>
                <w:rFonts w:eastAsiaTheme="minorEastAsia" w:cstheme="minorBidi"/>
                <w:b w:val="0"/>
                <w:bCs w:val="0"/>
                <w:noProof/>
                <w:kern w:val="2"/>
                <w:sz w:val="24"/>
                <w:szCs w:val="24"/>
                <w:lang w:val="en-GB" w:eastAsia="en-GB"/>
                <w14:ligatures w14:val="standardContextual"/>
              </w:rPr>
              <w:tab/>
            </w:r>
            <w:r w:rsidR="003B4AA6" w:rsidRPr="00BC13B4">
              <w:rPr>
                <w:rStyle w:val="Hyperlink"/>
                <w:noProof/>
              </w:rPr>
              <w:t>Criteria for validation and feasibility/sustainability considerations</w:t>
            </w:r>
            <w:r w:rsidR="003B4AA6">
              <w:rPr>
                <w:noProof/>
                <w:webHidden/>
              </w:rPr>
              <w:tab/>
            </w:r>
            <w:r w:rsidR="003B4AA6">
              <w:rPr>
                <w:noProof/>
                <w:webHidden/>
              </w:rPr>
              <w:fldChar w:fldCharType="begin"/>
            </w:r>
            <w:r w:rsidR="003B4AA6">
              <w:rPr>
                <w:noProof/>
                <w:webHidden/>
              </w:rPr>
              <w:instrText xml:space="preserve"> PAGEREF _Toc221888998 \h </w:instrText>
            </w:r>
            <w:r w:rsidR="003B4AA6">
              <w:rPr>
                <w:noProof/>
                <w:webHidden/>
              </w:rPr>
            </w:r>
            <w:r w:rsidR="003B4AA6">
              <w:rPr>
                <w:noProof/>
                <w:webHidden/>
              </w:rPr>
              <w:fldChar w:fldCharType="separate"/>
            </w:r>
            <w:r w:rsidR="003B4AA6">
              <w:rPr>
                <w:noProof/>
                <w:webHidden/>
              </w:rPr>
              <w:t>2</w:t>
            </w:r>
            <w:r w:rsidR="003B4AA6">
              <w:rPr>
                <w:noProof/>
                <w:webHidden/>
              </w:rPr>
              <w:fldChar w:fldCharType="end"/>
            </w:r>
          </w:hyperlink>
        </w:p>
        <w:p w14:paraId="602C3E70" w14:textId="65766F03" w:rsidR="003B4AA6" w:rsidRDefault="003B4AA6">
          <w:pPr>
            <w:pStyle w:val="TOC2"/>
            <w:tabs>
              <w:tab w:val="right" w:leader="dot" w:pos="9016"/>
            </w:tabs>
            <w:rPr>
              <w:rFonts w:eastAsiaTheme="minorEastAsia" w:cstheme="minorBidi"/>
              <w:i w:val="0"/>
              <w:iCs w:val="0"/>
              <w:noProof/>
              <w:kern w:val="2"/>
              <w:sz w:val="24"/>
              <w:szCs w:val="24"/>
              <w:lang w:val="en-GB" w:eastAsia="en-GB"/>
              <w14:ligatures w14:val="standardContextual"/>
            </w:rPr>
          </w:pPr>
          <w:hyperlink w:anchor="_Toc221888999" w:history="1">
            <w:r w:rsidRPr="00BC13B4">
              <w:rPr>
                <w:rStyle w:val="Hyperlink"/>
                <w:noProof/>
              </w:rPr>
              <w:t>1.1 Validation and vetting for consistency with historic trends</w:t>
            </w:r>
            <w:r>
              <w:rPr>
                <w:noProof/>
                <w:webHidden/>
              </w:rPr>
              <w:tab/>
            </w:r>
            <w:r>
              <w:rPr>
                <w:noProof/>
                <w:webHidden/>
              </w:rPr>
              <w:fldChar w:fldCharType="begin"/>
            </w:r>
            <w:r>
              <w:rPr>
                <w:noProof/>
                <w:webHidden/>
              </w:rPr>
              <w:instrText xml:space="preserve"> PAGEREF _Toc221888999 \h </w:instrText>
            </w:r>
            <w:r>
              <w:rPr>
                <w:noProof/>
                <w:webHidden/>
              </w:rPr>
            </w:r>
            <w:r>
              <w:rPr>
                <w:noProof/>
                <w:webHidden/>
              </w:rPr>
              <w:fldChar w:fldCharType="separate"/>
            </w:r>
            <w:r>
              <w:rPr>
                <w:noProof/>
                <w:webHidden/>
              </w:rPr>
              <w:t>2</w:t>
            </w:r>
            <w:r>
              <w:rPr>
                <w:noProof/>
                <w:webHidden/>
              </w:rPr>
              <w:fldChar w:fldCharType="end"/>
            </w:r>
          </w:hyperlink>
        </w:p>
        <w:p w14:paraId="1C6426A8" w14:textId="58CEFEFC" w:rsidR="003B4AA6" w:rsidRDefault="003B4AA6">
          <w:pPr>
            <w:pStyle w:val="TOC2"/>
            <w:tabs>
              <w:tab w:val="left" w:pos="880"/>
              <w:tab w:val="right" w:leader="dot" w:pos="9016"/>
            </w:tabs>
            <w:rPr>
              <w:rFonts w:eastAsiaTheme="minorEastAsia" w:cstheme="minorBidi"/>
              <w:i w:val="0"/>
              <w:iCs w:val="0"/>
              <w:noProof/>
              <w:kern w:val="2"/>
              <w:sz w:val="24"/>
              <w:szCs w:val="24"/>
              <w:lang w:val="en-GB" w:eastAsia="en-GB"/>
              <w14:ligatures w14:val="standardContextual"/>
            </w:rPr>
          </w:pPr>
          <w:hyperlink w:anchor="_Toc221889000" w:history="1">
            <w:r w:rsidRPr="00BC13B4">
              <w:rPr>
                <w:rStyle w:val="Hyperlink"/>
                <w:noProof/>
              </w:rPr>
              <w:t>1.2</w:t>
            </w:r>
            <w:r>
              <w:rPr>
                <w:rFonts w:eastAsiaTheme="minorEastAsia" w:cstheme="minorBidi"/>
                <w:i w:val="0"/>
                <w:iCs w:val="0"/>
                <w:noProof/>
                <w:kern w:val="2"/>
                <w:sz w:val="24"/>
                <w:szCs w:val="24"/>
                <w:lang w:val="en-GB" w:eastAsia="en-GB"/>
                <w14:ligatures w14:val="standardContextual"/>
              </w:rPr>
              <w:tab/>
            </w:r>
            <w:r w:rsidRPr="00BC13B4">
              <w:rPr>
                <w:rStyle w:val="Hyperlink"/>
                <w:noProof/>
              </w:rPr>
              <w:t>Feasibility, near-term plausibility, and sustainability considerations</w:t>
            </w:r>
            <w:r>
              <w:rPr>
                <w:noProof/>
                <w:webHidden/>
              </w:rPr>
              <w:tab/>
            </w:r>
            <w:r>
              <w:rPr>
                <w:noProof/>
                <w:webHidden/>
              </w:rPr>
              <w:fldChar w:fldCharType="begin"/>
            </w:r>
            <w:r>
              <w:rPr>
                <w:noProof/>
                <w:webHidden/>
              </w:rPr>
              <w:instrText xml:space="preserve"> PAGEREF _Toc221889000 \h </w:instrText>
            </w:r>
            <w:r>
              <w:rPr>
                <w:noProof/>
                <w:webHidden/>
              </w:rPr>
            </w:r>
            <w:r>
              <w:rPr>
                <w:noProof/>
                <w:webHidden/>
              </w:rPr>
              <w:fldChar w:fldCharType="separate"/>
            </w:r>
            <w:r>
              <w:rPr>
                <w:noProof/>
                <w:webHidden/>
              </w:rPr>
              <w:t>3</w:t>
            </w:r>
            <w:r>
              <w:rPr>
                <w:noProof/>
                <w:webHidden/>
              </w:rPr>
              <w:fldChar w:fldCharType="end"/>
            </w:r>
          </w:hyperlink>
        </w:p>
        <w:p w14:paraId="492BB7F3" w14:textId="11E8AFD3" w:rsidR="003B4AA6" w:rsidRDefault="003B4AA6">
          <w:pPr>
            <w:pStyle w:val="TOC3"/>
            <w:tabs>
              <w:tab w:val="right" w:leader="dot" w:pos="9016"/>
            </w:tabs>
            <w:rPr>
              <w:rFonts w:eastAsiaTheme="minorEastAsia" w:cstheme="minorBidi"/>
              <w:noProof/>
              <w:kern w:val="2"/>
              <w:sz w:val="24"/>
              <w:szCs w:val="24"/>
              <w:lang w:val="en-GB" w:eastAsia="en-GB"/>
              <w14:ligatures w14:val="standardContextual"/>
            </w:rPr>
          </w:pPr>
          <w:hyperlink w:anchor="_Toc221889001" w:history="1">
            <w:r w:rsidRPr="00BC13B4">
              <w:rPr>
                <w:rStyle w:val="Hyperlink"/>
                <w:noProof/>
              </w:rPr>
              <w:t>Hydropower capacity in 2030</w:t>
            </w:r>
            <w:r>
              <w:rPr>
                <w:noProof/>
                <w:webHidden/>
              </w:rPr>
              <w:tab/>
            </w:r>
            <w:r>
              <w:rPr>
                <w:noProof/>
                <w:webHidden/>
              </w:rPr>
              <w:fldChar w:fldCharType="begin"/>
            </w:r>
            <w:r>
              <w:rPr>
                <w:noProof/>
                <w:webHidden/>
              </w:rPr>
              <w:instrText xml:space="preserve"> PAGEREF _Toc221889001 \h </w:instrText>
            </w:r>
            <w:r>
              <w:rPr>
                <w:noProof/>
                <w:webHidden/>
              </w:rPr>
            </w:r>
            <w:r>
              <w:rPr>
                <w:noProof/>
                <w:webHidden/>
              </w:rPr>
              <w:fldChar w:fldCharType="separate"/>
            </w:r>
            <w:r>
              <w:rPr>
                <w:noProof/>
                <w:webHidden/>
              </w:rPr>
              <w:t>4</w:t>
            </w:r>
            <w:r>
              <w:rPr>
                <w:noProof/>
                <w:webHidden/>
              </w:rPr>
              <w:fldChar w:fldCharType="end"/>
            </w:r>
          </w:hyperlink>
        </w:p>
        <w:p w14:paraId="2D3CB29B" w14:textId="78D16DEF" w:rsidR="003B4AA6" w:rsidRDefault="003B4AA6">
          <w:pPr>
            <w:pStyle w:val="TOC3"/>
            <w:tabs>
              <w:tab w:val="right" w:leader="dot" w:pos="9016"/>
            </w:tabs>
            <w:rPr>
              <w:rFonts w:eastAsiaTheme="minorEastAsia" w:cstheme="minorBidi"/>
              <w:noProof/>
              <w:kern w:val="2"/>
              <w:sz w:val="24"/>
              <w:szCs w:val="24"/>
              <w:lang w:val="en-GB" w:eastAsia="en-GB"/>
              <w14:ligatures w14:val="standardContextual"/>
            </w:rPr>
          </w:pPr>
          <w:hyperlink w:anchor="_Toc221889002" w:history="1">
            <w:r w:rsidRPr="00BC13B4">
              <w:rPr>
                <w:rStyle w:val="Hyperlink"/>
                <w:noProof/>
              </w:rPr>
              <w:t>Nuclear capacity in 2030</w:t>
            </w:r>
            <w:r>
              <w:rPr>
                <w:noProof/>
                <w:webHidden/>
              </w:rPr>
              <w:tab/>
            </w:r>
            <w:r>
              <w:rPr>
                <w:noProof/>
                <w:webHidden/>
              </w:rPr>
              <w:fldChar w:fldCharType="begin"/>
            </w:r>
            <w:r>
              <w:rPr>
                <w:noProof/>
                <w:webHidden/>
              </w:rPr>
              <w:instrText xml:space="preserve"> PAGEREF _Toc221889002 \h </w:instrText>
            </w:r>
            <w:r>
              <w:rPr>
                <w:noProof/>
                <w:webHidden/>
              </w:rPr>
            </w:r>
            <w:r>
              <w:rPr>
                <w:noProof/>
                <w:webHidden/>
              </w:rPr>
              <w:fldChar w:fldCharType="separate"/>
            </w:r>
            <w:r>
              <w:rPr>
                <w:noProof/>
                <w:webHidden/>
              </w:rPr>
              <w:t>4</w:t>
            </w:r>
            <w:r>
              <w:rPr>
                <w:noProof/>
                <w:webHidden/>
              </w:rPr>
              <w:fldChar w:fldCharType="end"/>
            </w:r>
          </w:hyperlink>
        </w:p>
        <w:p w14:paraId="0C9CA92C" w14:textId="0447C7DE" w:rsidR="003B4AA6" w:rsidRDefault="003B4AA6">
          <w:pPr>
            <w:pStyle w:val="TOC3"/>
            <w:tabs>
              <w:tab w:val="right" w:leader="dot" w:pos="9016"/>
            </w:tabs>
            <w:rPr>
              <w:rFonts w:eastAsiaTheme="minorEastAsia" w:cstheme="minorBidi"/>
              <w:noProof/>
              <w:kern w:val="2"/>
              <w:sz w:val="24"/>
              <w:szCs w:val="24"/>
              <w:lang w:val="en-GB" w:eastAsia="en-GB"/>
              <w14:ligatures w14:val="standardContextual"/>
            </w:rPr>
          </w:pPr>
          <w:hyperlink w:anchor="_Toc221889003" w:history="1">
            <w:r w:rsidRPr="00BC13B4">
              <w:rPr>
                <w:rStyle w:val="Hyperlink"/>
                <w:noProof/>
              </w:rPr>
              <w:t>Total and onshore wind capacity in 2030</w:t>
            </w:r>
            <w:r>
              <w:rPr>
                <w:noProof/>
                <w:webHidden/>
              </w:rPr>
              <w:tab/>
            </w:r>
            <w:r>
              <w:rPr>
                <w:noProof/>
                <w:webHidden/>
              </w:rPr>
              <w:fldChar w:fldCharType="begin"/>
            </w:r>
            <w:r>
              <w:rPr>
                <w:noProof/>
                <w:webHidden/>
              </w:rPr>
              <w:instrText xml:space="preserve"> PAGEREF _Toc221889003 \h </w:instrText>
            </w:r>
            <w:r>
              <w:rPr>
                <w:noProof/>
                <w:webHidden/>
              </w:rPr>
            </w:r>
            <w:r>
              <w:rPr>
                <w:noProof/>
                <w:webHidden/>
              </w:rPr>
              <w:fldChar w:fldCharType="separate"/>
            </w:r>
            <w:r>
              <w:rPr>
                <w:noProof/>
                <w:webHidden/>
              </w:rPr>
              <w:t>5</w:t>
            </w:r>
            <w:r>
              <w:rPr>
                <w:noProof/>
                <w:webHidden/>
              </w:rPr>
              <w:fldChar w:fldCharType="end"/>
            </w:r>
          </w:hyperlink>
        </w:p>
        <w:p w14:paraId="7112ADAF" w14:textId="21175195" w:rsidR="003B4AA6" w:rsidRDefault="003B4AA6">
          <w:pPr>
            <w:pStyle w:val="TOC3"/>
            <w:tabs>
              <w:tab w:val="right" w:leader="dot" w:pos="9016"/>
            </w:tabs>
            <w:rPr>
              <w:rFonts w:eastAsiaTheme="minorEastAsia" w:cstheme="minorBidi"/>
              <w:noProof/>
              <w:kern w:val="2"/>
              <w:sz w:val="24"/>
              <w:szCs w:val="24"/>
              <w:lang w:val="en-GB" w:eastAsia="en-GB"/>
              <w14:ligatures w14:val="standardContextual"/>
            </w:rPr>
          </w:pPr>
          <w:hyperlink w:anchor="_Toc221889004" w:history="1">
            <w:r w:rsidRPr="00BC13B4">
              <w:rPr>
                <w:rStyle w:val="Hyperlink"/>
                <w:noProof/>
              </w:rPr>
              <w:t>Solar capacity in 2030</w:t>
            </w:r>
            <w:r>
              <w:rPr>
                <w:noProof/>
                <w:webHidden/>
              </w:rPr>
              <w:tab/>
            </w:r>
            <w:r>
              <w:rPr>
                <w:noProof/>
                <w:webHidden/>
              </w:rPr>
              <w:fldChar w:fldCharType="begin"/>
            </w:r>
            <w:r>
              <w:rPr>
                <w:noProof/>
                <w:webHidden/>
              </w:rPr>
              <w:instrText xml:space="preserve"> PAGEREF _Toc221889004 \h </w:instrText>
            </w:r>
            <w:r>
              <w:rPr>
                <w:noProof/>
                <w:webHidden/>
              </w:rPr>
            </w:r>
            <w:r>
              <w:rPr>
                <w:noProof/>
                <w:webHidden/>
              </w:rPr>
              <w:fldChar w:fldCharType="separate"/>
            </w:r>
            <w:r>
              <w:rPr>
                <w:noProof/>
                <w:webHidden/>
              </w:rPr>
              <w:t>5</w:t>
            </w:r>
            <w:r>
              <w:rPr>
                <w:noProof/>
                <w:webHidden/>
              </w:rPr>
              <w:fldChar w:fldCharType="end"/>
            </w:r>
          </w:hyperlink>
        </w:p>
        <w:p w14:paraId="749E1552" w14:textId="4F391F7C" w:rsidR="003B4AA6" w:rsidRDefault="003B4AA6">
          <w:pPr>
            <w:pStyle w:val="TOC3"/>
            <w:tabs>
              <w:tab w:val="right" w:leader="dot" w:pos="9016"/>
            </w:tabs>
            <w:rPr>
              <w:rFonts w:eastAsiaTheme="minorEastAsia" w:cstheme="minorBidi"/>
              <w:noProof/>
              <w:kern w:val="2"/>
              <w:sz w:val="24"/>
              <w:szCs w:val="24"/>
              <w:lang w:val="en-GB" w:eastAsia="en-GB"/>
              <w14:ligatures w14:val="standardContextual"/>
            </w:rPr>
          </w:pPr>
          <w:hyperlink w:anchor="_Toc221889005" w:history="1">
            <w:r w:rsidRPr="00BC13B4">
              <w:rPr>
                <w:rStyle w:val="Hyperlink"/>
                <w:noProof/>
              </w:rPr>
              <w:t>Geological storage of CO2 removals in 2030, 2035, and 2040</w:t>
            </w:r>
            <w:r>
              <w:rPr>
                <w:noProof/>
                <w:webHidden/>
              </w:rPr>
              <w:tab/>
            </w:r>
            <w:r>
              <w:rPr>
                <w:noProof/>
                <w:webHidden/>
              </w:rPr>
              <w:fldChar w:fldCharType="begin"/>
            </w:r>
            <w:r>
              <w:rPr>
                <w:noProof/>
                <w:webHidden/>
              </w:rPr>
              <w:instrText xml:space="preserve"> PAGEREF _Toc221889005 \h </w:instrText>
            </w:r>
            <w:r>
              <w:rPr>
                <w:noProof/>
                <w:webHidden/>
              </w:rPr>
            </w:r>
            <w:r>
              <w:rPr>
                <w:noProof/>
                <w:webHidden/>
              </w:rPr>
              <w:fldChar w:fldCharType="separate"/>
            </w:r>
            <w:r>
              <w:rPr>
                <w:noProof/>
                <w:webHidden/>
              </w:rPr>
              <w:t>6</w:t>
            </w:r>
            <w:r>
              <w:rPr>
                <w:noProof/>
                <w:webHidden/>
              </w:rPr>
              <w:fldChar w:fldCharType="end"/>
            </w:r>
          </w:hyperlink>
        </w:p>
        <w:p w14:paraId="6FA4E9A4" w14:textId="1EF816AB" w:rsidR="003B4AA6" w:rsidRDefault="003B4AA6">
          <w:pPr>
            <w:pStyle w:val="TOC3"/>
            <w:tabs>
              <w:tab w:val="right" w:leader="dot" w:pos="9016"/>
            </w:tabs>
            <w:rPr>
              <w:rFonts w:eastAsiaTheme="minorEastAsia" w:cstheme="minorBidi"/>
              <w:noProof/>
              <w:kern w:val="2"/>
              <w:sz w:val="24"/>
              <w:szCs w:val="24"/>
              <w:lang w:val="en-GB" w:eastAsia="en-GB"/>
              <w14:ligatures w14:val="standardContextual"/>
            </w:rPr>
          </w:pPr>
          <w:hyperlink w:anchor="_Toc221889006" w:history="1">
            <w:r w:rsidRPr="00BC13B4">
              <w:rPr>
                <w:rStyle w:val="Hyperlink"/>
                <w:noProof/>
              </w:rPr>
              <w:t>Prudent limit for geological carbon storage</w:t>
            </w:r>
            <w:r>
              <w:rPr>
                <w:noProof/>
                <w:webHidden/>
              </w:rPr>
              <w:tab/>
            </w:r>
            <w:r>
              <w:rPr>
                <w:noProof/>
                <w:webHidden/>
              </w:rPr>
              <w:fldChar w:fldCharType="begin"/>
            </w:r>
            <w:r>
              <w:rPr>
                <w:noProof/>
                <w:webHidden/>
              </w:rPr>
              <w:instrText xml:space="preserve"> PAGEREF _Toc221889006 \h </w:instrText>
            </w:r>
            <w:r>
              <w:rPr>
                <w:noProof/>
                <w:webHidden/>
              </w:rPr>
            </w:r>
            <w:r>
              <w:rPr>
                <w:noProof/>
                <w:webHidden/>
              </w:rPr>
              <w:fldChar w:fldCharType="separate"/>
            </w:r>
            <w:r>
              <w:rPr>
                <w:noProof/>
                <w:webHidden/>
              </w:rPr>
              <w:t>6</w:t>
            </w:r>
            <w:r>
              <w:rPr>
                <w:noProof/>
                <w:webHidden/>
              </w:rPr>
              <w:fldChar w:fldCharType="end"/>
            </w:r>
          </w:hyperlink>
        </w:p>
        <w:p w14:paraId="24A4265A" w14:textId="0C9CBE6B" w:rsidR="003B4AA6" w:rsidRDefault="003B4AA6">
          <w:pPr>
            <w:pStyle w:val="TOC3"/>
            <w:tabs>
              <w:tab w:val="right" w:leader="dot" w:pos="9016"/>
            </w:tabs>
            <w:rPr>
              <w:rFonts w:eastAsiaTheme="minorEastAsia" w:cstheme="minorBidi"/>
              <w:noProof/>
              <w:kern w:val="2"/>
              <w:sz w:val="24"/>
              <w:szCs w:val="24"/>
              <w:lang w:val="en-GB" w:eastAsia="en-GB"/>
              <w14:ligatures w14:val="standardContextual"/>
            </w:rPr>
          </w:pPr>
          <w:hyperlink w:anchor="_Toc221889007" w:history="1">
            <w:r w:rsidRPr="00BC13B4">
              <w:rPr>
                <w:rStyle w:val="Hyperlink"/>
                <w:noProof/>
              </w:rPr>
              <w:t>Bioenergy use</w:t>
            </w:r>
            <w:r>
              <w:rPr>
                <w:noProof/>
                <w:webHidden/>
              </w:rPr>
              <w:tab/>
            </w:r>
            <w:r>
              <w:rPr>
                <w:noProof/>
                <w:webHidden/>
              </w:rPr>
              <w:fldChar w:fldCharType="begin"/>
            </w:r>
            <w:r>
              <w:rPr>
                <w:noProof/>
                <w:webHidden/>
              </w:rPr>
              <w:instrText xml:space="preserve"> PAGEREF _Toc221889007 \h </w:instrText>
            </w:r>
            <w:r>
              <w:rPr>
                <w:noProof/>
                <w:webHidden/>
              </w:rPr>
            </w:r>
            <w:r>
              <w:rPr>
                <w:noProof/>
                <w:webHidden/>
              </w:rPr>
              <w:fldChar w:fldCharType="separate"/>
            </w:r>
            <w:r>
              <w:rPr>
                <w:noProof/>
                <w:webHidden/>
              </w:rPr>
              <w:t>6</w:t>
            </w:r>
            <w:r>
              <w:rPr>
                <w:noProof/>
                <w:webHidden/>
              </w:rPr>
              <w:fldChar w:fldCharType="end"/>
            </w:r>
          </w:hyperlink>
        </w:p>
        <w:p w14:paraId="48600238" w14:textId="1CA0E149" w:rsidR="003B4AA6" w:rsidRDefault="003B4AA6">
          <w:pPr>
            <w:pStyle w:val="TOC3"/>
            <w:tabs>
              <w:tab w:val="right" w:leader="dot" w:pos="9016"/>
            </w:tabs>
            <w:rPr>
              <w:rFonts w:eastAsiaTheme="minorEastAsia" w:cstheme="minorBidi"/>
              <w:noProof/>
              <w:kern w:val="2"/>
              <w:sz w:val="24"/>
              <w:szCs w:val="24"/>
              <w:lang w:val="en-GB" w:eastAsia="en-GB"/>
              <w14:ligatures w14:val="standardContextual"/>
            </w:rPr>
          </w:pPr>
          <w:hyperlink w:anchor="_Toc221889008" w:history="1">
            <w:r w:rsidRPr="00BC13B4">
              <w:rPr>
                <w:rStyle w:val="Hyperlink"/>
                <w:noProof/>
              </w:rPr>
              <w:t>Food availability</w:t>
            </w:r>
            <w:r>
              <w:rPr>
                <w:noProof/>
                <w:webHidden/>
              </w:rPr>
              <w:tab/>
            </w:r>
            <w:r>
              <w:rPr>
                <w:noProof/>
                <w:webHidden/>
              </w:rPr>
              <w:fldChar w:fldCharType="begin"/>
            </w:r>
            <w:r>
              <w:rPr>
                <w:noProof/>
                <w:webHidden/>
              </w:rPr>
              <w:instrText xml:space="preserve"> PAGEREF _Toc221889008 \h </w:instrText>
            </w:r>
            <w:r>
              <w:rPr>
                <w:noProof/>
                <w:webHidden/>
              </w:rPr>
            </w:r>
            <w:r>
              <w:rPr>
                <w:noProof/>
                <w:webHidden/>
              </w:rPr>
              <w:fldChar w:fldCharType="separate"/>
            </w:r>
            <w:r>
              <w:rPr>
                <w:noProof/>
                <w:webHidden/>
              </w:rPr>
              <w:t>7</w:t>
            </w:r>
            <w:r>
              <w:rPr>
                <w:noProof/>
                <w:webHidden/>
              </w:rPr>
              <w:fldChar w:fldCharType="end"/>
            </w:r>
          </w:hyperlink>
        </w:p>
        <w:p w14:paraId="2641E8AD" w14:textId="1914B283" w:rsidR="003B4AA6" w:rsidRDefault="003B4AA6">
          <w:pPr>
            <w:pStyle w:val="TOC1"/>
            <w:tabs>
              <w:tab w:val="left" w:pos="440"/>
              <w:tab w:val="right" w:leader="dot" w:pos="9016"/>
            </w:tabs>
            <w:rPr>
              <w:rFonts w:eastAsiaTheme="minorEastAsia" w:cstheme="minorBidi"/>
              <w:b w:val="0"/>
              <w:bCs w:val="0"/>
              <w:noProof/>
              <w:kern w:val="2"/>
              <w:sz w:val="24"/>
              <w:szCs w:val="24"/>
              <w:lang w:val="en-GB" w:eastAsia="en-GB"/>
              <w14:ligatures w14:val="standardContextual"/>
            </w:rPr>
          </w:pPr>
          <w:hyperlink w:anchor="_Toc221889009" w:history="1">
            <w:r w:rsidRPr="00BC13B4">
              <w:rPr>
                <w:rStyle w:val="Hyperlink"/>
                <w:noProof/>
              </w:rPr>
              <w:t>2.</w:t>
            </w:r>
            <w:r>
              <w:rPr>
                <w:rFonts w:eastAsiaTheme="minorEastAsia" w:cstheme="minorBidi"/>
                <w:b w:val="0"/>
                <w:bCs w:val="0"/>
                <w:noProof/>
                <w:kern w:val="2"/>
                <w:sz w:val="24"/>
                <w:szCs w:val="24"/>
                <w:lang w:val="en-GB" w:eastAsia="en-GB"/>
                <w14:ligatures w14:val="standardContextual"/>
              </w:rPr>
              <w:tab/>
            </w:r>
            <w:r w:rsidRPr="00BC13B4">
              <w:rPr>
                <w:rStyle w:val="Hyperlink"/>
                <w:noProof/>
              </w:rPr>
              <w:t>SCI Warming Categorization</w:t>
            </w:r>
            <w:r>
              <w:rPr>
                <w:noProof/>
                <w:webHidden/>
              </w:rPr>
              <w:tab/>
            </w:r>
            <w:r>
              <w:rPr>
                <w:noProof/>
                <w:webHidden/>
              </w:rPr>
              <w:fldChar w:fldCharType="begin"/>
            </w:r>
            <w:r>
              <w:rPr>
                <w:noProof/>
                <w:webHidden/>
              </w:rPr>
              <w:instrText xml:space="preserve"> PAGEREF _Toc221889009 \h </w:instrText>
            </w:r>
            <w:r>
              <w:rPr>
                <w:noProof/>
                <w:webHidden/>
              </w:rPr>
            </w:r>
            <w:r>
              <w:rPr>
                <w:noProof/>
                <w:webHidden/>
              </w:rPr>
              <w:fldChar w:fldCharType="separate"/>
            </w:r>
            <w:r>
              <w:rPr>
                <w:noProof/>
                <w:webHidden/>
              </w:rPr>
              <w:t>7</w:t>
            </w:r>
            <w:r>
              <w:rPr>
                <w:noProof/>
                <w:webHidden/>
              </w:rPr>
              <w:fldChar w:fldCharType="end"/>
            </w:r>
          </w:hyperlink>
        </w:p>
        <w:p w14:paraId="4987EF84" w14:textId="0AD0ACEF" w:rsidR="003B4AA6" w:rsidRDefault="003B4AA6">
          <w:pPr>
            <w:pStyle w:val="TOC1"/>
            <w:tabs>
              <w:tab w:val="left" w:pos="440"/>
              <w:tab w:val="right" w:leader="dot" w:pos="9016"/>
            </w:tabs>
            <w:rPr>
              <w:rFonts w:eastAsiaTheme="minorEastAsia" w:cstheme="minorBidi"/>
              <w:b w:val="0"/>
              <w:bCs w:val="0"/>
              <w:noProof/>
              <w:kern w:val="2"/>
              <w:sz w:val="24"/>
              <w:szCs w:val="24"/>
              <w:lang w:val="en-GB" w:eastAsia="en-GB"/>
              <w14:ligatures w14:val="standardContextual"/>
            </w:rPr>
          </w:pPr>
          <w:hyperlink w:anchor="_Toc221889010" w:history="1">
            <w:r w:rsidRPr="00BC13B4">
              <w:rPr>
                <w:rStyle w:val="Hyperlink"/>
                <w:noProof/>
              </w:rPr>
              <w:t>3.</w:t>
            </w:r>
            <w:r>
              <w:rPr>
                <w:rFonts w:eastAsiaTheme="minorEastAsia" w:cstheme="minorBidi"/>
                <w:b w:val="0"/>
                <w:bCs w:val="0"/>
                <w:noProof/>
                <w:kern w:val="2"/>
                <w:sz w:val="24"/>
                <w:szCs w:val="24"/>
                <w:lang w:val="en-GB" w:eastAsia="en-GB"/>
                <w14:ligatures w14:val="standardContextual"/>
              </w:rPr>
              <w:tab/>
            </w:r>
            <w:r w:rsidRPr="00BC13B4">
              <w:rPr>
                <w:rStyle w:val="Hyperlink"/>
                <w:noProof/>
              </w:rPr>
              <w:t>Updated Table SPM.2 – AR6</w:t>
            </w:r>
            <w:r>
              <w:rPr>
                <w:noProof/>
                <w:webHidden/>
              </w:rPr>
              <w:tab/>
            </w:r>
            <w:r>
              <w:rPr>
                <w:noProof/>
                <w:webHidden/>
              </w:rPr>
              <w:fldChar w:fldCharType="begin"/>
            </w:r>
            <w:r>
              <w:rPr>
                <w:noProof/>
                <w:webHidden/>
              </w:rPr>
              <w:instrText xml:space="preserve"> PAGEREF _Toc221889010 \h </w:instrText>
            </w:r>
            <w:r>
              <w:rPr>
                <w:noProof/>
                <w:webHidden/>
              </w:rPr>
            </w:r>
            <w:r>
              <w:rPr>
                <w:noProof/>
                <w:webHidden/>
              </w:rPr>
              <w:fldChar w:fldCharType="separate"/>
            </w:r>
            <w:r>
              <w:rPr>
                <w:noProof/>
                <w:webHidden/>
              </w:rPr>
              <w:t>10</w:t>
            </w:r>
            <w:r>
              <w:rPr>
                <w:noProof/>
                <w:webHidden/>
              </w:rPr>
              <w:fldChar w:fldCharType="end"/>
            </w:r>
          </w:hyperlink>
        </w:p>
        <w:p w14:paraId="7EFC7D68" w14:textId="12B2BE29" w:rsidR="003B4AA6" w:rsidRDefault="003B4AA6">
          <w:pPr>
            <w:pStyle w:val="TOC1"/>
            <w:tabs>
              <w:tab w:val="left" w:pos="440"/>
              <w:tab w:val="right" w:leader="dot" w:pos="9016"/>
            </w:tabs>
            <w:rPr>
              <w:rFonts w:eastAsiaTheme="minorEastAsia" w:cstheme="minorBidi"/>
              <w:b w:val="0"/>
              <w:bCs w:val="0"/>
              <w:noProof/>
              <w:kern w:val="2"/>
              <w:sz w:val="24"/>
              <w:szCs w:val="24"/>
              <w:lang w:val="en-GB" w:eastAsia="en-GB"/>
              <w14:ligatures w14:val="standardContextual"/>
            </w:rPr>
          </w:pPr>
          <w:hyperlink w:anchor="_Toc221889011" w:history="1">
            <w:r w:rsidRPr="00BC13B4">
              <w:rPr>
                <w:rStyle w:val="Hyperlink"/>
                <w:noProof/>
              </w:rPr>
              <w:t>4.</w:t>
            </w:r>
            <w:r>
              <w:rPr>
                <w:rFonts w:eastAsiaTheme="minorEastAsia" w:cstheme="minorBidi"/>
                <w:b w:val="0"/>
                <w:bCs w:val="0"/>
                <w:noProof/>
                <w:kern w:val="2"/>
                <w:sz w:val="24"/>
                <w:szCs w:val="24"/>
                <w:lang w:val="en-GB" w:eastAsia="en-GB"/>
                <w14:ligatures w14:val="standardContextual"/>
              </w:rPr>
              <w:tab/>
            </w:r>
            <w:r w:rsidRPr="00BC13B4">
              <w:rPr>
                <w:rStyle w:val="Hyperlink"/>
                <w:noProof/>
              </w:rPr>
              <w:t>Scenarios meeting feasibility and sustainability considerations</w:t>
            </w:r>
            <w:r>
              <w:rPr>
                <w:noProof/>
                <w:webHidden/>
              </w:rPr>
              <w:tab/>
            </w:r>
            <w:r>
              <w:rPr>
                <w:noProof/>
                <w:webHidden/>
              </w:rPr>
              <w:fldChar w:fldCharType="begin"/>
            </w:r>
            <w:r>
              <w:rPr>
                <w:noProof/>
                <w:webHidden/>
              </w:rPr>
              <w:instrText xml:space="preserve"> PAGEREF _Toc221889011 \h </w:instrText>
            </w:r>
            <w:r>
              <w:rPr>
                <w:noProof/>
                <w:webHidden/>
              </w:rPr>
            </w:r>
            <w:r>
              <w:rPr>
                <w:noProof/>
                <w:webHidden/>
              </w:rPr>
              <w:fldChar w:fldCharType="separate"/>
            </w:r>
            <w:r>
              <w:rPr>
                <w:noProof/>
                <w:webHidden/>
              </w:rPr>
              <w:t>11</w:t>
            </w:r>
            <w:r>
              <w:rPr>
                <w:noProof/>
                <w:webHidden/>
              </w:rPr>
              <w:fldChar w:fldCharType="end"/>
            </w:r>
          </w:hyperlink>
        </w:p>
        <w:p w14:paraId="3763F28C" w14:textId="267AEA57" w:rsidR="003B4AA6" w:rsidRDefault="003B4AA6">
          <w:pPr>
            <w:pStyle w:val="TOC1"/>
            <w:tabs>
              <w:tab w:val="left" w:pos="440"/>
              <w:tab w:val="right" w:leader="dot" w:pos="9016"/>
            </w:tabs>
            <w:rPr>
              <w:rFonts w:eastAsiaTheme="minorEastAsia" w:cstheme="minorBidi"/>
              <w:b w:val="0"/>
              <w:bCs w:val="0"/>
              <w:noProof/>
              <w:kern w:val="2"/>
              <w:sz w:val="24"/>
              <w:szCs w:val="24"/>
              <w:lang w:val="en-GB" w:eastAsia="en-GB"/>
              <w14:ligatures w14:val="standardContextual"/>
            </w:rPr>
          </w:pPr>
          <w:hyperlink w:anchor="_Toc221889012" w:history="1">
            <w:r w:rsidRPr="00BC13B4">
              <w:rPr>
                <w:rStyle w:val="Hyperlink"/>
                <w:noProof/>
              </w:rPr>
              <w:t>5.</w:t>
            </w:r>
            <w:r>
              <w:rPr>
                <w:rFonts w:eastAsiaTheme="minorEastAsia" w:cstheme="minorBidi"/>
                <w:b w:val="0"/>
                <w:bCs w:val="0"/>
                <w:noProof/>
                <w:kern w:val="2"/>
                <w:sz w:val="24"/>
                <w:szCs w:val="24"/>
                <w:lang w:val="en-GB" w:eastAsia="en-GB"/>
                <w14:ligatures w14:val="standardContextual"/>
              </w:rPr>
              <w:tab/>
            </w:r>
            <w:r w:rsidRPr="00BC13B4">
              <w:rPr>
                <w:rStyle w:val="Hyperlink"/>
                <w:noProof/>
              </w:rPr>
              <w:t>Trade-offs in oil and gas consumption in global emissions scenarios</w:t>
            </w:r>
            <w:r>
              <w:rPr>
                <w:noProof/>
                <w:webHidden/>
              </w:rPr>
              <w:tab/>
            </w:r>
            <w:r>
              <w:rPr>
                <w:noProof/>
                <w:webHidden/>
              </w:rPr>
              <w:fldChar w:fldCharType="begin"/>
            </w:r>
            <w:r>
              <w:rPr>
                <w:noProof/>
                <w:webHidden/>
              </w:rPr>
              <w:instrText xml:space="preserve"> PAGEREF _Toc221889012 \h </w:instrText>
            </w:r>
            <w:r>
              <w:rPr>
                <w:noProof/>
                <w:webHidden/>
              </w:rPr>
            </w:r>
            <w:r>
              <w:rPr>
                <w:noProof/>
                <w:webHidden/>
              </w:rPr>
              <w:fldChar w:fldCharType="separate"/>
            </w:r>
            <w:r>
              <w:rPr>
                <w:noProof/>
                <w:webHidden/>
              </w:rPr>
              <w:t>12</w:t>
            </w:r>
            <w:r>
              <w:rPr>
                <w:noProof/>
                <w:webHidden/>
              </w:rPr>
              <w:fldChar w:fldCharType="end"/>
            </w:r>
          </w:hyperlink>
        </w:p>
        <w:p w14:paraId="105CB0C4" w14:textId="536D3B43" w:rsidR="003B4AA6" w:rsidRDefault="003B4AA6">
          <w:pPr>
            <w:pStyle w:val="TOC1"/>
            <w:tabs>
              <w:tab w:val="left" w:pos="440"/>
              <w:tab w:val="right" w:leader="dot" w:pos="9016"/>
            </w:tabs>
            <w:rPr>
              <w:rFonts w:eastAsiaTheme="minorEastAsia" w:cstheme="minorBidi"/>
              <w:b w:val="0"/>
              <w:bCs w:val="0"/>
              <w:noProof/>
              <w:kern w:val="2"/>
              <w:sz w:val="24"/>
              <w:szCs w:val="24"/>
              <w:lang w:val="en-GB" w:eastAsia="en-GB"/>
              <w14:ligatures w14:val="standardContextual"/>
            </w:rPr>
          </w:pPr>
          <w:hyperlink w:anchor="_Toc221889013" w:history="1">
            <w:r w:rsidRPr="00BC13B4">
              <w:rPr>
                <w:rStyle w:val="Hyperlink"/>
                <w:noProof/>
              </w:rPr>
              <w:t>6.</w:t>
            </w:r>
            <w:r>
              <w:rPr>
                <w:rFonts w:eastAsiaTheme="minorEastAsia" w:cstheme="minorBidi"/>
                <w:b w:val="0"/>
                <w:bCs w:val="0"/>
                <w:noProof/>
                <w:kern w:val="2"/>
                <w:sz w:val="24"/>
                <w:szCs w:val="24"/>
                <w:lang w:val="en-GB" w:eastAsia="en-GB"/>
                <w14:ligatures w14:val="standardContextual"/>
              </w:rPr>
              <w:tab/>
            </w:r>
            <w:r w:rsidRPr="00BC13B4">
              <w:rPr>
                <w:rStyle w:val="Hyperlink"/>
                <w:noProof/>
              </w:rPr>
              <w:t>Updated scenario benchmarks</w:t>
            </w:r>
            <w:r>
              <w:rPr>
                <w:noProof/>
                <w:webHidden/>
              </w:rPr>
              <w:tab/>
            </w:r>
            <w:r>
              <w:rPr>
                <w:noProof/>
                <w:webHidden/>
              </w:rPr>
              <w:fldChar w:fldCharType="begin"/>
            </w:r>
            <w:r>
              <w:rPr>
                <w:noProof/>
                <w:webHidden/>
              </w:rPr>
              <w:instrText xml:space="preserve"> PAGEREF _Toc221889013 \h </w:instrText>
            </w:r>
            <w:r>
              <w:rPr>
                <w:noProof/>
                <w:webHidden/>
              </w:rPr>
            </w:r>
            <w:r>
              <w:rPr>
                <w:noProof/>
                <w:webHidden/>
              </w:rPr>
              <w:fldChar w:fldCharType="separate"/>
            </w:r>
            <w:r>
              <w:rPr>
                <w:noProof/>
                <w:webHidden/>
              </w:rPr>
              <w:t>13</w:t>
            </w:r>
            <w:r>
              <w:rPr>
                <w:noProof/>
                <w:webHidden/>
              </w:rPr>
              <w:fldChar w:fldCharType="end"/>
            </w:r>
          </w:hyperlink>
        </w:p>
        <w:p w14:paraId="4EF602C1" w14:textId="03BF8FAE" w:rsidR="003B4AA6" w:rsidRDefault="003B4AA6">
          <w:pPr>
            <w:pStyle w:val="TOC1"/>
            <w:tabs>
              <w:tab w:val="left" w:pos="440"/>
              <w:tab w:val="right" w:leader="dot" w:pos="9016"/>
            </w:tabs>
            <w:rPr>
              <w:rFonts w:eastAsiaTheme="minorEastAsia" w:cstheme="minorBidi"/>
              <w:b w:val="0"/>
              <w:bCs w:val="0"/>
              <w:noProof/>
              <w:kern w:val="2"/>
              <w:sz w:val="24"/>
              <w:szCs w:val="24"/>
              <w:lang w:val="en-GB" w:eastAsia="en-GB"/>
              <w14:ligatures w14:val="standardContextual"/>
            </w:rPr>
          </w:pPr>
          <w:hyperlink w:anchor="_Toc221889014" w:history="1">
            <w:r w:rsidRPr="00BC13B4">
              <w:rPr>
                <w:rStyle w:val="Hyperlink"/>
                <w:noProof/>
              </w:rPr>
              <w:t>7.</w:t>
            </w:r>
            <w:r>
              <w:rPr>
                <w:rFonts w:eastAsiaTheme="minorEastAsia" w:cstheme="minorBidi"/>
                <w:b w:val="0"/>
                <w:bCs w:val="0"/>
                <w:noProof/>
                <w:kern w:val="2"/>
                <w:sz w:val="24"/>
                <w:szCs w:val="24"/>
                <w:lang w:val="en-GB" w:eastAsia="en-GB"/>
                <w14:ligatures w14:val="standardContextual"/>
              </w:rPr>
              <w:tab/>
            </w:r>
            <w:r w:rsidRPr="00BC13B4">
              <w:rPr>
                <w:rStyle w:val="Hyperlink"/>
                <w:noProof/>
              </w:rPr>
              <w:t>The SCI infrastructure</w:t>
            </w:r>
            <w:r>
              <w:rPr>
                <w:noProof/>
                <w:webHidden/>
              </w:rPr>
              <w:tab/>
            </w:r>
            <w:r>
              <w:rPr>
                <w:noProof/>
                <w:webHidden/>
              </w:rPr>
              <w:fldChar w:fldCharType="begin"/>
            </w:r>
            <w:r>
              <w:rPr>
                <w:noProof/>
                <w:webHidden/>
              </w:rPr>
              <w:instrText xml:space="preserve"> PAGEREF _Toc221889014 \h </w:instrText>
            </w:r>
            <w:r>
              <w:rPr>
                <w:noProof/>
                <w:webHidden/>
              </w:rPr>
            </w:r>
            <w:r>
              <w:rPr>
                <w:noProof/>
                <w:webHidden/>
              </w:rPr>
              <w:fldChar w:fldCharType="separate"/>
            </w:r>
            <w:r>
              <w:rPr>
                <w:noProof/>
                <w:webHidden/>
              </w:rPr>
              <w:t>14</w:t>
            </w:r>
            <w:r>
              <w:rPr>
                <w:noProof/>
                <w:webHidden/>
              </w:rPr>
              <w:fldChar w:fldCharType="end"/>
            </w:r>
          </w:hyperlink>
        </w:p>
        <w:p w14:paraId="4ED47EC1" w14:textId="465100FE" w:rsidR="003B4AA6" w:rsidRDefault="003B4AA6">
          <w:pPr>
            <w:pStyle w:val="TOC1"/>
            <w:tabs>
              <w:tab w:val="left" w:pos="440"/>
              <w:tab w:val="right" w:leader="dot" w:pos="9016"/>
            </w:tabs>
            <w:rPr>
              <w:rFonts w:eastAsiaTheme="minorEastAsia" w:cstheme="minorBidi"/>
              <w:b w:val="0"/>
              <w:bCs w:val="0"/>
              <w:noProof/>
              <w:kern w:val="2"/>
              <w:sz w:val="24"/>
              <w:szCs w:val="24"/>
              <w:lang w:val="en-GB" w:eastAsia="en-GB"/>
              <w14:ligatures w14:val="standardContextual"/>
            </w:rPr>
          </w:pPr>
          <w:hyperlink w:anchor="_Toc221889015" w:history="1">
            <w:r w:rsidRPr="00BC13B4">
              <w:rPr>
                <w:rStyle w:val="Hyperlink"/>
                <w:noProof/>
              </w:rPr>
              <w:t>8.</w:t>
            </w:r>
            <w:r>
              <w:rPr>
                <w:rFonts w:eastAsiaTheme="minorEastAsia" w:cstheme="minorBidi"/>
                <w:b w:val="0"/>
                <w:bCs w:val="0"/>
                <w:noProof/>
                <w:kern w:val="2"/>
                <w:sz w:val="24"/>
                <w:szCs w:val="24"/>
                <w:lang w:val="en-GB" w:eastAsia="en-GB"/>
                <w14:ligatures w14:val="standardContextual"/>
              </w:rPr>
              <w:tab/>
            </w:r>
            <w:r w:rsidRPr="00BC13B4">
              <w:rPr>
                <w:rStyle w:val="Hyperlink"/>
                <w:noProof/>
              </w:rPr>
              <w:t>Overview of scenarios by model family and project</w:t>
            </w:r>
            <w:r>
              <w:rPr>
                <w:noProof/>
                <w:webHidden/>
              </w:rPr>
              <w:tab/>
            </w:r>
            <w:r>
              <w:rPr>
                <w:noProof/>
                <w:webHidden/>
              </w:rPr>
              <w:fldChar w:fldCharType="begin"/>
            </w:r>
            <w:r>
              <w:rPr>
                <w:noProof/>
                <w:webHidden/>
              </w:rPr>
              <w:instrText xml:space="preserve"> PAGEREF _Toc221889015 \h </w:instrText>
            </w:r>
            <w:r>
              <w:rPr>
                <w:noProof/>
                <w:webHidden/>
              </w:rPr>
            </w:r>
            <w:r>
              <w:rPr>
                <w:noProof/>
                <w:webHidden/>
              </w:rPr>
              <w:fldChar w:fldCharType="separate"/>
            </w:r>
            <w:r>
              <w:rPr>
                <w:noProof/>
                <w:webHidden/>
              </w:rPr>
              <w:t>15</w:t>
            </w:r>
            <w:r>
              <w:rPr>
                <w:noProof/>
                <w:webHidden/>
              </w:rPr>
              <w:fldChar w:fldCharType="end"/>
            </w:r>
          </w:hyperlink>
        </w:p>
        <w:p w14:paraId="490F8762" w14:textId="0D5572AD" w:rsidR="003B4AA6" w:rsidRDefault="003B4AA6">
          <w:pPr>
            <w:pStyle w:val="TOC1"/>
            <w:tabs>
              <w:tab w:val="left" w:pos="440"/>
              <w:tab w:val="right" w:leader="dot" w:pos="9016"/>
            </w:tabs>
            <w:rPr>
              <w:rFonts w:eastAsiaTheme="minorEastAsia" w:cstheme="minorBidi"/>
              <w:b w:val="0"/>
              <w:bCs w:val="0"/>
              <w:noProof/>
              <w:kern w:val="2"/>
              <w:sz w:val="24"/>
              <w:szCs w:val="24"/>
              <w:lang w:val="en-GB" w:eastAsia="en-GB"/>
              <w14:ligatures w14:val="standardContextual"/>
            </w:rPr>
          </w:pPr>
          <w:hyperlink w:anchor="_Toc221889016" w:history="1">
            <w:r w:rsidRPr="00BC13B4">
              <w:rPr>
                <w:rStyle w:val="Hyperlink"/>
                <w:noProof/>
              </w:rPr>
              <w:t>9.</w:t>
            </w:r>
            <w:r>
              <w:rPr>
                <w:rFonts w:eastAsiaTheme="minorEastAsia" w:cstheme="minorBidi"/>
                <w:b w:val="0"/>
                <w:bCs w:val="0"/>
                <w:noProof/>
                <w:kern w:val="2"/>
                <w:sz w:val="24"/>
                <w:szCs w:val="24"/>
                <w:lang w:val="en-GB" w:eastAsia="en-GB"/>
                <w14:ligatures w14:val="standardContextual"/>
              </w:rPr>
              <w:tab/>
            </w:r>
            <w:r w:rsidRPr="00BC13B4">
              <w:rPr>
                <w:rStyle w:val="Hyperlink"/>
                <w:noProof/>
              </w:rPr>
              <w:t>Supplementary References</w:t>
            </w:r>
            <w:r>
              <w:rPr>
                <w:noProof/>
                <w:webHidden/>
              </w:rPr>
              <w:tab/>
            </w:r>
            <w:r>
              <w:rPr>
                <w:noProof/>
                <w:webHidden/>
              </w:rPr>
              <w:fldChar w:fldCharType="begin"/>
            </w:r>
            <w:r>
              <w:rPr>
                <w:noProof/>
                <w:webHidden/>
              </w:rPr>
              <w:instrText xml:space="preserve"> PAGEREF _Toc221889016 \h </w:instrText>
            </w:r>
            <w:r>
              <w:rPr>
                <w:noProof/>
                <w:webHidden/>
              </w:rPr>
            </w:r>
            <w:r>
              <w:rPr>
                <w:noProof/>
                <w:webHidden/>
              </w:rPr>
              <w:fldChar w:fldCharType="separate"/>
            </w:r>
            <w:r>
              <w:rPr>
                <w:noProof/>
                <w:webHidden/>
              </w:rPr>
              <w:t>16</w:t>
            </w:r>
            <w:r>
              <w:rPr>
                <w:noProof/>
                <w:webHidden/>
              </w:rPr>
              <w:fldChar w:fldCharType="end"/>
            </w:r>
          </w:hyperlink>
        </w:p>
        <w:p w14:paraId="1E953EF0" w14:textId="73C98933" w:rsidR="00EA3492" w:rsidRDefault="00EA3492">
          <w:r>
            <w:rPr>
              <w:b/>
              <w:bCs/>
              <w:noProof/>
            </w:rPr>
            <w:fldChar w:fldCharType="end"/>
          </w:r>
        </w:p>
      </w:sdtContent>
    </w:sdt>
    <w:p w14:paraId="01A1720F" w14:textId="77777777" w:rsidR="00057E5A" w:rsidRPr="00057E5A" w:rsidRDefault="00057E5A" w:rsidP="00057E5A"/>
    <w:p w14:paraId="26DA37E0" w14:textId="77777777" w:rsidR="00057E5A" w:rsidRPr="00057E5A" w:rsidRDefault="00057E5A" w:rsidP="00057E5A"/>
    <w:p w14:paraId="2723EEB9" w14:textId="77777777" w:rsidR="00EA3492" w:rsidRDefault="00EA3492">
      <w:pPr>
        <w:rPr>
          <w:rFonts w:asciiTheme="majorHAnsi" w:eastAsiaTheme="majorEastAsia" w:hAnsiTheme="majorHAnsi" w:cstheme="majorBidi"/>
          <w:color w:val="2F5496" w:themeColor="accent1" w:themeShade="BF"/>
          <w:sz w:val="40"/>
          <w:szCs w:val="40"/>
        </w:rPr>
      </w:pPr>
      <w:r>
        <w:br w:type="page"/>
      </w:r>
    </w:p>
    <w:p w14:paraId="60B83404" w14:textId="3D4F52B0" w:rsidR="001F0C8C" w:rsidRDefault="001F0C8C" w:rsidP="002E1A0B">
      <w:pPr>
        <w:pStyle w:val="Heading1"/>
      </w:pPr>
      <w:bookmarkStart w:id="0" w:name="_Toc221888998"/>
      <w:r>
        <w:t>Criteria for validation and feasibility/sustainability considerations</w:t>
      </w:r>
      <w:bookmarkEnd w:id="0"/>
    </w:p>
    <w:p w14:paraId="0C88E4B8" w14:textId="0463E7D4" w:rsidR="00276261" w:rsidRPr="001F0C8C" w:rsidRDefault="00FF6477" w:rsidP="00EA3492">
      <w:r>
        <w:t xml:space="preserve">All scenarios included in the Scenario Compass </w:t>
      </w:r>
      <w:r w:rsidR="00702EB4">
        <w:t xml:space="preserve">database were </w:t>
      </w:r>
      <w:r w:rsidR="000E135E">
        <w:t xml:space="preserve">subjected to </w:t>
      </w:r>
      <w:r w:rsidR="00096202">
        <w:t xml:space="preserve">a </w:t>
      </w:r>
      <w:r w:rsidR="000E135E">
        <w:t xml:space="preserve">set of validation and vetting </w:t>
      </w:r>
      <w:r w:rsidR="00A92B80">
        <w:t>criteria and evaluated against a range of feasibility and sustainability consideration</w:t>
      </w:r>
      <w:r w:rsidR="000360DC">
        <w:t>s</w:t>
      </w:r>
      <w:r w:rsidR="009D5B37">
        <w:t xml:space="preserve"> (see </w:t>
      </w:r>
      <w:r w:rsidR="00CC5AC8">
        <w:t xml:space="preserve">the </w:t>
      </w:r>
      <w:r w:rsidR="009D5B37">
        <w:t>Methodology</w:t>
      </w:r>
      <w:r w:rsidR="00CC5AC8">
        <w:t xml:space="preserve"> section of the manuscript</w:t>
      </w:r>
      <w:r w:rsidR="009D5B37">
        <w:t>). Th</w:t>
      </w:r>
      <w:r w:rsidR="004351B5">
        <w:t xml:space="preserve">is </w:t>
      </w:r>
      <w:r w:rsidR="00A92B80">
        <w:t>section provides the</w:t>
      </w:r>
      <w:r w:rsidR="0055133B">
        <w:t xml:space="preserve"> corresponding</w:t>
      </w:r>
      <w:r w:rsidR="00A92B80">
        <w:t xml:space="preserve"> numerical </w:t>
      </w:r>
      <w:r w:rsidR="00511B19">
        <w:t xml:space="preserve">values </w:t>
      </w:r>
      <w:r w:rsidR="00634769">
        <w:t>and their rationale</w:t>
      </w:r>
      <w:r w:rsidR="00511B19">
        <w:t>.</w:t>
      </w:r>
    </w:p>
    <w:p w14:paraId="178DDF3D" w14:textId="346C0366" w:rsidR="001F0C8C" w:rsidRPr="001F0C8C" w:rsidRDefault="00E6275E" w:rsidP="00D57AB7">
      <w:pPr>
        <w:pStyle w:val="Heading2"/>
      </w:pPr>
      <w:bookmarkStart w:id="1" w:name="_Toc221888999"/>
      <w:r>
        <w:t xml:space="preserve">1.1 </w:t>
      </w:r>
      <w:r w:rsidR="001F0C8C" w:rsidRPr="00D57AB7">
        <w:t>Validation</w:t>
      </w:r>
      <w:r w:rsidR="001F0C8C">
        <w:t xml:space="preserve"> and vetting</w:t>
      </w:r>
      <w:r w:rsidR="009916B8">
        <w:t xml:space="preserve"> for consistency with historic trends</w:t>
      </w:r>
      <w:bookmarkEnd w:id="1"/>
    </w:p>
    <w:p w14:paraId="0EA06B50" w14:textId="560D6E2B" w:rsidR="00861F13" w:rsidRDefault="009E23DF" w:rsidP="00861F13">
      <w:r>
        <w:t xml:space="preserve">All scenarios </w:t>
      </w:r>
      <w:r w:rsidR="00A25E84">
        <w:t>were checked</w:t>
      </w:r>
      <w:r w:rsidR="009925F5">
        <w:t xml:space="preserve"> for consistency with </w:t>
      </w:r>
      <w:r w:rsidR="00EE6C15">
        <w:t xml:space="preserve">global reference values </w:t>
      </w:r>
      <w:r w:rsidR="009916B8">
        <w:t xml:space="preserve">for </w:t>
      </w:r>
      <w:r w:rsidR="009925F5">
        <w:t xml:space="preserve">historical </w:t>
      </w:r>
      <w:r w:rsidR="008D558F">
        <w:t xml:space="preserve">CO2 emissions from energy and industrial processes, </w:t>
      </w:r>
      <w:r w:rsidR="00EE6C15">
        <w:t xml:space="preserve">total final energy consumption </w:t>
      </w:r>
      <w:r w:rsidR="008A5300">
        <w:t>and primary energy consumption by fossil fuel and nuclear</w:t>
      </w:r>
      <w:r w:rsidR="005867DB">
        <w:t xml:space="preserve"> for the years 2010, 2015, 2020 and 2025, </w:t>
      </w:r>
      <w:r w:rsidR="00FC11DC">
        <w:t xml:space="preserve">mostly with a tolerance of </w:t>
      </w:r>
      <w:r w:rsidR="00FC11DC">
        <w:rPr>
          <w:rFonts w:cstheme="minorHAnsi"/>
        </w:rPr>
        <w:t>±</w:t>
      </w:r>
      <w:r w:rsidR="00FC11DC">
        <w:t>25%</w:t>
      </w:r>
      <w:r w:rsidR="008A5300">
        <w:t xml:space="preserve">. Given that </w:t>
      </w:r>
      <w:r w:rsidR="0023681D">
        <w:t xml:space="preserve">the COVID19 pandemic induced a decline in </w:t>
      </w:r>
      <w:r w:rsidR="008A5300">
        <w:t>energy demand and emissions in 2020</w:t>
      </w:r>
      <w:r w:rsidR="00AC3634">
        <w:t>, both of which</w:t>
      </w:r>
      <w:r w:rsidR="000900F3">
        <w:t xml:space="preserve"> </w:t>
      </w:r>
      <w:r w:rsidR="00DF7FF5">
        <w:t>re-aligned with</w:t>
      </w:r>
      <w:r w:rsidR="000900F3">
        <w:t xml:space="preserve"> the long-term trend</w:t>
      </w:r>
      <w:r w:rsidR="00864E14">
        <w:t xml:space="preserve"> afterwards, </w:t>
      </w:r>
      <w:r w:rsidR="00775957">
        <w:t>a larger range</w:t>
      </w:r>
      <w:r w:rsidR="00CC5BD2">
        <w:t xml:space="preserve"> of 40%</w:t>
      </w:r>
      <w:r w:rsidR="00775957">
        <w:t xml:space="preserve"> was given in that year. Reference values for 2025 were </w:t>
      </w:r>
      <w:r w:rsidR="0058120A">
        <w:t>extrapolated</w:t>
      </w:r>
      <w:r w:rsidR="00775957">
        <w:t xml:space="preserve"> from </w:t>
      </w:r>
      <w:r w:rsidR="0058120A">
        <w:t>the latest</w:t>
      </w:r>
      <w:r w:rsidR="002C0ABD">
        <w:t xml:space="preserve"> available statistical data.</w:t>
      </w:r>
    </w:p>
    <w:p w14:paraId="3E11D23E" w14:textId="77777777" w:rsidR="00287DAB" w:rsidRDefault="00287DAB" w:rsidP="00861F13"/>
    <w:p w14:paraId="5153D31E" w14:textId="64E12244" w:rsidR="00287DAB" w:rsidRDefault="00287DAB" w:rsidP="00861F13">
      <w:r>
        <w:t xml:space="preserve">Scenarios where at least one value is outside of the </w:t>
      </w:r>
      <w:r w:rsidR="00E311D4">
        <w:t>given</w:t>
      </w:r>
      <w:r>
        <w:t xml:space="preserve"> range are marked with a meta-indicator “</w:t>
      </w:r>
      <w:proofErr w:type="spellStart"/>
      <w:r>
        <w:t>Vetting|SCI</w:t>
      </w:r>
      <w:proofErr w:type="spellEnd"/>
      <w:r>
        <w:t xml:space="preserve"> 2025: failed” in the database. </w:t>
      </w:r>
      <w:r w:rsidR="00E311D4">
        <w:t>Scenarios that do not report all of these variables are marked as “</w:t>
      </w:r>
      <w:proofErr w:type="spellStart"/>
      <w:r w:rsidR="00E311D4">
        <w:t>Vetting|SCI</w:t>
      </w:r>
      <w:proofErr w:type="spellEnd"/>
      <w:r w:rsidR="00E311D4">
        <w:t xml:space="preserve"> 2025: insufficient reporting” in the database. All benchmark indicators and the default</w:t>
      </w:r>
      <w:r w:rsidR="00716519">
        <w:t xml:space="preserve"> dashboard</w:t>
      </w:r>
      <w:r w:rsidR="00E311D4">
        <w:t xml:space="preserve"> view in the Scenario Compass Platform at </w:t>
      </w:r>
      <w:hyperlink r:id="rId12" w:history="1">
        <w:r w:rsidR="00E311D4" w:rsidRPr="00070D06">
          <w:rPr>
            <w:rStyle w:val="Hyperlink"/>
          </w:rPr>
          <w:t>https://scenariocompass.org</w:t>
        </w:r>
      </w:hyperlink>
      <w:r w:rsidR="00E311D4">
        <w:t xml:space="preserve"> </w:t>
      </w:r>
      <w:r w:rsidR="00B50EB0">
        <w:t xml:space="preserve">only show scenarios that pass the vetting and include all </w:t>
      </w:r>
      <w:r w:rsidR="00DB3FE7">
        <w:t>the vetting</w:t>
      </w:r>
      <w:r w:rsidR="00B50EB0">
        <w:t xml:space="preserve"> variables in their reporting.</w:t>
      </w:r>
    </w:p>
    <w:p w14:paraId="2FA3B3CA" w14:textId="77777777" w:rsidR="00511B19" w:rsidRDefault="00511B19" w:rsidP="00861F13"/>
    <w:p w14:paraId="09E8A027" w14:textId="6FE1E191" w:rsidR="002B2E57" w:rsidRDefault="002B2E57" w:rsidP="002B2E57">
      <w:pPr>
        <w:pStyle w:val="Caption"/>
        <w:keepNext/>
      </w:pPr>
      <w:r>
        <w:t>Table SI.</w:t>
      </w:r>
      <w:r w:rsidR="00CC51F4">
        <w:fldChar w:fldCharType="begin"/>
      </w:r>
      <w:r w:rsidR="00CC51F4">
        <w:instrText xml:space="preserve"> SEQ Table_SI. \* ARABIC </w:instrText>
      </w:r>
      <w:r w:rsidR="00CC51F4">
        <w:fldChar w:fldCharType="separate"/>
      </w:r>
      <w:r w:rsidR="00CC51F4">
        <w:rPr>
          <w:noProof/>
        </w:rPr>
        <w:t>1</w:t>
      </w:r>
      <w:r w:rsidR="00CC51F4">
        <w:rPr>
          <w:noProof/>
        </w:rPr>
        <w:fldChar w:fldCharType="end"/>
      </w:r>
      <w:r>
        <w:t>: Quality criteria for global emissions scenarios.</w:t>
      </w:r>
    </w:p>
    <w:tbl>
      <w:tblPr>
        <w:tblStyle w:val="TableGrid"/>
        <w:tblW w:w="10440" w:type="dxa"/>
        <w:tblInd w:w="-725" w:type="dxa"/>
        <w:tblLook w:val="04A0" w:firstRow="1" w:lastRow="0" w:firstColumn="1" w:lastColumn="0" w:noHBand="0" w:noVBand="1"/>
      </w:tblPr>
      <w:tblGrid>
        <w:gridCol w:w="3059"/>
        <w:gridCol w:w="3691"/>
        <w:gridCol w:w="1280"/>
        <w:gridCol w:w="720"/>
        <w:gridCol w:w="555"/>
        <w:gridCol w:w="1135"/>
      </w:tblGrid>
      <w:tr w:rsidR="00DD357A" w14:paraId="77691949" w14:textId="77777777" w:rsidTr="7B9C8158">
        <w:tc>
          <w:tcPr>
            <w:tcW w:w="3059" w:type="dxa"/>
            <w:shd w:val="clear" w:color="auto" w:fill="9999FF"/>
          </w:tcPr>
          <w:p w14:paraId="5CAA222A" w14:textId="77777777" w:rsidR="00977129" w:rsidRPr="00086FC7" w:rsidRDefault="00977129" w:rsidP="00086FC7">
            <w:pPr>
              <w:jc w:val="center"/>
              <w:rPr>
                <w:b/>
                <w:bCs/>
                <w:color w:val="FFFFFF" w:themeColor="background1"/>
              </w:rPr>
            </w:pPr>
          </w:p>
        </w:tc>
        <w:tc>
          <w:tcPr>
            <w:tcW w:w="3691" w:type="dxa"/>
            <w:shd w:val="clear" w:color="auto" w:fill="9999FF"/>
          </w:tcPr>
          <w:p w14:paraId="05ED7E6D" w14:textId="6EA8FB12" w:rsidR="00977129" w:rsidRPr="00086FC7" w:rsidRDefault="002E6DDE" w:rsidP="00086FC7">
            <w:pPr>
              <w:jc w:val="center"/>
              <w:rPr>
                <w:b/>
                <w:bCs/>
                <w:color w:val="FFFFFF" w:themeColor="background1"/>
              </w:rPr>
            </w:pPr>
            <w:r w:rsidRPr="00086FC7">
              <w:rPr>
                <w:b/>
                <w:bCs/>
                <w:color w:val="FFFFFF" w:themeColor="background1"/>
              </w:rPr>
              <w:t>Reference value</w:t>
            </w:r>
          </w:p>
        </w:tc>
        <w:tc>
          <w:tcPr>
            <w:tcW w:w="1280" w:type="dxa"/>
            <w:shd w:val="clear" w:color="auto" w:fill="9999FF"/>
          </w:tcPr>
          <w:p w14:paraId="0317D4EC" w14:textId="096C175D" w:rsidR="00977129" w:rsidRPr="00086FC7" w:rsidRDefault="002E6DDE" w:rsidP="00086FC7">
            <w:pPr>
              <w:jc w:val="center"/>
              <w:rPr>
                <w:b/>
                <w:bCs/>
                <w:color w:val="FFFFFF" w:themeColor="background1"/>
              </w:rPr>
            </w:pPr>
            <w:r w:rsidRPr="00086FC7">
              <w:rPr>
                <w:b/>
                <w:bCs/>
                <w:color w:val="FFFFFF" w:themeColor="background1"/>
              </w:rPr>
              <w:t>Range</w:t>
            </w:r>
          </w:p>
        </w:tc>
        <w:tc>
          <w:tcPr>
            <w:tcW w:w="720" w:type="dxa"/>
            <w:shd w:val="clear" w:color="auto" w:fill="9999FF"/>
          </w:tcPr>
          <w:p w14:paraId="4450137D" w14:textId="0ACF0BC7" w:rsidR="00977129" w:rsidRPr="00086FC7" w:rsidRDefault="002E6DDE" w:rsidP="00086FC7">
            <w:pPr>
              <w:jc w:val="center"/>
              <w:rPr>
                <w:b/>
                <w:bCs/>
                <w:color w:val="FFFFFF" w:themeColor="background1"/>
              </w:rPr>
            </w:pPr>
            <w:r w:rsidRPr="00086FC7">
              <w:rPr>
                <w:b/>
                <w:bCs/>
                <w:color w:val="FFFFFF" w:themeColor="background1"/>
              </w:rPr>
              <w:t>Pass</w:t>
            </w:r>
          </w:p>
        </w:tc>
        <w:tc>
          <w:tcPr>
            <w:tcW w:w="555" w:type="dxa"/>
            <w:shd w:val="clear" w:color="auto" w:fill="9999FF"/>
          </w:tcPr>
          <w:p w14:paraId="4F086D44" w14:textId="7125805E" w:rsidR="00977129" w:rsidRPr="00086FC7" w:rsidRDefault="002E6DDE" w:rsidP="00086FC7">
            <w:pPr>
              <w:jc w:val="center"/>
              <w:rPr>
                <w:b/>
                <w:bCs/>
                <w:color w:val="FFFFFF" w:themeColor="background1"/>
              </w:rPr>
            </w:pPr>
            <w:r w:rsidRPr="00086FC7">
              <w:rPr>
                <w:b/>
                <w:bCs/>
                <w:color w:val="FFFFFF" w:themeColor="background1"/>
              </w:rPr>
              <w:t>Fail</w:t>
            </w:r>
          </w:p>
        </w:tc>
        <w:tc>
          <w:tcPr>
            <w:tcW w:w="1135" w:type="dxa"/>
            <w:shd w:val="clear" w:color="auto" w:fill="9999FF"/>
          </w:tcPr>
          <w:p w14:paraId="1154A5CB" w14:textId="61231C47" w:rsidR="00977129" w:rsidRPr="00086FC7" w:rsidRDefault="002E6DDE" w:rsidP="00086FC7">
            <w:pPr>
              <w:jc w:val="center"/>
              <w:rPr>
                <w:b/>
                <w:bCs/>
                <w:color w:val="FFFFFF" w:themeColor="background1"/>
              </w:rPr>
            </w:pPr>
            <w:r w:rsidRPr="00086FC7">
              <w:rPr>
                <w:b/>
                <w:bCs/>
                <w:color w:val="FFFFFF" w:themeColor="background1"/>
              </w:rPr>
              <w:t>Not reported</w:t>
            </w:r>
          </w:p>
        </w:tc>
      </w:tr>
      <w:tr w:rsidR="004B0BE0" w14:paraId="187D77D5" w14:textId="77777777" w:rsidTr="7B9C8158">
        <w:tc>
          <w:tcPr>
            <w:tcW w:w="10440" w:type="dxa"/>
            <w:gridSpan w:val="6"/>
          </w:tcPr>
          <w:p w14:paraId="1BDD6BCE" w14:textId="2FADCC64" w:rsidR="00D42830" w:rsidRDefault="00D42830" w:rsidP="00D42830">
            <w:pPr>
              <w:jc w:val="center"/>
            </w:pPr>
            <w:r w:rsidRPr="00D42830">
              <w:rPr>
                <w:b/>
                <w:bCs/>
              </w:rPr>
              <w:t xml:space="preserve">Historical emissions data from CEDS 2025 </w:t>
            </w:r>
            <w:r w:rsidR="00117358">
              <w:rPr>
                <w:b/>
                <w:bCs/>
              </w:rPr>
              <w:fldChar w:fldCharType="begin"/>
            </w:r>
            <w:r w:rsidR="00B9067F">
              <w:rPr>
                <w:b/>
                <w:bCs/>
              </w:rPr>
              <w:instrText xml:space="preserve"> ADDIN ZOTERO_ITEM CSL_CITATION {"citationID":"YOQBfRna","properties":{"formattedCitation":"(Hoesly et al., 2025)","plainCitation":"(Hoesly et al., 2025)","noteIndex":0},"citationItems":[{"id":21295,"uris":["http://zotero.org/groups/6378226/items/2R6LRTZJ"],"itemData":{"id":21295,"type":"dataset","abstract":"Surface flux data files by species (SO2, NOx, BC, OC, NH3, NMVOC,  CO, CO2, CH4, N2O), country, sector, and fuel produced by the March-18-2025 release of CEDS.\n\n\n\n\n\nMain time series estimates from 1750 - 2023 for all species except CH4 and N2O, which estimate trends starting at 1970. Extended global trends for CH4 and N2O from 1750 are available as supplemental data in the attached files.\n\n\n\n \n\n\n\n \n\n\n\n\nThe four file bundles are:\n\n\n\n\n \n\n\n\n\nCEDS_v_2025_03_18_aggregate.zip (estimates by sector, by country, by fuel, by country and fuel, by country and sector, and by sector and fuel)\n\n\n\n\nCEDS_v_2025_03_18_detailed.zip (estimates by country, sector, and fuel)\n\n\n\n\nCEDS_v_2025_03_18_supplementary_bunkers.zip (Additional detail for aviation and shipping by country)\n\n\n\n\nCEDS_v_2025_03_18_supplementary_extension.zip (Extended global time series for CH4 and N2O)\n\n\n\n\n \n\n\n\n\nAssociated gridded data for this release is available on ESGF and documented here:\n\n\n\n\nhttps://zenodo.org/records/15001544\n\n\n\n\n \n\n\n\n\nSee the CEDS GitHub site for details including journal paper reference information and any known issues with this data:\n\n\nhttps://github.com/JGCRI/CEDS","DOI":"10.5281/ZENODO.15059443","license":"Creative Commons Attribution 4.0 International","publisher":"Zenodo","source":"DOI.org (Datacite)","title":"CEDS v_2025_03_18 Aggregate Data","URL":"https://zenodo.org/doi/10.5281/zenodo.15059443","version":"v_2025_03_18","author":[{"family":"Hoesly","given":"Rachel"},{"family":"Smith","given":"Steven J"},{"family":"Ahsan","given":"Hamza"},{"family":"Prime","given":"Noah"},{"family":"O'Rourke","given":"Patrick"},{"family":"Crippa","given":"Monica"},{"family":"Klimont","given":"Zbigniew"},{"family":"Guizzardi","given":"Diego"},{"family":"Feng","given":"Leyang"},{"family":"Harkins","given":"Colin"},{"family":"MCDONALD","given":"BRIAN"},{"family":"Wang","given":"Shuxiao"}],"accessed":{"date-parts":[["2026",1,26]]},"issued":{"date-parts":[["2025",3,18]]}}}],"schema":"https://github.com/citation-style-language/schema/raw/master/csl-citation.json"} </w:instrText>
            </w:r>
            <w:r w:rsidR="00117358">
              <w:rPr>
                <w:b/>
                <w:bCs/>
              </w:rPr>
              <w:fldChar w:fldCharType="separate"/>
            </w:r>
            <w:r w:rsidR="00117358" w:rsidRPr="00117358">
              <w:rPr>
                <w:rFonts w:ascii="Calibri" w:hAnsi="Calibri" w:cs="Calibri"/>
              </w:rPr>
              <w:t>(Hoesly et al., 2025)</w:t>
            </w:r>
            <w:r w:rsidR="00117358">
              <w:rPr>
                <w:b/>
                <w:bCs/>
              </w:rPr>
              <w:fldChar w:fldCharType="end"/>
            </w:r>
          </w:p>
        </w:tc>
      </w:tr>
      <w:tr w:rsidR="007D0B85" w14:paraId="0C85ED48" w14:textId="77777777">
        <w:trPr>
          <w:trHeight w:val="270"/>
        </w:trPr>
        <w:tc>
          <w:tcPr>
            <w:tcW w:w="3059" w:type="dxa"/>
            <w:vMerge w:val="restart"/>
          </w:tcPr>
          <w:p w14:paraId="206AF07C" w14:textId="29ED96C3" w:rsidR="007D0B85" w:rsidRPr="003923F1" w:rsidRDefault="007D0B85" w:rsidP="007D0B85">
            <w:pPr>
              <w:rPr>
                <w:b/>
                <w:bCs/>
              </w:rPr>
            </w:pPr>
            <w:r w:rsidRPr="003923F1">
              <w:rPr>
                <w:b/>
                <w:bCs/>
              </w:rPr>
              <w:t>CO2 emissions</w:t>
            </w:r>
            <w:r>
              <w:rPr>
                <w:b/>
                <w:bCs/>
              </w:rPr>
              <w:t xml:space="preserve"> from energy</w:t>
            </w:r>
            <w:r>
              <w:rPr>
                <w:b/>
                <w:bCs/>
              </w:rPr>
              <w:br/>
              <w:t>and industrial processes</w:t>
            </w:r>
          </w:p>
        </w:tc>
        <w:tc>
          <w:tcPr>
            <w:tcW w:w="3691" w:type="dxa"/>
            <w:shd w:val="clear" w:color="auto" w:fill="E1E1FF"/>
          </w:tcPr>
          <w:p w14:paraId="4198912D" w14:textId="3C1805C7" w:rsidR="007D0B85" w:rsidRDefault="007D0B85" w:rsidP="007D0B85">
            <w:r>
              <w:t xml:space="preserve">2010: </w:t>
            </w:r>
            <w:r w:rsidRPr="00C516A5">
              <w:t>33460.1 Mt CO2/yr</w:t>
            </w:r>
          </w:p>
        </w:tc>
        <w:tc>
          <w:tcPr>
            <w:tcW w:w="1280" w:type="dxa"/>
            <w:vMerge w:val="restart"/>
          </w:tcPr>
          <w:p w14:paraId="150633CE" w14:textId="568B68E2" w:rsidR="007D0B85" w:rsidRDefault="007D0B85" w:rsidP="007D0B85">
            <w:r>
              <w:rPr>
                <w:rFonts w:cstheme="minorHAnsi"/>
              </w:rPr>
              <w:t>±</w:t>
            </w:r>
            <w:r>
              <w:t>25%</w:t>
            </w:r>
          </w:p>
        </w:tc>
        <w:tc>
          <w:tcPr>
            <w:tcW w:w="720" w:type="dxa"/>
          </w:tcPr>
          <w:p w14:paraId="29FE321D" w14:textId="7CBC0E90" w:rsidR="007D0B85" w:rsidRPr="00B02B24" w:rsidRDefault="007D0B85" w:rsidP="007D0B85">
            <w:pPr>
              <w:spacing w:line="259" w:lineRule="auto"/>
              <w:jc w:val="right"/>
              <w:rPr>
                <w:rFonts w:ascii="Calibri" w:eastAsia="Calibri" w:hAnsi="Calibri" w:cs="Calibri"/>
                <w:color w:val="000000" w:themeColor="text1"/>
                <w:sz w:val="20"/>
                <w:szCs w:val="20"/>
              </w:rPr>
            </w:pPr>
            <w:r w:rsidRPr="00B02B24">
              <w:rPr>
                <w:rFonts w:ascii="Calibri" w:eastAsia="Calibri" w:hAnsi="Calibri" w:cs="Calibri"/>
                <w:color w:val="000000" w:themeColor="text1"/>
                <w:sz w:val="20"/>
                <w:szCs w:val="20"/>
              </w:rPr>
              <w:t>1490</w:t>
            </w:r>
          </w:p>
        </w:tc>
        <w:tc>
          <w:tcPr>
            <w:tcW w:w="555" w:type="dxa"/>
          </w:tcPr>
          <w:p w14:paraId="17D558EE" w14:textId="69F9D494" w:rsidR="007D0B85" w:rsidRPr="00B02B24" w:rsidRDefault="007D0B85" w:rsidP="007D0B85">
            <w:pPr>
              <w:spacing w:line="259" w:lineRule="auto"/>
              <w:jc w:val="right"/>
              <w:rPr>
                <w:rFonts w:ascii="Calibri" w:eastAsia="Calibri" w:hAnsi="Calibri" w:cs="Calibri"/>
                <w:color w:val="000000" w:themeColor="text1"/>
                <w:sz w:val="20"/>
                <w:szCs w:val="20"/>
              </w:rPr>
            </w:pPr>
            <w:r w:rsidRPr="00B02B24">
              <w:rPr>
                <w:rFonts w:ascii="Calibri" w:eastAsia="Calibri" w:hAnsi="Calibri" w:cs="Calibri"/>
                <w:color w:val="000000" w:themeColor="text1"/>
                <w:sz w:val="20"/>
                <w:szCs w:val="20"/>
              </w:rPr>
              <w:t>-</w:t>
            </w:r>
          </w:p>
        </w:tc>
        <w:tc>
          <w:tcPr>
            <w:tcW w:w="1135" w:type="dxa"/>
            <w:vAlign w:val="bottom"/>
          </w:tcPr>
          <w:p w14:paraId="6EC1667E" w14:textId="33264EDD" w:rsidR="007D0B85" w:rsidRPr="004750D9" w:rsidRDefault="007D0B85" w:rsidP="004750D9">
            <w:pPr>
              <w:spacing w:line="259" w:lineRule="auto"/>
              <w:jc w:val="right"/>
              <w:rPr>
                <w:rFonts w:ascii="Calibri" w:eastAsia="Calibri" w:hAnsi="Calibri" w:cs="Calibri"/>
                <w:color w:val="000000" w:themeColor="text1"/>
                <w:sz w:val="20"/>
                <w:szCs w:val="20"/>
              </w:rPr>
            </w:pPr>
            <w:r w:rsidRPr="004750D9">
              <w:rPr>
                <w:rFonts w:ascii="Calibri" w:eastAsia="Calibri" w:hAnsi="Calibri" w:cs="Calibri"/>
                <w:color w:val="000000" w:themeColor="text1"/>
                <w:sz w:val="20"/>
                <w:szCs w:val="20"/>
              </w:rPr>
              <w:t>105</w:t>
            </w:r>
          </w:p>
        </w:tc>
      </w:tr>
      <w:tr w:rsidR="007D0B85" w14:paraId="1B874420" w14:textId="77777777">
        <w:trPr>
          <w:trHeight w:val="270"/>
        </w:trPr>
        <w:tc>
          <w:tcPr>
            <w:tcW w:w="3059" w:type="dxa"/>
            <w:vMerge/>
          </w:tcPr>
          <w:p w14:paraId="410B6A01" w14:textId="77777777" w:rsidR="007D0B85" w:rsidRPr="003923F1" w:rsidRDefault="007D0B85" w:rsidP="007D0B85">
            <w:pPr>
              <w:rPr>
                <w:b/>
                <w:bCs/>
              </w:rPr>
            </w:pPr>
          </w:p>
        </w:tc>
        <w:tc>
          <w:tcPr>
            <w:tcW w:w="3691" w:type="dxa"/>
          </w:tcPr>
          <w:p w14:paraId="6DEE8E0A" w14:textId="21ECA3CF" w:rsidR="007D0B85" w:rsidRDefault="007D0B85" w:rsidP="007D0B85">
            <w:r>
              <w:t xml:space="preserve">2015: </w:t>
            </w:r>
            <w:r w:rsidRPr="00D35C09">
              <w:t>35627.3</w:t>
            </w:r>
            <w:r>
              <w:t xml:space="preserve"> </w:t>
            </w:r>
            <w:r w:rsidRPr="00C516A5">
              <w:t>Mt CO2/yr</w:t>
            </w:r>
          </w:p>
        </w:tc>
        <w:tc>
          <w:tcPr>
            <w:tcW w:w="1280" w:type="dxa"/>
            <w:vMerge/>
          </w:tcPr>
          <w:p w14:paraId="73CC0220" w14:textId="77777777" w:rsidR="007D0B85" w:rsidRDefault="007D0B85" w:rsidP="007D0B85">
            <w:pPr>
              <w:rPr>
                <w:rFonts w:cstheme="minorHAnsi"/>
              </w:rPr>
            </w:pPr>
          </w:p>
        </w:tc>
        <w:tc>
          <w:tcPr>
            <w:tcW w:w="720" w:type="dxa"/>
          </w:tcPr>
          <w:p w14:paraId="747A866D" w14:textId="52296A51" w:rsidR="007D0B85" w:rsidRPr="00B02B24" w:rsidRDefault="007D0B85" w:rsidP="007D0B85">
            <w:pPr>
              <w:spacing w:line="259" w:lineRule="auto"/>
              <w:jc w:val="right"/>
              <w:rPr>
                <w:rFonts w:ascii="Calibri" w:eastAsia="Calibri" w:hAnsi="Calibri" w:cs="Calibri"/>
                <w:color w:val="000000" w:themeColor="text1"/>
                <w:sz w:val="20"/>
                <w:szCs w:val="20"/>
              </w:rPr>
            </w:pPr>
            <w:r w:rsidRPr="00B02B24">
              <w:rPr>
                <w:rFonts w:ascii="Calibri" w:eastAsia="Calibri" w:hAnsi="Calibri" w:cs="Calibri"/>
                <w:color w:val="000000" w:themeColor="text1"/>
                <w:sz w:val="20"/>
                <w:szCs w:val="20"/>
              </w:rPr>
              <w:t>1544</w:t>
            </w:r>
          </w:p>
        </w:tc>
        <w:tc>
          <w:tcPr>
            <w:tcW w:w="555" w:type="dxa"/>
          </w:tcPr>
          <w:p w14:paraId="1B83E6BB" w14:textId="05816E79" w:rsidR="007D0B85" w:rsidRPr="00B02B24" w:rsidRDefault="007D0B85" w:rsidP="007D0B85">
            <w:pPr>
              <w:spacing w:line="259" w:lineRule="auto"/>
              <w:jc w:val="right"/>
              <w:rPr>
                <w:rFonts w:ascii="Calibri" w:eastAsia="Calibri" w:hAnsi="Calibri" w:cs="Calibri"/>
                <w:color w:val="000000" w:themeColor="text1"/>
                <w:sz w:val="20"/>
                <w:szCs w:val="20"/>
              </w:rPr>
            </w:pPr>
            <w:r w:rsidRPr="00B02B24">
              <w:rPr>
                <w:rFonts w:ascii="Calibri" w:eastAsia="Calibri" w:hAnsi="Calibri" w:cs="Calibri"/>
                <w:color w:val="000000" w:themeColor="text1"/>
                <w:sz w:val="20"/>
                <w:szCs w:val="20"/>
              </w:rPr>
              <w:t>-</w:t>
            </w:r>
          </w:p>
        </w:tc>
        <w:tc>
          <w:tcPr>
            <w:tcW w:w="1135" w:type="dxa"/>
            <w:vAlign w:val="bottom"/>
          </w:tcPr>
          <w:p w14:paraId="2E375366" w14:textId="6E77C7BA" w:rsidR="007D0B85" w:rsidRPr="004750D9" w:rsidRDefault="007D0B85" w:rsidP="004750D9">
            <w:pPr>
              <w:spacing w:line="259" w:lineRule="auto"/>
              <w:jc w:val="right"/>
              <w:rPr>
                <w:rFonts w:ascii="Calibri" w:eastAsia="Calibri" w:hAnsi="Calibri" w:cs="Calibri"/>
                <w:color w:val="000000" w:themeColor="text1"/>
                <w:sz w:val="20"/>
                <w:szCs w:val="20"/>
              </w:rPr>
            </w:pPr>
            <w:r w:rsidRPr="004750D9">
              <w:rPr>
                <w:rFonts w:ascii="Calibri" w:eastAsia="Calibri" w:hAnsi="Calibri" w:cs="Calibri"/>
                <w:color w:val="000000" w:themeColor="text1"/>
                <w:sz w:val="20"/>
                <w:szCs w:val="20"/>
              </w:rPr>
              <w:t>51</w:t>
            </w:r>
          </w:p>
        </w:tc>
      </w:tr>
      <w:tr w:rsidR="007D0B85" w14:paraId="679FE51C" w14:textId="77777777">
        <w:trPr>
          <w:trHeight w:val="270"/>
        </w:trPr>
        <w:tc>
          <w:tcPr>
            <w:tcW w:w="3059" w:type="dxa"/>
            <w:vMerge/>
          </w:tcPr>
          <w:p w14:paraId="2F4D51D3" w14:textId="77777777" w:rsidR="007D0B85" w:rsidRPr="003923F1" w:rsidRDefault="007D0B85" w:rsidP="007D0B85">
            <w:pPr>
              <w:rPr>
                <w:b/>
                <w:bCs/>
              </w:rPr>
            </w:pPr>
          </w:p>
        </w:tc>
        <w:tc>
          <w:tcPr>
            <w:tcW w:w="3691" w:type="dxa"/>
            <w:shd w:val="clear" w:color="auto" w:fill="E1E1FF"/>
          </w:tcPr>
          <w:p w14:paraId="4448C918" w14:textId="585A0730" w:rsidR="007D0B85" w:rsidRDefault="007D0B85" w:rsidP="007D0B85">
            <w:r>
              <w:t xml:space="preserve">2020: </w:t>
            </w:r>
            <w:r w:rsidRPr="00510EF3">
              <w:t xml:space="preserve">26540.25 </w:t>
            </w:r>
            <w:r>
              <w:t xml:space="preserve">- </w:t>
            </w:r>
            <w:r w:rsidRPr="0026283B">
              <w:t xml:space="preserve">46092.5 </w:t>
            </w:r>
            <w:r w:rsidRPr="00C516A5">
              <w:t>Mt CO2/yr</w:t>
            </w:r>
            <w:r>
              <w:t xml:space="preserve"> </w:t>
            </w:r>
            <w:r w:rsidRPr="00B26C07">
              <w:rPr>
                <w:rStyle w:val="FootnoteReference"/>
              </w:rPr>
              <w:footnoteReference w:id="1"/>
            </w:r>
          </w:p>
        </w:tc>
        <w:tc>
          <w:tcPr>
            <w:tcW w:w="1280" w:type="dxa"/>
            <w:vMerge/>
          </w:tcPr>
          <w:p w14:paraId="37577576" w14:textId="77777777" w:rsidR="007D0B85" w:rsidRDefault="007D0B85" w:rsidP="007D0B85">
            <w:pPr>
              <w:rPr>
                <w:rFonts w:cstheme="minorHAnsi"/>
              </w:rPr>
            </w:pPr>
          </w:p>
        </w:tc>
        <w:tc>
          <w:tcPr>
            <w:tcW w:w="720" w:type="dxa"/>
          </w:tcPr>
          <w:p w14:paraId="0D8A0F96" w14:textId="53A1CF55" w:rsidR="007D0B85" w:rsidRDefault="007D0B85" w:rsidP="007D0B85">
            <w:pPr>
              <w:spacing w:line="259" w:lineRule="auto"/>
              <w:jc w:val="right"/>
              <w:rPr>
                <w:rFonts w:ascii="Calibri" w:eastAsia="Calibri" w:hAnsi="Calibri" w:cs="Calibri"/>
                <w:color w:val="000000" w:themeColor="text1"/>
                <w:sz w:val="20"/>
                <w:szCs w:val="20"/>
              </w:rPr>
            </w:pPr>
            <w:r w:rsidRPr="00B02B24">
              <w:rPr>
                <w:rFonts w:ascii="Calibri" w:eastAsia="Calibri" w:hAnsi="Calibri" w:cs="Calibri"/>
                <w:color w:val="000000" w:themeColor="text1"/>
                <w:sz w:val="20"/>
                <w:szCs w:val="20"/>
              </w:rPr>
              <w:t>1590</w:t>
            </w:r>
          </w:p>
        </w:tc>
        <w:tc>
          <w:tcPr>
            <w:tcW w:w="555" w:type="dxa"/>
            <w:vAlign w:val="bottom"/>
          </w:tcPr>
          <w:p w14:paraId="64EBAD97" w14:textId="08700C81" w:rsidR="007D0B85" w:rsidRDefault="007D0B85" w:rsidP="007D0B85">
            <w:pPr>
              <w:spacing w:line="259" w:lineRule="auto"/>
              <w:jc w:val="right"/>
              <w:rPr>
                <w:rFonts w:ascii="Calibri" w:eastAsia="Calibri" w:hAnsi="Calibri" w:cs="Calibri"/>
                <w:color w:val="000000" w:themeColor="text1"/>
                <w:sz w:val="20"/>
                <w:szCs w:val="20"/>
              </w:rPr>
            </w:pPr>
            <w:r w:rsidRPr="00B02B24">
              <w:rPr>
                <w:rFonts w:ascii="Calibri" w:eastAsia="Calibri" w:hAnsi="Calibri" w:cs="Calibri"/>
                <w:color w:val="000000" w:themeColor="text1"/>
                <w:sz w:val="20"/>
                <w:szCs w:val="20"/>
              </w:rPr>
              <w:t>1</w:t>
            </w:r>
          </w:p>
        </w:tc>
        <w:tc>
          <w:tcPr>
            <w:tcW w:w="1135" w:type="dxa"/>
            <w:vAlign w:val="bottom"/>
          </w:tcPr>
          <w:p w14:paraId="7AE8B83D" w14:textId="2CDA4244" w:rsidR="007D0B85" w:rsidRDefault="007D0B85" w:rsidP="004750D9">
            <w:pPr>
              <w:spacing w:line="259" w:lineRule="auto"/>
              <w:jc w:val="right"/>
              <w:rPr>
                <w:rFonts w:ascii="Calibri" w:eastAsia="Calibri" w:hAnsi="Calibri" w:cs="Calibri"/>
                <w:color w:val="000000" w:themeColor="text1"/>
                <w:sz w:val="20"/>
                <w:szCs w:val="20"/>
              </w:rPr>
            </w:pPr>
            <w:r w:rsidRPr="004750D9">
              <w:rPr>
                <w:rFonts w:ascii="Calibri" w:eastAsia="Calibri" w:hAnsi="Calibri" w:cs="Calibri"/>
                <w:color w:val="000000" w:themeColor="text1"/>
                <w:sz w:val="20"/>
                <w:szCs w:val="20"/>
              </w:rPr>
              <w:t>4</w:t>
            </w:r>
          </w:p>
        </w:tc>
      </w:tr>
      <w:tr w:rsidR="007D0B85" w14:paraId="7F58BA80" w14:textId="77777777">
        <w:trPr>
          <w:trHeight w:val="270"/>
        </w:trPr>
        <w:tc>
          <w:tcPr>
            <w:tcW w:w="3059" w:type="dxa"/>
            <w:vMerge/>
          </w:tcPr>
          <w:p w14:paraId="7C255702" w14:textId="77777777" w:rsidR="007D0B85" w:rsidRPr="003923F1" w:rsidRDefault="007D0B85" w:rsidP="007D0B85">
            <w:pPr>
              <w:rPr>
                <w:b/>
                <w:bCs/>
              </w:rPr>
            </w:pPr>
          </w:p>
        </w:tc>
        <w:tc>
          <w:tcPr>
            <w:tcW w:w="3691" w:type="dxa"/>
          </w:tcPr>
          <w:p w14:paraId="3F87E0E3" w14:textId="10D2AA10" w:rsidR="007D0B85" w:rsidRDefault="007D0B85" w:rsidP="007D0B85">
            <w:r>
              <w:t xml:space="preserve">2025: </w:t>
            </w:r>
            <w:r w:rsidRPr="00EF2C61">
              <w:t>39383.5</w:t>
            </w:r>
            <w:r>
              <w:t xml:space="preserve"> </w:t>
            </w:r>
            <w:r w:rsidRPr="00C516A5">
              <w:t>Mt CO2/yr</w:t>
            </w:r>
          </w:p>
        </w:tc>
        <w:tc>
          <w:tcPr>
            <w:tcW w:w="1280" w:type="dxa"/>
            <w:vMerge/>
          </w:tcPr>
          <w:p w14:paraId="5ACB335D" w14:textId="77777777" w:rsidR="007D0B85" w:rsidRDefault="007D0B85" w:rsidP="007D0B85">
            <w:pPr>
              <w:rPr>
                <w:rFonts w:cstheme="minorHAnsi"/>
              </w:rPr>
            </w:pPr>
          </w:p>
        </w:tc>
        <w:tc>
          <w:tcPr>
            <w:tcW w:w="720" w:type="dxa"/>
          </w:tcPr>
          <w:p w14:paraId="459792E7" w14:textId="5214B851" w:rsidR="007D0B85" w:rsidRDefault="007D0B85" w:rsidP="007D0B85">
            <w:pPr>
              <w:spacing w:line="259" w:lineRule="auto"/>
              <w:jc w:val="right"/>
              <w:rPr>
                <w:rFonts w:ascii="Calibri" w:eastAsia="Calibri" w:hAnsi="Calibri" w:cs="Calibri"/>
                <w:color w:val="000000" w:themeColor="text1"/>
                <w:sz w:val="20"/>
                <w:szCs w:val="20"/>
              </w:rPr>
            </w:pPr>
            <w:r w:rsidRPr="00B02B24">
              <w:rPr>
                <w:rFonts w:ascii="Calibri" w:eastAsia="Calibri" w:hAnsi="Calibri" w:cs="Calibri"/>
                <w:color w:val="000000" w:themeColor="text1"/>
                <w:sz w:val="20"/>
                <w:szCs w:val="20"/>
              </w:rPr>
              <w:t>1406</w:t>
            </w:r>
          </w:p>
        </w:tc>
        <w:tc>
          <w:tcPr>
            <w:tcW w:w="555" w:type="dxa"/>
            <w:vAlign w:val="bottom"/>
          </w:tcPr>
          <w:p w14:paraId="60A2500B" w14:textId="05269F3F" w:rsidR="007D0B85" w:rsidRDefault="007D0B85" w:rsidP="007D0B85">
            <w:pPr>
              <w:spacing w:line="259" w:lineRule="auto"/>
              <w:jc w:val="right"/>
              <w:rPr>
                <w:rFonts w:ascii="Calibri" w:eastAsia="Calibri" w:hAnsi="Calibri" w:cs="Calibri"/>
                <w:color w:val="000000" w:themeColor="text1"/>
                <w:sz w:val="20"/>
                <w:szCs w:val="20"/>
              </w:rPr>
            </w:pPr>
            <w:r w:rsidRPr="00B02B24">
              <w:rPr>
                <w:rFonts w:ascii="Calibri" w:eastAsia="Calibri" w:hAnsi="Calibri" w:cs="Calibri"/>
                <w:color w:val="000000" w:themeColor="text1"/>
                <w:sz w:val="20"/>
                <w:szCs w:val="20"/>
              </w:rPr>
              <w:t>140</w:t>
            </w:r>
          </w:p>
        </w:tc>
        <w:tc>
          <w:tcPr>
            <w:tcW w:w="1135" w:type="dxa"/>
            <w:vAlign w:val="bottom"/>
          </w:tcPr>
          <w:p w14:paraId="3649270D" w14:textId="7228E74D" w:rsidR="007D0B85" w:rsidRDefault="007D0B85" w:rsidP="004750D9">
            <w:pPr>
              <w:spacing w:line="259" w:lineRule="auto"/>
              <w:jc w:val="right"/>
              <w:rPr>
                <w:rFonts w:ascii="Calibri" w:eastAsia="Calibri" w:hAnsi="Calibri" w:cs="Calibri"/>
                <w:color w:val="000000" w:themeColor="text1"/>
                <w:sz w:val="20"/>
                <w:szCs w:val="20"/>
              </w:rPr>
            </w:pPr>
            <w:r w:rsidRPr="004750D9">
              <w:rPr>
                <w:rFonts w:ascii="Calibri" w:eastAsia="Calibri" w:hAnsi="Calibri" w:cs="Calibri"/>
                <w:color w:val="000000" w:themeColor="text1"/>
                <w:sz w:val="20"/>
                <w:szCs w:val="20"/>
              </w:rPr>
              <w:t>49</w:t>
            </w:r>
          </w:p>
        </w:tc>
      </w:tr>
      <w:tr w:rsidR="004B0BE0" w14:paraId="2D27C20A" w14:textId="77777777" w:rsidTr="7B9C8158">
        <w:tc>
          <w:tcPr>
            <w:tcW w:w="10440" w:type="dxa"/>
            <w:gridSpan w:val="6"/>
          </w:tcPr>
          <w:p w14:paraId="04863EE6" w14:textId="292A92D5" w:rsidR="00D42830" w:rsidRDefault="00D42830" w:rsidP="00D42830">
            <w:pPr>
              <w:jc w:val="center"/>
            </w:pPr>
            <w:r w:rsidRPr="00D42830">
              <w:rPr>
                <w:b/>
                <w:bCs/>
              </w:rPr>
              <w:t>Historical energy balances from Energy Statistics Data Browser</w:t>
            </w:r>
            <w:r w:rsidR="00117358">
              <w:rPr>
                <w:b/>
                <w:bCs/>
              </w:rPr>
              <w:t xml:space="preserve"> </w:t>
            </w:r>
            <w:r w:rsidR="00117358">
              <w:rPr>
                <w:b/>
                <w:bCs/>
              </w:rPr>
              <w:fldChar w:fldCharType="begin"/>
            </w:r>
            <w:r w:rsidR="00B9067F">
              <w:rPr>
                <w:b/>
                <w:bCs/>
              </w:rPr>
              <w:instrText xml:space="preserve"> ADDIN ZOTERO_ITEM CSL_CITATION {"citationID":"NaVSzTem","properties":{"formattedCitation":"(IEA, 2025)","plainCitation":"(IEA, 2025)","noteIndex":0},"citationItems":[{"id":21296,"uris":["http://zotero.org/groups/6378226/items/INPILVAE"],"itemData":{"id":21296,"type":"dataset","title":"World Energy Balances","URL":"https://www.iea.org/data-and-statistics/data-product/world-energy-balances","author":[{"literal":"IEA"}],"issued":{"date-parts":[["2025"]]}}}],"schema":"https://github.com/citation-style-language/schema/raw/master/csl-citation.json"} </w:instrText>
            </w:r>
            <w:r w:rsidR="00117358">
              <w:rPr>
                <w:b/>
                <w:bCs/>
              </w:rPr>
              <w:fldChar w:fldCharType="separate"/>
            </w:r>
            <w:r w:rsidR="00D271B8" w:rsidRPr="00D271B8">
              <w:rPr>
                <w:rFonts w:ascii="Calibri" w:hAnsi="Calibri" w:cs="Calibri"/>
              </w:rPr>
              <w:t>(IEA, 2025)</w:t>
            </w:r>
            <w:r w:rsidR="00117358">
              <w:rPr>
                <w:b/>
                <w:bCs/>
              </w:rPr>
              <w:fldChar w:fldCharType="end"/>
            </w:r>
          </w:p>
        </w:tc>
      </w:tr>
      <w:tr w:rsidR="007D0B85" w14:paraId="05465464" w14:textId="77777777">
        <w:trPr>
          <w:trHeight w:val="270"/>
        </w:trPr>
        <w:tc>
          <w:tcPr>
            <w:tcW w:w="3059" w:type="dxa"/>
            <w:vMerge w:val="restart"/>
          </w:tcPr>
          <w:p w14:paraId="694BD438" w14:textId="37467ED0" w:rsidR="007D0B85" w:rsidRPr="003923F1" w:rsidRDefault="007D0B85" w:rsidP="007D0B85">
            <w:pPr>
              <w:rPr>
                <w:b/>
                <w:bCs/>
              </w:rPr>
            </w:pPr>
            <w:r w:rsidRPr="003923F1">
              <w:rPr>
                <w:b/>
                <w:bCs/>
              </w:rPr>
              <w:t>Final energy</w:t>
            </w:r>
          </w:p>
        </w:tc>
        <w:tc>
          <w:tcPr>
            <w:tcW w:w="3691" w:type="dxa"/>
            <w:shd w:val="clear" w:color="auto" w:fill="E1E1FF"/>
          </w:tcPr>
          <w:p w14:paraId="1D195957" w14:textId="52934B3D" w:rsidR="007D0B85" w:rsidRDefault="007D0B85" w:rsidP="007D0B85">
            <w:r>
              <w:t xml:space="preserve">2010: </w:t>
            </w:r>
            <w:r w:rsidRPr="00A70803">
              <w:t>365.074</w:t>
            </w:r>
            <w:r>
              <w:t xml:space="preserve"> </w:t>
            </w:r>
            <w:r w:rsidRPr="00297F5F">
              <w:t>EJ/yr</w:t>
            </w:r>
          </w:p>
        </w:tc>
        <w:tc>
          <w:tcPr>
            <w:tcW w:w="1280" w:type="dxa"/>
            <w:vMerge w:val="restart"/>
          </w:tcPr>
          <w:p w14:paraId="70850EC8" w14:textId="30DFFF17" w:rsidR="007D0B85" w:rsidRDefault="007D0B85" w:rsidP="007D0B85">
            <w:r>
              <w:rPr>
                <w:rFonts w:cstheme="minorHAnsi"/>
              </w:rPr>
              <w:t>±</w:t>
            </w:r>
            <w:r>
              <w:t xml:space="preserve">25%, </w:t>
            </w:r>
            <w:r>
              <w:br/>
              <w:t xml:space="preserve">except 2020: </w:t>
            </w:r>
            <w:r>
              <w:rPr>
                <w:rFonts w:cstheme="minorHAnsi"/>
              </w:rPr>
              <w:t>±</w:t>
            </w:r>
            <w:r>
              <w:t xml:space="preserve">40% </w:t>
            </w:r>
          </w:p>
        </w:tc>
        <w:tc>
          <w:tcPr>
            <w:tcW w:w="720" w:type="dxa"/>
            <w:vAlign w:val="bottom"/>
          </w:tcPr>
          <w:p w14:paraId="4C2CF3B6" w14:textId="2F955D53" w:rsidR="007D0B85" w:rsidRDefault="007D0B85" w:rsidP="007D0B85">
            <w:pPr>
              <w:spacing w:line="259" w:lineRule="auto"/>
              <w:jc w:val="right"/>
              <w:rPr>
                <w:rFonts w:ascii="Calibri" w:eastAsia="Calibri" w:hAnsi="Calibri" w:cs="Calibri"/>
                <w:color w:val="000000" w:themeColor="text1"/>
                <w:sz w:val="20"/>
                <w:szCs w:val="20"/>
              </w:rPr>
            </w:pPr>
            <w:r w:rsidRPr="00B02B24">
              <w:rPr>
                <w:rFonts w:ascii="Calibri" w:eastAsia="Calibri" w:hAnsi="Calibri" w:cs="Calibri"/>
                <w:color w:val="000000" w:themeColor="text1"/>
                <w:sz w:val="20"/>
                <w:szCs w:val="20"/>
              </w:rPr>
              <w:t>1476</w:t>
            </w:r>
          </w:p>
        </w:tc>
        <w:tc>
          <w:tcPr>
            <w:tcW w:w="555" w:type="dxa"/>
          </w:tcPr>
          <w:p w14:paraId="29E87372" w14:textId="4197DCD1" w:rsidR="007D0B85" w:rsidRDefault="007D0B85" w:rsidP="007D0B85">
            <w:pPr>
              <w:spacing w:line="259" w:lineRule="auto"/>
              <w:jc w:val="right"/>
              <w:rPr>
                <w:rFonts w:ascii="Calibri" w:eastAsia="Calibri" w:hAnsi="Calibri" w:cs="Calibri"/>
                <w:color w:val="000000" w:themeColor="text1"/>
                <w:sz w:val="20"/>
                <w:szCs w:val="20"/>
              </w:rPr>
            </w:pPr>
            <w:r w:rsidRPr="562F2528">
              <w:rPr>
                <w:rFonts w:ascii="Calibri" w:eastAsia="Calibri" w:hAnsi="Calibri" w:cs="Calibri"/>
                <w:color w:val="000000" w:themeColor="text1"/>
                <w:sz w:val="20"/>
                <w:szCs w:val="20"/>
              </w:rPr>
              <w:t>-</w:t>
            </w:r>
          </w:p>
        </w:tc>
        <w:tc>
          <w:tcPr>
            <w:tcW w:w="1135" w:type="dxa"/>
            <w:vAlign w:val="bottom"/>
          </w:tcPr>
          <w:p w14:paraId="6AB6D80B" w14:textId="0C4D342A" w:rsidR="007D0B85" w:rsidRDefault="007D0B85" w:rsidP="007D0B85">
            <w:pPr>
              <w:spacing w:line="259" w:lineRule="auto"/>
              <w:jc w:val="right"/>
              <w:rPr>
                <w:rFonts w:ascii="Calibri" w:eastAsia="Calibri" w:hAnsi="Calibri" w:cs="Calibri"/>
                <w:color w:val="000000" w:themeColor="text1"/>
                <w:sz w:val="20"/>
                <w:szCs w:val="20"/>
              </w:rPr>
            </w:pPr>
            <w:r w:rsidRPr="004750D9">
              <w:rPr>
                <w:rFonts w:ascii="Calibri" w:eastAsia="Calibri" w:hAnsi="Calibri" w:cs="Calibri"/>
                <w:color w:val="000000" w:themeColor="text1"/>
                <w:sz w:val="20"/>
                <w:szCs w:val="20"/>
              </w:rPr>
              <w:t>119</w:t>
            </w:r>
          </w:p>
        </w:tc>
      </w:tr>
      <w:tr w:rsidR="007D0B85" w14:paraId="7C5CDA7D" w14:textId="77777777">
        <w:trPr>
          <w:trHeight w:val="270"/>
        </w:trPr>
        <w:tc>
          <w:tcPr>
            <w:tcW w:w="3059" w:type="dxa"/>
            <w:vMerge/>
          </w:tcPr>
          <w:p w14:paraId="69B75DF8" w14:textId="77777777" w:rsidR="007D0B85" w:rsidRPr="003923F1" w:rsidRDefault="007D0B85" w:rsidP="007D0B85">
            <w:pPr>
              <w:rPr>
                <w:b/>
                <w:bCs/>
              </w:rPr>
            </w:pPr>
          </w:p>
        </w:tc>
        <w:tc>
          <w:tcPr>
            <w:tcW w:w="3691" w:type="dxa"/>
          </w:tcPr>
          <w:p w14:paraId="3A9CDB2B" w14:textId="397D427A" w:rsidR="007D0B85" w:rsidRDefault="007D0B85" w:rsidP="007D0B85">
            <w:r>
              <w:t xml:space="preserve">2015: </w:t>
            </w:r>
            <w:r w:rsidRPr="00A70803">
              <w:t>389.56</w:t>
            </w:r>
            <w:r>
              <w:t xml:space="preserve"> </w:t>
            </w:r>
            <w:r w:rsidRPr="00297F5F">
              <w:t>EJ/yr</w:t>
            </w:r>
          </w:p>
        </w:tc>
        <w:tc>
          <w:tcPr>
            <w:tcW w:w="1280" w:type="dxa"/>
            <w:vMerge/>
          </w:tcPr>
          <w:p w14:paraId="2E90E5ED" w14:textId="77777777" w:rsidR="007D0B85" w:rsidRDefault="007D0B85" w:rsidP="007D0B85">
            <w:pPr>
              <w:rPr>
                <w:rFonts w:cstheme="minorHAnsi"/>
              </w:rPr>
            </w:pPr>
          </w:p>
        </w:tc>
        <w:tc>
          <w:tcPr>
            <w:tcW w:w="720" w:type="dxa"/>
            <w:vAlign w:val="bottom"/>
          </w:tcPr>
          <w:p w14:paraId="00AB4A7A" w14:textId="3698096F" w:rsidR="007D0B85" w:rsidRDefault="007D0B85" w:rsidP="007D0B85">
            <w:pPr>
              <w:spacing w:line="259" w:lineRule="auto"/>
              <w:jc w:val="right"/>
              <w:rPr>
                <w:rFonts w:ascii="Calibri" w:eastAsia="Calibri" w:hAnsi="Calibri" w:cs="Calibri"/>
                <w:color w:val="000000" w:themeColor="text1"/>
                <w:sz w:val="20"/>
                <w:szCs w:val="20"/>
              </w:rPr>
            </w:pPr>
            <w:r w:rsidRPr="00B02B24">
              <w:rPr>
                <w:rFonts w:ascii="Calibri" w:eastAsia="Calibri" w:hAnsi="Calibri" w:cs="Calibri"/>
                <w:color w:val="000000" w:themeColor="text1"/>
                <w:sz w:val="20"/>
                <w:szCs w:val="20"/>
              </w:rPr>
              <w:t>1529</w:t>
            </w:r>
          </w:p>
        </w:tc>
        <w:tc>
          <w:tcPr>
            <w:tcW w:w="555" w:type="dxa"/>
          </w:tcPr>
          <w:p w14:paraId="1EB26142" w14:textId="3FF2F11F" w:rsidR="007D0B85" w:rsidRDefault="007D0B85" w:rsidP="007D0B85">
            <w:pPr>
              <w:spacing w:line="259" w:lineRule="auto"/>
              <w:jc w:val="right"/>
              <w:rPr>
                <w:rFonts w:ascii="Calibri" w:eastAsia="Calibri" w:hAnsi="Calibri" w:cs="Calibri"/>
                <w:color w:val="000000" w:themeColor="text1"/>
                <w:sz w:val="20"/>
                <w:szCs w:val="20"/>
              </w:rPr>
            </w:pPr>
            <w:r w:rsidRPr="562F2528">
              <w:rPr>
                <w:rFonts w:ascii="Calibri" w:eastAsia="Calibri" w:hAnsi="Calibri" w:cs="Calibri"/>
                <w:color w:val="000000" w:themeColor="text1"/>
                <w:sz w:val="20"/>
                <w:szCs w:val="20"/>
              </w:rPr>
              <w:t>-</w:t>
            </w:r>
          </w:p>
        </w:tc>
        <w:tc>
          <w:tcPr>
            <w:tcW w:w="1135" w:type="dxa"/>
            <w:vAlign w:val="bottom"/>
          </w:tcPr>
          <w:p w14:paraId="5F487C17" w14:textId="34AE7006" w:rsidR="007D0B85" w:rsidRDefault="007D0B85" w:rsidP="007D0B85">
            <w:pPr>
              <w:spacing w:line="259" w:lineRule="auto"/>
              <w:jc w:val="right"/>
              <w:rPr>
                <w:rFonts w:ascii="Calibri" w:eastAsia="Calibri" w:hAnsi="Calibri" w:cs="Calibri"/>
                <w:color w:val="000000" w:themeColor="text1"/>
                <w:sz w:val="20"/>
                <w:szCs w:val="20"/>
              </w:rPr>
            </w:pPr>
            <w:r w:rsidRPr="004750D9">
              <w:rPr>
                <w:rFonts w:ascii="Calibri" w:eastAsia="Calibri" w:hAnsi="Calibri" w:cs="Calibri"/>
                <w:color w:val="000000" w:themeColor="text1"/>
                <w:sz w:val="20"/>
                <w:szCs w:val="20"/>
              </w:rPr>
              <w:t>66</w:t>
            </w:r>
          </w:p>
        </w:tc>
      </w:tr>
      <w:tr w:rsidR="007D0B85" w14:paraId="54A74FDC" w14:textId="77777777">
        <w:trPr>
          <w:trHeight w:val="270"/>
        </w:trPr>
        <w:tc>
          <w:tcPr>
            <w:tcW w:w="3059" w:type="dxa"/>
            <w:vMerge/>
          </w:tcPr>
          <w:p w14:paraId="1136D8EF" w14:textId="77777777" w:rsidR="007D0B85" w:rsidRPr="003923F1" w:rsidRDefault="007D0B85" w:rsidP="007D0B85">
            <w:pPr>
              <w:rPr>
                <w:b/>
                <w:bCs/>
              </w:rPr>
            </w:pPr>
          </w:p>
        </w:tc>
        <w:tc>
          <w:tcPr>
            <w:tcW w:w="3691" w:type="dxa"/>
            <w:shd w:val="clear" w:color="auto" w:fill="E1E1FF"/>
          </w:tcPr>
          <w:p w14:paraId="002D157B" w14:textId="45D57AF3" w:rsidR="007D0B85" w:rsidRDefault="007D0B85" w:rsidP="007D0B85">
            <w:r>
              <w:t xml:space="preserve">2020: </w:t>
            </w:r>
            <w:r w:rsidRPr="00A70803">
              <w:t>395.78</w:t>
            </w:r>
            <w:r>
              <w:t xml:space="preserve"> </w:t>
            </w:r>
            <w:r w:rsidRPr="00297F5F">
              <w:t>EJ/yr</w:t>
            </w:r>
            <w:r>
              <w:t xml:space="preserve"> *</w:t>
            </w:r>
          </w:p>
        </w:tc>
        <w:tc>
          <w:tcPr>
            <w:tcW w:w="1280" w:type="dxa"/>
            <w:vMerge/>
          </w:tcPr>
          <w:p w14:paraId="5C9DBC31" w14:textId="77777777" w:rsidR="007D0B85" w:rsidRDefault="007D0B85" w:rsidP="007D0B85">
            <w:pPr>
              <w:rPr>
                <w:rFonts w:cstheme="minorHAnsi"/>
              </w:rPr>
            </w:pPr>
          </w:p>
        </w:tc>
        <w:tc>
          <w:tcPr>
            <w:tcW w:w="720" w:type="dxa"/>
            <w:vAlign w:val="bottom"/>
          </w:tcPr>
          <w:p w14:paraId="17D8C28C" w14:textId="25389C55" w:rsidR="007D0B85" w:rsidRDefault="007D0B85" w:rsidP="007D0B85">
            <w:pPr>
              <w:spacing w:line="259" w:lineRule="auto"/>
              <w:jc w:val="right"/>
              <w:rPr>
                <w:rFonts w:ascii="Calibri" w:eastAsia="Calibri" w:hAnsi="Calibri" w:cs="Calibri"/>
                <w:color w:val="000000" w:themeColor="text1"/>
                <w:sz w:val="20"/>
                <w:szCs w:val="20"/>
              </w:rPr>
            </w:pPr>
            <w:r w:rsidRPr="00B02B24">
              <w:rPr>
                <w:rFonts w:ascii="Calibri" w:eastAsia="Calibri" w:hAnsi="Calibri" w:cs="Calibri"/>
                <w:color w:val="000000" w:themeColor="text1"/>
                <w:sz w:val="20"/>
                <w:szCs w:val="20"/>
              </w:rPr>
              <w:t>1576</w:t>
            </w:r>
          </w:p>
        </w:tc>
        <w:tc>
          <w:tcPr>
            <w:tcW w:w="555" w:type="dxa"/>
          </w:tcPr>
          <w:p w14:paraId="54E0DBC9" w14:textId="0D0D4310" w:rsidR="007D0B85" w:rsidRDefault="007D0B85" w:rsidP="007D0B85">
            <w:pPr>
              <w:spacing w:line="259" w:lineRule="auto"/>
              <w:jc w:val="right"/>
              <w:rPr>
                <w:rFonts w:ascii="Calibri" w:eastAsia="Calibri" w:hAnsi="Calibri" w:cs="Calibri"/>
                <w:color w:val="000000" w:themeColor="text1"/>
                <w:sz w:val="20"/>
                <w:szCs w:val="20"/>
              </w:rPr>
            </w:pPr>
            <w:r w:rsidRPr="562F2528">
              <w:rPr>
                <w:rFonts w:ascii="Calibri" w:eastAsia="Calibri" w:hAnsi="Calibri" w:cs="Calibri"/>
                <w:color w:val="000000" w:themeColor="text1"/>
                <w:sz w:val="20"/>
                <w:szCs w:val="20"/>
              </w:rPr>
              <w:t>-</w:t>
            </w:r>
          </w:p>
        </w:tc>
        <w:tc>
          <w:tcPr>
            <w:tcW w:w="1135" w:type="dxa"/>
            <w:vAlign w:val="bottom"/>
          </w:tcPr>
          <w:p w14:paraId="77B25578" w14:textId="2F04438F" w:rsidR="007D0B85" w:rsidRDefault="007D0B85" w:rsidP="007D0B85">
            <w:pPr>
              <w:spacing w:line="259" w:lineRule="auto"/>
              <w:jc w:val="right"/>
              <w:rPr>
                <w:rFonts w:ascii="Calibri" w:eastAsia="Calibri" w:hAnsi="Calibri" w:cs="Calibri"/>
                <w:color w:val="000000" w:themeColor="text1"/>
                <w:sz w:val="20"/>
                <w:szCs w:val="20"/>
              </w:rPr>
            </w:pPr>
            <w:r w:rsidRPr="004750D9">
              <w:rPr>
                <w:rFonts w:ascii="Calibri" w:eastAsia="Calibri" w:hAnsi="Calibri" w:cs="Calibri"/>
                <w:color w:val="000000" w:themeColor="text1"/>
                <w:sz w:val="20"/>
                <w:szCs w:val="20"/>
              </w:rPr>
              <w:t>19</w:t>
            </w:r>
          </w:p>
        </w:tc>
      </w:tr>
      <w:tr w:rsidR="007D0B85" w14:paraId="6298945B" w14:textId="77777777">
        <w:trPr>
          <w:trHeight w:val="270"/>
        </w:trPr>
        <w:tc>
          <w:tcPr>
            <w:tcW w:w="3059" w:type="dxa"/>
            <w:vMerge/>
          </w:tcPr>
          <w:p w14:paraId="31AF96BF" w14:textId="77777777" w:rsidR="007D0B85" w:rsidRPr="003923F1" w:rsidRDefault="007D0B85" w:rsidP="007D0B85">
            <w:pPr>
              <w:rPr>
                <w:b/>
                <w:bCs/>
              </w:rPr>
            </w:pPr>
          </w:p>
        </w:tc>
        <w:tc>
          <w:tcPr>
            <w:tcW w:w="3691" w:type="dxa"/>
          </w:tcPr>
          <w:p w14:paraId="3836DF79" w14:textId="4DE24A2D" w:rsidR="007D0B85" w:rsidRDefault="007D0B85" w:rsidP="007D0B85">
            <w:r>
              <w:t xml:space="preserve">2025: </w:t>
            </w:r>
            <w:r w:rsidRPr="00297F5F">
              <w:t>443.09</w:t>
            </w:r>
            <w:r>
              <w:t xml:space="preserve"> </w:t>
            </w:r>
            <w:r w:rsidRPr="00297F5F">
              <w:t>EJ/yr</w:t>
            </w:r>
          </w:p>
        </w:tc>
        <w:tc>
          <w:tcPr>
            <w:tcW w:w="1280" w:type="dxa"/>
            <w:vMerge/>
          </w:tcPr>
          <w:p w14:paraId="2C2806BD" w14:textId="77777777" w:rsidR="007D0B85" w:rsidRDefault="007D0B85" w:rsidP="007D0B85">
            <w:pPr>
              <w:rPr>
                <w:rFonts w:cstheme="minorHAnsi"/>
              </w:rPr>
            </w:pPr>
          </w:p>
        </w:tc>
        <w:tc>
          <w:tcPr>
            <w:tcW w:w="720" w:type="dxa"/>
            <w:vAlign w:val="bottom"/>
          </w:tcPr>
          <w:p w14:paraId="00291FB9" w14:textId="25D2927D" w:rsidR="007D0B85" w:rsidRDefault="007D0B85" w:rsidP="007D0B85">
            <w:pPr>
              <w:spacing w:line="259" w:lineRule="auto"/>
              <w:jc w:val="right"/>
              <w:rPr>
                <w:rFonts w:ascii="Calibri" w:eastAsia="Calibri" w:hAnsi="Calibri" w:cs="Calibri"/>
                <w:color w:val="000000" w:themeColor="text1"/>
                <w:sz w:val="20"/>
                <w:szCs w:val="20"/>
              </w:rPr>
            </w:pPr>
            <w:r w:rsidRPr="00B02B24">
              <w:rPr>
                <w:rFonts w:ascii="Calibri" w:eastAsia="Calibri" w:hAnsi="Calibri" w:cs="Calibri"/>
                <w:color w:val="000000" w:themeColor="text1"/>
                <w:sz w:val="20"/>
                <w:szCs w:val="20"/>
              </w:rPr>
              <w:t>1511</w:t>
            </w:r>
          </w:p>
        </w:tc>
        <w:tc>
          <w:tcPr>
            <w:tcW w:w="555" w:type="dxa"/>
          </w:tcPr>
          <w:p w14:paraId="14EA1815" w14:textId="69942CE9" w:rsidR="007D0B85" w:rsidRDefault="007D0B85" w:rsidP="007D0B85">
            <w:pPr>
              <w:spacing w:line="259" w:lineRule="auto"/>
              <w:jc w:val="right"/>
              <w:rPr>
                <w:rFonts w:ascii="Calibri" w:eastAsia="Calibri" w:hAnsi="Calibri" w:cs="Calibri"/>
                <w:color w:val="000000" w:themeColor="text1"/>
                <w:sz w:val="20"/>
                <w:szCs w:val="20"/>
              </w:rPr>
            </w:pPr>
            <w:r>
              <w:rPr>
                <w:rFonts w:ascii="Calibri" w:eastAsia="Calibri" w:hAnsi="Calibri" w:cs="Calibri"/>
                <w:color w:val="000000" w:themeColor="text1"/>
                <w:sz w:val="20"/>
                <w:szCs w:val="20"/>
              </w:rPr>
              <w:t>20</w:t>
            </w:r>
          </w:p>
        </w:tc>
        <w:tc>
          <w:tcPr>
            <w:tcW w:w="1135" w:type="dxa"/>
            <w:vAlign w:val="bottom"/>
          </w:tcPr>
          <w:p w14:paraId="64426D41" w14:textId="18495075" w:rsidR="007D0B85" w:rsidRDefault="007D0B85" w:rsidP="007D0B85">
            <w:pPr>
              <w:spacing w:line="259" w:lineRule="auto"/>
              <w:jc w:val="right"/>
              <w:rPr>
                <w:rFonts w:ascii="Calibri" w:eastAsia="Calibri" w:hAnsi="Calibri" w:cs="Calibri"/>
                <w:color w:val="000000" w:themeColor="text1"/>
                <w:sz w:val="20"/>
                <w:szCs w:val="20"/>
              </w:rPr>
            </w:pPr>
            <w:r w:rsidRPr="004750D9">
              <w:rPr>
                <w:rFonts w:ascii="Calibri" w:eastAsia="Calibri" w:hAnsi="Calibri" w:cs="Calibri"/>
                <w:color w:val="000000" w:themeColor="text1"/>
                <w:sz w:val="20"/>
                <w:szCs w:val="20"/>
              </w:rPr>
              <w:t>64</w:t>
            </w:r>
          </w:p>
        </w:tc>
      </w:tr>
      <w:tr w:rsidR="007D0B85" w14:paraId="65B15755" w14:textId="77777777">
        <w:trPr>
          <w:trHeight w:val="270"/>
        </w:trPr>
        <w:tc>
          <w:tcPr>
            <w:tcW w:w="3059" w:type="dxa"/>
            <w:vMerge w:val="restart"/>
          </w:tcPr>
          <w:p w14:paraId="254AC6AE" w14:textId="0161723B" w:rsidR="007D0B85" w:rsidRPr="003923F1" w:rsidRDefault="007D0B85" w:rsidP="007D0B85">
            <w:pPr>
              <w:rPr>
                <w:b/>
                <w:bCs/>
              </w:rPr>
            </w:pPr>
            <w:r w:rsidRPr="003923F1">
              <w:rPr>
                <w:b/>
                <w:bCs/>
              </w:rPr>
              <w:t>Primary energy from coal</w:t>
            </w:r>
          </w:p>
        </w:tc>
        <w:tc>
          <w:tcPr>
            <w:tcW w:w="3691" w:type="dxa"/>
            <w:shd w:val="clear" w:color="auto" w:fill="E1E1FF"/>
          </w:tcPr>
          <w:p w14:paraId="40B4D43B" w14:textId="60AE354A" w:rsidR="007D0B85" w:rsidRDefault="007D0B85" w:rsidP="007D0B85">
            <w:r w:rsidRPr="00E97F28">
              <w:t>2010: 153.51 EJ/yr</w:t>
            </w:r>
          </w:p>
        </w:tc>
        <w:tc>
          <w:tcPr>
            <w:tcW w:w="1280" w:type="dxa"/>
            <w:vMerge w:val="restart"/>
          </w:tcPr>
          <w:p w14:paraId="743EBF29" w14:textId="4A995CA6" w:rsidR="007D0B85" w:rsidRDefault="007D0B85" w:rsidP="007D0B85">
            <w:pPr>
              <w:rPr>
                <w:rFonts w:cstheme="minorHAnsi"/>
              </w:rPr>
            </w:pPr>
            <w:r>
              <w:rPr>
                <w:rFonts w:cstheme="minorHAnsi"/>
              </w:rPr>
              <w:t>±</w:t>
            </w:r>
            <w:r>
              <w:t xml:space="preserve">25%, </w:t>
            </w:r>
            <w:r>
              <w:br/>
              <w:t xml:space="preserve">except 2020: </w:t>
            </w:r>
            <w:r>
              <w:rPr>
                <w:rFonts w:cstheme="minorHAnsi"/>
              </w:rPr>
              <w:t>±</w:t>
            </w:r>
            <w:r>
              <w:t>40%</w:t>
            </w:r>
          </w:p>
        </w:tc>
        <w:tc>
          <w:tcPr>
            <w:tcW w:w="720" w:type="dxa"/>
            <w:vAlign w:val="bottom"/>
          </w:tcPr>
          <w:p w14:paraId="67D81A5A" w14:textId="00D2783A" w:rsidR="007D0B85" w:rsidRDefault="007D0B85" w:rsidP="007D0B85">
            <w:pPr>
              <w:spacing w:line="259" w:lineRule="auto"/>
              <w:jc w:val="right"/>
              <w:rPr>
                <w:rFonts w:ascii="Calibri" w:eastAsia="Calibri" w:hAnsi="Calibri" w:cs="Calibri"/>
                <w:color w:val="000000" w:themeColor="text1"/>
                <w:sz w:val="20"/>
                <w:szCs w:val="20"/>
              </w:rPr>
            </w:pPr>
            <w:r w:rsidRPr="00B02B24">
              <w:rPr>
                <w:rFonts w:ascii="Calibri" w:eastAsia="Calibri" w:hAnsi="Calibri" w:cs="Calibri"/>
                <w:color w:val="000000" w:themeColor="text1"/>
                <w:sz w:val="20"/>
                <w:szCs w:val="20"/>
              </w:rPr>
              <w:t>1482</w:t>
            </w:r>
          </w:p>
        </w:tc>
        <w:tc>
          <w:tcPr>
            <w:tcW w:w="555" w:type="dxa"/>
          </w:tcPr>
          <w:p w14:paraId="208B3383" w14:textId="7C796EA7" w:rsidR="007D0B85" w:rsidRDefault="007D0B85" w:rsidP="007D0B85">
            <w:pPr>
              <w:spacing w:line="259" w:lineRule="auto"/>
              <w:jc w:val="right"/>
              <w:rPr>
                <w:rFonts w:ascii="Calibri" w:eastAsia="Calibri" w:hAnsi="Calibri" w:cs="Calibri"/>
                <w:color w:val="000000" w:themeColor="text1"/>
                <w:sz w:val="20"/>
                <w:szCs w:val="20"/>
              </w:rPr>
            </w:pPr>
            <w:r w:rsidRPr="001702A8">
              <w:rPr>
                <w:rFonts w:ascii="Calibri" w:eastAsia="Calibri" w:hAnsi="Calibri" w:cs="Calibri"/>
                <w:color w:val="000000" w:themeColor="text1"/>
                <w:sz w:val="20"/>
                <w:szCs w:val="20"/>
              </w:rPr>
              <w:t>-</w:t>
            </w:r>
          </w:p>
        </w:tc>
        <w:tc>
          <w:tcPr>
            <w:tcW w:w="1135" w:type="dxa"/>
            <w:vAlign w:val="bottom"/>
          </w:tcPr>
          <w:p w14:paraId="3226283E" w14:textId="54252721" w:rsidR="007D0B85" w:rsidRDefault="007D0B85" w:rsidP="007D0B85">
            <w:pPr>
              <w:spacing w:line="259" w:lineRule="auto"/>
              <w:jc w:val="right"/>
              <w:rPr>
                <w:rFonts w:ascii="Calibri" w:eastAsia="Calibri" w:hAnsi="Calibri" w:cs="Calibri"/>
                <w:color w:val="000000" w:themeColor="text1"/>
                <w:sz w:val="20"/>
                <w:szCs w:val="20"/>
              </w:rPr>
            </w:pPr>
            <w:r w:rsidRPr="004750D9">
              <w:rPr>
                <w:rFonts w:ascii="Calibri" w:eastAsia="Calibri" w:hAnsi="Calibri" w:cs="Calibri"/>
                <w:color w:val="000000" w:themeColor="text1"/>
                <w:sz w:val="20"/>
                <w:szCs w:val="20"/>
              </w:rPr>
              <w:t>113</w:t>
            </w:r>
          </w:p>
        </w:tc>
      </w:tr>
      <w:tr w:rsidR="007D0B85" w14:paraId="01CA4D54" w14:textId="77777777">
        <w:trPr>
          <w:trHeight w:val="270"/>
        </w:trPr>
        <w:tc>
          <w:tcPr>
            <w:tcW w:w="3059" w:type="dxa"/>
            <w:vMerge/>
          </w:tcPr>
          <w:p w14:paraId="157A8876" w14:textId="77777777" w:rsidR="007D0B85" w:rsidRPr="003923F1" w:rsidRDefault="007D0B85" w:rsidP="007D0B85">
            <w:pPr>
              <w:rPr>
                <w:b/>
                <w:bCs/>
              </w:rPr>
            </w:pPr>
          </w:p>
        </w:tc>
        <w:tc>
          <w:tcPr>
            <w:tcW w:w="3691" w:type="dxa"/>
          </w:tcPr>
          <w:p w14:paraId="18D1E5B2" w14:textId="7CD12C58" w:rsidR="007D0B85" w:rsidRPr="00E97F28" w:rsidRDefault="007D0B85" w:rsidP="007D0B85">
            <w:r w:rsidRPr="00E97F28">
              <w:t>2015: 161.99 EJ/yr</w:t>
            </w:r>
          </w:p>
        </w:tc>
        <w:tc>
          <w:tcPr>
            <w:tcW w:w="1280" w:type="dxa"/>
            <w:vMerge/>
          </w:tcPr>
          <w:p w14:paraId="47659470" w14:textId="77777777" w:rsidR="007D0B85" w:rsidRDefault="007D0B85" w:rsidP="007D0B85">
            <w:pPr>
              <w:rPr>
                <w:rFonts w:cstheme="minorHAnsi"/>
              </w:rPr>
            </w:pPr>
          </w:p>
        </w:tc>
        <w:tc>
          <w:tcPr>
            <w:tcW w:w="720" w:type="dxa"/>
            <w:vAlign w:val="bottom"/>
          </w:tcPr>
          <w:p w14:paraId="50DB4C66" w14:textId="2EAB77A1" w:rsidR="007D0B85" w:rsidRDefault="007D0B85" w:rsidP="007D0B85">
            <w:pPr>
              <w:spacing w:line="259" w:lineRule="auto"/>
              <w:jc w:val="right"/>
              <w:rPr>
                <w:rFonts w:ascii="Calibri" w:eastAsia="Calibri" w:hAnsi="Calibri" w:cs="Calibri"/>
                <w:color w:val="000000" w:themeColor="text1"/>
                <w:sz w:val="20"/>
                <w:szCs w:val="20"/>
              </w:rPr>
            </w:pPr>
            <w:r w:rsidRPr="00B02B24">
              <w:rPr>
                <w:rFonts w:ascii="Calibri" w:eastAsia="Calibri" w:hAnsi="Calibri" w:cs="Calibri"/>
                <w:color w:val="000000" w:themeColor="text1"/>
                <w:sz w:val="20"/>
                <w:szCs w:val="20"/>
              </w:rPr>
              <w:t>1535</w:t>
            </w:r>
          </w:p>
        </w:tc>
        <w:tc>
          <w:tcPr>
            <w:tcW w:w="555" w:type="dxa"/>
          </w:tcPr>
          <w:p w14:paraId="69FBAE50" w14:textId="120236A8" w:rsidR="007D0B85" w:rsidRDefault="007D0B85" w:rsidP="007D0B85">
            <w:pPr>
              <w:spacing w:line="259" w:lineRule="auto"/>
              <w:jc w:val="right"/>
              <w:rPr>
                <w:rFonts w:ascii="Calibri" w:eastAsia="Calibri" w:hAnsi="Calibri" w:cs="Calibri"/>
                <w:color w:val="000000" w:themeColor="text1"/>
                <w:sz w:val="20"/>
                <w:szCs w:val="20"/>
              </w:rPr>
            </w:pPr>
            <w:r w:rsidRPr="001702A8">
              <w:rPr>
                <w:rFonts w:ascii="Calibri" w:eastAsia="Calibri" w:hAnsi="Calibri" w:cs="Calibri"/>
                <w:color w:val="000000" w:themeColor="text1"/>
                <w:sz w:val="20"/>
                <w:szCs w:val="20"/>
              </w:rPr>
              <w:t>-</w:t>
            </w:r>
          </w:p>
        </w:tc>
        <w:tc>
          <w:tcPr>
            <w:tcW w:w="1135" w:type="dxa"/>
            <w:vAlign w:val="bottom"/>
          </w:tcPr>
          <w:p w14:paraId="60BF4675" w14:textId="2F0C1A0C" w:rsidR="007D0B85" w:rsidRDefault="007D0B85" w:rsidP="007D0B85">
            <w:pPr>
              <w:spacing w:line="259" w:lineRule="auto"/>
              <w:jc w:val="right"/>
              <w:rPr>
                <w:rFonts w:ascii="Calibri" w:eastAsia="Calibri" w:hAnsi="Calibri" w:cs="Calibri"/>
                <w:color w:val="000000" w:themeColor="text1"/>
                <w:sz w:val="20"/>
                <w:szCs w:val="20"/>
              </w:rPr>
            </w:pPr>
            <w:r w:rsidRPr="004750D9">
              <w:rPr>
                <w:rFonts w:ascii="Calibri" w:eastAsia="Calibri" w:hAnsi="Calibri" w:cs="Calibri"/>
                <w:color w:val="000000" w:themeColor="text1"/>
                <w:sz w:val="20"/>
                <w:szCs w:val="20"/>
              </w:rPr>
              <w:t>60</w:t>
            </w:r>
          </w:p>
        </w:tc>
      </w:tr>
      <w:tr w:rsidR="007D0B85" w14:paraId="28F039F4" w14:textId="77777777">
        <w:trPr>
          <w:trHeight w:val="270"/>
        </w:trPr>
        <w:tc>
          <w:tcPr>
            <w:tcW w:w="3059" w:type="dxa"/>
            <w:vMerge/>
          </w:tcPr>
          <w:p w14:paraId="4905434A" w14:textId="77777777" w:rsidR="007D0B85" w:rsidRPr="003923F1" w:rsidRDefault="007D0B85" w:rsidP="007D0B85">
            <w:pPr>
              <w:rPr>
                <w:b/>
                <w:bCs/>
              </w:rPr>
            </w:pPr>
          </w:p>
        </w:tc>
        <w:tc>
          <w:tcPr>
            <w:tcW w:w="3691" w:type="dxa"/>
            <w:shd w:val="clear" w:color="auto" w:fill="E1E1FF"/>
          </w:tcPr>
          <w:p w14:paraId="69F35B6E" w14:textId="29C641E9" w:rsidR="007D0B85" w:rsidRPr="00E97F28" w:rsidRDefault="007D0B85" w:rsidP="007D0B85">
            <w:r w:rsidRPr="00E97F28">
              <w:t>2020: 160.00 EJ/yr</w:t>
            </w:r>
          </w:p>
        </w:tc>
        <w:tc>
          <w:tcPr>
            <w:tcW w:w="1280" w:type="dxa"/>
            <w:vMerge/>
          </w:tcPr>
          <w:p w14:paraId="38076ADF" w14:textId="77777777" w:rsidR="007D0B85" w:rsidRDefault="007D0B85" w:rsidP="007D0B85">
            <w:pPr>
              <w:rPr>
                <w:rFonts w:cstheme="minorHAnsi"/>
              </w:rPr>
            </w:pPr>
          </w:p>
        </w:tc>
        <w:tc>
          <w:tcPr>
            <w:tcW w:w="720" w:type="dxa"/>
            <w:vAlign w:val="bottom"/>
          </w:tcPr>
          <w:p w14:paraId="59CB0E11" w14:textId="7674F7E6" w:rsidR="007D0B85" w:rsidRDefault="007D0B85" w:rsidP="007D0B85">
            <w:pPr>
              <w:spacing w:line="259" w:lineRule="auto"/>
              <w:jc w:val="right"/>
              <w:rPr>
                <w:rFonts w:ascii="Calibri" w:eastAsia="Calibri" w:hAnsi="Calibri" w:cs="Calibri"/>
                <w:color w:val="000000" w:themeColor="text1"/>
                <w:sz w:val="20"/>
                <w:szCs w:val="20"/>
              </w:rPr>
            </w:pPr>
            <w:r w:rsidRPr="00B02B24">
              <w:rPr>
                <w:rFonts w:ascii="Calibri" w:eastAsia="Calibri" w:hAnsi="Calibri" w:cs="Calibri"/>
                <w:color w:val="000000" w:themeColor="text1"/>
                <w:sz w:val="20"/>
                <w:szCs w:val="20"/>
              </w:rPr>
              <w:t>1582</w:t>
            </w:r>
          </w:p>
        </w:tc>
        <w:tc>
          <w:tcPr>
            <w:tcW w:w="555" w:type="dxa"/>
          </w:tcPr>
          <w:p w14:paraId="05D0E997" w14:textId="643A0F8F" w:rsidR="007D0B85" w:rsidRDefault="007D0B85" w:rsidP="007D0B85">
            <w:pPr>
              <w:spacing w:line="259" w:lineRule="auto"/>
              <w:jc w:val="right"/>
              <w:rPr>
                <w:rFonts w:ascii="Calibri" w:eastAsia="Calibri" w:hAnsi="Calibri" w:cs="Calibri"/>
                <w:color w:val="000000" w:themeColor="text1"/>
                <w:sz w:val="20"/>
                <w:szCs w:val="20"/>
              </w:rPr>
            </w:pPr>
            <w:r w:rsidRPr="562F2528">
              <w:rPr>
                <w:rFonts w:ascii="Calibri" w:eastAsia="Calibri" w:hAnsi="Calibri" w:cs="Calibri"/>
                <w:color w:val="000000" w:themeColor="text1"/>
                <w:sz w:val="20"/>
                <w:szCs w:val="20"/>
              </w:rPr>
              <w:t>1</w:t>
            </w:r>
          </w:p>
        </w:tc>
        <w:tc>
          <w:tcPr>
            <w:tcW w:w="1135" w:type="dxa"/>
            <w:vAlign w:val="bottom"/>
          </w:tcPr>
          <w:p w14:paraId="1FB19284" w14:textId="60EE3782" w:rsidR="007D0B85" w:rsidRDefault="007D0B85" w:rsidP="007D0B85">
            <w:pPr>
              <w:spacing w:line="259" w:lineRule="auto"/>
              <w:jc w:val="right"/>
              <w:rPr>
                <w:rFonts w:ascii="Calibri" w:eastAsia="Calibri" w:hAnsi="Calibri" w:cs="Calibri"/>
                <w:color w:val="000000" w:themeColor="text1"/>
                <w:sz w:val="20"/>
                <w:szCs w:val="20"/>
              </w:rPr>
            </w:pPr>
            <w:r w:rsidRPr="004750D9">
              <w:rPr>
                <w:rFonts w:ascii="Calibri" w:eastAsia="Calibri" w:hAnsi="Calibri" w:cs="Calibri"/>
                <w:color w:val="000000" w:themeColor="text1"/>
                <w:sz w:val="20"/>
                <w:szCs w:val="20"/>
              </w:rPr>
              <w:t>12</w:t>
            </w:r>
          </w:p>
        </w:tc>
      </w:tr>
      <w:tr w:rsidR="007D0B85" w14:paraId="5562A68C" w14:textId="77777777">
        <w:trPr>
          <w:trHeight w:val="270"/>
        </w:trPr>
        <w:tc>
          <w:tcPr>
            <w:tcW w:w="3059" w:type="dxa"/>
            <w:vMerge/>
          </w:tcPr>
          <w:p w14:paraId="22EBFE37" w14:textId="77777777" w:rsidR="007D0B85" w:rsidRPr="003923F1" w:rsidRDefault="007D0B85" w:rsidP="007D0B85">
            <w:pPr>
              <w:rPr>
                <w:b/>
                <w:bCs/>
              </w:rPr>
            </w:pPr>
          </w:p>
        </w:tc>
        <w:tc>
          <w:tcPr>
            <w:tcW w:w="3691" w:type="dxa"/>
          </w:tcPr>
          <w:p w14:paraId="52843CC6" w14:textId="35DB477C" w:rsidR="007D0B85" w:rsidRPr="00E97F28" w:rsidRDefault="007D0B85" w:rsidP="007D0B85">
            <w:r w:rsidRPr="00E97F28">
              <w:t>2025: 200.43 EJ/yr</w:t>
            </w:r>
          </w:p>
        </w:tc>
        <w:tc>
          <w:tcPr>
            <w:tcW w:w="1280" w:type="dxa"/>
            <w:vMerge/>
          </w:tcPr>
          <w:p w14:paraId="361C6BFF" w14:textId="77777777" w:rsidR="007D0B85" w:rsidRDefault="007D0B85" w:rsidP="007D0B85">
            <w:pPr>
              <w:rPr>
                <w:rFonts w:cstheme="minorHAnsi"/>
              </w:rPr>
            </w:pPr>
          </w:p>
        </w:tc>
        <w:tc>
          <w:tcPr>
            <w:tcW w:w="720" w:type="dxa"/>
            <w:vAlign w:val="bottom"/>
          </w:tcPr>
          <w:p w14:paraId="42AB204E" w14:textId="2C449533" w:rsidR="007D0B85" w:rsidRDefault="007D0B85" w:rsidP="007D0B85">
            <w:pPr>
              <w:spacing w:line="259" w:lineRule="auto"/>
              <w:jc w:val="right"/>
              <w:rPr>
                <w:rFonts w:ascii="Calibri" w:eastAsia="Calibri" w:hAnsi="Calibri" w:cs="Calibri"/>
                <w:color w:val="000000" w:themeColor="text1"/>
                <w:sz w:val="20"/>
                <w:szCs w:val="20"/>
              </w:rPr>
            </w:pPr>
            <w:r w:rsidRPr="00B02B24">
              <w:rPr>
                <w:rFonts w:ascii="Calibri" w:eastAsia="Calibri" w:hAnsi="Calibri" w:cs="Calibri"/>
                <w:color w:val="000000" w:themeColor="text1"/>
                <w:sz w:val="20"/>
                <w:szCs w:val="20"/>
              </w:rPr>
              <w:t>572</w:t>
            </w:r>
          </w:p>
        </w:tc>
        <w:tc>
          <w:tcPr>
            <w:tcW w:w="555" w:type="dxa"/>
          </w:tcPr>
          <w:p w14:paraId="40882910" w14:textId="295877A6" w:rsidR="007D0B85" w:rsidRDefault="007D0B85" w:rsidP="007D0B85">
            <w:pPr>
              <w:spacing w:line="259" w:lineRule="auto"/>
              <w:jc w:val="right"/>
              <w:rPr>
                <w:rFonts w:ascii="Calibri" w:eastAsia="Calibri" w:hAnsi="Calibri" w:cs="Calibri"/>
                <w:color w:val="000000" w:themeColor="text1"/>
                <w:sz w:val="20"/>
                <w:szCs w:val="20"/>
              </w:rPr>
            </w:pPr>
            <w:r w:rsidRPr="562F2528">
              <w:rPr>
                <w:rFonts w:ascii="Calibri" w:eastAsia="Calibri" w:hAnsi="Calibri" w:cs="Calibri"/>
                <w:color w:val="000000" w:themeColor="text1"/>
                <w:sz w:val="20"/>
                <w:szCs w:val="20"/>
              </w:rPr>
              <w:t>966</w:t>
            </w:r>
          </w:p>
        </w:tc>
        <w:tc>
          <w:tcPr>
            <w:tcW w:w="1135" w:type="dxa"/>
            <w:vAlign w:val="bottom"/>
          </w:tcPr>
          <w:p w14:paraId="7264B5BD" w14:textId="493DBDBD" w:rsidR="007D0B85" w:rsidRDefault="007D0B85" w:rsidP="007D0B85">
            <w:pPr>
              <w:spacing w:line="259" w:lineRule="auto"/>
              <w:jc w:val="right"/>
              <w:rPr>
                <w:rFonts w:ascii="Calibri" w:eastAsia="Calibri" w:hAnsi="Calibri" w:cs="Calibri"/>
                <w:color w:val="000000" w:themeColor="text1"/>
                <w:sz w:val="20"/>
                <w:szCs w:val="20"/>
              </w:rPr>
            </w:pPr>
            <w:r w:rsidRPr="004750D9">
              <w:rPr>
                <w:rFonts w:ascii="Calibri" w:eastAsia="Calibri" w:hAnsi="Calibri" w:cs="Calibri"/>
                <w:color w:val="000000" w:themeColor="text1"/>
                <w:sz w:val="20"/>
                <w:szCs w:val="20"/>
              </w:rPr>
              <w:t>57</w:t>
            </w:r>
          </w:p>
        </w:tc>
      </w:tr>
      <w:tr w:rsidR="007D0B85" w14:paraId="2BAEB81E" w14:textId="77777777">
        <w:trPr>
          <w:trHeight w:val="270"/>
        </w:trPr>
        <w:tc>
          <w:tcPr>
            <w:tcW w:w="3059" w:type="dxa"/>
            <w:vMerge w:val="restart"/>
          </w:tcPr>
          <w:p w14:paraId="6CC15AA4" w14:textId="6DBA6502" w:rsidR="007D0B85" w:rsidRPr="003923F1" w:rsidRDefault="007D0B85" w:rsidP="007D0B85">
            <w:pPr>
              <w:rPr>
                <w:b/>
                <w:bCs/>
              </w:rPr>
            </w:pPr>
            <w:r w:rsidRPr="003923F1">
              <w:rPr>
                <w:b/>
                <w:bCs/>
              </w:rPr>
              <w:t>Primary energy from gas</w:t>
            </w:r>
          </w:p>
        </w:tc>
        <w:tc>
          <w:tcPr>
            <w:tcW w:w="3691" w:type="dxa"/>
            <w:shd w:val="clear" w:color="auto" w:fill="E1E1FF"/>
          </w:tcPr>
          <w:p w14:paraId="50BF44CE" w14:textId="33DB5644" w:rsidR="007D0B85" w:rsidRPr="00E97F28" w:rsidRDefault="007D0B85" w:rsidP="007D0B85">
            <w:r w:rsidRPr="002D0223">
              <w:t>2010: 126.22 EJ/yr</w:t>
            </w:r>
          </w:p>
        </w:tc>
        <w:tc>
          <w:tcPr>
            <w:tcW w:w="1280" w:type="dxa"/>
            <w:vMerge w:val="restart"/>
          </w:tcPr>
          <w:p w14:paraId="54BF7D29" w14:textId="7CD2549F" w:rsidR="007D0B85" w:rsidRDefault="007D0B85" w:rsidP="007D0B85">
            <w:pPr>
              <w:rPr>
                <w:rFonts w:cstheme="minorHAnsi"/>
              </w:rPr>
            </w:pPr>
            <w:r>
              <w:rPr>
                <w:rFonts w:cstheme="minorHAnsi"/>
              </w:rPr>
              <w:t>±</w:t>
            </w:r>
            <w:r>
              <w:t xml:space="preserve">25%, </w:t>
            </w:r>
            <w:r>
              <w:br/>
              <w:t xml:space="preserve">except 2020: </w:t>
            </w:r>
            <w:r>
              <w:rPr>
                <w:rFonts w:cstheme="minorHAnsi"/>
              </w:rPr>
              <w:t>±</w:t>
            </w:r>
            <w:r>
              <w:t>40%</w:t>
            </w:r>
          </w:p>
        </w:tc>
        <w:tc>
          <w:tcPr>
            <w:tcW w:w="720" w:type="dxa"/>
            <w:vAlign w:val="bottom"/>
          </w:tcPr>
          <w:p w14:paraId="74F31897" w14:textId="65C8DB3B" w:rsidR="007D0B85" w:rsidRDefault="007D0B85" w:rsidP="007D0B85">
            <w:pPr>
              <w:spacing w:line="259" w:lineRule="auto"/>
              <w:jc w:val="right"/>
              <w:rPr>
                <w:rFonts w:ascii="Calibri" w:eastAsia="Calibri" w:hAnsi="Calibri" w:cs="Calibri"/>
                <w:color w:val="000000" w:themeColor="text1"/>
                <w:sz w:val="20"/>
                <w:szCs w:val="20"/>
              </w:rPr>
            </w:pPr>
            <w:r w:rsidRPr="00B02B24">
              <w:rPr>
                <w:rFonts w:ascii="Calibri" w:eastAsia="Calibri" w:hAnsi="Calibri" w:cs="Calibri"/>
                <w:color w:val="000000" w:themeColor="text1"/>
                <w:sz w:val="20"/>
                <w:szCs w:val="20"/>
              </w:rPr>
              <w:t>1482</w:t>
            </w:r>
          </w:p>
        </w:tc>
        <w:tc>
          <w:tcPr>
            <w:tcW w:w="555" w:type="dxa"/>
          </w:tcPr>
          <w:p w14:paraId="797E69F7" w14:textId="3F4CB08D" w:rsidR="007D0B85" w:rsidRDefault="007D0B85" w:rsidP="007D0B85">
            <w:pPr>
              <w:spacing w:line="259" w:lineRule="auto"/>
              <w:jc w:val="right"/>
              <w:rPr>
                <w:rFonts w:ascii="Calibri" w:eastAsia="Calibri" w:hAnsi="Calibri" w:cs="Calibri"/>
                <w:color w:val="000000" w:themeColor="text1"/>
                <w:sz w:val="20"/>
                <w:szCs w:val="20"/>
              </w:rPr>
            </w:pPr>
            <w:r w:rsidRPr="004574B2">
              <w:rPr>
                <w:rFonts w:ascii="Calibri" w:eastAsia="Calibri" w:hAnsi="Calibri" w:cs="Calibri"/>
                <w:color w:val="000000" w:themeColor="text1"/>
                <w:sz w:val="20"/>
                <w:szCs w:val="20"/>
              </w:rPr>
              <w:t>-</w:t>
            </w:r>
          </w:p>
        </w:tc>
        <w:tc>
          <w:tcPr>
            <w:tcW w:w="1135" w:type="dxa"/>
            <w:vAlign w:val="bottom"/>
          </w:tcPr>
          <w:p w14:paraId="0DF2F956" w14:textId="2EC79F5D" w:rsidR="007D0B85" w:rsidRDefault="007D0B85" w:rsidP="007D0B85">
            <w:pPr>
              <w:spacing w:line="259" w:lineRule="auto"/>
              <w:jc w:val="right"/>
              <w:rPr>
                <w:rFonts w:ascii="Calibri" w:eastAsia="Calibri" w:hAnsi="Calibri" w:cs="Calibri"/>
                <w:color w:val="000000" w:themeColor="text1"/>
                <w:sz w:val="20"/>
                <w:szCs w:val="20"/>
              </w:rPr>
            </w:pPr>
            <w:r w:rsidRPr="004750D9">
              <w:rPr>
                <w:rFonts w:ascii="Calibri" w:eastAsia="Calibri" w:hAnsi="Calibri" w:cs="Calibri"/>
                <w:color w:val="000000" w:themeColor="text1"/>
                <w:sz w:val="20"/>
                <w:szCs w:val="20"/>
              </w:rPr>
              <w:t>113</w:t>
            </w:r>
          </w:p>
        </w:tc>
      </w:tr>
      <w:tr w:rsidR="007D0B85" w14:paraId="5349BB36" w14:textId="77777777">
        <w:trPr>
          <w:trHeight w:val="270"/>
        </w:trPr>
        <w:tc>
          <w:tcPr>
            <w:tcW w:w="3059" w:type="dxa"/>
            <w:vMerge/>
          </w:tcPr>
          <w:p w14:paraId="53C04777" w14:textId="77777777" w:rsidR="007D0B85" w:rsidRPr="003923F1" w:rsidRDefault="007D0B85" w:rsidP="007D0B85">
            <w:pPr>
              <w:rPr>
                <w:b/>
                <w:bCs/>
              </w:rPr>
            </w:pPr>
          </w:p>
        </w:tc>
        <w:tc>
          <w:tcPr>
            <w:tcW w:w="3691" w:type="dxa"/>
          </w:tcPr>
          <w:p w14:paraId="1282756D" w14:textId="6BAF018C" w:rsidR="007D0B85" w:rsidRPr="002D0223" w:rsidRDefault="007D0B85" w:rsidP="007D0B85">
            <w:r w:rsidRPr="002D0223">
              <w:t>2015: 138.32 EJ/yr</w:t>
            </w:r>
          </w:p>
        </w:tc>
        <w:tc>
          <w:tcPr>
            <w:tcW w:w="1280" w:type="dxa"/>
            <w:vMerge/>
          </w:tcPr>
          <w:p w14:paraId="31DF9E3B" w14:textId="77777777" w:rsidR="007D0B85" w:rsidRDefault="007D0B85" w:rsidP="007D0B85">
            <w:pPr>
              <w:rPr>
                <w:rFonts w:cstheme="minorHAnsi"/>
              </w:rPr>
            </w:pPr>
          </w:p>
        </w:tc>
        <w:tc>
          <w:tcPr>
            <w:tcW w:w="720" w:type="dxa"/>
            <w:vAlign w:val="bottom"/>
          </w:tcPr>
          <w:p w14:paraId="106B4706" w14:textId="4872B79F" w:rsidR="007D0B85" w:rsidRDefault="007D0B85" w:rsidP="007D0B85">
            <w:pPr>
              <w:spacing w:line="259" w:lineRule="auto"/>
              <w:jc w:val="right"/>
              <w:rPr>
                <w:rFonts w:ascii="Calibri" w:eastAsia="Calibri" w:hAnsi="Calibri" w:cs="Calibri"/>
                <w:color w:val="000000" w:themeColor="text1"/>
                <w:sz w:val="20"/>
                <w:szCs w:val="20"/>
              </w:rPr>
            </w:pPr>
            <w:r w:rsidRPr="00B02B24">
              <w:rPr>
                <w:rFonts w:ascii="Calibri" w:eastAsia="Calibri" w:hAnsi="Calibri" w:cs="Calibri"/>
                <w:color w:val="000000" w:themeColor="text1"/>
                <w:sz w:val="20"/>
                <w:szCs w:val="20"/>
              </w:rPr>
              <w:t>1535</w:t>
            </w:r>
          </w:p>
        </w:tc>
        <w:tc>
          <w:tcPr>
            <w:tcW w:w="555" w:type="dxa"/>
          </w:tcPr>
          <w:p w14:paraId="48033B7E" w14:textId="203D541A" w:rsidR="007D0B85" w:rsidRDefault="007D0B85" w:rsidP="007D0B85">
            <w:pPr>
              <w:spacing w:line="259" w:lineRule="auto"/>
              <w:jc w:val="right"/>
              <w:rPr>
                <w:rFonts w:ascii="Calibri" w:eastAsia="Calibri" w:hAnsi="Calibri" w:cs="Calibri"/>
                <w:color w:val="000000" w:themeColor="text1"/>
                <w:sz w:val="20"/>
                <w:szCs w:val="20"/>
              </w:rPr>
            </w:pPr>
            <w:r w:rsidRPr="004574B2">
              <w:rPr>
                <w:rFonts w:ascii="Calibri" w:eastAsia="Calibri" w:hAnsi="Calibri" w:cs="Calibri"/>
                <w:color w:val="000000" w:themeColor="text1"/>
                <w:sz w:val="20"/>
                <w:szCs w:val="20"/>
              </w:rPr>
              <w:t>-</w:t>
            </w:r>
          </w:p>
        </w:tc>
        <w:tc>
          <w:tcPr>
            <w:tcW w:w="1135" w:type="dxa"/>
            <w:vAlign w:val="bottom"/>
          </w:tcPr>
          <w:p w14:paraId="45AB7705" w14:textId="26DDC9F1" w:rsidR="007D0B85" w:rsidRDefault="007D0B85" w:rsidP="007D0B85">
            <w:pPr>
              <w:spacing w:line="259" w:lineRule="auto"/>
              <w:jc w:val="right"/>
              <w:rPr>
                <w:rFonts w:ascii="Calibri" w:eastAsia="Calibri" w:hAnsi="Calibri" w:cs="Calibri"/>
                <w:color w:val="000000" w:themeColor="text1"/>
                <w:sz w:val="20"/>
                <w:szCs w:val="20"/>
              </w:rPr>
            </w:pPr>
            <w:r w:rsidRPr="004750D9">
              <w:rPr>
                <w:rFonts w:ascii="Calibri" w:eastAsia="Calibri" w:hAnsi="Calibri" w:cs="Calibri"/>
                <w:color w:val="000000" w:themeColor="text1"/>
                <w:sz w:val="20"/>
                <w:szCs w:val="20"/>
              </w:rPr>
              <w:t>60</w:t>
            </w:r>
          </w:p>
        </w:tc>
      </w:tr>
      <w:tr w:rsidR="007D0B85" w14:paraId="08B652D3" w14:textId="77777777">
        <w:trPr>
          <w:trHeight w:val="270"/>
        </w:trPr>
        <w:tc>
          <w:tcPr>
            <w:tcW w:w="3059" w:type="dxa"/>
            <w:vMerge/>
          </w:tcPr>
          <w:p w14:paraId="4E9FDE35" w14:textId="77777777" w:rsidR="007D0B85" w:rsidRPr="003923F1" w:rsidRDefault="007D0B85" w:rsidP="007D0B85">
            <w:pPr>
              <w:rPr>
                <w:b/>
                <w:bCs/>
              </w:rPr>
            </w:pPr>
          </w:p>
        </w:tc>
        <w:tc>
          <w:tcPr>
            <w:tcW w:w="3691" w:type="dxa"/>
            <w:shd w:val="clear" w:color="auto" w:fill="E1E1FF"/>
          </w:tcPr>
          <w:p w14:paraId="661C7E0E" w14:textId="3D5B1E87" w:rsidR="007D0B85" w:rsidRPr="002D0223" w:rsidRDefault="007D0B85" w:rsidP="007D0B85">
            <w:r w:rsidRPr="002D0223">
              <w:t>2020: 155.11 EJ/yr</w:t>
            </w:r>
            <w:r>
              <w:t xml:space="preserve"> *</w:t>
            </w:r>
          </w:p>
        </w:tc>
        <w:tc>
          <w:tcPr>
            <w:tcW w:w="1280" w:type="dxa"/>
            <w:vMerge/>
          </w:tcPr>
          <w:p w14:paraId="6E1CC104" w14:textId="77777777" w:rsidR="007D0B85" w:rsidRDefault="007D0B85" w:rsidP="007D0B85">
            <w:pPr>
              <w:rPr>
                <w:rFonts w:cstheme="minorHAnsi"/>
              </w:rPr>
            </w:pPr>
          </w:p>
        </w:tc>
        <w:tc>
          <w:tcPr>
            <w:tcW w:w="720" w:type="dxa"/>
            <w:vAlign w:val="bottom"/>
          </w:tcPr>
          <w:p w14:paraId="3023BD6C" w14:textId="04C493F5" w:rsidR="007D0B85" w:rsidRDefault="007D0B85" w:rsidP="007D0B85">
            <w:pPr>
              <w:spacing w:line="259" w:lineRule="auto"/>
              <w:jc w:val="right"/>
              <w:rPr>
                <w:rFonts w:ascii="Calibri" w:eastAsia="Calibri" w:hAnsi="Calibri" w:cs="Calibri"/>
                <w:color w:val="000000" w:themeColor="text1"/>
                <w:sz w:val="20"/>
                <w:szCs w:val="20"/>
              </w:rPr>
            </w:pPr>
            <w:r w:rsidRPr="00B02B24">
              <w:rPr>
                <w:rFonts w:ascii="Calibri" w:eastAsia="Calibri" w:hAnsi="Calibri" w:cs="Calibri"/>
                <w:color w:val="000000" w:themeColor="text1"/>
                <w:sz w:val="20"/>
                <w:szCs w:val="20"/>
              </w:rPr>
              <w:t>1583</w:t>
            </w:r>
          </w:p>
        </w:tc>
        <w:tc>
          <w:tcPr>
            <w:tcW w:w="555" w:type="dxa"/>
          </w:tcPr>
          <w:p w14:paraId="36ECCE08" w14:textId="2D56745A" w:rsidR="007D0B85" w:rsidRDefault="007D0B85" w:rsidP="007D0B85">
            <w:pPr>
              <w:spacing w:line="259" w:lineRule="auto"/>
              <w:jc w:val="right"/>
              <w:rPr>
                <w:rFonts w:ascii="Calibri" w:eastAsia="Calibri" w:hAnsi="Calibri" w:cs="Calibri"/>
                <w:color w:val="000000" w:themeColor="text1"/>
                <w:sz w:val="20"/>
                <w:szCs w:val="20"/>
              </w:rPr>
            </w:pPr>
            <w:r w:rsidRPr="004574B2">
              <w:rPr>
                <w:rFonts w:ascii="Calibri" w:eastAsia="Calibri" w:hAnsi="Calibri" w:cs="Calibri"/>
                <w:color w:val="000000" w:themeColor="text1"/>
                <w:sz w:val="20"/>
                <w:szCs w:val="20"/>
              </w:rPr>
              <w:t>-</w:t>
            </w:r>
          </w:p>
        </w:tc>
        <w:tc>
          <w:tcPr>
            <w:tcW w:w="1135" w:type="dxa"/>
            <w:vAlign w:val="bottom"/>
          </w:tcPr>
          <w:p w14:paraId="28027899" w14:textId="75574531" w:rsidR="007D0B85" w:rsidRDefault="007D0B85" w:rsidP="007D0B85">
            <w:pPr>
              <w:spacing w:line="259" w:lineRule="auto"/>
              <w:jc w:val="right"/>
              <w:rPr>
                <w:rFonts w:ascii="Calibri" w:eastAsia="Calibri" w:hAnsi="Calibri" w:cs="Calibri"/>
                <w:color w:val="000000" w:themeColor="text1"/>
                <w:sz w:val="20"/>
                <w:szCs w:val="20"/>
              </w:rPr>
            </w:pPr>
            <w:r w:rsidRPr="004750D9">
              <w:rPr>
                <w:rFonts w:ascii="Calibri" w:eastAsia="Calibri" w:hAnsi="Calibri" w:cs="Calibri"/>
                <w:color w:val="000000" w:themeColor="text1"/>
                <w:sz w:val="20"/>
                <w:szCs w:val="20"/>
              </w:rPr>
              <w:t>12</w:t>
            </w:r>
          </w:p>
        </w:tc>
      </w:tr>
      <w:tr w:rsidR="007D0B85" w14:paraId="37C73BD2" w14:textId="77777777">
        <w:trPr>
          <w:trHeight w:val="270"/>
        </w:trPr>
        <w:tc>
          <w:tcPr>
            <w:tcW w:w="3059" w:type="dxa"/>
            <w:vMerge/>
          </w:tcPr>
          <w:p w14:paraId="55940EB7" w14:textId="77777777" w:rsidR="007D0B85" w:rsidRPr="003923F1" w:rsidRDefault="007D0B85" w:rsidP="007D0B85">
            <w:pPr>
              <w:rPr>
                <w:b/>
                <w:bCs/>
              </w:rPr>
            </w:pPr>
          </w:p>
        </w:tc>
        <w:tc>
          <w:tcPr>
            <w:tcW w:w="3691" w:type="dxa"/>
          </w:tcPr>
          <w:p w14:paraId="2C0566D0" w14:textId="57B9A0A0" w:rsidR="007D0B85" w:rsidRPr="002D0223" w:rsidRDefault="007D0B85" w:rsidP="007D0B85">
            <w:r w:rsidRPr="002D0223">
              <w:t>2025: 164.66 EJ/yr</w:t>
            </w:r>
          </w:p>
        </w:tc>
        <w:tc>
          <w:tcPr>
            <w:tcW w:w="1280" w:type="dxa"/>
            <w:vMerge/>
          </w:tcPr>
          <w:p w14:paraId="6645F55A" w14:textId="77777777" w:rsidR="007D0B85" w:rsidRDefault="007D0B85" w:rsidP="007D0B85">
            <w:pPr>
              <w:rPr>
                <w:rFonts w:cstheme="minorHAnsi"/>
              </w:rPr>
            </w:pPr>
          </w:p>
        </w:tc>
        <w:tc>
          <w:tcPr>
            <w:tcW w:w="720" w:type="dxa"/>
            <w:vAlign w:val="bottom"/>
          </w:tcPr>
          <w:p w14:paraId="422E718A" w14:textId="5F22DC8B" w:rsidR="007D0B85" w:rsidRDefault="007D0B85" w:rsidP="007D0B85">
            <w:pPr>
              <w:spacing w:line="259" w:lineRule="auto"/>
              <w:jc w:val="right"/>
              <w:rPr>
                <w:rFonts w:ascii="Calibri" w:eastAsia="Calibri" w:hAnsi="Calibri" w:cs="Calibri"/>
                <w:color w:val="000000" w:themeColor="text1"/>
                <w:sz w:val="20"/>
                <w:szCs w:val="20"/>
              </w:rPr>
            </w:pPr>
            <w:r w:rsidRPr="00B02B24">
              <w:rPr>
                <w:rFonts w:ascii="Calibri" w:eastAsia="Calibri" w:hAnsi="Calibri" w:cs="Calibri"/>
                <w:color w:val="000000" w:themeColor="text1"/>
                <w:sz w:val="20"/>
                <w:szCs w:val="20"/>
              </w:rPr>
              <w:t>1387</w:t>
            </w:r>
          </w:p>
        </w:tc>
        <w:tc>
          <w:tcPr>
            <w:tcW w:w="555" w:type="dxa"/>
          </w:tcPr>
          <w:p w14:paraId="5D0E4FCE" w14:textId="4266DC83" w:rsidR="007D0B85" w:rsidRDefault="007D0B85" w:rsidP="007D0B85">
            <w:pPr>
              <w:spacing w:line="259" w:lineRule="auto"/>
              <w:jc w:val="right"/>
              <w:rPr>
                <w:rFonts w:ascii="Calibri" w:eastAsia="Calibri" w:hAnsi="Calibri" w:cs="Calibri"/>
                <w:color w:val="000000" w:themeColor="text1"/>
                <w:sz w:val="20"/>
                <w:szCs w:val="20"/>
              </w:rPr>
            </w:pPr>
            <w:r>
              <w:rPr>
                <w:rFonts w:ascii="Calibri" w:eastAsia="Calibri" w:hAnsi="Calibri" w:cs="Calibri"/>
                <w:color w:val="000000" w:themeColor="text1"/>
                <w:sz w:val="20"/>
                <w:szCs w:val="20"/>
              </w:rPr>
              <w:t>151</w:t>
            </w:r>
          </w:p>
        </w:tc>
        <w:tc>
          <w:tcPr>
            <w:tcW w:w="1135" w:type="dxa"/>
            <w:vAlign w:val="bottom"/>
          </w:tcPr>
          <w:p w14:paraId="46AF13A1" w14:textId="0033A5E9" w:rsidR="007D0B85" w:rsidRDefault="007D0B85" w:rsidP="007D0B85">
            <w:pPr>
              <w:spacing w:line="259" w:lineRule="auto"/>
              <w:jc w:val="right"/>
              <w:rPr>
                <w:rFonts w:ascii="Calibri" w:eastAsia="Calibri" w:hAnsi="Calibri" w:cs="Calibri"/>
                <w:color w:val="000000" w:themeColor="text1"/>
                <w:sz w:val="20"/>
                <w:szCs w:val="20"/>
              </w:rPr>
            </w:pPr>
            <w:r w:rsidRPr="004750D9">
              <w:rPr>
                <w:rFonts w:ascii="Calibri" w:eastAsia="Calibri" w:hAnsi="Calibri" w:cs="Calibri"/>
                <w:color w:val="000000" w:themeColor="text1"/>
                <w:sz w:val="20"/>
                <w:szCs w:val="20"/>
              </w:rPr>
              <w:t>57</w:t>
            </w:r>
          </w:p>
        </w:tc>
      </w:tr>
      <w:tr w:rsidR="004750D9" w14:paraId="0F89CA36" w14:textId="77777777">
        <w:trPr>
          <w:trHeight w:val="270"/>
        </w:trPr>
        <w:tc>
          <w:tcPr>
            <w:tcW w:w="3059" w:type="dxa"/>
            <w:vMerge w:val="restart"/>
          </w:tcPr>
          <w:p w14:paraId="0F42E0E2" w14:textId="500232A0" w:rsidR="004750D9" w:rsidRPr="003923F1" w:rsidRDefault="004750D9" w:rsidP="004750D9">
            <w:pPr>
              <w:rPr>
                <w:b/>
                <w:bCs/>
              </w:rPr>
            </w:pPr>
            <w:r w:rsidRPr="003923F1">
              <w:rPr>
                <w:b/>
                <w:bCs/>
              </w:rPr>
              <w:t>Primary energy from oil</w:t>
            </w:r>
          </w:p>
        </w:tc>
        <w:tc>
          <w:tcPr>
            <w:tcW w:w="3691" w:type="dxa"/>
            <w:shd w:val="clear" w:color="auto" w:fill="E1E1FF"/>
          </w:tcPr>
          <w:p w14:paraId="13BA08A9" w14:textId="250DCE9C" w:rsidR="004750D9" w:rsidRPr="002D0223" w:rsidRDefault="004750D9" w:rsidP="004750D9">
            <w:r w:rsidRPr="002D0223">
              <w:t>2010: 167.72 EJ/yr</w:t>
            </w:r>
          </w:p>
        </w:tc>
        <w:tc>
          <w:tcPr>
            <w:tcW w:w="1280" w:type="dxa"/>
            <w:vMerge w:val="restart"/>
          </w:tcPr>
          <w:p w14:paraId="62EAE49A" w14:textId="1A772858" w:rsidR="004750D9" w:rsidRDefault="004750D9" w:rsidP="004750D9">
            <w:pPr>
              <w:rPr>
                <w:rFonts w:cstheme="minorHAnsi"/>
              </w:rPr>
            </w:pPr>
            <w:r>
              <w:rPr>
                <w:rFonts w:cstheme="minorHAnsi"/>
              </w:rPr>
              <w:t>±</w:t>
            </w:r>
            <w:r>
              <w:t xml:space="preserve">25%, </w:t>
            </w:r>
            <w:r>
              <w:br/>
              <w:t xml:space="preserve">except 2020: </w:t>
            </w:r>
            <w:r>
              <w:rPr>
                <w:rFonts w:cstheme="minorHAnsi"/>
              </w:rPr>
              <w:t>±</w:t>
            </w:r>
            <w:r>
              <w:t>40%</w:t>
            </w:r>
          </w:p>
        </w:tc>
        <w:tc>
          <w:tcPr>
            <w:tcW w:w="720" w:type="dxa"/>
            <w:vAlign w:val="bottom"/>
          </w:tcPr>
          <w:p w14:paraId="6305AF8F" w14:textId="263A60EA" w:rsidR="004750D9" w:rsidRDefault="004750D9" w:rsidP="004750D9">
            <w:pPr>
              <w:spacing w:line="259" w:lineRule="auto"/>
              <w:jc w:val="right"/>
              <w:rPr>
                <w:rFonts w:ascii="Calibri" w:eastAsia="Calibri" w:hAnsi="Calibri" w:cs="Calibri"/>
                <w:color w:val="000000" w:themeColor="text1"/>
                <w:sz w:val="20"/>
                <w:szCs w:val="20"/>
              </w:rPr>
            </w:pPr>
            <w:r w:rsidRPr="00B02B24">
              <w:rPr>
                <w:rFonts w:ascii="Calibri" w:eastAsia="Calibri" w:hAnsi="Calibri" w:cs="Calibri"/>
                <w:color w:val="000000" w:themeColor="text1"/>
                <w:sz w:val="20"/>
                <w:szCs w:val="20"/>
              </w:rPr>
              <w:t>1450</w:t>
            </w:r>
          </w:p>
        </w:tc>
        <w:tc>
          <w:tcPr>
            <w:tcW w:w="555" w:type="dxa"/>
          </w:tcPr>
          <w:p w14:paraId="4A70CCC4" w14:textId="5F9BF724" w:rsidR="004750D9" w:rsidRDefault="004750D9" w:rsidP="004750D9">
            <w:pPr>
              <w:spacing w:line="259" w:lineRule="auto"/>
              <w:jc w:val="right"/>
              <w:rPr>
                <w:rFonts w:ascii="Calibri" w:eastAsia="Calibri" w:hAnsi="Calibri" w:cs="Calibri"/>
                <w:color w:val="000000" w:themeColor="text1"/>
                <w:sz w:val="20"/>
                <w:szCs w:val="20"/>
              </w:rPr>
            </w:pPr>
            <w:r w:rsidRPr="00B02B24">
              <w:rPr>
                <w:rFonts w:ascii="Calibri" w:eastAsia="Calibri" w:hAnsi="Calibri" w:cs="Calibri"/>
                <w:color w:val="000000" w:themeColor="text1"/>
                <w:sz w:val="20"/>
                <w:szCs w:val="20"/>
              </w:rPr>
              <w:t>32</w:t>
            </w:r>
          </w:p>
        </w:tc>
        <w:tc>
          <w:tcPr>
            <w:tcW w:w="1135" w:type="dxa"/>
            <w:vAlign w:val="bottom"/>
          </w:tcPr>
          <w:p w14:paraId="32052C59" w14:textId="1733E2B9" w:rsidR="004750D9" w:rsidRDefault="004750D9" w:rsidP="004750D9">
            <w:pPr>
              <w:spacing w:line="259" w:lineRule="auto"/>
              <w:jc w:val="right"/>
              <w:rPr>
                <w:rFonts w:ascii="Calibri" w:eastAsia="Calibri" w:hAnsi="Calibri" w:cs="Calibri"/>
                <w:color w:val="000000" w:themeColor="text1"/>
                <w:sz w:val="20"/>
                <w:szCs w:val="20"/>
              </w:rPr>
            </w:pPr>
            <w:r w:rsidRPr="004750D9">
              <w:rPr>
                <w:rFonts w:ascii="Calibri" w:eastAsia="Calibri" w:hAnsi="Calibri" w:cs="Calibri"/>
                <w:color w:val="000000" w:themeColor="text1"/>
                <w:sz w:val="20"/>
                <w:szCs w:val="20"/>
              </w:rPr>
              <w:t>113</w:t>
            </w:r>
          </w:p>
        </w:tc>
      </w:tr>
      <w:tr w:rsidR="004750D9" w14:paraId="7159D473" w14:textId="77777777">
        <w:trPr>
          <w:trHeight w:val="270"/>
        </w:trPr>
        <w:tc>
          <w:tcPr>
            <w:tcW w:w="3059" w:type="dxa"/>
            <w:vMerge/>
          </w:tcPr>
          <w:p w14:paraId="779F955E" w14:textId="77777777" w:rsidR="004750D9" w:rsidRPr="003923F1" w:rsidRDefault="004750D9" w:rsidP="004750D9">
            <w:pPr>
              <w:rPr>
                <w:b/>
                <w:bCs/>
              </w:rPr>
            </w:pPr>
          </w:p>
        </w:tc>
        <w:tc>
          <w:tcPr>
            <w:tcW w:w="3691" w:type="dxa"/>
          </w:tcPr>
          <w:p w14:paraId="40322C09" w14:textId="728857BF" w:rsidR="004750D9" w:rsidRPr="002D0223" w:rsidRDefault="004750D9" w:rsidP="004750D9">
            <w:r w:rsidRPr="002D0223">
              <w:t>2015: 180.60 EJ/yr</w:t>
            </w:r>
          </w:p>
        </w:tc>
        <w:tc>
          <w:tcPr>
            <w:tcW w:w="1280" w:type="dxa"/>
            <w:vMerge/>
          </w:tcPr>
          <w:p w14:paraId="5FD03CE5" w14:textId="77777777" w:rsidR="004750D9" w:rsidRDefault="004750D9" w:rsidP="004750D9">
            <w:pPr>
              <w:rPr>
                <w:rFonts w:cstheme="minorHAnsi"/>
              </w:rPr>
            </w:pPr>
          </w:p>
        </w:tc>
        <w:tc>
          <w:tcPr>
            <w:tcW w:w="720" w:type="dxa"/>
            <w:vAlign w:val="bottom"/>
          </w:tcPr>
          <w:p w14:paraId="0AFA53B2" w14:textId="50386FDB" w:rsidR="004750D9" w:rsidRDefault="004750D9" w:rsidP="004750D9">
            <w:pPr>
              <w:spacing w:line="259" w:lineRule="auto"/>
              <w:jc w:val="right"/>
              <w:rPr>
                <w:rFonts w:ascii="Calibri" w:eastAsia="Calibri" w:hAnsi="Calibri" w:cs="Calibri"/>
                <w:color w:val="000000" w:themeColor="text1"/>
                <w:sz w:val="20"/>
                <w:szCs w:val="20"/>
              </w:rPr>
            </w:pPr>
            <w:r w:rsidRPr="00B02B24">
              <w:rPr>
                <w:rFonts w:ascii="Calibri" w:eastAsia="Calibri" w:hAnsi="Calibri" w:cs="Calibri"/>
                <w:color w:val="000000" w:themeColor="text1"/>
                <w:sz w:val="20"/>
                <w:szCs w:val="20"/>
              </w:rPr>
              <w:t>1513</w:t>
            </w:r>
          </w:p>
        </w:tc>
        <w:tc>
          <w:tcPr>
            <w:tcW w:w="555" w:type="dxa"/>
          </w:tcPr>
          <w:p w14:paraId="2627CC42" w14:textId="26671773" w:rsidR="004750D9" w:rsidRDefault="004750D9" w:rsidP="004750D9">
            <w:pPr>
              <w:spacing w:line="259" w:lineRule="auto"/>
              <w:jc w:val="right"/>
              <w:rPr>
                <w:rFonts w:ascii="Calibri" w:eastAsia="Calibri" w:hAnsi="Calibri" w:cs="Calibri"/>
                <w:color w:val="000000" w:themeColor="text1"/>
                <w:sz w:val="20"/>
                <w:szCs w:val="20"/>
              </w:rPr>
            </w:pPr>
            <w:r w:rsidRPr="00B02B24">
              <w:rPr>
                <w:rFonts w:ascii="Calibri" w:eastAsia="Calibri" w:hAnsi="Calibri" w:cs="Calibri"/>
                <w:color w:val="000000" w:themeColor="text1"/>
                <w:sz w:val="20"/>
                <w:szCs w:val="20"/>
              </w:rPr>
              <w:t>22</w:t>
            </w:r>
          </w:p>
        </w:tc>
        <w:tc>
          <w:tcPr>
            <w:tcW w:w="1135" w:type="dxa"/>
            <w:vAlign w:val="bottom"/>
          </w:tcPr>
          <w:p w14:paraId="7309EB30" w14:textId="1CBC9604" w:rsidR="004750D9" w:rsidRDefault="004750D9" w:rsidP="004750D9">
            <w:pPr>
              <w:spacing w:line="259" w:lineRule="auto"/>
              <w:jc w:val="right"/>
              <w:rPr>
                <w:rFonts w:ascii="Calibri" w:eastAsia="Calibri" w:hAnsi="Calibri" w:cs="Calibri"/>
                <w:color w:val="000000" w:themeColor="text1"/>
                <w:sz w:val="20"/>
                <w:szCs w:val="20"/>
              </w:rPr>
            </w:pPr>
            <w:r w:rsidRPr="004750D9">
              <w:rPr>
                <w:rFonts w:ascii="Calibri" w:eastAsia="Calibri" w:hAnsi="Calibri" w:cs="Calibri"/>
                <w:color w:val="000000" w:themeColor="text1"/>
                <w:sz w:val="20"/>
                <w:szCs w:val="20"/>
              </w:rPr>
              <w:t>60</w:t>
            </w:r>
          </w:p>
        </w:tc>
      </w:tr>
      <w:tr w:rsidR="004750D9" w14:paraId="7785D8D4" w14:textId="77777777">
        <w:trPr>
          <w:trHeight w:val="270"/>
        </w:trPr>
        <w:tc>
          <w:tcPr>
            <w:tcW w:w="3059" w:type="dxa"/>
            <w:vMerge/>
          </w:tcPr>
          <w:p w14:paraId="1E3838B7" w14:textId="77777777" w:rsidR="004750D9" w:rsidRPr="003923F1" w:rsidRDefault="004750D9" w:rsidP="004750D9">
            <w:pPr>
              <w:rPr>
                <w:b/>
                <w:bCs/>
              </w:rPr>
            </w:pPr>
          </w:p>
        </w:tc>
        <w:tc>
          <w:tcPr>
            <w:tcW w:w="3691" w:type="dxa"/>
            <w:shd w:val="clear" w:color="auto" w:fill="E1E1FF"/>
          </w:tcPr>
          <w:p w14:paraId="6DE47E8C" w14:textId="479898D8" w:rsidR="004750D9" w:rsidRPr="002D0223" w:rsidRDefault="004750D9" w:rsidP="004750D9">
            <w:r w:rsidRPr="002D0223">
              <w:t>2020: 173.40 EJ/yr</w:t>
            </w:r>
            <w:r>
              <w:t xml:space="preserve"> *</w:t>
            </w:r>
          </w:p>
        </w:tc>
        <w:tc>
          <w:tcPr>
            <w:tcW w:w="1280" w:type="dxa"/>
            <w:vMerge/>
          </w:tcPr>
          <w:p w14:paraId="71D7B84B" w14:textId="77777777" w:rsidR="004750D9" w:rsidRDefault="004750D9" w:rsidP="004750D9">
            <w:pPr>
              <w:rPr>
                <w:rFonts w:cstheme="minorHAnsi"/>
              </w:rPr>
            </w:pPr>
          </w:p>
        </w:tc>
        <w:tc>
          <w:tcPr>
            <w:tcW w:w="720" w:type="dxa"/>
            <w:vAlign w:val="bottom"/>
          </w:tcPr>
          <w:p w14:paraId="65E6B076" w14:textId="3923A30E" w:rsidR="004750D9" w:rsidRDefault="004750D9" w:rsidP="004750D9">
            <w:pPr>
              <w:spacing w:line="259" w:lineRule="auto"/>
              <w:jc w:val="right"/>
              <w:rPr>
                <w:rFonts w:ascii="Calibri" w:eastAsia="Calibri" w:hAnsi="Calibri" w:cs="Calibri"/>
                <w:color w:val="000000" w:themeColor="text1"/>
                <w:sz w:val="20"/>
                <w:szCs w:val="20"/>
              </w:rPr>
            </w:pPr>
            <w:r w:rsidRPr="00B02B24">
              <w:rPr>
                <w:rFonts w:ascii="Calibri" w:eastAsia="Calibri" w:hAnsi="Calibri" w:cs="Calibri"/>
                <w:color w:val="000000" w:themeColor="text1"/>
                <w:sz w:val="20"/>
                <w:szCs w:val="20"/>
              </w:rPr>
              <w:t>1583</w:t>
            </w:r>
          </w:p>
        </w:tc>
        <w:tc>
          <w:tcPr>
            <w:tcW w:w="555" w:type="dxa"/>
          </w:tcPr>
          <w:p w14:paraId="2BEC4969" w14:textId="0B516CA7" w:rsidR="004750D9" w:rsidRDefault="004750D9" w:rsidP="004750D9">
            <w:pPr>
              <w:spacing w:line="259" w:lineRule="auto"/>
              <w:jc w:val="right"/>
              <w:rPr>
                <w:rFonts w:ascii="Calibri" w:eastAsia="Calibri" w:hAnsi="Calibri" w:cs="Calibri"/>
                <w:color w:val="000000" w:themeColor="text1"/>
                <w:sz w:val="20"/>
                <w:szCs w:val="20"/>
              </w:rPr>
            </w:pPr>
            <w:r w:rsidRPr="562F2528">
              <w:rPr>
                <w:rFonts w:ascii="Calibri" w:eastAsia="Calibri" w:hAnsi="Calibri" w:cs="Calibri"/>
                <w:color w:val="000000" w:themeColor="text1"/>
                <w:sz w:val="20"/>
                <w:szCs w:val="20"/>
              </w:rPr>
              <w:t>-</w:t>
            </w:r>
          </w:p>
        </w:tc>
        <w:tc>
          <w:tcPr>
            <w:tcW w:w="1135" w:type="dxa"/>
            <w:vAlign w:val="bottom"/>
          </w:tcPr>
          <w:p w14:paraId="28862BED" w14:textId="1EDA6A17" w:rsidR="004750D9" w:rsidRDefault="004750D9" w:rsidP="004750D9">
            <w:pPr>
              <w:spacing w:line="259" w:lineRule="auto"/>
              <w:jc w:val="right"/>
              <w:rPr>
                <w:rFonts w:ascii="Calibri" w:eastAsia="Calibri" w:hAnsi="Calibri" w:cs="Calibri"/>
                <w:color w:val="000000" w:themeColor="text1"/>
                <w:sz w:val="20"/>
                <w:szCs w:val="20"/>
              </w:rPr>
            </w:pPr>
            <w:r w:rsidRPr="004750D9">
              <w:rPr>
                <w:rFonts w:ascii="Calibri" w:eastAsia="Calibri" w:hAnsi="Calibri" w:cs="Calibri"/>
                <w:color w:val="000000" w:themeColor="text1"/>
                <w:sz w:val="20"/>
                <w:szCs w:val="20"/>
              </w:rPr>
              <w:t>12</w:t>
            </w:r>
          </w:p>
        </w:tc>
      </w:tr>
      <w:tr w:rsidR="004750D9" w14:paraId="13DDB7F9" w14:textId="77777777">
        <w:trPr>
          <w:trHeight w:val="270"/>
        </w:trPr>
        <w:tc>
          <w:tcPr>
            <w:tcW w:w="3059" w:type="dxa"/>
            <w:vMerge/>
          </w:tcPr>
          <w:p w14:paraId="64DC2577" w14:textId="77777777" w:rsidR="004750D9" w:rsidRPr="003923F1" w:rsidRDefault="004750D9" w:rsidP="004750D9">
            <w:pPr>
              <w:rPr>
                <w:b/>
                <w:bCs/>
              </w:rPr>
            </w:pPr>
          </w:p>
        </w:tc>
        <w:tc>
          <w:tcPr>
            <w:tcW w:w="3691" w:type="dxa"/>
          </w:tcPr>
          <w:p w14:paraId="6C962829" w14:textId="623B71FF" w:rsidR="004750D9" w:rsidRPr="002D0223" w:rsidRDefault="004750D9" w:rsidP="004750D9">
            <w:r w:rsidRPr="002D0223">
              <w:t>2025: 197.75 EJ/yr</w:t>
            </w:r>
          </w:p>
        </w:tc>
        <w:tc>
          <w:tcPr>
            <w:tcW w:w="1280" w:type="dxa"/>
            <w:vMerge/>
          </w:tcPr>
          <w:p w14:paraId="578F963E" w14:textId="77777777" w:rsidR="004750D9" w:rsidRDefault="004750D9" w:rsidP="004750D9">
            <w:pPr>
              <w:rPr>
                <w:rFonts w:cstheme="minorHAnsi"/>
              </w:rPr>
            </w:pPr>
          </w:p>
        </w:tc>
        <w:tc>
          <w:tcPr>
            <w:tcW w:w="720" w:type="dxa"/>
            <w:vAlign w:val="bottom"/>
          </w:tcPr>
          <w:p w14:paraId="3DD3776A" w14:textId="70693FF1" w:rsidR="004750D9" w:rsidRDefault="004750D9" w:rsidP="004750D9">
            <w:pPr>
              <w:spacing w:line="259" w:lineRule="auto"/>
              <w:jc w:val="right"/>
              <w:rPr>
                <w:rFonts w:ascii="Calibri" w:eastAsia="Calibri" w:hAnsi="Calibri" w:cs="Calibri"/>
                <w:color w:val="000000" w:themeColor="text1"/>
                <w:sz w:val="20"/>
                <w:szCs w:val="20"/>
              </w:rPr>
            </w:pPr>
            <w:r w:rsidRPr="00B02B24">
              <w:rPr>
                <w:rFonts w:ascii="Calibri" w:eastAsia="Calibri" w:hAnsi="Calibri" w:cs="Calibri"/>
                <w:color w:val="000000" w:themeColor="text1"/>
                <w:sz w:val="20"/>
                <w:szCs w:val="20"/>
              </w:rPr>
              <w:t>1462</w:t>
            </w:r>
          </w:p>
        </w:tc>
        <w:tc>
          <w:tcPr>
            <w:tcW w:w="555" w:type="dxa"/>
            <w:vAlign w:val="bottom"/>
          </w:tcPr>
          <w:p w14:paraId="1914280F" w14:textId="76B619ED" w:rsidR="004750D9" w:rsidRDefault="004750D9" w:rsidP="004750D9">
            <w:pPr>
              <w:spacing w:line="259" w:lineRule="auto"/>
              <w:jc w:val="right"/>
              <w:rPr>
                <w:rFonts w:ascii="Calibri" w:eastAsia="Calibri" w:hAnsi="Calibri" w:cs="Calibri"/>
                <w:color w:val="000000" w:themeColor="text1"/>
                <w:sz w:val="20"/>
                <w:szCs w:val="20"/>
              </w:rPr>
            </w:pPr>
            <w:r w:rsidRPr="00B02B24">
              <w:rPr>
                <w:rFonts w:ascii="Calibri" w:eastAsia="Calibri" w:hAnsi="Calibri" w:cs="Calibri"/>
                <w:color w:val="000000" w:themeColor="text1"/>
                <w:sz w:val="20"/>
                <w:szCs w:val="20"/>
              </w:rPr>
              <w:t>76</w:t>
            </w:r>
          </w:p>
        </w:tc>
        <w:tc>
          <w:tcPr>
            <w:tcW w:w="1135" w:type="dxa"/>
            <w:vAlign w:val="bottom"/>
          </w:tcPr>
          <w:p w14:paraId="17B54E64" w14:textId="6738B1AD" w:rsidR="004750D9" w:rsidRDefault="004750D9" w:rsidP="004750D9">
            <w:pPr>
              <w:spacing w:line="259" w:lineRule="auto"/>
              <w:jc w:val="right"/>
              <w:rPr>
                <w:rFonts w:ascii="Calibri" w:eastAsia="Calibri" w:hAnsi="Calibri" w:cs="Calibri"/>
                <w:color w:val="000000" w:themeColor="text1"/>
                <w:sz w:val="20"/>
                <w:szCs w:val="20"/>
              </w:rPr>
            </w:pPr>
            <w:r w:rsidRPr="004750D9">
              <w:rPr>
                <w:rFonts w:ascii="Calibri" w:eastAsia="Calibri" w:hAnsi="Calibri" w:cs="Calibri"/>
                <w:color w:val="000000" w:themeColor="text1"/>
                <w:sz w:val="20"/>
                <w:szCs w:val="20"/>
              </w:rPr>
              <w:t>57</w:t>
            </w:r>
          </w:p>
        </w:tc>
      </w:tr>
      <w:tr w:rsidR="004750D9" w14:paraId="58D1743A" w14:textId="77777777">
        <w:trPr>
          <w:trHeight w:val="270"/>
        </w:trPr>
        <w:tc>
          <w:tcPr>
            <w:tcW w:w="3059" w:type="dxa"/>
            <w:vMerge w:val="restart"/>
          </w:tcPr>
          <w:p w14:paraId="3B26F314" w14:textId="3C51B757" w:rsidR="004750D9" w:rsidRPr="003923F1" w:rsidRDefault="004750D9" w:rsidP="004750D9">
            <w:pPr>
              <w:rPr>
                <w:b/>
                <w:bCs/>
              </w:rPr>
            </w:pPr>
            <w:r w:rsidRPr="003923F1">
              <w:rPr>
                <w:b/>
                <w:bCs/>
              </w:rPr>
              <w:t>Primary energy from nuclear</w:t>
            </w:r>
          </w:p>
        </w:tc>
        <w:tc>
          <w:tcPr>
            <w:tcW w:w="3691" w:type="dxa"/>
            <w:shd w:val="clear" w:color="auto" w:fill="E1E1FF"/>
          </w:tcPr>
          <w:p w14:paraId="60480A4D" w14:textId="2AD5AC30" w:rsidR="004750D9" w:rsidRPr="002D0223" w:rsidRDefault="004750D9" w:rsidP="004750D9">
            <w:r w:rsidRPr="00D05031">
              <w:t>2010: 9.92 EJ/yr</w:t>
            </w:r>
          </w:p>
        </w:tc>
        <w:tc>
          <w:tcPr>
            <w:tcW w:w="1280" w:type="dxa"/>
            <w:vMerge w:val="restart"/>
          </w:tcPr>
          <w:p w14:paraId="46C0031D" w14:textId="31C8B077" w:rsidR="004750D9" w:rsidRDefault="004750D9" w:rsidP="004750D9">
            <w:pPr>
              <w:rPr>
                <w:rFonts w:cstheme="minorHAnsi"/>
              </w:rPr>
            </w:pPr>
            <w:r>
              <w:rPr>
                <w:rFonts w:cstheme="minorHAnsi"/>
              </w:rPr>
              <w:t>±</w:t>
            </w:r>
            <w:r>
              <w:t xml:space="preserve">25%, </w:t>
            </w:r>
            <w:r>
              <w:br/>
              <w:t xml:space="preserve">except 2020: </w:t>
            </w:r>
            <w:r>
              <w:rPr>
                <w:rFonts w:cstheme="minorHAnsi"/>
              </w:rPr>
              <w:t>±</w:t>
            </w:r>
            <w:r>
              <w:t>40%</w:t>
            </w:r>
          </w:p>
        </w:tc>
        <w:tc>
          <w:tcPr>
            <w:tcW w:w="720" w:type="dxa"/>
            <w:vAlign w:val="bottom"/>
          </w:tcPr>
          <w:p w14:paraId="7CE450A2" w14:textId="58C1C2B7" w:rsidR="004750D9" w:rsidRDefault="004750D9" w:rsidP="004750D9">
            <w:pPr>
              <w:spacing w:line="259" w:lineRule="auto"/>
              <w:jc w:val="right"/>
              <w:rPr>
                <w:rFonts w:ascii="Calibri" w:eastAsia="Calibri" w:hAnsi="Calibri" w:cs="Calibri"/>
                <w:color w:val="000000" w:themeColor="text1"/>
                <w:sz w:val="20"/>
                <w:szCs w:val="20"/>
              </w:rPr>
            </w:pPr>
            <w:r w:rsidRPr="00B02B24">
              <w:rPr>
                <w:rFonts w:ascii="Calibri" w:eastAsia="Calibri" w:hAnsi="Calibri" w:cs="Calibri"/>
                <w:color w:val="000000" w:themeColor="text1"/>
                <w:sz w:val="20"/>
                <w:szCs w:val="20"/>
              </w:rPr>
              <w:t>1466</w:t>
            </w:r>
          </w:p>
        </w:tc>
        <w:tc>
          <w:tcPr>
            <w:tcW w:w="555" w:type="dxa"/>
            <w:vAlign w:val="bottom"/>
          </w:tcPr>
          <w:p w14:paraId="27B1064A" w14:textId="786EF6CB" w:rsidR="004750D9" w:rsidRDefault="004750D9" w:rsidP="004750D9">
            <w:pPr>
              <w:spacing w:line="259" w:lineRule="auto"/>
              <w:jc w:val="right"/>
              <w:rPr>
                <w:rFonts w:ascii="Calibri" w:eastAsia="Calibri" w:hAnsi="Calibri" w:cs="Calibri"/>
                <w:color w:val="000000" w:themeColor="text1"/>
                <w:sz w:val="20"/>
                <w:szCs w:val="20"/>
              </w:rPr>
            </w:pPr>
            <w:r w:rsidRPr="00B02B24">
              <w:rPr>
                <w:rFonts w:ascii="Calibri" w:eastAsia="Calibri" w:hAnsi="Calibri" w:cs="Calibri"/>
                <w:color w:val="000000" w:themeColor="text1"/>
                <w:sz w:val="20"/>
                <w:szCs w:val="20"/>
              </w:rPr>
              <w:t>16</w:t>
            </w:r>
          </w:p>
        </w:tc>
        <w:tc>
          <w:tcPr>
            <w:tcW w:w="1135" w:type="dxa"/>
            <w:vAlign w:val="bottom"/>
          </w:tcPr>
          <w:p w14:paraId="72D7DFD7" w14:textId="31241DD7" w:rsidR="004750D9" w:rsidRDefault="004750D9" w:rsidP="004750D9">
            <w:pPr>
              <w:spacing w:line="259" w:lineRule="auto"/>
              <w:jc w:val="right"/>
              <w:rPr>
                <w:rFonts w:ascii="Calibri" w:eastAsia="Calibri" w:hAnsi="Calibri" w:cs="Calibri"/>
                <w:color w:val="000000" w:themeColor="text1"/>
                <w:sz w:val="20"/>
                <w:szCs w:val="20"/>
              </w:rPr>
            </w:pPr>
            <w:r w:rsidRPr="004750D9">
              <w:rPr>
                <w:rFonts w:ascii="Calibri" w:eastAsia="Calibri" w:hAnsi="Calibri" w:cs="Calibri"/>
                <w:color w:val="000000" w:themeColor="text1"/>
                <w:sz w:val="20"/>
                <w:szCs w:val="20"/>
              </w:rPr>
              <w:t>113</w:t>
            </w:r>
          </w:p>
        </w:tc>
      </w:tr>
      <w:tr w:rsidR="004750D9" w14:paraId="40F3B700" w14:textId="77777777">
        <w:trPr>
          <w:trHeight w:val="270"/>
        </w:trPr>
        <w:tc>
          <w:tcPr>
            <w:tcW w:w="3059" w:type="dxa"/>
            <w:vMerge/>
          </w:tcPr>
          <w:p w14:paraId="58CF8D13" w14:textId="77777777" w:rsidR="004750D9" w:rsidRPr="003923F1" w:rsidRDefault="004750D9" w:rsidP="004750D9">
            <w:pPr>
              <w:rPr>
                <w:b/>
                <w:bCs/>
              </w:rPr>
            </w:pPr>
          </w:p>
        </w:tc>
        <w:tc>
          <w:tcPr>
            <w:tcW w:w="3691" w:type="dxa"/>
          </w:tcPr>
          <w:p w14:paraId="2D63F2C9" w14:textId="2A5570D0" w:rsidR="004750D9" w:rsidRPr="00D05031" w:rsidRDefault="004750D9" w:rsidP="004750D9">
            <w:r w:rsidRPr="00D05031">
              <w:t>2015: 9.25 EJ/yr</w:t>
            </w:r>
          </w:p>
        </w:tc>
        <w:tc>
          <w:tcPr>
            <w:tcW w:w="1280" w:type="dxa"/>
            <w:vMerge/>
          </w:tcPr>
          <w:p w14:paraId="6E65DD89" w14:textId="77777777" w:rsidR="004750D9" w:rsidRDefault="004750D9" w:rsidP="004750D9">
            <w:pPr>
              <w:rPr>
                <w:rFonts w:cstheme="minorHAnsi"/>
              </w:rPr>
            </w:pPr>
          </w:p>
        </w:tc>
        <w:tc>
          <w:tcPr>
            <w:tcW w:w="720" w:type="dxa"/>
            <w:vAlign w:val="bottom"/>
          </w:tcPr>
          <w:p w14:paraId="070B712D" w14:textId="6E6E3077" w:rsidR="004750D9" w:rsidRDefault="004750D9" w:rsidP="004750D9">
            <w:pPr>
              <w:spacing w:line="259" w:lineRule="auto"/>
              <w:jc w:val="right"/>
              <w:rPr>
                <w:rFonts w:ascii="Calibri" w:eastAsia="Calibri" w:hAnsi="Calibri" w:cs="Calibri"/>
                <w:color w:val="000000" w:themeColor="text1"/>
                <w:sz w:val="20"/>
                <w:szCs w:val="20"/>
              </w:rPr>
            </w:pPr>
            <w:r w:rsidRPr="00B02B24">
              <w:rPr>
                <w:rFonts w:ascii="Calibri" w:eastAsia="Calibri" w:hAnsi="Calibri" w:cs="Calibri"/>
                <w:color w:val="000000" w:themeColor="text1"/>
                <w:sz w:val="20"/>
                <w:szCs w:val="20"/>
              </w:rPr>
              <w:t>1447</w:t>
            </w:r>
          </w:p>
        </w:tc>
        <w:tc>
          <w:tcPr>
            <w:tcW w:w="555" w:type="dxa"/>
            <w:vAlign w:val="bottom"/>
          </w:tcPr>
          <w:p w14:paraId="43E5BCF1" w14:textId="6EBBF66F" w:rsidR="004750D9" w:rsidRDefault="004750D9" w:rsidP="004750D9">
            <w:pPr>
              <w:spacing w:line="259" w:lineRule="auto"/>
              <w:jc w:val="right"/>
              <w:rPr>
                <w:rFonts w:ascii="Calibri" w:eastAsia="Calibri" w:hAnsi="Calibri" w:cs="Calibri"/>
                <w:color w:val="000000" w:themeColor="text1"/>
                <w:sz w:val="20"/>
                <w:szCs w:val="20"/>
              </w:rPr>
            </w:pPr>
            <w:r w:rsidRPr="00B02B24">
              <w:rPr>
                <w:rFonts w:ascii="Calibri" w:eastAsia="Calibri" w:hAnsi="Calibri" w:cs="Calibri"/>
                <w:color w:val="000000" w:themeColor="text1"/>
                <w:sz w:val="20"/>
                <w:szCs w:val="20"/>
              </w:rPr>
              <w:t>88</w:t>
            </w:r>
          </w:p>
        </w:tc>
        <w:tc>
          <w:tcPr>
            <w:tcW w:w="1135" w:type="dxa"/>
            <w:vAlign w:val="bottom"/>
          </w:tcPr>
          <w:p w14:paraId="0FC32843" w14:textId="0B6CF804" w:rsidR="004750D9" w:rsidRDefault="004750D9" w:rsidP="004750D9">
            <w:pPr>
              <w:spacing w:line="259" w:lineRule="auto"/>
              <w:jc w:val="right"/>
              <w:rPr>
                <w:rFonts w:ascii="Calibri" w:eastAsia="Calibri" w:hAnsi="Calibri" w:cs="Calibri"/>
                <w:color w:val="000000" w:themeColor="text1"/>
                <w:sz w:val="20"/>
                <w:szCs w:val="20"/>
              </w:rPr>
            </w:pPr>
            <w:r w:rsidRPr="004750D9">
              <w:rPr>
                <w:rFonts w:ascii="Calibri" w:eastAsia="Calibri" w:hAnsi="Calibri" w:cs="Calibri"/>
                <w:color w:val="000000" w:themeColor="text1"/>
                <w:sz w:val="20"/>
                <w:szCs w:val="20"/>
              </w:rPr>
              <w:t>60</w:t>
            </w:r>
          </w:p>
        </w:tc>
      </w:tr>
      <w:tr w:rsidR="004750D9" w14:paraId="68527040" w14:textId="77777777">
        <w:trPr>
          <w:trHeight w:val="270"/>
        </w:trPr>
        <w:tc>
          <w:tcPr>
            <w:tcW w:w="3059" w:type="dxa"/>
            <w:vMerge/>
          </w:tcPr>
          <w:p w14:paraId="60C04C98" w14:textId="77777777" w:rsidR="004750D9" w:rsidRPr="003923F1" w:rsidRDefault="004750D9" w:rsidP="004750D9">
            <w:pPr>
              <w:rPr>
                <w:b/>
                <w:bCs/>
              </w:rPr>
            </w:pPr>
          </w:p>
        </w:tc>
        <w:tc>
          <w:tcPr>
            <w:tcW w:w="3691" w:type="dxa"/>
            <w:shd w:val="clear" w:color="auto" w:fill="E1E1FF"/>
          </w:tcPr>
          <w:p w14:paraId="4C475C01" w14:textId="4A5B443B" w:rsidR="004750D9" w:rsidRPr="00D05031" w:rsidRDefault="004750D9" w:rsidP="004750D9">
            <w:r w:rsidRPr="00D05031">
              <w:t>2020: 9.63 EJ/yr</w:t>
            </w:r>
            <w:r>
              <w:t xml:space="preserve"> *</w:t>
            </w:r>
          </w:p>
        </w:tc>
        <w:tc>
          <w:tcPr>
            <w:tcW w:w="1280" w:type="dxa"/>
            <w:vMerge/>
          </w:tcPr>
          <w:p w14:paraId="68A164B5" w14:textId="77777777" w:rsidR="004750D9" w:rsidRDefault="004750D9" w:rsidP="004750D9">
            <w:pPr>
              <w:rPr>
                <w:rFonts w:cstheme="minorHAnsi"/>
              </w:rPr>
            </w:pPr>
          </w:p>
        </w:tc>
        <w:tc>
          <w:tcPr>
            <w:tcW w:w="720" w:type="dxa"/>
            <w:vAlign w:val="bottom"/>
          </w:tcPr>
          <w:p w14:paraId="6600B56F" w14:textId="6610AE96" w:rsidR="004750D9" w:rsidRDefault="004750D9" w:rsidP="004750D9">
            <w:pPr>
              <w:spacing w:line="259" w:lineRule="auto"/>
              <w:jc w:val="right"/>
              <w:rPr>
                <w:rFonts w:ascii="Calibri" w:eastAsia="Calibri" w:hAnsi="Calibri" w:cs="Calibri"/>
                <w:color w:val="000000" w:themeColor="text1"/>
                <w:sz w:val="20"/>
                <w:szCs w:val="20"/>
              </w:rPr>
            </w:pPr>
            <w:r w:rsidRPr="00B02B24">
              <w:rPr>
                <w:rFonts w:ascii="Calibri" w:eastAsia="Calibri" w:hAnsi="Calibri" w:cs="Calibri"/>
                <w:color w:val="000000" w:themeColor="text1"/>
                <w:sz w:val="20"/>
                <w:szCs w:val="20"/>
              </w:rPr>
              <w:t>1506</w:t>
            </w:r>
          </w:p>
        </w:tc>
        <w:tc>
          <w:tcPr>
            <w:tcW w:w="555" w:type="dxa"/>
            <w:vAlign w:val="bottom"/>
          </w:tcPr>
          <w:p w14:paraId="1DA6ADA3" w14:textId="1B9327D3" w:rsidR="004750D9" w:rsidRDefault="004750D9" w:rsidP="004750D9">
            <w:pPr>
              <w:spacing w:line="259" w:lineRule="auto"/>
              <w:jc w:val="right"/>
              <w:rPr>
                <w:rFonts w:ascii="Calibri" w:eastAsia="Calibri" w:hAnsi="Calibri" w:cs="Calibri"/>
                <w:color w:val="000000" w:themeColor="text1"/>
                <w:sz w:val="20"/>
                <w:szCs w:val="20"/>
              </w:rPr>
            </w:pPr>
            <w:r w:rsidRPr="00B02B24">
              <w:rPr>
                <w:rFonts w:ascii="Calibri" w:eastAsia="Calibri" w:hAnsi="Calibri" w:cs="Calibri"/>
                <w:color w:val="000000" w:themeColor="text1"/>
                <w:sz w:val="20"/>
                <w:szCs w:val="20"/>
              </w:rPr>
              <w:t>77</w:t>
            </w:r>
          </w:p>
        </w:tc>
        <w:tc>
          <w:tcPr>
            <w:tcW w:w="1135" w:type="dxa"/>
            <w:vAlign w:val="bottom"/>
          </w:tcPr>
          <w:p w14:paraId="61A91D49" w14:textId="59D48893" w:rsidR="004750D9" w:rsidRDefault="004750D9" w:rsidP="004750D9">
            <w:pPr>
              <w:spacing w:line="259" w:lineRule="auto"/>
              <w:jc w:val="right"/>
              <w:rPr>
                <w:rFonts w:ascii="Calibri" w:eastAsia="Calibri" w:hAnsi="Calibri" w:cs="Calibri"/>
                <w:color w:val="000000" w:themeColor="text1"/>
                <w:sz w:val="20"/>
                <w:szCs w:val="20"/>
              </w:rPr>
            </w:pPr>
            <w:r w:rsidRPr="004750D9">
              <w:rPr>
                <w:rFonts w:ascii="Calibri" w:eastAsia="Calibri" w:hAnsi="Calibri" w:cs="Calibri"/>
                <w:color w:val="000000" w:themeColor="text1"/>
                <w:sz w:val="20"/>
                <w:szCs w:val="20"/>
              </w:rPr>
              <w:t>12</w:t>
            </w:r>
          </w:p>
        </w:tc>
      </w:tr>
      <w:tr w:rsidR="004750D9" w14:paraId="30AF4F37" w14:textId="77777777">
        <w:trPr>
          <w:trHeight w:val="270"/>
        </w:trPr>
        <w:tc>
          <w:tcPr>
            <w:tcW w:w="3059" w:type="dxa"/>
            <w:vMerge/>
          </w:tcPr>
          <w:p w14:paraId="3DA92E80" w14:textId="77777777" w:rsidR="004750D9" w:rsidRPr="003923F1" w:rsidRDefault="004750D9" w:rsidP="004750D9">
            <w:pPr>
              <w:rPr>
                <w:b/>
                <w:bCs/>
              </w:rPr>
            </w:pPr>
          </w:p>
        </w:tc>
        <w:tc>
          <w:tcPr>
            <w:tcW w:w="3691" w:type="dxa"/>
          </w:tcPr>
          <w:p w14:paraId="1E69C9E1" w14:textId="1917B41B" w:rsidR="004750D9" w:rsidRPr="00D05031" w:rsidRDefault="004750D9" w:rsidP="004750D9">
            <w:r w:rsidRPr="00D05031">
              <w:t>2025: 8.97 EJ/yr</w:t>
            </w:r>
          </w:p>
        </w:tc>
        <w:tc>
          <w:tcPr>
            <w:tcW w:w="1280" w:type="dxa"/>
            <w:vMerge/>
          </w:tcPr>
          <w:p w14:paraId="5B728D5C" w14:textId="77777777" w:rsidR="004750D9" w:rsidRDefault="004750D9" w:rsidP="004750D9">
            <w:pPr>
              <w:rPr>
                <w:rFonts w:cstheme="minorHAnsi"/>
              </w:rPr>
            </w:pPr>
          </w:p>
        </w:tc>
        <w:tc>
          <w:tcPr>
            <w:tcW w:w="720" w:type="dxa"/>
            <w:vAlign w:val="bottom"/>
          </w:tcPr>
          <w:p w14:paraId="06AF885F" w14:textId="7C1243BF" w:rsidR="004750D9" w:rsidRDefault="004750D9" w:rsidP="004750D9">
            <w:pPr>
              <w:spacing w:line="259" w:lineRule="auto"/>
              <w:jc w:val="right"/>
              <w:rPr>
                <w:rFonts w:ascii="Calibri" w:eastAsia="Calibri" w:hAnsi="Calibri" w:cs="Calibri"/>
                <w:color w:val="000000" w:themeColor="text1"/>
                <w:sz w:val="20"/>
                <w:szCs w:val="20"/>
              </w:rPr>
            </w:pPr>
            <w:r w:rsidRPr="00B02B24">
              <w:rPr>
                <w:rFonts w:ascii="Calibri" w:eastAsia="Calibri" w:hAnsi="Calibri" w:cs="Calibri"/>
                <w:color w:val="000000" w:themeColor="text1"/>
                <w:sz w:val="20"/>
                <w:szCs w:val="20"/>
              </w:rPr>
              <w:t>840</w:t>
            </w:r>
          </w:p>
        </w:tc>
        <w:tc>
          <w:tcPr>
            <w:tcW w:w="555" w:type="dxa"/>
            <w:vAlign w:val="bottom"/>
          </w:tcPr>
          <w:p w14:paraId="372EFCC1" w14:textId="729AC1EC" w:rsidR="004750D9" w:rsidRDefault="004750D9" w:rsidP="004750D9">
            <w:pPr>
              <w:spacing w:line="259" w:lineRule="auto"/>
              <w:jc w:val="right"/>
              <w:rPr>
                <w:rFonts w:ascii="Calibri" w:eastAsia="Calibri" w:hAnsi="Calibri" w:cs="Calibri"/>
                <w:color w:val="000000" w:themeColor="text1"/>
                <w:sz w:val="20"/>
                <w:szCs w:val="20"/>
              </w:rPr>
            </w:pPr>
            <w:r w:rsidRPr="00B02B24">
              <w:rPr>
                <w:rFonts w:ascii="Calibri" w:eastAsia="Calibri" w:hAnsi="Calibri" w:cs="Calibri"/>
                <w:color w:val="000000" w:themeColor="text1"/>
                <w:sz w:val="20"/>
                <w:szCs w:val="20"/>
              </w:rPr>
              <w:t>698</w:t>
            </w:r>
          </w:p>
        </w:tc>
        <w:tc>
          <w:tcPr>
            <w:tcW w:w="1135" w:type="dxa"/>
            <w:vAlign w:val="bottom"/>
          </w:tcPr>
          <w:p w14:paraId="2531620D" w14:textId="0E1DCDCD" w:rsidR="004750D9" w:rsidRDefault="004750D9" w:rsidP="004750D9">
            <w:pPr>
              <w:spacing w:line="259" w:lineRule="auto"/>
              <w:jc w:val="right"/>
              <w:rPr>
                <w:rFonts w:ascii="Calibri" w:eastAsia="Calibri" w:hAnsi="Calibri" w:cs="Calibri"/>
                <w:color w:val="000000" w:themeColor="text1"/>
                <w:sz w:val="20"/>
                <w:szCs w:val="20"/>
              </w:rPr>
            </w:pPr>
            <w:r w:rsidRPr="004750D9">
              <w:rPr>
                <w:rFonts w:ascii="Calibri" w:eastAsia="Calibri" w:hAnsi="Calibri" w:cs="Calibri"/>
                <w:color w:val="000000" w:themeColor="text1"/>
                <w:sz w:val="20"/>
                <w:szCs w:val="20"/>
              </w:rPr>
              <w:t>57</w:t>
            </w:r>
          </w:p>
        </w:tc>
      </w:tr>
    </w:tbl>
    <w:p w14:paraId="5DAAED1D" w14:textId="3E1E1527" w:rsidR="00867764" w:rsidRDefault="00867764" w:rsidP="00861F13"/>
    <w:p w14:paraId="18B2D0D7" w14:textId="7FE6D7FB" w:rsidR="007B2383" w:rsidRDefault="00AD00D2" w:rsidP="00634769">
      <w:pPr>
        <w:pStyle w:val="Heading2"/>
        <w:numPr>
          <w:ilvl w:val="1"/>
          <w:numId w:val="25"/>
        </w:numPr>
      </w:pPr>
      <w:bookmarkStart w:id="2" w:name="_Toc221889000"/>
      <w:r>
        <w:t>Feasibility</w:t>
      </w:r>
      <w:r w:rsidR="00E64CE9">
        <w:t>, near-term plausibility,</w:t>
      </w:r>
      <w:r w:rsidR="00574A78">
        <w:t xml:space="preserve"> and sustainability</w:t>
      </w:r>
      <w:r>
        <w:t xml:space="preserve"> considerations</w:t>
      </w:r>
      <w:bookmarkEnd w:id="2"/>
    </w:p>
    <w:p w14:paraId="76271B01" w14:textId="1EB82314" w:rsidR="00DC7DD9" w:rsidRDefault="00A6752D" w:rsidP="00E74142">
      <w:r>
        <w:t xml:space="preserve">All scenarios were assessed against feasibility and sustainability criteria. </w:t>
      </w:r>
      <w:r w:rsidR="00DC7DD9">
        <w:t xml:space="preserve">The objective was to </w:t>
      </w:r>
      <w:r w:rsidR="00302AEE">
        <w:t xml:space="preserve">facilitate the use of </w:t>
      </w:r>
      <w:r w:rsidR="00DC7DD9">
        <w:t>scenario information</w:t>
      </w:r>
      <w:r w:rsidR="00302AEE">
        <w:t xml:space="preserve"> by </w:t>
      </w:r>
      <w:r w:rsidR="007262B1">
        <w:t>flagging potentially</w:t>
      </w:r>
      <w:r w:rsidR="008E71F9">
        <w:t xml:space="preserve"> </w:t>
      </w:r>
      <w:r w:rsidR="00FE5DD1">
        <w:t>questionable</w:t>
      </w:r>
      <w:r w:rsidR="00B57F3E">
        <w:t xml:space="preserve"> scenario outcomes.</w:t>
      </w:r>
    </w:p>
    <w:p w14:paraId="25C82740" w14:textId="28B20B3F" w:rsidR="00E74142" w:rsidRPr="00E74142" w:rsidRDefault="00324A5E" w:rsidP="00E74142">
      <w:r>
        <w:t xml:space="preserve">The </w:t>
      </w:r>
      <w:r w:rsidR="00F300F3">
        <w:t xml:space="preserve">criteria </w:t>
      </w:r>
      <w:r w:rsidR="00A6752D">
        <w:t>are based on scientific literature and underwent open external review.</w:t>
      </w:r>
      <w:r w:rsidR="00117E2E">
        <w:t xml:space="preserve"> </w:t>
      </w:r>
      <w:r w:rsidR="00217ADC">
        <w:t xml:space="preserve">For each </w:t>
      </w:r>
      <w:r w:rsidR="00BE2729">
        <w:t>criterion</w:t>
      </w:r>
      <w:r w:rsidR="00A278BF">
        <w:t>,</w:t>
      </w:r>
      <w:r w:rsidR="00BC7CCE" w:rsidRPr="00BC7CCE">
        <w:t xml:space="preserve"> the scenario metadata includes an indicator specifying whether the scenario raises feasibility or sustainability concerns</w:t>
      </w:r>
      <w:r w:rsidR="006B0B63">
        <w:t>.</w:t>
      </w:r>
      <w:r w:rsidR="00773399">
        <w:t xml:space="preserve"> In addition to upper bounds on near-term developments identifying feasibility challenges, lower bound</w:t>
      </w:r>
      <w:r w:rsidR="00B9067F">
        <w:t>s</w:t>
      </w:r>
      <w:r w:rsidR="00773399">
        <w:t xml:space="preserve"> were included to flag scenarios that are implausibly low in view of current capacities and near-term projections for wind and solar capacity additions </w:t>
      </w:r>
      <w:r w:rsidR="00B9067F">
        <w:fldChar w:fldCharType="begin"/>
      </w:r>
      <w:r w:rsidR="00B9067F">
        <w:instrText xml:space="preserve"> ADDIN ZOTERO_ITEM CSL_CITATION {"citationID":"16asNtp6","properties":{"formattedCitation":"(Weigmann et al., 2025)","plainCitation":"(Weigmann et al., 2025)","noteIndex":0},"citationItems":[{"id":21390,"uris":["http://zotero.org/groups/6378226/items/KT7UCR4G"],"itemData":{"id":21390,"type":"article-journal","abstract":"Abstract. Integrated assessment models (IAMs) are crucial for climate policymaking, offering climate mitigation scenarios and contributing to IPCC assessments. However, IAMs face criticism for lack of transparency and limited ability to represent recent technology diffusion and dynamics. We introduce the Potsdam Integrated Assessment Modeling validation tool, piamValidation, an open-source R package for validating IAM scenarios. The piamValidation tool enables systematic comparisons of variables from extensive IAM datasets against historical data and feasibility bounds or across scenarios and models. This functionality is particularly valuable for harmonizing scenarios across multiple IAMs. Moreover, the tool facilitates the systematic comparison of near-term technology dynamics with external observational data, including historical trends, near-term developments, and empirical findings. We apply the tool in two application cases. First, to scenarios from the Network for Greening the Financial System (NGFS) to demonstrate its general applicability, and second to the integrated assessment model REMIND for near-term technology trend validation, illustrating its potential to enhance the transparency and reliability of IAMs.","container-title":"Geoscientific Model Development","DOI":"10.5194/gmd-18-9897-2025","ISSN":"1991-9603","issue":"23","journalAbbreviation":"Geosci. Model Dev.","language":"en","license":"https://creativecommons.org/licenses/by/4.0/","page":"9897-9912","source":"DOI.org (Crossref)","title":"Validation of climate mitigation pathways","volume":"18","author":[{"family":"Weigmann","given":"Pascal"},{"family":"Mandaroux","given":"Rahel"},{"family":"Lécuyer","given":"Fabrice"},{"family":"Merfort","given":"Anne"},{"family":"Dorndorf","given":"Tabea"},{"family":"Hoppe","given":"Johanna"},{"family":"Muessel","given":"Jarusch"},{"family":"Pietzcker","given":"Robert"},{"family":"Richters","given":"Oliver"},{"family":"Baumstark","given":"Lavinia"},{"family":"Kriegler","given":"Elmar"},{"family":"Bauer","given":"Nico"},{"family":"Benke","given":"Falk"},{"family":"Gong","given":"Chen Chris"},{"family":"Luderer","given":"Gunnar"}],"issued":{"date-parts":[["2025",12,10]]}}}],"schema":"https://github.com/citation-style-language/schema/raw/master/csl-citation.json"} </w:instrText>
      </w:r>
      <w:r w:rsidR="00B9067F">
        <w:fldChar w:fldCharType="separate"/>
      </w:r>
      <w:r w:rsidR="00B9067F" w:rsidRPr="00B9067F">
        <w:rPr>
          <w:rFonts w:ascii="Calibri" w:hAnsi="Calibri" w:cs="Calibri"/>
        </w:rPr>
        <w:t>(Weigmann et al., 2025)</w:t>
      </w:r>
      <w:r w:rsidR="00B9067F">
        <w:fldChar w:fldCharType="end"/>
      </w:r>
      <w:r w:rsidR="00773399">
        <w:t>.</w:t>
      </w:r>
    </w:p>
    <w:p w14:paraId="228FF7A9" w14:textId="77777777" w:rsidR="006E08D7" w:rsidRDefault="006E08D7"/>
    <w:p w14:paraId="461CD8AE" w14:textId="0AB2F360" w:rsidR="004B2A50" w:rsidRDefault="004B2A50" w:rsidP="004B2A50">
      <w:pPr>
        <w:pStyle w:val="Caption"/>
        <w:keepNext/>
      </w:pPr>
      <w:r>
        <w:t>Table SI.</w:t>
      </w:r>
      <w:r w:rsidR="00CC51F4">
        <w:fldChar w:fldCharType="begin"/>
      </w:r>
      <w:r w:rsidR="00CC51F4">
        <w:instrText xml:space="preserve"> SEQ Table_SI. \* ARABIC </w:instrText>
      </w:r>
      <w:r w:rsidR="00CC51F4">
        <w:fldChar w:fldCharType="separate"/>
      </w:r>
      <w:r w:rsidR="00CC51F4">
        <w:rPr>
          <w:noProof/>
        </w:rPr>
        <w:t>2</w:t>
      </w:r>
      <w:r w:rsidR="00CC51F4">
        <w:rPr>
          <w:noProof/>
        </w:rPr>
        <w:fldChar w:fldCharType="end"/>
      </w:r>
      <w:r>
        <w:t>: Feasibility and sustainability considerations</w:t>
      </w:r>
      <w:r w:rsidR="002B2E57">
        <w:t>.</w:t>
      </w:r>
    </w:p>
    <w:tbl>
      <w:tblPr>
        <w:tblStyle w:val="TableGrid"/>
        <w:tblW w:w="10552" w:type="dxa"/>
        <w:tblInd w:w="-725" w:type="dxa"/>
        <w:tblLayout w:type="fixed"/>
        <w:tblLook w:val="04A0" w:firstRow="1" w:lastRow="0" w:firstColumn="1" w:lastColumn="0" w:noHBand="0" w:noVBand="1"/>
      </w:tblPr>
      <w:tblGrid>
        <w:gridCol w:w="3414"/>
        <w:gridCol w:w="992"/>
        <w:gridCol w:w="1701"/>
        <w:gridCol w:w="1912"/>
        <w:gridCol w:w="729"/>
        <w:gridCol w:w="761"/>
        <w:gridCol w:w="1043"/>
      </w:tblGrid>
      <w:tr w:rsidR="00EA2C01" w:rsidRPr="00086FC7" w14:paraId="1A02A3C2" w14:textId="77777777" w:rsidTr="741905E0">
        <w:trPr>
          <w:trHeight w:val="270"/>
        </w:trPr>
        <w:tc>
          <w:tcPr>
            <w:tcW w:w="3414" w:type="dxa"/>
            <w:vMerge w:val="restart"/>
            <w:shd w:val="clear" w:color="auto" w:fill="9999FF"/>
          </w:tcPr>
          <w:p w14:paraId="1F028626" w14:textId="77777777" w:rsidR="00EA2C01" w:rsidRPr="00086FC7" w:rsidRDefault="00EA2C01" w:rsidP="00436659">
            <w:pPr>
              <w:jc w:val="right"/>
              <w:rPr>
                <w:b/>
                <w:bCs/>
                <w:color w:val="FFFFFF" w:themeColor="background1"/>
              </w:rPr>
            </w:pPr>
          </w:p>
        </w:tc>
        <w:tc>
          <w:tcPr>
            <w:tcW w:w="4605" w:type="dxa"/>
            <w:gridSpan w:val="3"/>
            <w:shd w:val="clear" w:color="auto" w:fill="9999FF"/>
          </w:tcPr>
          <w:p w14:paraId="3EE12291" w14:textId="3EE13D45" w:rsidR="00EA2C01" w:rsidRPr="00086FC7" w:rsidRDefault="00EA2C01">
            <w:pPr>
              <w:jc w:val="center"/>
              <w:rPr>
                <w:b/>
                <w:bCs/>
                <w:color w:val="FFFFFF" w:themeColor="background1"/>
              </w:rPr>
            </w:pPr>
            <w:r w:rsidRPr="00086FC7">
              <w:rPr>
                <w:b/>
                <w:bCs/>
                <w:color w:val="FFFFFF" w:themeColor="background1"/>
              </w:rPr>
              <w:t>Reference value</w:t>
            </w:r>
            <w:r w:rsidR="00456DE3">
              <w:rPr>
                <w:b/>
                <w:bCs/>
                <w:color w:val="FFFFFF" w:themeColor="background1"/>
              </w:rPr>
              <w:t>s</w:t>
            </w:r>
            <w:r w:rsidR="00C1320C">
              <w:rPr>
                <w:b/>
                <w:bCs/>
                <w:color w:val="FFFFFF" w:themeColor="background1"/>
              </w:rPr>
              <w:t>/ Boundaries</w:t>
            </w:r>
          </w:p>
        </w:tc>
        <w:tc>
          <w:tcPr>
            <w:tcW w:w="729" w:type="dxa"/>
            <w:vMerge w:val="restart"/>
            <w:shd w:val="clear" w:color="auto" w:fill="9999FF"/>
          </w:tcPr>
          <w:p w14:paraId="5DF7E872" w14:textId="77777777" w:rsidR="00EA2C01" w:rsidRPr="00086FC7" w:rsidRDefault="00EA2C01">
            <w:pPr>
              <w:jc w:val="center"/>
              <w:rPr>
                <w:b/>
                <w:bCs/>
                <w:color w:val="FFFFFF" w:themeColor="background1"/>
              </w:rPr>
            </w:pPr>
            <w:r w:rsidRPr="00086FC7">
              <w:rPr>
                <w:b/>
                <w:bCs/>
                <w:color w:val="FFFFFF" w:themeColor="background1"/>
              </w:rPr>
              <w:t>Pass</w:t>
            </w:r>
          </w:p>
        </w:tc>
        <w:tc>
          <w:tcPr>
            <w:tcW w:w="761" w:type="dxa"/>
            <w:vMerge w:val="restart"/>
            <w:shd w:val="clear" w:color="auto" w:fill="9999FF"/>
          </w:tcPr>
          <w:p w14:paraId="0A9D3A1B" w14:textId="77777777" w:rsidR="00EA2C01" w:rsidRPr="00086FC7" w:rsidRDefault="00EA2C01">
            <w:pPr>
              <w:jc w:val="center"/>
              <w:rPr>
                <w:b/>
                <w:bCs/>
                <w:color w:val="FFFFFF" w:themeColor="background1"/>
              </w:rPr>
            </w:pPr>
            <w:r w:rsidRPr="00086FC7">
              <w:rPr>
                <w:b/>
                <w:bCs/>
                <w:color w:val="FFFFFF" w:themeColor="background1"/>
              </w:rPr>
              <w:t>Fail</w:t>
            </w:r>
          </w:p>
        </w:tc>
        <w:tc>
          <w:tcPr>
            <w:tcW w:w="1043" w:type="dxa"/>
            <w:vMerge w:val="restart"/>
            <w:shd w:val="clear" w:color="auto" w:fill="9999FF"/>
          </w:tcPr>
          <w:p w14:paraId="4CCAC55F" w14:textId="77777777" w:rsidR="00EA2C01" w:rsidRPr="00086FC7" w:rsidRDefault="00EA2C01">
            <w:pPr>
              <w:jc w:val="center"/>
              <w:rPr>
                <w:b/>
                <w:bCs/>
                <w:color w:val="FFFFFF" w:themeColor="background1"/>
              </w:rPr>
            </w:pPr>
            <w:r w:rsidRPr="00086FC7">
              <w:rPr>
                <w:b/>
                <w:bCs/>
                <w:color w:val="FFFFFF" w:themeColor="background1"/>
              </w:rPr>
              <w:t>Not reported</w:t>
            </w:r>
          </w:p>
        </w:tc>
      </w:tr>
      <w:tr w:rsidR="004A6A71" w:rsidRPr="00086FC7" w14:paraId="103FDB32" w14:textId="77777777" w:rsidTr="741905E0">
        <w:trPr>
          <w:trHeight w:val="270"/>
        </w:trPr>
        <w:tc>
          <w:tcPr>
            <w:tcW w:w="3414" w:type="dxa"/>
            <w:vMerge/>
          </w:tcPr>
          <w:p w14:paraId="4A896F52" w14:textId="77777777" w:rsidR="004A6A71" w:rsidRPr="00086FC7" w:rsidRDefault="004A6A71">
            <w:pPr>
              <w:jc w:val="center"/>
              <w:rPr>
                <w:b/>
                <w:bCs/>
                <w:color w:val="FFFFFF" w:themeColor="background1"/>
              </w:rPr>
            </w:pPr>
          </w:p>
        </w:tc>
        <w:tc>
          <w:tcPr>
            <w:tcW w:w="992" w:type="dxa"/>
            <w:shd w:val="clear" w:color="auto" w:fill="9999FF"/>
          </w:tcPr>
          <w:p w14:paraId="663D279F" w14:textId="245F6CA2" w:rsidR="004A6A71" w:rsidRPr="00086FC7" w:rsidRDefault="0061450F">
            <w:pPr>
              <w:jc w:val="center"/>
              <w:rPr>
                <w:b/>
                <w:bCs/>
                <w:color w:val="FFFFFF" w:themeColor="background1"/>
              </w:rPr>
            </w:pPr>
            <w:r>
              <w:rPr>
                <w:b/>
                <w:bCs/>
                <w:color w:val="FFFFFF" w:themeColor="background1"/>
              </w:rPr>
              <w:t>Level</w:t>
            </w:r>
          </w:p>
        </w:tc>
        <w:tc>
          <w:tcPr>
            <w:tcW w:w="1701" w:type="dxa"/>
            <w:shd w:val="clear" w:color="auto" w:fill="9999FF"/>
          </w:tcPr>
          <w:p w14:paraId="5325F79F" w14:textId="5F8CD591" w:rsidR="004A6A71" w:rsidRPr="00086FC7" w:rsidRDefault="004A6A71">
            <w:pPr>
              <w:jc w:val="center"/>
              <w:rPr>
                <w:b/>
                <w:bCs/>
                <w:color w:val="FFFFFF" w:themeColor="background1"/>
              </w:rPr>
            </w:pPr>
            <w:r>
              <w:rPr>
                <w:b/>
                <w:bCs/>
                <w:color w:val="FFFFFF" w:themeColor="background1"/>
              </w:rPr>
              <w:t>Upper</w:t>
            </w:r>
          </w:p>
        </w:tc>
        <w:tc>
          <w:tcPr>
            <w:tcW w:w="1912" w:type="dxa"/>
            <w:shd w:val="clear" w:color="auto" w:fill="9999FF"/>
          </w:tcPr>
          <w:p w14:paraId="15807DC0" w14:textId="7FAE8EED" w:rsidR="004A6A71" w:rsidRPr="00086FC7" w:rsidRDefault="004A6A71">
            <w:pPr>
              <w:jc w:val="center"/>
              <w:rPr>
                <w:b/>
                <w:bCs/>
                <w:color w:val="FFFFFF" w:themeColor="background1"/>
              </w:rPr>
            </w:pPr>
            <w:r>
              <w:rPr>
                <w:b/>
                <w:bCs/>
                <w:color w:val="FFFFFF" w:themeColor="background1"/>
              </w:rPr>
              <w:t>Lower</w:t>
            </w:r>
          </w:p>
        </w:tc>
        <w:tc>
          <w:tcPr>
            <w:tcW w:w="729" w:type="dxa"/>
            <w:vMerge/>
          </w:tcPr>
          <w:p w14:paraId="7D64E3DF" w14:textId="77777777" w:rsidR="004A6A71" w:rsidRPr="00086FC7" w:rsidRDefault="004A6A71">
            <w:pPr>
              <w:jc w:val="center"/>
              <w:rPr>
                <w:b/>
                <w:bCs/>
                <w:color w:val="FFFFFF" w:themeColor="background1"/>
              </w:rPr>
            </w:pPr>
          </w:p>
        </w:tc>
        <w:tc>
          <w:tcPr>
            <w:tcW w:w="761" w:type="dxa"/>
            <w:vMerge/>
          </w:tcPr>
          <w:p w14:paraId="2286D9E6" w14:textId="77777777" w:rsidR="004A6A71" w:rsidRPr="00086FC7" w:rsidRDefault="004A6A71">
            <w:pPr>
              <w:jc w:val="center"/>
              <w:rPr>
                <w:b/>
                <w:bCs/>
                <w:color w:val="FFFFFF" w:themeColor="background1"/>
              </w:rPr>
            </w:pPr>
          </w:p>
        </w:tc>
        <w:tc>
          <w:tcPr>
            <w:tcW w:w="1043" w:type="dxa"/>
            <w:vMerge/>
          </w:tcPr>
          <w:p w14:paraId="2A621802" w14:textId="77777777" w:rsidR="004A6A71" w:rsidRPr="00086FC7" w:rsidRDefault="004A6A71">
            <w:pPr>
              <w:jc w:val="center"/>
              <w:rPr>
                <w:b/>
                <w:bCs/>
                <w:color w:val="FFFFFF" w:themeColor="background1"/>
              </w:rPr>
            </w:pPr>
          </w:p>
        </w:tc>
      </w:tr>
      <w:tr w:rsidR="0061450F" w14:paraId="54601081" w14:textId="77777777" w:rsidTr="741905E0">
        <w:trPr>
          <w:trHeight w:val="347"/>
        </w:trPr>
        <w:tc>
          <w:tcPr>
            <w:tcW w:w="10552" w:type="dxa"/>
            <w:gridSpan w:val="7"/>
            <w:shd w:val="clear" w:color="auto" w:fill="9999FF"/>
            <w:vAlign w:val="center"/>
          </w:tcPr>
          <w:p w14:paraId="0206A7CD" w14:textId="588598AB" w:rsidR="0061450F" w:rsidRPr="00436659" w:rsidRDefault="0061450F">
            <w:pPr>
              <w:rPr>
                <w:color w:val="FFFFFF" w:themeColor="background1"/>
              </w:rPr>
            </w:pPr>
            <w:r w:rsidRPr="00436659">
              <w:rPr>
                <w:rFonts w:ascii="Aptos Narrow" w:hAnsi="Aptos Narrow"/>
                <w:b/>
                <w:bCs/>
                <w:color w:val="FFFFFF" w:themeColor="background1"/>
              </w:rPr>
              <w:t>Feasibility considerations</w:t>
            </w:r>
          </w:p>
        </w:tc>
      </w:tr>
      <w:tr w:rsidR="002B4CF1" w14:paraId="7506C4D3" w14:textId="77777777">
        <w:trPr>
          <w:trHeight w:val="347"/>
        </w:trPr>
        <w:tc>
          <w:tcPr>
            <w:tcW w:w="3414" w:type="dxa"/>
            <w:vMerge w:val="restart"/>
            <w:vAlign w:val="center"/>
          </w:tcPr>
          <w:p w14:paraId="7250FF92" w14:textId="344A2789" w:rsidR="002B4CF1" w:rsidRPr="00AF3581" w:rsidRDefault="002B4CF1" w:rsidP="002B4CF1">
            <w:pPr>
              <w:jc w:val="center"/>
              <w:rPr>
                <w:b/>
                <w:bCs/>
              </w:rPr>
            </w:pPr>
            <w:r w:rsidRPr="00AF3581">
              <w:rPr>
                <w:rFonts w:ascii="Aptos Narrow" w:hAnsi="Aptos Narrow"/>
                <w:b/>
                <w:bCs/>
                <w:color w:val="000000"/>
              </w:rPr>
              <w:t>Hydro</w:t>
            </w:r>
            <w:r>
              <w:rPr>
                <w:rFonts w:ascii="Aptos Narrow" w:hAnsi="Aptos Narrow"/>
                <w:b/>
                <w:bCs/>
                <w:color w:val="000000"/>
              </w:rPr>
              <w:t>power capacity</w:t>
            </w:r>
            <w:r w:rsidRPr="00AF3581">
              <w:rPr>
                <w:rFonts w:ascii="Aptos Narrow" w:hAnsi="Aptos Narrow"/>
                <w:b/>
                <w:bCs/>
                <w:color w:val="000000"/>
              </w:rPr>
              <w:t xml:space="preserve"> </w:t>
            </w:r>
            <w:r w:rsidRPr="00E201DD">
              <w:rPr>
                <w:rFonts w:ascii="Aptos Narrow" w:hAnsi="Aptos Narrow"/>
                <w:color w:val="000000"/>
              </w:rPr>
              <w:t>in 2030</w:t>
            </w:r>
          </w:p>
          <w:p w14:paraId="286989CA" w14:textId="77777777" w:rsidR="002B4CF1" w:rsidRPr="003923F1" w:rsidRDefault="002B4CF1" w:rsidP="002B4CF1">
            <w:pPr>
              <w:jc w:val="center"/>
              <w:rPr>
                <w:b/>
                <w:bCs/>
              </w:rPr>
            </w:pPr>
          </w:p>
        </w:tc>
        <w:tc>
          <w:tcPr>
            <w:tcW w:w="992" w:type="dxa"/>
            <w:vAlign w:val="center"/>
          </w:tcPr>
          <w:p w14:paraId="73D7C6B2" w14:textId="52052192" w:rsidR="002B4CF1" w:rsidRDefault="002B4CF1" w:rsidP="002B4CF1">
            <w:pPr>
              <w:jc w:val="center"/>
            </w:pPr>
            <w:r>
              <w:t>Major</w:t>
            </w:r>
          </w:p>
        </w:tc>
        <w:tc>
          <w:tcPr>
            <w:tcW w:w="1701" w:type="dxa"/>
            <w:vAlign w:val="bottom"/>
          </w:tcPr>
          <w:p w14:paraId="37EEA356" w14:textId="4380E6ED" w:rsidR="002B4CF1" w:rsidRDefault="002B4CF1" w:rsidP="002B4CF1">
            <w:r>
              <w:rPr>
                <w:rFonts w:ascii="Aptos Narrow" w:hAnsi="Aptos Narrow"/>
                <w:color w:val="000000"/>
              </w:rPr>
              <w:t>2118 GW</w:t>
            </w:r>
          </w:p>
        </w:tc>
        <w:tc>
          <w:tcPr>
            <w:tcW w:w="1912" w:type="dxa"/>
            <w:vAlign w:val="bottom"/>
          </w:tcPr>
          <w:p w14:paraId="58FCD9B5" w14:textId="6B937EE1" w:rsidR="002B4CF1" w:rsidRDefault="002B4CF1" w:rsidP="002B4CF1">
            <w:r>
              <w:rPr>
                <w:rFonts w:ascii="Aptos Narrow" w:hAnsi="Aptos Narrow"/>
                <w:color w:val="000000"/>
              </w:rPr>
              <w:t>979 GW</w:t>
            </w:r>
          </w:p>
        </w:tc>
        <w:tc>
          <w:tcPr>
            <w:tcW w:w="729" w:type="dxa"/>
          </w:tcPr>
          <w:p w14:paraId="7738C8D2" w14:textId="00B046E4" w:rsidR="002B4CF1" w:rsidRPr="007677FE" w:rsidRDefault="002B4CF1"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1232</w:t>
            </w:r>
          </w:p>
        </w:tc>
        <w:tc>
          <w:tcPr>
            <w:tcW w:w="761" w:type="dxa"/>
          </w:tcPr>
          <w:p w14:paraId="587D18D9" w14:textId="564DD359" w:rsidR="002B4CF1" w:rsidRPr="007677FE" w:rsidRDefault="002B4CF1"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71</w:t>
            </w:r>
          </w:p>
        </w:tc>
        <w:tc>
          <w:tcPr>
            <w:tcW w:w="1043" w:type="dxa"/>
            <w:vAlign w:val="bottom"/>
          </w:tcPr>
          <w:p w14:paraId="522F20B6" w14:textId="1F6CA301" w:rsidR="002B4CF1" w:rsidRPr="007677FE" w:rsidRDefault="002B4CF1"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292</w:t>
            </w:r>
          </w:p>
        </w:tc>
      </w:tr>
      <w:tr w:rsidR="002B4CF1" w14:paraId="5B5D90E1" w14:textId="77777777">
        <w:trPr>
          <w:trHeight w:val="300"/>
        </w:trPr>
        <w:tc>
          <w:tcPr>
            <w:tcW w:w="3414" w:type="dxa"/>
            <w:vMerge/>
            <w:vAlign w:val="center"/>
          </w:tcPr>
          <w:p w14:paraId="087646B4" w14:textId="77777777" w:rsidR="002B4CF1" w:rsidRPr="00856753" w:rsidRDefault="002B4CF1" w:rsidP="002B4CF1">
            <w:pPr>
              <w:jc w:val="center"/>
              <w:rPr>
                <w:b/>
                <w:bCs/>
              </w:rPr>
            </w:pPr>
          </w:p>
        </w:tc>
        <w:tc>
          <w:tcPr>
            <w:tcW w:w="992" w:type="dxa"/>
            <w:shd w:val="clear" w:color="auto" w:fill="E1E1FF"/>
            <w:vAlign w:val="center"/>
          </w:tcPr>
          <w:p w14:paraId="3C832ECC" w14:textId="77777777" w:rsidR="002B4CF1" w:rsidRDefault="002B4CF1" w:rsidP="002B4CF1">
            <w:pPr>
              <w:jc w:val="center"/>
            </w:pPr>
            <w:r>
              <w:rPr>
                <w:rFonts w:ascii="Aptos Narrow" w:hAnsi="Aptos Narrow"/>
                <w:color w:val="000000"/>
              </w:rPr>
              <w:t>Medium</w:t>
            </w:r>
          </w:p>
        </w:tc>
        <w:tc>
          <w:tcPr>
            <w:tcW w:w="1701" w:type="dxa"/>
            <w:shd w:val="clear" w:color="auto" w:fill="E1E1FF"/>
            <w:vAlign w:val="bottom"/>
          </w:tcPr>
          <w:p w14:paraId="0FA725EC" w14:textId="5E4D7678" w:rsidR="002B4CF1" w:rsidRDefault="002B4CF1" w:rsidP="002B4CF1">
            <w:r>
              <w:rPr>
                <w:rFonts w:ascii="Aptos Narrow" w:hAnsi="Aptos Narrow"/>
                <w:color w:val="000000"/>
              </w:rPr>
              <w:t>1607 GW</w:t>
            </w:r>
          </w:p>
        </w:tc>
        <w:tc>
          <w:tcPr>
            <w:tcW w:w="1912" w:type="dxa"/>
            <w:shd w:val="clear" w:color="auto" w:fill="E1E1FF"/>
            <w:vAlign w:val="bottom"/>
          </w:tcPr>
          <w:p w14:paraId="1A669219" w14:textId="14775BC7" w:rsidR="002B4CF1" w:rsidRPr="002578F5" w:rsidRDefault="002B4CF1" w:rsidP="002B4CF1">
            <w:r>
              <w:rPr>
                <w:rFonts w:ascii="Aptos Narrow" w:hAnsi="Aptos Narrow"/>
                <w:color w:val="000000"/>
              </w:rPr>
              <w:t>1175 GW</w:t>
            </w:r>
          </w:p>
        </w:tc>
        <w:tc>
          <w:tcPr>
            <w:tcW w:w="729" w:type="dxa"/>
            <w:shd w:val="clear" w:color="auto" w:fill="E1E1FF"/>
          </w:tcPr>
          <w:p w14:paraId="6BFF87DF" w14:textId="23660487" w:rsidR="002B4CF1" w:rsidRPr="007677FE" w:rsidRDefault="002B4CF1"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564</w:t>
            </w:r>
          </w:p>
        </w:tc>
        <w:tc>
          <w:tcPr>
            <w:tcW w:w="761" w:type="dxa"/>
            <w:shd w:val="clear" w:color="auto" w:fill="E1E1FF"/>
          </w:tcPr>
          <w:p w14:paraId="450C5818" w14:textId="73BFDFBB" w:rsidR="002B4CF1" w:rsidRPr="007677FE" w:rsidRDefault="002B4CF1"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739</w:t>
            </w:r>
          </w:p>
        </w:tc>
        <w:tc>
          <w:tcPr>
            <w:tcW w:w="1043" w:type="dxa"/>
            <w:shd w:val="clear" w:color="auto" w:fill="E1E1FF"/>
            <w:vAlign w:val="bottom"/>
          </w:tcPr>
          <w:p w14:paraId="059C61B8" w14:textId="56B362A0" w:rsidR="002B4CF1" w:rsidRPr="007677FE" w:rsidRDefault="002B4CF1"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292</w:t>
            </w:r>
          </w:p>
        </w:tc>
      </w:tr>
      <w:tr w:rsidR="00952CD2" w14:paraId="3067734E" w14:textId="77777777">
        <w:trPr>
          <w:trHeight w:val="300"/>
        </w:trPr>
        <w:tc>
          <w:tcPr>
            <w:tcW w:w="3414" w:type="dxa"/>
            <w:vMerge w:val="restart"/>
            <w:vAlign w:val="center"/>
          </w:tcPr>
          <w:p w14:paraId="62CC6FCC" w14:textId="188656EC" w:rsidR="00952CD2" w:rsidRPr="00856753" w:rsidRDefault="00952CD2" w:rsidP="00952CD2">
            <w:pPr>
              <w:jc w:val="center"/>
              <w:rPr>
                <w:b/>
                <w:bCs/>
              </w:rPr>
            </w:pPr>
            <w:r w:rsidRPr="00631BD2">
              <w:rPr>
                <w:rFonts w:ascii="Aptos Narrow" w:hAnsi="Aptos Narrow"/>
                <w:b/>
                <w:bCs/>
                <w:color w:val="000000"/>
              </w:rPr>
              <w:t xml:space="preserve">Nuclear </w:t>
            </w:r>
            <w:r>
              <w:rPr>
                <w:rFonts w:ascii="Aptos Narrow" w:hAnsi="Aptos Narrow"/>
                <w:b/>
                <w:bCs/>
                <w:color w:val="000000"/>
              </w:rPr>
              <w:t xml:space="preserve">capacity </w:t>
            </w:r>
            <w:r w:rsidRPr="00E201DD">
              <w:rPr>
                <w:rFonts w:ascii="Aptos Narrow" w:hAnsi="Aptos Narrow"/>
                <w:color w:val="000000"/>
              </w:rPr>
              <w:t>in 2030</w:t>
            </w:r>
          </w:p>
        </w:tc>
        <w:tc>
          <w:tcPr>
            <w:tcW w:w="992" w:type="dxa"/>
            <w:vAlign w:val="center"/>
          </w:tcPr>
          <w:p w14:paraId="57E9BFB2" w14:textId="2F7F3F10" w:rsidR="00952CD2" w:rsidRDefault="00952CD2" w:rsidP="00952CD2">
            <w:pPr>
              <w:jc w:val="center"/>
              <w:rPr>
                <w:rFonts w:ascii="Aptos Narrow" w:hAnsi="Aptos Narrow"/>
                <w:color w:val="000000"/>
              </w:rPr>
            </w:pPr>
            <w:r>
              <w:rPr>
                <w:rFonts w:ascii="Aptos Narrow" w:hAnsi="Aptos Narrow"/>
                <w:color w:val="000000"/>
              </w:rPr>
              <w:t>Major</w:t>
            </w:r>
          </w:p>
        </w:tc>
        <w:tc>
          <w:tcPr>
            <w:tcW w:w="1701" w:type="dxa"/>
            <w:vAlign w:val="bottom"/>
          </w:tcPr>
          <w:p w14:paraId="3D6C00A8" w14:textId="6FC4034B" w:rsidR="00952CD2" w:rsidRDefault="00952CD2" w:rsidP="00952CD2">
            <w:pPr>
              <w:rPr>
                <w:rFonts w:ascii="Aptos Narrow" w:hAnsi="Aptos Narrow"/>
                <w:color w:val="000000"/>
              </w:rPr>
            </w:pPr>
            <w:r>
              <w:rPr>
                <w:rFonts w:ascii="Aptos Narrow" w:hAnsi="Aptos Narrow"/>
                <w:color w:val="000000"/>
              </w:rPr>
              <w:t>507 GW</w:t>
            </w:r>
          </w:p>
        </w:tc>
        <w:tc>
          <w:tcPr>
            <w:tcW w:w="1912" w:type="dxa"/>
            <w:vAlign w:val="bottom"/>
          </w:tcPr>
          <w:p w14:paraId="73620392" w14:textId="15579297" w:rsidR="00952CD2" w:rsidRDefault="00952CD2" w:rsidP="00952CD2">
            <w:pPr>
              <w:rPr>
                <w:rFonts w:ascii="Aptos Narrow" w:hAnsi="Aptos Narrow"/>
                <w:color w:val="000000"/>
              </w:rPr>
            </w:pPr>
            <w:r>
              <w:rPr>
                <w:rFonts w:ascii="Aptos Narrow" w:hAnsi="Aptos Narrow"/>
                <w:color w:val="000000"/>
              </w:rPr>
              <w:t xml:space="preserve">- </w:t>
            </w:r>
          </w:p>
        </w:tc>
        <w:tc>
          <w:tcPr>
            <w:tcW w:w="729" w:type="dxa"/>
          </w:tcPr>
          <w:p w14:paraId="122FF061" w14:textId="58114953" w:rsidR="00952CD2" w:rsidRPr="007677FE" w:rsidRDefault="00952CD2"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879</w:t>
            </w:r>
          </w:p>
        </w:tc>
        <w:tc>
          <w:tcPr>
            <w:tcW w:w="761" w:type="dxa"/>
          </w:tcPr>
          <w:p w14:paraId="542561EC" w14:textId="16339AFB" w:rsidR="00952CD2" w:rsidRPr="007677FE" w:rsidRDefault="00952CD2"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467</w:t>
            </w:r>
          </w:p>
        </w:tc>
        <w:tc>
          <w:tcPr>
            <w:tcW w:w="1043" w:type="dxa"/>
          </w:tcPr>
          <w:p w14:paraId="392A8CC7" w14:textId="5FF6DCCB" w:rsidR="00952CD2" w:rsidRPr="007677FE" w:rsidRDefault="00952CD2"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249</w:t>
            </w:r>
          </w:p>
        </w:tc>
      </w:tr>
      <w:tr w:rsidR="00952CD2" w14:paraId="3A119541" w14:textId="77777777">
        <w:trPr>
          <w:trHeight w:val="300"/>
        </w:trPr>
        <w:tc>
          <w:tcPr>
            <w:tcW w:w="3414" w:type="dxa"/>
            <w:vMerge/>
            <w:vAlign w:val="center"/>
          </w:tcPr>
          <w:p w14:paraId="36F48603" w14:textId="362E5A3A" w:rsidR="00952CD2" w:rsidRPr="00856753" w:rsidRDefault="00952CD2" w:rsidP="00952CD2">
            <w:pPr>
              <w:jc w:val="center"/>
              <w:rPr>
                <w:b/>
                <w:bCs/>
              </w:rPr>
            </w:pPr>
          </w:p>
        </w:tc>
        <w:tc>
          <w:tcPr>
            <w:tcW w:w="992" w:type="dxa"/>
            <w:shd w:val="clear" w:color="auto" w:fill="E1E1FF"/>
            <w:vAlign w:val="center"/>
          </w:tcPr>
          <w:p w14:paraId="5DC5F11D" w14:textId="490F0FC5" w:rsidR="00952CD2" w:rsidRDefault="00952CD2" w:rsidP="00952CD2">
            <w:pPr>
              <w:jc w:val="center"/>
              <w:rPr>
                <w:rFonts w:ascii="Aptos Narrow" w:hAnsi="Aptos Narrow"/>
                <w:color w:val="000000"/>
              </w:rPr>
            </w:pPr>
            <w:r>
              <w:rPr>
                <w:rFonts w:ascii="Aptos Narrow" w:hAnsi="Aptos Narrow"/>
                <w:color w:val="000000"/>
              </w:rPr>
              <w:t>Medium</w:t>
            </w:r>
          </w:p>
        </w:tc>
        <w:tc>
          <w:tcPr>
            <w:tcW w:w="1701" w:type="dxa"/>
            <w:shd w:val="clear" w:color="auto" w:fill="E1E1FF"/>
            <w:vAlign w:val="bottom"/>
          </w:tcPr>
          <w:p w14:paraId="0DBFBF14" w14:textId="17E05167" w:rsidR="00952CD2" w:rsidRDefault="00952CD2" w:rsidP="00952CD2">
            <w:pPr>
              <w:rPr>
                <w:rFonts w:ascii="Aptos Narrow" w:hAnsi="Aptos Narrow"/>
                <w:color w:val="000000"/>
              </w:rPr>
            </w:pPr>
            <w:r>
              <w:rPr>
                <w:rFonts w:ascii="Aptos Narrow" w:hAnsi="Aptos Narrow"/>
                <w:color w:val="000000"/>
              </w:rPr>
              <w:t>442 GW</w:t>
            </w:r>
          </w:p>
        </w:tc>
        <w:tc>
          <w:tcPr>
            <w:tcW w:w="1912" w:type="dxa"/>
            <w:shd w:val="clear" w:color="auto" w:fill="E1E1FF"/>
            <w:vAlign w:val="bottom"/>
          </w:tcPr>
          <w:p w14:paraId="10121811" w14:textId="623AF55D" w:rsidR="00952CD2" w:rsidRPr="000D4F7F" w:rsidRDefault="00952CD2" w:rsidP="00952CD2">
            <w:pPr>
              <w:rPr>
                <w:rFonts w:ascii="Aptos Narrow" w:eastAsia="Times New Roman" w:hAnsi="Aptos Narrow" w:cs="Times New Roman"/>
                <w:color w:val="000000"/>
                <w:lang w:val="en-GB" w:eastAsia="en-GB"/>
              </w:rPr>
            </w:pPr>
            <w:r>
              <w:rPr>
                <w:rFonts w:ascii="Aptos Narrow" w:hAnsi="Aptos Narrow"/>
                <w:color w:val="000000"/>
              </w:rPr>
              <w:t>320 GW</w:t>
            </w:r>
          </w:p>
        </w:tc>
        <w:tc>
          <w:tcPr>
            <w:tcW w:w="729" w:type="dxa"/>
            <w:shd w:val="clear" w:color="auto" w:fill="E1E1FF"/>
          </w:tcPr>
          <w:p w14:paraId="213207B0" w14:textId="7226352D" w:rsidR="00952CD2" w:rsidRPr="007677FE" w:rsidRDefault="00952CD2"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452</w:t>
            </w:r>
          </w:p>
        </w:tc>
        <w:tc>
          <w:tcPr>
            <w:tcW w:w="761" w:type="dxa"/>
            <w:shd w:val="clear" w:color="auto" w:fill="E1E1FF"/>
          </w:tcPr>
          <w:p w14:paraId="175DB7AB" w14:textId="3DD6AAA9" w:rsidR="00952CD2" w:rsidRPr="007677FE" w:rsidRDefault="00952CD2"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894</w:t>
            </w:r>
          </w:p>
        </w:tc>
        <w:tc>
          <w:tcPr>
            <w:tcW w:w="1043" w:type="dxa"/>
            <w:shd w:val="clear" w:color="auto" w:fill="E1E1FF"/>
          </w:tcPr>
          <w:p w14:paraId="015BCE9A" w14:textId="2543A30D" w:rsidR="00952CD2" w:rsidRPr="007677FE" w:rsidRDefault="00952CD2"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249</w:t>
            </w:r>
          </w:p>
        </w:tc>
      </w:tr>
      <w:tr w:rsidR="006B3806" w14:paraId="2201BA68" w14:textId="77777777">
        <w:trPr>
          <w:trHeight w:val="300"/>
        </w:trPr>
        <w:tc>
          <w:tcPr>
            <w:tcW w:w="3414" w:type="dxa"/>
            <w:vMerge w:val="restart"/>
            <w:vAlign w:val="center"/>
          </w:tcPr>
          <w:p w14:paraId="771DBBD4" w14:textId="5163ED05" w:rsidR="006B3806" w:rsidRPr="00856753" w:rsidRDefault="006B3806" w:rsidP="006B3806">
            <w:pPr>
              <w:jc w:val="center"/>
              <w:rPr>
                <w:b/>
                <w:bCs/>
              </w:rPr>
            </w:pPr>
            <w:r>
              <w:rPr>
                <w:b/>
                <w:bCs/>
              </w:rPr>
              <w:t xml:space="preserve">Total wind capacity </w:t>
            </w:r>
            <w:r w:rsidRPr="00E201DD">
              <w:t>in 2030</w:t>
            </w:r>
          </w:p>
        </w:tc>
        <w:tc>
          <w:tcPr>
            <w:tcW w:w="992" w:type="dxa"/>
            <w:vAlign w:val="center"/>
          </w:tcPr>
          <w:p w14:paraId="4ABBA11C" w14:textId="686062E0" w:rsidR="006B3806" w:rsidRDefault="006B3806" w:rsidP="006B3806">
            <w:pPr>
              <w:jc w:val="center"/>
              <w:rPr>
                <w:rFonts w:ascii="Aptos Narrow" w:hAnsi="Aptos Narrow"/>
                <w:color w:val="000000"/>
              </w:rPr>
            </w:pPr>
            <w:r>
              <w:rPr>
                <w:rFonts w:ascii="Aptos Narrow" w:hAnsi="Aptos Narrow"/>
                <w:color w:val="000000"/>
              </w:rPr>
              <w:t>Major</w:t>
            </w:r>
          </w:p>
        </w:tc>
        <w:tc>
          <w:tcPr>
            <w:tcW w:w="1701" w:type="dxa"/>
            <w:vAlign w:val="bottom"/>
          </w:tcPr>
          <w:p w14:paraId="1B209AFF" w14:textId="3C383862" w:rsidR="006B3806" w:rsidRDefault="006B3806" w:rsidP="006B3806">
            <w:pPr>
              <w:rPr>
                <w:rFonts w:ascii="Aptos Narrow" w:hAnsi="Aptos Narrow"/>
                <w:color w:val="000000"/>
              </w:rPr>
            </w:pPr>
            <w:r>
              <w:rPr>
                <w:rFonts w:ascii="Aptos Narrow" w:hAnsi="Aptos Narrow"/>
                <w:color w:val="000000"/>
              </w:rPr>
              <w:t>-</w:t>
            </w:r>
          </w:p>
        </w:tc>
        <w:tc>
          <w:tcPr>
            <w:tcW w:w="1912" w:type="dxa"/>
            <w:vAlign w:val="bottom"/>
          </w:tcPr>
          <w:p w14:paraId="4CE6EAB9" w14:textId="33DCDC5B" w:rsidR="006B3806" w:rsidRDefault="006B3806" w:rsidP="006B3806">
            <w:pPr>
              <w:rPr>
                <w:rFonts w:ascii="Aptos Narrow" w:hAnsi="Aptos Narrow"/>
                <w:color w:val="000000"/>
              </w:rPr>
            </w:pPr>
            <w:r w:rsidRPr="00D2680D">
              <w:rPr>
                <w:rFonts w:ascii="Aptos Narrow" w:hAnsi="Aptos Narrow"/>
                <w:color w:val="000000"/>
              </w:rPr>
              <w:t>1220 GW</w:t>
            </w:r>
          </w:p>
        </w:tc>
        <w:tc>
          <w:tcPr>
            <w:tcW w:w="729" w:type="dxa"/>
          </w:tcPr>
          <w:p w14:paraId="51C79CFD" w14:textId="52A030A5" w:rsidR="006B3806" w:rsidRPr="007677FE" w:rsidRDefault="006B3806"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1011</w:t>
            </w:r>
          </w:p>
        </w:tc>
        <w:tc>
          <w:tcPr>
            <w:tcW w:w="761" w:type="dxa"/>
          </w:tcPr>
          <w:p w14:paraId="71DE7152" w14:textId="019361E8" w:rsidR="006B3806" w:rsidRPr="007677FE" w:rsidRDefault="006B3806"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315</w:t>
            </w:r>
          </w:p>
        </w:tc>
        <w:tc>
          <w:tcPr>
            <w:tcW w:w="1043" w:type="dxa"/>
          </w:tcPr>
          <w:p w14:paraId="7DAE47B4" w14:textId="059CCAA1" w:rsidR="006B3806" w:rsidRPr="007677FE" w:rsidRDefault="006B3806"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269</w:t>
            </w:r>
          </w:p>
        </w:tc>
      </w:tr>
      <w:tr w:rsidR="006B3806" w14:paraId="35DDA503" w14:textId="77777777" w:rsidTr="741905E0">
        <w:trPr>
          <w:trHeight w:val="300"/>
        </w:trPr>
        <w:tc>
          <w:tcPr>
            <w:tcW w:w="3414" w:type="dxa"/>
            <w:vMerge/>
            <w:vAlign w:val="center"/>
          </w:tcPr>
          <w:p w14:paraId="048CE7A8" w14:textId="77777777" w:rsidR="006B3806" w:rsidRDefault="006B3806" w:rsidP="006B3806">
            <w:pPr>
              <w:jc w:val="center"/>
              <w:rPr>
                <w:b/>
                <w:bCs/>
              </w:rPr>
            </w:pPr>
          </w:p>
        </w:tc>
        <w:tc>
          <w:tcPr>
            <w:tcW w:w="992" w:type="dxa"/>
            <w:shd w:val="clear" w:color="auto" w:fill="E1E1FF"/>
            <w:vAlign w:val="center"/>
          </w:tcPr>
          <w:p w14:paraId="2C9FC54A" w14:textId="1DF9E8FC" w:rsidR="006B3806" w:rsidRDefault="006B3806" w:rsidP="006B3806">
            <w:pPr>
              <w:jc w:val="center"/>
              <w:rPr>
                <w:rFonts w:ascii="Aptos Narrow" w:hAnsi="Aptos Narrow"/>
                <w:color w:val="000000"/>
              </w:rPr>
            </w:pPr>
            <w:r>
              <w:rPr>
                <w:rFonts w:ascii="Aptos Narrow" w:hAnsi="Aptos Narrow"/>
                <w:color w:val="000000"/>
              </w:rPr>
              <w:t>Medium</w:t>
            </w:r>
          </w:p>
        </w:tc>
        <w:tc>
          <w:tcPr>
            <w:tcW w:w="1701" w:type="dxa"/>
            <w:shd w:val="clear" w:color="auto" w:fill="E1E1FF"/>
            <w:vAlign w:val="bottom"/>
          </w:tcPr>
          <w:p w14:paraId="086076A3" w14:textId="53D7DC7F" w:rsidR="006B3806" w:rsidRDefault="006B3806" w:rsidP="006B3806">
            <w:pPr>
              <w:rPr>
                <w:rFonts w:ascii="Aptos Narrow" w:hAnsi="Aptos Narrow"/>
                <w:color w:val="000000"/>
              </w:rPr>
            </w:pPr>
            <w:r>
              <w:rPr>
                <w:rFonts w:ascii="Aptos Narrow" w:hAnsi="Aptos Narrow"/>
                <w:color w:val="000000"/>
              </w:rPr>
              <w:t>-</w:t>
            </w:r>
          </w:p>
        </w:tc>
        <w:tc>
          <w:tcPr>
            <w:tcW w:w="1912" w:type="dxa"/>
            <w:shd w:val="clear" w:color="auto" w:fill="E1E1FF"/>
            <w:vAlign w:val="bottom"/>
          </w:tcPr>
          <w:p w14:paraId="77B3FB04" w14:textId="223232BF" w:rsidR="006B3806" w:rsidRPr="00D2680D" w:rsidRDefault="006B3806" w:rsidP="006B3806">
            <w:pPr>
              <w:rPr>
                <w:rFonts w:ascii="Aptos Narrow" w:hAnsi="Aptos Narrow"/>
                <w:color w:val="000000"/>
              </w:rPr>
            </w:pPr>
            <w:r w:rsidRPr="00A77016">
              <w:rPr>
                <w:rFonts w:ascii="Aptos Narrow" w:hAnsi="Aptos Narrow"/>
                <w:color w:val="000000"/>
              </w:rPr>
              <w:t>1719 GW</w:t>
            </w:r>
          </w:p>
        </w:tc>
        <w:tc>
          <w:tcPr>
            <w:tcW w:w="729" w:type="dxa"/>
            <w:shd w:val="clear" w:color="auto" w:fill="E1E1FF"/>
          </w:tcPr>
          <w:p w14:paraId="4EB1C44F" w14:textId="2B7DDFAE" w:rsidR="006B3806" w:rsidRPr="007677FE" w:rsidRDefault="006B3806"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672</w:t>
            </w:r>
          </w:p>
        </w:tc>
        <w:tc>
          <w:tcPr>
            <w:tcW w:w="761" w:type="dxa"/>
            <w:shd w:val="clear" w:color="auto" w:fill="E1E1FF"/>
          </w:tcPr>
          <w:p w14:paraId="14C4EE48" w14:textId="3392F780" w:rsidR="006B3806" w:rsidRPr="007677FE" w:rsidRDefault="006B3806"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654</w:t>
            </w:r>
          </w:p>
        </w:tc>
        <w:tc>
          <w:tcPr>
            <w:tcW w:w="1043" w:type="dxa"/>
            <w:shd w:val="clear" w:color="auto" w:fill="E1E1FF"/>
          </w:tcPr>
          <w:p w14:paraId="61F602FE" w14:textId="5079DB5F" w:rsidR="006B3806" w:rsidRPr="007677FE" w:rsidRDefault="006B3806"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269</w:t>
            </w:r>
          </w:p>
        </w:tc>
      </w:tr>
      <w:tr w:rsidR="00263A14" w14:paraId="2536B818" w14:textId="77777777">
        <w:trPr>
          <w:trHeight w:val="300"/>
        </w:trPr>
        <w:tc>
          <w:tcPr>
            <w:tcW w:w="3414" w:type="dxa"/>
            <w:vMerge w:val="restart"/>
            <w:vAlign w:val="center"/>
          </w:tcPr>
          <w:p w14:paraId="6F992F30" w14:textId="04691139" w:rsidR="00263A14" w:rsidRDefault="00263A14" w:rsidP="00263A14">
            <w:pPr>
              <w:jc w:val="center"/>
              <w:rPr>
                <w:b/>
                <w:bCs/>
              </w:rPr>
            </w:pPr>
            <w:r>
              <w:rPr>
                <w:b/>
                <w:bCs/>
              </w:rPr>
              <w:t xml:space="preserve">Onshore wind capacity </w:t>
            </w:r>
            <w:r w:rsidRPr="00E201DD">
              <w:t>in 2030</w:t>
            </w:r>
          </w:p>
        </w:tc>
        <w:tc>
          <w:tcPr>
            <w:tcW w:w="992" w:type="dxa"/>
            <w:vAlign w:val="center"/>
          </w:tcPr>
          <w:p w14:paraId="62B4429D" w14:textId="0809EBB4" w:rsidR="00263A14" w:rsidRDefault="00263A14" w:rsidP="00263A14">
            <w:pPr>
              <w:jc w:val="center"/>
              <w:rPr>
                <w:rFonts w:ascii="Aptos Narrow" w:hAnsi="Aptos Narrow"/>
                <w:color w:val="000000"/>
              </w:rPr>
            </w:pPr>
            <w:r>
              <w:rPr>
                <w:rFonts w:ascii="Aptos Narrow" w:hAnsi="Aptos Narrow"/>
                <w:color w:val="000000"/>
              </w:rPr>
              <w:t>Major</w:t>
            </w:r>
          </w:p>
        </w:tc>
        <w:tc>
          <w:tcPr>
            <w:tcW w:w="1701" w:type="dxa"/>
            <w:vAlign w:val="bottom"/>
          </w:tcPr>
          <w:p w14:paraId="386C7CBE" w14:textId="2D7DB117" w:rsidR="00263A14" w:rsidRDefault="00263A14" w:rsidP="00263A14">
            <w:pPr>
              <w:rPr>
                <w:rFonts w:ascii="Aptos Narrow" w:hAnsi="Aptos Narrow"/>
                <w:color w:val="000000"/>
              </w:rPr>
            </w:pPr>
            <w:r w:rsidRPr="00C62ECE">
              <w:rPr>
                <w:rFonts w:ascii="Aptos Narrow" w:hAnsi="Aptos Narrow"/>
                <w:color w:val="000000"/>
              </w:rPr>
              <w:t>3655 GW</w:t>
            </w:r>
          </w:p>
        </w:tc>
        <w:tc>
          <w:tcPr>
            <w:tcW w:w="1912" w:type="dxa"/>
            <w:vAlign w:val="bottom"/>
          </w:tcPr>
          <w:p w14:paraId="34FA5A98" w14:textId="12BE5C9F" w:rsidR="00263A14" w:rsidRPr="00A77016" w:rsidRDefault="00263A14" w:rsidP="00263A14">
            <w:pPr>
              <w:rPr>
                <w:rFonts w:ascii="Aptos Narrow" w:hAnsi="Aptos Narrow"/>
                <w:color w:val="000000"/>
              </w:rPr>
            </w:pPr>
            <w:r w:rsidRPr="00C62ECE">
              <w:rPr>
                <w:rFonts w:ascii="Aptos Narrow" w:hAnsi="Aptos Narrow"/>
                <w:color w:val="000000"/>
              </w:rPr>
              <w:t>1220 GW</w:t>
            </w:r>
          </w:p>
        </w:tc>
        <w:tc>
          <w:tcPr>
            <w:tcW w:w="729" w:type="dxa"/>
            <w:vAlign w:val="bottom"/>
          </w:tcPr>
          <w:p w14:paraId="03723D55" w14:textId="0BE15198" w:rsidR="00263A14" w:rsidRPr="007677FE" w:rsidRDefault="00263A14"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652</w:t>
            </w:r>
          </w:p>
        </w:tc>
        <w:tc>
          <w:tcPr>
            <w:tcW w:w="761" w:type="dxa"/>
            <w:vAlign w:val="bottom"/>
          </w:tcPr>
          <w:p w14:paraId="50A79DA0" w14:textId="5E03F63B" w:rsidR="00263A14" w:rsidRPr="007677FE" w:rsidRDefault="00263A14"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294</w:t>
            </w:r>
          </w:p>
        </w:tc>
        <w:tc>
          <w:tcPr>
            <w:tcW w:w="1043" w:type="dxa"/>
          </w:tcPr>
          <w:p w14:paraId="4956E25C" w14:textId="579D83D9" w:rsidR="00263A14" w:rsidRPr="007677FE" w:rsidRDefault="00263A14"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648</w:t>
            </w:r>
          </w:p>
        </w:tc>
      </w:tr>
      <w:tr w:rsidR="00263A14" w14:paraId="5C1F758C" w14:textId="77777777">
        <w:trPr>
          <w:trHeight w:val="300"/>
        </w:trPr>
        <w:tc>
          <w:tcPr>
            <w:tcW w:w="3414" w:type="dxa"/>
            <w:vMerge/>
            <w:vAlign w:val="center"/>
          </w:tcPr>
          <w:p w14:paraId="104E6738" w14:textId="77777777" w:rsidR="00263A14" w:rsidRDefault="00263A14" w:rsidP="00263A14">
            <w:pPr>
              <w:jc w:val="center"/>
              <w:rPr>
                <w:b/>
                <w:bCs/>
              </w:rPr>
            </w:pPr>
          </w:p>
        </w:tc>
        <w:tc>
          <w:tcPr>
            <w:tcW w:w="992" w:type="dxa"/>
            <w:shd w:val="clear" w:color="auto" w:fill="E1E1FF"/>
            <w:vAlign w:val="center"/>
          </w:tcPr>
          <w:p w14:paraId="2ADA861E" w14:textId="277FDF11" w:rsidR="00263A14" w:rsidRDefault="00263A14" w:rsidP="00263A14">
            <w:pPr>
              <w:jc w:val="center"/>
              <w:rPr>
                <w:rFonts w:ascii="Aptos Narrow" w:hAnsi="Aptos Narrow"/>
                <w:color w:val="000000"/>
              </w:rPr>
            </w:pPr>
            <w:r>
              <w:rPr>
                <w:rFonts w:ascii="Aptos Narrow" w:hAnsi="Aptos Narrow"/>
                <w:color w:val="000000"/>
              </w:rPr>
              <w:t>Medium</w:t>
            </w:r>
          </w:p>
        </w:tc>
        <w:tc>
          <w:tcPr>
            <w:tcW w:w="1701" w:type="dxa"/>
            <w:shd w:val="clear" w:color="auto" w:fill="E1E1FF"/>
            <w:vAlign w:val="bottom"/>
          </w:tcPr>
          <w:p w14:paraId="1C57FE46" w14:textId="0A2678D7" w:rsidR="00263A14" w:rsidRDefault="00263A14" w:rsidP="00263A14">
            <w:pPr>
              <w:rPr>
                <w:rFonts w:ascii="Aptos Narrow" w:hAnsi="Aptos Narrow"/>
                <w:color w:val="000000"/>
              </w:rPr>
            </w:pPr>
            <w:r w:rsidRPr="004735EB">
              <w:rPr>
                <w:rFonts w:ascii="Aptos Narrow" w:hAnsi="Aptos Narrow"/>
                <w:color w:val="000000"/>
              </w:rPr>
              <w:t>2853 GW</w:t>
            </w:r>
          </w:p>
        </w:tc>
        <w:tc>
          <w:tcPr>
            <w:tcW w:w="1912" w:type="dxa"/>
            <w:shd w:val="clear" w:color="auto" w:fill="E1E1FF"/>
            <w:vAlign w:val="bottom"/>
          </w:tcPr>
          <w:p w14:paraId="76C280F1" w14:textId="65B0C895" w:rsidR="00263A14" w:rsidRPr="00A77016" w:rsidRDefault="00263A14" w:rsidP="00263A14">
            <w:pPr>
              <w:rPr>
                <w:rFonts w:ascii="Aptos Narrow" w:hAnsi="Aptos Narrow"/>
                <w:color w:val="000000"/>
              </w:rPr>
            </w:pPr>
            <w:r w:rsidRPr="004735EB">
              <w:rPr>
                <w:rFonts w:ascii="Aptos Narrow" w:hAnsi="Aptos Narrow"/>
                <w:color w:val="000000"/>
              </w:rPr>
              <w:t>1719 GW</w:t>
            </w:r>
          </w:p>
        </w:tc>
        <w:tc>
          <w:tcPr>
            <w:tcW w:w="729" w:type="dxa"/>
            <w:shd w:val="clear" w:color="auto" w:fill="E1E1FF"/>
          </w:tcPr>
          <w:p w14:paraId="1ED9A2A0" w14:textId="2A99955E" w:rsidR="00263A14" w:rsidRPr="007677FE" w:rsidRDefault="00263A14"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321</w:t>
            </w:r>
          </w:p>
        </w:tc>
        <w:tc>
          <w:tcPr>
            <w:tcW w:w="761" w:type="dxa"/>
            <w:shd w:val="clear" w:color="auto" w:fill="E1E1FF"/>
          </w:tcPr>
          <w:p w14:paraId="1E409E62" w14:textId="71776953" w:rsidR="00263A14" w:rsidRPr="007677FE" w:rsidRDefault="00263A14"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626</w:t>
            </w:r>
          </w:p>
        </w:tc>
        <w:tc>
          <w:tcPr>
            <w:tcW w:w="1043" w:type="dxa"/>
            <w:shd w:val="clear" w:color="auto" w:fill="E1E1FF"/>
          </w:tcPr>
          <w:p w14:paraId="3008C94E" w14:textId="090C8CBF" w:rsidR="00263A14" w:rsidRPr="007677FE" w:rsidRDefault="00263A14"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648</w:t>
            </w:r>
          </w:p>
        </w:tc>
      </w:tr>
      <w:tr w:rsidR="00D60201" w14:paraId="20022A74" w14:textId="77777777" w:rsidTr="741905E0">
        <w:trPr>
          <w:trHeight w:val="300"/>
        </w:trPr>
        <w:tc>
          <w:tcPr>
            <w:tcW w:w="3414" w:type="dxa"/>
            <w:vMerge w:val="restart"/>
            <w:vAlign w:val="center"/>
          </w:tcPr>
          <w:p w14:paraId="490489E6" w14:textId="075EAE0A" w:rsidR="00D60201" w:rsidRDefault="00D60201" w:rsidP="00D60201">
            <w:pPr>
              <w:jc w:val="center"/>
              <w:rPr>
                <w:b/>
                <w:bCs/>
              </w:rPr>
            </w:pPr>
            <w:r>
              <w:rPr>
                <w:b/>
                <w:bCs/>
              </w:rPr>
              <w:t xml:space="preserve">Solar capacity </w:t>
            </w:r>
            <w:r w:rsidRPr="00E201DD">
              <w:t>in 2030</w:t>
            </w:r>
          </w:p>
        </w:tc>
        <w:tc>
          <w:tcPr>
            <w:tcW w:w="992" w:type="dxa"/>
            <w:vAlign w:val="center"/>
          </w:tcPr>
          <w:p w14:paraId="4E2B1798" w14:textId="21B9DA1A" w:rsidR="00D60201" w:rsidRDefault="00D60201" w:rsidP="00D60201">
            <w:pPr>
              <w:jc w:val="center"/>
              <w:rPr>
                <w:rFonts w:ascii="Aptos Narrow" w:hAnsi="Aptos Narrow"/>
                <w:color w:val="000000"/>
              </w:rPr>
            </w:pPr>
            <w:r>
              <w:rPr>
                <w:rFonts w:ascii="Aptos Narrow" w:hAnsi="Aptos Narrow"/>
                <w:color w:val="000000"/>
              </w:rPr>
              <w:t>Major</w:t>
            </w:r>
          </w:p>
        </w:tc>
        <w:tc>
          <w:tcPr>
            <w:tcW w:w="1701" w:type="dxa"/>
            <w:vAlign w:val="bottom"/>
          </w:tcPr>
          <w:p w14:paraId="6634F04B" w14:textId="7ADA9FBC" w:rsidR="00D60201" w:rsidRPr="004735EB" w:rsidRDefault="00D60201" w:rsidP="00D60201">
            <w:pPr>
              <w:rPr>
                <w:rFonts w:ascii="Aptos Narrow" w:hAnsi="Aptos Narrow"/>
                <w:color w:val="000000"/>
              </w:rPr>
            </w:pPr>
            <w:r w:rsidRPr="009D4549">
              <w:rPr>
                <w:rFonts w:ascii="Aptos Narrow" w:hAnsi="Aptos Narrow"/>
                <w:color w:val="000000"/>
              </w:rPr>
              <w:t>10896 GW</w:t>
            </w:r>
          </w:p>
        </w:tc>
        <w:tc>
          <w:tcPr>
            <w:tcW w:w="1912" w:type="dxa"/>
            <w:vAlign w:val="bottom"/>
          </w:tcPr>
          <w:p w14:paraId="17F3516E" w14:textId="69AB6018" w:rsidR="00D60201" w:rsidRPr="004735EB" w:rsidRDefault="00D60201" w:rsidP="00D60201">
            <w:pPr>
              <w:rPr>
                <w:rFonts w:ascii="Aptos Narrow" w:hAnsi="Aptos Narrow"/>
                <w:color w:val="000000"/>
              </w:rPr>
            </w:pPr>
            <w:r w:rsidRPr="00CF7282">
              <w:rPr>
                <w:rFonts w:ascii="Aptos Narrow" w:hAnsi="Aptos Narrow"/>
                <w:color w:val="000000"/>
              </w:rPr>
              <w:t>2683 GW</w:t>
            </w:r>
          </w:p>
        </w:tc>
        <w:tc>
          <w:tcPr>
            <w:tcW w:w="729" w:type="dxa"/>
          </w:tcPr>
          <w:p w14:paraId="6C8796D1" w14:textId="593E9E61" w:rsidR="00D60201" w:rsidRPr="007677FE" w:rsidRDefault="00D60201"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906</w:t>
            </w:r>
          </w:p>
        </w:tc>
        <w:tc>
          <w:tcPr>
            <w:tcW w:w="761" w:type="dxa"/>
          </w:tcPr>
          <w:p w14:paraId="28B1B00F" w14:textId="33767696" w:rsidR="00D60201" w:rsidRPr="007677FE" w:rsidRDefault="00D60201"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367</w:t>
            </w:r>
          </w:p>
        </w:tc>
        <w:tc>
          <w:tcPr>
            <w:tcW w:w="1043" w:type="dxa"/>
          </w:tcPr>
          <w:p w14:paraId="43BC0B16" w14:textId="11FF23D9" w:rsidR="00D60201" w:rsidRPr="007677FE" w:rsidRDefault="00D60201"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322</w:t>
            </w:r>
          </w:p>
        </w:tc>
      </w:tr>
      <w:tr w:rsidR="00D60201" w14:paraId="6704A032" w14:textId="77777777" w:rsidTr="741905E0">
        <w:trPr>
          <w:trHeight w:val="300"/>
        </w:trPr>
        <w:tc>
          <w:tcPr>
            <w:tcW w:w="3414" w:type="dxa"/>
            <w:vMerge/>
            <w:vAlign w:val="center"/>
          </w:tcPr>
          <w:p w14:paraId="0AFDDE5E" w14:textId="77777777" w:rsidR="00D60201" w:rsidRDefault="00D60201" w:rsidP="00D60201">
            <w:pPr>
              <w:jc w:val="center"/>
              <w:rPr>
                <w:b/>
                <w:bCs/>
              </w:rPr>
            </w:pPr>
          </w:p>
        </w:tc>
        <w:tc>
          <w:tcPr>
            <w:tcW w:w="992" w:type="dxa"/>
            <w:shd w:val="clear" w:color="auto" w:fill="E1E1FF"/>
            <w:vAlign w:val="center"/>
          </w:tcPr>
          <w:p w14:paraId="48486881" w14:textId="71787320" w:rsidR="00D60201" w:rsidRDefault="00D60201" w:rsidP="00D60201">
            <w:pPr>
              <w:jc w:val="center"/>
              <w:rPr>
                <w:rFonts w:ascii="Aptos Narrow" w:hAnsi="Aptos Narrow"/>
                <w:color w:val="000000"/>
              </w:rPr>
            </w:pPr>
            <w:r>
              <w:rPr>
                <w:rFonts w:ascii="Aptos Narrow" w:hAnsi="Aptos Narrow"/>
                <w:color w:val="000000"/>
              </w:rPr>
              <w:t>Medium</w:t>
            </w:r>
          </w:p>
        </w:tc>
        <w:tc>
          <w:tcPr>
            <w:tcW w:w="1701" w:type="dxa"/>
            <w:shd w:val="clear" w:color="auto" w:fill="E1E1FF"/>
            <w:vAlign w:val="bottom"/>
          </w:tcPr>
          <w:p w14:paraId="1CDE0B16" w14:textId="4F0FD4BD" w:rsidR="00D60201" w:rsidRPr="009D4549" w:rsidRDefault="00D60201" w:rsidP="00D60201">
            <w:pPr>
              <w:rPr>
                <w:rFonts w:ascii="Aptos Narrow" w:hAnsi="Aptos Narrow"/>
                <w:color w:val="000000"/>
              </w:rPr>
            </w:pPr>
            <w:r w:rsidRPr="009E2B7B">
              <w:rPr>
                <w:rFonts w:ascii="Aptos Narrow" w:hAnsi="Aptos Narrow"/>
                <w:color w:val="000000"/>
              </w:rPr>
              <w:t>816</w:t>
            </w:r>
            <w:r>
              <w:rPr>
                <w:rFonts w:ascii="Aptos Narrow" w:hAnsi="Aptos Narrow"/>
                <w:color w:val="000000"/>
              </w:rPr>
              <w:t>4</w:t>
            </w:r>
            <w:r w:rsidRPr="009E2B7B">
              <w:rPr>
                <w:rFonts w:ascii="Aptos Narrow" w:hAnsi="Aptos Narrow"/>
                <w:color w:val="000000"/>
              </w:rPr>
              <w:t xml:space="preserve"> GW</w:t>
            </w:r>
          </w:p>
        </w:tc>
        <w:tc>
          <w:tcPr>
            <w:tcW w:w="1912" w:type="dxa"/>
            <w:shd w:val="clear" w:color="auto" w:fill="E1E1FF"/>
            <w:vAlign w:val="bottom"/>
          </w:tcPr>
          <w:p w14:paraId="0D5C05E4" w14:textId="344298D9" w:rsidR="00D60201" w:rsidRPr="00CF7282" w:rsidRDefault="00D60201" w:rsidP="00D60201">
            <w:pPr>
              <w:rPr>
                <w:rFonts w:ascii="Aptos Narrow" w:hAnsi="Aptos Narrow"/>
                <w:color w:val="000000"/>
              </w:rPr>
            </w:pPr>
            <w:r w:rsidRPr="009551AF">
              <w:rPr>
                <w:rFonts w:ascii="Aptos Narrow" w:hAnsi="Aptos Narrow"/>
                <w:color w:val="000000"/>
              </w:rPr>
              <w:t>4350</w:t>
            </w:r>
            <w:r>
              <w:rPr>
                <w:rFonts w:ascii="Aptos Narrow" w:hAnsi="Aptos Narrow"/>
                <w:color w:val="000000"/>
              </w:rPr>
              <w:t xml:space="preserve"> </w:t>
            </w:r>
            <w:r w:rsidRPr="009551AF">
              <w:rPr>
                <w:rFonts w:ascii="Aptos Narrow" w:hAnsi="Aptos Narrow"/>
                <w:color w:val="000000"/>
              </w:rPr>
              <w:t>GW</w:t>
            </w:r>
          </w:p>
        </w:tc>
        <w:tc>
          <w:tcPr>
            <w:tcW w:w="729" w:type="dxa"/>
            <w:shd w:val="clear" w:color="auto" w:fill="E1E1FF"/>
          </w:tcPr>
          <w:p w14:paraId="1E5AA677" w14:textId="6AA4000D" w:rsidR="00D60201" w:rsidRPr="007677FE" w:rsidRDefault="00D60201"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252</w:t>
            </w:r>
          </w:p>
        </w:tc>
        <w:tc>
          <w:tcPr>
            <w:tcW w:w="761" w:type="dxa"/>
            <w:shd w:val="clear" w:color="auto" w:fill="E1E1FF"/>
          </w:tcPr>
          <w:p w14:paraId="16B0E445" w14:textId="73827FF8" w:rsidR="00D60201" w:rsidRPr="007677FE" w:rsidRDefault="00D60201"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1021</w:t>
            </w:r>
          </w:p>
        </w:tc>
        <w:tc>
          <w:tcPr>
            <w:tcW w:w="1043" w:type="dxa"/>
            <w:shd w:val="clear" w:color="auto" w:fill="E1E1FF"/>
          </w:tcPr>
          <w:p w14:paraId="1B31F805" w14:textId="4D07EF79" w:rsidR="00D60201" w:rsidRPr="007677FE" w:rsidRDefault="00D60201"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322</w:t>
            </w:r>
          </w:p>
        </w:tc>
      </w:tr>
      <w:tr w:rsidR="00D60201" w14:paraId="3E37B49C" w14:textId="77777777" w:rsidTr="741905E0">
        <w:trPr>
          <w:trHeight w:val="300"/>
        </w:trPr>
        <w:tc>
          <w:tcPr>
            <w:tcW w:w="3414" w:type="dxa"/>
            <w:vMerge w:val="restart"/>
            <w:vAlign w:val="center"/>
          </w:tcPr>
          <w:p w14:paraId="2E349EB3" w14:textId="411D1353" w:rsidR="00D60201" w:rsidRDefault="00D60201" w:rsidP="00D60201">
            <w:pPr>
              <w:jc w:val="center"/>
              <w:rPr>
                <w:b/>
                <w:bCs/>
              </w:rPr>
            </w:pPr>
            <w:r w:rsidRPr="741905E0">
              <w:rPr>
                <w:b/>
                <w:bCs/>
              </w:rPr>
              <w:t xml:space="preserve">Geological storage of CO2 </w:t>
            </w:r>
          </w:p>
          <w:p w14:paraId="24B5C960" w14:textId="4CB6831A" w:rsidR="00D60201" w:rsidRPr="00E201DD" w:rsidRDefault="00D60201" w:rsidP="00D60201">
            <w:pPr>
              <w:jc w:val="center"/>
            </w:pPr>
            <w:r w:rsidRPr="00E201DD">
              <w:t>in 2030</w:t>
            </w:r>
          </w:p>
        </w:tc>
        <w:tc>
          <w:tcPr>
            <w:tcW w:w="992" w:type="dxa"/>
            <w:vAlign w:val="center"/>
          </w:tcPr>
          <w:p w14:paraId="6CFB234A" w14:textId="7C3F2FC9" w:rsidR="00D60201" w:rsidRDefault="00D60201" w:rsidP="00D60201">
            <w:pPr>
              <w:jc w:val="center"/>
              <w:rPr>
                <w:rFonts w:ascii="Aptos Narrow" w:hAnsi="Aptos Narrow"/>
                <w:color w:val="000000"/>
              </w:rPr>
            </w:pPr>
            <w:r>
              <w:rPr>
                <w:rFonts w:ascii="Aptos Narrow" w:hAnsi="Aptos Narrow"/>
                <w:color w:val="000000"/>
              </w:rPr>
              <w:t>Major</w:t>
            </w:r>
          </w:p>
        </w:tc>
        <w:tc>
          <w:tcPr>
            <w:tcW w:w="1701" w:type="dxa"/>
            <w:vAlign w:val="bottom"/>
          </w:tcPr>
          <w:p w14:paraId="7985CFA8" w14:textId="3FE933A7" w:rsidR="00D60201" w:rsidRPr="009E2B7B" w:rsidRDefault="00D60201" w:rsidP="00D60201">
            <w:pPr>
              <w:rPr>
                <w:rFonts w:ascii="Aptos Narrow" w:hAnsi="Aptos Narrow"/>
                <w:color w:val="000000"/>
              </w:rPr>
            </w:pPr>
            <w:r w:rsidRPr="00B6407C">
              <w:rPr>
                <w:rFonts w:ascii="Aptos Narrow" w:hAnsi="Aptos Narrow"/>
                <w:color w:val="000000"/>
              </w:rPr>
              <w:t>45</w:t>
            </w:r>
            <w:r>
              <w:rPr>
                <w:rFonts w:ascii="Aptos Narrow" w:hAnsi="Aptos Narrow"/>
                <w:color w:val="000000"/>
              </w:rPr>
              <w:t xml:space="preserve">8 </w:t>
            </w:r>
            <w:r w:rsidRPr="004F3B3B">
              <w:rPr>
                <w:rFonts w:ascii="Aptos Narrow" w:hAnsi="Aptos Narrow"/>
                <w:color w:val="000000"/>
              </w:rPr>
              <w:t>Mt CO2/yr</w:t>
            </w:r>
          </w:p>
        </w:tc>
        <w:tc>
          <w:tcPr>
            <w:tcW w:w="1912" w:type="dxa"/>
            <w:vAlign w:val="bottom"/>
          </w:tcPr>
          <w:p w14:paraId="1D7C50F3" w14:textId="2F8C9304" w:rsidR="00D60201" w:rsidRPr="009551AF" w:rsidRDefault="00D60201" w:rsidP="00D60201">
            <w:pPr>
              <w:rPr>
                <w:rFonts w:ascii="Aptos Narrow" w:hAnsi="Aptos Narrow"/>
                <w:color w:val="000000"/>
              </w:rPr>
            </w:pPr>
            <w:r>
              <w:rPr>
                <w:rFonts w:ascii="Aptos Narrow" w:hAnsi="Aptos Narrow"/>
                <w:color w:val="000000"/>
              </w:rPr>
              <w:t>-</w:t>
            </w:r>
          </w:p>
        </w:tc>
        <w:tc>
          <w:tcPr>
            <w:tcW w:w="729" w:type="dxa"/>
          </w:tcPr>
          <w:p w14:paraId="453A49ED" w14:textId="5C8AAD40" w:rsidR="00D60201" w:rsidRPr="007677FE" w:rsidRDefault="00D60201"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1061</w:t>
            </w:r>
          </w:p>
        </w:tc>
        <w:tc>
          <w:tcPr>
            <w:tcW w:w="761" w:type="dxa"/>
          </w:tcPr>
          <w:p w14:paraId="6832E628" w14:textId="67302827" w:rsidR="00D60201" w:rsidRPr="007677FE" w:rsidRDefault="00D60201"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489</w:t>
            </w:r>
          </w:p>
        </w:tc>
        <w:tc>
          <w:tcPr>
            <w:tcW w:w="1043" w:type="dxa"/>
          </w:tcPr>
          <w:p w14:paraId="03B47D4D" w14:textId="60B217B6" w:rsidR="00D60201" w:rsidRPr="007677FE" w:rsidRDefault="00D60201"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35</w:t>
            </w:r>
          </w:p>
        </w:tc>
      </w:tr>
      <w:tr w:rsidR="007677FE" w14:paraId="6242B02B" w14:textId="77777777" w:rsidTr="741905E0">
        <w:trPr>
          <w:trHeight w:val="300"/>
        </w:trPr>
        <w:tc>
          <w:tcPr>
            <w:tcW w:w="3414" w:type="dxa"/>
            <w:vMerge/>
            <w:vAlign w:val="center"/>
          </w:tcPr>
          <w:p w14:paraId="3C2DB524" w14:textId="77777777" w:rsidR="007677FE" w:rsidRDefault="007677FE" w:rsidP="007677FE">
            <w:pPr>
              <w:jc w:val="center"/>
              <w:rPr>
                <w:b/>
                <w:bCs/>
              </w:rPr>
            </w:pPr>
          </w:p>
        </w:tc>
        <w:tc>
          <w:tcPr>
            <w:tcW w:w="992" w:type="dxa"/>
            <w:shd w:val="clear" w:color="auto" w:fill="E1E1FF"/>
            <w:vAlign w:val="center"/>
          </w:tcPr>
          <w:p w14:paraId="408AFCFF" w14:textId="748D09C8" w:rsidR="007677FE" w:rsidRDefault="007677FE" w:rsidP="007677FE">
            <w:pPr>
              <w:jc w:val="center"/>
              <w:rPr>
                <w:rFonts w:ascii="Aptos Narrow" w:hAnsi="Aptos Narrow"/>
                <w:color w:val="000000"/>
              </w:rPr>
            </w:pPr>
            <w:r>
              <w:rPr>
                <w:rFonts w:ascii="Aptos Narrow" w:hAnsi="Aptos Narrow"/>
                <w:color w:val="000000"/>
              </w:rPr>
              <w:t>Medium</w:t>
            </w:r>
          </w:p>
        </w:tc>
        <w:tc>
          <w:tcPr>
            <w:tcW w:w="1701" w:type="dxa"/>
            <w:shd w:val="clear" w:color="auto" w:fill="E1E1FF"/>
            <w:vAlign w:val="bottom"/>
          </w:tcPr>
          <w:p w14:paraId="2F189117" w14:textId="6D95C036" w:rsidR="007677FE" w:rsidRPr="009E2B7B" w:rsidRDefault="007677FE" w:rsidP="007677FE">
            <w:pPr>
              <w:rPr>
                <w:rFonts w:ascii="Aptos Narrow" w:hAnsi="Aptos Narrow"/>
                <w:color w:val="000000"/>
              </w:rPr>
            </w:pPr>
            <w:r w:rsidRPr="00E765F6">
              <w:rPr>
                <w:rFonts w:ascii="Aptos Narrow" w:hAnsi="Aptos Narrow"/>
                <w:color w:val="000000"/>
              </w:rPr>
              <w:t>152</w:t>
            </w:r>
            <w:r>
              <w:rPr>
                <w:rFonts w:ascii="Aptos Narrow" w:hAnsi="Aptos Narrow"/>
                <w:color w:val="000000"/>
              </w:rPr>
              <w:t xml:space="preserve"> </w:t>
            </w:r>
            <w:r w:rsidRPr="004F3B3B">
              <w:rPr>
                <w:rFonts w:ascii="Aptos Narrow" w:hAnsi="Aptos Narrow"/>
                <w:color w:val="000000"/>
              </w:rPr>
              <w:t>Mt CO2/yr</w:t>
            </w:r>
          </w:p>
        </w:tc>
        <w:tc>
          <w:tcPr>
            <w:tcW w:w="1912" w:type="dxa"/>
            <w:shd w:val="clear" w:color="auto" w:fill="E1E1FF"/>
            <w:vAlign w:val="bottom"/>
          </w:tcPr>
          <w:p w14:paraId="5C82D9A6" w14:textId="6C58101C" w:rsidR="007677FE" w:rsidRPr="009551AF" w:rsidRDefault="007677FE" w:rsidP="007677FE">
            <w:pPr>
              <w:rPr>
                <w:rFonts w:ascii="Aptos Narrow" w:hAnsi="Aptos Narrow"/>
                <w:color w:val="000000"/>
              </w:rPr>
            </w:pPr>
            <w:r w:rsidRPr="001942A5">
              <w:rPr>
                <w:rFonts w:ascii="Aptos Narrow" w:hAnsi="Aptos Narrow"/>
                <w:color w:val="000000"/>
              </w:rPr>
              <w:t>44</w:t>
            </w:r>
            <w:r>
              <w:rPr>
                <w:rFonts w:ascii="Aptos Narrow" w:hAnsi="Aptos Narrow"/>
                <w:color w:val="000000"/>
              </w:rPr>
              <w:t xml:space="preserve"> </w:t>
            </w:r>
            <w:r w:rsidRPr="004F3B3B">
              <w:rPr>
                <w:rFonts w:ascii="Aptos Narrow" w:hAnsi="Aptos Narrow"/>
                <w:color w:val="000000"/>
              </w:rPr>
              <w:t>Mt CO2/yr</w:t>
            </w:r>
          </w:p>
        </w:tc>
        <w:tc>
          <w:tcPr>
            <w:tcW w:w="729" w:type="dxa"/>
            <w:shd w:val="clear" w:color="auto" w:fill="E1E1FF"/>
          </w:tcPr>
          <w:p w14:paraId="22E49B49" w14:textId="033116F1" w:rsidR="007677FE" w:rsidRPr="007677FE" w:rsidRDefault="007677FE"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184</w:t>
            </w:r>
          </w:p>
        </w:tc>
        <w:tc>
          <w:tcPr>
            <w:tcW w:w="761" w:type="dxa"/>
            <w:shd w:val="clear" w:color="auto" w:fill="E1E1FF"/>
          </w:tcPr>
          <w:p w14:paraId="3725FB2A" w14:textId="65A339AE" w:rsidR="007677FE" w:rsidRPr="007677FE" w:rsidRDefault="007677FE"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1366</w:t>
            </w:r>
          </w:p>
        </w:tc>
        <w:tc>
          <w:tcPr>
            <w:tcW w:w="1043" w:type="dxa"/>
            <w:shd w:val="clear" w:color="auto" w:fill="E1E1FF"/>
          </w:tcPr>
          <w:p w14:paraId="47214436" w14:textId="200B924F" w:rsidR="007677FE" w:rsidRPr="007677FE" w:rsidRDefault="007677FE"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45</w:t>
            </w:r>
          </w:p>
        </w:tc>
      </w:tr>
      <w:tr w:rsidR="007677FE" w14:paraId="409D1C42" w14:textId="77777777" w:rsidTr="741905E0">
        <w:trPr>
          <w:trHeight w:val="300"/>
        </w:trPr>
        <w:tc>
          <w:tcPr>
            <w:tcW w:w="3414" w:type="dxa"/>
            <w:vAlign w:val="center"/>
          </w:tcPr>
          <w:p w14:paraId="5E41339A" w14:textId="10F1511E" w:rsidR="007677FE" w:rsidRPr="00E201DD" w:rsidRDefault="007677FE" w:rsidP="007677FE">
            <w:pPr>
              <w:jc w:val="center"/>
            </w:pPr>
            <w:r w:rsidRPr="00E201DD">
              <w:t>in 2035</w:t>
            </w:r>
          </w:p>
        </w:tc>
        <w:tc>
          <w:tcPr>
            <w:tcW w:w="992" w:type="dxa"/>
            <w:vAlign w:val="center"/>
          </w:tcPr>
          <w:p w14:paraId="0665856C" w14:textId="4CFEA0A8" w:rsidR="007677FE" w:rsidRDefault="007677FE" w:rsidP="007677FE">
            <w:pPr>
              <w:jc w:val="center"/>
              <w:rPr>
                <w:rFonts w:ascii="Aptos Narrow" w:hAnsi="Aptos Narrow"/>
                <w:color w:val="000000"/>
              </w:rPr>
            </w:pPr>
            <w:r>
              <w:rPr>
                <w:rFonts w:ascii="Aptos Narrow" w:hAnsi="Aptos Narrow"/>
                <w:color w:val="000000"/>
              </w:rPr>
              <w:t>Medium</w:t>
            </w:r>
          </w:p>
        </w:tc>
        <w:tc>
          <w:tcPr>
            <w:tcW w:w="1701" w:type="dxa"/>
            <w:vAlign w:val="bottom"/>
          </w:tcPr>
          <w:p w14:paraId="7FBC37FA" w14:textId="21EFA45A" w:rsidR="007677FE" w:rsidRPr="009E2B7B" w:rsidRDefault="007677FE" w:rsidP="007677FE">
            <w:pPr>
              <w:rPr>
                <w:rFonts w:ascii="Aptos Narrow" w:hAnsi="Aptos Narrow"/>
                <w:color w:val="000000"/>
              </w:rPr>
            </w:pPr>
            <w:r w:rsidRPr="00263D65">
              <w:rPr>
                <w:rFonts w:ascii="Aptos Narrow" w:hAnsi="Aptos Narrow"/>
                <w:color w:val="000000"/>
              </w:rPr>
              <w:t>1300 </w:t>
            </w:r>
            <w:r w:rsidRPr="004F3B3B">
              <w:rPr>
                <w:rFonts w:ascii="Aptos Narrow" w:hAnsi="Aptos Narrow"/>
                <w:color w:val="000000"/>
              </w:rPr>
              <w:t>Mt CO2/yr</w:t>
            </w:r>
          </w:p>
        </w:tc>
        <w:tc>
          <w:tcPr>
            <w:tcW w:w="1912" w:type="dxa"/>
            <w:vAlign w:val="bottom"/>
          </w:tcPr>
          <w:p w14:paraId="72BC776A" w14:textId="274CD6A1" w:rsidR="007677FE" w:rsidRPr="009551AF" w:rsidRDefault="007677FE" w:rsidP="007677FE">
            <w:pPr>
              <w:rPr>
                <w:rFonts w:ascii="Aptos Narrow" w:hAnsi="Aptos Narrow"/>
                <w:color w:val="000000"/>
              </w:rPr>
            </w:pPr>
            <w:r>
              <w:rPr>
                <w:rFonts w:ascii="Aptos Narrow" w:hAnsi="Aptos Narrow"/>
                <w:color w:val="000000"/>
              </w:rPr>
              <w:t>-</w:t>
            </w:r>
          </w:p>
        </w:tc>
        <w:tc>
          <w:tcPr>
            <w:tcW w:w="729" w:type="dxa"/>
          </w:tcPr>
          <w:p w14:paraId="433E189D" w14:textId="3C6D623D" w:rsidR="007677FE" w:rsidRPr="007677FE" w:rsidRDefault="007677FE"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986</w:t>
            </w:r>
          </w:p>
        </w:tc>
        <w:tc>
          <w:tcPr>
            <w:tcW w:w="761" w:type="dxa"/>
          </w:tcPr>
          <w:p w14:paraId="404329A9" w14:textId="05E8F5F6" w:rsidR="007677FE" w:rsidRPr="007677FE" w:rsidRDefault="007677FE"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519</w:t>
            </w:r>
          </w:p>
        </w:tc>
        <w:tc>
          <w:tcPr>
            <w:tcW w:w="1043" w:type="dxa"/>
          </w:tcPr>
          <w:p w14:paraId="6BA1FE13" w14:textId="3C13D498" w:rsidR="007677FE" w:rsidRPr="007677FE" w:rsidRDefault="007677FE"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90</w:t>
            </w:r>
          </w:p>
        </w:tc>
      </w:tr>
      <w:tr w:rsidR="007677FE" w14:paraId="228877FA" w14:textId="77777777" w:rsidTr="741905E0">
        <w:trPr>
          <w:trHeight w:val="300"/>
        </w:trPr>
        <w:tc>
          <w:tcPr>
            <w:tcW w:w="3414" w:type="dxa"/>
            <w:vAlign w:val="center"/>
          </w:tcPr>
          <w:p w14:paraId="656C6CA3" w14:textId="7DE3FFB5" w:rsidR="007677FE" w:rsidRPr="00E201DD" w:rsidRDefault="007677FE" w:rsidP="007677FE">
            <w:pPr>
              <w:jc w:val="center"/>
            </w:pPr>
            <w:r w:rsidRPr="00E201DD">
              <w:t>in 2040</w:t>
            </w:r>
          </w:p>
        </w:tc>
        <w:tc>
          <w:tcPr>
            <w:tcW w:w="992" w:type="dxa"/>
            <w:shd w:val="clear" w:color="auto" w:fill="E1E1FF"/>
            <w:vAlign w:val="center"/>
          </w:tcPr>
          <w:p w14:paraId="0B90A779" w14:textId="36BD5687" w:rsidR="007677FE" w:rsidRDefault="007677FE" w:rsidP="007677FE">
            <w:pPr>
              <w:jc w:val="center"/>
              <w:rPr>
                <w:rFonts w:ascii="Aptos Narrow" w:hAnsi="Aptos Narrow"/>
                <w:color w:val="000000"/>
              </w:rPr>
            </w:pPr>
            <w:r>
              <w:rPr>
                <w:rFonts w:ascii="Aptos Narrow" w:hAnsi="Aptos Narrow"/>
                <w:color w:val="000000"/>
              </w:rPr>
              <w:t>Medium</w:t>
            </w:r>
          </w:p>
        </w:tc>
        <w:tc>
          <w:tcPr>
            <w:tcW w:w="1701" w:type="dxa"/>
            <w:shd w:val="clear" w:color="auto" w:fill="E1E1FF"/>
            <w:vAlign w:val="bottom"/>
          </w:tcPr>
          <w:p w14:paraId="477582E8" w14:textId="72835BAA" w:rsidR="007677FE" w:rsidRPr="009E2B7B" w:rsidRDefault="007677FE" w:rsidP="007677FE">
            <w:pPr>
              <w:rPr>
                <w:rFonts w:ascii="Aptos Narrow" w:hAnsi="Aptos Narrow"/>
                <w:color w:val="000000"/>
              </w:rPr>
            </w:pPr>
            <w:r w:rsidRPr="0082370E">
              <w:rPr>
                <w:rFonts w:ascii="Aptos Narrow" w:hAnsi="Aptos Narrow"/>
                <w:color w:val="000000"/>
              </w:rPr>
              <w:t>4300 </w:t>
            </w:r>
            <w:r w:rsidRPr="004F3B3B">
              <w:rPr>
                <w:rFonts w:ascii="Aptos Narrow" w:hAnsi="Aptos Narrow"/>
                <w:color w:val="000000"/>
              </w:rPr>
              <w:t>Mt CO2/yr</w:t>
            </w:r>
          </w:p>
        </w:tc>
        <w:tc>
          <w:tcPr>
            <w:tcW w:w="1912" w:type="dxa"/>
            <w:shd w:val="clear" w:color="auto" w:fill="E1E1FF"/>
            <w:vAlign w:val="bottom"/>
          </w:tcPr>
          <w:p w14:paraId="022BCFBB" w14:textId="49D29AE1" w:rsidR="007677FE" w:rsidRPr="009551AF" w:rsidRDefault="007677FE" w:rsidP="007677FE">
            <w:pPr>
              <w:rPr>
                <w:rFonts w:ascii="Aptos Narrow" w:hAnsi="Aptos Narrow"/>
                <w:color w:val="000000"/>
              </w:rPr>
            </w:pPr>
            <w:r>
              <w:rPr>
                <w:rFonts w:ascii="Aptos Narrow" w:hAnsi="Aptos Narrow"/>
                <w:color w:val="000000"/>
              </w:rPr>
              <w:t>-</w:t>
            </w:r>
          </w:p>
        </w:tc>
        <w:tc>
          <w:tcPr>
            <w:tcW w:w="729" w:type="dxa"/>
            <w:shd w:val="clear" w:color="auto" w:fill="E1E1FF"/>
          </w:tcPr>
          <w:p w14:paraId="65CCFD6B" w14:textId="3DB0F553" w:rsidR="007677FE" w:rsidRPr="007677FE" w:rsidRDefault="007677FE"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1293</w:t>
            </w:r>
          </w:p>
        </w:tc>
        <w:tc>
          <w:tcPr>
            <w:tcW w:w="761" w:type="dxa"/>
            <w:shd w:val="clear" w:color="auto" w:fill="E1E1FF"/>
          </w:tcPr>
          <w:p w14:paraId="0422CC77" w14:textId="1423A2C9" w:rsidR="007677FE" w:rsidRPr="007677FE" w:rsidRDefault="007677FE"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257</w:t>
            </w:r>
          </w:p>
        </w:tc>
        <w:tc>
          <w:tcPr>
            <w:tcW w:w="1043" w:type="dxa"/>
            <w:shd w:val="clear" w:color="auto" w:fill="E1E1FF"/>
          </w:tcPr>
          <w:p w14:paraId="460AAC80" w14:textId="3B55499F" w:rsidR="007677FE" w:rsidRPr="007677FE" w:rsidRDefault="007677FE" w:rsidP="007677FE">
            <w:pPr>
              <w:spacing w:line="259" w:lineRule="auto"/>
              <w:jc w:val="right"/>
              <w:rPr>
                <w:rFonts w:ascii="Calibri" w:eastAsia="Calibri" w:hAnsi="Calibri" w:cs="Calibri"/>
                <w:color w:val="000000" w:themeColor="text1"/>
                <w:sz w:val="20"/>
                <w:szCs w:val="20"/>
              </w:rPr>
            </w:pPr>
            <w:r w:rsidRPr="007677FE">
              <w:rPr>
                <w:rFonts w:ascii="Calibri" w:eastAsia="Calibri" w:hAnsi="Calibri" w:cs="Calibri"/>
                <w:color w:val="000000" w:themeColor="text1"/>
                <w:sz w:val="20"/>
                <w:szCs w:val="20"/>
              </w:rPr>
              <w:t>45</w:t>
            </w:r>
          </w:p>
        </w:tc>
      </w:tr>
      <w:tr w:rsidR="0061450F" w14:paraId="1AC136F2" w14:textId="77777777" w:rsidTr="741905E0">
        <w:trPr>
          <w:trHeight w:val="300"/>
        </w:trPr>
        <w:tc>
          <w:tcPr>
            <w:tcW w:w="10552" w:type="dxa"/>
            <w:gridSpan w:val="7"/>
            <w:shd w:val="clear" w:color="auto" w:fill="9999FF"/>
            <w:vAlign w:val="center"/>
          </w:tcPr>
          <w:p w14:paraId="6B93A8D7" w14:textId="65E460CF" w:rsidR="0061450F" w:rsidRPr="004B2A50" w:rsidRDefault="0061450F" w:rsidP="00ED1341">
            <w:pPr>
              <w:rPr>
                <w:b/>
                <w:bCs/>
                <w:color w:val="FFFFFF" w:themeColor="background1"/>
              </w:rPr>
            </w:pPr>
            <w:r w:rsidRPr="004B2A50">
              <w:rPr>
                <w:b/>
                <w:bCs/>
                <w:color w:val="FFFFFF" w:themeColor="background1"/>
              </w:rPr>
              <w:t>Sustainability considerations</w:t>
            </w:r>
          </w:p>
        </w:tc>
      </w:tr>
      <w:tr w:rsidR="00B62CCE" w14:paraId="20639E1A" w14:textId="77777777" w:rsidTr="741905E0">
        <w:trPr>
          <w:trHeight w:val="300"/>
        </w:trPr>
        <w:tc>
          <w:tcPr>
            <w:tcW w:w="3414" w:type="dxa"/>
            <w:vMerge w:val="restart"/>
            <w:vAlign w:val="center"/>
          </w:tcPr>
          <w:p w14:paraId="5DDF4293" w14:textId="240D3A40" w:rsidR="00B62CCE" w:rsidRPr="00065462" w:rsidRDefault="00B62CCE" w:rsidP="00B62CCE">
            <w:pPr>
              <w:jc w:val="center"/>
              <w:rPr>
                <w:b/>
                <w:bCs/>
              </w:rPr>
            </w:pPr>
            <w:r w:rsidRPr="741905E0">
              <w:rPr>
                <w:b/>
                <w:bCs/>
              </w:rPr>
              <w:t>Prudent limit for geological carbon storage</w:t>
            </w:r>
          </w:p>
        </w:tc>
        <w:tc>
          <w:tcPr>
            <w:tcW w:w="992" w:type="dxa"/>
            <w:vAlign w:val="center"/>
          </w:tcPr>
          <w:p w14:paraId="5909F8C3" w14:textId="4E0C0F6D" w:rsidR="00B62CCE" w:rsidRDefault="00B62CCE" w:rsidP="00B62CCE">
            <w:pPr>
              <w:jc w:val="center"/>
              <w:rPr>
                <w:rFonts w:ascii="Aptos Narrow" w:hAnsi="Aptos Narrow"/>
                <w:color w:val="000000"/>
              </w:rPr>
            </w:pPr>
            <w:r>
              <w:rPr>
                <w:rFonts w:ascii="Aptos Narrow" w:hAnsi="Aptos Narrow"/>
                <w:color w:val="000000"/>
              </w:rPr>
              <w:t>Major</w:t>
            </w:r>
          </w:p>
        </w:tc>
        <w:tc>
          <w:tcPr>
            <w:tcW w:w="1701" w:type="dxa"/>
            <w:vAlign w:val="bottom"/>
          </w:tcPr>
          <w:p w14:paraId="6E99383D" w14:textId="21B473A0" w:rsidR="00B62CCE" w:rsidRPr="0082370E" w:rsidRDefault="00B62CCE" w:rsidP="00B62CCE">
            <w:pPr>
              <w:rPr>
                <w:rFonts w:ascii="Aptos Narrow" w:hAnsi="Aptos Narrow"/>
                <w:color w:val="000000"/>
              </w:rPr>
            </w:pPr>
            <w:r>
              <w:t>1460 Gt CO2</w:t>
            </w:r>
          </w:p>
        </w:tc>
        <w:tc>
          <w:tcPr>
            <w:tcW w:w="1912" w:type="dxa"/>
            <w:vAlign w:val="bottom"/>
          </w:tcPr>
          <w:p w14:paraId="070F6F7B" w14:textId="0F9A8732" w:rsidR="00B62CCE" w:rsidRDefault="00B62CCE" w:rsidP="00B62CCE">
            <w:pPr>
              <w:rPr>
                <w:rFonts w:ascii="Aptos Narrow" w:hAnsi="Aptos Narrow"/>
                <w:color w:val="000000"/>
              </w:rPr>
            </w:pPr>
            <w:r>
              <w:rPr>
                <w:rFonts w:ascii="Aptos Narrow" w:hAnsi="Aptos Narrow"/>
                <w:color w:val="000000"/>
              </w:rPr>
              <w:t>-</w:t>
            </w:r>
          </w:p>
        </w:tc>
        <w:tc>
          <w:tcPr>
            <w:tcW w:w="729" w:type="dxa"/>
          </w:tcPr>
          <w:p w14:paraId="763463C6" w14:textId="7B55EADB" w:rsidR="00B62CCE" w:rsidRPr="00842E5E" w:rsidRDefault="00B62CCE" w:rsidP="00842E5E">
            <w:pPr>
              <w:spacing w:line="259" w:lineRule="auto"/>
              <w:jc w:val="right"/>
              <w:rPr>
                <w:rFonts w:ascii="Calibri" w:eastAsia="Calibri" w:hAnsi="Calibri" w:cs="Calibri"/>
                <w:color w:val="000000" w:themeColor="text1"/>
                <w:sz w:val="20"/>
                <w:szCs w:val="20"/>
              </w:rPr>
            </w:pPr>
            <w:r w:rsidRPr="00842E5E">
              <w:rPr>
                <w:rFonts w:ascii="Calibri" w:eastAsia="Calibri" w:hAnsi="Calibri" w:cs="Calibri"/>
                <w:color w:val="000000" w:themeColor="text1"/>
                <w:sz w:val="20"/>
                <w:szCs w:val="20"/>
              </w:rPr>
              <w:t>1476</w:t>
            </w:r>
          </w:p>
        </w:tc>
        <w:tc>
          <w:tcPr>
            <w:tcW w:w="761" w:type="dxa"/>
          </w:tcPr>
          <w:p w14:paraId="52E49592" w14:textId="205C84FD" w:rsidR="00B62CCE" w:rsidRPr="00842E5E" w:rsidRDefault="00B62CCE" w:rsidP="00842E5E">
            <w:pPr>
              <w:spacing w:line="259" w:lineRule="auto"/>
              <w:jc w:val="right"/>
              <w:rPr>
                <w:rFonts w:ascii="Calibri" w:eastAsia="Calibri" w:hAnsi="Calibri" w:cs="Calibri"/>
                <w:color w:val="000000" w:themeColor="text1"/>
                <w:sz w:val="20"/>
                <w:szCs w:val="20"/>
              </w:rPr>
            </w:pPr>
            <w:r w:rsidRPr="00842E5E">
              <w:rPr>
                <w:rFonts w:ascii="Calibri" w:eastAsia="Calibri" w:hAnsi="Calibri" w:cs="Calibri"/>
                <w:color w:val="000000" w:themeColor="text1"/>
                <w:sz w:val="20"/>
                <w:szCs w:val="20"/>
              </w:rPr>
              <w:t>37</w:t>
            </w:r>
          </w:p>
        </w:tc>
        <w:tc>
          <w:tcPr>
            <w:tcW w:w="1043" w:type="dxa"/>
          </w:tcPr>
          <w:p w14:paraId="264AD895" w14:textId="520F5C92" w:rsidR="00B62CCE" w:rsidRPr="00842E5E" w:rsidRDefault="00B62CCE" w:rsidP="00842E5E">
            <w:pPr>
              <w:spacing w:line="259" w:lineRule="auto"/>
              <w:jc w:val="right"/>
              <w:rPr>
                <w:rFonts w:ascii="Calibri" w:eastAsia="Calibri" w:hAnsi="Calibri" w:cs="Calibri"/>
                <w:color w:val="000000" w:themeColor="text1"/>
                <w:sz w:val="20"/>
                <w:szCs w:val="20"/>
              </w:rPr>
            </w:pPr>
            <w:r w:rsidRPr="00842E5E">
              <w:rPr>
                <w:rFonts w:ascii="Calibri" w:eastAsia="Calibri" w:hAnsi="Calibri" w:cs="Calibri"/>
                <w:color w:val="000000" w:themeColor="text1"/>
                <w:sz w:val="20"/>
                <w:szCs w:val="20"/>
              </w:rPr>
              <w:t>82</w:t>
            </w:r>
          </w:p>
        </w:tc>
      </w:tr>
      <w:tr w:rsidR="00B62CCE" w14:paraId="3E51B50B" w14:textId="77777777" w:rsidTr="741905E0">
        <w:trPr>
          <w:trHeight w:val="300"/>
        </w:trPr>
        <w:tc>
          <w:tcPr>
            <w:tcW w:w="3414" w:type="dxa"/>
            <w:vMerge/>
            <w:vAlign w:val="center"/>
          </w:tcPr>
          <w:p w14:paraId="3125059B" w14:textId="77777777" w:rsidR="00B62CCE" w:rsidRDefault="00B62CCE" w:rsidP="00B62CCE">
            <w:pPr>
              <w:jc w:val="center"/>
              <w:rPr>
                <w:b/>
                <w:bCs/>
              </w:rPr>
            </w:pPr>
          </w:p>
        </w:tc>
        <w:tc>
          <w:tcPr>
            <w:tcW w:w="992" w:type="dxa"/>
            <w:shd w:val="clear" w:color="auto" w:fill="E1E1FF"/>
            <w:vAlign w:val="center"/>
          </w:tcPr>
          <w:p w14:paraId="7454E1C6" w14:textId="2141E36F" w:rsidR="00B62CCE" w:rsidRDefault="00B62CCE" w:rsidP="00B62CCE">
            <w:pPr>
              <w:jc w:val="center"/>
              <w:rPr>
                <w:rFonts w:ascii="Aptos Narrow" w:hAnsi="Aptos Narrow"/>
                <w:color w:val="000000"/>
              </w:rPr>
            </w:pPr>
            <w:r>
              <w:rPr>
                <w:rFonts w:ascii="Aptos Narrow" w:hAnsi="Aptos Narrow"/>
                <w:color w:val="000000"/>
              </w:rPr>
              <w:t>Medium</w:t>
            </w:r>
          </w:p>
        </w:tc>
        <w:tc>
          <w:tcPr>
            <w:tcW w:w="1701" w:type="dxa"/>
            <w:shd w:val="clear" w:color="auto" w:fill="E1E1FF"/>
            <w:vAlign w:val="bottom"/>
          </w:tcPr>
          <w:p w14:paraId="77665A4B" w14:textId="22C48889" w:rsidR="00B62CCE" w:rsidRDefault="00B62CCE" w:rsidP="00B62CCE">
            <w:r>
              <w:t>1290 Gt CO2</w:t>
            </w:r>
          </w:p>
        </w:tc>
        <w:tc>
          <w:tcPr>
            <w:tcW w:w="1912" w:type="dxa"/>
            <w:shd w:val="clear" w:color="auto" w:fill="E1E1FF"/>
            <w:vAlign w:val="bottom"/>
          </w:tcPr>
          <w:p w14:paraId="2CA2E8B5" w14:textId="36414808" w:rsidR="00B62CCE" w:rsidRDefault="00B62CCE" w:rsidP="00B62CCE">
            <w:pPr>
              <w:rPr>
                <w:rFonts w:ascii="Aptos Narrow" w:hAnsi="Aptos Narrow"/>
                <w:color w:val="000000"/>
              </w:rPr>
            </w:pPr>
            <w:r>
              <w:rPr>
                <w:rFonts w:ascii="Aptos Narrow" w:hAnsi="Aptos Narrow"/>
                <w:color w:val="000000"/>
              </w:rPr>
              <w:t>-</w:t>
            </w:r>
          </w:p>
        </w:tc>
        <w:tc>
          <w:tcPr>
            <w:tcW w:w="729" w:type="dxa"/>
            <w:shd w:val="clear" w:color="auto" w:fill="E1E1FF"/>
          </w:tcPr>
          <w:p w14:paraId="00C62C2B" w14:textId="75897EB1" w:rsidR="00B62CCE" w:rsidRPr="00842E5E" w:rsidRDefault="00B62CCE" w:rsidP="00842E5E">
            <w:pPr>
              <w:spacing w:line="259" w:lineRule="auto"/>
              <w:jc w:val="right"/>
              <w:rPr>
                <w:rFonts w:ascii="Calibri" w:eastAsia="Calibri" w:hAnsi="Calibri" w:cs="Calibri"/>
                <w:color w:val="000000" w:themeColor="text1"/>
                <w:sz w:val="20"/>
                <w:szCs w:val="20"/>
              </w:rPr>
            </w:pPr>
            <w:r w:rsidRPr="00842E5E">
              <w:rPr>
                <w:rFonts w:ascii="Calibri" w:eastAsia="Calibri" w:hAnsi="Calibri" w:cs="Calibri"/>
                <w:color w:val="000000" w:themeColor="text1"/>
                <w:sz w:val="20"/>
                <w:szCs w:val="20"/>
              </w:rPr>
              <w:t>1443</w:t>
            </w:r>
          </w:p>
        </w:tc>
        <w:tc>
          <w:tcPr>
            <w:tcW w:w="761" w:type="dxa"/>
            <w:shd w:val="clear" w:color="auto" w:fill="E1E1FF"/>
          </w:tcPr>
          <w:p w14:paraId="4D991AE1" w14:textId="22656DAE" w:rsidR="00B62CCE" w:rsidRPr="00842E5E" w:rsidRDefault="00B62CCE" w:rsidP="00842E5E">
            <w:pPr>
              <w:spacing w:line="259" w:lineRule="auto"/>
              <w:jc w:val="right"/>
              <w:rPr>
                <w:rFonts w:ascii="Calibri" w:eastAsia="Calibri" w:hAnsi="Calibri" w:cs="Calibri"/>
                <w:color w:val="000000" w:themeColor="text1"/>
                <w:sz w:val="20"/>
                <w:szCs w:val="20"/>
              </w:rPr>
            </w:pPr>
            <w:r w:rsidRPr="00842E5E">
              <w:rPr>
                <w:rFonts w:ascii="Calibri" w:eastAsia="Calibri" w:hAnsi="Calibri" w:cs="Calibri"/>
                <w:color w:val="000000" w:themeColor="text1"/>
                <w:sz w:val="20"/>
                <w:szCs w:val="20"/>
              </w:rPr>
              <w:t>70</w:t>
            </w:r>
          </w:p>
        </w:tc>
        <w:tc>
          <w:tcPr>
            <w:tcW w:w="1043" w:type="dxa"/>
            <w:shd w:val="clear" w:color="auto" w:fill="E1E1FF"/>
          </w:tcPr>
          <w:p w14:paraId="05A8F87E" w14:textId="07971516" w:rsidR="00B62CCE" w:rsidRPr="00842E5E" w:rsidRDefault="00B62CCE" w:rsidP="00842E5E">
            <w:pPr>
              <w:spacing w:line="259" w:lineRule="auto"/>
              <w:jc w:val="right"/>
              <w:rPr>
                <w:rFonts w:ascii="Calibri" w:eastAsia="Calibri" w:hAnsi="Calibri" w:cs="Calibri"/>
                <w:color w:val="000000" w:themeColor="text1"/>
                <w:sz w:val="20"/>
                <w:szCs w:val="20"/>
              </w:rPr>
            </w:pPr>
            <w:r w:rsidRPr="00842E5E">
              <w:rPr>
                <w:rFonts w:ascii="Calibri" w:eastAsia="Calibri" w:hAnsi="Calibri" w:cs="Calibri"/>
                <w:color w:val="000000" w:themeColor="text1"/>
                <w:sz w:val="20"/>
                <w:szCs w:val="20"/>
              </w:rPr>
              <w:t>82</w:t>
            </w:r>
          </w:p>
        </w:tc>
      </w:tr>
      <w:tr w:rsidR="00316FCB" w14:paraId="6755D432" w14:textId="77777777">
        <w:trPr>
          <w:trHeight w:val="300"/>
        </w:trPr>
        <w:tc>
          <w:tcPr>
            <w:tcW w:w="3414" w:type="dxa"/>
            <w:vMerge w:val="restart"/>
            <w:vAlign w:val="center"/>
          </w:tcPr>
          <w:p w14:paraId="781C9ADA" w14:textId="2935C47A" w:rsidR="00316FCB" w:rsidRDefault="00316FCB" w:rsidP="00316FCB">
            <w:pPr>
              <w:jc w:val="center"/>
              <w:rPr>
                <w:b/>
                <w:bCs/>
              </w:rPr>
            </w:pPr>
            <w:r>
              <w:rPr>
                <w:b/>
                <w:bCs/>
              </w:rPr>
              <w:t>Bioenergy use</w:t>
            </w:r>
          </w:p>
        </w:tc>
        <w:tc>
          <w:tcPr>
            <w:tcW w:w="992" w:type="dxa"/>
            <w:shd w:val="clear" w:color="auto" w:fill="FFFFFF" w:themeFill="background1"/>
            <w:vAlign w:val="center"/>
          </w:tcPr>
          <w:p w14:paraId="7C6DA689" w14:textId="03F2770D" w:rsidR="00316FCB" w:rsidRDefault="00316FCB" w:rsidP="00316FCB">
            <w:pPr>
              <w:jc w:val="center"/>
              <w:rPr>
                <w:rFonts w:ascii="Aptos Narrow" w:hAnsi="Aptos Narrow"/>
                <w:color w:val="000000"/>
              </w:rPr>
            </w:pPr>
            <w:r>
              <w:rPr>
                <w:rFonts w:ascii="Aptos Narrow" w:hAnsi="Aptos Narrow"/>
                <w:color w:val="000000"/>
              </w:rPr>
              <w:t>Major</w:t>
            </w:r>
          </w:p>
        </w:tc>
        <w:tc>
          <w:tcPr>
            <w:tcW w:w="1701" w:type="dxa"/>
            <w:shd w:val="clear" w:color="auto" w:fill="FFFFFF" w:themeFill="background1"/>
            <w:vAlign w:val="bottom"/>
          </w:tcPr>
          <w:p w14:paraId="159AD407" w14:textId="3F4A4D39" w:rsidR="00316FCB" w:rsidRPr="0082370E" w:rsidRDefault="00316FCB" w:rsidP="00316FCB">
            <w:pPr>
              <w:rPr>
                <w:rFonts w:ascii="Aptos Narrow" w:hAnsi="Aptos Narrow"/>
                <w:color w:val="000000"/>
              </w:rPr>
            </w:pPr>
            <w:r w:rsidRPr="00B41995">
              <w:rPr>
                <w:rFonts w:ascii="Aptos Narrow" w:hAnsi="Aptos Narrow"/>
                <w:color w:val="000000"/>
              </w:rPr>
              <w:t>245  EJ/yr</w:t>
            </w:r>
          </w:p>
        </w:tc>
        <w:tc>
          <w:tcPr>
            <w:tcW w:w="1912" w:type="dxa"/>
            <w:shd w:val="clear" w:color="auto" w:fill="FFFFFF" w:themeFill="background1"/>
            <w:vAlign w:val="bottom"/>
          </w:tcPr>
          <w:p w14:paraId="6FC4C690" w14:textId="306F730C" w:rsidR="00316FCB" w:rsidRDefault="00316FCB" w:rsidP="00316FCB">
            <w:pPr>
              <w:rPr>
                <w:rFonts w:ascii="Aptos Narrow" w:hAnsi="Aptos Narrow"/>
                <w:color w:val="000000"/>
              </w:rPr>
            </w:pPr>
            <w:r>
              <w:rPr>
                <w:rFonts w:ascii="Aptos Narrow" w:hAnsi="Aptos Narrow"/>
                <w:color w:val="000000"/>
              </w:rPr>
              <w:t>-</w:t>
            </w:r>
          </w:p>
        </w:tc>
        <w:tc>
          <w:tcPr>
            <w:tcW w:w="729" w:type="dxa"/>
            <w:shd w:val="clear" w:color="auto" w:fill="FFFFFF" w:themeFill="background1"/>
          </w:tcPr>
          <w:p w14:paraId="6B028117" w14:textId="0B12EF71" w:rsidR="00316FCB" w:rsidRPr="00842E5E" w:rsidRDefault="00316FCB" w:rsidP="00842E5E">
            <w:pPr>
              <w:spacing w:line="259" w:lineRule="auto"/>
              <w:jc w:val="right"/>
              <w:rPr>
                <w:rFonts w:ascii="Calibri" w:eastAsia="Calibri" w:hAnsi="Calibri" w:cs="Calibri"/>
                <w:color w:val="000000" w:themeColor="text1"/>
                <w:sz w:val="20"/>
                <w:szCs w:val="20"/>
              </w:rPr>
            </w:pPr>
            <w:r w:rsidRPr="00842E5E">
              <w:rPr>
                <w:rFonts w:ascii="Calibri" w:eastAsia="Calibri" w:hAnsi="Calibri" w:cs="Calibri"/>
                <w:color w:val="000000" w:themeColor="text1"/>
                <w:sz w:val="20"/>
                <w:szCs w:val="20"/>
              </w:rPr>
              <w:t>1322</w:t>
            </w:r>
          </w:p>
        </w:tc>
        <w:tc>
          <w:tcPr>
            <w:tcW w:w="761" w:type="dxa"/>
            <w:shd w:val="clear" w:color="auto" w:fill="FFFFFF" w:themeFill="background1"/>
          </w:tcPr>
          <w:p w14:paraId="5A1F3615" w14:textId="597F2F6C" w:rsidR="00316FCB" w:rsidRPr="00842E5E" w:rsidRDefault="00316FCB" w:rsidP="00842E5E">
            <w:pPr>
              <w:spacing w:line="259" w:lineRule="auto"/>
              <w:jc w:val="right"/>
              <w:rPr>
                <w:rFonts w:ascii="Calibri" w:eastAsia="Calibri" w:hAnsi="Calibri" w:cs="Calibri"/>
                <w:color w:val="000000" w:themeColor="text1"/>
                <w:sz w:val="20"/>
                <w:szCs w:val="20"/>
              </w:rPr>
            </w:pPr>
            <w:r w:rsidRPr="00842E5E">
              <w:rPr>
                <w:rFonts w:ascii="Calibri" w:eastAsia="Calibri" w:hAnsi="Calibri" w:cs="Calibri"/>
                <w:color w:val="000000" w:themeColor="text1"/>
                <w:sz w:val="20"/>
                <w:szCs w:val="20"/>
              </w:rPr>
              <w:t>256</w:t>
            </w:r>
          </w:p>
        </w:tc>
        <w:tc>
          <w:tcPr>
            <w:tcW w:w="1043" w:type="dxa"/>
            <w:shd w:val="clear" w:color="auto" w:fill="FFFFFF" w:themeFill="background1"/>
            <w:vAlign w:val="bottom"/>
          </w:tcPr>
          <w:p w14:paraId="7A6A9EAA" w14:textId="484D68FE" w:rsidR="00316FCB" w:rsidRPr="00842E5E" w:rsidRDefault="00316FCB" w:rsidP="00842E5E">
            <w:pPr>
              <w:spacing w:line="259" w:lineRule="auto"/>
              <w:jc w:val="right"/>
              <w:rPr>
                <w:rFonts w:ascii="Calibri" w:eastAsia="Calibri" w:hAnsi="Calibri" w:cs="Calibri"/>
                <w:color w:val="000000" w:themeColor="text1"/>
                <w:sz w:val="20"/>
                <w:szCs w:val="20"/>
              </w:rPr>
            </w:pPr>
            <w:r w:rsidRPr="00842E5E">
              <w:rPr>
                <w:rFonts w:ascii="Calibri" w:eastAsia="Calibri" w:hAnsi="Calibri" w:cs="Calibri"/>
                <w:color w:val="000000" w:themeColor="text1"/>
                <w:sz w:val="20"/>
                <w:szCs w:val="20"/>
              </w:rPr>
              <w:t>17</w:t>
            </w:r>
          </w:p>
        </w:tc>
      </w:tr>
      <w:tr w:rsidR="00316FCB" w14:paraId="7721283E" w14:textId="77777777">
        <w:trPr>
          <w:trHeight w:val="300"/>
        </w:trPr>
        <w:tc>
          <w:tcPr>
            <w:tcW w:w="3414" w:type="dxa"/>
            <w:vMerge/>
            <w:vAlign w:val="center"/>
          </w:tcPr>
          <w:p w14:paraId="29E2BE5B" w14:textId="77777777" w:rsidR="00316FCB" w:rsidRDefault="00316FCB" w:rsidP="00316FCB">
            <w:pPr>
              <w:jc w:val="center"/>
              <w:rPr>
                <w:b/>
                <w:bCs/>
              </w:rPr>
            </w:pPr>
          </w:p>
        </w:tc>
        <w:tc>
          <w:tcPr>
            <w:tcW w:w="992" w:type="dxa"/>
            <w:shd w:val="clear" w:color="auto" w:fill="E1E1FF"/>
            <w:vAlign w:val="center"/>
          </w:tcPr>
          <w:p w14:paraId="7AAD770E" w14:textId="05A3EED5" w:rsidR="00316FCB" w:rsidRDefault="00316FCB" w:rsidP="00316FCB">
            <w:pPr>
              <w:jc w:val="center"/>
              <w:rPr>
                <w:rFonts w:ascii="Aptos Narrow" w:hAnsi="Aptos Narrow"/>
                <w:color w:val="000000"/>
              </w:rPr>
            </w:pPr>
            <w:r>
              <w:rPr>
                <w:rFonts w:ascii="Aptos Narrow" w:hAnsi="Aptos Narrow"/>
                <w:color w:val="000000"/>
              </w:rPr>
              <w:t>Medium</w:t>
            </w:r>
          </w:p>
        </w:tc>
        <w:tc>
          <w:tcPr>
            <w:tcW w:w="1701" w:type="dxa"/>
            <w:shd w:val="clear" w:color="auto" w:fill="E1E1FF"/>
            <w:vAlign w:val="bottom"/>
          </w:tcPr>
          <w:p w14:paraId="6BBD57A8" w14:textId="412A7EF3" w:rsidR="00316FCB" w:rsidRPr="00B41995" w:rsidRDefault="00316FCB" w:rsidP="00316FCB">
            <w:pPr>
              <w:rPr>
                <w:rFonts w:ascii="Aptos Narrow" w:hAnsi="Aptos Narrow"/>
                <w:color w:val="000000"/>
              </w:rPr>
            </w:pPr>
            <w:r w:rsidRPr="00095D29">
              <w:rPr>
                <w:rFonts w:ascii="Aptos Narrow" w:hAnsi="Aptos Narrow"/>
                <w:color w:val="000000"/>
              </w:rPr>
              <w:t>100  EJ/yr</w:t>
            </w:r>
          </w:p>
        </w:tc>
        <w:tc>
          <w:tcPr>
            <w:tcW w:w="1912" w:type="dxa"/>
            <w:shd w:val="clear" w:color="auto" w:fill="E1E1FF"/>
            <w:vAlign w:val="bottom"/>
          </w:tcPr>
          <w:p w14:paraId="59D8C6BC" w14:textId="0EF0576B" w:rsidR="00316FCB" w:rsidRDefault="00316FCB" w:rsidP="00316FCB">
            <w:pPr>
              <w:rPr>
                <w:rFonts w:ascii="Aptos Narrow" w:hAnsi="Aptos Narrow"/>
                <w:color w:val="000000"/>
              </w:rPr>
            </w:pPr>
            <w:r>
              <w:rPr>
                <w:rFonts w:ascii="Aptos Narrow" w:hAnsi="Aptos Narrow"/>
                <w:color w:val="000000"/>
              </w:rPr>
              <w:t>-</w:t>
            </w:r>
          </w:p>
        </w:tc>
        <w:tc>
          <w:tcPr>
            <w:tcW w:w="729" w:type="dxa"/>
            <w:shd w:val="clear" w:color="auto" w:fill="E1E1FF"/>
          </w:tcPr>
          <w:p w14:paraId="6C4CFA21" w14:textId="19C62AD5" w:rsidR="00316FCB" w:rsidRPr="00842E5E" w:rsidRDefault="00316FCB" w:rsidP="00842E5E">
            <w:pPr>
              <w:spacing w:line="259" w:lineRule="auto"/>
              <w:jc w:val="right"/>
              <w:rPr>
                <w:rFonts w:ascii="Calibri" w:eastAsia="Calibri" w:hAnsi="Calibri" w:cs="Calibri"/>
                <w:color w:val="000000" w:themeColor="text1"/>
                <w:sz w:val="20"/>
                <w:szCs w:val="20"/>
              </w:rPr>
            </w:pPr>
            <w:r w:rsidRPr="00842E5E">
              <w:rPr>
                <w:rFonts w:ascii="Calibri" w:eastAsia="Calibri" w:hAnsi="Calibri" w:cs="Calibri"/>
                <w:color w:val="000000" w:themeColor="text1"/>
                <w:sz w:val="20"/>
                <w:szCs w:val="20"/>
              </w:rPr>
              <w:t>300</w:t>
            </w:r>
          </w:p>
        </w:tc>
        <w:tc>
          <w:tcPr>
            <w:tcW w:w="761" w:type="dxa"/>
            <w:shd w:val="clear" w:color="auto" w:fill="E1E1FF"/>
          </w:tcPr>
          <w:p w14:paraId="6024AA0A" w14:textId="7A1F5B57" w:rsidR="00316FCB" w:rsidRPr="00842E5E" w:rsidRDefault="00316FCB" w:rsidP="00842E5E">
            <w:pPr>
              <w:spacing w:line="259" w:lineRule="auto"/>
              <w:jc w:val="right"/>
              <w:rPr>
                <w:rFonts w:ascii="Calibri" w:eastAsia="Calibri" w:hAnsi="Calibri" w:cs="Calibri"/>
                <w:color w:val="000000" w:themeColor="text1"/>
                <w:sz w:val="20"/>
                <w:szCs w:val="20"/>
              </w:rPr>
            </w:pPr>
            <w:r w:rsidRPr="00842E5E">
              <w:rPr>
                <w:rFonts w:ascii="Calibri" w:eastAsia="Calibri" w:hAnsi="Calibri" w:cs="Calibri"/>
                <w:color w:val="000000" w:themeColor="text1"/>
                <w:sz w:val="20"/>
                <w:szCs w:val="20"/>
              </w:rPr>
              <w:t>1278</w:t>
            </w:r>
          </w:p>
        </w:tc>
        <w:tc>
          <w:tcPr>
            <w:tcW w:w="1043" w:type="dxa"/>
            <w:shd w:val="clear" w:color="auto" w:fill="E1E1FF"/>
            <w:vAlign w:val="bottom"/>
          </w:tcPr>
          <w:p w14:paraId="799C2AC1" w14:textId="1019BA58" w:rsidR="00316FCB" w:rsidRPr="00842E5E" w:rsidRDefault="00316FCB" w:rsidP="00842E5E">
            <w:pPr>
              <w:spacing w:line="259" w:lineRule="auto"/>
              <w:jc w:val="right"/>
              <w:rPr>
                <w:rFonts w:ascii="Calibri" w:eastAsia="Calibri" w:hAnsi="Calibri" w:cs="Calibri"/>
                <w:color w:val="000000" w:themeColor="text1"/>
                <w:sz w:val="20"/>
                <w:szCs w:val="20"/>
              </w:rPr>
            </w:pPr>
            <w:r w:rsidRPr="00842E5E">
              <w:rPr>
                <w:rFonts w:ascii="Calibri" w:eastAsia="Calibri" w:hAnsi="Calibri" w:cs="Calibri"/>
                <w:color w:val="000000" w:themeColor="text1"/>
                <w:sz w:val="20"/>
                <w:szCs w:val="20"/>
              </w:rPr>
              <w:t>17</w:t>
            </w:r>
          </w:p>
        </w:tc>
      </w:tr>
      <w:tr w:rsidR="00842E5E" w14:paraId="114E69C8" w14:textId="77777777" w:rsidTr="741905E0">
        <w:trPr>
          <w:trHeight w:val="300"/>
        </w:trPr>
        <w:tc>
          <w:tcPr>
            <w:tcW w:w="3414" w:type="dxa"/>
            <w:vAlign w:val="center"/>
          </w:tcPr>
          <w:p w14:paraId="11403304" w14:textId="3F359E5E" w:rsidR="00842E5E" w:rsidRDefault="00842E5E" w:rsidP="00842E5E">
            <w:pPr>
              <w:jc w:val="center"/>
              <w:rPr>
                <w:b/>
                <w:bCs/>
              </w:rPr>
            </w:pPr>
            <w:r>
              <w:rPr>
                <w:b/>
                <w:bCs/>
              </w:rPr>
              <w:t>Food availability</w:t>
            </w:r>
          </w:p>
        </w:tc>
        <w:tc>
          <w:tcPr>
            <w:tcW w:w="992" w:type="dxa"/>
            <w:shd w:val="clear" w:color="auto" w:fill="FFFFFF" w:themeFill="background1"/>
            <w:vAlign w:val="center"/>
          </w:tcPr>
          <w:p w14:paraId="66F1DB58" w14:textId="65A06E3F" w:rsidR="00842E5E" w:rsidRDefault="00842E5E" w:rsidP="00842E5E">
            <w:pPr>
              <w:jc w:val="center"/>
              <w:rPr>
                <w:rFonts w:ascii="Aptos Narrow" w:hAnsi="Aptos Narrow"/>
                <w:color w:val="000000"/>
              </w:rPr>
            </w:pPr>
            <w:r>
              <w:rPr>
                <w:rFonts w:ascii="Aptos Narrow" w:hAnsi="Aptos Narrow"/>
                <w:color w:val="000000"/>
              </w:rPr>
              <w:t>Medium</w:t>
            </w:r>
          </w:p>
        </w:tc>
        <w:tc>
          <w:tcPr>
            <w:tcW w:w="1701" w:type="dxa"/>
            <w:shd w:val="clear" w:color="auto" w:fill="FFFFFF" w:themeFill="background1"/>
            <w:vAlign w:val="bottom"/>
          </w:tcPr>
          <w:p w14:paraId="6778B654" w14:textId="14164FEA" w:rsidR="00842E5E" w:rsidRPr="00095D29" w:rsidRDefault="00842E5E" w:rsidP="00842E5E">
            <w:pPr>
              <w:rPr>
                <w:rFonts w:ascii="Aptos Narrow" w:hAnsi="Aptos Narrow"/>
                <w:color w:val="000000"/>
              </w:rPr>
            </w:pPr>
            <w:r w:rsidRPr="00344CA0">
              <w:rPr>
                <w:rFonts w:ascii="Aptos Narrow" w:hAnsi="Aptos Narrow"/>
                <w:color w:val="000000"/>
              </w:rPr>
              <w:t xml:space="preserve">5000 </w:t>
            </w:r>
            <w:r w:rsidRPr="00253A42">
              <w:rPr>
                <w:rFonts w:ascii="Aptos Narrow" w:hAnsi="Aptos Narrow"/>
                <w:color w:val="000000"/>
                <w:sz w:val="18"/>
                <w:szCs w:val="18"/>
              </w:rPr>
              <w:t>kcal/cap/day</w:t>
            </w:r>
          </w:p>
        </w:tc>
        <w:tc>
          <w:tcPr>
            <w:tcW w:w="1912" w:type="dxa"/>
            <w:shd w:val="clear" w:color="auto" w:fill="FFFFFF" w:themeFill="background1"/>
            <w:vAlign w:val="bottom"/>
          </w:tcPr>
          <w:p w14:paraId="1CF79BEB" w14:textId="6E13D502" w:rsidR="00842E5E" w:rsidRDefault="00842E5E" w:rsidP="00842E5E">
            <w:pPr>
              <w:rPr>
                <w:rFonts w:ascii="Aptos Narrow" w:hAnsi="Aptos Narrow"/>
                <w:color w:val="000000"/>
              </w:rPr>
            </w:pPr>
            <w:r w:rsidRPr="00344CA0">
              <w:rPr>
                <w:rFonts w:ascii="Aptos Narrow" w:hAnsi="Aptos Narrow"/>
                <w:color w:val="000000"/>
              </w:rPr>
              <w:t xml:space="preserve">2100 </w:t>
            </w:r>
            <w:r w:rsidRPr="00253A42">
              <w:rPr>
                <w:rFonts w:ascii="Aptos Narrow" w:hAnsi="Aptos Narrow"/>
                <w:color w:val="000000"/>
                <w:sz w:val="18"/>
                <w:szCs w:val="18"/>
              </w:rPr>
              <w:t>kcal/cap/day</w:t>
            </w:r>
          </w:p>
        </w:tc>
        <w:tc>
          <w:tcPr>
            <w:tcW w:w="729" w:type="dxa"/>
            <w:shd w:val="clear" w:color="auto" w:fill="FFFFFF" w:themeFill="background1"/>
          </w:tcPr>
          <w:p w14:paraId="62255352" w14:textId="586641E1" w:rsidR="00842E5E" w:rsidRPr="00842E5E" w:rsidRDefault="00842E5E" w:rsidP="00842E5E">
            <w:pPr>
              <w:spacing w:line="259" w:lineRule="auto"/>
              <w:jc w:val="right"/>
              <w:rPr>
                <w:rFonts w:ascii="Calibri" w:eastAsia="Calibri" w:hAnsi="Calibri" w:cs="Calibri"/>
                <w:color w:val="000000" w:themeColor="text1"/>
                <w:sz w:val="20"/>
                <w:szCs w:val="20"/>
              </w:rPr>
            </w:pPr>
            <w:r w:rsidRPr="00842E5E">
              <w:rPr>
                <w:rFonts w:ascii="Calibri" w:eastAsia="Calibri" w:hAnsi="Calibri" w:cs="Calibri"/>
                <w:color w:val="000000" w:themeColor="text1"/>
                <w:sz w:val="20"/>
                <w:szCs w:val="20"/>
              </w:rPr>
              <w:t>557</w:t>
            </w:r>
          </w:p>
        </w:tc>
        <w:tc>
          <w:tcPr>
            <w:tcW w:w="761" w:type="dxa"/>
            <w:shd w:val="clear" w:color="auto" w:fill="FFFFFF" w:themeFill="background1"/>
          </w:tcPr>
          <w:p w14:paraId="4CFA5F88" w14:textId="4B1E86D3" w:rsidR="00842E5E" w:rsidRPr="00842E5E" w:rsidRDefault="00842E5E" w:rsidP="00842E5E">
            <w:pPr>
              <w:spacing w:line="259" w:lineRule="auto"/>
              <w:jc w:val="right"/>
              <w:rPr>
                <w:rFonts w:ascii="Calibri" w:eastAsia="Calibri" w:hAnsi="Calibri" w:cs="Calibri"/>
                <w:color w:val="000000" w:themeColor="text1"/>
                <w:sz w:val="20"/>
                <w:szCs w:val="20"/>
              </w:rPr>
            </w:pPr>
            <w:r w:rsidRPr="00842E5E">
              <w:rPr>
                <w:rFonts w:ascii="Calibri" w:eastAsia="Calibri" w:hAnsi="Calibri" w:cs="Calibri"/>
                <w:color w:val="000000" w:themeColor="text1"/>
                <w:sz w:val="20"/>
                <w:szCs w:val="20"/>
              </w:rPr>
              <w:t>19</w:t>
            </w:r>
          </w:p>
        </w:tc>
        <w:tc>
          <w:tcPr>
            <w:tcW w:w="1043" w:type="dxa"/>
            <w:shd w:val="clear" w:color="auto" w:fill="FFFFFF" w:themeFill="background1"/>
          </w:tcPr>
          <w:p w14:paraId="3C2FD014" w14:textId="7B602F3C" w:rsidR="00842E5E" w:rsidRPr="00842E5E" w:rsidRDefault="00842E5E" w:rsidP="00842E5E">
            <w:pPr>
              <w:spacing w:line="259" w:lineRule="auto"/>
              <w:jc w:val="right"/>
              <w:rPr>
                <w:rFonts w:ascii="Calibri" w:eastAsia="Calibri" w:hAnsi="Calibri" w:cs="Calibri"/>
                <w:color w:val="000000" w:themeColor="text1"/>
                <w:sz w:val="20"/>
                <w:szCs w:val="20"/>
              </w:rPr>
            </w:pPr>
            <w:r w:rsidRPr="00842E5E">
              <w:rPr>
                <w:rFonts w:ascii="Calibri" w:eastAsia="Calibri" w:hAnsi="Calibri" w:cs="Calibri"/>
                <w:color w:val="000000" w:themeColor="text1"/>
                <w:sz w:val="20"/>
                <w:szCs w:val="20"/>
              </w:rPr>
              <w:t>1019</w:t>
            </w:r>
          </w:p>
        </w:tc>
      </w:tr>
    </w:tbl>
    <w:p w14:paraId="0CEF2A28" w14:textId="77777777" w:rsidR="00312E1C" w:rsidRDefault="00312E1C"/>
    <w:p w14:paraId="043B2756" w14:textId="77777777" w:rsidR="00FF729F" w:rsidRDefault="00312E1C" w:rsidP="00312E1C">
      <w:pPr>
        <w:pStyle w:val="Heading3"/>
      </w:pPr>
      <w:bookmarkStart w:id="3" w:name="_Toc221889001"/>
      <w:r>
        <w:t>Hydropower capacity in 2030</w:t>
      </w:r>
      <w:bookmarkEnd w:id="3"/>
      <w:r w:rsidR="004B0BE0">
        <w:t xml:space="preserve"> </w:t>
      </w:r>
    </w:p>
    <w:p w14:paraId="4A37F3D7" w14:textId="34FE7E35" w:rsidR="00312E1C" w:rsidRPr="00FF729F" w:rsidRDefault="00666AB3" w:rsidP="00D6170B">
      <w:pPr>
        <w:spacing w:after="120"/>
        <w:rPr>
          <w:i/>
          <w:iCs/>
        </w:rPr>
      </w:pPr>
      <w:r w:rsidRPr="00FF729F">
        <w:rPr>
          <w:i/>
          <w:iCs/>
        </w:rPr>
        <w:t>{</w:t>
      </w:r>
      <w:r w:rsidR="00D6170B">
        <w:rPr>
          <w:i/>
          <w:iCs/>
        </w:rPr>
        <w:t>D</w:t>
      </w:r>
      <w:r w:rsidRPr="00FF729F">
        <w:rPr>
          <w:i/>
          <w:iCs/>
        </w:rPr>
        <w:t xml:space="preserve">atabase </w:t>
      </w:r>
      <w:r w:rsidR="008F4C1A">
        <w:rPr>
          <w:i/>
          <w:iCs/>
        </w:rPr>
        <w:t>meta-indicator</w:t>
      </w:r>
      <w:r w:rsidR="00A700D3" w:rsidRPr="00FF729F">
        <w:rPr>
          <w:i/>
          <w:iCs/>
        </w:rPr>
        <w:t xml:space="preserve">: </w:t>
      </w:r>
      <w:r w:rsidR="005A2CEC" w:rsidRPr="00FF729F">
        <w:rPr>
          <w:i/>
          <w:iCs/>
        </w:rPr>
        <w:t xml:space="preserve">Feasibility </w:t>
      </w:r>
      <w:proofErr w:type="spellStart"/>
      <w:r w:rsidR="005A2CEC" w:rsidRPr="00FF729F">
        <w:rPr>
          <w:i/>
          <w:iCs/>
        </w:rPr>
        <w:t>Concern|Hydropower</w:t>
      </w:r>
      <w:proofErr w:type="spellEnd"/>
      <w:r w:rsidR="005A2CEC" w:rsidRPr="00FF729F">
        <w:rPr>
          <w:i/>
          <w:iCs/>
        </w:rPr>
        <w:t xml:space="preserve"> Capacity|World|2030}</w:t>
      </w:r>
    </w:p>
    <w:p w14:paraId="0AAE1F77" w14:textId="53C19256" w:rsidR="001105BE" w:rsidRDefault="00C571B3" w:rsidP="00312E1C">
      <w:r w:rsidRPr="00C571B3">
        <w:rPr>
          <w:b/>
          <w:bCs/>
        </w:rPr>
        <w:t>Background:</w:t>
      </w:r>
      <w:r>
        <w:t xml:space="preserve"> </w:t>
      </w:r>
      <w:r w:rsidR="00312E1C">
        <w:t xml:space="preserve">Near-term upper and lower capacity projections </w:t>
      </w:r>
      <w:r>
        <w:t>were</w:t>
      </w:r>
      <w:r w:rsidR="00312E1C">
        <w:t xml:space="preserve"> derived from existing capacities and from current project announcements and </w:t>
      </w:r>
      <w:r w:rsidR="00F96962">
        <w:t>typical</w:t>
      </w:r>
      <w:r w:rsidR="00312E1C">
        <w:t xml:space="preserve"> project lead times. Robust upper projections </w:t>
      </w:r>
      <w:r w:rsidR="00F96962">
        <w:t>take into account that</w:t>
      </w:r>
      <w:r w:rsidR="00312E1C">
        <w:t xml:space="preserve"> projects </w:t>
      </w:r>
      <w:r w:rsidR="00F96962">
        <w:t>require</w:t>
      </w:r>
      <w:r w:rsidR="00312E1C">
        <w:t xml:space="preserve"> least 5 years to plan and construct and therefore will not be </w:t>
      </w:r>
      <w:r w:rsidR="00EF1705">
        <w:t>in operation</w:t>
      </w:r>
      <w:r w:rsidR="00312E1C">
        <w:t xml:space="preserve"> by 2030 if not yet announced by </w:t>
      </w:r>
      <w:r w:rsidR="00EF1705">
        <w:t>2025</w:t>
      </w:r>
      <w:r w:rsidR="00312E1C">
        <w:t>. Robust lower projections can be made based on existing capacities</w:t>
      </w:r>
      <w:r w:rsidR="00EF1705">
        <w:t xml:space="preserve">, while assuming </w:t>
      </w:r>
      <w:r w:rsidR="00312E1C">
        <w:t xml:space="preserve">retirement rates </w:t>
      </w:r>
      <w:r w:rsidR="00D30C97">
        <w:t xml:space="preserve">are </w:t>
      </w:r>
      <w:r w:rsidR="00312E1C">
        <w:t>low.</w:t>
      </w:r>
    </w:p>
    <w:p w14:paraId="61C4D0E6" w14:textId="5AAFA71C" w:rsidR="00312E1C" w:rsidRDefault="00271521" w:rsidP="00312E1C">
      <w:r>
        <w:br/>
      </w:r>
      <w:r w:rsidR="00312E1C">
        <w:t>Specifically, hydropower plants take 4–7 years for medium-sized projects and up to 15 years for large projects to plan and construct. Small projects that can be completed within less than 4 years make up less than 3% of all projects planned globally in 2021.</w:t>
      </w:r>
    </w:p>
    <w:p w14:paraId="72A668BC" w14:textId="77777777" w:rsidR="001105BE" w:rsidRDefault="001105BE" w:rsidP="00312E1C"/>
    <w:p w14:paraId="72E9E0DC" w14:textId="1968FFA1" w:rsidR="001026EB" w:rsidRDefault="00312E1C" w:rsidP="00312E1C">
      <w:r>
        <w:t xml:space="preserve">For details on hydropower projects, see the Hydropower Special Market Report </w:t>
      </w:r>
      <w:r w:rsidR="00256FEA">
        <w:fldChar w:fldCharType="begin"/>
      </w:r>
      <w:r w:rsidR="00B9067F">
        <w:instrText xml:space="preserve"> ADDIN ZOTERO_ITEM CSL_CITATION {"citationID":"flFWQkAb","properties":{"formattedCitation":"(IEA, 2021)","plainCitation":"(IEA, 2021)","noteIndex":0},"citationItems":[{"id":21338,"uris":["http://zotero.org/groups/6378226/items/RD2DX8KD"],"itemData":{"id":21338,"type":"report","publisher":"IEA","publisher-place":"Paris","title":"Hydropower Special Market Report","URL":"https://www.iea.org/reports/hydropower-special-market-report","author":[{"literal":"IEA"}],"issued":{"date-parts":[["2021"]]}}}],"schema":"https://github.com/citation-style-language/schema/raw/master/csl-citation.json"} </w:instrText>
      </w:r>
      <w:r w:rsidR="00256FEA">
        <w:fldChar w:fldCharType="separate"/>
      </w:r>
      <w:r w:rsidR="00256FEA" w:rsidRPr="00256FEA">
        <w:rPr>
          <w:rFonts w:ascii="Calibri" w:hAnsi="Calibri" w:cs="Calibri"/>
        </w:rPr>
        <w:t>(IEA, 2021)</w:t>
      </w:r>
      <w:r w:rsidR="00256FEA">
        <w:fldChar w:fldCharType="end"/>
      </w:r>
      <w:r>
        <w:t>.</w:t>
      </w:r>
      <w:r w:rsidR="00256FEA">
        <w:t xml:space="preserve"> </w:t>
      </w:r>
    </w:p>
    <w:p w14:paraId="4EDDF4AB" w14:textId="77777777" w:rsidR="001026EB" w:rsidRDefault="001026EB" w:rsidP="00312E1C"/>
    <w:p w14:paraId="45BC8B15" w14:textId="74A090CB" w:rsidR="00312E1C" w:rsidRDefault="001026EB" w:rsidP="00312E1C">
      <w:r w:rsidRPr="001026EB">
        <w:rPr>
          <w:b/>
          <w:bCs/>
        </w:rPr>
        <w:t>Data:</w:t>
      </w:r>
      <w:r>
        <w:t xml:space="preserve"> </w:t>
      </w:r>
      <w:r w:rsidR="00312E1C">
        <w:t>Data on hydro power plant projects was published by the IEA in 2021. Details can be found here: https://www.iea.org/data-and-statistics/data-tools/hydropower-data-explorer</w:t>
      </w:r>
    </w:p>
    <w:p w14:paraId="6D3085CF" w14:textId="77777777" w:rsidR="00312E1C" w:rsidRDefault="00312E1C" w:rsidP="00312E1C"/>
    <w:p w14:paraId="798A4697" w14:textId="77777777" w:rsidR="00312E1C" w:rsidRDefault="00312E1C" w:rsidP="00312E1C">
      <w:r>
        <w:t>The IEA publishes capacities in three categories:</w:t>
      </w:r>
    </w:p>
    <w:p w14:paraId="5501C248" w14:textId="1CB87B05" w:rsidR="005812F8" w:rsidRDefault="005812F8" w:rsidP="005812F8">
      <w:pPr>
        <w:pStyle w:val="ListParagraph"/>
        <w:numPr>
          <w:ilvl w:val="0"/>
          <w:numId w:val="16"/>
        </w:numPr>
      </w:pPr>
      <w:r>
        <w:t>Capacity operational in 2021</w:t>
      </w:r>
    </w:p>
    <w:p w14:paraId="3F87312D" w14:textId="2154EDD7" w:rsidR="005812F8" w:rsidRDefault="005812F8" w:rsidP="005812F8">
      <w:pPr>
        <w:pStyle w:val="ListParagraph"/>
        <w:numPr>
          <w:ilvl w:val="0"/>
          <w:numId w:val="16"/>
        </w:numPr>
      </w:pPr>
      <w:r>
        <w:t>Capacity expected to be online by 2030</w:t>
      </w:r>
    </w:p>
    <w:p w14:paraId="40767034" w14:textId="3372FDAA" w:rsidR="005812F8" w:rsidRDefault="005812F8" w:rsidP="005812F8">
      <w:pPr>
        <w:pStyle w:val="ListParagraph"/>
        <w:numPr>
          <w:ilvl w:val="0"/>
          <w:numId w:val="16"/>
        </w:numPr>
      </w:pPr>
      <w:r>
        <w:t>Capacity that could come online by 2030 given accelerated efforts</w:t>
      </w:r>
    </w:p>
    <w:p w14:paraId="231D30F9" w14:textId="77777777" w:rsidR="00312E1C" w:rsidRDefault="00312E1C" w:rsidP="00312E1C"/>
    <w:p w14:paraId="5CC05157" w14:textId="13224472" w:rsidR="003B3EC1" w:rsidRDefault="00B62E5D" w:rsidP="003B3EC1">
      <w:r>
        <w:t>Based on this data, we</w:t>
      </w:r>
      <w:r w:rsidR="003B3EC1">
        <w:t xml:space="preserve"> assume the following global thresholds for 2030:</w:t>
      </w:r>
    </w:p>
    <w:p w14:paraId="58FD5577" w14:textId="426CE118" w:rsidR="003B3EC1" w:rsidRDefault="003B3EC1" w:rsidP="003B3EC1">
      <w:pPr>
        <w:pStyle w:val="ListParagraph"/>
        <w:numPr>
          <w:ilvl w:val="0"/>
          <w:numId w:val="16"/>
        </w:numPr>
      </w:pPr>
      <w:r>
        <w:t>Lower</w:t>
      </w:r>
      <w:r w:rsidR="00987EB6">
        <w:t xml:space="preserve"> threshold</w:t>
      </w:r>
      <w:r>
        <w:t xml:space="preserve">, </w:t>
      </w:r>
      <w:r w:rsidR="00987EB6">
        <w:t>major concern</w:t>
      </w:r>
      <w:r>
        <w:t>: 10% less than operational</w:t>
      </w:r>
    </w:p>
    <w:p w14:paraId="09C4A56D" w14:textId="66042E48" w:rsidR="003B3EC1" w:rsidRDefault="003B3EC1" w:rsidP="003B3EC1">
      <w:pPr>
        <w:pStyle w:val="ListParagraph"/>
        <w:numPr>
          <w:ilvl w:val="0"/>
          <w:numId w:val="16"/>
        </w:numPr>
      </w:pPr>
      <w:r>
        <w:t>Lower</w:t>
      </w:r>
      <w:r w:rsidR="00987EB6">
        <w:t xml:space="preserve"> threshold</w:t>
      </w:r>
      <w:r>
        <w:t>, medium</w:t>
      </w:r>
      <w:r w:rsidR="00987EB6">
        <w:t xml:space="preserve"> concern</w:t>
      </w:r>
      <w:r>
        <w:t>: 5% less than expected</w:t>
      </w:r>
    </w:p>
    <w:p w14:paraId="580B0F5A" w14:textId="497074D2" w:rsidR="003B3EC1" w:rsidRDefault="003B3EC1" w:rsidP="003B3EC1">
      <w:pPr>
        <w:pStyle w:val="ListParagraph"/>
        <w:numPr>
          <w:ilvl w:val="0"/>
          <w:numId w:val="16"/>
        </w:numPr>
      </w:pPr>
      <w:r>
        <w:t>Upper</w:t>
      </w:r>
      <w:r w:rsidR="00987EB6">
        <w:t xml:space="preserve"> threshold</w:t>
      </w:r>
      <w:r>
        <w:t>, medium</w:t>
      </w:r>
      <w:r w:rsidR="00987EB6">
        <w:t xml:space="preserve"> concern</w:t>
      </w:r>
      <w:r>
        <w:t>: 5% more than expected under accelerated efforts</w:t>
      </w:r>
    </w:p>
    <w:p w14:paraId="0C80F587" w14:textId="7A3E6F02" w:rsidR="005E4A17" w:rsidRDefault="003B3EC1" w:rsidP="00312E1C">
      <w:pPr>
        <w:pStyle w:val="ListParagraph"/>
        <w:numPr>
          <w:ilvl w:val="0"/>
          <w:numId w:val="16"/>
        </w:numPr>
      </w:pPr>
      <w:r>
        <w:t>Upper</w:t>
      </w:r>
      <w:r w:rsidR="00987EB6">
        <w:t xml:space="preserve"> threshold</w:t>
      </w:r>
      <w:r>
        <w:t xml:space="preserve">, </w:t>
      </w:r>
      <w:r w:rsidR="00987EB6">
        <w:t>major concern</w:t>
      </w:r>
      <w:r>
        <w:t>: 45% more than expected under accelerated efforts.</w:t>
      </w:r>
    </w:p>
    <w:p w14:paraId="3561D207" w14:textId="6594FB06" w:rsidR="005E4A17" w:rsidRDefault="005E4A17" w:rsidP="005E4A17">
      <w:pPr>
        <w:pStyle w:val="Heading3"/>
      </w:pPr>
      <w:bookmarkStart w:id="4" w:name="_Toc221889002"/>
      <w:r w:rsidRPr="00631BD2">
        <w:t xml:space="preserve">Nuclear </w:t>
      </w:r>
      <w:r>
        <w:t xml:space="preserve">capacity </w:t>
      </w:r>
      <w:r w:rsidRPr="00E201DD">
        <w:t>in 2030</w:t>
      </w:r>
      <w:bookmarkEnd w:id="4"/>
    </w:p>
    <w:p w14:paraId="2381D2D7" w14:textId="6A9FFBA1" w:rsidR="006C55CE" w:rsidRPr="00D6170B" w:rsidRDefault="006C55CE" w:rsidP="00D6170B">
      <w:pPr>
        <w:spacing w:after="120"/>
        <w:rPr>
          <w:i/>
          <w:iCs/>
        </w:rPr>
      </w:pPr>
      <w:r>
        <w:rPr>
          <w:i/>
          <w:iCs/>
        </w:rPr>
        <w:t>{</w:t>
      </w:r>
      <w:r w:rsidRPr="00FF729F">
        <w:rPr>
          <w:i/>
          <w:iCs/>
        </w:rPr>
        <w:t xml:space="preserve">Feasibility </w:t>
      </w:r>
      <w:proofErr w:type="spellStart"/>
      <w:r w:rsidRPr="00FF729F">
        <w:rPr>
          <w:i/>
          <w:iCs/>
        </w:rPr>
        <w:t>Concern|</w:t>
      </w:r>
      <w:r w:rsidR="00CA746E">
        <w:rPr>
          <w:i/>
          <w:iCs/>
        </w:rPr>
        <w:t>Nuclear</w:t>
      </w:r>
      <w:proofErr w:type="spellEnd"/>
      <w:r w:rsidRPr="00FF729F">
        <w:rPr>
          <w:i/>
          <w:iCs/>
        </w:rPr>
        <w:t xml:space="preserve"> Capacity|World|2030}</w:t>
      </w:r>
    </w:p>
    <w:p w14:paraId="5E586988" w14:textId="1E563E7C" w:rsidR="002218F7" w:rsidRDefault="002218F7" w:rsidP="002218F7">
      <w:r>
        <w:rPr>
          <w:b/>
          <w:bCs/>
        </w:rPr>
        <w:t>Background:</w:t>
      </w:r>
      <w:r>
        <w:t xml:space="preserve"> Near-term upper and lower capacity projections </w:t>
      </w:r>
      <w:r w:rsidR="00EF6AB4">
        <w:t>were</w:t>
      </w:r>
      <w:r>
        <w:t xml:space="preserve"> derived from existing capacities and from current project announcements and typical project lead times. Robust upper projections take into account that projects require at least 5 years to plan and construct and therefore will not be operational by 2030 if not yet announced by today. Robust lower projections can be made based on existing capacities, while assuming that retirement rates are low.</w:t>
      </w:r>
    </w:p>
    <w:p w14:paraId="00D55FE0" w14:textId="77777777" w:rsidR="002218F7" w:rsidRDefault="002218F7" w:rsidP="002218F7"/>
    <w:p w14:paraId="3E6D6E33" w14:textId="199AC168" w:rsidR="002218F7" w:rsidRDefault="002218F7" w:rsidP="002218F7">
      <w:r>
        <w:rPr>
          <w:b/>
          <w:bCs/>
        </w:rPr>
        <w:t>Data:</w:t>
      </w:r>
      <w:r>
        <w:t xml:space="preserve"> Data on nuclear power plant projects was published by the International Atomic Energy Agency in 2021</w:t>
      </w:r>
      <w:r w:rsidR="00FE306C">
        <w:t xml:space="preserve"> </w:t>
      </w:r>
      <w:r w:rsidR="002F33C5">
        <w:fldChar w:fldCharType="begin"/>
      </w:r>
      <w:r w:rsidR="00B9067F">
        <w:instrText xml:space="preserve"> ADDIN ZOTERO_ITEM CSL_CITATION {"citationID":"b7oMv7HN","properties":{"formattedCitation":"(IAEA, 2024)","plainCitation":"(IAEA, 2024)","noteIndex":0},"citationItems":[{"id":21416,"uris":["http://zotero.org/groups/6378226/items/G2KTH7M9"],"itemData":{"id":21416,"type":"report","DOI":"10.61092/iaea.e3qb-hsrr","ISBN":"978-92-0-123424-7","note":"edition: 44\ncollection-title: Reference Data Series","number":"No. 1","publisher":"International Atomic Energy Agency","publisher-place":"Vienna","title":"Energy, Electricity and Nuclear Power Estimates for the Period up to 2050","URL":"https://www-pub.iaea.org/MTCD/Publications/PDF/RDS-1-44_web.pdf","author":[{"literal":"IAEA"}],"issued":{"date-parts":[["2024"]]}}}],"schema":"https://github.com/citation-style-language/schema/raw/master/csl-citation.json"} </w:instrText>
      </w:r>
      <w:r w:rsidR="002F33C5">
        <w:fldChar w:fldCharType="separate"/>
      </w:r>
      <w:r w:rsidR="00F81249" w:rsidRPr="00F81249">
        <w:rPr>
          <w:rFonts w:ascii="Calibri" w:hAnsi="Calibri" w:cs="Calibri"/>
        </w:rPr>
        <w:t>(IAEA, 2024)</w:t>
      </w:r>
      <w:r w:rsidR="002F33C5">
        <w:fldChar w:fldCharType="end"/>
      </w:r>
      <w:r>
        <w:t>.</w:t>
      </w:r>
    </w:p>
    <w:p w14:paraId="072980E2" w14:textId="77777777" w:rsidR="002218F7" w:rsidRDefault="002218F7" w:rsidP="002218F7"/>
    <w:p w14:paraId="5E421639" w14:textId="77777777" w:rsidR="002218F7" w:rsidRDefault="002218F7" w:rsidP="002218F7">
      <w:r>
        <w:t>The IAEA publishes capacities in three categories:</w:t>
      </w:r>
    </w:p>
    <w:p w14:paraId="285B646C" w14:textId="335343EC" w:rsidR="002218F7" w:rsidRDefault="002218F7" w:rsidP="002218F7">
      <w:pPr>
        <w:pStyle w:val="ListParagraph"/>
        <w:numPr>
          <w:ilvl w:val="0"/>
          <w:numId w:val="16"/>
        </w:numPr>
      </w:pPr>
      <w:r>
        <w:t>Capacity operational in 2024</w:t>
      </w:r>
    </w:p>
    <w:p w14:paraId="5528434C" w14:textId="275DE8EA" w:rsidR="002218F7" w:rsidRDefault="002218F7" w:rsidP="002218F7">
      <w:pPr>
        <w:pStyle w:val="ListParagraph"/>
        <w:numPr>
          <w:ilvl w:val="0"/>
          <w:numId w:val="16"/>
        </w:numPr>
      </w:pPr>
      <w:r>
        <w:t>Capacity currently under construction</w:t>
      </w:r>
    </w:p>
    <w:p w14:paraId="04AAA011" w14:textId="662E1F78" w:rsidR="002218F7" w:rsidRDefault="002218F7" w:rsidP="002218F7">
      <w:pPr>
        <w:pStyle w:val="ListParagraph"/>
        <w:numPr>
          <w:ilvl w:val="0"/>
          <w:numId w:val="16"/>
        </w:numPr>
      </w:pPr>
      <w:r>
        <w:t>Inactive capacity that has been retired</w:t>
      </w:r>
    </w:p>
    <w:p w14:paraId="20CB5D68" w14:textId="77777777" w:rsidR="002218F7" w:rsidRDefault="002218F7" w:rsidP="002218F7"/>
    <w:p w14:paraId="34CB1F38" w14:textId="1134BCF7" w:rsidR="002218F7" w:rsidRDefault="002D5200" w:rsidP="002218F7">
      <w:r>
        <w:t>Based on this data, we</w:t>
      </w:r>
      <w:r w:rsidR="002218F7">
        <w:t xml:space="preserve"> assume the following global thresholds for 2030:</w:t>
      </w:r>
    </w:p>
    <w:p w14:paraId="6F798946" w14:textId="7CFDB034" w:rsidR="002218F7" w:rsidRDefault="002218F7" w:rsidP="002218F7">
      <w:pPr>
        <w:pStyle w:val="ListParagraph"/>
        <w:numPr>
          <w:ilvl w:val="0"/>
          <w:numId w:val="16"/>
        </w:numPr>
      </w:pPr>
      <w:r>
        <w:t>Lower</w:t>
      </w:r>
      <w:r w:rsidR="002D5200">
        <w:t xml:space="preserve"> threshold</w:t>
      </w:r>
      <w:r>
        <w:t xml:space="preserve">, </w:t>
      </w:r>
      <w:r w:rsidR="002D5200">
        <w:t>major concern</w:t>
      </w:r>
      <w:r>
        <w:t>: 30% less than operational</w:t>
      </w:r>
    </w:p>
    <w:p w14:paraId="24942BC8" w14:textId="2B5DA417" w:rsidR="002218F7" w:rsidRDefault="002218F7" w:rsidP="002218F7">
      <w:pPr>
        <w:pStyle w:val="ListParagraph"/>
        <w:numPr>
          <w:ilvl w:val="0"/>
          <w:numId w:val="16"/>
        </w:numPr>
      </w:pPr>
      <w:r>
        <w:t>Lower</w:t>
      </w:r>
      <w:r w:rsidR="002D5200">
        <w:t xml:space="preserve"> threshold</w:t>
      </w:r>
      <w:r>
        <w:t>, medium</w:t>
      </w:r>
      <w:r w:rsidR="002D5200">
        <w:t xml:space="preserve"> concern</w:t>
      </w:r>
      <w:r>
        <w:t>: 15% less than operational</w:t>
      </w:r>
    </w:p>
    <w:p w14:paraId="63605A1E" w14:textId="44B827CA" w:rsidR="002218F7" w:rsidRDefault="002218F7" w:rsidP="002218F7">
      <w:pPr>
        <w:pStyle w:val="ListParagraph"/>
        <w:numPr>
          <w:ilvl w:val="0"/>
          <w:numId w:val="16"/>
        </w:numPr>
      </w:pPr>
      <w:r>
        <w:t>Upper</w:t>
      </w:r>
      <w:r w:rsidR="002D5200" w:rsidRPr="002D5200">
        <w:t xml:space="preserve"> </w:t>
      </w:r>
      <w:r w:rsidR="002D5200">
        <w:t>threshold</w:t>
      </w:r>
      <w:r>
        <w:t>, medium</w:t>
      </w:r>
      <w:r w:rsidR="002D5200">
        <w:t xml:space="preserve"> concern</w:t>
      </w:r>
      <w:r>
        <w:t>: 5% more than operational plus bringing retired plants in Japan back online plus 75% of plants under construction</w:t>
      </w:r>
    </w:p>
    <w:p w14:paraId="7134BDDD" w14:textId="15EAA8C9" w:rsidR="005E4A17" w:rsidRDefault="002218F7" w:rsidP="005E4A17">
      <w:pPr>
        <w:pStyle w:val="ListParagraph"/>
        <w:numPr>
          <w:ilvl w:val="0"/>
          <w:numId w:val="16"/>
        </w:numPr>
      </w:pPr>
      <w:r>
        <w:t>Upper</w:t>
      </w:r>
      <w:r w:rsidR="002D5200" w:rsidRPr="002D5200">
        <w:t xml:space="preserve"> </w:t>
      </w:r>
      <w:r w:rsidR="002D5200">
        <w:t>threshold</w:t>
      </w:r>
      <w:r>
        <w:t xml:space="preserve">, </w:t>
      </w:r>
      <w:r w:rsidR="002D5200">
        <w:t>major concern</w:t>
      </w:r>
      <w:r>
        <w:t>: 10% more than the highest estimate published by the IAEA (461 GW).</w:t>
      </w:r>
    </w:p>
    <w:p w14:paraId="4D450B4E" w14:textId="34AC6EA0" w:rsidR="007A4311" w:rsidRDefault="005E4A17" w:rsidP="007A4311">
      <w:pPr>
        <w:pStyle w:val="Heading3"/>
      </w:pPr>
      <w:bookmarkStart w:id="5" w:name="_Toc221889003"/>
      <w:r>
        <w:t xml:space="preserve">Total </w:t>
      </w:r>
      <w:r w:rsidR="007A4311">
        <w:t xml:space="preserve">and onshore </w:t>
      </w:r>
      <w:r>
        <w:t>wind capacity in 2030</w:t>
      </w:r>
      <w:bookmarkEnd w:id="5"/>
    </w:p>
    <w:p w14:paraId="20A418E9" w14:textId="69BBB8A1" w:rsidR="00D6170B" w:rsidRPr="00D6170B" w:rsidRDefault="00D6170B" w:rsidP="00D6170B">
      <w:pPr>
        <w:spacing w:after="120"/>
        <w:rPr>
          <w:i/>
          <w:iCs/>
        </w:rPr>
      </w:pPr>
      <w:r>
        <w:rPr>
          <w:i/>
          <w:iCs/>
        </w:rPr>
        <w:t>{</w:t>
      </w:r>
      <w:r w:rsidR="00454049" w:rsidRPr="00454049">
        <w:rPr>
          <w:i/>
          <w:iCs/>
        </w:rPr>
        <w:t xml:space="preserve">Feasibility </w:t>
      </w:r>
      <w:proofErr w:type="spellStart"/>
      <w:r w:rsidR="00454049" w:rsidRPr="00454049">
        <w:rPr>
          <w:i/>
          <w:iCs/>
        </w:rPr>
        <w:t>Concern|Wind</w:t>
      </w:r>
      <w:proofErr w:type="spellEnd"/>
      <w:r w:rsidR="00454049" w:rsidRPr="00454049">
        <w:rPr>
          <w:i/>
          <w:iCs/>
        </w:rPr>
        <w:t xml:space="preserve"> Capacity|World|2030</w:t>
      </w:r>
      <w:r w:rsidR="00454049">
        <w:rPr>
          <w:i/>
          <w:iCs/>
        </w:rPr>
        <w:t xml:space="preserve">, </w:t>
      </w:r>
      <w:r w:rsidR="00EE18D6" w:rsidRPr="00EE18D6">
        <w:rPr>
          <w:i/>
          <w:iCs/>
        </w:rPr>
        <w:t xml:space="preserve">Feasibility </w:t>
      </w:r>
      <w:proofErr w:type="spellStart"/>
      <w:r w:rsidR="00EE18D6" w:rsidRPr="00EE18D6">
        <w:rPr>
          <w:i/>
          <w:iCs/>
        </w:rPr>
        <w:t>Concern|Onshore</w:t>
      </w:r>
      <w:proofErr w:type="spellEnd"/>
      <w:r w:rsidR="00EE18D6" w:rsidRPr="00EE18D6">
        <w:rPr>
          <w:i/>
          <w:iCs/>
        </w:rPr>
        <w:t xml:space="preserve"> Wind Capacity|World|2030</w:t>
      </w:r>
      <w:r w:rsidRPr="00FF729F">
        <w:rPr>
          <w:i/>
          <w:iCs/>
        </w:rPr>
        <w:t>}</w:t>
      </w:r>
    </w:p>
    <w:p w14:paraId="15595F27" w14:textId="77777777" w:rsidR="00D6170B" w:rsidRPr="00D6170B" w:rsidRDefault="00D6170B" w:rsidP="00D6170B"/>
    <w:p w14:paraId="6DCACB9D" w14:textId="77777777" w:rsidR="000C0723" w:rsidRDefault="00E358C9" w:rsidP="007A4311">
      <w:r w:rsidRPr="00E358C9">
        <w:rPr>
          <w:b/>
          <w:bCs/>
        </w:rPr>
        <w:t>Background:</w:t>
      </w:r>
      <w:r>
        <w:t xml:space="preserve"> </w:t>
      </w:r>
      <w:r w:rsidR="007A4311">
        <w:t>This technology is available at scale and has short project lead times, meaning that there are no fundamental obstacles to fast deployment. Yet its near-term growth can be estimated based on today's market dynamics. While these estimates have their limitations, they can be used to set broad ranges of near-term feasibility.</w:t>
      </w:r>
    </w:p>
    <w:p w14:paraId="42277ECF" w14:textId="77777777" w:rsidR="000C0723" w:rsidRDefault="000C0723" w:rsidP="007A4311"/>
    <w:p w14:paraId="2785E831" w14:textId="4BD6E1A0" w:rsidR="007A4311" w:rsidRDefault="000C0723" w:rsidP="007A4311">
      <w:r w:rsidRPr="000C0723">
        <w:rPr>
          <w:b/>
          <w:bCs/>
        </w:rPr>
        <w:t>Data:</w:t>
      </w:r>
      <w:r>
        <w:t xml:space="preserve"> </w:t>
      </w:r>
      <w:r w:rsidR="007A4311">
        <w:t xml:space="preserve">Existing </w:t>
      </w:r>
      <w:r w:rsidR="000C1C5A">
        <w:t xml:space="preserve">onshore wind </w:t>
      </w:r>
      <w:r w:rsidR="007A4311">
        <w:t xml:space="preserve">capacities in 2022 are reported by Ember </w:t>
      </w:r>
      <w:r w:rsidR="005A6166">
        <w:fldChar w:fldCharType="begin"/>
      </w:r>
      <w:r w:rsidR="00B9067F">
        <w:instrText xml:space="preserve"> ADDIN ZOTERO_ITEM CSL_CITATION {"citationID":"ALAAzc2t","properties":{"formattedCitation":"(2024)","plainCitation":"(2024)","noteIndex":0},"citationItems":[{"id":21415,"uris":["http://zotero.org/groups/6378226/items/4D8BE5S7"],"itemData":{"id":21415,"type":"dataset","title":"Yearly Electricity Data","URL":"https://ember-energy.org/data/yearly-electricity-data","author":[{"literal":"Ember"}],"issued":{"date-parts":[["2024"]]}},"suppress-author":true}],"schema":"https://github.com/citation-style-language/schema/raw/master/csl-citation.json"} </w:instrText>
      </w:r>
      <w:r w:rsidR="005A6166">
        <w:fldChar w:fldCharType="separate"/>
      </w:r>
      <w:r w:rsidR="006D1BA2" w:rsidRPr="006D1BA2">
        <w:rPr>
          <w:rFonts w:ascii="Calibri" w:hAnsi="Calibri" w:cs="Calibri"/>
        </w:rPr>
        <w:t>(2024)</w:t>
      </w:r>
      <w:r w:rsidR="005A6166">
        <w:fldChar w:fldCharType="end"/>
      </w:r>
      <w:r w:rsidR="007A4311">
        <w:t xml:space="preserve">. Yearly additions for 2023–2028 are estimated in a market outlook by the GWEC </w:t>
      </w:r>
      <w:r w:rsidR="009E107F">
        <w:fldChar w:fldCharType="begin"/>
      </w:r>
      <w:r w:rsidR="00B9067F">
        <w:instrText xml:space="preserve"> ADDIN ZOTERO_ITEM CSL_CITATION {"citationID":"bbkzG1c8","properties":{"formattedCitation":"(2024)","plainCitation":"(2024)","noteIndex":0},"citationItems":[{"id":21413,"uris":["http://zotero.org/groups/6378226/items/7PJBVKXP"],"itemData":{"id":21413,"type":"report","publisher":"Global Wind Energy Council","title":"Global Wind Report 2024","URL":"https://www.gwec.net/reports/globalwindreport","author":[{"literal":"Global Wind Energy Council"}],"issued":{"date-parts":[["2024"]]}},"suppress-author":true}],"schema":"https://github.com/citation-style-language/schema/raw/master/csl-citation.json"} </w:instrText>
      </w:r>
      <w:r w:rsidR="009E107F">
        <w:fldChar w:fldCharType="separate"/>
      </w:r>
      <w:r w:rsidR="00FA2AA3" w:rsidRPr="00FA2AA3">
        <w:rPr>
          <w:rFonts w:ascii="Calibri" w:hAnsi="Calibri" w:cs="Calibri"/>
        </w:rPr>
        <w:t>(2024)</w:t>
      </w:r>
      <w:r w:rsidR="009E107F">
        <w:fldChar w:fldCharType="end"/>
      </w:r>
      <w:r w:rsidR="007A4311">
        <w:t xml:space="preserve">. </w:t>
      </w:r>
      <w:r w:rsidR="00F33587">
        <w:t>This outlook is based on input from regional wind associations, government targets, tender results, announced auction plans, available project pipeline, and input from industry experts.</w:t>
      </w:r>
    </w:p>
    <w:p w14:paraId="5729585F" w14:textId="77777777" w:rsidR="007A4311" w:rsidRDefault="007A4311" w:rsidP="007A4311"/>
    <w:p w14:paraId="683013AB" w14:textId="01779166" w:rsidR="007A4311" w:rsidRDefault="0051638D" w:rsidP="007A4311">
      <w:r>
        <w:t>Based on this data, we</w:t>
      </w:r>
      <w:r w:rsidR="007A4311">
        <w:t xml:space="preserve"> assume the following </w:t>
      </w:r>
      <w:r>
        <w:t xml:space="preserve">global </w:t>
      </w:r>
      <w:r w:rsidR="007A4311">
        <w:t xml:space="preserve">thresholds for </w:t>
      </w:r>
      <w:r w:rsidR="00C9274C">
        <w:t xml:space="preserve">onshore wind production </w:t>
      </w:r>
      <w:r w:rsidR="00955AF3">
        <w:t xml:space="preserve">in </w:t>
      </w:r>
      <w:r w:rsidR="007A4311">
        <w:t xml:space="preserve">2030: </w:t>
      </w:r>
    </w:p>
    <w:p w14:paraId="176F7B30" w14:textId="77777777" w:rsidR="007A4311" w:rsidRDefault="007A4311" w:rsidP="007A4311"/>
    <w:p w14:paraId="44EA0CBB" w14:textId="3CC0D97E" w:rsidR="009F2C1C" w:rsidRDefault="009F2C1C" w:rsidP="009F2C1C">
      <w:pPr>
        <w:pStyle w:val="ListParagraph"/>
        <w:numPr>
          <w:ilvl w:val="0"/>
          <w:numId w:val="16"/>
        </w:numPr>
      </w:pPr>
      <w:r>
        <w:t>Lower threshold, major concern: 10% less than existing capacities plus 37.5% of market outlook</w:t>
      </w:r>
    </w:p>
    <w:p w14:paraId="673C7FC9" w14:textId="587A95A3" w:rsidR="009F2C1C" w:rsidRDefault="009F2C1C" w:rsidP="009F2C1C">
      <w:pPr>
        <w:pStyle w:val="ListParagraph"/>
        <w:numPr>
          <w:ilvl w:val="0"/>
          <w:numId w:val="16"/>
        </w:numPr>
      </w:pPr>
      <w:r>
        <w:t>Lower threshold, medium concern: 5% less than existing capacities plus 75% (globally) or 37.5% (regionally) of market outlook</w:t>
      </w:r>
    </w:p>
    <w:p w14:paraId="3713F90C" w14:textId="5610188F" w:rsidR="009F2C1C" w:rsidRDefault="009F2C1C">
      <w:pPr>
        <w:pStyle w:val="ListParagraph"/>
        <w:numPr>
          <w:ilvl w:val="0"/>
          <w:numId w:val="16"/>
        </w:numPr>
      </w:pPr>
      <w:r>
        <w:t>Upper threshold, medium concern: 5% more than existing capacities plus 150% (globally) or 200% (regionally) of market outlook</w:t>
      </w:r>
    </w:p>
    <w:p w14:paraId="011DCCDA" w14:textId="4F354016" w:rsidR="009F2C1C" w:rsidRDefault="009F2C1C">
      <w:pPr>
        <w:pStyle w:val="ListParagraph"/>
        <w:numPr>
          <w:ilvl w:val="0"/>
          <w:numId w:val="16"/>
        </w:numPr>
      </w:pPr>
      <w:r>
        <w:t>Upper threshold, major concern: 10% more than existing capacities plus 200% of market outlook</w:t>
      </w:r>
    </w:p>
    <w:p w14:paraId="1C9E96B9" w14:textId="77777777" w:rsidR="00F27385" w:rsidRDefault="00F27385" w:rsidP="00F27385"/>
    <w:p w14:paraId="61F9DA98" w14:textId="6C9D2B6F" w:rsidR="007A4311" w:rsidRDefault="00F27385" w:rsidP="005E4A17">
      <w:r>
        <w:t>We assume that total wind capacity must be at least as large as onshore wind to have a reasonable bound on total installed wind capacity.</w:t>
      </w:r>
    </w:p>
    <w:p w14:paraId="0EFE3F22" w14:textId="77777777" w:rsidR="005E4A17" w:rsidRDefault="005E4A17" w:rsidP="005E4A17">
      <w:pPr>
        <w:pStyle w:val="Heading3"/>
      </w:pPr>
      <w:bookmarkStart w:id="6" w:name="_Toc221889004"/>
      <w:r>
        <w:t>Solar capacity in 2030</w:t>
      </w:r>
      <w:bookmarkEnd w:id="6"/>
    </w:p>
    <w:p w14:paraId="5A7A942F" w14:textId="0633DF9D" w:rsidR="00BF0944" w:rsidRPr="00BF0944" w:rsidRDefault="00BF0944" w:rsidP="00BF0944">
      <w:pPr>
        <w:spacing w:after="120"/>
        <w:rPr>
          <w:i/>
          <w:iCs/>
        </w:rPr>
      </w:pPr>
      <w:r>
        <w:rPr>
          <w:i/>
          <w:iCs/>
        </w:rPr>
        <w:t>{</w:t>
      </w:r>
      <w:r w:rsidRPr="00FF729F">
        <w:rPr>
          <w:i/>
          <w:iCs/>
        </w:rPr>
        <w:t xml:space="preserve">Feasibility </w:t>
      </w:r>
      <w:proofErr w:type="spellStart"/>
      <w:r w:rsidRPr="00FF729F">
        <w:rPr>
          <w:i/>
          <w:iCs/>
        </w:rPr>
        <w:t>Concern|</w:t>
      </w:r>
      <w:r>
        <w:rPr>
          <w:i/>
          <w:iCs/>
        </w:rPr>
        <w:t>Solar</w:t>
      </w:r>
      <w:proofErr w:type="spellEnd"/>
      <w:r>
        <w:rPr>
          <w:i/>
          <w:iCs/>
        </w:rPr>
        <w:t xml:space="preserve"> PV</w:t>
      </w:r>
      <w:r w:rsidRPr="00FF729F">
        <w:rPr>
          <w:i/>
          <w:iCs/>
        </w:rPr>
        <w:t xml:space="preserve"> Capacity|World|2030}</w:t>
      </w:r>
    </w:p>
    <w:p w14:paraId="6DCA0291" w14:textId="77777777" w:rsidR="00F82BA0" w:rsidRDefault="00E717FB" w:rsidP="000B2A3D">
      <w:r w:rsidRPr="00E717FB">
        <w:rPr>
          <w:b/>
          <w:bCs/>
        </w:rPr>
        <w:t>Background:</w:t>
      </w:r>
      <w:r>
        <w:t xml:space="preserve"> </w:t>
      </w:r>
      <w:r w:rsidR="000B2A3D">
        <w:t>This technology is available at scale and has short project lead times, meaning that there are no fundamental obstacles to fast deployment. Yet, its near-term growth can be estimated based on today's market dynamics. While these estimates have their limitations, they can be used to set broad ranges of near-term feasibility.</w:t>
      </w:r>
    </w:p>
    <w:p w14:paraId="71F99EDE" w14:textId="77777777" w:rsidR="00F82BA0" w:rsidRDefault="00F82BA0" w:rsidP="000B2A3D"/>
    <w:p w14:paraId="15C1F53C" w14:textId="43ACA329" w:rsidR="000B2A3D" w:rsidRDefault="00F82BA0" w:rsidP="000B2A3D">
      <w:r w:rsidRPr="00F82BA0">
        <w:rPr>
          <w:b/>
          <w:bCs/>
        </w:rPr>
        <w:t>Data:</w:t>
      </w:r>
      <w:r>
        <w:t xml:space="preserve"> </w:t>
      </w:r>
      <w:r w:rsidR="000B2A3D">
        <w:t xml:space="preserve">Existing capacities in 2023 are reported by Ember </w:t>
      </w:r>
      <w:r w:rsidR="00FA2AA3">
        <w:fldChar w:fldCharType="begin"/>
      </w:r>
      <w:r w:rsidR="00B9067F">
        <w:instrText xml:space="preserve"> ADDIN ZOTERO_ITEM CSL_CITATION {"citationID":"dhXatSRu","properties":{"formattedCitation":"(2024)","plainCitation":"(2024)","noteIndex":0},"citationItems":[{"id":21415,"uris":["http://zotero.org/groups/6378226/items/4D8BE5S7"],"itemData":{"id":21415,"type":"dataset","title":"Yearly Electricity Data","URL":"https://ember-energy.org/data/yearly-electricity-data","author":[{"literal":"Ember"}],"issued":{"date-parts":[["2024"]]}},"suppress-author":true}],"schema":"https://github.com/citation-style-language/schema/raw/master/csl-citation.json"} </w:instrText>
      </w:r>
      <w:r w:rsidR="00FA2AA3">
        <w:fldChar w:fldCharType="separate"/>
      </w:r>
      <w:r w:rsidR="00FA2AA3" w:rsidRPr="00FA2AA3">
        <w:rPr>
          <w:rFonts w:ascii="Calibri" w:hAnsi="Calibri" w:cs="Calibri"/>
        </w:rPr>
        <w:t>(2024)</w:t>
      </w:r>
      <w:r w:rsidR="00FA2AA3">
        <w:fldChar w:fldCharType="end"/>
      </w:r>
      <w:r w:rsidR="000B2A3D">
        <w:t xml:space="preserve">. Yearly additions for 2024–2030 are estimated in a market outlook by BNEF </w:t>
      </w:r>
      <w:r w:rsidR="00FA2AA3">
        <w:fldChar w:fldCharType="begin"/>
      </w:r>
      <w:r w:rsidR="00B9067F">
        <w:instrText xml:space="preserve"> ADDIN ZOTERO_ITEM CSL_CITATION {"citationID":"61usaTd8","properties":{"formattedCitation":"(2024)","plainCitation":"(2024)","noteIndex":0},"citationItems":[{"id":21414,"uris":["http://zotero.org/groups/6378226/items/W534LWQ4"],"itemData":{"id":21414,"type":"report","publisher":"BloombergNEF","title":"3Q 2024 Global PV Market Outlook","URL":"https://about.bnef.com/blog/3q-2024-global-pv-market-outlook","author":[{"literal":"BloombergNEF"}],"issued":{"date-parts":[["2024"]]}},"suppress-author":true}],"schema":"https://github.com/citation-style-language/schema/raw/master/csl-citation.json"} </w:instrText>
      </w:r>
      <w:r w:rsidR="00FA2AA3">
        <w:fldChar w:fldCharType="separate"/>
      </w:r>
      <w:r w:rsidR="00FA2AA3" w:rsidRPr="00FA2AA3">
        <w:rPr>
          <w:rFonts w:ascii="Calibri" w:hAnsi="Calibri" w:cs="Calibri"/>
        </w:rPr>
        <w:t>(2024)</w:t>
      </w:r>
      <w:r w:rsidR="00FA2AA3">
        <w:fldChar w:fldCharType="end"/>
      </w:r>
      <w:r w:rsidR="000B2A3D">
        <w:t xml:space="preserve">. </w:t>
      </w:r>
    </w:p>
    <w:p w14:paraId="408509C5" w14:textId="57A0B5D2" w:rsidR="000B2A3D" w:rsidRDefault="000B2A3D" w:rsidP="000B2A3D">
      <w:r>
        <w:t xml:space="preserve"> </w:t>
      </w:r>
    </w:p>
    <w:p w14:paraId="4AD497D1" w14:textId="6F6E26D0" w:rsidR="000B2A3D" w:rsidRDefault="009944E3" w:rsidP="000B2A3D">
      <w:r>
        <w:t>Based on this data, we</w:t>
      </w:r>
      <w:r w:rsidR="000B2A3D">
        <w:t xml:space="preserve"> assume the following </w:t>
      </w:r>
      <w:r>
        <w:t xml:space="preserve">global </w:t>
      </w:r>
      <w:r w:rsidR="000B2A3D">
        <w:t xml:space="preserve">thresholds for 2030: </w:t>
      </w:r>
    </w:p>
    <w:p w14:paraId="58D1112E" w14:textId="77777777" w:rsidR="00875B1C" w:rsidRDefault="00875B1C" w:rsidP="000B2A3D"/>
    <w:p w14:paraId="33849981" w14:textId="327BC475" w:rsidR="00875B1C" w:rsidRDefault="00875B1C" w:rsidP="00C26BB2">
      <w:pPr>
        <w:pStyle w:val="ListParagraph"/>
        <w:numPr>
          <w:ilvl w:val="0"/>
          <w:numId w:val="16"/>
        </w:numPr>
      </w:pPr>
      <w:r>
        <w:t xml:space="preserve">Lower </w:t>
      </w:r>
      <w:r w:rsidRPr="00875B1C">
        <w:t>threshold</w:t>
      </w:r>
      <w:r>
        <w:t>, major concern: 10% less than existing capacities plus 37.5% of market outlook</w:t>
      </w:r>
    </w:p>
    <w:p w14:paraId="381A4BF7" w14:textId="3829D3DE" w:rsidR="00875B1C" w:rsidRDefault="00875B1C" w:rsidP="00C26BB2">
      <w:pPr>
        <w:pStyle w:val="ListParagraph"/>
        <w:numPr>
          <w:ilvl w:val="0"/>
          <w:numId w:val="16"/>
        </w:numPr>
      </w:pPr>
      <w:r>
        <w:t xml:space="preserve">Lower </w:t>
      </w:r>
      <w:r w:rsidRPr="00875B1C">
        <w:t>threshold</w:t>
      </w:r>
      <w:r>
        <w:t>, medium concern: 5% less than existing capacities plus 75% of market outlook</w:t>
      </w:r>
    </w:p>
    <w:p w14:paraId="4CE137E2" w14:textId="085B7F4D" w:rsidR="00875B1C" w:rsidRDefault="00875B1C" w:rsidP="00C26BB2">
      <w:pPr>
        <w:pStyle w:val="ListParagraph"/>
        <w:numPr>
          <w:ilvl w:val="0"/>
          <w:numId w:val="16"/>
        </w:numPr>
      </w:pPr>
      <w:r>
        <w:t xml:space="preserve">Upper </w:t>
      </w:r>
      <w:r w:rsidRPr="00875B1C">
        <w:t>threshold</w:t>
      </w:r>
      <w:r>
        <w:t>, medium concern: 5% more than existing capacities plus 150% of market outlook</w:t>
      </w:r>
    </w:p>
    <w:p w14:paraId="4DB93763" w14:textId="3EB3C1A7" w:rsidR="00B326DB" w:rsidRDefault="00875B1C" w:rsidP="00C26BB2">
      <w:pPr>
        <w:pStyle w:val="ListParagraph"/>
        <w:numPr>
          <w:ilvl w:val="0"/>
          <w:numId w:val="16"/>
        </w:numPr>
      </w:pPr>
      <w:r>
        <w:t xml:space="preserve">Upper </w:t>
      </w:r>
      <w:r w:rsidRPr="00875B1C">
        <w:t>threshold</w:t>
      </w:r>
      <w:r>
        <w:t>, major concern: 10% more than existing capacities plus 200% of market outlook</w:t>
      </w:r>
    </w:p>
    <w:p w14:paraId="6250D1D7" w14:textId="3093CB82" w:rsidR="005E4A17" w:rsidRDefault="005E4A17" w:rsidP="005E4A17">
      <w:pPr>
        <w:pStyle w:val="Heading3"/>
      </w:pPr>
      <w:bookmarkStart w:id="7" w:name="_Toc221889005"/>
      <w:r>
        <w:t>Geological storage of CO2 removals in 2030, 2035, and 2040</w:t>
      </w:r>
      <w:bookmarkEnd w:id="7"/>
    </w:p>
    <w:p w14:paraId="61936FA9" w14:textId="2DE7A52F" w:rsidR="00BF0944" w:rsidRPr="00D9543B" w:rsidRDefault="00BF0944" w:rsidP="00D9543B">
      <w:pPr>
        <w:spacing w:after="120"/>
        <w:rPr>
          <w:i/>
          <w:iCs/>
        </w:rPr>
      </w:pPr>
      <w:r>
        <w:rPr>
          <w:i/>
          <w:iCs/>
        </w:rPr>
        <w:t>{</w:t>
      </w:r>
      <w:r w:rsidRPr="00FF729F">
        <w:rPr>
          <w:i/>
          <w:iCs/>
        </w:rPr>
        <w:t xml:space="preserve">Feasibility </w:t>
      </w:r>
      <w:proofErr w:type="spellStart"/>
      <w:r w:rsidRPr="00FF729F">
        <w:rPr>
          <w:i/>
          <w:iCs/>
        </w:rPr>
        <w:t>Concern|</w:t>
      </w:r>
      <w:r w:rsidR="00DD357A">
        <w:rPr>
          <w:i/>
          <w:iCs/>
        </w:rPr>
        <w:t>Carbon</w:t>
      </w:r>
      <w:proofErr w:type="spellEnd"/>
      <w:r w:rsidR="00DD357A">
        <w:rPr>
          <w:i/>
          <w:iCs/>
        </w:rPr>
        <w:t xml:space="preserve"> Capture</w:t>
      </w:r>
      <w:r w:rsidRPr="00FF729F">
        <w:rPr>
          <w:i/>
          <w:iCs/>
        </w:rPr>
        <w:t>|World|2030</w:t>
      </w:r>
      <w:r w:rsidR="00DD357A">
        <w:rPr>
          <w:i/>
          <w:iCs/>
        </w:rPr>
        <w:t>, or</w:t>
      </w:r>
      <w:r w:rsidR="00BD03C8">
        <w:rPr>
          <w:i/>
          <w:iCs/>
        </w:rPr>
        <w:t xml:space="preserve"> 2035, or 2040</w:t>
      </w:r>
      <w:r w:rsidRPr="00FF729F">
        <w:rPr>
          <w:i/>
          <w:iCs/>
        </w:rPr>
        <w:t>}</w:t>
      </w:r>
    </w:p>
    <w:p w14:paraId="4943DDCF" w14:textId="77777777" w:rsidR="001760CD" w:rsidRDefault="009F516A" w:rsidP="00694F1D">
      <w:r w:rsidRPr="009F516A">
        <w:rPr>
          <w:b/>
          <w:bCs/>
        </w:rPr>
        <w:t>Background:</w:t>
      </w:r>
      <w:r>
        <w:t xml:space="preserve"> </w:t>
      </w:r>
      <w:r w:rsidR="00694F1D">
        <w:t xml:space="preserve">Near-term upper and lower capacity projections can be derived from existing capacities and from current project announcements and known project lead times. Robust upper projections </w:t>
      </w:r>
      <w:r w:rsidR="001760CD">
        <w:t xml:space="preserve">take into account that projects </w:t>
      </w:r>
      <w:r w:rsidR="00694F1D">
        <w:t>take at least 5 years to plan and construct and therefore will not be operational by 2030 if not yet announced by today. Robust lower projections can be made based on existing capacities and because retirement rates can be assumed to be low.</w:t>
      </w:r>
    </w:p>
    <w:p w14:paraId="7EB26E83" w14:textId="77777777" w:rsidR="001760CD" w:rsidRDefault="001760CD" w:rsidP="00694F1D"/>
    <w:p w14:paraId="22D5667F" w14:textId="23D626ED" w:rsidR="0054080C" w:rsidRDefault="001760CD" w:rsidP="00694F1D">
      <w:r w:rsidRPr="001760CD">
        <w:rPr>
          <w:b/>
          <w:bCs/>
        </w:rPr>
        <w:t>Data:</w:t>
      </w:r>
      <w:r>
        <w:t xml:space="preserve"> </w:t>
      </w:r>
      <w:r w:rsidR="00694F1D">
        <w:t>CCU/S projects are tracked by the IEA and published annually in its CCUS Database</w:t>
      </w:r>
      <w:r w:rsidR="00E91016">
        <w:t xml:space="preserve"> </w:t>
      </w:r>
      <w:r w:rsidR="000A7FA6">
        <w:fldChar w:fldCharType="begin"/>
      </w:r>
      <w:r w:rsidR="00B9067F">
        <w:instrText xml:space="preserve"> ADDIN ZOTERO_ITEM CSL_CITATION {"citationID":"HH0J1aDa","properties":{"formattedCitation":"(IEA, 2024)","plainCitation":"(IEA, 2024)","noteIndex":0},"citationItems":[{"id":21567,"uris":["http://zotero.org/groups/6378226/items/HCP2XKNA"],"itemData":{"id":21567,"type":"document","publisher":"International Energy Agency","publisher-place":"Paris, France","title":"CCUS Projects Database","URL":"https://www.iea.org/data-and-statistics/data-product/ccus-projects-database","author":[{"literal":"IEA"}],"accessed":{"date-parts":[["2026",2,10]]},"issued":{"date-parts":[["2024"]]}}}],"schema":"https://github.com/citation-style-language/schema/raw/master/csl-citation.json"} </w:instrText>
      </w:r>
      <w:r w:rsidR="000A7FA6">
        <w:fldChar w:fldCharType="separate"/>
      </w:r>
      <w:r w:rsidR="000A7FA6" w:rsidRPr="000A7FA6">
        <w:rPr>
          <w:rFonts w:ascii="Calibri" w:hAnsi="Calibri" w:cs="Calibri"/>
        </w:rPr>
        <w:t>(IEA, 2024)</w:t>
      </w:r>
      <w:r w:rsidR="000A7FA6">
        <w:fldChar w:fldCharType="end"/>
      </w:r>
      <w:r w:rsidR="00B27A90">
        <w:t>.</w:t>
      </w:r>
    </w:p>
    <w:p w14:paraId="25B5DD3C" w14:textId="77777777" w:rsidR="00E91016" w:rsidRDefault="00E91016" w:rsidP="00694F1D"/>
    <w:p w14:paraId="2AB7C768" w14:textId="77777777" w:rsidR="0054080C" w:rsidRDefault="0054080C" w:rsidP="0054080C">
      <w:r>
        <w:t xml:space="preserve">Projects in the CCUS database have one of the following statuses: </w:t>
      </w:r>
    </w:p>
    <w:p w14:paraId="60BDF073" w14:textId="1FF80891" w:rsidR="0054080C" w:rsidRDefault="0054080C" w:rsidP="0054080C">
      <w:pPr>
        <w:pStyle w:val="ListParagraph"/>
        <w:numPr>
          <w:ilvl w:val="0"/>
          <w:numId w:val="16"/>
        </w:numPr>
      </w:pPr>
      <w:r>
        <w:t xml:space="preserve">Capacity operational in 2024 </w:t>
      </w:r>
    </w:p>
    <w:p w14:paraId="2DF9F39F" w14:textId="7A0FF04C" w:rsidR="0054080C" w:rsidRDefault="0054080C" w:rsidP="0054080C">
      <w:pPr>
        <w:pStyle w:val="ListParagraph"/>
        <w:numPr>
          <w:ilvl w:val="0"/>
          <w:numId w:val="16"/>
        </w:numPr>
      </w:pPr>
      <w:r>
        <w:t xml:space="preserve">Capacity under construction </w:t>
      </w:r>
    </w:p>
    <w:p w14:paraId="6903DC06" w14:textId="0B525F81" w:rsidR="0054080C" w:rsidRDefault="0054080C" w:rsidP="0054080C">
      <w:pPr>
        <w:pStyle w:val="ListParagraph"/>
        <w:numPr>
          <w:ilvl w:val="0"/>
          <w:numId w:val="16"/>
        </w:numPr>
      </w:pPr>
      <w:r>
        <w:t>Capacity announced but without final investment decision in 2024</w:t>
      </w:r>
    </w:p>
    <w:p w14:paraId="1380901B" w14:textId="77777777" w:rsidR="0054080C" w:rsidRDefault="0054080C" w:rsidP="0054080C"/>
    <w:p w14:paraId="154CC644" w14:textId="465F16D4" w:rsidR="0054080C" w:rsidRDefault="0054080C" w:rsidP="0054080C">
      <w:r>
        <w:t xml:space="preserve">Based on this data, we assume the following global thresholds for 2030: </w:t>
      </w:r>
    </w:p>
    <w:p w14:paraId="7AA93542" w14:textId="25FBB379" w:rsidR="0054080C" w:rsidRDefault="0054080C" w:rsidP="0054080C">
      <w:pPr>
        <w:pStyle w:val="ListParagraph"/>
        <w:numPr>
          <w:ilvl w:val="0"/>
          <w:numId w:val="16"/>
        </w:numPr>
      </w:pPr>
      <w:r>
        <w:t>Lower threshold, medium concern: 5% less than operational and 50% of projects under construction</w:t>
      </w:r>
    </w:p>
    <w:p w14:paraId="1CC83804" w14:textId="5598A210" w:rsidR="0054080C" w:rsidRDefault="0054080C" w:rsidP="0054080C">
      <w:pPr>
        <w:pStyle w:val="ListParagraph"/>
        <w:numPr>
          <w:ilvl w:val="0"/>
          <w:numId w:val="16"/>
        </w:numPr>
      </w:pPr>
      <w:r>
        <w:t>Upper threshold, medium concern: 5% more than operational plus all projects under construction plus 20% of projects planned without FID</w:t>
      </w:r>
    </w:p>
    <w:p w14:paraId="61725986" w14:textId="252F8053" w:rsidR="00694F1D" w:rsidRDefault="0054080C" w:rsidP="00694F1D">
      <w:pPr>
        <w:pStyle w:val="ListParagraph"/>
        <w:numPr>
          <w:ilvl w:val="0"/>
          <w:numId w:val="16"/>
        </w:numPr>
      </w:pPr>
      <w:r>
        <w:t xml:space="preserve">Upper threshold, major concern: 10% more than all projects operational, under construction, and announced. </w:t>
      </w:r>
    </w:p>
    <w:p w14:paraId="7AE14F94" w14:textId="77777777" w:rsidR="00694F1D" w:rsidRDefault="00694F1D" w:rsidP="00694F1D"/>
    <w:p w14:paraId="518F1114" w14:textId="30B6E22B" w:rsidR="005E4A17" w:rsidRDefault="00694F1D" w:rsidP="00694F1D">
      <w:r>
        <w:t xml:space="preserve">Note: Because the variable "Carbon Capture" was not consistently reported directly in legacy projects, the criteria are also applied to "Carbon </w:t>
      </w:r>
      <w:proofErr w:type="spellStart"/>
      <w:r>
        <w:t>Capture|Geological</w:t>
      </w:r>
      <w:proofErr w:type="spellEnd"/>
      <w:r>
        <w:t xml:space="preserve"> Storage", which was reported as "Carbon </w:t>
      </w:r>
      <w:proofErr w:type="spellStart"/>
      <w:r>
        <w:t>Capture|CCS</w:t>
      </w:r>
      <w:proofErr w:type="spellEnd"/>
      <w:r>
        <w:t>" in the AR6 database.</w:t>
      </w:r>
    </w:p>
    <w:p w14:paraId="58C4C40E" w14:textId="7FD17C85" w:rsidR="741905E0" w:rsidRDefault="76057B46" w:rsidP="00F51FB0">
      <w:pPr>
        <w:pStyle w:val="Heading3"/>
      </w:pPr>
      <w:bookmarkStart w:id="8" w:name="_Toc221889006"/>
      <w:r>
        <w:t xml:space="preserve">Prudent limit for geological carbon </w:t>
      </w:r>
      <w:r w:rsidRPr="00F51FB0">
        <w:t>storage</w:t>
      </w:r>
      <w:bookmarkEnd w:id="8"/>
    </w:p>
    <w:p w14:paraId="26675EF0" w14:textId="4FA42507" w:rsidR="002115B3" w:rsidRPr="000C14CB" w:rsidRDefault="002115B3" w:rsidP="000C14CB">
      <w:pPr>
        <w:spacing w:after="120"/>
        <w:rPr>
          <w:i/>
          <w:iCs/>
        </w:rPr>
      </w:pPr>
      <w:r>
        <w:rPr>
          <w:i/>
          <w:iCs/>
        </w:rPr>
        <w:t>{</w:t>
      </w:r>
      <w:r w:rsidR="000C14CB" w:rsidRPr="000C14CB">
        <w:rPr>
          <w:i/>
          <w:iCs/>
        </w:rPr>
        <w:t xml:space="preserve">Sustainability </w:t>
      </w:r>
      <w:proofErr w:type="spellStart"/>
      <w:r w:rsidR="000C14CB" w:rsidRPr="000C14CB">
        <w:rPr>
          <w:i/>
          <w:iCs/>
        </w:rPr>
        <w:t>Concern|Exceeding</w:t>
      </w:r>
      <w:proofErr w:type="spellEnd"/>
      <w:r w:rsidR="000C14CB" w:rsidRPr="000C14CB">
        <w:rPr>
          <w:i/>
          <w:iCs/>
        </w:rPr>
        <w:t xml:space="preserve"> Prudent Limit For Geological Carbon </w:t>
      </w:r>
      <w:proofErr w:type="spellStart"/>
      <w:r w:rsidR="000C14CB" w:rsidRPr="000C14CB">
        <w:rPr>
          <w:i/>
          <w:iCs/>
        </w:rPr>
        <w:t>Storage|World</w:t>
      </w:r>
      <w:proofErr w:type="spellEnd"/>
      <w:r w:rsidRPr="00FF729F">
        <w:rPr>
          <w:i/>
          <w:iCs/>
        </w:rPr>
        <w:t>}</w:t>
      </w:r>
    </w:p>
    <w:p w14:paraId="7084367B" w14:textId="412B533E" w:rsidR="00BA473A" w:rsidRDefault="73A32B85" w:rsidP="645A94E6">
      <w:pPr>
        <w:spacing w:line="259" w:lineRule="auto"/>
        <w:rPr>
          <w:rFonts w:ascii="Calibri" w:eastAsia="Calibri" w:hAnsi="Calibri" w:cs="Calibri"/>
        </w:rPr>
      </w:pPr>
      <w:r>
        <w:t>Some scenarios rely strongly on the use of carbon capt</w:t>
      </w:r>
      <w:r w:rsidR="44B81FFE">
        <w:t>u</w:t>
      </w:r>
      <w:r>
        <w:t>re and sequestration (CCS).</w:t>
      </w:r>
      <w:r w:rsidR="1D1EEFDE">
        <w:t xml:space="preserve"> </w:t>
      </w:r>
      <w:r w:rsidR="730E1425">
        <w:t>We use</w:t>
      </w:r>
      <w:r w:rsidR="41F98879">
        <w:t xml:space="preserve"> </w:t>
      </w:r>
      <w:r w:rsidR="1D1EEFDE" w:rsidRPr="7B9C8158">
        <w:rPr>
          <w:rFonts w:ascii="Calibri" w:eastAsia="Calibri" w:hAnsi="Calibri" w:cs="Calibri"/>
        </w:rPr>
        <w:t xml:space="preserve">geological carbon storage volumes that exceed prudent technical and sustainability limits </w:t>
      </w:r>
      <w:r w:rsidR="10227FA3" w:rsidRPr="7B9C8158">
        <w:rPr>
          <w:rFonts w:ascii="Calibri" w:eastAsia="Calibri" w:hAnsi="Calibri" w:cs="Calibri"/>
        </w:rPr>
        <w:t xml:space="preserve">as </w:t>
      </w:r>
      <w:r w:rsidR="3FD90699" w:rsidRPr="7B9C8158">
        <w:rPr>
          <w:rFonts w:ascii="Calibri" w:eastAsia="Calibri" w:hAnsi="Calibri" w:cs="Calibri"/>
        </w:rPr>
        <w:t xml:space="preserve">upper </w:t>
      </w:r>
      <w:r w:rsidR="10227FA3" w:rsidRPr="7B9C8158">
        <w:rPr>
          <w:rFonts w:ascii="Calibri" w:eastAsia="Calibri" w:hAnsi="Calibri" w:cs="Calibri"/>
        </w:rPr>
        <w:t xml:space="preserve">bounds </w:t>
      </w:r>
      <w:r w:rsidR="1D1EEFDE" w:rsidRPr="7B9C8158">
        <w:rPr>
          <w:rFonts w:ascii="Calibri" w:eastAsia="Calibri" w:hAnsi="Calibri" w:cs="Calibri"/>
        </w:rPr>
        <w:t>as quantified by Gidden et al</w:t>
      </w:r>
      <w:r w:rsidR="00990CDA">
        <w:rPr>
          <w:rFonts w:ascii="Calibri" w:eastAsia="Calibri" w:hAnsi="Calibri" w:cs="Calibri"/>
        </w:rPr>
        <w:t xml:space="preserve"> </w:t>
      </w:r>
      <w:r w:rsidR="00990CDA">
        <w:rPr>
          <w:rFonts w:ascii="Calibri" w:eastAsia="Calibri" w:hAnsi="Calibri" w:cs="Calibri"/>
        </w:rPr>
        <w:fldChar w:fldCharType="begin"/>
      </w:r>
      <w:r w:rsidR="00B9067F">
        <w:rPr>
          <w:rFonts w:ascii="Calibri" w:eastAsia="Calibri" w:hAnsi="Calibri" w:cs="Calibri"/>
        </w:rPr>
        <w:instrText xml:space="preserve"> ADDIN ZOTERO_ITEM CSL_CITATION {"citationID":"ewxNiBbm","properties":{"formattedCitation":"(2025)","plainCitation":"(2025)","noteIndex":0},"citationItems":[{"id":21389,"uris":["http://zotero.org/groups/6378226/items/4T4J4USA"],"itemData":{"id":21389,"type":"article-journal","abstract":"Abstract\n            \n              Geologically storing carbon is a key strategy for abating emissions from fossil fuels and durably removing carbon dioxide (CO\n              2\n              ) from the atmosphere\n              1,2\n              . However, the storage potential is not unlimited\n              3,4\n              . Here we establish a prudent planetary limit of around 1,460 (1,290–2,710) Gt of CO\n              2\n              storage through a risk-based, spatially explicit analysis of carbon storage in sedimentary basins. We show that only stringent near-term gross emissions reductions can lower the risk of breaching this limit before the year 2200. Fully using geologic storage for carbon removal caps the possible global temperature reduction to 0.7 °C (0.35–1.2 °C, including storage estimate and climate response uncertainty). The countries most robust to our risk assessment are current large-scale extractors of fossil resources. Treating carbon storage as a limited intergenerational resource has deep implications for national mitigation strategies and policy and requires making explicit decisions on priorities for storage use.","container-title":"Nature","DOI":"10.1038/s41586-025-09423-y","ISSN":"0028-0836, 1476-4687","issue":"8079","journalAbbreviation":"Nature","language":"en","page":"124-132","source":"DOI.org (Crossref)","title":"A prudent planetary limit for geologic carbon storage","volume":"645","author":[{"family":"Gidden","given":"Matthew J."},{"family":"Joshi","given":"Siddharth"},{"family":"Armitage","given":"John J."},{"family":"Christ","given":"Alina-Berenice"},{"family":"Boettcher","given":"Miranda"},{"family":"Brutschin","given":"Elina"},{"family":"Köberle","given":"Alexandre C."},{"family":"Riahi","given":"Keywan"},{"family":"Schellnhuber","given":"Hans Joachim"},{"family":"Schleussner","given":"Carl-Friedrich"},{"family":"Rogelj","given":"Joeri"}],"issued":{"date-parts":[["2025",9,4]]}},"suppress-author":true}],"schema":"https://github.com/citation-style-language/schema/raw/master/csl-citation.json"} </w:instrText>
      </w:r>
      <w:r w:rsidR="00990CDA">
        <w:rPr>
          <w:rFonts w:ascii="Calibri" w:eastAsia="Calibri" w:hAnsi="Calibri" w:cs="Calibri"/>
        </w:rPr>
        <w:fldChar w:fldCharType="separate"/>
      </w:r>
      <w:r w:rsidR="00990CDA" w:rsidRPr="00990CDA">
        <w:rPr>
          <w:rFonts w:ascii="Calibri" w:hAnsi="Calibri" w:cs="Calibri"/>
        </w:rPr>
        <w:t>(2025)</w:t>
      </w:r>
      <w:r w:rsidR="00990CDA">
        <w:rPr>
          <w:rFonts w:ascii="Calibri" w:eastAsia="Calibri" w:hAnsi="Calibri" w:cs="Calibri"/>
        </w:rPr>
        <w:fldChar w:fldCharType="end"/>
      </w:r>
      <w:r w:rsidR="1D1EEFDE" w:rsidRPr="7B9C8158">
        <w:rPr>
          <w:rFonts w:ascii="Calibri" w:eastAsia="Calibri" w:hAnsi="Calibri" w:cs="Calibri"/>
        </w:rPr>
        <w:t>.</w:t>
      </w:r>
    </w:p>
    <w:p w14:paraId="4F1A6C56" w14:textId="269ACEE7" w:rsidR="00BA473A" w:rsidRPr="00BA473A" w:rsidRDefault="00C60712" w:rsidP="00BA473A">
      <w:pPr>
        <w:pStyle w:val="ListParagraph"/>
        <w:numPr>
          <w:ilvl w:val="0"/>
          <w:numId w:val="23"/>
        </w:numPr>
        <w:spacing w:line="259" w:lineRule="auto"/>
      </w:pPr>
      <w:r>
        <w:rPr>
          <w:rFonts w:ascii="Calibri" w:eastAsia="Calibri" w:hAnsi="Calibri" w:cs="Calibri"/>
        </w:rPr>
        <w:t>Upper threshold, m</w:t>
      </w:r>
      <w:r w:rsidR="00BA473A">
        <w:rPr>
          <w:rFonts w:ascii="Calibri" w:eastAsia="Calibri" w:hAnsi="Calibri" w:cs="Calibri"/>
        </w:rPr>
        <w:t>ajor</w:t>
      </w:r>
      <w:r w:rsidR="1D1EEFDE" w:rsidRPr="00BA473A">
        <w:rPr>
          <w:rFonts w:ascii="Calibri" w:eastAsia="Calibri" w:hAnsi="Calibri" w:cs="Calibri"/>
        </w:rPr>
        <w:t xml:space="preserve"> concern: exceeding cumulative CCS of 1,460 Gt CO2 until the end of the century, which was identified as the median of the range when combining spatial risk layers.</w:t>
      </w:r>
    </w:p>
    <w:p w14:paraId="52AF6003" w14:textId="1A5F55B6" w:rsidR="005E4A17" w:rsidRDefault="00C60712" w:rsidP="00BA473A">
      <w:pPr>
        <w:pStyle w:val="ListParagraph"/>
        <w:numPr>
          <w:ilvl w:val="0"/>
          <w:numId w:val="23"/>
        </w:numPr>
        <w:spacing w:line="259" w:lineRule="auto"/>
      </w:pPr>
      <w:r>
        <w:rPr>
          <w:rFonts w:ascii="Calibri" w:eastAsia="Calibri" w:hAnsi="Calibri" w:cs="Calibri"/>
        </w:rPr>
        <w:t>Upper threshold, m</w:t>
      </w:r>
      <w:r w:rsidR="1D1EEFDE" w:rsidRPr="00BA473A">
        <w:rPr>
          <w:rFonts w:ascii="Calibri" w:eastAsia="Calibri" w:hAnsi="Calibri" w:cs="Calibri"/>
        </w:rPr>
        <w:t>edium concern: exceeding cumulative CCS of 1,290 Gt CO2 until the end of the century, which was identified as the lower bound of the range when combining spatial risk layers</w:t>
      </w:r>
      <w:r w:rsidR="4C990419" w:rsidRPr="00BA473A">
        <w:rPr>
          <w:rFonts w:ascii="Calibri" w:eastAsia="Calibri" w:hAnsi="Calibri" w:cs="Calibri"/>
        </w:rPr>
        <w:t>.</w:t>
      </w:r>
    </w:p>
    <w:p w14:paraId="7A928375" w14:textId="77777777" w:rsidR="005E4A17" w:rsidRDefault="005E4A17" w:rsidP="005E4A17">
      <w:pPr>
        <w:pStyle w:val="Heading3"/>
      </w:pPr>
      <w:bookmarkStart w:id="9" w:name="_Toc221889007"/>
      <w:r>
        <w:t>Bioenergy use</w:t>
      </w:r>
      <w:bookmarkEnd w:id="9"/>
    </w:p>
    <w:p w14:paraId="11DCB371" w14:textId="41C25DCE" w:rsidR="00C4405A" w:rsidRPr="007F4C57" w:rsidRDefault="00C4405A" w:rsidP="00D9543B">
      <w:pPr>
        <w:spacing w:after="120"/>
        <w:rPr>
          <w:i/>
          <w:iCs/>
        </w:rPr>
      </w:pPr>
      <w:r w:rsidRPr="00C4405A">
        <w:rPr>
          <w:i/>
          <w:iCs/>
        </w:rPr>
        <w:t>{</w:t>
      </w:r>
      <w:r w:rsidR="00002730" w:rsidRPr="00002730">
        <w:rPr>
          <w:i/>
          <w:iCs/>
        </w:rPr>
        <w:t xml:space="preserve">Sustainability </w:t>
      </w:r>
      <w:proofErr w:type="spellStart"/>
      <w:r w:rsidR="00002730" w:rsidRPr="00002730">
        <w:rPr>
          <w:i/>
          <w:iCs/>
        </w:rPr>
        <w:t>Concern|Unsustainable</w:t>
      </w:r>
      <w:proofErr w:type="spellEnd"/>
      <w:r w:rsidR="00002730" w:rsidRPr="00002730">
        <w:rPr>
          <w:i/>
          <w:iCs/>
        </w:rPr>
        <w:t xml:space="preserve"> Bioenergy </w:t>
      </w:r>
      <w:proofErr w:type="spellStart"/>
      <w:r w:rsidR="00002730" w:rsidRPr="00002730">
        <w:rPr>
          <w:i/>
          <w:iCs/>
        </w:rPr>
        <w:t>Use|World</w:t>
      </w:r>
      <w:proofErr w:type="spellEnd"/>
      <w:r w:rsidRPr="00C4405A">
        <w:rPr>
          <w:i/>
          <w:iCs/>
        </w:rPr>
        <w:t>}</w:t>
      </w:r>
    </w:p>
    <w:p w14:paraId="2CAF5805" w14:textId="558A894B" w:rsidR="009B7C98" w:rsidRDefault="005E1172" w:rsidP="009B7C98">
      <w:r w:rsidRPr="005E1172">
        <w:rPr>
          <w:b/>
          <w:bCs/>
        </w:rPr>
        <w:t>Background:</w:t>
      </w:r>
      <w:r>
        <w:t xml:space="preserve"> </w:t>
      </w:r>
      <w:r w:rsidR="00881C34">
        <w:t xml:space="preserve">Bioenergy is </w:t>
      </w:r>
      <w:r w:rsidR="001C6BD7">
        <w:t>primarily</w:t>
      </w:r>
      <w:r w:rsidR="00881C34">
        <w:t xml:space="preserve"> </w:t>
      </w:r>
      <w:r w:rsidR="001C6BD7">
        <w:t>generated by</w:t>
      </w:r>
      <w:r w:rsidR="005505B2">
        <w:t xml:space="preserve"> burning</w:t>
      </w:r>
      <w:r w:rsidR="009B7C98">
        <w:t xml:space="preserve"> 2nd generation bioenergy crops, crop and forestry residues, municipal solid waste bioenergy and traditional biomass. Bioenergy can be a drop-in replacement </w:t>
      </w:r>
      <w:r w:rsidR="59858726">
        <w:t>for</w:t>
      </w:r>
      <w:r w:rsidR="009B7C98">
        <w:t xml:space="preserve"> currently used fossil fuels. Bio-based energy crops can be grown at low cost with readily available technologies</w:t>
      </w:r>
      <w:r w:rsidR="00DF68CC">
        <w:t xml:space="preserve">, and </w:t>
      </w:r>
      <w:r w:rsidR="00721F64">
        <w:t>the</w:t>
      </w:r>
      <w:r w:rsidR="00B11124">
        <w:t xml:space="preserve">ir </w:t>
      </w:r>
      <w:r w:rsidR="0041576E">
        <w:t>lifecycle can be GHG</w:t>
      </w:r>
      <w:r w:rsidR="00234543">
        <w:t>-</w:t>
      </w:r>
      <w:r w:rsidR="0041576E">
        <w:t xml:space="preserve">neutral </w:t>
      </w:r>
      <w:r w:rsidR="00DF68CC">
        <w:t>when grown sustainably.</w:t>
      </w:r>
    </w:p>
    <w:p w14:paraId="58FB3286" w14:textId="77777777" w:rsidR="00646C0D" w:rsidRDefault="00646C0D" w:rsidP="009B7C98"/>
    <w:p w14:paraId="583DFDA3" w14:textId="394A7901" w:rsidR="00D842B7" w:rsidRDefault="00103886" w:rsidP="009B7C98">
      <w:r>
        <w:t>Owing to its</w:t>
      </w:r>
      <w:r w:rsidR="00F17EEB">
        <w:t xml:space="preserve"> technological </w:t>
      </w:r>
      <w:r>
        <w:t>maturity</w:t>
      </w:r>
      <w:r w:rsidR="00F17EEB">
        <w:t xml:space="preserve"> and mitigation potential, s</w:t>
      </w:r>
      <w:r w:rsidR="009B7C98">
        <w:t xml:space="preserve">ome decarbonization scenarios assume </w:t>
      </w:r>
      <w:r>
        <w:t xml:space="preserve">extensive </w:t>
      </w:r>
      <w:r w:rsidR="009B7C98">
        <w:t>us</w:t>
      </w:r>
      <w:r w:rsidR="00232A0A">
        <w:t>age</w:t>
      </w:r>
      <w:r w:rsidR="009B7C98">
        <w:t xml:space="preserve"> of bioenergy. </w:t>
      </w:r>
      <w:r w:rsidR="00A57CCE">
        <w:t>However,</w:t>
      </w:r>
      <w:r w:rsidR="009B7C98">
        <w:t xml:space="preserve"> </w:t>
      </w:r>
      <w:r w:rsidR="00B53AF5">
        <w:t>large-scale</w:t>
      </w:r>
      <w:r w:rsidR="009B7C98">
        <w:t xml:space="preserve"> bioenergy </w:t>
      </w:r>
      <w:r w:rsidR="00B53AF5">
        <w:t xml:space="preserve">deployment </w:t>
      </w:r>
      <w:r w:rsidR="009B7C98">
        <w:t>can result in</w:t>
      </w:r>
      <w:r w:rsidR="005C385C">
        <w:t xml:space="preserve"> </w:t>
      </w:r>
      <w:r w:rsidR="001D3359">
        <w:t>production</w:t>
      </w:r>
      <w:r w:rsidR="009B7C98">
        <w:t xml:space="preserve"> practices that are no longer GHG</w:t>
      </w:r>
      <w:r w:rsidR="00234543">
        <w:t>-</w:t>
      </w:r>
      <w:r w:rsidR="009B7C98">
        <w:t xml:space="preserve">neutral </w:t>
      </w:r>
      <w:r w:rsidR="00234543">
        <w:t>over their</w:t>
      </w:r>
      <w:r w:rsidR="009B7C98">
        <w:t xml:space="preserve"> life cycle (e.g. through deforestation to </w:t>
      </w:r>
      <w:r w:rsidR="007D68DD">
        <w:t xml:space="preserve">expand </w:t>
      </w:r>
      <w:r w:rsidR="009B7C98">
        <w:t>land for energy crops)</w:t>
      </w:r>
      <w:r w:rsidR="003C6D35">
        <w:t xml:space="preserve">, or </w:t>
      </w:r>
      <w:r w:rsidR="009B7C98">
        <w:t xml:space="preserve">in loss of natural habitats, which </w:t>
      </w:r>
      <w:r w:rsidR="005536C1">
        <w:t>raises</w:t>
      </w:r>
      <w:r w:rsidR="009B7C98">
        <w:t xml:space="preserve"> other sustainability concerns</w:t>
      </w:r>
      <w:r w:rsidR="005536C1">
        <w:t xml:space="preserve"> such as biodiversity loss</w:t>
      </w:r>
      <w:r w:rsidR="009B7C98">
        <w:t>.</w:t>
      </w:r>
    </w:p>
    <w:p w14:paraId="1CB6A614" w14:textId="77777777" w:rsidR="00646C0D" w:rsidRDefault="00646C0D" w:rsidP="009B7C98"/>
    <w:p w14:paraId="779B39FB" w14:textId="6890B4F7" w:rsidR="00646C0D" w:rsidRDefault="00D842B7" w:rsidP="009B7C98">
      <w:r w:rsidRPr="00D842B7">
        <w:rPr>
          <w:b/>
          <w:bCs/>
        </w:rPr>
        <w:t>Data:</w:t>
      </w:r>
      <w:r w:rsidR="000A1C07">
        <w:rPr>
          <w:b/>
          <w:bCs/>
        </w:rPr>
        <w:t xml:space="preserve"> </w:t>
      </w:r>
      <w:r w:rsidR="000A1C07">
        <w:t>Multiple studies assess</w:t>
      </w:r>
      <w:r w:rsidR="00610618">
        <w:t xml:space="preserve"> sustainability limits of bioenergy usage.</w:t>
      </w:r>
      <w:r w:rsidR="009B7C98" w:rsidRPr="00D842B7">
        <w:t xml:space="preserve"> </w:t>
      </w:r>
      <w:proofErr w:type="spellStart"/>
      <w:r w:rsidR="009B7C98" w:rsidRPr="00F8227F">
        <w:rPr>
          <w:lang w:val="nl-NL"/>
        </w:rPr>
        <w:t>Creutzig</w:t>
      </w:r>
      <w:proofErr w:type="spellEnd"/>
      <w:r w:rsidR="009B7C98" w:rsidRPr="00F8227F">
        <w:rPr>
          <w:lang w:val="nl-NL"/>
        </w:rPr>
        <w:t xml:space="preserve"> </w:t>
      </w:r>
      <w:r w:rsidR="009B7C98">
        <w:fldChar w:fldCharType="begin"/>
      </w:r>
      <w:r w:rsidR="00B9067F">
        <w:rPr>
          <w:lang w:val="nl-NL"/>
        </w:rPr>
        <w:instrText xml:space="preserve"> ADDIN ZOTERO_ITEM CSL_CITATION {"citationID":"G1H415Do","properties":{"formattedCitation":"(2015)","plainCitation":"(2015)","noteIndex":0},"citationItems":[{"id":21280,"uris":["http://zotero.org/groups/6378226/items/XH8WAJG2"],"itemData":{"id":21280,"type":"article-journal","abstract":"Abstract\n            \n              Bioenergy deployment offers significant potential for climate change mitigation, but also carries considerable risks. In this review, we bring together perspectives of various communities involved in the research and regulation of bioenergy deployment in the context of climate change mitigation: Land‐use and energy experts, land‐use and integrated assessment modelers, human geographers, ecosystem researchers, climate scientists and two different strands of life‐cycle assessment experts. We summarize technological options, outline the state‐of‐the‐art knowledge on various climate effects, provide an update on estimates of technical resource potential and comprehensively identify sustainability effects. Cellulosic feedstocks, increased end‐use efficiency, improved land carbon‐stock management and residue use, and, when fully developed,\n              BECCS\n              appear as the most promising options, depending on development costs, implementation, learning, and risk management. Combined heat and power, efficient biomass cookstoves and small‐scale power generation for rural areas can help to promote energy access and sustainable development, along with reduced emissions. We estimate the sustainable technical potential as up to 100 \n              EJ\n              : high agreement; 100–300 \n              EJ\n              : medium agreement; above 300 \n              EJ\n              : low agreement. Stabilization scenarios indicate that bioenergy may supply from 10 to 245 \n              EJ\n               yr\n              −1\n              to global primary energy supply by 2050. Models indicate that, if technological and governance preconditions are met, large‐scale deployment (&gt;200 \n              EJ\n              ), together with\n              BECCS\n              , could help to keep global warming below 2° degrees of preindustrial levels; but such high deployment of land‐intensive bioenergy feedstocks could also lead to detrimental climate effects, negatively impact ecosystems, biodiversity and livelihoods. The integration of bioenergy systems into agriculture and forest landscapes can improve land and water use efficiency and help address concerns about environmental impacts. We conclude that the high variability in pathways, uncertainties in technological development and ambiguity in political decision render forecasts on deployment levels and climate effects very difficult. However, uncertainty about projections should not preclude pursuing beneficial bioenergy options.","container-title":"GCB Bioenergy","DOI":"10.1111/gcbb.12205","ISSN":"1757-1693, 1757-1707","issue":"5","journalAbbreviation":"GCB Bioenergy","language":"en","page":"916-944","source":"DOI.org (Crossref)","title":"Bioenergy and climate change mitigation: an assessment","title-short":"Bioenergy and climate change mitigation","volume":"7","author":[{"family":"Creutzig","given":"Felix"},{"family":"Ravindranath","given":"N. H."},{"family":"Berndes","given":"Göran"},{"family":"Bolwig","given":"Simon"},{"family":"Bright","given":"Ryan"},{"family":"Cherubini","given":"Francesco"},{"family":"Chum","given":"Helena"},{"family":"Corbera","given":"Esteve"},{"family":"Delucchi","given":"Mark"},{"family":"Faaij","given":"Andre"},{"family":"Fargione","given":"Joseph"},{"family":"Haberl","given":"Helmut"},{"family":"Heath","given":"Garvin"},{"family":"Lucon","given":"Oswaldo"},{"family":"Plevin","given":"Richard"},{"family":"Popp","given":"Alexander"},{"family":"Robledo‐Abad","given":"Carmenza"},{"family":"Rose","given":"Steven"},{"family":"Smith","given":"Pete"},{"family":"Stromman","given":"Anders"},{"family":"Suh","given":"Sangwon"},{"family":"Masera","given":"Omar"}],"issued":{"date-parts":[["2015",9]]}},"suppress-author":true}],"schema":"https://github.com/citation-style-language/schema/raw/master/csl-citation.json"} </w:instrText>
      </w:r>
      <w:r w:rsidR="009B7C98">
        <w:fldChar w:fldCharType="separate"/>
      </w:r>
      <w:r w:rsidR="00AD44BB" w:rsidRPr="00F8227F">
        <w:rPr>
          <w:rFonts w:ascii="Calibri" w:hAnsi="Calibri" w:cs="Calibri"/>
          <w:lang w:val="nl-NL"/>
        </w:rPr>
        <w:t>(2015)</w:t>
      </w:r>
      <w:r w:rsidR="009B7C98">
        <w:fldChar w:fldCharType="end"/>
      </w:r>
      <w:r w:rsidR="00AD44BB" w:rsidRPr="00F8227F">
        <w:rPr>
          <w:lang w:val="nl-NL"/>
        </w:rPr>
        <w:t xml:space="preserve"> </w:t>
      </w:r>
      <w:proofErr w:type="spellStart"/>
      <w:r w:rsidR="009B7C98" w:rsidRPr="00F8227F">
        <w:rPr>
          <w:lang w:val="nl-NL"/>
        </w:rPr>
        <w:t>derived</w:t>
      </w:r>
      <w:proofErr w:type="spellEnd"/>
      <w:r w:rsidR="009B7C98" w:rsidRPr="00F8227F">
        <w:rPr>
          <w:lang w:val="nl-NL"/>
        </w:rPr>
        <w:t xml:space="preserve"> </w:t>
      </w:r>
      <w:proofErr w:type="spellStart"/>
      <w:r w:rsidR="009B7C98" w:rsidRPr="00F8227F">
        <w:rPr>
          <w:lang w:val="nl-NL"/>
        </w:rPr>
        <w:t>an</w:t>
      </w:r>
      <w:proofErr w:type="spellEnd"/>
      <w:r w:rsidR="009B7C98" w:rsidRPr="00F8227F">
        <w:rPr>
          <w:lang w:val="nl-NL"/>
        </w:rPr>
        <w:t xml:space="preserve"> </w:t>
      </w:r>
      <w:proofErr w:type="spellStart"/>
      <w:r w:rsidR="009B7C98" w:rsidRPr="00F8227F">
        <w:rPr>
          <w:lang w:val="nl-NL"/>
        </w:rPr>
        <w:t>upper</w:t>
      </w:r>
      <w:proofErr w:type="spellEnd"/>
      <w:r w:rsidR="009B7C98" w:rsidRPr="00F8227F">
        <w:rPr>
          <w:lang w:val="nl-NL"/>
        </w:rPr>
        <w:t xml:space="preserve"> limit </w:t>
      </w:r>
      <w:proofErr w:type="spellStart"/>
      <w:r w:rsidR="009B7C98" w:rsidRPr="00F8227F">
        <w:rPr>
          <w:lang w:val="nl-NL"/>
        </w:rPr>
        <w:t>for</w:t>
      </w:r>
      <w:proofErr w:type="spellEnd"/>
      <w:r w:rsidR="009B7C98" w:rsidRPr="00F8227F">
        <w:rPr>
          <w:lang w:val="nl-NL"/>
        </w:rPr>
        <w:t xml:space="preserve"> </w:t>
      </w:r>
      <w:proofErr w:type="spellStart"/>
      <w:r w:rsidR="009B7C98" w:rsidRPr="00F8227F">
        <w:rPr>
          <w:lang w:val="nl-NL"/>
        </w:rPr>
        <w:t>sustainable</w:t>
      </w:r>
      <w:proofErr w:type="spellEnd"/>
      <w:r w:rsidR="009B7C98" w:rsidRPr="00F8227F">
        <w:rPr>
          <w:lang w:val="nl-NL"/>
        </w:rPr>
        <w:t xml:space="preserve"> </w:t>
      </w:r>
      <w:proofErr w:type="spellStart"/>
      <w:r w:rsidR="009B7C98" w:rsidRPr="00F8227F">
        <w:rPr>
          <w:lang w:val="nl-NL"/>
        </w:rPr>
        <w:t>biomass</w:t>
      </w:r>
      <w:proofErr w:type="spellEnd"/>
      <w:r w:rsidR="009B7C98" w:rsidRPr="00F8227F">
        <w:rPr>
          <w:lang w:val="nl-NL"/>
        </w:rPr>
        <w:t xml:space="preserve"> </w:t>
      </w:r>
      <w:proofErr w:type="spellStart"/>
      <w:r w:rsidR="009B7C98" w:rsidRPr="00F8227F">
        <w:rPr>
          <w:lang w:val="nl-NL"/>
        </w:rPr>
        <w:t>use</w:t>
      </w:r>
      <w:proofErr w:type="spellEnd"/>
      <w:r w:rsidR="009B7C98" w:rsidRPr="00F8227F">
        <w:rPr>
          <w:lang w:val="nl-NL"/>
        </w:rPr>
        <w:t xml:space="preserve"> of 100–300 EJ/</w:t>
      </w:r>
      <w:proofErr w:type="spellStart"/>
      <w:r w:rsidR="009B7C98" w:rsidRPr="00F8227F">
        <w:rPr>
          <w:lang w:val="nl-NL"/>
        </w:rPr>
        <w:t>yr</w:t>
      </w:r>
      <w:proofErr w:type="spellEnd"/>
      <w:r w:rsidR="009B7C98" w:rsidRPr="00F8227F">
        <w:rPr>
          <w:lang w:val="nl-NL"/>
        </w:rPr>
        <w:t>.</w:t>
      </w:r>
      <w:r w:rsidR="00C519A6" w:rsidRPr="00F8227F">
        <w:rPr>
          <w:lang w:val="nl-NL"/>
        </w:rPr>
        <w:t xml:space="preserve"> </w:t>
      </w:r>
      <w:r w:rsidR="003A24A2" w:rsidRPr="00E044EB">
        <w:t>Haberl</w:t>
      </w:r>
      <w:r w:rsidR="009B7C98" w:rsidRPr="00E044EB">
        <w:t xml:space="preserve"> </w:t>
      </w:r>
      <w:r w:rsidR="00FB5958" w:rsidRPr="00E044EB">
        <w:t xml:space="preserve">et al </w:t>
      </w:r>
      <w:r w:rsidR="00FB5958">
        <w:fldChar w:fldCharType="begin"/>
      </w:r>
      <w:r w:rsidR="00B9067F">
        <w:instrText xml:space="preserve"> ADDIN ZOTERO_ITEM CSL_CITATION {"citationID":"Jb4JMetI","properties":{"formattedCitation":"(2010)","plainCitation":"(2010)","noteIndex":0},"citationItems":[{"id":21570,"uris":["http://zotero.org/groups/6378226/items/G4IZJEGY"],"itemData":{"id":21570,"type":"article-journal","container-title":"Current Opinion in Environmental Sustainability","DOI":"10.1016/j.cosust.2010.10.007","ISSN":"18773435","issue":"5-6","journalAbbreviation":"Current Opinion in Environmental Sustainability","language":"en","page":"394-403","source":"DOI.org (Crossref)","title":"The global technical potential of bio-energy in 2050 considering sustainability constraints","volume":"2","author":[{"family":"Haberl","given":"Helmut"},{"family":"Beringer","given":"Tim"},{"family":"Bhattacharya","given":"Sribas C"},{"family":"Erb","given":"Karl-Heinz"},{"family":"Hoogwijk","given":"Monique"}],"issued":{"date-parts":[["2010",12]]}},"suppress-author":true}],"schema":"https://github.com/citation-style-language/schema/raw/master/csl-citation.json"} </w:instrText>
      </w:r>
      <w:r w:rsidR="00FB5958">
        <w:fldChar w:fldCharType="separate"/>
      </w:r>
      <w:r w:rsidR="00FB5958" w:rsidRPr="00E044EB">
        <w:rPr>
          <w:rFonts w:ascii="Calibri" w:hAnsi="Calibri" w:cs="Calibri"/>
        </w:rPr>
        <w:t>(2010)</w:t>
      </w:r>
      <w:r w:rsidR="00FB5958">
        <w:fldChar w:fldCharType="end"/>
      </w:r>
      <w:r w:rsidR="00FB5958" w:rsidRPr="00E044EB">
        <w:t xml:space="preserve"> </w:t>
      </w:r>
      <w:r w:rsidR="008664D6" w:rsidRPr="00E044EB">
        <w:t xml:space="preserve">estimate </w:t>
      </w:r>
      <w:r w:rsidR="00E044EB" w:rsidRPr="00E044EB">
        <w:t xml:space="preserve">that the </w:t>
      </w:r>
      <w:r w:rsidR="00A53171" w:rsidRPr="00E044EB">
        <w:t xml:space="preserve">global bio-energy potential in 2050 </w:t>
      </w:r>
      <w:r w:rsidR="00E044EB" w:rsidRPr="00E044EB">
        <w:t xml:space="preserve">ranges between </w:t>
      </w:r>
      <w:r w:rsidR="00A53171" w:rsidRPr="00E044EB">
        <w:t>160</w:t>
      </w:r>
      <w:r w:rsidR="0032070E" w:rsidRPr="00E044EB">
        <w:t xml:space="preserve"> –</w:t>
      </w:r>
      <w:r w:rsidR="00A53171" w:rsidRPr="00E044EB">
        <w:t>270</w:t>
      </w:r>
      <w:r w:rsidR="00810F5F" w:rsidRPr="00E044EB">
        <w:t xml:space="preserve"> EJ/y</w:t>
      </w:r>
      <w:r w:rsidR="0032070E" w:rsidRPr="00E044EB">
        <w:t>r</w:t>
      </w:r>
      <w:r w:rsidR="00E044EB" w:rsidRPr="00E044EB">
        <w:t>.</w:t>
      </w:r>
      <w:r w:rsidR="00C83AB3">
        <w:t xml:space="preserve"> Another study by Deprez </w:t>
      </w:r>
      <w:r w:rsidR="00C83AB3">
        <w:fldChar w:fldCharType="begin"/>
      </w:r>
      <w:r w:rsidR="00B9067F">
        <w:instrText xml:space="preserve"> ADDIN ZOTERO_ITEM CSL_CITATION {"citationID":"HnAfg7FE","properties":{"formattedCitation":"(2024)","plainCitation":"(2024)","noteIndex":0},"citationItems":[{"id":21287,"uris":["http://zotero.org/groups/6378226/items/MZ6T24TI"],"itemData":{"id":21287,"type":"article-journal","abstract":"The true climate mitigation challenge is revealed by considering sustainability impacts\n          , \n            \n              Many governments and industries are relying on future large-scale, land-based carbon dioxide (CO\n              2\n              ) removal (CDR) to avoid making necessary steep greenhouse gas (GHG) emission cuts today (\n              \n                1\n              \n              ,\n              \n                2\n              \n              ). Not only does this risk locking us into a high overshoot above 1.5°C (\n              \n                3\n              \n              ), but it will also increase biodiversity loss, imperiling the Kunming-Montreal Global Biodiversity Framework (KMGBF) goals (\n              \n                4\n              \n              ). Such CDR deployments also pose major economic, technological, and social feasibility challenges; threaten food security and human rights; and risk overstepping multiple planetary boundaries, with potentially irreversible consequences (\n              \n                1\n              \n              ,\n              \n                5\n              \n              ,\n              \n                6\n              \n              ). We propose three ways to build on the Intergovernmental Panel on Climate Change (IPCC) analyses of CDR mitigation potential by assessing sustainability risks associated with land-use change and biodiversity loss: estimate the sustainable CDR budget based on socioecological thresholds; identify viable mitigation pathways that do not overstep these thresholds; and reframe governance around allocating limited CDR supply to the most legitimate uses.","container-title":"Science","DOI":"10.1126/science.adj6171","ISSN":"0036-8075, 1095-9203","issue":"6682","journalAbbreviation":"Science","language":"en","page":"484-486","source":"DOI.org (Crossref)","title":"Sustainability limits needed for CO&lt;sub&gt;2&lt;/sub&gt; removal","volume":"383","author":[{"family":"Deprez","given":"Alexandra"},{"family":"Leadley","given":"Paul"},{"family":"Dooley","given":"Kate"},{"family":"Williamson","given":"Phil"},{"family":"Cramer","given":"Wolfgang"},{"family":"Gattuso","given":"Jean-Pierre"},{"family":"Rankovic","given":"Aleksandar"},{"family":"Carlson","given":"Eliot L."},{"family":"Creutzig","given":"Felix"}],"issued":{"date-parts":[["2024",2,2]]}},"suppress-author":true}],"schema":"https://github.com/citation-style-language/schema/raw/master/csl-citation.json"} </w:instrText>
      </w:r>
      <w:r w:rsidR="00C83AB3">
        <w:fldChar w:fldCharType="separate"/>
      </w:r>
      <w:r w:rsidR="00C83AB3" w:rsidRPr="63AC1090">
        <w:rPr>
          <w:rFonts w:ascii="Calibri" w:hAnsi="Calibri" w:cs="Calibri"/>
        </w:rPr>
        <w:t>(2024)</w:t>
      </w:r>
      <w:r w:rsidR="00C83AB3">
        <w:fldChar w:fldCharType="end"/>
      </w:r>
      <w:r w:rsidR="00C83AB3">
        <w:t xml:space="preserve"> suggests that medium sustainability risks arise at </w:t>
      </w:r>
      <w:r w:rsidR="00693A05">
        <w:t xml:space="preserve">a bioenergy usage above </w:t>
      </w:r>
      <w:r w:rsidR="00C83AB3">
        <w:t xml:space="preserve">50 EJ/yr and high risks at </w:t>
      </w:r>
      <w:r w:rsidR="00693A05">
        <w:t xml:space="preserve">above </w:t>
      </w:r>
      <w:r w:rsidR="00C83AB3">
        <w:t xml:space="preserve">120 EJ/yr. </w:t>
      </w:r>
      <w:r w:rsidR="009B7C98" w:rsidRPr="00C83AB3">
        <w:t xml:space="preserve">In the 6th Assessment Report of Working Group 3 of the Intergovernmental Panel on Climate Change (IPCC), 245 EJ/yr </w:t>
      </w:r>
      <w:r w:rsidR="007849D0">
        <w:t xml:space="preserve">is defined as the </w:t>
      </w:r>
      <w:r w:rsidR="00C51579">
        <w:t xml:space="preserve">upper </w:t>
      </w:r>
      <w:r w:rsidR="00870713">
        <w:t xml:space="preserve">limit </w:t>
      </w:r>
      <w:r w:rsidR="00827E29">
        <w:t xml:space="preserve">of a </w:t>
      </w:r>
      <w:r w:rsidR="00891DFF">
        <w:t xml:space="preserve">biomass-based </w:t>
      </w:r>
      <w:r w:rsidR="00827E29">
        <w:t xml:space="preserve">bioenergy </w:t>
      </w:r>
      <w:r w:rsidR="00891DFF">
        <w:t xml:space="preserve">production </w:t>
      </w:r>
      <w:r w:rsidR="00D8741E">
        <w:t xml:space="preserve">that does not impede food security and environmental considerations </w:t>
      </w:r>
      <w:r w:rsidR="009B7C98">
        <w:fldChar w:fldCharType="begin"/>
      </w:r>
      <w:r w:rsidR="00B9067F">
        <w:instrText xml:space="preserve"> ADDIN ZOTERO_ITEM CSL_CITATION {"citationID":"g9aAWFCk","properties":{"formattedCitation":"(IPCC, 2022)","plainCitation":"(IPCC, 2022)","noteIndex":0},"citationItems":[{"id":21256,"uris":["http://zotero.org/groups/6378226/items/EAWD4K8C"],"itemData":{"id":21256,"type":"report","abstract":"This Working Group III contribution to the IPCC Sixth Assessment Report provides a comprehensive and transparent assessment of the literature on climate change mitigation. The report assesses progress in climate change mitigation options for reducing emissions and enhancing sinks. With greenhouse gas emissions at the highest levels in human history, this report provides options to achieve net zero, as pledged by many countries. The report highlights for the first time the social and demand-side aspects of climate mitigation, and assesses the literature on human behaviour, lifestyle, and culture, and its implications for mitigation action. It brings a wide range of disciplines, notably from the social sciences, within the scope of the assessment. IPCC reports are a trusted source for decision makers, policymakers, and stakeholders at all levels (international, regional, national, local) and in all branches (government, businesses, NGOs). Available as Open Access on Cambridge Core.","DOI":"10.1017/9781009157926","license":"https://www.cambridge.org/core/terms","note":"IPCC, 2022: Climate Change 2022: Mitigation of Climate Change. Contribution of Working Group III to the Sixth Assessment Report of the Intergovernmental Panel on Climate Change [P.R. Shukla, J. Skea, R. Slade, A. Al Khourdajie, R. van Diemen, D. McCollum, M. Pathak, S. Some, P. Vyas, R. Fradera, M. Belkacemi, A. Hasija, G. Lisboa, S. Luz, J. Malley, (eds.)]. Cambridge University Press, Cambridge, UK and New York, NY, USA. doi: 10.1017/9781009157926","publisher":"Cambridge University Press","publisher-place":"Cambridge, UK and New York, NY, USA","source":"DOI.org (Crossref)","title":"Climate Change 2022 - Mitigation of Climate Change: Working Group III Contribution to the Sixth Assessment Report of the Intergovernmental Panel on Climate Change","title-short":"Climate Change 2022 - Mitigation of Climate Change","URL":"https://www.cambridge.org/core/product/identifier/9781009157926/type/book","author":[{"literal":"IPCC"}],"collection-editor":[{"literal":"P.R. Shukla"},{"literal":"J. Skea"},{"literal":"R. Slade"},{"literal":"A. Al Khourdajie"},{"literal":"R. van Diemen"},{"literal":"D. McCollum"},{"literal":"M. Pathak"},{"literal":"S. Some"},{"literal":"P. Vyas"},{"literal":"R. Fradera"},{"literal":"M. Belkacemi"},{"literal":"A. Hasija"},{"literal":"G. Lisboa"},{"literal":"S. Luz"},{"literal":"J. Malley"}],"accessed":{"date-parts":[["2026",1,23]]},"issued":{"date-parts":[["2022"]]}}}],"schema":"https://github.com/citation-style-language/schema/raw/master/csl-citation.json"} </w:instrText>
      </w:r>
      <w:r w:rsidR="009B7C98">
        <w:fldChar w:fldCharType="separate"/>
      </w:r>
      <w:r w:rsidR="00FE5FCE" w:rsidRPr="63AC1090">
        <w:rPr>
          <w:rFonts w:ascii="Calibri" w:hAnsi="Calibri" w:cs="Calibri"/>
        </w:rPr>
        <w:t>(IPCC, 2022)</w:t>
      </w:r>
      <w:r w:rsidR="009B7C98">
        <w:fldChar w:fldCharType="end"/>
      </w:r>
      <w:r w:rsidR="009B7C98">
        <w:t xml:space="preserve">. </w:t>
      </w:r>
    </w:p>
    <w:p w14:paraId="0814F97A" w14:textId="77777777" w:rsidR="00646C0D" w:rsidRDefault="00646C0D" w:rsidP="009B7C98"/>
    <w:p w14:paraId="623BA0A4" w14:textId="6DE57E4D" w:rsidR="00141E5D" w:rsidRDefault="009B7C98" w:rsidP="009B7C98">
      <w:r>
        <w:t>Based on those studies</w:t>
      </w:r>
      <w:r w:rsidR="004F75EF">
        <w:t>,</w:t>
      </w:r>
      <w:r>
        <w:t xml:space="preserve"> </w:t>
      </w:r>
      <w:r w:rsidR="0041493E">
        <w:t xml:space="preserve">we </w:t>
      </w:r>
      <w:r w:rsidR="00D454F3">
        <w:t xml:space="preserve">assume </w:t>
      </w:r>
      <w:r w:rsidR="00141E5D">
        <w:t xml:space="preserve">the following </w:t>
      </w:r>
      <w:r w:rsidR="00D454F3">
        <w:t>global thresholds</w:t>
      </w:r>
      <w:r w:rsidR="00827E29">
        <w:t xml:space="preserve"> for bioenergy use</w:t>
      </w:r>
      <w:r w:rsidR="00141E5D">
        <w:t>:</w:t>
      </w:r>
    </w:p>
    <w:p w14:paraId="48E2606A" w14:textId="437F5356" w:rsidR="00A8462D" w:rsidRDefault="00141E5D" w:rsidP="00141E5D">
      <w:pPr>
        <w:pStyle w:val="ListParagraph"/>
        <w:numPr>
          <w:ilvl w:val="0"/>
          <w:numId w:val="24"/>
        </w:numPr>
      </w:pPr>
      <w:r>
        <w:t>Lower threshold</w:t>
      </w:r>
      <w:r w:rsidR="00A8462D">
        <w:t>, m</w:t>
      </w:r>
      <w:r>
        <w:t xml:space="preserve">ajor </w:t>
      </w:r>
      <w:r w:rsidR="00A8462D">
        <w:t>concern: 245 EJ/yr</w:t>
      </w:r>
    </w:p>
    <w:p w14:paraId="61CA1404" w14:textId="13932E79" w:rsidR="005E4A17" w:rsidRDefault="00A8462D" w:rsidP="00141E5D">
      <w:pPr>
        <w:pStyle w:val="ListParagraph"/>
        <w:numPr>
          <w:ilvl w:val="0"/>
          <w:numId w:val="24"/>
        </w:numPr>
      </w:pPr>
      <w:r>
        <w:t xml:space="preserve">Lower threshold, medium concern: </w:t>
      </w:r>
      <w:r w:rsidR="009B7C98">
        <w:t>100 EJ/yr</w:t>
      </w:r>
    </w:p>
    <w:p w14:paraId="26F86729" w14:textId="206EC8AE" w:rsidR="005E4A17" w:rsidRDefault="005E4A17" w:rsidP="005E4A17">
      <w:pPr>
        <w:pStyle w:val="Heading3"/>
      </w:pPr>
      <w:bookmarkStart w:id="10" w:name="_Toc221889008"/>
      <w:r>
        <w:t>Food availability</w:t>
      </w:r>
      <w:bookmarkEnd w:id="10"/>
    </w:p>
    <w:p w14:paraId="6EB4B232" w14:textId="570653AA" w:rsidR="007F4C57" w:rsidRPr="007F4C57" w:rsidRDefault="007F4C57" w:rsidP="00D9543B">
      <w:pPr>
        <w:spacing w:after="120"/>
        <w:rPr>
          <w:i/>
          <w:iCs/>
        </w:rPr>
      </w:pPr>
      <w:r w:rsidRPr="007F4C57">
        <w:rPr>
          <w:i/>
          <w:iCs/>
        </w:rPr>
        <w:t>{</w:t>
      </w:r>
      <w:r w:rsidR="00D9543B" w:rsidRPr="00D9543B">
        <w:rPr>
          <w:i/>
          <w:iCs/>
        </w:rPr>
        <w:t xml:space="preserve">Sustainability </w:t>
      </w:r>
      <w:proofErr w:type="spellStart"/>
      <w:r w:rsidR="00D9543B" w:rsidRPr="00D9543B">
        <w:rPr>
          <w:i/>
          <w:iCs/>
        </w:rPr>
        <w:t>Concern|Food</w:t>
      </w:r>
      <w:proofErr w:type="spellEnd"/>
      <w:r w:rsidR="00D9543B" w:rsidRPr="00D9543B">
        <w:rPr>
          <w:i/>
          <w:iCs/>
        </w:rPr>
        <w:t xml:space="preserve"> </w:t>
      </w:r>
      <w:proofErr w:type="spellStart"/>
      <w:r w:rsidR="00D9543B" w:rsidRPr="00D9543B">
        <w:rPr>
          <w:i/>
          <w:iCs/>
        </w:rPr>
        <w:t>Availability|World</w:t>
      </w:r>
      <w:proofErr w:type="spellEnd"/>
      <w:r w:rsidRPr="007F4C57">
        <w:rPr>
          <w:i/>
          <w:iCs/>
        </w:rPr>
        <w:t>}</w:t>
      </w:r>
    </w:p>
    <w:p w14:paraId="3074B52A" w14:textId="33D2813D" w:rsidR="00423D30" w:rsidRDefault="00D20482" w:rsidP="63AC1090">
      <w:r w:rsidRPr="00D20482">
        <w:rPr>
          <w:rFonts w:ascii="Calibri" w:eastAsia="Calibri" w:hAnsi="Calibri" w:cs="Calibri"/>
          <w:b/>
          <w:bCs/>
        </w:rPr>
        <w:t>Background:</w:t>
      </w:r>
      <w:r>
        <w:rPr>
          <w:rFonts w:ascii="Calibri" w:eastAsia="Calibri" w:hAnsi="Calibri" w:cs="Calibri"/>
        </w:rPr>
        <w:t xml:space="preserve"> </w:t>
      </w:r>
      <w:r w:rsidR="000D2BF1">
        <w:rPr>
          <w:rFonts w:ascii="Calibri" w:eastAsia="Calibri" w:hAnsi="Calibri" w:cs="Calibri"/>
        </w:rPr>
        <w:t>The variable “f</w:t>
      </w:r>
      <w:r w:rsidR="6578A847" w:rsidRPr="63AC1090">
        <w:rPr>
          <w:rFonts w:ascii="Calibri" w:eastAsia="Calibri" w:hAnsi="Calibri" w:cs="Calibri"/>
        </w:rPr>
        <w:t xml:space="preserve">ood </w:t>
      </w:r>
      <w:r w:rsidR="000571D4">
        <w:rPr>
          <w:rFonts w:ascii="Calibri" w:eastAsia="Calibri" w:hAnsi="Calibri" w:cs="Calibri"/>
        </w:rPr>
        <w:t>a</w:t>
      </w:r>
      <w:r w:rsidR="6578A847" w:rsidRPr="63AC1090">
        <w:rPr>
          <w:rFonts w:ascii="Calibri" w:eastAsia="Calibri" w:hAnsi="Calibri" w:cs="Calibri"/>
        </w:rPr>
        <w:t>vailability per capita</w:t>
      </w:r>
      <w:r w:rsidR="000D2BF1">
        <w:rPr>
          <w:rFonts w:ascii="Calibri" w:eastAsia="Calibri" w:hAnsi="Calibri" w:cs="Calibri"/>
        </w:rPr>
        <w:t>”</w:t>
      </w:r>
      <w:r w:rsidR="6578A847" w:rsidRPr="63AC1090">
        <w:rPr>
          <w:rFonts w:ascii="Calibri" w:eastAsia="Calibri" w:hAnsi="Calibri" w:cs="Calibri"/>
        </w:rPr>
        <w:t xml:space="preserve"> represents food consumption </w:t>
      </w:r>
      <w:r w:rsidR="0009155C">
        <w:rPr>
          <w:rFonts w:ascii="Calibri" w:eastAsia="Calibri" w:hAnsi="Calibri" w:cs="Calibri"/>
        </w:rPr>
        <w:t xml:space="preserve">in global emissions scenarios. </w:t>
      </w:r>
      <w:r w:rsidR="00F75E59">
        <w:rPr>
          <w:rFonts w:ascii="Calibri" w:eastAsia="Calibri" w:hAnsi="Calibri" w:cs="Calibri"/>
        </w:rPr>
        <w:t>F</w:t>
      </w:r>
      <w:r w:rsidR="00A158B4">
        <w:rPr>
          <w:rFonts w:ascii="Calibri" w:eastAsia="Calibri" w:hAnsi="Calibri" w:cs="Calibri"/>
        </w:rPr>
        <w:t xml:space="preserve">ood consumption </w:t>
      </w:r>
      <w:r w:rsidR="004B44DA">
        <w:rPr>
          <w:rFonts w:ascii="Calibri" w:eastAsia="Calibri" w:hAnsi="Calibri" w:cs="Calibri"/>
        </w:rPr>
        <w:t xml:space="preserve">is </w:t>
      </w:r>
      <w:r w:rsidR="00373045">
        <w:rPr>
          <w:rFonts w:ascii="Calibri" w:eastAsia="Calibri" w:hAnsi="Calibri" w:cs="Calibri"/>
        </w:rPr>
        <w:t>inherently</w:t>
      </w:r>
      <w:r w:rsidR="004B44DA">
        <w:rPr>
          <w:rFonts w:ascii="Calibri" w:eastAsia="Calibri" w:hAnsi="Calibri" w:cs="Calibri"/>
        </w:rPr>
        <w:t xml:space="preserve"> constrained by </w:t>
      </w:r>
      <w:r w:rsidR="00224B99">
        <w:rPr>
          <w:rFonts w:ascii="Calibri" w:eastAsia="Calibri" w:hAnsi="Calibri" w:cs="Calibri"/>
        </w:rPr>
        <w:t>biological limits of human dietary requirements.</w:t>
      </w:r>
      <w:r w:rsidR="6578A847" w:rsidRPr="63AC1090">
        <w:rPr>
          <w:rFonts w:ascii="Calibri" w:eastAsia="Calibri" w:hAnsi="Calibri" w:cs="Calibri"/>
        </w:rPr>
        <w:t xml:space="preserve"> </w:t>
      </w:r>
      <w:r w:rsidR="005679FF">
        <w:t>However, some</w:t>
      </w:r>
      <w:r w:rsidR="009B7C98">
        <w:t xml:space="preserve"> scenarios </w:t>
      </w:r>
      <w:r w:rsidR="008577ED">
        <w:t xml:space="preserve">assume </w:t>
      </w:r>
      <w:r w:rsidR="003C0370">
        <w:t xml:space="preserve">future </w:t>
      </w:r>
      <w:r w:rsidR="009B7C98">
        <w:t xml:space="preserve">food </w:t>
      </w:r>
      <w:r w:rsidR="009C2FA1">
        <w:t>availability</w:t>
      </w:r>
      <w:r w:rsidR="008577ED">
        <w:t xml:space="preserve"> </w:t>
      </w:r>
      <w:r w:rsidR="009B7C98">
        <w:t xml:space="preserve">far above or below </w:t>
      </w:r>
      <w:r w:rsidR="007C2D11">
        <w:t xml:space="preserve">these </w:t>
      </w:r>
      <w:r w:rsidR="009B7C98">
        <w:t xml:space="preserve">nutritional needs. This is </w:t>
      </w:r>
      <w:r w:rsidR="001315CB">
        <w:t>problematic</w:t>
      </w:r>
      <w:r w:rsidR="009B7C98">
        <w:t xml:space="preserve"> because food availability below nutritional needs </w:t>
      </w:r>
      <w:r w:rsidR="00457336">
        <w:t>implies</w:t>
      </w:r>
      <w:r w:rsidR="009B7C98">
        <w:t xml:space="preserve"> </w:t>
      </w:r>
      <w:r w:rsidR="00B712A3">
        <w:t>a</w:t>
      </w:r>
      <w:r w:rsidR="60FD8F41">
        <w:t xml:space="preserve"> risk of </w:t>
      </w:r>
      <w:r w:rsidR="009B7C98">
        <w:t>hunger</w:t>
      </w:r>
      <w:r w:rsidR="0095514F">
        <w:t>,</w:t>
      </w:r>
      <w:r w:rsidR="009B7C98">
        <w:t xml:space="preserve"> </w:t>
      </w:r>
      <w:r w:rsidR="00B712A3">
        <w:t xml:space="preserve">whereas </w:t>
      </w:r>
      <w:r w:rsidR="009B7C98">
        <w:t xml:space="preserve">food availability above nutritional needs </w:t>
      </w:r>
      <w:r w:rsidR="0095514F">
        <w:t>implies</w:t>
      </w:r>
      <w:r w:rsidR="009B7C98">
        <w:t xml:space="preserve"> </w:t>
      </w:r>
      <w:r w:rsidR="00CF1B10">
        <w:t xml:space="preserve">unhealthy </w:t>
      </w:r>
      <w:r w:rsidR="009B7C98">
        <w:t xml:space="preserve">overconsumption. </w:t>
      </w:r>
    </w:p>
    <w:p w14:paraId="07676E89" w14:textId="77777777" w:rsidR="00423D30" w:rsidRDefault="00423D30" w:rsidP="63AC1090"/>
    <w:p w14:paraId="463C8775" w14:textId="516C1BA2" w:rsidR="009B7C98" w:rsidRDefault="00423D30" w:rsidP="63AC1090">
      <w:r w:rsidRPr="00423D30">
        <w:rPr>
          <w:b/>
          <w:bCs/>
        </w:rPr>
        <w:t>Data:</w:t>
      </w:r>
      <w:r>
        <w:t xml:space="preserve"> </w:t>
      </w:r>
      <w:r w:rsidR="009B7C98">
        <w:t xml:space="preserve">According to the Food and Agriculture Organization of the United Nations (FAO) </w:t>
      </w:r>
      <w:r w:rsidR="009B7C98">
        <w:fldChar w:fldCharType="begin"/>
      </w:r>
      <w:r w:rsidR="00B9067F">
        <w:instrText xml:space="preserve"> ADDIN ZOTERO_ITEM CSL_CITATION {"citationID":"K7vrNovW","properties":{"formattedCitation":"(2020)","plainCitation":"(2020)","noteIndex":0},"citationItems":[{"id":21348,"uris":["http://zotero.org/groups/6378226/items/UR4XZJES"],"itemData":{"id":21348,"type":"report","DOI":"10.4060/ca9825en","publisher":"Food and Agriculture Organization of the United Nations","title":"Global Forest Resources Assessment","author":[{"literal":"FAO"}],"issued":{"date-parts":[["2020"]]}},"suppress-author":true}],"schema":"https://github.com/citation-style-language/schema/raw/master/csl-citation.json"} </w:instrText>
      </w:r>
      <w:r w:rsidR="009B7C98">
        <w:fldChar w:fldCharType="separate"/>
      </w:r>
      <w:r w:rsidR="004F75EF" w:rsidRPr="63AC1090">
        <w:rPr>
          <w:rFonts w:ascii="Calibri" w:hAnsi="Calibri" w:cs="Calibri"/>
        </w:rPr>
        <w:t>(2020)</w:t>
      </w:r>
      <w:r w:rsidR="009B7C98">
        <w:fldChar w:fldCharType="end"/>
      </w:r>
      <w:r w:rsidR="009B7C98">
        <w:t>, the Minimum Dietary Energy Requirement is 2,100 kcal per person per day</w:t>
      </w:r>
      <w:r w:rsidR="76AC6C8D" w:rsidRPr="63AC1090">
        <w:rPr>
          <w:rFonts w:ascii="Calibri" w:eastAsia="Calibri" w:hAnsi="Calibri" w:cs="Calibri"/>
        </w:rPr>
        <w:t xml:space="preserve">, calculated as the intake level </w:t>
      </w:r>
      <w:r w:rsidR="76AC6C8D" w:rsidRPr="00423D30">
        <w:rPr>
          <w:rFonts w:ascii="Calibri" w:eastAsia="Calibri" w:hAnsi="Calibri" w:cs="Calibri"/>
        </w:rPr>
        <w:t>of 1,840 kcal/person/day plus about 10% for non-edible portions</w:t>
      </w:r>
      <w:r w:rsidR="009B7C98">
        <w:t xml:space="preserve">. </w:t>
      </w:r>
      <w:r w:rsidR="003B3A60">
        <w:t>In contrast, the</w:t>
      </w:r>
      <w:r w:rsidR="009B7C98">
        <w:t xml:space="preserve"> historical</w:t>
      </w:r>
      <w:r w:rsidR="00A912D4">
        <w:t>ly highest</w:t>
      </w:r>
      <w:r w:rsidR="009B7C98">
        <w:t xml:space="preserve"> level of food </w:t>
      </w:r>
      <w:r w:rsidR="00134E34">
        <w:t>consumption recorded</w:t>
      </w:r>
      <w:r w:rsidR="009B7C98">
        <w:t xml:space="preserve"> is 4,000 kcal per person per day</w:t>
      </w:r>
      <w:r w:rsidR="00963485">
        <w:t>.</w:t>
      </w:r>
    </w:p>
    <w:p w14:paraId="6A871F41" w14:textId="77777777" w:rsidR="0041493E" w:rsidRDefault="0041493E" w:rsidP="63AC1090"/>
    <w:p w14:paraId="5896EDAF" w14:textId="5879F608" w:rsidR="0041493E" w:rsidRDefault="0041493E" w:rsidP="63AC1090">
      <w:r>
        <w:t>Based on this data, we assume the following global thresholds:</w:t>
      </w:r>
    </w:p>
    <w:p w14:paraId="153A6738" w14:textId="07CDA2C0" w:rsidR="0041493E" w:rsidRDefault="007F3A1B" w:rsidP="0041493E">
      <w:pPr>
        <w:pStyle w:val="ListParagraph"/>
        <w:numPr>
          <w:ilvl w:val="0"/>
          <w:numId w:val="24"/>
        </w:numPr>
      </w:pPr>
      <w:r>
        <w:t xml:space="preserve">Lower threshold, medium concern: </w:t>
      </w:r>
      <w:r w:rsidR="00A27D58">
        <w:t>2100</w:t>
      </w:r>
      <w:r w:rsidR="0034737C">
        <w:t xml:space="preserve"> kcal per person per day</w:t>
      </w:r>
    </w:p>
    <w:p w14:paraId="2737ACA7" w14:textId="614760FA" w:rsidR="0041493E" w:rsidRDefault="0034737C" w:rsidP="0041493E">
      <w:pPr>
        <w:pStyle w:val="ListParagraph"/>
        <w:numPr>
          <w:ilvl w:val="0"/>
          <w:numId w:val="24"/>
        </w:numPr>
      </w:pPr>
      <w:r>
        <w:t>Upper threshold, medium concern: 5000</w:t>
      </w:r>
      <w:r w:rsidRPr="0034737C">
        <w:t xml:space="preserve"> </w:t>
      </w:r>
      <w:r w:rsidR="00350B19">
        <w:t xml:space="preserve">kcal </w:t>
      </w:r>
      <w:r>
        <w:t>per person per day</w:t>
      </w:r>
    </w:p>
    <w:p w14:paraId="691CEDAD" w14:textId="649CD75C" w:rsidR="001A611D" w:rsidRDefault="00B074D5" w:rsidP="00621FCD">
      <w:pPr>
        <w:pStyle w:val="Heading1"/>
      </w:pPr>
      <w:bookmarkStart w:id="11" w:name="_Toc221889009"/>
      <w:r>
        <w:t xml:space="preserve">SCI </w:t>
      </w:r>
      <w:r w:rsidR="7A1065D8">
        <w:t>Warming Categorization</w:t>
      </w:r>
      <w:bookmarkEnd w:id="11"/>
    </w:p>
    <w:p w14:paraId="6BF6A759" w14:textId="1DD719CC" w:rsidR="00A96BCC" w:rsidRDefault="00305FED" w:rsidP="009824E9">
      <w:r>
        <w:t>C</w:t>
      </w:r>
      <w:r w:rsidR="0017273D">
        <w:t>limate response</w:t>
      </w:r>
      <w:r w:rsidR="000922A9">
        <w:t>s</w:t>
      </w:r>
      <w:r w:rsidR="0017273D">
        <w:t xml:space="preserve"> and emission trajectories are</w:t>
      </w:r>
      <w:r w:rsidR="000922A9">
        <w:t xml:space="preserve"> important characteristics of l</w:t>
      </w:r>
      <w:r w:rsidR="0017273D">
        <w:t>ong-term g</w:t>
      </w:r>
      <w:r w:rsidR="00730ECE">
        <w:t>lobal emissions</w:t>
      </w:r>
      <w:r w:rsidR="0017273D">
        <w:t xml:space="preserve"> scenarios</w:t>
      </w:r>
      <w:r w:rsidR="000922A9">
        <w:t>.</w:t>
      </w:r>
    </w:p>
    <w:p w14:paraId="189B7539" w14:textId="77777777" w:rsidR="000922A9" w:rsidRDefault="000922A9" w:rsidP="009824E9"/>
    <w:p w14:paraId="277F0D78" w14:textId="47975315" w:rsidR="009824E9" w:rsidRDefault="004D31B9" w:rsidP="006373DC">
      <w:r>
        <w:t xml:space="preserve">In light of the updated scenario </w:t>
      </w:r>
      <w:r w:rsidR="006E01C6">
        <w:t xml:space="preserve">ensemble and the resulting changes in warming outcomes, we propose a new SCI warming categorization. </w:t>
      </w:r>
      <w:r w:rsidR="006373DC">
        <w:t xml:space="preserve">This </w:t>
      </w:r>
      <w:r w:rsidR="00FF4E7E">
        <w:t>framework</w:t>
      </w:r>
      <w:r w:rsidR="00A96FC8">
        <w:t xml:space="preserve"> </w:t>
      </w:r>
      <w:r w:rsidR="0058084B">
        <w:t>builds</w:t>
      </w:r>
      <w:r w:rsidR="00367ADB">
        <w:t xml:space="preserve"> on the warming categorizations used in SR1.5 and AR</w:t>
      </w:r>
      <w:r w:rsidR="0058084B">
        <w:t>6</w:t>
      </w:r>
      <w:r w:rsidR="006373DC">
        <w:t xml:space="preserve">, </w:t>
      </w:r>
      <w:r w:rsidR="0058084B">
        <w:t xml:space="preserve">while </w:t>
      </w:r>
      <w:r w:rsidR="006373DC">
        <w:t>improving</w:t>
      </w:r>
      <w:r w:rsidR="0058084B">
        <w:t xml:space="preserve"> the users</w:t>
      </w:r>
      <w:r w:rsidR="006373DC">
        <w:t>’</w:t>
      </w:r>
      <w:r w:rsidR="0058084B">
        <w:t xml:space="preserve"> understanding of the climatic implications of scenarios.</w:t>
      </w:r>
    </w:p>
    <w:p w14:paraId="433D5821" w14:textId="77777777" w:rsidR="00C10B48" w:rsidRDefault="00C10B48" w:rsidP="009824E9"/>
    <w:p w14:paraId="526BA7BD" w14:textId="71D1ED45" w:rsidR="00C10B48" w:rsidRDefault="004A52AF" w:rsidP="009824E9">
      <w:r>
        <w:t xml:space="preserve">The </w:t>
      </w:r>
      <w:r w:rsidR="00AE7F07">
        <w:t xml:space="preserve">main categories </w:t>
      </w:r>
      <w:r w:rsidR="009E71C2">
        <w:t xml:space="preserve">of the new SCI </w:t>
      </w:r>
      <w:r w:rsidR="00FF4E7E">
        <w:t xml:space="preserve">framework </w:t>
      </w:r>
      <w:r w:rsidR="00AE7F07">
        <w:t>are</w:t>
      </w:r>
      <w:r>
        <w:t xml:space="preserve"> </w:t>
      </w:r>
      <w:r w:rsidR="00FF4E7E">
        <w:t>defined</w:t>
      </w:r>
      <w:r>
        <w:t xml:space="preserve"> </w:t>
      </w:r>
      <w:r w:rsidR="00FF4E7E">
        <w:t>by</w:t>
      </w:r>
      <w:r w:rsidR="00D93AD1">
        <w:t xml:space="preserve"> peak warming</w:t>
      </w:r>
      <w:r w:rsidR="001A2EB5">
        <w:t xml:space="preserve">, </w:t>
      </w:r>
      <w:r w:rsidR="00FF4E7E">
        <w:t>specified</w:t>
      </w:r>
      <w:r w:rsidR="00F9103C">
        <w:t xml:space="preserve"> as the highes</w:t>
      </w:r>
      <w:r w:rsidR="00754857">
        <w:t>t</w:t>
      </w:r>
      <w:r w:rsidR="00104A89">
        <w:t xml:space="preserve"> global </w:t>
      </w:r>
      <w:r w:rsidR="004939AE">
        <w:t xml:space="preserve">mean </w:t>
      </w:r>
      <w:r w:rsidR="00104A89">
        <w:t xml:space="preserve">temperature reached in a given emissions scenario. </w:t>
      </w:r>
      <w:r w:rsidR="000156AC">
        <w:t xml:space="preserve">These categories are further subdivided </w:t>
      </w:r>
      <w:r w:rsidR="00A20464">
        <w:t xml:space="preserve">based </w:t>
      </w:r>
      <w:r w:rsidR="00F640B5">
        <w:t xml:space="preserve">on global warming trends at the </w:t>
      </w:r>
      <w:r w:rsidR="0081160B">
        <w:t>end</w:t>
      </w:r>
      <w:r w:rsidR="00F640B5">
        <w:t xml:space="preserve"> of the</w:t>
      </w:r>
      <w:r w:rsidR="00B32AB3">
        <w:t xml:space="preserve"> 21</w:t>
      </w:r>
      <w:r w:rsidR="00B32AB3" w:rsidRPr="00B32AB3">
        <w:rPr>
          <w:vertAlign w:val="superscript"/>
        </w:rPr>
        <w:t>st</w:t>
      </w:r>
      <w:r w:rsidR="00B32AB3">
        <w:t xml:space="preserve"> century</w:t>
      </w:r>
      <w:r w:rsidR="0081160B">
        <w:t>. S</w:t>
      </w:r>
      <w:r w:rsidR="004939AE">
        <w:t xml:space="preserve">cenarios </w:t>
      </w:r>
      <w:r w:rsidR="00A20464">
        <w:t>in which</w:t>
      </w:r>
      <w:r w:rsidR="004F7673">
        <w:t xml:space="preserve"> the</w:t>
      </w:r>
      <w:r w:rsidR="00AB4C65">
        <w:t xml:space="preserve"> </w:t>
      </w:r>
      <w:r w:rsidR="00183B5F">
        <w:t xml:space="preserve">mean </w:t>
      </w:r>
      <w:r w:rsidR="004939AE">
        <w:t>global</w:t>
      </w:r>
      <w:r w:rsidR="00183B5F">
        <w:t xml:space="preserve"> warming </w:t>
      </w:r>
      <w:r w:rsidR="00A20464">
        <w:t xml:space="preserve">decreases </w:t>
      </w:r>
      <w:r w:rsidR="00183B5F">
        <w:t xml:space="preserve">between 2090 and 2100 are labelled </w:t>
      </w:r>
      <w:r w:rsidR="00183B5F" w:rsidRPr="00CE0415">
        <w:rPr>
          <w:i/>
          <w:iCs/>
        </w:rPr>
        <w:t>DEC</w:t>
      </w:r>
      <w:r w:rsidR="709C996D" w:rsidRPr="7002F30F">
        <w:rPr>
          <w:i/>
          <w:iCs/>
        </w:rPr>
        <w:t xml:space="preserve"> </w:t>
      </w:r>
      <w:r w:rsidR="709C996D" w:rsidRPr="00355DD2">
        <w:t>(for declining)</w:t>
      </w:r>
      <w:r w:rsidR="60B858A6" w:rsidRPr="7002F30F">
        <w:rPr>
          <w:b/>
          <w:bCs/>
        </w:rPr>
        <w:t>,</w:t>
      </w:r>
      <w:r w:rsidR="00CE0415" w:rsidRPr="00CE0415">
        <w:rPr>
          <w:b/>
          <w:bCs/>
        </w:rPr>
        <w:t xml:space="preserve"> </w:t>
      </w:r>
      <w:r w:rsidR="00D610E2">
        <w:t>whereas</w:t>
      </w:r>
      <w:r w:rsidR="00CE0415">
        <w:rPr>
          <w:b/>
          <w:bCs/>
          <w:i/>
          <w:iCs/>
        </w:rPr>
        <w:t xml:space="preserve"> </w:t>
      </w:r>
      <w:r w:rsidR="00CE0415" w:rsidRPr="00CE0415">
        <w:t xml:space="preserve">scenarios </w:t>
      </w:r>
      <w:r w:rsidR="00D610E2">
        <w:t xml:space="preserve">in which </w:t>
      </w:r>
      <w:r w:rsidR="003657CD">
        <w:t xml:space="preserve">the </w:t>
      </w:r>
      <w:r w:rsidR="00CE0415">
        <w:t xml:space="preserve">mean global warming </w:t>
      </w:r>
      <w:r w:rsidR="00D610E2">
        <w:t xml:space="preserve">continues to increase over </w:t>
      </w:r>
      <w:r w:rsidR="007A7345">
        <w:t>this</w:t>
      </w:r>
      <w:r w:rsidR="00CE0415">
        <w:t xml:space="preserve"> period are labelled </w:t>
      </w:r>
      <w:r w:rsidR="00CE0415" w:rsidRPr="00CE0415">
        <w:rPr>
          <w:i/>
          <w:iCs/>
        </w:rPr>
        <w:t>Non-DEC</w:t>
      </w:r>
      <w:r w:rsidR="00CE0415">
        <w:rPr>
          <w:i/>
          <w:iCs/>
        </w:rPr>
        <w:t xml:space="preserve">. </w:t>
      </w:r>
      <w:r w:rsidR="00CE0415">
        <w:t xml:space="preserve">This </w:t>
      </w:r>
      <w:r w:rsidR="007A7345">
        <w:t>distinction</w:t>
      </w:r>
      <w:r w:rsidR="00CE0415">
        <w:t xml:space="preserve"> is important, because </w:t>
      </w:r>
      <w:r w:rsidR="00CE0415" w:rsidRPr="00CE0415">
        <w:rPr>
          <w:i/>
          <w:iCs/>
        </w:rPr>
        <w:t>Non-DEC</w:t>
      </w:r>
      <w:r w:rsidR="00CE0415">
        <w:rPr>
          <w:i/>
          <w:iCs/>
        </w:rPr>
        <w:t xml:space="preserve"> </w:t>
      </w:r>
      <w:r w:rsidR="00CE0415">
        <w:t xml:space="preserve">scenarios </w:t>
      </w:r>
      <w:r w:rsidR="007A7345">
        <w:t xml:space="preserve">carry a higher </w:t>
      </w:r>
      <w:r w:rsidR="0081160B">
        <w:t xml:space="preserve">risk of moving </w:t>
      </w:r>
      <w:r w:rsidR="009646C4">
        <w:t>to</w:t>
      </w:r>
      <w:r w:rsidR="005D6866">
        <w:t xml:space="preserve"> a higher warming category</w:t>
      </w:r>
      <w:r w:rsidR="006F3C40">
        <w:t xml:space="preserve"> in the 22</w:t>
      </w:r>
      <w:r w:rsidR="006F3C40" w:rsidRPr="006F3C40">
        <w:rPr>
          <w:vertAlign w:val="superscript"/>
        </w:rPr>
        <w:t>nd</w:t>
      </w:r>
      <w:r w:rsidR="006F3C40">
        <w:t xml:space="preserve"> century.</w:t>
      </w:r>
    </w:p>
    <w:p w14:paraId="4F6BF566" w14:textId="77777777" w:rsidR="006F3C40" w:rsidRDefault="006F3C40" w:rsidP="009824E9"/>
    <w:p w14:paraId="7FC0EFB3" w14:textId="21723ECD" w:rsidR="006F3C40" w:rsidRDefault="006F3C40" w:rsidP="009824E9">
      <w:pPr>
        <w:rPr>
          <w:lang w:val="en"/>
        </w:rPr>
      </w:pPr>
      <w:r>
        <w:t xml:space="preserve">The </w:t>
      </w:r>
      <w:r w:rsidR="00FB7F57">
        <w:t>assessment of</w:t>
      </w:r>
      <w:r w:rsidR="009646C4">
        <w:t xml:space="preserve"> both</w:t>
      </w:r>
      <w:r w:rsidR="00FB7F57">
        <w:t xml:space="preserve"> </w:t>
      </w:r>
      <w:r w:rsidR="002832E4">
        <w:t xml:space="preserve">peak and end-of-century warming </w:t>
      </w:r>
      <w:r w:rsidR="009646C4">
        <w:t>is based</w:t>
      </w:r>
      <w:r w:rsidR="00FB7F57">
        <w:t xml:space="preserve"> on </w:t>
      </w:r>
      <w:r w:rsidR="002832E4">
        <w:t>median values</w:t>
      </w:r>
      <w:r w:rsidR="6B74AF17">
        <w:t xml:space="preserve"> (PW</w:t>
      </w:r>
      <w:r w:rsidR="6B74AF17" w:rsidRPr="00355DD2">
        <w:rPr>
          <w:vertAlign w:val="subscript"/>
        </w:rPr>
        <w:t>50</w:t>
      </w:r>
      <w:r w:rsidR="6B74AF17">
        <w:t xml:space="preserve"> and EoCW</w:t>
      </w:r>
      <w:r w:rsidR="6B74AF17" w:rsidRPr="00355DD2">
        <w:rPr>
          <w:vertAlign w:val="subscript"/>
        </w:rPr>
        <w:t>50</w:t>
      </w:r>
      <w:r w:rsidR="6B74AF17">
        <w:t xml:space="preserve"> respectively)</w:t>
      </w:r>
      <w:r w:rsidR="21453ECB">
        <w:t>.</w:t>
      </w:r>
      <w:r w:rsidR="002832E4">
        <w:t xml:space="preserve"> The only exception is the </w:t>
      </w:r>
      <w:r w:rsidR="000A501A">
        <w:t>G</w:t>
      </w:r>
      <w:r w:rsidR="00452E49">
        <w:t>W3</w:t>
      </w:r>
      <w:r w:rsidR="000A501A">
        <w:t xml:space="preserve"> category (</w:t>
      </w:r>
      <w:r w:rsidR="00452E49">
        <w:t>“Likely below 2</w:t>
      </w:r>
      <w:r w:rsidR="00452E49" w:rsidRPr="00D32291">
        <w:rPr>
          <w:lang w:val="en"/>
        </w:rPr>
        <w:t>°C</w:t>
      </w:r>
      <w:r w:rsidR="00452E49">
        <w:rPr>
          <w:lang w:val="en"/>
        </w:rPr>
        <w:t>”)</w:t>
      </w:r>
      <w:r w:rsidR="000261AF">
        <w:rPr>
          <w:lang w:val="en"/>
        </w:rPr>
        <w:t>, which is based on</w:t>
      </w:r>
      <w:r w:rsidR="00CE23EB">
        <w:rPr>
          <w:lang w:val="en"/>
        </w:rPr>
        <w:t xml:space="preserve"> a </w:t>
      </w:r>
      <w:r w:rsidR="00CE23EB" w:rsidRPr="00CE23EB">
        <w:rPr>
          <w:lang w:val="en"/>
        </w:rPr>
        <w:t>67% probability</w:t>
      </w:r>
      <w:r w:rsidR="00BB33FF">
        <w:rPr>
          <w:lang w:val="en"/>
        </w:rPr>
        <w:t xml:space="preserve"> of </w:t>
      </w:r>
      <w:r w:rsidR="002F229A">
        <w:rPr>
          <w:lang w:val="en"/>
        </w:rPr>
        <w:t>remaining below</w:t>
      </w:r>
      <w:r w:rsidR="00BB33FF">
        <w:rPr>
          <w:lang w:val="en"/>
        </w:rPr>
        <w:t xml:space="preserve"> 2</w:t>
      </w:r>
      <w:r w:rsidR="00BB33FF" w:rsidRPr="00D32291">
        <w:rPr>
          <w:lang w:val="en"/>
        </w:rPr>
        <w:t>°C</w:t>
      </w:r>
      <w:r w:rsidR="00BB33FF">
        <w:rPr>
          <w:lang w:val="en"/>
        </w:rPr>
        <w:t xml:space="preserve"> </w:t>
      </w:r>
      <w:r w:rsidR="641941E1" w:rsidRPr="7002F30F">
        <w:rPr>
          <w:lang w:val="en"/>
        </w:rPr>
        <w:t>(PW</w:t>
      </w:r>
      <w:r w:rsidR="641941E1" w:rsidRPr="00355DD2">
        <w:rPr>
          <w:vertAlign w:val="subscript"/>
          <w:lang w:val="en"/>
        </w:rPr>
        <w:t>67</w:t>
      </w:r>
      <w:r w:rsidR="641941E1" w:rsidRPr="7002F30F">
        <w:rPr>
          <w:lang w:val="en"/>
        </w:rPr>
        <w:t xml:space="preserve">) </w:t>
      </w:r>
      <w:r w:rsidR="000261AF">
        <w:rPr>
          <w:lang w:val="en"/>
        </w:rPr>
        <w:t xml:space="preserve">to maintain continuity with </w:t>
      </w:r>
      <w:r w:rsidR="008C5D75">
        <w:rPr>
          <w:lang w:val="en"/>
        </w:rPr>
        <w:t>previous warming categorizations</w:t>
      </w:r>
      <w:r w:rsidR="007466AD">
        <w:rPr>
          <w:lang w:val="en"/>
        </w:rPr>
        <w:t>.</w:t>
      </w:r>
    </w:p>
    <w:p w14:paraId="4097FFBC" w14:textId="77777777" w:rsidR="007466AD" w:rsidRDefault="007466AD" w:rsidP="009824E9">
      <w:pPr>
        <w:rPr>
          <w:lang w:val="en"/>
        </w:rPr>
      </w:pPr>
    </w:p>
    <w:p w14:paraId="3F8B947B" w14:textId="3613F870" w:rsidR="007466AD" w:rsidRDefault="007812B5" w:rsidP="009824E9">
      <w:pPr>
        <w:rPr>
          <w:lang w:val="en"/>
        </w:rPr>
      </w:pPr>
      <w:r>
        <w:rPr>
          <w:lang w:val="en"/>
        </w:rPr>
        <w:t xml:space="preserve">To inform policy </w:t>
      </w:r>
      <w:r w:rsidR="002F229A">
        <w:rPr>
          <w:lang w:val="en"/>
        </w:rPr>
        <w:t>discussions</w:t>
      </w:r>
      <w:r>
        <w:rPr>
          <w:lang w:val="en"/>
        </w:rPr>
        <w:t>, the</w:t>
      </w:r>
      <w:r w:rsidR="007466AD">
        <w:rPr>
          <w:lang w:val="en"/>
        </w:rPr>
        <w:t xml:space="preserve"> </w:t>
      </w:r>
      <w:r w:rsidR="003F6219">
        <w:rPr>
          <w:lang w:val="en"/>
        </w:rPr>
        <w:t xml:space="preserve">SCI </w:t>
      </w:r>
      <w:r w:rsidR="007466AD">
        <w:rPr>
          <w:lang w:val="en"/>
        </w:rPr>
        <w:t xml:space="preserve">warming categorization </w:t>
      </w:r>
      <w:r>
        <w:rPr>
          <w:lang w:val="en"/>
        </w:rPr>
        <w:t xml:space="preserve">clearly </w:t>
      </w:r>
      <w:r w:rsidR="000B0BA8">
        <w:rPr>
          <w:lang w:val="en"/>
        </w:rPr>
        <w:t>distinguishes</w:t>
      </w:r>
      <w:r>
        <w:rPr>
          <w:lang w:val="en"/>
        </w:rPr>
        <w:t xml:space="preserve"> Paris-aligned</w:t>
      </w:r>
      <w:r w:rsidR="005612B4">
        <w:rPr>
          <w:lang w:val="en"/>
        </w:rPr>
        <w:t xml:space="preserve"> and non-Paris aligned emissions scenarios. At the same time, </w:t>
      </w:r>
      <w:r w:rsidR="0003281C">
        <w:rPr>
          <w:lang w:val="en"/>
        </w:rPr>
        <w:t>the</w:t>
      </w:r>
      <w:r w:rsidR="00A416BF">
        <w:rPr>
          <w:lang w:val="en"/>
        </w:rPr>
        <w:t xml:space="preserve"> </w:t>
      </w:r>
      <w:r w:rsidR="001000B8">
        <w:rPr>
          <w:lang w:val="en"/>
        </w:rPr>
        <w:t xml:space="preserve">granular sub-categories </w:t>
      </w:r>
      <w:r w:rsidR="000B0BA8">
        <w:rPr>
          <w:lang w:val="en"/>
        </w:rPr>
        <w:t xml:space="preserve">allow users </w:t>
      </w:r>
      <w:r w:rsidR="0003281C">
        <w:rPr>
          <w:lang w:val="en"/>
        </w:rPr>
        <w:t xml:space="preserve">to </w:t>
      </w:r>
      <w:r w:rsidR="009D6801">
        <w:rPr>
          <w:lang w:val="en"/>
        </w:rPr>
        <w:t>construct</w:t>
      </w:r>
      <w:r w:rsidR="0003281C">
        <w:rPr>
          <w:lang w:val="en"/>
        </w:rPr>
        <w:t xml:space="preserve"> alternative </w:t>
      </w:r>
      <w:r w:rsidR="009D6801">
        <w:rPr>
          <w:lang w:val="en"/>
        </w:rPr>
        <w:t>groupings</w:t>
      </w:r>
      <w:r w:rsidR="00B637FB">
        <w:rPr>
          <w:lang w:val="en"/>
        </w:rPr>
        <w:t xml:space="preserve"> </w:t>
      </w:r>
      <w:r w:rsidR="00580611">
        <w:rPr>
          <w:lang w:val="en"/>
        </w:rPr>
        <w:t>as needed</w:t>
      </w:r>
      <w:r w:rsidR="00B637FB">
        <w:rPr>
          <w:lang w:val="en"/>
        </w:rPr>
        <w:t>.</w:t>
      </w:r>
    </w:p>
    <w:p w14:paraId="249D3B5B" w14:textId="77777777" w:rsidR="00B637FB" w:rsidRDefault="00B637FB" w:rsidP="009824E9">
      <w:pPr>
        <w:rPr>
          <w:lang w:val="en"/>
        </w:rPr>
      </w:pPr>
    </w:p>
    <w:p w14:paraId="3AA8EEB2" w14:textId="5BF3F220" w:rsidR="00B637FB" w:rsidRDefault="0E08967A" w:rsidP="009824E9">
      <w:r>
        <w:t>Overall, the</w:t>
      </w:r>
      <w:r w:rsidR="4C4B5E09">
        <w:t xml:space="preserve"> </w:t>
      </w:r>
      <w:r w:rsidR="2E40387A">
        <w:t>SCI categori</w:t>
      </w:r>
      <w:r w:rsidR="00703343">
        <w:t>zation</w:t>
      </w:r>
      <w:r w:rsidR="1246344D">
        <w:t xml:space="preserve"> </w:t>
      </w:r>
      <w:r w:rsidR="78B84039">
        <w:t>maps well onto the AR6 climate categorization</w:t>
      </w:r>
      <w:r w:rsidR="62BE597C">
        <w:t xml:space="preserve"> while providing</w:t>
      </w:r>
      <w:r w:rsidR="69A058FB">
        <w:t xml:space="preserve"> additional information</w:t>
      </w:r>
      <w:r w:rsidR="6B220817">
        <w:t xml:space="preserve"> and sharper </w:t>
      </w:r>
      <w:r w:rsidR="44262D50">
        <w:t>differentiation</w:t>
      </w:r>
      <w:r w:rsidR="00703343">
        <w:t xml:space="preserve"> between categories</w:t>
      </w:r>
      <w:r w:rsidR="44262D50">
        <w:t xml:space="preserve">. This </w:t>
      </w:r>
      <w:r w:rsidR="0F4658C6">
        <w:t xml:space="preserve">improvement </w:t>
      </w:r>
      <w:r w:rsidR="44262D50">
        <w:t xml:space="preserve">is most </w:t>
      </w:r>
      <w:r w:rsidR="0F4658C6">
        <w:t>evident</w:t>
      </w:r>
      <w:r w:rsidR="44262D50">
        <w:t xml:space="preserve"> in GW3a category, which previously </w:t>
      </w:r>
      <w:r w:rsidR="0F4658C6">
        <w:t>corresponded</w:t>
      </w:r>
      <w:r w:rsidR="78E17E4A">
        <w:t xml:space="preserve"> to</w:t>
      </w:r>
      <w:r w:rsidR="564EC75B">
        <w:t xml:space="preserve"> the upper </w:t>
      </w:r>
      <w:r w:rsidR="78E17E4A">
        <w:t xml:space="preserve">range </w:t>
      </w:r>
      <w:r w:rsidR="564EC75B">
        <w:t xml:space="preserve">of the </w:t>
      </w:r>
      <w:r w:rsidR="26D8AE7E">
        <w:t>C2 category.</w:t>
      </w:r>
    </w:p>
    <w:p w14:paraId="1340D9DE" w14:textId="77777777" w:rsidR="000153BE" w:rsidRDefault="000153BE" w:rsidP="009824E9">
      <w:pPr>
        <w:rPr>
          <w:lang w:val="en"/>
        </w:rPr>
      </w:pPr>
    </w:p>
    <w:p w14:paraId="4D0A7CF0" w14:textId="77777777" w:rsidR="00E534DD" w:rsidRDefault="00E534DD" w:rsidP="009824E9"/>
    <w:p w14:paraId="51025454" w14:textId="1D6B82E0" w:rsidR="000562E0" w:rsidRDefault="000562E0" w:rsidP="000562E0">
      <w:pPr>
        <w:pStyle w:val="Caption"/>
        <w:keepNext/>
        <w:rPr>
          <w:noProof/>
        </w:rPr>
      </w:pPr>
      <w:r>
        <w:t>Table SI.</w:t>
      </w:r>
      <w:r w:rsidR="00CC51F4">
        <w:fldChar w:fldCharType="begin"/>
      </w:r>
      <w:r w:rsidR="00CC51F4">
        <w:instrText xml:space="preserve"> SEQ Table_SI. \* ARABIC </w:instrText>
      </w:r>
      <w:r w:rsidR="00CC51F4">
        <w:fldChar w:fldCharType="separate"/>
      </w:r>
      <w:r w:rsidR="00CC51F4">
        <w:rPr>
          <w:noProof/>
        </w:rPr>
        <w:t>3</w:t>
      </w:r>
      <w:r w:rsidR="00CC51F4">
        <w:rPr>
          <w:noProof/>
        </w:rPr>
        <w:fldChar w:fldCharType="end"/>
      </w:r>
      <w:r>
        <w:t xml:space="preserve">: PW = Peak warming, </w:t>
      </w:r>
      <w:proofErr w:type="spellStart"/>
      <w:r>
        <w:t>EoCW</w:t>
      </w:r>
      <w:proofErr w:type="spellEnd"/>
      <w:r>
        <w:t xml:space="preserve"> = End of Century warming, DEC = Decreasing temperature at End of Century, NZ = Net-zero GHGs, </w:t>
      </w:r>
      <w:r>
        <w:rPr>
          <w:noProof/>
        </w:rPr>
        <w:t xml:space="preserve"> IMM = short-term warming is </w:t>
      </w:r>
      <w:r w:rsidR="16D9EC38" w:rsidRPr="7002F30F">
        <w:rPr>
          <w:noProof/>
        </w:rPr>
        <w:t>constrain</w:t>
      </w:r>
      <w:r w:rsidR="7D44B2AE" w:rsidRPr="7002F30F">
        <w:rPr>
          <w:noProof/>
        </w:rPr>
        <w:t>ed</w:t>
      </w:r>
      <w:r>
        <w:rPr>
          <w:noProof/>
        </w:rPr>
        <w:t xml:space="preserve"> by long-term warming limits, TT30 = short-term warming is constraint by near-term trends and targets</w:t>
      </w:r>
    </w:p>
    <w:tbl>
      <w:tblPr>
        <w:tblW w:w="9559" w:type="dxa"/>
        <w:tblInd w:w="-22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1"/>
        <w:gridCol w:w="1366"/>
        <w:gridCol w:w="1311"/>
        <w:gridCol w:w="1547"/>
        <w:gridCol w:w="2212"/>
        <w:gridCol w:w="1692"/>
      </w:tblGrid>
      <w:tr w:rsidR="009254EE" w:rsidRPr="00CF0546" w14:paraId="40DBC47A" w14:textId="77777777">
        <w:trPr>
          <w:trHeight w:val="768"/>
        </w:trPr>
        <w:tc>
          <w:tcPr>
            <w:tcW w:w="14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999FF"/>
            <w:hideMark/>
          </w:tcPr>
          <w:p w14:paraId="40FED417" w14:textId="77777777" w:rsidR="009254EE" w:rsidRPr="00CF0546" w:rsidRDefault="009254EE">
            <w:pPr>
              <w:rPr>
                <w:rFonts w:ascii="Tahoma" w:hAnsi="Tahoma" w:cs="Tahoma"/>
                <w:b/>
                <w:bCs/>
                <w:color w:val="FFFFFF" w:themeColor="background1"/>
                <w:sz w:val="18"/>
                <w:szCs w:val="18"/>
              </w:rPr>
            </w:pPr>
            <w:r>
              <w:rPr>
                <w:rFonts w:ascii="Tahoma" w:hAnsi="Tahoma" w:cs="Tahoma"/>
                <w:b/>
                <w:bCs/>
                <w:color w:val="FFFFFF" w:themeColor="background1"/>
                <w:sz w:val="18"/>
                <w:szCs w:val="18"/>
                <w:lang w:val="en"/>
              </w:rPr>
              <w:t xml:space="preserve">Main </w:t>
            </w:r>
            <w:r w:rsidRPr="00CF0546">
              <w:rPr>
                <w:rFonts w:ascii="Tahoma" w:hAnsi="Tahoma" w:cs="Tahoma"/>
                <w:b/>
                <w:bCs/>
                <w:color w:val="FFFFFF" w:themeColor="background1"/>
                <w:sz w:val="18"/>
                <w:szCs w:val="18"/>
                <w:lang w:val="en"/>
              </w:rPr>
              <w:t>Category label</w:t>
            </w:r>
          </w:p>
        </w:tc>
        <w:tc>
          <w:tcPr>
            <w:tcW w:w="13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999FF"/>
            <w:hideMark/>
          </w:tcPr>
          <w:p w14:paraId="0B1B5F69" w14:textId="77777777" w:rsidR="009254EE" w:rsidRPr="00CF0546" w:rsidRDefault="009254EE">
            <w:pPr>
              <w:rPr>
                <w:rFonts w:ascii="Tahoma" w:hAnsi="Tahoma" w:cs="Tahoma"/>
                <w:b/>
                <w:bCs/>
                <w:color w:val="FFFFFF" w:themeColor="background1"/>
                <w:sz w:val="18"/>
                <w:szCs w:val="18"/>
                <w:lang w:val="en"/>
              </w:rPr>
            </w:pPr>
            <w:r w:rsidRPr="00CF0546">
              <w:rPr>
                <w:rFonts w:ascii="Tahoma" w:hAnsi="Tahoma" w:cs="Tahoma"/>
                <w:b/>
                <w:bCs/>
                <w:color w:val="FFFFFF" w:themeColor="background1"/>
                <w:sz w:val="18"/>
                <w:szCs w:val="18"/>
                <w:lang w:val="en"/>
              </w:rPr>
              <w:t xml:space="preserve">Category </w:t>
            </w:r>
          </w:p>
          <w:p w14:paraId="3427E595" w14:textId="77777777" w:rsidR="009254EE" w:rsidRPr="00CF0546" w:rsidRDefault="009254EE">
            <w:pPr>
              <w:rPr>
                <w:rFonts w:ascii="Tahoma" w:hAnsi="Tahoma" w:cs="Tahoma"/>
                <w:b/>
                <w:bCs/>
                <w:color w:val="FFFFFF" w:themeColor="background1"/>
                <w:sz w:val="18"/>
                <w:szCs w:val="18"/>
              </w:rPr>
            </w:pPr>
            <w:r w:rsidRPr="00CF0546">
              <w:rPr>
                <w:rFonts w:ascii="Tahoma" w:hAnsi="Tahoma" w:cs="Tahoma"/>
                <w:b/>
                <w:bCs/>
                <w:color w:val="FFFFFF" w:themeColor="background1"/>
                <w:sz w:val="18"/>
                <w:szCs w:val="18"/>
                <w:lang w:val="en"/>
              </w:rPr>
              <w:t>sub-label</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999FF"/>
            <w:hideMark/>
          </w:tcPr>
          <w:p w14:paraId="799F65EF" w14:textId="77777777" w:rsidR="009254EE" w:rsidRPr="00CF0546" w:rsidRDefault="009254EE">
            <w:pPr>
              <w:rPr>
                <w:rFonts w:ascii="Tahoma" w:hAnsi="Tahoma" w:cs="Tahoma"/>
                <w:b/>
                <w:bCs/>
                <w:color w:val="FFFFFF" w:themeColor="background1"/>
                <w:sz w:val="18"/>
                <w:szCs w:val="18"/>
              </w:rPr>
            </w:pPr>
            <w:r w:rsidRPr="00CF0546">
              <w:rPr>
                <w:rFonts w:ascii="Tahoma" w:hAnsi="Tahoma" w:cs="Tahoma"/>
                <w:b/>
                <w:bCs/>
                <w:color w:val="FFFFFF" w:themeColor="background1"/>
                <w:sz w:val="18"/>
                <w:szCs w:val="18"/>
                <w:lang w:val="en"/>
              </w:rPr>
              <w:t>Peak Warming</w:t>
            </w:r>
            <w:r>
              <w:rPr>
                <w:rFonts w:ascii="Tahoma" w:hAnsi="Tahoma" w:cs="Tahoma"/>
                <w:b/>
                <w:bCs/>
                <w:color w:val="FFFFFF" w:themeColor="background1"/>
                <w:sz w:val="18"/>
                <w:szCs w:val="18"/>
                <w:lang w:val="en"/>
              </w:rPr>
              <w:t xml:space="preserve"> </w:t>
            </w:r>
            <w:r w:rsidRPr="00002FA1">
              <w:rPr>
                <w:rFonts w:ascii="Tahoma" w:hAnsi="Tahoma" w:cs="Tahoma"/>
                <w:color w:val="FFFFFF" w:themeColor="background1"/>
                <w:sz w:val="18"/>
                <w:szCs w:val="18"/>
                <w:lang w:val="en"/>
              </w:rPr>
              <w:t>(PW)</w:t>
            </w:r>
            <w:r w:rsidRPr="00CF0546">
              <w:rPr>
                <w:rFonts w:ascii="Tahoma" w:hAnsi="Tahoma" w:cs="Tahoma"/>
                <w:b/>
                <w:bCs/>
                <w:color w:val="FFFFFF" w:themeColor="background1"/>
                <w:sz w:val="18"/>
                <w:szCs w:val="18"/>
              </w:rPr>
              <w:t> </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999FF"/>
            <w:hideMark/>
          </w:tcPr>
          <w:p w14:paraId="7D06C99E" w14:textId="77777777" w:rsidR="00002FA1" w:rsidRDefault="009254EE">
            <w:pPr>
              <w:rPr>
                <w:rFonts w:ascii="Tahoma" w:hAnsi="Tahoma" w:cs="Tahoma"/>
                <w:b/>
                <w:bCs/>
                <w:color w:val="FFFFFF" w:themeColor="background1"/>
                <w:sz w:val="18"/>
                <w:szCs w:val="18"/>
              </w:rPr>
            </w:pPr>
            <w:r w:rsidRPr="00CF0546">
              <w:rPr>
                <w:rFonts w:ascii="Tahoma" w:hAnsi="Tahoma" w:cs="Tahoma"/>
                <w:b/>
                <w:bCs/>
                <w:color w:val="FFFFFF" w:themeColor="background1"/>
                <w:sz w:val="18"/>
                <w:szCs w:val="18"/>
              </w:rPr>
              <w:t>Warming at the end of the century</w:t>
            </w:r>
          </w:p>
          <w:p w14:paraId="731675BC" w14:textId="154E6F0C" w:rsidR="009254EE" w:rsidRPr="00CF0546" w:rsidRDefault="009254EE">
            <w:pPr>
              <w:rPr>
                <w:rFonts w:ascii="Tahoma" w:hAnsi="Tahoma" w:cs="Tahoma"/>
                <w:b/>
                <w:bCs/>
                <w:color w:val="FFFFFF" w:themeColor="background1"/>
                <w:sz w:val="18"/>
                <w:szCs w:val="18"/>
              </w:rPr>
            </w:pPr>
            <w:r w:rsidRPr="00002FA1">
              <w:rPr>
                <w:rFonts w:ascii="Tahoma" w:hAnsi="Tahoma" w:cs="Tahoma"/>
                <w:color w:val="FFFFFF" w:themeColor="background1"/>
                <w:sz w:val="18"/>
                <w:szCs w:val="18"/>
              </w:rPr>
              <w:t>(</w:t>
            </w:r>
            <w:proofErr w:type="spellStart"/>
            <w:r w:rsidRPr="00002FA1">
              <w:rPr>
                <w:rFonts w:ascii="Tahoma" w:hAnsi="Tahoma" w:cs="Tahoma"/>
                <w:color w:val="FFFFFF" w:themeColor="background1"/>
                <w:sz w:val="18"/>
                <w:szCs w:val="18"/>
              </w:rPr>
              <w:t>EoCW</w:t>
            </w:r>
            <w:proofErr w:type="spellEnd"/>
            <w:r w:rsidRPr="00002FA1">
              <w:rPr>
                <w:rFonts w:ascii="Tahoma" w:hAnsi="Tahoma" w:cs="Tahoma"/>
                <w:color w:val="FFFFFF" w:themeColor="background1"/>
                <w:sz w:val="18"/>
                <w:szCs w:val="18"/>
              </w:rPr>
              <w:t>)</w:t>
            </w:r>
          </w:p>
        </w:tc>
        <w:tc>
          <w:tcPr>
            <w:tcW w:w="22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999FF"/>
            <w:hideMark/>
          </w:tcPr>
          <w:p w14:paraId="3FAFAD80" w14:textId="77777777" w:rsidR="009254EE" w:rsidRDefault="009254EE">
            <w:pPr>
              <w:rPr>
                <w:rFonts w:ascii="Tahoma" w:hAnsi="Tahoma" w:cs="Tahoma"/>
                <w:b/>
                <w:bCs/>
                <w:color w:val="FFFFFF" w:themeColor="background1"/>
                <w:sz w:val="18"/>
                <w:szCs w:val="18"/>
              </w:rPr>
            </w:pPr>
            <w:r w:rsidRPr="00CF0546">
              <w:rPr>
                <w:rFonts w:ascii="Tahoma" w:hAnsi="Tahoma" w:cs="Tahoma"/>
                <w:b/>
                <w:bCs/>
                <w:color w:val="FFFFFF" w:themeColor="background1"/>
                <w:sz w:val="18"/>
                <w:szCs w:val="18"/>
                <w:lang w:val="en"/>
              </w:rPr>
              <w:t>Emissions characteristics</w:t>
            </w:r>
            <w:r w:rsidRPr="00CF0546">
              <w:rPr>
                <w:rFonts w:ascii="Tahoma" w:hAnsi="Tahoma" w:cs="Tahoma"/>
                <w:b/>
                <w:bCs/>
                <w:color w:val="FFFFFF" w:themeColor="background1"/>
                <w:sz w:val="18"/>
                <w:szCs w:val="18"/>
              </w:rPr>
              <w:t> </w:t>
            </w:r>
          </w:p>
          <w:p w14:paraId="519FD93F" w14:textId="77777777" w:rsidR="009254EE" w:rsidRPr="00A92A6B" w:rsidRDefault="009254EE">
            <w:pPr>
              <w:rPr>
                <w:rFonts w:ascii="Tahoma" w:hAnsi="Tahoma" w:cs="Tahoma"/>
                <w:color w:val="FFFFFF" w:themeColor="background1"/>
                <w:sz w:val="18"/>
                <w:szCs w:val="18"/>
              </w:rPr>
            </w:pPr>
            <w:r w:rsidRPr="00A92A6B">
              <w:rPr>
                <w:rFonts w:ascii="Tahoma" w:hAnsi="Tahoma" w:cs="Tahoma"/>
                <w:color w:val="FFFFFF" w:themeColor="background1"/>
                <w:sz w:val="18"/>
                <w:szCs w:val="18"/>
              </w:rPr>
              <w:t>NZ= Net zero</w:t>
            </w:r>
          </w:p>
          <w:p w14:paraId="7C5E263E" w14:textId="77777777" w:rsidR="009254EE" w:rsidRPr="00A92A6B" w:rsidRDefault="009254EE">
            <w:pPr>
              <w:rPr>
                <w:rFonts w:ascii="Tahoma" w:hAnsi="Tahoma" w:cs="Tahoma"/>
                <w:b/>
                <w:color w:val="FFFFFF" w:themeColor="background1"/>
                <w:sz w:val="18"/>
                <w:szCs w:val="18"/>
              </w:rPr>
            </w:pPr>
            <w:proofErr w:type="spellStart"/>
            <w:r w:rsidRPr="00A92A6B">
              <w:rPr>
                <w:rFonts w:ascii="Tahoma" w:hAnsi="Tahoma" w:cs="Tahoma"/>
                <w:color w:val="FFFFFF" w:themeColor="background1"/>
                <w:sz w:val="18"/>
                <w:szCs w:val="18"/>
              </w:rPr>
              <w:t>NoNZ</w:t>
            </w:r>
            <w:proofErr w:type="spellEnd"/>
            <w:r w:rsidRPr="00A92A6B">
              <w:rPr>
                <w:rFonts w:ascii="Tahoma" w:hAnsi="Tahoma" w:cs="Tahoma"/>
                <w:color w:val="FFFFFF" w:themeColor="background1"/>
                <w:sz w:val="18"/>
                <w:szCs w:val="18"/>
              </w:rPr>
              <w:t xml:space="preserve"> = Not net zero</w:t>
            </w:r>
          </w:p>
        </w:tc>
        <w:tc>
          <w:tcPr>
            <w:tcW w:w="1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999FF"/>
            <w:hideMark/>
          </w:tcPr>
          <w:p w14:paraId="42EE08FE" w14:textId="77777777" w:rsidR="009254EE" w:rsidRPr="00CF0546" w:rsidRDefault="009254EE">
            <w:pPr>
              <w:rPr>
                <w:rFonts w:ascii="Tahoma" w:hAnsi="Tahoma" w:cs="Tahoma"/>
                <w:b/>
                <w:bCs/>
                <w:color w:val="FFFFFF" w:themeColor="background1"/>
                <w:sz w:val="18"/>
                <w:szCs w:val="18"/>
              </w:rPr>
            </w:pPr>
            <w:r w:rsidRPr="00CF0546">
              <w:rPr>
                <w:rFonts w:ascii="Tahoma" w:hAnsi="Tahoma" w:cs="Tahoma"/>
                <w:b/>
                <w:bCs/>
                <w:color w:val="FFFFFF" w:themeColor="background1"/>
                <w:sz w:val="18"/>
                <w:szCs w:val="18"/>
              </w:rPr>
              <w:t>Similar category in  the IPCC AR6</w:t>
            </w:r>
            <w:r>
              <w:rPr>
                <w:rFonts w:ascii="Tahoma" w:hAnsi="Tahoma" w:cs="Tahoma"/>
                <w:b/>
                <w:bCs/>
                <w:color w:val="FFFFFF" w:themeColor="background1"/>
                <w:sz w:val="18"/>
                <w:szCs w:val="18"/>
              </w:rPr>
              <w:t xml:space="preserve"> </w:t>
            </w:r>
            <w:r w:rsidRPr="00002FA1">
              <w:rPr>
                <w:rFonts w:ascii="Tahoma" w:hAnsi="Tahoma" w:cs="Tahoma"/>
                <w:color w:val="FFFFFF" w:themeColor="background1"/>
                <w:sz w:val="18"/>
                <w:szCs w:val="18"/>
              </w:rPr>
              <w:t>(C1-C8) </w:t>
            </w:r>
          </w:p>
        </w:tc>
      </w:tr>
      <w:tr w:rsidR="009254EE" w:rsidRPr="00CF0546" w14:paraId="3AE5918F" w14:textId="77777777">
        <w:trPr>
          <w:trHeight w:val="270"/>
        </w:trPr>
        <w:tc>
          <w:tcPr>
            <w:tcW w:w="1463"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A0D4BBE"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GW0</w:t>
            </w:r>
            <w:r w:rsidRPr="000C6957">
              <w:rPr>
                <w:rFonts w:ascii="Tahoma" w:hAnsi="Tahoma" w:cs="Tahoma"/>
                <w:sz w:val="20"/>
                <w:szCs w:val="20"/>
              </w:rPr>
              <w:t> </w:t>
            </w:r>
          </w:p>
          <w:p w14:paraId="7B1FA68A" w14:textId="77777777" w:rsidR="009254EE" w:rsidRPr="000C6957" w:rsidRDefault="009254EE">
            <w:pPr>
              <w:rPr>
                <w:rFonts w:ascii="Tahoma" w:hAnsi="Tahoma" w:cs="Tahoma"/>
                <w:sz w:val="20"/>
                <w:szCs w:val="20"/>
              </w:rPr>
            </w:pPr>
            <w:r>
              <w:rPr>
                <w:rFonts w:ascii="Tahoma" w:hAnsi="Tahoma" w:cs="Tahoma"/>
                <w:sz w:val="16"/>
                <w:szCs w:val="16"/>
                <w:lang w:val="en"/>
              </w:rPr>
              <w:t xml:space="preserve">Below </w:t>
            </w:r>
            <w:r w:rsidRPr="004507DA">
              <w:rPr>
                <w:rFonts w:ascii="Tahoma" w:hAnsi="Tahoma" w:cs="Tahoma"/>
                <w:sz w:val="16"/>
                <w:szCs w:val="16"/>
                <w:lang w:val="en"/>
              </w:rPr>
              <w:t>1.5°C with</w:t>
            </w:r>
            <w:r>
              <w:rPr>
                <w:rFonts w:ascii="Tahoma" w:hAnsi="Tahoma" w:cs="Tahoma"/>
                <w:sz w:val="16"/>
                <w:szCs w:val="16"/>
                <w:lang w:val="en"/>
              </w:rPr>
              <w:t xml:space="preserve"> no</w:t>
            </w:r>
            <w:r w:rsidRPr="004507DA">
              <w:rPr>
                <w:rFonts w:ascii="Tahoma" w:hAnsi="Tahoma" w:cs="Tahoma"/>
                <w:sz w:val="16"/>
                <w:szCs w:val="16"/>
                <w:lang w:val="en"/>
              </w:rPr>
              <w:t xml:space="preserve"> overshoot</w:t>
            </w:r>
            <w:r w:rsidRPr="004507DA">
              <w:rPr>
                <w:rFonts w:ascii="Tahoma" w:hAnsi="Tahoma" w:cs="Tahoma"/>
                <w:sz w:val="16"/>
                <w:szCs w:val="16"/>
              </w:rPr>
              <w:t> </w:t>
            </w:r>
          </w:p>
          <w:p w14:paraId="0844F944" w14:textId="77777777" w:rsidR="009254EE" w:rsidRPr="000C6957" w:rsidRDefault="009254EE">
            <w:pPr>
              <w:rPr>
                <w:rFonts w:ascii="Tahoma" w:hAnsi="Tahoma" w:cs="Tahoma"/>
                <w:sz w:val="20"/>
                <w:szCs w:val="20"/>
              </w:rPr>
            </w:pPr>
            <w:r w:rsidRPr="000C6957">
              <w:rPr>
                <w:rFonts w:ascii="Tahoma" w:hAnsi="Tahoma" w:cs="Tahoma"/>
                <w:sz w:val="20"/>
                <w:szCs w:val="20"/>
              </w:rPr>
              <w:t> </w:t>
            </w:r>
          </w:p>
        </w:tc>
        <w:tc>
          <w:tcPr>
            <w:tcW w:w="137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91B665D"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GW0-I:</w:t>
            </w:r>
            <w:r w:rsidRPr="000C6957">
              <w:rPr>
                <w:rFonts w:ascii="Tahoma" w:hAnsi="Tahoma" w:cs="Tahoma"/>
                <w:sz w:val="20"/>
                <w:szCs w:val="20"/>
              </w:rPr>
              <w:t> </w:t>
            </w:r>
          </w:p>
          <w:p w14:paraId="0B32F4A0" w14:textId="77777777" w:rsidR="009254EE" w:rsidRPr="000C6957" w:rsidRDefault="009254EE">
            <w:pPr>
              <w:rPr>
                <w:rFonts w:ascii="Tahoma" w:hAnsi="Tahoma" w:cs="Tahoma"/>
                <w:sz w:val="20"/>
                <w:szCs w:val="20"/>
              </w:rPr>
            </w:pPr>
            <w:r w:rsidRPr="004507DA">
              <w:rPr>
                <w:rFonts w:ascii="Tahoma" w:hAnsi="Tahoma" w:cs="Tahoma"/>
                <w:sz w:val="16"/>
                <w:szCs w:val="16"/>
                <w:lang w:val="en"/>
              </w:rPr>
              <w:t>1.5°C without overshoot</w:t>
            </w:r>
            <w:r w:rsidRPr="004507DA">
              <w:rPr>
                <w:rFonts w:ascii="Tahoma" w:hAnsi="Tahoma" w:cs="Tahoma"/>
                <w:sz w:val="16"/>
                <w:szCs w:val="16"/>
              </w:rPr>
              <w:t>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CDF54C0"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PW</w:t>
            </w:r>
            <w:r w:rsidRPr="000C6957">
              <w:rPr>
                <w:rFonts w:ascii="Tahoma" w:hAnsi="Tahoma" w:cs="Tahoma"/>
                <w:b/>
                <w:bCs/>
                <w:sz w:val="20"/>
                <w:szCs w:val="20"/>
                <w:vertAlign w:val="subscript"/>
                <w:lang w:val="en"/>
              </w:rPr>
              <w:t>50</w:t>
            </w:r>
            <w:r>
              <w:rPr>
                <w:rFonts w:ascii="Tahoma" w:hAnsi="Tahoma" w:cs="Tahoma"/>
                <w:b/>
                <w:bCs/>
                <w:sz w:val="20"/>
                <w:szCs w:val="20"/>
                <w:vertAlign w:val="subscript"/>
                <w:lang w:val="en"/>
              </w:rPr>
              <w:t xml:space="preserve"> </w:t>
            </w:r>
            <w:r w:rsidRPr="000C6957">
              <w:rPr>
                <w:rFonts w:ascii="Tahoma" w:hAnsi="Tahoma" w:cs="Tahoma"/>
                <w:b/>
                <w:bCs/>
                <w:sz w:val="20"/>
                <w:szCs w:val="20"/>
                <w:lang w:val="en"/>
              </w:rPr>
              <w:t>&lt;</w:t>
            </w:r>
            <w:r>
              <w:rPr>
                <w:rFonts w:ascii="Tahoma" w:hAnsi="Tahoma" w:cs="Tahoma"/>
                <w:b/>
                <w:bCs/>
                <w:sz w:val="20"/>
                <w:szCs w:val="20"/>
                <w:lang w:val="en"/>
              </w:rPr>
              <w:t xml:space="preserve"> </w:t>
            </w:r>
            <w:r w:rsidRPr="000C6957">
              <w:rPr>
                <w:rFonts w:ascii="Tahoma" w:hAnsi="Tahoma" w:cs="Tahoma"/>
                <w:b/>
                <w:bCs/>
                <w:sz w:val="20"/>
                <w:szCs w:val="20"/>
                <w:lang w:val="en"/>
              </w:rPr>
              <w:t>1.5°C</w:t>
            </w:r>
            <w:r w:rsidRPr="000C6957">
              <w:rPr>
                <w:rFonts w:ascii="Tahoma" w:hAnsi="Tahoma" w:cs="Tahoma"/>
                <w:sz w:val="20"/>
                <w:szCs w:val="20"/>
              </w:rPr>
              <w:t> </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EC30D2F"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EoCW</w:t>
            </w:r>
            <w:r w:rsidRPr="000C6957">
              <w:rPr>
                <w:rFonts w:ascii="Tahoma" w:hAnsi="Tahoma" w:cs="Tahoma"/>
                <w:b/>
                <w:bCs/>
                <w:sz w:val="20"/>
                <w:szCs w:val="20"/>
                <w:vertAlign w:val="subscript"/>
                <w:lang w:val="en"/>
              </w:rPr>
              <w:t>50</w:t>
            </w:r>
            <w:r w:rsidRPr="000C6957">
              <w:rPr>
                <w:rFonts w:ascii="Tahoma" w:hAnsi="Tahoma" w:cs="Tahoma"/>
                <w:b/>
                <w:bCs/>
                <w:sz w:val="20"/>
                <w:szCs w:val="20"/>
                <w:lang w:val="en"/>
              </w:rPr>
              <w:t>&lt;1.5°C</w:t>
            </w:r>
            <w:r w:rsidRPr="000C6957">
              <w:rPr>
                <w:rFonts w:ascii="Tahoma" w:hAnsi="Tahoma" w:cs="Tahoma"/>
                <w:sz w:val="20"/>
                <w:szCs w:val="20"/>
              </w:rPr>
              <w:t> </w:t>
            </w:r>
          </w:p>
          <w:p w14:paraId="7BDDB031" w14:textId="77777777" w:rsidR="009254EE" w:rsidRPr="000C6957" w:rsidRDefault="009254EE">
            <w:pPr>
              <w:rPr>
                <w:rFonts w:ascii="Tahoma" w:hAnsi="Tahoma" w:cs="Tahoma"/>
                <w:sz w:val="20"/>
                <w:szCs w:val="20"/>
              </w:rPr>
            </w:pPr>
            <w:r w:rsidRPr="00FC7911">
              <w:rPr>
                <w:rFonts w:ascii="Tahoma" w:hAnsi="Tahoma" w:cs="Tahoma"/>
                <w:sz w:val="16"/>
                <w:szCs w:val="16"/>
                <w:lang w:val="en"/>
              </w:rPr>
              <w:t>All scenarios expected to be DEC</w:t>
            </w:r>
          </w:p>
        </w:tc>
        <w:tc>
          <w:tcPr>
            <w:tcW w:w="223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2BD4C21" w14:textId="77777777" w:rsidR="009254EE" w:rsidRPr="00F9375D" w:rsidRDefault="009254EE">
            <w:pPr>
              <w:rPr>
                <w:rFonts w:ascii="Tahoma" w:hAnsi="Tahoma" w:cs="Tahoma"/>
                <w:sz w:val="20"/>
                <w:szCs w:val="20"/>
              </w:rPr>
            </w:pPr>
            <w:r w:rsidRPr="00F9375D">
              <w:rPr>
                <w:rFonts w:ascii="Tahoma" w:hAnsi="Tahoma" w:cs="Tahoma"/>
                <w:b/>
                <w:bCs/>
                <w:sz w:val="20"/>
                <w:szCs w:val="20"/>
                <w:lang w:val="en"/>
              </w:rPr>
              <w:t>NZ</w:t>
            </w:r>
            <w:r w:rsidRPr="00F9375D">
              <w:rPr>
                <w:rFonts w:ascii="Tahoma" w:hAnsi="Tahoma" w:cs="Tahoma"/>
                <w:sz w:val="20"/>
                <w:szCs w:val="20"/>
              </w:rPr>
              <w:t> </w:t>
            </w:r>
          </w:p>
          <w:p w14:paraId="331E3913" w14:textId="77777777" w:rsidR="009254EE" w:rsidRPr="00F9375D" w:rsidRDefault="009254EE">
            <w:pPr>
              <w:rPr>
                <w:rFonts w:ascii="Tahoma" w:hAnsi="Tahoma" w:cs="Tahoma"/>
                <w:sz w:val="20"/>
                <w:szCs w:val="20"/>
              </w:rPr>
            </w:pPr>
            <w:r w:rsidRPr="00CE7BA1">
              <w:rPr>
                <w:rFonts w:ascii="Tahoma" w:hAnsi="Tahoma" w:cs="Tahoma"/>
                <w:sz w:val="16"/>
                <w:szCs w:val="16"/>
                <w:lang w:val="en"/>
              </w:rPr>
              <w:t>All scenarios expected to be IMM</w:t>
            </w:r>
            <w:r w:rsidRPr="00CE7BA1">
              <w:rPr>
                <w:rFonts w:ascii="Tahoma" w:hAnsi="Tahoma" w:cs="Tahoma"/>
                <w:sz w:val="16"/>
                <w:szCs w:val="16"/>
              </w:rPr>
              <w:t> </w:t>
            </w:r>
          </w:p>
        </w:tc>
        <w:tc>
          <w:tcPr>
            <w:tcW w:w="173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9805264" w14:textId="77777777" w:rsidR="009254EE" w:rsidRPr="00FA2138" w:rsidRDefault="009254EE">
            <w:pPr>
              <w:rPr>
                <w:rFonts w:ascii="Tahoma" w:hAnsi="Tahoma" w:cs="Tahoma"/>
                <w:sz w:val="16"/>
                <w:szCs w:val="16"/>
              </w:rPr>
            </w:pPr>
            <w:r w:rsidRPr="00FA2138">
              <w:rPr>
                <w:rFonts w:ascii="Tahoma" w:hAnsi="Tahoma" w:cs="Tahoma"/>
                <w:sz w:val="16"/>
                <w:szCs w:val="16"/>
                <w:lang w:val="en"/>
              </w:rPr>
              <w:t xml:space="preserve">C0 </w:t>
            </w:r>
            <w:r w:rsidRPr="00FA2138">
              <w:rPr>
                <w:rFonts w:ascii="Tahoma" w:hAnsi="Tahoma" w:cs="Tahoma"/>
                <w:sz w:val="16"/>
                <w:szCs w:val="16"/>
              </w:rPr>
              <w:t> </w:t>
            </w:r>
          </w:p>
        </w:tc>
      </w:tr>
      <w:tr w:rsidR="009254EE" w:rsidRPr="00CF0546" w14:paraId="715AC16D" w14:textId="77777777" w:rsidTr="00C1114B">
        <w:trPr>
          <w:trHeight w:val="270"/>
        </w:trPr>
        <w:tc>
          <w:tcPr>
            <w:tcW w:w="1463" w:type="dxa"/>
            <w:vMerge/>
            <w:vAlign w:val="center"/>
            <w:hideMark/>
          </w:tcPr>
          <w:p w14:paraId="140DDC84" w14:textId="77777777" w:rsidR="009254EE" w:rsidRPr="000C6957" w:rsidRDefault="009254EE">
            <w:pPr>
              <w:rPr>
                <w:rFonts w:ascii="Tahoma" w:hAnsi="Tahoma" w:cs="Tahoma"/>
                <w:sz w:val="20"/>
                <w:szCs w:val="20"/>
              </w:rPr>
            </w:pPr>
          </w:p>
        </w:tc>
        <w:tc>
          <w:tcPr>
            <w:tcW w:w="13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72D164F4"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GW0-II:</w:t>
            </w:r>
            <w:r w:rsidRPr="000C6957">
              <w:rPr>
                <w:rFonts w:ascii="Tahoma" w:hAnsi="Tahoma" w:cs="Tahoma"/>
                <w:sz w:val="20"/>
                <w:szCs w:val="20"/>
              </w:rPr>
              <w:t> </w:t>
            </w:r>
          </w:p>
          <w:p w14:paraId="661ADCE6" w14:textId="77777777" w:rsidR="009254EE" w:rsidRPr="000C6957" w:rsidRDefault="009254EE">
            <w:pPr>
              <w:rPr>
                <w:rFonts w:ascii="Tahoma" w:hAnsi="Tahoma" w:cs="Tahoma"/>
                <w:sz w:val="20"/>
                <w:szCs w:val="20"/>
              </w:rPr>
            </w:pPr>
            <w:r w:rsidRPr="004507DA">
              <w:rPr>
                <w:rFonts w:ascii="Tahoma" w:hAnsi="Tahoma" w:cs="Tahoma"/>
                <w:sz w:val="16"/>
                <w:szCs w:val="16"/>
                <w:lang w:val="en"/>
              </w:rPr>
              <w:t>1.5°C without overshoot</w:t>
            </w:r>
            <w:r w:rsidRPr="004507DA">
              <w:rPr>
                <w:rFonts w:ascii="Tahoma" w:hAnsi="Tahoma" w:cs="Tahoma"/>
                <w:sz w:val="16"/>
                <w:szCs w:val="16"/>
              </w:rPr>
              <w:t>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2F9951ED"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PW</w:t>
            </w:r>
            <w:r w:rsidRPr="000C6957">
              <w:rPr>
                <w:rFonts w:ascii="Tahoma" w:hAnsi="Tahoma" w:cs="Tahoma"/>
                <w:b/>
                <w:bCs/>
                <w:sz w:val="20"/>
                <w:szCs w:val="20"/>
                <w:vertAlign w:val="subscript"/>
                <w:lang w:val="en"/>
              </w:rPr>
              <w:t>50</w:t>
            </w:r>
            <w:r>
              <w:rPr>
                <w:rFonts w:ascii="Tahoma" w:hAnsi="Tahoma" w:cs="Tahoma"/>
                <w:b/>
                <w:bCs/>
                <w:sz w:val="20"/>
                <w:szCs w:val="20"/>
                <w:vertAlign w:val="subscript"/>
                <w:lang w:val="en"/>
              </w:rPr>
              <w:t xml:space="preserve"> </w:t>
            </w:r>
            <w:r w:rsidRPr="000C6957">
              <w:rPr>
                <w:rFonts w:ascii="Tahoma" w:hAnsi="Tahoma" w:cs="Tahoma"/>
                <w:b/>
                <w:bCs/>
                <w:sz w:val="20"/>
                <w:szCs w:val="20"/>
                <w:lang w:val="en"/>
              </w:rPr>
              <w:t>&lt;</w:t>
            </w:r>
            <w:r>
              <w:rPr>
                <w:rFonts w:ascii="Tahoma" w:hAnsi="Tahoma" w:cs="Tahoma"/>
                <w:b/>
                <w:bCs/>
                <w:sz w:val="20"/>
                <w:szCs w:val="20"/>
                <w:lang w:val="en"/>
              </w:rPr>
              <w:t xml:space="preserve"> </w:t>
            </w:r>
            <w:r w:rsidRPr="000C6957">
              <w:rPr>
                <w:rFonts w:ascii="Tahoma" w:hAnsi="Tahoma" w:cs="Tahoma"/>
                <w:b/>
                <w:bCs/>
                <w:sz w:val="20"/>
                <w:szCs w:val="20"/>
                <w:lang w:val="en"/>
              </w:rPr>
              <w:t>1.5°C</w:t>
            </w:r>
            <w:r w:rsidRPr="000C6957">
              <w:rPr>
                <w:rFonts w:ascii="Tahoma" w:hAnsi="Tahoma" w:cs="Tahoma"/>
                <w:sz w:val="20"/>
                <w:szCs w:val="20"/>
              </w:rPr>
              <w:t> </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27E8B9EE"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EoCW</w:t>
            </w:r>
            <w:r w:rsidRPr="000C6957">
              <w:rPr>
                <w:rFonts w:ascii="Tahoma" w:hAnsi="Tahoma" w:cs="Tahoma"/>
                <w:b/>
                <w:bCs/>
                <w:sz w:val="20"/>
                <w:szCs w:val="20"/>
                <w:vertAlign w:val="subscript"/>
                <w:lang w:val="en"/>
              </w:rPr>
              <w:t>50</w:t>
            </w:r>
            <w:r w:rsidRPr="000C6957">
              <w:rPr>
                <w:rFonts w:ascii="Tahoma" w:hAnsi="Tahoma" w:cs="Tahoma"/>
                <w:b/>
                <w:bCs/>
                <w:sz w:val="20"/>
                <w:szCs w:val="20"/>
                <w:lang w:val="en"/>
              </w:rPr>
              <w:t>&lt;1.5°C</w:t>
            </w:r>
            <w:r w:rsidRPr="000C6957">
              <w:rPr>
                <w:rFonts w:ascii="Tahoma" w:hAnsi="Tahoma" w:cs="Tahoma"/>
                <w:sz w:val="20"/>
                <w:szCs w:val="20"/>
              </w:rPr>
              <w:t> </w:t>
            </w:r>
          </w:p>
          <w:p w14:paraId="2631A838" w14:textId="77777777" w:rsidR="009254EE" w:rsidRPr="00CE7BA1" w:rsidRDefault="009254EE">
            <w:pPr>
              <w:rPr>
                <w:rFonts w:ascii="Tahoma" w:hAnsi="Tahoma" w:cs="Tahoma"/>
                <w:sz w:val="20"/>
                <w:szCs w:val="20"/>
              </w:rPr>
            </w:pPr>
            <w:r w:rsidRPr="00CE7BA1">
              <w:rPr>
                <w:rFonts w:ascii="Tahoma" w:hAnsi="Tahoma" w:cs="Tahoma"/>
                <w:sz w:val="16"/>
                <w:szCs w:val="16"/>
                <w:lang w:val="en"/>
              </w:rPr>
              <w:t>DEC</w:t>
            </w:r>
            <w:r w:rsidRPr="00CE7BA1">
              <w:rPr>
                <w:rFonts w:ascii="Tahoma" w:hAnsi="Tahoma" w:cs="Tahoma"/>
                <w:sz w:val="16"/>
                <w:szCs w:val="16"/>
              </w:rPr>
              <w:t> </w:t>
            </w:r>
          </w:p>
        </w:tc>
        <w:tc>
          <w:tcPr>
            <w:tcW w:w="22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5A0F2E21" w14:textId="77777777" w:rsidR="009254EE" w:rsidRPr="00F9375D" w:rsidRDefault="009254EE">
            <w:pPr>
              <w:rPr>
                <w:rFonts w:ascii="Tahoma" w:hAnsi="Tahoma" w:cs="Tahoma"/>
                <w:sz w:val="20"/>
                <w:szCs w:val="20"/>
              </w:rPr>
            </w:pPr>
            <w:proofErr w:type="spellStart"/>
            <w:r w:rsidRPr="00F9375D">
              <w:rPr>
                <w:rFonts w:ascii="Tahoma" w:hAnsi="Tahoma" w:cs="Tahoma"/>
                <w:b/>
                <w:bCs/>
                <w:sz w:val="20"/>
                <w:szCs w:val="20"/>
              </w:rPr>
              <w:t>NoNZ</w:t>
            </w:r>
            <w:proofErr w:type="spellEnd"/>
            <w:r w:rsidRPr="00F9375D">
              <w:rPr>
                <w:rFonts w:ascii="Tahoma" w:hAnsi="Tahoma" w:cs="Tahoma"/>
                <w:sz w:val="20"/>
                <w:szCs w:val="20"/>
              </w:rPr>
              <w:t> </w:t>
            </w:r>
          </w:p>
          <w:p w14:paraId="13699443" w14:textId="77777777" w:rsidR="009254EE" w:rsidRPr="00F9375D" w:rsidRDefault="009254EE">
            <w:pPr>
              <w:rPr>
                <w:rFonts w:ascii="Tahoma" w:hAnsi="Tahoma" w:cs="Tahoma"/>
                <w:sz w:val="20"/>
                <w:szCs w:val="20"/>
              </w:rPr>
            </w:pPr>
            <w:r w:rsidRPr="00CE7BA1">
              <w:rPr>
                <w:rFonts w:ascii="Tahoma" w:hAnsi="Tahoma" w:cs="Tahoma"/>
                <w:sz w:val="16"/>
                <w:szCs w:val="16"/>
                <w:lang w:val="en"/>
              </w:rPr>
              <w:t>All scenarios expected to be IMM</w:t>
            </w:r>
            <w:r w:rsidRPr="00CE7BA1">
              <w:rPr>
                <w:rFonts w:ascii="Tahoma" w:hAnsi="Tahoma" w:cs="Tahoma"/>
                <w:sz w:val="16"/>
                <w:szCs w:val="16"/>
              </w:rPr>
              <w:t> </w:t>
            </w:r>
          </w:p>
        </w:tc>
        <w:tc>
          <w:tcPr>
            <w:tcW w:w="1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546993DF" w14:textId="77777777" w:rsidR="009254EE" w:rsidRPr="00FA2138" w:rsidRDefault="009254EE">
            <w:pPr>
              <w:rPr>
                <w:rFonts w:ascii="Tahoma" w:hAnsi="Tahoma" w:cs="Tahoma"/>
                <w:sz w:val="16"/>
                <w:szCs w:val="16"/>
              </w:rPr>
            </w:pPr>
            <w:r w:rsidRPr="00FA2138">
              <w:rPr>
                <w:rFonts w:ascii="Tahoma" w:hAnsi="Tahoma" w:cs="Tahoma"/>
                <w:sz w:val="16"/>
                <w:szCs w:val="16"/>
                <w:lang w:val="en"/>
              </w:rPr>
              <w:t xml:space="preserve">C0 </w:t>
            </w:r>
          </w:p>
        </w:tc>
      </w:tr>
      <w:tr w:rsidR="009254EE" w:rsidRPr="00CF0546" w14:paraId="0A895C8B" w14:textId="77777777">
        <w:trPr>
          <w:trHeight w:val="270"/>
        </w:trPr>
        <w:tc>
          <w:tcPr>
            <w:tcW w:w="1463"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1BB769F" w14:textId="77777777" w:rsidR="009254EE" w:rsidRDefault="009254EE">
            <w:pPr>
              <w:rPr>
                <w:rFonts w:ascii="Tahoma" w:hAnsi="Tahoma" w:cs="Tahoma"/>
                <w:b/>
                <w:bCs/>
                <w:sz w:val="20"/>
                <w:szCs w:val="20"/>
                <w:lang w:val="en"/>
              </w:rPr>
            </w:pPr>
            <w:r w:rsidRPr="000C6957">
              <w:rPr>
                <w:rFonts w:ascii="Tahoma" w:hAnsi="Tahoma" w:cs="Tahoma"/>
                <w:b/>
                <w:bCs/>
                <w:sz w:val="20"/>
                <w:szCs w:val="20"/>
                <w:lang w:val="en"/>
              </w:rPr>
              <w:t>GW1</w:t>
            </w:r>
          </w:p>
          <w:p w14:paraId="4FC28DB3" w14:textId="77777777" w:rsidR="009254EE" w:rsidRPr="000C6957" w:rsidRDefault="009254EE">
            <w:pPr>
              <w:rPr>
                <w:rFonts w:ascii="Tahoma" w:hAnsi="Tahoma" w:cs="Tahoma"/>
                <w:sz w:val="20"/>
                <w:szCs w:val="20"/>
              </w:rPr>
            </w:pPr>
            <w:r>
              <w:rPr>
                <w:rFonts w:ascii="Tahoma" w:hAnsi="Tahoma" w:cs="Tahoma"/>
                <w:sz w:val="16"/>
                <w:szCs w:val="16"/>
                <w:lang w:val="en"/>
              </w:rPr>
              <w:t xml:space="preserve">Below </w:t>
            </w:r>
            <w:r w:rsidRPr="004507DA">
              <w:rPr>
                <w:rFonts w:ascii="Tahoma" w:hAnsi="Tahoma" w:cs="Tahoma"/>
                <w:sz w:val="16"/>
                <w:szCs w:val="16"/>
                <w:lang w:val="en"/>
              </w:rPr>
              <w:t>1.</w:t>
            </w:r>
            <w:r>
              <w:rPr>
                <w:rFonts w:ascii="Tahoma" w:hAnsi="Tahoma" w:cs="Tahoma"/>
                <w:sz w:val="16"/>
                <w:szCs w:val="16"/>
                <w:lang w:val="en"/>
              </w:rPr>
              <w:t>6</w:t>
            </w:r>
            <w:r w:rsidRPr="004507DA">
              <w:rPr>
                <w:rFonts w:ascii="Tahoma" w:hAnsi="Tahoma" w:cs="Tahoma"/>
                <w:sz w:val="16"/>
                <w:szCs w:val="16"/>
                <w:lang w:val="en"/>
              </w:rPr>
              <w:t xml:space="preserve">°C </w:t>
            </w:r>
            <w:r>
              <w:rPr>
                <w:rFonts w:ascii="Tahoma" w:hAnsi="Tahoma" w:cs="Tahoma"/>
                <w:sz w:val="16"/>
                <w:szCs w:val="16"/>
              </w:rPr>
              <w:t>returning to 1.5</w:t>
            </w:r>
            <w:r w:rsidRPr="004507DA">
              <w:rPr>
                <w:rFonts w:ascii="Tahoma" w:hAnsi="Tahoma" w:cs="Tahoma"/>
                <w:sz w:val="16"/>
                <w:szCs w:val="16"/>
              </w:rPr>
              <w:t>°</w:t>
            </w:r>
            <w:r>
              <w:rPr>
                <w:rFonts w:ascii="Tahoma" w:hAnsi="Tahoma" w:cs="Tahoma"/>
                <w:sz w:val="16"/>
                <w:szCs w:val="16"/>
              </w:rPr>
              <w:t>C</w:t>
            </w:r>
            <w:r w:rsidRPr="004507DA">
              <w:rPr>
                <w:rFonts w:ascii="Tahoma" w:hAnsi="Tahoma" w:cs="Tahoma"/>
                <w:sz w:val="16"/>
                <w:szCs w:val="16"/>
              </w:rPr>
              <w:t> </w:t>
            </w:r>
            <w:r w:rsidRPr="000C6957">
              <w:rPr>
                <w:rFonts w:ascii="Tahoma" w:hAnsi="Tahoma" w:cs="Tahoma"/>
                <w:sz w:val="20"/>
                <w:szCs w:val="20"/>
              </w:rPr>
              <w:t> </w:t>
            </w:r>
          </w:p>
        </w:tc>
        <w:tc>
          <w:tcPr>
            <w:tcW w:w="137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5C2E0FE"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GW1-I:</w:t>
            </w:r>
            <w:r w:rsidRPr="000C6957">
              <w:rPr>
                <w:rFonts w:ascii="Tahoma" w:hAnsi="Tahoma" w:cs="Tahoma"/>
                <w:sz w:val="20"/>
                <w:szCs w:val="20"/>
              </w:rPr>
              <w:t> </w:t>
            </w:r>
          </w:p>
          <w:p w14:paraId="503E6FBA" w14:textId="77777777" w:rsidR="009254EE" w:rsidRPr="000C6957" w:rsidRDefault="009254EE">
            <w:pPr>
              <w:rPr>
                <w:rFonts w:ascii="Tahoma" w:hAnsi="Tahoma" w:cs="Tahoma"/>
                <w:sz w:val="20"/>
                <w:szCs w:val="20"/>
              </w:rPr>
            </w:pPr>
            <w:r w:rsidRPr="004507DA">
              <w:rPr>
                <w:rFonts w:ascii="Tahoma" w:hAnsi="Tahoma" w:cs="Tahoma"/>
                <w:sz w:val="16"/>
                <w:szCs w:val="16"/>
                <w:lang w:val="en"/>
              </w:rPr>
              <w:t>1.5°C with limited overshoot</w:t>
            </w:r>
            <w:r w:rsidRPr="004507DA">
              <w:rPr>
                <w:rFonts w:ascii="Tahoma" w:hAnsi="Tahoma" w:cs="Tahoma"/>
                <w:sz w:val="16"/>
                <w:szCs w:val="16"/>
              </w:rPr>
              <w:t>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6510B5D"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PW</w:t>
            </w:r>
            <w:r w:rsidRPr="000C6957">
              <w:rPr>
                <w:rFonts w:ascii="Tahoma" w:hAnsi="Tahoma" w:cs="Tahoma"/>
                <w:b/>
                <w:bCs/>
                <w:sz w:val="20"/>
                <w:szCs w:val="20"/>
                <w:vertAlign w:val="subscript"/>
                <w:lang w:val="en"/>
              </w:rPr>
              <w:t>50</w:t>
            </w:r>
            <w:r>
              <w:rPr>
                <w:rFonts w:ascii="Tahoma" w:hAnsi="Tahoma" w:cs="Tahoma"/>
                <w:b/>
                <w:bCs/>
                <w:sz w:val="20"/>
                <w:szCs w:val="20"/>
                <w:vertAlign w:val="subscript"/>
                <w:lang w:val="en"/>
              </w:rPr>
              <w:t xml:space="preserve"> </w:t>
            </w:r>
            <w:r w:rsidRPr="000C6957">
              <w:rPr>
                <w:rFonts w:ascii="Tahoma" w:hAnsi="Tahoma" w:cs="Tahoma"/>
                <w:b/>
                <w:bCs/>
                <w:sz w:val="20"/>
                <w:szCs w:val="20"/>
                <w:lang w:val="en"/>
              </w:rPr>
              <w:t>&lt;</w:t>
            </w:r>
            <w:r>
              <w:rPr>
                <w:rFonts w:ascii="Tahoma" w:hAnsi="Tahoma" w:cs="Tahoma"/>
                <w:b/>
                <w:bCs/>
                <w:sz w:val="20"/>
                <w:szCs w:val="20"/>
                <w:lang w:val="en"/>
              </w:rPr>
              <w:t xml:space="preserve"> </w:t>
            </w:r>
            <w:r w:rsidRPr="000C6957">
              <w:rPr>
                <w:rFonts w:ascii="Tahoma" w:hAnsi="Tahoma" w:cs="Tahoma"/>
                <w:b/>
                <w:bCs/>
                <w:sz w:val="20"/>
                <w:szCs w:val="20"/>
                <w:lang w:val="en"/>
              </w:rPr>
              <w:t>1.6°C</w:t>
            </w:r>
            <w:r w:rsidRPr="000C6957">
              <w:rPr>
                <w:rFonts w:ascii="Tahoma" w:hAnsi="Tahoma" w:cs="Tahoma"/>
                <w:sz w:val="20"/>
                <w:szCs w:val="20"/>
              </w:rPr>
              <w:t> </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E2DABA0"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EoCW</w:t>
            </w:r>
            <w:r w:rsidRPr="000C6957">
              <w:rPr>
                <w:rFonts w:ascii="Tahoma" w:hAnsi="Tahoma" w:cs="Tahoma"/>
                <w:b/>
                <w:bCs/>
                <w:sz w:val="20"/>
                <w:szCs w:val="20"/>
                <w:vertAlign w:val="subscript"/>
                <w:lang w:val="en"/>
              </w:rPr>
              <w:t>50</w:t>
            </w:r>
            <w:r w:rsidRPr="000C6957">
              <w:rPr>
                <w:rFonts w:ascii="Tahoma" w:hAnsi="Tahoma" w:cs="Tahoma"/>
                <w:b/>
                <w:bCs/>
                <w:sz w:val="20"/>
                <w:szCs w:val="20"/>
                <w:lang w:val="en"/>
              </w:rPr>
              <w:t>&lt;1.5°C</w:t>
            </w:r>
            <w:r w:rsidRPr="000C6957">
              <w:rPr>
                <w:rFonts w:ascii="Tahoma" w:hAnsi="Tahoma" w:cs="Tahoma"/>
                <w:sz w:val="20"/>
                <w:szCs w:val="20"/>
              </w:rPr>
              <w:t> </w:t>
            </w:r>
          </w:p>
          <w:p w14:paraId="691E05D8" w14:textId="77777777" w:rsidR="009254EE" w:rsidRPr="000C6957" w:rsidRDefault="009254EE">
            <w:pPr>
              <w:rPr>
                <w:rFonts w:ascii="Tahoma" w:hAnsi="Tahoma" w:cs="Tahoma"/>
                <w:sz w:val="20"/>
                <w:szCs w:val="20"/>
              </w:rPr>
            </w:pPr>
            <w:r w:rsidRPr="00D43C64">
              <w:rPr>
                <w:rFonts w:ascii="Tahoma" w:hAnsi="Tahoma" w:cs="Tahoma"/>
                <w:sz w:val="16"/>
                <w:szCs w:val="16"/>
                <w:lang w:val="en"/>
              </w:rPr>
              <w:t>All scenarios expected to be DEC</w:t>
            </w:r>
            <w:r w:rsidRPr="00D43C64">
              <w:rPr>
                <w:rFonts w:ascii="Tahoma" w:hAnsi="Tahoma" w:cs="Tahoma"/>
                <w:sz w:val="16"/>
                <w:szCs w:val="16"/>
              </w:rPr>
              <w:t> </w:t>
            </w:r>
          </w:p>
        </w:tc>
        <w:tc>
          <w:tcPr>
            <w:tcW w:w="223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FD31EE3" w14:textId="77777777" w:rsidR="009254EE" w:rsidRPr="00F9375D" w:rsidRDefault="009254EE">
            <w:pPr>
              <w:rPr>
                <w:rFonts w:ascii="Tahoma" w:hAnsi="Tahoma" w:cs="Tahoma"/>
                <w:sz w:val="20"/>
                <w:szCs w:val="20"/>
              </w:rPr>
            </w:pPr>
            <w:r w:rsidRPr="00F9375D">
              <w:rPr>
                <w:rFonts w:ascii="Tahoma" w:hAnsi="Tahoma" w:cs="Tahoma"/>
                <w:b/>
                <w:bCs/>
                <w:sz w:val="20"/>
                <w:szCs w:val="20"/>
                <w:lang w:val="en"/>
              </w:rPr>
              <w:t>NZ</w:t>
            </w:r>
            <w:r w:rsidRPr="00F9375D">
              <w:rPr>
                <w:rFonts w:ascii="Tahoma" w:hAnsi="Tahoma" w:cs="Tahoma"/>
                <w:sz w:val="20"/>
                <w:szCs w:val="20"/>
              </w:rPr>
              <w:t> </w:t>
            </w:r>
          </w:p>
          <w:p w14:paraId="2154C821" w14:textId="77777777" w:rsidR="009254EE" w:rsidRPr="00F9375D" w:rsidRDefault="009254EE">
            <w:pPr>
              <w:rPr>
                <w:rFonts w:ascii="Tahoma" w:hAnsi="Tahoma" w:cs="Tahoma"/>
                <w:sz w:val="20"/>
                <w:szCs w:val="20"/>
              </w:rPr>
            </w:pPr>
            <w:r w:rsidRPr="00D43C64">
              <w:rPr>
                <w:rFonts w:ascii="Tahoma" w:hAnsi="Tahoma" w:cs="Tahoma"/>
                <w:sz w:val="16"/>
                <w:szCs w:val="16"/>
                <w:lang w:val="en"/>
              </w:rPr>
              <w:t>All scenarios expected to be IMM</w:t>
            </w:r>
            <w:r w:rsidRPr="00D43C64">
              <w:rPr>
                <w:rFonts w:ascii="Tahoma" w:hAnsi="Tahoma" w:cs="Tahoma"/>
                <w:sz w:val="16"/>
                <w:szCs w:val="16"/>
              </w:rPr>
              <w:t> </w:t>
            </w:r>
          </w:p>
        </w:tc>
        <w:tc>
          <w:tcPr>
            <w:tcW w:w="173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C8E4F69" w14:textId="77777777" w:rsidR="009254EE" w:rsidRPr="00FA2138" w:rsidRDefault="009254EE">
            <w:pPr>
              <w:rPr>
                <w:rFonts w:ascii="Tahoma" w:hAnsi="Tahoma" w:cs="Tahoma"/>
                <w:sz w:val="16"/>
                <w:szCs w:val="16"/>
              </w:rPr>
            </w:pPr>
            <w:r w:rsidRPr="00FA2138">
              <w:rPr>
                <w:rFonts w:ascii="Tahoma" w:hAnsi="Tahoma" w:cs="Tahoma"/>
                <w:sz w:val="16"/>
                <w:szCs w:val="16"/>
                <w:lang w:val="en"/>
              </w:rPr>
              <w:t xml:space="preserve">C1 </w:t>
            </w:r>
            <w:r w:rsidRPr="00FA2138">
              <w:rPr>
                <w:rFonts w:ascii="Tahoma" w:hAnsi="Tahoma" w:cs="Tahoma"/>
                <w:sz w:val="16"/>
                <w:szCs w:val="16"/>
              </w:rPr>
              <w:t> </w:t>
            </w:r>
          </w:p>
        </w:tc>
      </w:tr>
      <w:tr w:rsidR="009254EE" w:rsidRPr="00CF0546" w14:paraId="5363B7D2" w14:textId="77777777" w:rsidTr="00C1114B">
        <w:trPr>
          <w:trHeight w:val="270"/>
        </w:trPr>
        <w:tc>
          <w:tcPr>
            <w:tcW w:w="1463" w:type="dxa"/>
            <w:vMerge/>
            <w:vAlign w:val="center"/>
            <w:hideMark/>
          </w:tcPr>
          <w:p w14:paraId="52AFFB77" w14:textId="77777777" w:rsidR="009254EE" w:rsidRPr="000C6957" w:rsidRDefault="009254EE">
            <w:pPr>
              <w:rPr>
                <w:rFonts w:ascii="Tahoma" w:hAnsi="Tahoma" w:cs="Tahoma"/>
                <w:sz w:val="20"/>
                <w:szCs w:val="20"/>
              </w:rPr>
            </w:pPr>
          </w:p>
        </w:tc>
        <w:tc>
          <w:tcPr>
            <w:tcW w:w="13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444EDC32"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GW1-II:</w:t>
            </w:r>
            <w:r w:rsidRPr="000C6957">
              <w:rPr>
                <w:rFonts w:ascii="Tahoma" w:hAnsi="Tahoma" w:cs="Tahoma"/>
                <w:sz w:val="20"/>
                <w:szCs w:val="20"/>
              </w:rPr>
              <w:t> </w:t>
            </w:r>
          </w:p>
          <w:p w14:paraId="20624D72" w14:textId="77777777" w:rsidR="009254EE" w:rsidRPr="000C6957" w:rsidRDefault="009254EE">
            <w:pPr>
              <w:rPr>
                <w:rFonts w:ascii="Tahoma" w:hAnsi="Tahoma" w:cs="Tahoma"/>
                <w:sz w:val="20"/>
                <w:szCs w:val="20"/>
              </w:rPr>
            </w:pPr>
            <w:r w:rsidRPr="004507DA">
              <w:rPr>
                <w:rFonts w:ascii="Tahoma" w:hAnsi="Tahoma" w:cs="Tahoma"/>
                <w:sz w:val="16"/>
                <w:szCs w:val="16"/>
                <w:lang w:val="en"/>
              </w:rPr>
              <w:t>1.5°C with limited overshoot</w:t>
            </w:r>
            <w:r w:rsidRPr="004507DA">
              <w:rPr>
                <w:rFonts w:ascii="Tahoma" w:hAnsi="Tahoma" w:cs="Tahoma"/>
                <w:sz w:val="16"/>
                <w:szCs w:val="16"/>
              </w:rPr>
              <w:t>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7641DBBD"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PW</w:t>
            </w:r>
            <w:r w:rsidRPr="000C6957">
              <w:rPr>
                <w:rFonts w:ascii="Tahoma" w:hAnsi="Tahoma" w:cs="Tahoma"/>
                <w:b/>
                <w:bCs/>
                <w:sz w:val="20"/>
                <w:szCs w:val="20"/>
                <w:vertAlign w:val="subscript"/>
                <w:lang w:val="en"/>
              </w:rPr>
              <w:t>50</w:t>
            </w:r>
            <w:r>
              <w:rPr>
                <w:rFonts w:ascii="Tahoma" w:hAnsi="Tahoma" w:cs="Tahoma"/>
                <w:b/>
                <w:bCs/>
                <w:sz w:val="20"/>
                <w:szCs w:val="20"/>
                <w:vertAlign w:val="subscript"/>
                <w:lang w:val="en"/>
              </w:rPr>
              <w:t xml:space="preserve"> </w:t>
            </w:r>
            <w:r w:rsidRPr="000C6957">
              <w:rPr>
                <w:rFonts w:ascii="Tahoma" w:hAnsi="Tahoma" w:cs="Tahoma"/>
                <w:b/>
                <w:bCs/>
                <w:sz w:val="20"/>
                <w:szCs w:val="20"/>
                <w:lang w:val="en"/>
              </w:rPr>
              <w:t>&lt;</w:t>
            </w:r>
            <w:r>
              <w:rPr>
                <w:rFonts w:ascii="Tahoma" w:hAnsi="Tahoma" w:cs="Tahoma"/>
                <w:b/>
                <w:bCs/>
                <w:sz w:val="20"/>
                <w:szCs w:val="20"/>
                <w:lang w:val="en"/>
              </w:rPr>
              <w:t xml:space="preserve"> </w:t>
            </w:r>
            <w:r w:rsidRPr="000C6957">
              <w:rPr>
                <w:rFonts w:ascii="Tahoma" w:hAnsi="Tahoma" w:cs="Tahoma"/>
                <w:b/>
                <w:bCs/>
                <w:sz w:val="20"/>
                <w:szCs w:val="20"/>
                <w:lang w:val="en"/>
              </w:rPr>
              <w:t>1.6°C</w:t>
            </w:r>
            <w:r w:rsidRPr="000C6957">
              <w:rPr>
                <w:rFonts w:ascii="Tahoma" w:hAnsi="Tahoma" w:cs="Tahoma"/>
                <w:sz w:val="20"/>
                <w:szCs w:val="20"/>
              </w:rPr>
              <w:t> </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5797CCE2"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EoCW</w:t>
            </w:r>
            <w:r w:rsidRPr="000C6957">
              <w:rPr>
                <w:rFonts w:ascii="Tahoma" w:hAnsi="Tahoma" w:cs="Tahoma"/>
                <w:b/>
                <w:bCs/>
                <w:sz w:val="20"/>
                <w:szCs w:val="20"/>
                <w:vertAlign w:val="subscript"/>
                <w:lang w:val="en"/>
              </w:rPr>
              <w:t>50</w:t>
            </w:r>
            <w:r w:rsidRPr="000C6957">
              <w:rPr>
                <w:rFonts w:ascii="Tahoma" w:hAnsi="Tahoma" w:cs="Tahoma"/>
                <w:b/>
                <w:bCs/>
                <w:sz w:val="20"/>
                <w:szCs w:val="20"/>
                <w:lang w:val="en"/>
              </w:rPr>
              <w:t>&lt;1.5°C</w:t>
            </w:r>
            <w:r w:rsidRPr="000C6957">
              <w:rPr>
                <w:rFonts w:ascii="Tahoma" w:hAnsi="Tahoma" w:cs="Tahoma"/>
                <w:sz w:val="20"/>
                <w:szCs w:val="20"/>
              </w:rPr>
              <w:t> </w:t>
            </w:r>
          </w:p>
          <w:p w14:paraId="759BD13D" w14:textId="77777777" w:rsidR="009254EE" w:rsidRPr="00D43C64" w:rsidRDefault="009254EE">
            <w:pPr>
              <w:rPr>
                <w:rFonts w:ascii="Tahoma" w:hAnsi="Tahoma" w:cs="Tahoma"/>
                <w:sz w:val="20"/>
                <w:szCs w:val="20"/>
              </w:rPr>
            </w:pPr>
          </w:p>
        </w:tc>
        <w:tc>
          <w:tcPr>
            <w:tcW w:w="22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75B71AE0" w14:textId="77777777" w:rsidR="009254EE" w:rsidRPr="00F9375D" w:rsidRDefault="009254EE">
            <w:pPr>
              <w:rPr>
                <w:rFonts w:ascii="Tahoma" w:hAnsi="Tahoma" w:cs="Tahoma"/>
                <w:sz w:val="20"/>
                <w:szCs w:val="20"/>
              </w:rPr>
            </w:pPr>
            <w:proofErr w:type="spellStart"/>
            <w:r w:rsidRPr="00F9375D">
              <w:rPr>
                <w:rFonts w:ascii="Tahoma" w:hAnsi="Tahoma" w:cs="Tahoma"/>
                <w:b/>
                <w:bCs/>
                <w:sz w:val="20"/>
                <w:szCs w:val="20"/>
              </w:rPr>
              <w:t>NoNZ</w:t>
            </w:r>
            <w:proofErr w:type="spellEnd"/>
            <w:r w:rsidRPr="00F9375D">
              <w:rPr>
                <w:rFonts w:ascii="Tahoma" w:hAnsi="Tahoma" w:cs="Tahoma"/>
                <w:sz w:val="20"/>
                <w:szCs w:val="20"/>
              </w:rPr>
              <w:t> </w:t>
            </w:r>
          </w:p>
          <w:p w14:paraId="0C8EFE30" w14:textId="77777777" w:rsidR="009254EE" w:rsidRPr="00F9375D" w:rsidRDefault="009254EE">
            <w:pPr>
              <w:rPr>
                <w:rFonts w:ascii="Tahoma" w:hAnsi="Tahoma" w:cs="Tahoma"/>
                <w:sz w:val="20"/>
                <w:szCs w:val="20"/>
              </w:rPr>
            </w:pPr>
            <w:r w:rsidRPr="00916E24">
              <w:rPr>
                <w:rFonts w:ascii="Tahoma" w:hAnsi="Tahoma" w:cs="Tahoma"/>
                <w:sz w:val="16"/>
                <w:szCs w:val="16"/>
                <w:lang w:val="en"/>
              </w:rPr>
              <w:t>All scenarios expected to be IMM</w:t>
            </w:r>
            <w:r w:rsidRPr="00916E24">
              <w:rPr>
                <w:rFonts w:ascii="Tahoma" w:hAnsi="Tahoma" w:cs="Tahoma"/>
                <w:sz w:val="16"/>
                <w:szCs w:val="16"/>
              </w:rPr>
              <w:t> </w:t>
            </w:r>
          </w:p>
        </w:tc>
        <w:tc>
          <w:tcPr>
            <w:tcW w:w="1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64BA1FD2" w14:textId="77777777" w:rsidR="009254EE" w:rsidRPr="00FA2138" w:rsidRDefault="009254EE">
            <w:pPr>
              <w:rPr>
                <w:rFonts w:ascii="Tahoma" w:hAnsi="Tahoma" w:cs="Tahoma"/>
                <w:sz w:val="16"/>
                <w:szCs w:val="16"/>
              </w:rPr>
            </w:pPr>
            <w:r w:rsidRPr="00FA2138">
              <w:rPr>
                <w:rFonts w:ascii="Tahoma" w:hAnsi="Tahoma" w:cs="Tahoma"/>
                <w:sz w:val="16"/>
                <w:szCs w:val="16"/>
                <w:lang w:val="en"/>
              </w:rPr>
              <w:t xml:space="preserve">C1 </w:t>
            </w:r>
          </w:p>
        </w:tc>
      </w:tr>
      <w:tr w:rsidR="009254EE" w:rsidRPr="00CF0546" w14:paraId="1F7FC238" w14:textId="77777777">
        <w:trPr>
          <w:trHeight w:val="540"/>
        </w:trPr>
        <w:tc>
          <w:tcPr>
            <w:tcW w:w="1463"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38FC8C9" w14:textId="77777777" w:rsidR="009254EE" w:rsidRDefault="009254EE">
            <w:pPr>
              <w:rPr>
                <w:rFonts w:ascii="Tahoma" w:hAnsi="Tahoma" w:cs="Tahoma"/>
                <w:sz w:val="20"/>
                <w:szCs w:val="20"/>
              </w:rPr>
            </w:pPr>
            <w:r w:rsidRPr="000C6957">
              <w:rPr>
                <w:rFonts w:ascii="Tahoma" w:hAnsi="Tahoma" w:cs="Tahoma"/>
                <w:b/>
                <w:bCs/>
                <w:sz w:val="20"/>
                <w:szCs w:val="20"/>
                <w:lang w:val="en"/>
              </w:rPr>
              <w:t>GW2a</w:t>
            </w:r>
            <w:r w:rsidRPr="000C6957">
              <w:rPr>
                <w:rFonts w:ascii="Tahoma" w:hAnsi="Tahoma" w:cs="Tahoma"/>
                <w:sz w:val="20"/>
                <w:szCs w:val="20"/>
              </w:rPr>
              <w:t> </w:t>
            </w:r>
          </w:p>
          <w:p w14:paraId="2E16842A" w14:textId="77777777" w:rsidR="009254EE" w:rsidRPr="000C6957" w:rsidRDefault="009254EE">
            <w:pPr>
              <w:rPr>
                <w:rFonts w:ascii="Tahoma" w:hAnsi="Tahoma" w:cs="Tahoma"/>
                <w:sz w:val="20"/>
                <w:szCs w:val="20"/>
              </w:rPr>
            </w:pPr>
            <w:r>
              <w:rPr>
                <w:rFonts w:ascii="Tahoma" w:hAnsi="Tahoma" w:cs="Tahoma"/>
                <w:sz w:val="16"/>
                <w:szCs w:val="16"/>
              </w:rPr>
              <w:t xml:space="preserve">Below </w:t>
            </w:r>
            <w:r w:rsidRPr="004507DA">
              <w:rPr>
                <w:rFonts w:ascii="Tahoma" w:hAnsi="Tahoma" w:cs="Tahoma"/>
                <w:sz w:val="16"/>
                <w:szCs w:val="16"/>
              </w:rPr>
              <w:t>1.</w:t>
            </w:r>
            <w:r>
              <w:rPr>
                <w:rFonts w:ascii="Tahoma" w:hAnsi="Tahoma" w:cs="Tahoma"/>
                <w:sz w:val="16"/>
                <w:szCs w:val="16"/>
              </w:rPr>
              <w:t>7</w:t>
            </w:r>
            <w:r w:rsidRPr="004507DA">
              <w:rPr>
                <w:rFonts w:ascii="Tahoma" w:hAnsi="Tahoma" w:cs="Tahoma"/>
                <w:sz w:val="16"/>
                <w:szCs w:val="16"/>
              </w:rPr>
              <w:t xml:space="preserve">°C </w:t>
            </w:r>
            <w:r>
              <w:rPr>
                <w:rFonts w:ascii="Tahoma" w:hAnsi="Tahoma" w:cs="Tahoma"/>
                <w:sz w:val="16"/>
                <w:szCs w:val="16"/>
              </w:rPr>
              <w:t>returning to 1.5</w:t>
            </w:r>
            <w:r w:rsidRPr="004507DA">
              <w:rPr>
                <w:rFonts w:ascii="Tahoma" w:hAnsi="Tahoma" w:cs="Tahoma"/>
                <w:sz w:val="16"/>
                <w:szCs w:val="16"/>
              </w:rPr>
              <w:t>°</w:t>
            </w:r>
            <w:r>
              <w:rPr>
                <w:rFonts w:ascii="Tahoma" w:hAnsi="Tahoma" w:cs="Tahoma"/>
                <w:sz w:val="16"/>
                <w:szCs w:val="16"/>
              </w:rPr>
              <w:t>C</w:t>
            </w:r>
          </w:p>
        </w:tc>
        <w:tc>
          <w:tcPr>
            <w:tcW w:w="137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0D8FB20"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GW2-I: </w:t>
            </w:r>
            <w:r w:rsidRPr="000C6957">
              <w:rPr>
                <w:rFonts w:ascii="Tahoma" w:hAnsi="Tahoma" w:cs="Tahoma"/>
                <w:sz w:val="20"/>
                <w:szCs w:val="20"/>
              </w:rPr>
              <w:t> </w:t>
            </w:r>
          </w:p>
          <w:p w14:paraId="0F26D97D" w14:textId="77777777" w:rsidR="009254EE" w:rsidRPr="000C6957" w:rsidRDefault="009254EE">
            <w:pPr>
              <w:rPr>
                <w:rFonts w:ascii="Tahoma" w:hAnsi="Tahoma" w:cs="Tahoma"/>
                <w:sz w:val="20"/>
                <w:szCs w:val="20"/>
              </w:rPr>
            </w:pPr>
            <w:r w:rsidRPr="004507DA">
              <w:rPr>
                <w:rFonts w:ascii="Tahoma" w:hAnsi="Tahoma" w:cs="Tahoma"/>
                <w:sz w:val="16"/>
                <w:szCs w:val="16"/>
              </w:rPr>
              <w:t>1.</w:t>
            </w:r>
            <w:r>
              <w:rPr>
                <w:rFonts w:ascii="Tahoma" w:hAnsi="Tahoma" w:cs="Tahoma"/>
                <w:sz w:val="16"/>
                <w:szCs w:val="16"/>
              </w:rPr>
              <w:t>7</w:t>
            </w:r>
            <w:r w:rsidRPr="004507DA">
              <w:rPr>
                <w:rFonts w:ascii="Tahoma" w:hAnsi="Tahoma" w:cs="Tahoma"/>
                <w:sz w:val="16"/>
                <w:szCs w:val="16"/>
              </w:rPr>
              <w:t xml:space="preserve">°C with </w:t>
            </w:r>
            <w:r>
              <w:rPr>
                <w:rFonts w:ascii="Tahoma" w:hAnsi="Tahoma" w:cs="Tahoma"/>
                <w:sz w:val="16"/>
                <w:szCs w:val="16"/>
              </w:rPr>
              <w:t>no overshoot, likely returning to 1.5</w:t>
            </w:r>
            <w:r w:rsidRPr="004507DA">
              <w:rPr>
                <w:rFonts w:ascii="Tahoma" w:hAnsi="Tahoma" w:cs="Tahoma"/>
                <w:sz w:val="16"/>
                <w:szCs w:val="16"/>
              </w:rPr>
              <w:t>°</w:t>
            </w:r>
            <w:r>
              <w:rPr>
                <w:rFonts w:ascii="Tahoma" w:hAnsi="Tahoma" w:cs="Tahoma"/>
                <w:sz w:val="16"/>
                <w:szCs w:val="16"/>
              </w:rPr>
              <w:t>C</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072423C"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PW</w:t>
            </w:r>
            <w:r w:rsidRPr="000C6957">
              <w:rPr>
                <w:rFonts w:ascii="Tahoma" w:hAnsi="Tahoma" w:cs="Tahoma"/>
                <w:b/>
                <w:bCs/>
                <w:sz w:val="20"/>
                <w:szCs w:val="20"/>
                <w:vertAlign w:val="subscript"/>
                <w:lang w:val="en"/>
              </w:rPr>
              <w:t>50</w:t>
            </w:r>
            <w:r>
              <w:rPr>
                <w:rFonts w:ascii="Tahoma" w:hAnsi="Tahoma" w:cs="Tahoma"/>
                <w:b/>
                <w:bCs/>
                <w:sz w:val="20"/>
                <w:szCs w:val="20"/>
                <w:vertAlign w:val="subscript"/>
                <w:lang w:val="en"/>
              </w:rPr>
              <w:t xml:space="preserve"> </w:t>
            </w:r>
            <w:r w:rsidRPr="000C6957">
              <w:rPr>
                <w:rFonts w:ascii="Tahoma" w:hAnsi="Tahoma" w:cs="Tahoma"/>
                <w:b/>
                <w:bCs/>
                <w:sz w:val="20"/>
                <w:szCs w:val="20"/>
                <w:lang w:val="en"/>
              </w:rPr>
              <w:t>&lt;</w:t>
            </w:r>
            <w:r>
              <w:rPr>
                <w:rFonts w:ascii="Tahoma" w:hAnsi="Tahoma" w:cs="Tahoma"/>
                <w:b/>
                <w:bCs/>
                <w:sz w:val="20"/>
                <w:szCs w:val="20"/>
                <w:lang w:val="en"/>
              </w:rPr>
              <w:t xml:space="preserve"> </w:t>
            </w:r>
            <w:r w:rsidRPr="000C6957">
              <w:rPr>
                <w:rFonts w:ascii="Tahoma" w:hAnsi="Tahoma" w:cs="Tahoma"/>
                <w:b/>
                <w:bCs/>
                <w:sz w:val="20"/>
                <w:szCs w:val="20"/>
                <w:lang w:val="en"/>
              </w:rPr>
              <w:t>1.7°C</w:t>
            </w:r>
            <w:r w:rsidRPr="000C6957">
              <w:rPr>
                <w:rFonts w:ascii="Tahoma" w:hAnsi="Tahoma" w:cs="Tahoma"/>
                <w:sz w:val="20"/>
                <w:szCs w:val="20"/>
              </w:rPr>
              <w:t> </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A63EFFC"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EoCW</w:t>
            </w:r>
            <w:r w:rsidRPr="000C6957">
              <w:rPr>
                <w:rFonts w:ascii="Tahoma" w:hAnsi="Tahoma" w:cs="Tahoma"/>
                <w:b/>
                <w:bCs/>
                <w:sz w:val="20"/>
                <w:szCs w:val="20"/>
                <w:vertAlign w:val="subscript"/>
                <w:lang w:val="en"/>
              </w:rPr>
              <w:t>67</w:t>
            </w:r>
            <w:r w:rsidRPr="000C6957">
              <w:rPr>
                <w:rFonts w:ascii="Tahoma" w:hAnsi="Tahoma" w:cs="Tahoma"/>
                <w:b/>
                <w:bCs/>
                <w:sz w:val="20"/>
                <w:szCs w:val="20"/>
                <w:lang w:val="en"/>
              </w:rPr>
              <w:t>&lt;1.5°C</w:t>
            </w:r>
            <w:r w:rsidRPr="000C6957">
              <w:rPr>
                <w:rFonts w:ascii="Tahoma" w:hAnsi="Tahoma" w:cs="Tahoma"/>
                <w:sz w:val="20"/>
                <w:szCs w:val="20"/>
              </w:rPr>
              <w:t> </w:t>
            </w:r>
          </w:p>
          <w:p w14:paraId="06FA5783" w14:textId="77777777" w:rsidR="009254EE" w:rsidRPr="000C6957" w:rsidRDefault="009254EE">
            <w:pPr>
              <w:rPr>
                <w:rFonts w:ascii="Tahoma" w:hAnsi="Tahoma" w:cs="Tahoma"/>
                <w:sz w:val="20"/>
                <w:szCs w:val="20"/>
              </w:rPr>
            </w:pPr>
            <w:r w:rsidRPr="00B6300E">
              <w:rPr>
                <w:rFonts w:ascii="Tahoma" w:hAnsi="Tahoma" w:cs="Tahoma"/>
                <w:sz w:val="16"/>
                <w:szCs w:val="16"/>
                <w:lang w:val="en"/>
              </w:rPr>
              <w:t>All scenarios expected to be DEC</w:t>
            </w:r>
            <w:r w:rsidRPr="00B6300E">
              <w:rPr>
                <w:rFonts w:ascii="Tahoma" w:hAnsi="Tahoma" w:cs="Tahoma"/>
                <w:sz w:val="16"/>
                <w:szCs w:val="16"/>
              </w:rPr>
              <w:t> </w:t>
            </w:r>
          </w:p>
        </w:tc>
        <w:tc>
          <w:tcPr>
            <w:tcW w:w="223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CFC0293" w14:textId="77777777" w:rsidR="009254EE" w:rsidRPr="00F9375D" w:rsidRDefault="009254EE">
            <w:pPr>
              <w:rPr>
                <w:rFonts w:ascii="Tahoma" w:hAnsi="Tahoma" w:cs="Tahoma"/>
                <w:sz w:val="20"/>
                <w:szCs w:val="20"/>
              </w:rPr>
            </w:pPr>
            <w:r w:rsidRPr="00CC4552">
              <w:rPr>
                <w:rFonts w:ascii="Tahoma" w:hAnsi="Tahoma" w:cs="Tahoma"/>
                <w:sz w:val="16"/>
                <w:szCs w:val="16"/>
                <w:lang w:val="en"/>
              </w:rPr>
              <w:t>All scenarios expected to be IMM+NZ</w:t>
            </w:r>
            <w:r w:rsidRPr="00CC4552">
              <w:rPr>
                <w:rFonts w:ascii="Tahoma" w:hAnsi="Tahoma" w:cs="Tahoma"/>
                <w:sz w:val="16"/>
                <w:szCs w:val="16"/>
              </w:rPr>
              <w:t> </w:t>
            </w:r>
          </w:p>
        </w:tc>
        <w:tc>
          <w:tcPr>
            <w:tcW w:w="173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AFB8DE7" w14:textId="77777777" w:rsidR="009254EE" w:rsidRPr="00FA2138" w:rsidRDefault="009254EE">
            <w:pPr>
              <w:rPr>
                <w:rFonts w:ascii="Tahoma" w:hAnsi="Tahoma" w:cs="Tahoma"/>
                <w:sz w:val="16"/>
                <w:szCs w:val="16"/>
              </w:rPr>
            </w:pPr>
            <w:r w:rsidRPr="00FA2138">
              <w:rPr>
                <w:rFonts w:ascii="Tahoma" w:hAnsi="Tahoma" w:cs="Tahoma"/>
                <w:sz w:val="16"/>
                <w:szCs w:val="16"/>
                <w:lang w:val="en"/>
              </w:rPr>
              <w:t>lower part C2</w:t>
            </w:r>
            <w:r w:rsidRPr="00FA2138">
              <w:rPr>
                <w:rFonts w:ascii="Tahoma" w:hAnsi="Tahoma" w:cs="Tahoma"/>
                <w:sz w:val="16"/>
                <w:szCs w:val="16"/>
              </w:rPr>
              <w:t> </w:t>
            </w:r>
          </w:p>
        </w:tc>
      </w:tr>
      <w:tr w:rsidR="009254EE" w:rsidRPr="00CF0546" w14:paraId="0EAA5BD0" w14:textId="77777777" w:rsidTr="00C1114B">
        <w:trPr>
          <w:trHeight w:val="540"/>
        </w:trPr>
        <w:tc>
          <w:tcPr>
            <w:tcW w:w="1463" w:type="dxa"/>
            <w:vMerge/>
            <w:vAlign w:val="center"/>
            <w:hideMark/>
          </w:tcPr>
          <w:p w14:paraId="034A9605" w14:textId="77777777" w:rsidR="009254EE" w:rsidRPr="000C6957" w:rsidRDefault="009254EE">
            <w:pPr>
              <w:rPr>
                <w:rFonts w:ascii="Tahoma" w:hAnsi="Tahoma" w:cs="Tahoma"/>
                <w:sz w:val="20"/>
                <w:szCs w:val="20"/>
              </w:rPr>
            </w:pPr>
          </w:p>
        </w:tc>
        <w:tc>
          <w:tcPr>
            <w:tcW w:w="13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5F69EFB8"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GW2-II:</w:t>
            </w:r>
            <w:r w:rsidRPr="000C6957">
              <w:rPr>
                <w:rFonts w:ascii="Tahoma" w:hAnsi="Tahoma" w:cs="Tahoma"/>
                <w:sz w:val="20"/>
                <w:szCs w:val="20"/>
              </w:rPr>
              <w:t> </w:t>
            </w:r>
          </w:p>
          <w:p w14:paraId="7E1E3EA2" w14:textId="77777777" w:rsidR="009254EE" w:rsidRPr="000C6957" w:rsidRDefault="009254EE">
            <w:pPr>
              <w:rPr>
                <w:rFonts w:ascii="Tahoma" w:hAnsi="Tahoma" w:cs="Tahoma"/>
                <w:sz w:val="20"/>
                <w:szCs w:val="20"/>
              </w:rPr>
            </w:pPr>
            <w:r w:rsidRPr="004507DA">
              <w:rPr>
                <w:rFonts w:ascii="Tahoma" w:hAnsi="Tahoma" w:cs="Tahoma"/>
                <w:sz w:val="16"/>
                <w:szCs w:val="16"/>
              </w:rPr>
              <w:t>1.</w:t>
            </w:r>
            <w:r>
              <w:rPr>
                <w:rFonts w:ascii="Tahoma" w:hAnsi="Tahoma" w:cs="Tahoma"/>
                <w:sz w:val="16"/>
                <w:szCs w:val="16"/>
              </w:rPr>
              <w:t>7</w:t>
            </w:r>
            <w:r w:rsidRPr="004507DA">
              <w:rPr>
                <w:rFonts w:ascii="Tahoma" w:hAnsi="Tahoma" w:cs="Tahoma"/>
                <w:sz w:val="16"/>
                <w:szCs w:val="16"/>
              </w:rPr>
              <w:t xml:space="preserve">°C with </w:t>
            </w:r>
            <w:r>
              <w:rPr>
                <w:rFonts w:ascii="Tahoma" w:hAnsi="Tahoma" w:cs="Tahoma"/>
                <w:sz w:val="16"/>
                <w:szCs w:val="16"/>
              </w:rPr>
              <w:t>no overshoot, returning to 1.5</w:t>
            </w:r>
            <w:r w:rsidRPr="004507DA">
              <w:rPr>
                <w:rFonts w:ascii="Tahoma" w:hAnsi="Tahoma" w:cs="Tahoma"/>
                <w:sz w:val="16"/>
                <w:szCs w:val="16"/>
              </w:rPr>
              <w:t>°</w:t>
            </w:r>
            <w:r>
              <w:rPr>
                <w:rFonts w:ascii="Tahoma" w:hAnsi="Tahoma" w:cs="Tahoma"/>
                <w:sz w:val="16"/>
                <w:szCs w:val="16"/>
              </w:rPr>
              <w:t>C with 50% chance</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6955C70F" w14:textId="77777777" w:rsidR="009254EE" w:rsidRPr="000C6957" w:rsidRDefault="009254EE">
            <w:pPr>
              <w:rPr>
                <w:rFonts w:ascii="Tahoma" w:hAnsi="Tahoma" w:cs="Tahoma"/>
                <w:b/>
                <w:bCs/>
                <w:sz w:val="20"/>
                <w:szCs w:val="20"/>
              </w:rPr>
            </w:pPr>
            <w:r w:rsidRPr="000C6957">
              <w:rPr>
                <w:rFonts w:ascii="Tahoma" w:hAnsi="Tahoma" w:cs="Tahoma"/>
                <w:b/>
                <w:bCs/>
                <w:sz w:val="20"/>
                <w:szCs w:val="20"/>
                <w:lang w:val="en"/>
              </w:rPr>
              <w:t>PW</w:t>
            </w:r>
            <w:r w:rsidRPr="000C6957">
              <w:rPr>
                <w:rFonts w:ascii="Tahoma" w:hAnsi="Tahoma" w:cs="Tahoma"/>
                <w:b/>
                <w:bCs/>
                <w:sz w:val="20"/>
                <w:szCs w:val="20"/>
                <w:vertAlign w:val="subscript"/>
                <w:lang w:val="en"/>
              </w:rPr>
              <w:t>50</w:t>
            </w:r>
            <w:r>
              <w:rPr>
                <w:rFonts w:ascii="Tahoma" w:hAnsi="Tahoma" w:cs="Tahoma"/>
                <w:b/>
                <w:bCs/>
                <w:sz w:val="20"/>
                <w:szCs w:val="20"/>
                <w:vertAlign w:val="subscript"/>
                <w:lang w:val="en"/>
              </w:rPr>
              <w:t xml:space="preserve"> </w:t>
            </w:r>
            <w:r w:rsidRPr="000C6957">
              <w:rPr>
                <w:rFonts w:ascii="Tahoma" w:hAnsi="Tahoma" w:cs="Tahoma"/>
                <w:b/>
                <w:bCs/>
                <w:sz w:val="20"/>
                <w:szCs w:val="20"/>
                <w:lang w:val="en"/>
              </w:rPr>
              <w:t>&lt;</w:t>
            </w:r>
            <w:r>
              <w:rPr>
                <w:rFonts w:ascii="Tahoma" w:hAnsi="Tahoma" w:cs="Tahoma"/>
                <w:b/>
                <w:bCs/>
                <w:sz w:val="20"/>
                <w:szCs w:val="20"/>
                <w:lang w:val="en"/>
              </w:rPr>
              <w:t xml:space="preserve"> </w:t>
            </w:r>
            <w:r w:rsidRPr="000C6957">
              <w:rPr>
                <w:rFonts w:ascii="Tahoma" w:hAnsi="Tahoma" w:cs="Tahoma"/>
                <w:b/>
                <w:bCs/>
                <w:sz w:val="20"/>
                <w:szCs w:val="20"/>
                <w:lang w:val="en"/>
              </w:rPr>
              <w:t>1.7°C</w:t>
            </w:r>
            <w:r w:rsidRPr="000C6957">
              <w:rPr>
                <w:rFonts w:ascii="Tahoma" w:hAnsi="Tahoma" w:cs="Tahoma"/>
                <w:b/>
                <w:bCs/>
                <w:sz w:val="20"/>
                <w:szCs w:val="20"/>
              </w:rPr>
              <w:t> </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1AC26E2E"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EoCW</w:t>
            </w:r>
            <w:r w:rsidRPr="000C6957">
              <w:rPr>
                <w:rFonts w:ascii="Tahoma" w:hAnsi="Tahoma" w:cs="Tahoma"/>
                <w:b/>
                <w:bCs/>
                <w:sz w:val="20"/>
                <w:szCs w:val="20"/>
                <w:vertAlign w:val="subscript"/>
                <w:lang w:val="en"/>
              </w:rPr>
              <w:t>50</w:t>
            </w:r>
            <w:r w:rsidRPr="000C6957">
              <w:rPr>
                <w:rFonts w:ascii="Tahoma" w:hAnsi="Tahoma" w:cs="Tahoma"/>
                <w:b/>
                <w:bCs/>
                <w:sz w:val="20"/>
                <w:szCs w:val="20"/>
                <w:lang w:val="en"/>
              </w:rPr>
              <w:t>&lt;1.5°C</w:t>
            </w:r>
            <w:r w:rsidRPr="000C6957">
              <w:rPr>
                <w:rFonts w:ascii="Tahoma" w:hAnsi="Tahoma" w:cs="Tahoma"/>
                <w:sz w:val="20"/>
                <w:szCs w:val="20"/>
                <w:lang w:val="en"/>
              </w:rPr>
              <w:t xml:space="preserve"> </w:t>
            </w:r>
            <w:r w:rsidRPr="0035592A">
              <w:rPr>
                <w:rFonts w:ascii="Tahoma" w:hAnsi="Tahoma" w:cs="Tahoma"/>
                <w:sz w:val="16"/>
                <w:szCs w:val="16"/>
                <w:lang w:val="en"/>
              </w:rPr>
              <w:t>All scenarios expected to be DEC</w:t>
            </w:r>
            <w:r w:rsidRPr="0035592A">
              <w:rPr>
                <w:rFonts w:ascii="Tahoma" w:hAnsi="Tahoma" w:cs="Tahoma"/>
                <w:sz w:val="16"/>
                <w:szCs w:val="16"/>
              </w:rPr>
              <w:t> </w:t>
            </w:r>
          </w:p>
        </w:tc>
        <w:tc>
          <w:tcPr>
            <w:tcW w:w="22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3009AB7C" w14:textId="77777777" w:rsidR="009254EE" w:rsidRPr="00F9375D" w:rsidRDefault="009254EE">
            <w:pPr>
              <w:rPr>
                <w:rFonts w:ascii="Tahoma" w:hAnsi="Tahoma" w:cs="Tahoma"/>
                <w:sz w:val="20"/>
                <w:szCs w:val="20"/>
              </w:rPr>
            </w:pPr>
            <w:r w:rsidRPr="00CC4552">
              <w:rPr>
                <w:rFonts w:ascii="Tahoma" w:hAnsi="Tahoma" w:cs="Tahoma"/>
                <w:sz w:val="16"/>
                <w:szCs w:val="16"/>
                <w:lang w:val="en"/>
              </w:rPr>
              <w:t>All scenarios expected to be IMM+NZ</w:t>
            </w:r>
            <w:r w:rsidRPr="00CC4552">
              <w:rPr>
                <w:rFonts w:ascii="Tahoma" w:hAnsi="Tahoma" w:cs="Tahoma"/>
                <w:sz w:val="16"/>
                <w:szCs w:val="16"/>
              </w:rPr>
              <w:t> </w:t>
            </w:r>
          </w:p>
        </w:tc>
        <w:tc>
          <w:tcPr>
            <w:tcW w:w="1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7E04868A" w14:textId="77777777" w:rsidR="009254EE" w:rsidRPr="00FA2138" w:rsidRDefault="009254EE">
            <w:pPr>
              <w:rPr>
                <w:rFonts w:ascii="Tahoma" w:hAnsi="Tahoma" w:cs="Tahoma"/>
                <w:sz w:val="16"/>
                <w:szCs w:val="16"/>
              </w:rPr>
            </w:pPr>
            <w:r w:rsidRPr="00FA2138">
              <w:rPr>
                <w:rFonts w:ascii="Tahoma" w:hAnsi="Tahoma" w:cs="Tahoma"/>
                <w:sz w:val="16"/>
                <w:szCs w:val="16"/>
                <w:lang w:val="en"/>
              </w:rPr>
              <w:t>Lower-to- middle part of C2</w:t>
            </w:r>
            <w:r w:rsidRPr="00FA2138">
              <w:rPr>
                <w:rFonts w:ascii="Tahoma" w:hAnsi="Tahoma" w:cs="Tahoma"/>
                <w:sz w:val="16"/>
                <w:szCs w:val="16"/>
              </w:rPr>
              <w:t> </w:t>
            </w:r>
          </w:p>
        </w:tc>
      </w:tr>
      <w:tr w:rsidR="009254EE" w:rsidRPr="00CF0546" w14:paraId="0AEC3490" w14:textId="77777777">
        <w:trPr>
          <w:trHeight w:val="540"/>
        </w:trPr>
        <w:tc>
          <w:tcPr>
            <w:tcW w:w="1463"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89101D2" w14:textId="77777777" w:rsidR="009254EE" w:rsidRDefault="009254EE">
            <w:pPr>
              <w:rPr>
                <w:rFonts w:ascii="Tahoma" w:hAnsi="Tahoma" w:cs="Tahoma"/>
                <w:b/>
                <w:bCs/>
                <w:sz w:val="20"/>
                <w:szCs w:val="20"/>
                <w:lang w:val="en"/>
              </w:rPr>
            </w:pPr>
            <w:r w:rsidRPr="000C6957">
              <w:rPr>
                <w:rFonts w:ascii="Tahoma" w:hAnsi="Tahoma" w:cs="Tahoma"/>
                <w:b/>
                <w:bCs/>
                <w:sz w:val="20"/>
                <w:szCs w:val="20"/>
                <w:lang w:val="en"/>
              </w:rPr>
              <w:t>GW2b</w:t>
            </w:r>
          </w:p>
          <w:p w14:paraId="2DFFA52A" w14:textId="77777777" w:rsidR="009254EE" w:rsidRPr="000C6957" w:rsidRDefault="009254EE">
            <w:pPr>
              <w:rPr>
                <w:rFonts w:ascii="Tahoma" w:hAnsi="Tahoma" w:cs="Tahoma"/>
                <w:sz w:val="20"/>
                <w:szCs w:val="20"/>
              </w:rPr>
            </w:pPr>
            <w:r>
              <w:rPr>
                <w:rFonts w:ascii="Tahoma" w:hAnsi="Tahoma" w:cs="Tahoma"/>
                <w:sz w:val="16"/>
                <w:szCs w:val="16"/>
              </w:rPr>
              <w:t xml:space="preserve">Below </w:t>
            </w:r>
            <w:r w:rsidRPr="004507DA">
              <w:rPr>
                <w:rFonts w:ascii="Tahoma" w:hAnsi="Tahoma" w:cs="Tahoma"/>
                <w:sz w:val="16"/>
                <w:szCs w:val="16"/>
              </w:rPr>
              <w:t>1.</w:t>
            </w:r>
            <w:r>
              <w:rPr>
                <w:rFonts w:ascii="Tahoma" w:hAnsi="Tahoma" w:cs="Tahoma"/>
                <w:sz w:val="16"/>
                <w:szCs w:val="16"/>
              </w:rPr>
              <w:t>7</w:t>
            </w:r>
            <w:r w:rsidRPr="004507DA">
              <w:rPr>
                <w:rFonts w:ascii="Tahoma" w:hAnsi="Tahoma" w:cs="Tahoma"/>
                <w:sz w:val="16"/>
                <w:szCs w:val="16"/>
              </w:rPr>
              <w:t xml:space="preserve">°C </w:t>
            </w:r>
            <w:r>
              <w:rPr>
                <w:rFonts w:ascii="Tahoma" w:hAnsi="Tahoma" w:cs="Tahoma"/>
                <w:sz w:val="16"/>
                <w:szCs w:val="16"/>
              </w:rPr>
              <w:t>without returning to 1.5</w:t>
            </w:r>
            <w:r w:rsidRPr="004507DA">
              <w:rPr>
                <w:rFonts w:ascii="Tahoma" w:hAnsi="Tahoma" w:cs="Tahoma"/>
                <w:sz w:val="16"/>
                <w:szCs w:val="16"/>
              </w:rPr>
              <w:t>°</w:t>
            </w:r>
            <w:r>
              <w:rPr>
                <w:rFonts w:ascii="Tahoma" w:hAnsi="Tahoma" w:cs="Tahoma"/>
                <w:sz w:val="16"/>
                <w:szCs w:val="16"/>
              </w:rPr>
              <w:t>C</w:t>
            </w:r>
            <w:r w:rsidRPr="000C6957">
              <w:rPr>
                <w:rFonts w:ascii="Tahoma" w:hAnsi="Tahoma" w:cs="Tahoma"/>
                <w:sz w:val="20"/>
                <w:szCs w:val="20"/>
              </w:rPr>
              <w:t> </w:t>
            </w:r>
          </w:p>
        </w:tc>
        <w:tc>
          <w:tcPr>
            <w:tcW w:w="137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37007DC"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GW2-IIIa:</w:t>
            </w:r>
            <w:r w:rsidRPr="000C6957">
              <w:rPr>
                <w:rFonts w:ascii="Tahoma" w:hAnsi="Tahoma" w:cs="Tahoma"/>
                <w:sz w:val="20"/>
                <w:szCs w:val="20"/>
              </w:rPr>
              <w:t> </w:t>
            </w:r>
          </w:p>
          <w:p w14:paraId="3BEA6754" w14:textId="77777777" w:rsidR="009254EE" w:rsidRPr="000C6957" w:rsidRDefault="009254EE">
            <w:pPr>
              <w:rPr>
                <w:rFonts w:ascii="Tahoma" w:hAnsi="Tahoma" w:cs="Tahoma"/>
                <w:sz w:val="20"/>
                <w:szCs w:val="20"/>
              </w:rPr>
            </w:pPr>
            <w:r w:rsidRPr="00094576">
              <w:rPr>
                <w:rFonts w:ascii="Tahoma" w:hAnsi="Tahoma" w:cs="Tahoma"/>
                <w:sz w:val="16"/>
                <w:szCs w:val="16"/>
                <w:lang w:val="en"/>
              </w:rPr>
              <w:t>Towards 1.5°C after 2100 with high overshoot</w:t>
            </w:r>
            <w:r w:rsidRPr="00094576">
              <w:rPr>
                <w:rFonts w:ascii="Tahoma" w:hAnsi="Tahoma" w:cs="Tahoma"/>
                <w:sz w:val="16"/>
                <w:szCs w:val="16"/>
              </w:rPr>
              <w:t>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A8AC447"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PW</w:t>
            </w:r>
            <w:r w:rsidRPr="000C6957">
              <w:rPr>
                <w:rFonts w:ascii="Tahoma" w:hAnsi="Tahoma" w:cs="Tahoma"/>
                <w:b/>
                <w:bCs/>
                <w:sz w:val="20"/>
                <w:szCs w:val="20"/>
                <w:vertAlign w:val="subscript"/>
                <w:lang w:val="en"/>
              </w:rPr>
              <w:t>50</w:t>
            </w:r>
            <w:r>
              <w:rPr>
                <w:rFonts w:ascii="Tahoma" w:hAnsi="Tahoma" w:cs="Tahoma"/>
                <w:b/>
                <w:bCs/>
                <w:sz w:val="20"/>
                <w:szCs w:val="20"/>
                <w:vertAlign w:val="subscript"/>
                <w:lang w:val="en"/>
              </w:rPr>
              <w:t xml:space="preserve"> </w:t>
            </w:r>
            <w:r w:rsidRPr="000C6957">
              <w:rPr>
                <w:rFonts w:ascii="Tahoma" w:hAnsi="Tahoma" w:cs="Tahoma"/>
                <w:b/>
                <w:bCs/>
                <w:sz w:val="20"/>
                <w:szCs w:val="20"/>
                <w:lang w:val="en"/>
              </w:rPr>
              <w:t>&lt;</w:t>
            </w:r>
            <w:r>
              <w:rPr>
                <w:rFonts w:ascii="Tahoma" w:hAnsi="Tahoma" w:cs="Tahoma"/>
                <w:b/>
                <w:bCs/>
                <w:sz w:val="20"/>
                <w:szCs w:val="20"/>
                <w:lang w:val="en"/>
              </w:rPr>
              <w:t xml:space="preserve"> </w:t>
            </w:r>
            <w:r w:rsidRPr="000C6957">
              <w:rPr>
                <w:rFonts w:ascii="Tahoma" w:hAnsi="Tahoma" w:cs="Tahoma"/>
                <w:b/>
                <w:bCs/>
                <w:sz w:val="20"/>
                <w:szCs w:val="20"/>
                <w:lang w:val="en"/>
              </w:rPr>
              <w:t>1.7°C</w:t>
            </w:r>
            <w:r w:rsidRPr="000C6957">
              <w:rPr>
                <w:rFonts w:ascii="Tahoma" w:hAnsi="Tahoma" w:cs="Tahoma"/>
                <w:sz w:val="20"/>
                <w:szCs w:val="20"/>
              </w:rPr>
              <w:t> </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898AB91"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EoCW</w:t>
            </w:r>
            <w:r w:rsidRPr="000C6957">
              <w:rPr>
                <w:rFonts w:ascii="Tahoma" w:hAnsi="Tahoma" w:cs="Tahoma"/>
                <w:b/>
                <w:bCs/>
                <w:sz w:val="20"/>
                <w:szCs w:val="20"/>
                <w:vertAlign w:val="subscript"/>
                <w:lang w:val="en"/>
              </w:rPr>
              <w:t>50</w:t>
            </w:r>
            <w:r w:rsidRPr="000C6957">
              <w:rPr>
                <w:rFonts w:ascii="Tahoma" w:hAnsi="Tahoma" w:cs="Tahoma"/>
                <w:b/>
                <w:bCs/>
                <w:sz w:val="20"/>
                <w:szCs w:val="20"/>
                <w:lang w:val="en"/>
              </w:rPr>
              <w:t>&lt;1.7°C</w:t>
            </w:r>
            <w:r w:rsidRPr="000C6957">
              <w:rPr>
                <w:rFonts w:ascii="Tahoma" w:hAnsi="Tahoma" w:cs="Tahoma"/>
                <w:sz w:val="20"/>
                <w:szCs w:val="20"/>
              </w:rPr>
              <w:t> </w:t>
            </w:r>
          </w:p>
          <w:p w14:paraId="03FA9001" w14:textId="77777777" w:rsidR="009254EE" w:rsidRPr="000C6957" w:rsidRDefault="009254EE">
            <w:pPr>
              <w:rPr>
                <w:rFonts w:ascii="Tahoma" w:hAnsi="Tahoma" w:cs="Tahoma"/>
                <w:sz w:val="20"/>
                <w:szCs w:val="20"/>
              </w:rPr>
            </w:pPr>
            <w:r w:rsidRPr="00094576">
              <w:rPr>
                <w:rFonts w:ascii="Tahoma" w:hAnsi="Tahoma" w:cs="Tahoma"/>
                <w:sz w:val="16"/>
                <w:szCs w:val="16"/>
                <w:lang w:val="en"/>
              </w:rPr>
              <w:t>All scenarios expected to be DEC</w:t>
            </w:r>
            <w:r w:rsidRPr="00094576">
              <w:rPr>
                <w:rFonts w:ascii="Tahoma" w:hAnsi="Tahoma" w:cs="Tahoma"/>
                <w:sz w:val="16"/>
                <w:szCs w:val="16"/>
              </w:rPr>
              <w:t> </w:t>
            </w:r>
          </w:p>
        </w:tc>
        <w:tc>
          <w:tcPr>
            <w:tcW w:w="223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E731DED" w14:textId="77777777" w:rsidR="009254EE" w:rsidRPr="00F9375D" w:rsidRDefault="009254EE">
            <w:pPr>
              <w:rPr>
                <w:rFonts w:ascii="Tahoma" w:hAnsi="Tahoma" w:cs="Tahoma"/>
                <w:sz w:val="20"/>
                <w:szCs w:val="20"/>
              </w:rPr>
            </w:pPr>
            <w:r w:rsidRPr="00F9375D">
              <w:rPr>
                <w:rFonts w:ascii="Tahoma" w:hAnsi="Tahoma" w:cs="Tahoma"/>
                <w:b/>
                <w:bCs/>
                <w:sz w:val="20"/>
                <w:szCs w:val="20"/>
                <w:lang w:val="en"/>
              </w:rPr>
              <w:t>NZ</w:t>
            </w:r>
            <w:r w:rsidRPr="00F9375D">
              <w:rPr>
                <w:rFonts w:ascii="Tahoma" w:hAnsi="Tahoma" w:cs="Tahoma"/>
                <w:sz w:val="20"/>
                <w:szCs w:val="20"/>
              </w:rPr>
              <w:t> </w:t>
            </w:r>
          </w:p>
          <w:p w14:paraId="614FE357" w14:textId="77777777" w:rsidR="009254EE" w:rsidRPr="00F9375D" w:rsidRDefault="009254EE">
            <w:pPr>
              <w:rPr>
                <w:rFonts w:ascii="Tahoma" w:hAnsi="Tahoma" w:cs="Tahoma"/>
                <w:sz w:val="20"/>
                <w:szCs w:val="20"/>
              </w:rPr>
            </w:pPr>
            <w:r w:rsidRPr="00094576">
              <w:rPr>
                <w:rFonts w:ascii="Tahoma" w:hAnsi="Tahoma" w:cs="Tahoma"/>
                <w:sz w:val="16"/>
                <w:szCs w:val="16"/>
                <w:lang w:val="en"/>
              </w:rPr>
              <w:t>All scenarios expected to be IMM</w:t>
            </w:r>
            <w:r w:rsidRPr="00094576">
              <w:rPr>
                <w:rFonts w:ascii="Tahoma" w:hAnsi="Tahoma" w:cs="Tahoma"/>
                <w:sz w:val="16"/>
                <w:szCs w:val="16"/>
              </w:rPr>
              <w:t> </w:t>
            </w:r>
          </w:p>
        </w:tc>
        <w:tc>
          <w:tcPr>
            <w:tcW w:w="173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0D15D11" w14:textId="77777777" w:rsidR="009254EE" w:rsidRPr="00FA2138" w:rsidRDefault="009254EE">
            <w:pPr>
              <w:rPr>
                <w:rFonts w:ascii="Tahoma" w:hAnsi="Tahoma" w:cs="Tahoma"/>
                <w:sz w:val="16"/>
                <w:szCs w:val="16"/>
              </w:rPr>
            </w:pPr>
            <w:r w:rsidRPr="00FA2138">
              <w:rPr>
                <w:rFonts w:ascii="Tahoma" w:hAnsi="Tahoma" w:cs="Tahoma"/>
                <w:sz w:val="16"/>
                <w:szCs w:val="16"/>
                <w:lang w:val="en"/>
              </w:rPr>
              <w:t>N/A</w:t>
            </w:r>
            <w:r w:rsidRPr="00FA2138">
              <w:rPr>
                <w:rFonts w:ascii="Tahoma" w:hAnsi="Tahoma" w:cs="Tahoma"/>
                <w:sz w:val="16"/>
                <w:szCs w:val="16"/>
              </w:rPr>
              <w:t> </w:t>
            </w:r>
          </w:p>
        </w:tc>
      </w:tr>
      <w:tr w:rsidR="009254EE" w:rsidRPr="00CF0546" w14:paraId="6BC15CE9" w14:textId="77777777" w:rsidTr="00C1114B">
        <w:trPr>
          <w:trHeight w:val="540"/>
        </w:trPr>
        <w:tc>
          <w:tcPr>
            <w:tcW w:w="1463" w:type="dxa"/>
            <w:vMerge/>
            <w:vAlign w:val="center"/>
            <w:hideMark/>
          </w:tcPr>
          <w:p w14:paraId="22A9348F" w14:textId="77777777" w:rsidR="009254EE" w:rsidRPr="000C6957" w:rsidRDefault="009254EE">
            <w:pPr>
              <w:rPr>
                <w:rFonts w:ascii="Tahoma" w:hAnsi="Tahoma" w:cs="Tahoma"/>
                <w:sz w:val="20"/>
                <w:szCs w:val="20"/>
              </w:rPr>
            </w:pPr>
          </w:p>
        </w:tc>
        <w:tc>
          <w:tcPr>
            <w:tcW w:w="13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505206EC"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GW2-IIIb:</w:t>
            </w:r>
            <w:r w:rsidRPr="000C6957">
              <w:rPr>
                <w:rFonts w:ascii="Tahoma" w:hAnsi="Tahoma" w:cs="Tahoma"/>
                <w:sz w:val="20"/>
                <w:szCs w:val="20"/>
              </w:rPr>
              <w:t> </w:t>
            </w:r>
          </w:p>
          <w:p w14:paraId="75E075AE" w14:textId="77777777" w:rsidR="009254EE" w:rsidRPr="000C6957" w:rsidRDefault="009254EE">
            <w:pPr>
              <w:rPr>
                <w:rFonts w:ascii="Tahoma" w:hAnsi="Tahoma" w:cs="Tahoma"/>
                <w:sz w:val="20"/>
                <w:szCs w:val="20"/>
              </w:rPr>
            </w:pPr>
            <w:r w:rsidRPr="00094576">
              <w:rPr>
                <w:rFonts w:ascii="Tahoma" w:hAnsi="Tahoma" w:cs="Tahoma"/>
                <w:sz w:val="16"/>
                <w:szCs w:val="16"/>
                <w:lang w:val="en"/>
              </w:rPr>
              <w:t>Towards 1.5°C after 2100 with high overshoot</w:t>
            </w:r>
            <w:r w:rsidRPr="00094576">
              <w:rPr>
                <w:rFonts w:ascii="Tahoma" w:hAnsi="Tahoma" w:cs="Tahoma"/>
                <w:sz w:val="16"/>
                <w:szCs w:val="16"/>
              </w:rPr>
              <w:t>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3F0F8E45"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PW</w:t>
            </w:r>
            <w:r w:rsidRPr="000C6957">
              <w:rPr>
                <w:rFonts w:ascii="Tahoma" w:hAnsi="Tahoma" w:cs="Tahoma"/>
                <w:b/>
                <w:bCs/>
                <w:sz w:val="20"/>
                <w:szCs w:val="20"/>
                <w:vertAlign w:val="subscript"/>
                <w:lang w:val="en"/>
              </w:rPr>
              <w:t>50</w:t>
            </w:r>
            <w:r>
              <w:rPr>
                <w:rFonts w:ascii="Tahoma" w:hAnsi="Tahoma" w:cs="Tahoma"/>
                <w:b/>
                <w:bCs/>
                <w:sz w:val="20"/>
                <w:szCs w:val="20"/>
                <w:vertAlign w:val="subscript"/>
                <w:lang w:val="en"/>
              </w:rPr>
              <w:t xml:space="preserve"> </w:t>
            </w:r>
            <w:r w:rsidRPr="000C6957">
              <w:rPr>
                <w:rFonts w:ascii="Tahoma" w:hAnsi="Tahoma" w:cs="Tahoma"/>
                <w:b/>
                <w:bCs/>
                <w:sz w:val="20"/>
                <w:szCs w:val="20"/>
                <w:lang w:val="en"/>
              </w:rPr>
              <w:t>&lt;</w:t>
            </w:r>
            <w:r>
              <w:rPr>
                <w:rFonts w:ascii="Tahoma" w:hAnsi="Tahoma" w:cs="Tahoma"/>
                <w:b/>
                <w:bCs/>
                <w:sz w:val="20"/>
                <w:szCs w:val="20"/>
                <w:lang w:val="en"/>
              </w:rPr>
              <w:t xml:space="preserve"> </w:t>
            </w:r>
            <w:r w:rsidRPr="000C6957">
              <w:rPr>
                <w:rFonts w:ascii="Tahoma" w:hAnsi="Tahoma" w:cs="Tahoma"/>
                <w:b/>
                <w:bCs/>
                <w:sz w:val="20"/>
                <w:szCs w:val="20"/>
                <w:lang w:val="en"/>
              </w:rPr>
              <w:t>1.7°C</w:t>
            </w:r>
            <w:r w:rsidRPr="000C6957">
              <w:rPr>
                <w:rFonts w:ascii="Tahoma" w:hAnsi="Tahoma" w:cs="Tahoma"/>
                <w:sz w:val="20"/>
                <w:szCs w:val="20"/>
              </w:rPr>
              <w:t> </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52D1C2DC"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EoCW</w:t>
            </w:r>
            <w:r w:rsidRPr="000C6957">
              <w:rPr>
                <w:rFonts w:ascii="Tahoma" w:hAnsi="Tahoma" w:cs="Tahoma"/>
                <w:b/>
                <w:bCs/>
                <w:sz w:val="20"/>
                <w:szCs w:val="20"/>
                <w:vertAlign w:val="subscript"/>
                <w:lang w:val="en"/>
              </w:rPr>
              <w:t>50</w:t>
            </w:r>
            <w:r w:rsidRPr="000C6957">
              <w:rPr>
                <w:rFonts w:ascii="Tahoma" w:hAnsi="Tahoma" w:cs="Tahoma"/>
                <w:b/>
                <w:bCs/>
                <w:sz w:val="20"/>
                <w:szCs w:val="20"/>
                <w:lang w:val="en"/>
              </w:rPr>
              <w:t>&lt;1.7°C</w:t>
            </w:r>
            <w:r w:rsidRPr="000C6957">
              <w:rPr>
                <w:rFonts w:ascii="Tahoma" w:hAnsi="Tahoma" w:cs="Tahoma"/>
                <w:sz w:val="20"/>
                <w:szCs w:val="20"/>
              </w:rPr>
              <w:t> </w:t>
            </w:r>
          </w:p>
          <w:p w14:paraId="542D4AF0" w14:textId="77777777" w:rsidR="009254EE" w:rsidRPr="00094576" w:rsidRDefault="009254EE">
            <w:pPr>
              <w:rPr>
                <w:rFonts w:ascii="Tahoma" w:hAnsi="Tahoma" w:cs="Tahoma"/>
                <w:sz w:val="20"/>
                <w:szCs w:val="20"/>
              </w:rPr>
            </w:pPr>
            <w:r w:rsidRPr="00094576">
              <w:rPr>
                <w:rFonts w:ascii="Tahoma" w:hAnsi="Tahoma" w:cs="Tahoma"/>
                <w:sz w:val="16"/>
                <w:szCs w:val="16"/>
                <w:lang w:val="en"/>
              </w:rPr>
              <w:t>DEC</w:t>
            </w:r>
            <w:r w:rsidRPr="00094576">
              <w:rPr>
                <w:rFonts w:ascii="Tahoma" w:hAnsi="Tahoma" w:cs="Tahoma"/>
                <w:sz w:val="16"/>
                <w:szCs w:val="16"/>
              </w:rPr>
              <w:t> </w:t>
            </w:r>
          </w:p>
        </w:tc>
        <w:tc>
          <w:tcPr>
            <w:tcW w:w="22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68A0AAEF" w14:textId="77777777" w:rsidR="009254EE" w:rsidRPr="00F9375D" w:rsidRDefault="009254EE">
            <w:pPr>
              <w:rPr>
                <w:rFonts w:ascii="Tahoma" w:hAnsi="Tahoma" w:cs="Tahoma"/>
                <w:sz w:val="20"/>
                <w:szCs w:val="20"/>
              </w:rPr>
            </w:pPr>
            <w:proofErr w:type="spellStart"/>
            <w:r w:rsidRPr="00F9375D">
              <w:rPr>
                <w:rFonts w:ascii="Tahoma" w:hAnsi="Tahoma" w:cs="Tahoma"/>
                <w:b/>
                <w:bCs/>
                <w:sz w:val="20"/>
                <w:szCs w:val="20"/>
              </w:rPr>
              <w:t>NoNZ</w:t>
            </w:r>
            <w:proofErr w:type="spellEnd"/>
            <w:r w:rsidRPr="00F9375D">
              <w:rPr>
                <w:rFonts w:ascii="Tahoma" w:hAnsi="Tahoma" w:cs="Tahoma"/>
                <w:sz w:val="20"/>
                <w:szCs w:val="20"/>
              </w:rPr>
              <w:t> </w:t>
            </w:r>
          </w:p>
          <w:p w14:paraId="76CA732E" w14:textId="77777777" w:rsidR="009254EE" w:rsidRPr="00F9375D" w:rsidRDefault="009254EE">
            <w:pPr>
              <w:rPr>
                <w:rFonts w:ascii="Tahoma" w:hAnsi="Tahoma" w:cs="Tahoma"/>
                <w:sz w:val="20"/>
                <w:szCs w:val="20"/>
              </w:rPr>
            </w:pPr>
            <w:r w:rsidRPr="00094576">
              <w:rPr>
                <w:rFonts w:ascii="Tahoma" w:hAnsi="Tahoma" w:cs="Tahoma"/>
                <w:sz w:val="16"/>
                <w:szCs w:val="16"/>
                <w:lang w:val="en"/>
              </w:rPr>
              <w:t>All scenarios expected to be IMM</w:t>
            </w:r>
            <w:r w:rsidRPr="00094576">
              <w:rPr>
                <w:rFonts w:ascii="Tahoma" w:hAnsi="Tahoma" w:cs="Tahoma"/>
                <w:sz w:val="16"/>
                <w:szCs w:val="16"/>
              </w:rPr>
              <w:t> </w:t>
            </w:r>
          </w:p>
        </w:tc>
        <w:tc>
          <w:tcPr>
            <w:tcW w:w="1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4FB19C2D" w14:textId="77777777" w:rsidR="009254EE" w:rsidRPr="00FA2138" w:rsidRDefault="009254EE">
            <w:pPr>
              <w:rPr>
                <w:rFonts w:ascii="Tahoma" w:hAnsi="Tahoma" w:cs="Tahoma"/>
                <w:sz w:val="16"/>
                <w:szCs w:val="16"/>
              </w:rPr>
            </w:pPr>
            <w:r w:rsidRPr="00FA2138">
              <w:rPr>
                <w:rFonts w:ascii="Tahoma" w:hAnsi="Tahoma" w:cs="Tahoma"/>
                <w:sz w:val="16"/>
                <w:szCs w:val="16"/>
                <w:lang w:val="en"/>
              </w:rPr>
              <w:t>N/A</w:t>
            </w:r>
            <w:r w:rsidRPr="00FA2138">
              <w:rPr>
                <w:rFonts w:ascii="Tahoma" w:hAnsi="Tahoma" w:cs="Tahoma"/>
                <w:sz w:val="16"/>
                <w:szCs w:val="16"/>
              </w:rPr>
              <w:t> </w:t>
            </w:r>
          </w:p>
        </w:tc>
      </w:tr>
      <w:tr w:rsidR="009254EE" w:rsidRPr="00CF0546" w14:paraId="02737528" w14:textId="77777777">
        <w:trPr>
          <w:trHeight w:val="540"/>
        </w:trPr>
        <w:tc>
          <w:tcPr>
            <w:tcW w:w="1463" w:type="dxa"/>
            <w:vMerge/>
            <w:vAlign w:val="center"/>
            <w:hideMark/>
          </w:tcPr>
          <w:p w14:paraId="74164C6E" w14:textId="77777777" w:rsidR="009254EE" w:rsidRPr="000C6957" w:rsidRDefault="009254EE">
            <w:pPr>
              <w:rPr>
                <w:rFonts w:ascii="Tahoma" w:hAnsi="Tahoma" w:cs="Tahoma"/>
                <w:sz w:val="20"/>
                <w:szCs w:val="20"/>
              </w:rPr>
            </w:pPr>
          </w:p>
        </w:tc>
        <w:tc>
          <w:tcPr>
            <w:tcW w:w="137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67F067C"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GW2-IIIc:</w:t>
            </w:r>
            <w:r w:rsidRPr="000C6957">
              <w:rPr>
                <w:rFonts w:ascii="Tahoma" w:hAnsi="Tahoma" w:cs="Tahoma"/>
                <w:sz w:val="20"/>
                <w:szCs w:val="20"/>
              </w:rPr>
              <w:t> </w:t>
            </w:r>
          </w:p>
          <w:p w14:paraId="22287387" w14:textId="77777777" w:rsidR="009254EE" w:rsidRPr="000C6957" w:rsidRDefault="009254EE">
            <w:pPr>
              <w:rPr>
                <w:rFonts w:ascii="Tahoma" w:hAnsi="Tahoma" w:cs="Tahoma"/>
                <w:sz w:val="20"/>
                <w:szCs w:val="20"/>
              </w:rPr>
            </w:pPr>
            <w:r w:rsidRPr="00094576">
              <w:rPr>
                <w:rFonts w:ascii="Tahoma" w:hAnsi="Tahoma" w:cs="Tahoma"/>
                <w:sz w:val="16"/>
                <w:szCs w:val="16"/>
                <w:lang w:val="en"/>
              </w:rPr>
              <w:t>Towards 1.5°C after 2100 with high overshoot</w:t>
            </w:r>
            <w:r w:rsidRPr="00094576">
              <w:rPr>
                <w:rFonts w:ascii="Tahoma" w:hAnsi="Tahoma" w:cs="Tahoma"/>
                <w:sz w:val="16"/>
                <w:szCs w:val="16"/>
              </w:rPr>
              <w:t>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4E4C987"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PW</w:t>
            </w:r>
            <w:r w:rsidRPr="000C6957">
              <w:rPr>
                <w:rFonts w:ascii="Tahoma" w:hAnsi="Tahoma" w:cs="Tahoma"/>
                <w:b/>
                <w:bCs/>
                <w:sz w:val="20"/>
                <w:szCs w:val="20"/>
                <w:vertAlign w:val="subscript"/>
                <w:lang w:val="en"/>
              </w:rPr>
              <w:t>50</w:t>
            </w:r>
            <w:r>
              <w:rPr>
                <w:rFonts w:ascii="Tahoma" w:hAnsi="Tahoma" w:cs="Tahoma"/>
                <w:b/>
                <w:bCs/>
                <w:sz w:val="20"/>
                <w:szCs w:val="20"/>
                <w:vertAlign w:val="subscript"/>
                <w:lang w:val="en"/>
              </w:rPr>
              <w:t xml:space="preserve"> </w:t>
            </w:r>
            <w:r w:rsidRPr="000C6957">
              <w:rPr>
                <w:rFonts w:ascii="Tahoma" w:hAnsi="Tahoma" w:cs="Tahoma"/>
                <w:b/>
                <w:bCs/>
                <w:sz w:val="20"/>
                <w:szCs w:val="20"/>
                <w:lang w:val="en"/>
              </w:rPr>
              <w:t>&lt;</w:t>
            </w:r>
            <w:r>
              <w:rPr>
                <w:rFonts w:ascii="Tahoma" w:hAnsi="Tahoma" w:cs="Tahoma"/>
                <w:b/>
                <w:bCs/>
                <w:sz w:val="20"/>
                <w:szCs w:val="20"/>
                <w:lang w:val="en"/>
              </w:rPr>
              <w:t xml:space="preserve"> </w:t>
            </w:r>
            <w:r w:rsidRPr="000C6957">
              <w:rPr>
                <w:rFonts w:ascii="Tahoma" w:hAnsi="Tahoma" w:cs="Tahoma"/>
                <w:b/>
                <w:bCs/>
                <w:sz w:val="20"/>
                <w:szCs w:val="20"/>
                <w:lang w:val="en"/>
              </w:rPr>
              <w:t>1.7°C</w:t>
            </w:r>
            <w:r w:rsidRPr="000C6957">
              <w:rPr>
                <w:rFonts w:ascii="Tahoma" w:hAnsi="Tahoma" w:cs="Tahoma"/>
                <w:sz w:val="20"/>
                <w:szCs w:val="20"/>
              </w:rPr>
              <w:t> </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813FE75"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EoCW</w:t>
            </w:r>
            <w:r w:rsidRPr="000C6957">
              <w:rPr>
                <w:rFonts w:ascii="Tahoma" w:hAnsi="Tahoma" w:cs="Tahoma"/>
                <w:b/>
                <w:bCs/>
                <w:sz w:val="20"/>
                <w:szCs w:val="20"/>
                <w:vertAlign w:val="subscript"/>
                <w:lang w:val="en"/>
              </w:rPr>
              <w:t>50</w:t>
            </w:r>
            <w:r w:rsidRPr="000C6957">
              <w:rPr>
                <w:rFonts w:ascii="Tahoma" w:hAnsi="Tahoma" w:cs="Tahoma"/>
                <w:b/>
                <w:bCs/>
                <w:sz w:val="20"/>
                <w:szCs w:val="20"/>
                <w:lang w:val="en"/>
              </w:rPr>
              <w:t>&lt;1.7°C</w:t>
            </w:r>
            <w:r w:rsidRPr="000C6957">
              <w:rPr>
                <w:rFonts w:ascii="Tahoma" w:hAnsi="Tahoma" w:cs="Tahoma"/>
                <w:sz w:val="20"/>
                <w:szCs w:val="20"/>
              </w:rPr>
              <w:t> </w:t>
            </w:r>
          </w:p>
          <w:p w14:paraId="1215B41C" w14:textId="77777777" w:rsidR="009254EE" w:rsidRPr="00094576" w:rsidRDefault="009254EE">
            <w:pPr>
              <w:rPr>
                <w:rFonts w:ascii="Tahoma" w:hAnsi="Tahoma" w:cs="Tahoma"/>
                <w:sz w:val="20"/>
                <w:szCs w:val="20"/>
              </w:rPr>
            </w:pPr>
            <w:proofErr w:type="spellStart"/>
            <w:r w:rsidRPr="00094576">
              <w:rPr>
                <w:rFonts w:ascii="Tahoma" w:hAnsi="Tahoma" w:cs="Tahoma"/>
                <w:sz w:val="16"/>
                <w:szCs w:val="16"/>
              </w:rPr>
              <w:t>NoDEC</w:t>
            </w:r>
            <w:proofErr w:type="spellEnd"/>
            <w:r w:rsidRPr="00094576">
              <w:rPr>
                <w:rFonts w:ascii="Tahoma" w:hAnsi="Tahoma" w:cs="Tahoma"/>
                <w:sz w:val="16"/>
                <w:szCs w:val="16"/>
              </w:rPr>
              <w:t> </w:t>
            </w:r>
          </w:p>
        </w:tc>
        <w:tc>
          <w:tcPr>
            <w:tcW w:w="223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5AB5556" w14:textId="77777777" w:rsidR="009254EE" w:rsidRPr="00F9375D" w:rsidRDefault="009254EE">
            <w:pPr>
              <w:rPr>
                <w:rFonts w:ascii="Tahoma" w:hAnsi="Tahoma" w:cs="Tahoma"/>
                <w:sz w:val="20"/>
                <w:szCs w:val="20"/>
              </w:rPr>
            </w:pPr>
            <w:r w:rsidRPr="001E4A56">
              <w:rPr>
                <w:rFonts w:ascii="Tahoma" w:hAnsi="Tahoma" w:cs="Tahoma"/>
                <w:sz w:val="16"/>
                <w:szCs w:val="16"/>
              </w:rPr>
              <w:t>All scenarios expected to be </w:t>
            </w:r>
            <w:proofErr w:type="spellStart"/>
            <w:r w:rsidRPr="001E4A56">
              <w:rPr>
                <w:rFonts w:ascii="Tahoma" w:hAnsi="Tahoma" w:cs="Tahoma"/>
                <w:sz w:val="16"/>
                <w:szCs w:val="16"/>
              </w:rPr>
              <w:t>IMM+NoNZ</w:t>
            </w:r>
            <w:proofErr w:type="spellEnd"/>
            <w:r w:rsidRPr="001E4A56">
              <w:rPr>
                <w:rFonts w:ascii="Tahoma" w:hAnsi="Tahoma" w:cs="Tahoma"/>
                <w:sz w:val="16"/>
                <w:szCs w:val="16"/>
              </w:rPr>
              <w:t> </w:t>
            </w:r>
          </w:p>
        </w:tc>
        <w:tc>
          <w:tcPr>
            <w:tcW w:w="173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8F5A2CC" w14:textId="77777777" w:rsidR="009254EE" w:rsidRPr="00FA2138" w:rsidRDefault="009254EE">
            <w:pPr>
              <w:rPr>
                <w:rFonts w:ascii="Tahoma" w:hAnsi="Tahoma" w:cs="Tahoma"/>
                <w:sz w:val="16"/>
                <w:szCs w:val="16"/>
              </w:rPr>
            </w:pPr>
            <w:r w:rsidRPr="00FA2138">
              <w:rPr>
                <w:rFonts w:ascii="Tahoma" w:hAnsi="Tahoma" w:cs="Tahoma"/>
                <w:sz w:val="16"/>
                <w:szCs w:val="16"/>
                <w:lang w:val="en"/>
              </w:rPr>
              <w:t>N/A</w:t>
            </w:r>
            <w:r w:rsidRPr="00FA2138">
              <w:rPr>
                <w:rFonts w:ascii="Tahoma" w:hAnsi="Tahoma" w:cs="Tahoma"/>
                <w:sz w:val="16"/>
                <w:szCs w:val="16"/>
              </w:rPr>
              <w:t> </w:t>
            </w:r>
          </w:p>
        </w:tc>
      </w:tr>
      <w:tr w:rsidR="009254EE" w:rsidRPr="00CF0546" w14:paraId="176B2AAA" w14:textId="77777777" w:rsidTr="00C1114B">
        <w:trPr>
          <w:trHeight w:val="540"/>
        </w:trPr>
        <w:tc>
          <w:tcPr>
            <w:tcW w:w="146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2623B8D" w14:textId="77777777" w:rsidR="009254EE" w:rsidRDefault="009254EE">
            <w:pPr>
              <w:rPr>
                <w:rFonts w:ascii="Tahoma" w:hAnsi="Tahoma" w:cs="Tahoma"/>
                <w:sz w:val="20"/>
                <w:szCs w:val="20"/>
              </w:rPr>
            </w:pPr>
            <w:r w:rsidRPr="000C6957">
              <w:rPr>
                <w:rFonts w:ascii="Tahoma" w:hAnsi="Tahoma" w:cs="Tahoma"/>
                <w:b/>
                <w:bCs/>
                <w:sz w:val="20"/>
                <w:szCs w:val="20"/>
                <w:lang w:val="en"/>
              </w:rPr>
              <w:t>GW3a</w:t>
            </w:r>
            <w:r w:rsidRPr="000C6957">
              <w:rPr>
                <w:rFonts w:ascii="Tahoma" w:hAnsi="Tahoma" w:cs="Tahoma"/>
                <w:sz w:val="20"/>
                <w:szCs w:val="20"/>
              </w:rPr>
              <w:t> </w:t>
            </w:r>
          </w:p>
          <w:p w14:paraId="2D9356A9" w14:textId="77777777" w:rsidR="009254EE" w:rsidRPr="000C6957" w:rsidRDefault="009254EE">
            <w:pPr>
              <w:rPr>
                <w:rFonts w:ascii="Tahoma" w:hAnsi="Tahoma" w:cs="Tahoma"/>
                <w:sz w:val="20"/>
                <w:szCs w:val="20"/>
              </w:rPr>
            </w:pPr>
            <w:r>
              <w:rPr>
                <w:rFonts w:ascii="Tahoma" w:hAnsi="Tahoma" w:cs="Tahoma"/>
                <w:sz w:val="16"/>
                <w:szCs w:val="16"/>
              </w:rPr>
              <w:t>Likely below 2</w:t>
            </w:r>
            <w:r w:rsidRPr="004507DA">
              <w:rPr>
                <w:rFonts w:ascii="Tahoma" w:hAnsi="Tahoma" w:cs="Tahoma"/>
                <w:sz w:val="16"/>
                <w:szCs w:val="16"/>
              </w:rPr>
              <w:t>°</w:t>
            </w:r>
            <w:r>
              <w:rPr>
                <w:rFonts w:ascii="Tahoma" w:hAnsi="Tahoma" w:cs="Tahoma"/>
                <w:sz w:val="16"/>
                <w:szCs w:val="16"/>
              </w:rPr>
              <w:t>C</w:t>
            </w:r>
            <w:r w:rsidRPr="004507DA">
              <w:rPr>
                <w:rFonts w:ascii="Tahoma" w:hAnsi="Tahoma" w:cs="Tahoma"/>
                <w:sz w:val="16"/>
                <w:szCs w:val="16"/>
              </w:rPr>
              <w:t xml:space="preserve"> </w:t>
            </w:r>
            <w:r>
              <w:rPr>
                <w:rFonts w:ascii="Tahoma" w:hAnsi="Tahoma" w:cs="Tahoma"/>
                <w:sz w:val="16"/>
                <w:szCs w:val="16"/>
              </w:rPr>
              <w:t>returning to 1.5</w:t>
            </w:r>
            <w:r w:rsidRPr="004507DA">
              <w:rPr>
                <w:rFonts w:ascii="Tahoma" w:hAnsi="Tahoma" w:cs="Tahoma"/>
                <w:sz w:val="16"/>
                <w:szCs w:val="16"/>
              </w:rPr>
              <w:t>°</w:t>
            </w:r>
            <w:r>
              <w:rPr>
                <w:rFonts w:ascii="Tahoma" w:hAnsi="Tahoma" w:cs="Tahoma"/>
                <w:sz w:val="16"/>
                <w:szCs w:val="16"/>
              </w:rPr>
              <w:t>C</w:t>
            </w:r>
          </w:p>
        </w:tc>
        <w:tc>
          <w:tcPr>
            <w:tcW w:w="13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087051FD"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GW3-I:</w:t>
            </w:r>
            <w:r w:rsidRPr="000C6957">
              <w:rPr>
                <w:rFonts w:ascii="Tahoma" w:hAnsi="Tahoma" w:cs="Tahoma"/>
                <w:sz w:val="20"/>
                <w:szCs w:val="20"/>
              </w:rPr>
              <w:t> </w:t>
            </w:r>
          </w:p>
          <w:p w14:paraId="5805FA0D" w14:textId="77777777" w:rsidR="009254EE" w:rsidRPr="000C6957" w:rsidRDefault="009254EE">
            <w:pPr>
              <w:rPr>
                <w:rFonts w:ascii="Tahoma" w:hAnsi="Tahoma" w:cs="Tahoma"/>
                <w:sz w:val="20"/>
                <w:szCs w:val="20"/>
              </w:rPr>
            </w:pPr>
            <w:r w:rsidRPr="001E4A56">
              <w:rPr>
                <w:rFonts w:ascii="Tahoma" w:hAnsi="Tahoma" w:cs="Tahoma"/>
                <w:sz w:val="16"/>
                <w:szCs w:val="16"/>
              </w:rPr>
              <w:t>Likely 2°C returning to 1.5°C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7856A5D4"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PW</w:t>
            </w:r>
            <w:r w:rsidRPr="000C6957">
              <w:rPr>
                <w:rFonts w:ascii="Tahoma" w:hAnsi="Tahoma" w:cs="Tahoma"/>
                <w:b/>
                <w:bCs/>
                <w:sz w:val="20"/>
                <w:szCs w:val="20"/>
                <w:vertAlign w:val="subscript"/>
                <w:lang w:val="en"/>
              </w:rPr>
              <w:t>67</w:t>
            </w:r>
            <w:r>
              <w:rPr>
                <w:rFonts w:ascii="Tahoma" w:hAnsi="Tahoma" w:cs="Tahoma"/>
                <w:b/>
                <w:bCs/>
                <w:sz w:val="20"/>
                <w:szCs w:val="20"/>
                <w:vertAlign w:val="subscript"/>
                <w:lang w:val="en"/>
              </w:rPr>
              <w:t xml:space="preserve"> </w:t>
            </w:r>
            <w:r w:rsidRPr="000C6957">
              <w:rPr>
                <w:rFonts w:ascii="Tahoma" w:hAnsi="Tahoma" w:cs="Tahoma"/>
                <w:b/>
                <w:bCs/>
                <w:sz w:val="20"/>
                <w:szCs w:val="20"/>
                <w:lang w:val="en"/>
              </w:rPr>
              <w:t>&lt;</w:t>
            </w:r>
            <w:r>
              <w:rPr>
                <w:rFonts w:ascii="Tahoma" w:hAnsi="Tahoma" w:cs="Tahoma"/>
                <w:b/>
                <w:bCs/>
                <w:sz w:val="20"/>
                <w:szCs w:val="20"/>
                <w:lang w:val="en"/>
              </w:rPr>
              <w:t xml:space="preserve"> </w:t>
            </w:r>
            <w:r w:rsidRPr="000C6957">
              <w:rPr>
                <w:rFonts w:ascii="Tahoma" w:hAnsi="Tahoma" w:cs="Tahoma"/>
                <w:b/>
                <w:bCs/>
                <w:sz w:val="20"/>
                <w:szCs w:val="20"/>
                <w:lang w:val="en"/>
              </w:rPr>
              <w:t>2°C</w:t>
            </w:r>
            <w:r w:rsidRPr="000C6957">
              <w:rPr>
                <w:rFonts w:ascii="Tahoma" w:hAnsi="Tahoma" w:cs="Tahoma"/>
                <w:sz w:val="20"/>
                <w:szCs w:val="20"/>
              </w:rPr>
              <w:t> </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2F249F71" w14:textId="77777777" w:rsidR="009254EE" w:rsidRPr="001E4A56" w:rsidRDefault="009254EE">
            <w:pPr>
              <w:rPr>
                <w:rFonts w:ascii="Tahoma" w:hAnsi="Tahoma" w:cs="Tahoma"/>
                <w:sz w:val="16"/>
                <w:szCs w:val="16"/>
              </w:rPr>
            </w:pPr>
            <w:r w:rsidRPr="001E4A56">
              <w:rPr>
                <w:rFonts w:ascii="Tahoma" w:hAnsi="Tahoma" w:cs="Tahoma"/>
                <w:b/>
                <w:bCs/>
                <w:sz w:val="16"/>
                <w:szCs w:val="16"/>
                <w:lang w:val="en"/>
              </w:rPr>
              <w:t>EoCW</w:t>
            </w:r>
            <w:r w:rsidRPr="001E4A56">
              <w:rPr>
                <w:rFonts w:ascii="Tahoma" w:hAnsi="Tahoma" w:cs="Tahoma"/>
                <w:b/>
                <w:bCs/>
                <w:sz w:val="16"/>
                <w:szCs w:val="16"/>
                <w:vertAlign w:val="subscript"/>
                <w:lang w:val="en"/>
              </w:rPr>
              <w:t>50</w:t>
            </w:r>
            <w:r w:rsidRPr="001E4A56">
              <w:rPr>
                <w:rFonts w:ascii="Tahoma" w:hAnsi="Tahoma" w:cs="Tahoma"/>
                <w:b/>
                <w:bCs/>
                <w:sz w:val="16"/>
                <w:szCs w:val="16"/>
                <w:lang w:val="en"/>
              </w:rPr>
              <w:t>&lt;1.5°C</w:t>
            </w:r>
            <w:r w:rsidRPr="001E4A56">
              <w:rPr>
                <w:rFonts w:ascii="Tahoma" w:hAnsi="Tahoma" w:cs="Tahoma"/>
                <w:sz w:val="16"/>
                <w:szCs w:val="16"/>
              </w:rPr>
              <w:t> </w:t>
            </w:r>
          </w:p>
          <w:p w14:paraId="2B057B68" w14:textId="77777777" w:rsidR="009254EE" w:rsidRPr="001E4A56" w:rsidRDefault="009254EE">
            <w:pPr>
              <w:rPr>
                <w:rFonts w:ascii="Tahoma" w:hAnsi="Tahoma" w:cs="Tahoma"/>
                <w:sz w:val="16"/>
                <w:szCs w:val="16"/>
              </w:rPr>
            </w:pPr>
            <w:r w:rsidRPr="001E4A56">
              <w:rPr>
                <w:rFonts w:ascii="Tahoma" w:hAnsi="Tahoma" w:cs="Tahoma"/>
                <w:sz w:val="16"/>
                <w:szCs w:val="16"/>
                <w:lang w:val="en"/>
              </w:rPr>
              <w:t>All scenarios expected to be DEC</w:t>
            </w:r>
            <w:r w:rsidRPr="001E4A56">
              <w:rPr>
                <w:rFonts w:ascii="Tahoma" w:hAnsi="Tahoma" w:cs="Tahoma"/>
                <w:sz w:val="16"/>
                <w:szCs w:val="16"/>
              </w:rPr>
              <w:t> </w:t>
            </w:r>
          </w:p>
        </w:tc>
        <w:tc>
          <w:tcPr>
            <w:tcW w:w="22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0C5C17F5" w14:textId="77777777" w:rsidR="009254EE" w:rsidRPr="001E4A56" w:rsidRDefault="009254EE">
            <w:pPr>
              <w:rPr>
                <w:rFonts w:ascii="Tahoma" w:hAnsi="Tahoma" w:cs="Tahoma"/>
                <w:sz w:val="16"/>
                <w:szCs w:val="16"/>
              </w:rPr>
            </w:pPr>
            <w:r w:rsidRPr="001E4A56">
              <w:rPr>
                <w:rFonts w:ascii="Tahoma" w:hAnsi="Tahoma" w:cs="Tahoma"/>
                <w:b/>
                <w:bCs/>
                <w:sz w:val="16"/>
                <w:szCs w:val="16"/>
                <w:lang w:val="en"/>
              </w:rPr>
              <w:t>IMM vs. TT30</w:t>
            </w:r>
            <w:r w:rsidRPr="001E4A56">
              <w:rPr>
                <w:rFonts w:ascii="Tahoma" w:hAnsi="Tahoma" w:cs="Tahoma"/>
                <w:sz w:val="16"/>
                <w:szCs w:val="16"/>
              </w:rPr>
              <w:t> </w:t>
            </w:r>
          </w:p>
          <w:p w14:paraId="440FB6F2" w14:textId="77777777" w:rsidR="009254EE" w:rsidRPr="001E4A56" w:rsidRDefault="009254EE">
            <w:pPr>
              <w:rPr>
                <w:rFonts w:ascii="Tahoma" w:hAnsi="Tahoma" w:cs="Tahoma"/>
                <w:sz w:val="16"/>
                <w:szCs w:val="16"/>
              </w:rPr>
            </w:pPr>
            <w:r w:rsidRPr="001E4A56">
              <w:rPr>
                <w:rFonts w:ascii="Tahoma" w:hAnsi="Tahoma" w:cs="Tahoma"/>
                <w:sz w:val="16"/>
                <w:szCs w:val="16"/>
                <w:lang w:val="en"/>
              </w:rPr>
              <w:t>All scenarios expected to be NZ</w:t>
            </w:r>
            <w:r w:rsidRPr="001E4A56">
              <w:rPr>
                <w:rFonts w:ascii="Tahoma" w:hAnsi="Tahoma" w:cs="Tahoma"/>
                <w:sz w:val="16"/>
                <w:szCs w:val="16"/>
              </w:rPr>
              <w:t> </w:t>
            </w:r>
          </w:p>
        </w:tc>
        <w:tc>
          <w:tcPr>
            <w:tcW w:w="1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29EA2A72" w14:textId="77777777" w:rsidR="009254EE" w:rsidRPr="00FA2138" w:rsidRDefault="009254EE">
            <w:pPr>
              <w:rPr>
                <w:rFonts w:ascii="Tahoma" w:hAnsi="Tahoma" w:cs="Tahoma"/>
                <w:sz w:val="16"/>
                <w:szCs w:val="16"/>
              </w:rPr>
            </w:pPr>
            <w:r w:rsidRPr="00FA2138">
              <w:rPr>
                <w:rFonts w:ascii="Tahoma" w:hAnsi="Tahoma" w:cs="Tahoma"/>
                <w:sz w:val="16"/>
                <w:szCs w:val="16"/>
                <w:lang w:val="en"/>
              </w:rPr>
              <w:t>Upper part C2</w:t>
            </w:r>
            <w:r w:rsidRPr="00FA2138">
              <w:rPr>
                <w:rFonts w:ascii="Tahoma" w:hAnsi="Tahoma" w:cs="Tahoma"/>
                <w:sz w:val="16"/>
                <w:szCs w:val="16"/>
              </w:rPr>
              <w:t> </w:t>
            </w:r>
          </w:p>
        </w:tc>
      </w:tr>
      <w:tr w:rsidR="009254EE" w:rsidRPr="00CF0546" w14:paraId="47E2A629" w14:textId="77777777">
        <w:trPr>
          <w:trHeight w:val="540"/>
        </w:trPr>
        <w:tc>
          <w:tcPr>
            <w:tcW w:w="1463"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55067AB" w14:textId="77777777" w:rsidR="009254EE" w:rsidRDefault="009254EE">
            <w:pPr>
              <w:rPr>
                <w:rFonts w:ascii="Tahoma" w:hAnsi="Tahoma" w:cs="Tahoma"/>
                <w:b/>
                <w:bCs/>
                <w:sz w:val="20"/>
                <w:szCs w:val="20"/>
                <w:lang w:val="en"/>
              </w:rPr>
            </w:pPr>
            <w:r w:rsidRPr="000C6957">
              <w:rPr>
                <w:rFonts w:ascii="Tahoma" w:hAnsi="Tahoma" w:cs="Tahoma"/>
                <w:b/>
                <w:bCs/>
                <w:sz w:val="20"/>
                <w:szCs w:val="20"/>
                <w:lang w:val="en"/>
              </w:rPr>
              <w:t>GW3b</w:t>
            </w:r>
          </w:p>
          <w:p w14:paraId="78A5CF87" w14:textId="77777777" w:rsidR="009254EE" w:rsidRPr="000C6957" w:rsidRDefault="009254EE">
            <w:pPr>
              <w:rPr>
                <w:rFonts w:ascii="Tahoma" w:hAnsi="Tahoma" w:cs="Tahoma"/>
                <w:sz w:val="20"/>
                <w:szCs w:val="20"/>
              </w:rPr>
            </w:pPr>
            <w:r>
              <w:rPr>
                <w:rFonts w:ascii="Tahoma" w:hAnsi="Tahoma" w:cs="Tahoma"/>
                <w:sz w:val="16"/>
                <w:szCs w:val="16"/>
              </w:rPr>
              <w:t>Likely below 2</w:t>
            </w:r>
            <w:r w:rsidRPr="004507DA">
              <w:rPr>
                <w:rFonts w:ascii="Tahoma" w:hAnsi="Tahoma" w:cs="Tahoma"/>
                <w:sz w:val="16"/>
                <w:szCs w:val="16"/>
              </w:rPr>
              <w:t>°</w:t>
            </w:r>
            <w:r>
              <w:rPr>
                <w:rFonts w:ascii="Tahoma" w:hAnsi="Tahoma" w:cs="Tahoma"/>
                <w:sz w:val="16"/>
                <w:szCs w:val="16"/>
              </w:rPr>
              <w:t>C</w:t>
            </w:r>
            <w:r w:rsidRPr="004507DA">
              <w:rPr>
                <w:rFonts w:ascii="Tahoma" w:hAnsi="Tahoma" w:cs="Tahoma"/>
                <w:sz w:val="16"/>
                <w:szCs w:val="16"/>
              </w:rPr>
              <w:t xml:space="preserve"> </w:t>
            </w:r>
            <w:r>
              <w:rPr>
                <w:rFonts w:ascii="Tahoma" w:hAnsi="Tahoma" w:cs="Tahoma"/>
                <w:sz w:val="16"/>
                <w:szCs w:val="16"/>
              </w:rPr>
              <w:t>without returning to 1.5</w:t>
            </w:r>
            <w:r w:rsidRPr="004507DA">
              <w:rPr>
                <w:rFonts w:ascii="Tahoma" w:hAnsi="Tahoma" w:cs="Tahoma"/>
                <w:sz w:val="16"/>
                <w:szCs w:val="16"/>
              </w:rPr>
              <w:t>°</w:t>
            </w:r>
            <w:r>
              <w:rPr>
                <w:rFonts w:ascii="Tahoma" w:hAnsi="Tahoma" w:cs="Tahoma"/>
                <w:sz w:val="16"/>
                <w:szCs w:val="16"/>
              </w:rPr>
              <w:t>C</w:t>
            </w:r>
            <w:r w:rsidRPr="000C6957">
              <w:rPr>
                <w:rFonts w:ascii="Tahoma" w:hAnsi="Tahoma" w:cs="Tahoma"/>
                <w:sz w:val="20"/>
                <w:szCs w:val="20"/>
              </w:rPr>
              <w:t> </w:t>
            </w:r>
          </w:p>
        </w:tc>
        <w:tc>
          <w:tcPr>
            <w:tcW w:w="137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C176808"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GW3-IIa:</w:t>
            </w:r>
            <w:r w:rsidRPr="000C6957">
              <w:rPr>
                <w:rFonts w:ascii="Tahoma" w:hAnsi="Tahoma" w:cs="Tahoma"/>
                <w:sz w:val="20"/>
                <w:szCs w:val="20"/>
              </w:rPr>
              <w:t> </w:t>
            </w:r>
          </w:p>
          <w:p w14:paraId="78FEA34A" w14:textId="77777777" w:rsidR="009254EE" w:rsidRPr="000C6957" w:rsidRDefault="009254EE">
            <w:pPr>
              <w:rPr>
                <w:rFonts w:ascii="Tahoma" w:hAnsi="Tahoma" w:cs="Tahoma"/>
                <w:sz w:val="20"/>
                <w:szCs w:val="20"/>
              </w:rPr>
            </w:pPr>
            <w:r w:rsidRPr="001E4A56">
              <w:rPr>
                <w:rFonts w:ascii="Tahoma" w:hAnsi="Tahoma" w:cs="Tahoma"/>
                <w:sz w:val="16"/>
                <w:szCs w:val="16"/>
              </w:rPr>
              <w:t>Likely below 2°C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BCB4A6A"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PW</w:t>
            </w:r>
            <w:r w:rsidRPr="000C6957">
              <w:rPr>
                <w:rFonts w:ascii="Tahoma" w:hAnsi="Tahoma" w:cs="Tahoma"/>
                <w:b/>
                <w:bCs/>
                <w:sz w:val="20"/>
                <w:szCs w:val="20"/>
                <w:vertAlign w:val="subscript"/>
                <w:lang w:val="en"/>
              </w:rPr>
              <w:t>67</w:t>
            </w:r>
            <w:r>
              <w:rPr>
                <w:rFonts w:ascii="Tahoma" w:hAnsi="Tahoma" w:cs="Tahoma"/>
                <w:b/>
                <w:bCs/>
                <w:sz w:val="20"/>
                <w:szCs w:val="20"/>
                <w:vertAlign w:val="subscript"/>
                <w:lang w:val="en"/>
              </w:rPr>
              <w:t xml:space="preserve"> </w:t>
            </w:r>
            <w:r w:rsidRPr="000C6957">
              <w:rPr>
                <w:rFonts w:ascii="Tahoma" w:hAnsi="Tahoma" w:cs="Tahoma"/>
                <w:b/>
                <w:bCs/>
                <w:sz w:val="20"/>
                <w:szCs w:val="20"/>
                <w:lang w:val="en"/>
              </w:rPr>
              <w:t>&lt;</w:t>
            </w:r>
            <w:r>
              <w:rPr>
                <w:rFonts w:ascii="Tahoma" w:hAnsi="Tahoma" w:cs="Tahoma"/>
                <w:b/>
                <w:bCs/>
                <w:sz w:val="20"/>
                <w:szCs w:val="20"/>
                <w:lang w:val="en"/>
              </w:rPr>
              <w:t xml:space="preserve"> </w:t>
            </w:r>
            <w:r w:rsidRPr="000C6957">
              <w:rPr>
                <w:rFonts w:ascii="Tahoma" w:hAnsi="Tahoma" w:cs="Tahoma"/>
                <w:b/>
                <w:bCs/>
                <w:sz w:val="20"/>
                <w:szCs w:val="20"/>
                <w:lang w:val="en"/>
              </w:rPr>
              <w:t>2°C</w:t>
            </w:r>
            <w:r w:rsidRPr="000C6957">
              <w:rPr>
                <w:rFonts w:ascii="Tahoma" w:hAnsi="Tahoma" w:cs="Tahoma"/>
                <w:sz w:val="20"/>
                <w:szCs w:val="20"/>
              </w:rPr>
              <w:t> </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0F29A27"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EoCW</w:t>
            </w:r>
            <w:r w:rsidRPr="000C6957">
              <w:rPr>
                <w:rFonts w:ascii="Tahoma" w:hAnsi="Tahoma" w:cs="Tahoma"/>
                <w:b/>
                <w:bCs/>
                <w:sz w:val="20"/>
                <w:szCs w:val="20"/>
                <w:vertAlign w:val="subscript"/>
                <w:lang w:val="en"/>
              </w:rPr>
              <w:t>67</w:t>
            </w:r>
            <w:r w:rsidRPr="000C6957">
              <w:rPr>
                <w:rFonts w:ascii="Tahoma" w:hAnsi="Tahoma" w:cs="Tahoma"/>
                <w:b/>
                <w:bCs/>
                <w:sz w:val="20"/>
                <w:szCs w:val="20"/>
                <w:lang w:val="en"/>
              </w:rPr>
              <w:t>&lt;2°C</w:t>
            </w:r>
            <w:r w:rsidRPr="000C6957">
              <w:rPr>
                <w:rFonts w:ascii="Tahoma" w:hAnsi="Tahoma" w:cs="Tahoma"/>
                <w:sz w:val="20"/>
                <w:szCs w:val="20"/>
              </w:rPr>
              <w:t> </w:t>
            </w:r>
          </w:p>
          <w:p w14:paraId="16109540" w14:textId="77777777" w:rsidR="009254EE" w:rsidRPr="000C6957" w:rsidRDefault="009254EE">
            <w:pPr>
              <w:rPr>
                <w:rFonts w:ascii="Tahoma" w:hAnsi="Tahoma" w:cs="Tahoma"/>
                <w:sz w:val="20"/>
                <w:szCs w:val="20"/>
              </w:rPr>
            </w:pPr>
            <w:r w:rsidRPr="001E4A56">
              <w:rPr>
                <w:rFonts w:ascii="Tahoma" w:hAnsi="Tahoma" w:cs="Tahoma"/>
                <w:sz w:val="16"/>
                <w:szCs w:val="16"/>
                <w:lang w:val="en"/>
              </w:rPr>
              <w:t>All scenarios expected to be DEC</w:t>
            </w:r>
            <w:r w:rsidRPr="001E4A56">
              <w:rPr>
                <w:rFonts w:ascii="Tahoma" w:hAnsi="Tahoma" w:cs="Tahoma"/>
                <w:sz w:val="16"/>
                <w:szCs w:val="16"/>
              </w:rPr>
              <w:t> </w:t>
            </w:r>
          </w:p>
        </w:tc>
        <w:tc>
          <w:tcPr>
            <w:tcW w:w="223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53A6BE1" w14:textId="77777777" w:rsidR="009254EE" w:rsidRPr="00F9375D" w:rsidRDefault="009254EE">
            <w:pPr>
              <w:rPr>
                <w:rFonts w:ascii="Tahoma" w:hAnsi="Tahoma" w:cs="Tahoma"/>
                <w:sz w:val="20"/>
                <w:szCs w:val="20"/>
              </w:rPr>
            </w:pPr>
            <w:r w:rsidRPr="00F9375D">
              <w:rPr>
                <w:rFonts w:ascii="Tahoma" w:hAnsi="Tahoma" w:cs="Tahoma"/>
                <w:b/>
                <w:bCs/>
                <w:sz w:val="20"/>
                <w:szCs w:val="20"/>
                <w:lang w:val="en"/>
              </w:rPr>
              <w:t>NZ</w:t>
            </w:r>
            <w:r w:rsidRPr="00F9375D">
              <w:rPr>
                <w:rFonts w:ascii="Tahoma" w:hAnsi="Tahoma" w:cs="Tahoma"/>
                <w:sz w:val="20"/>
                <w:szCs w:val="20"/>
              </w:rPr>
              <w:t> </w:t>
            </w:r>
          </w:p>
          <w:p w14:paraId="7D494FFB" w14:textId="77777777" w:rsidR="009254EE" w:rsidRPr="001E4A56" w:rsidRDefault="009254EE">
            <w:pPr>
              <w:rPr>
                <w:rFonts w:ascii="Tahoma" w:hAnsi="Tahoma" w:cs="Tahoma"/>
                <w:sz w:val="16"/>
                <w:szCs w:val="16"/>
              </w:rPr>
            </w:pPr>
            <w:r w:rsidRPr="001E4A56">
              <w:rPr>
                <w:rFonts w:ascii="Tahoma" w:hAnsi="Tahoma" w:cs="Tahoma"/>
                <w:sz w:val="16"/>
                <w:szCs w:val="16"/>
                <w:lang w:val="en"/>
              </w:rPr>
              <w:t>IMM vs. TT30</w:t>
            </w:r>
            <w:r w:rsidRPr="001E4A56">
              <w:rPr>
                <w:rFonts w:ascii="Tahoma" w:hAnsi="Tahoma" w:cs="Tahoma"/>
                <w:sz w:val="16"/>
                <w:szCs w:val="16"/>
              </w:rPr>
              <w:t> </w:t>
            </w:r>
          </w:p>
          <w:p w14:paraId="008E47B3" w14:textId="77777777" w:rsidR="009254EE" w:rsidRPr="00F9375D" w:rsidRDefault="009254EE">
            <w:pPr>
              <w:rPr>
                <w:rFonts w:ascii="Tahoma" w:hAnsi="Tahoma" w:cs="Tahoma"/>
                <w:sz w:val="20"/>
                <w:szCs w:val="20"/>
              </w:rPr>
            </w:pPr>
            <w:r w:rsidRPr="00F9375D">
              <w:rPr>
                <w:rFonts w:ascii="Tahoma" w:hAnsi="Tahoma" w:cs="Tahoma"/>
                <w:sz w:val="20"/>
                <w:szCs w:val="20"/>
              </w:rPr>
              <w:t> </w:t>
            </w:r>
          </w:p>
        </w:tc>
        <w:tc>
          <w:tcPr>
            <w:tcW w:w="173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D6146B6" w14:textId="77777777" w:rsidR="009254EE" w:rsidRPr="00FA2138" w:rsidRDefault="009254EE">
            <w:pPr>
              <w:rPr>
                <w:rFonts w:ascii="Tahoma" w:hAnsi="Tahoma" w:cs="Tahoma"/>
                <w:sz w:val="16"/>
                <w:szCs w:val="16"/>
              </w:rPr>
            </w:pPr>
            <w:r w:rsidRPr="00FA2138">
              <w:rPr>
                <w:rFonts w:ascii="Tahoma" w:hAnsi="Tahoma" w:cs="Tahoma"/>
                <w:sz w:val="16"/>
                <w:szCs w:val="16"/>
                <w:lang w:val="en"/>
              </w:rPr>
              <w:t>C3</w:t>
            </w:r>
            <w:r w:rsidRPr="00FA2138">
              <w:rPr>
                <w:rFonts w:ascii="Tahoma" w:hAnsi="Tahoma" w:cs="Tahoma"/>
                <w:sz w:val="16"/>
                <w:szCs w:val="16"/>
              </w:rPr>
              <w:t> </w:t>
            </w:r>
          </w:p>
        </w:tc>
      </w:tr>
      <w:tr w:rsidR="009254EE" w:rsidRPr="00CF0546" w14:paraId="5265508B" w14:textId="77777777" w:rsidTr="00C1114B">
        <w:trPr>
          <w:trHeight w:val="615"/>
        </w:trPr>
        <w:tc>
          <w:tcPr>
            <w:tcW w:w="1463" w:type="dxa"/>
            <w:vMerge/>
            <w:vAlign w:val="center"/>
            <w:hideMark/>
          </w:tcPr>
          <w:p w14:paraId="5D0D4371" w14:textId="77777777" w:rsidR="009254EE" w:rsidRPr="000C6957" w:rsidRDefault="009254EE">
            <w:pPr>
              <w:rPr>
                <w:rFonts w:ascii="Tahoma" w:hAnsi="Tahoma" w:cs="Tahoma"/>
                <w:sz w:val="20"/>
                <w:szCs w:val="20"/>
              </w:rPr>
            </w:pPr>
          </w:p>
        </w:tc>
        <w:tc>
          <w:tcPr>
            <w:tcW w:w="13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60E12A01"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GW3-IIb:</w:t>
            </w:r>
            <w:r w:rsidRPr="000C6957">
              <w:rPr>
                <w:rFonts w:ascii="Tahoma" w:hAnsi="Tahoma" w:cs="Tahoma"/>
                <w:sz w:val="20"/>
                <w:szCs w:val="20"/>
              </w:rPr>
              <w:t> </w:t>
            </w:r>
          </w:p>
          <w:p w14:paraId="39154E0B" w14:textId="77777777" w:rsidR="009254EE" w:rsidRPr="000C6957" w:rsidRDefault="009254EE">
            <w:pPr>
              <w:rPr>
                <w:rFonts w:ascii="Tahoma" w:hAnsi="Tahoma" w:cs="Tahoma"/>
                <w:sz w:val="20"/>
                <w:szCs w:val="20"/>
              </w:rPr>
            </w:pPr>
            <w:r w:rsidRPr="001E4A56">
              <w:rPr>
                <w:rFonts w:ascii="Tahoma" w:hAnsi="Tahoma" w:cs="Tahoma"/>
                <w:sz w:val="16"/>
                <w:szCs w:val="16"/>
              </w:rPr>
              <w:t>Likely below 2°C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015FC222"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PW</w:t>
            </w:r>
            <w:r w:rsidRPr="000C6957">
              <w:rPr>
                <w:rFonts w:ascii="Tahoma" w:hAnsi="Tahoma" w:cs="Tahoma"/>
                <w:b/>
                <w:bCs/>
                <w:sz w:val="20"/>
                <w:szCs w:val="20"/>
                <w:vertAlign w:val="subscript"/>
                <w:lang w:val="en"/>
              </w:rPr>
              <w:t>67</w:t>
            </w:r>
            <w:r>
              <w:rPr>
                <w:rFonts w:ascii="Tahoma" w:hAnsi="Tahoma" w:cs="Tahoma"/>
                <w:b/>
                <w:bCs/>
                <w:sz w:val="20"/>
                <w:szCs w:val="20"/>
                <w:vertAlign w:val="subscript"/>
                <w:lang w:val="en"/>
              </w:rPr>
              <w:t xml:space="preserve"> </w:t>
            </w:r>
            <w:r w:rsidRPr="000C6957">
              <w:rPr>
                <w:rFonts w:ascii="Tahoma" w:hAnsi="Tahoma" w:cs="Tahoma"/>
                <w:b/>
                <w:bCs/>
                <w:sz w:val="20"/>
                <w:szCs w:val="20"/>
                <w:lang w:val="en"/>
              </w:rPr>
              <w:t>&lt;</w:t>
            </w:r>
            <w:r>
              <w:rPr>
                <w:rFonts w:ascii="Tahoma" w:hAnsi="Tahoma" w:cs="Tahoma"/>
                <w:b/>
                <w:bCs/>
                <w:sz w:val="20"/>
                <w:szCs w:val="20"/>
                <w:lang w:val="en"/>
              </w:rPr>
              <w:t xml:space="preserve"> </w:t>
            </w:r>
            <w:r w:rsidRPr="000C6957">
              <w:rPr>
                <w:rFonts w:ascii="Tahoma" w:hAnsi="Tahoma" w:cs="Tahoma"/>
                <w:b/>
                <w:bCs/>
                <w:sz w:val="20"/>
                <w:szCs w:val="20"/>
                <w:lang w:val="en"/>
              </w:rPr>
              <w:t>2°C</w:t>
            </w:r>
            <w:r w:rsidRPr="000C6957">
              <w:rPr>
                <w:rFonts w:ascii="Tahoma" w:hAnsi="Tahoma" w:cs="Tahoma"/>
                <w:sz w:val="20"/>
                <w:szCs w:val="20"/>
              </w:rPr>
              <w:t> </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51A7466D"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EoCW</w:t>
            </w:r>
            <w:r w:rsidRPr="000C6957">
              <w:rPr>
                <w:rFonts w:ascii="Tahoma" w:hAnsi="Tahoma" w:cs="Tahoma"/>
                <w:b/>
                <w:bCs/>
                <w:sz w:val="20"/>
                <w:szCs w:val="20"/>
                <w:vertAlign w:val="subscript"/>
                <w:lang w:val="en"/>
              </w:rPr>
              <w:t>67</w:t>
            </w:r>
            <w:r w:rsidRPr="000C6957">
              <w:rPr>
                <w:rFonts w:ascii="Tahoma" w:hAnsi="Tahoma" w:cs="Tahoma"/>
                <w:b/>
                <w:bCs/>
                <w:sz w:val="20"/>
                <w:szCs w:val="20"/>
                <w:lang w:val="en"/>
              </w:rPr>
              <w:t>&lt;2°C</w:t>
            </w:r>
            <w:r w:rsidRPr="000C6957">
              <w:rPr>
                <w:rFonts w:ascii="Tahoma" w:hAnsi="Tahoma" w:cs="Tahoma"/>
                <w:sz w:val="20"/>
                <w:szCs w:val="20"/>
              </w:rPr>
              <w:t> </w:t>
            </w:r>
          </w:p>
          <w:p w14:paraId="1945A6A8" w14:textId="77777777" w:rsidR="009254EE" w:rsidRPr="001E4A56" w:rsidRDefault="009254EE">
            <w:pPr>
              <w:rPr>
                <w:rFonts w:ascii="Tahoma" w:hAnsi="Tahoma" w:cs="Tahoma"/>
                <w:sz w:val="20"/>
                <w:szCs w:val="20"/>
              </w:rPr>
            </w:pPr>
            <w:r w:rsidRPr="001E4A56">
              <w:rPr>
                <w:rFonts w:ascii="Tahoma" w:hAnsi="Tahoma" w:cs="Tahoma"/>
                <w:sz w:val="16"/>
                <w:szCs w:val="16"/>
                <w:lang w:val="en"/>
              </w:rPr>
              <w:t>DEC</w:t>
            </w:r>
            <w:r w:rsidRPr="001E4A56">
              <w:rPr>
                <w:rFonts w:ascii="Tahoma" w:hAnsi="Tahoma" w:cs="Tahoma"/>
                <w:sz w:val="16"/>
                <w:szCs w:val="16"/>
              </w:rPr>
              <w:t> </w:t>
            </w:r>
          </w:p>
        </w:tc>
        <w:tc>
          <w:tcPr>
            <w:tcW w:w="22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20173EEB" w14:textId="77777777" w:rsidR="009254EE" w:rsidRPr="00F9375D" w:rsidRDefault="009254EE">
            <w:pPr>
              <w:rPr>
                <w:rFonts w:ascii="Tahoma" w:hAnsi="Tahoma" w:cs="Tahoma"/>
                <w:sz w:val="20"/>
                <w:szCs w:val="20"/>
              </w:rPr>
            </w:pPr>
            <w:proofErr w:type="spellStart"/>
            <w:r w:rsidRPr="00F9375D">
              <w:rPr>
                <w:rFonts w:ascii="Tahoma" w:hAnsi="Tahoma" w:cs="Tahoma"/>
                <w:b/>
                <w:bCs/>
                <w:sz w:val="20"/>
                <w:szCs w:val="20"/>
              </w:rPr>
              <w:t>NoNZ</w:t>
            </w:r>
            <w:proofErr w:type="spellEnd"/>
            <w:r w:rsidRPr="00F9375D">
              <w:rPr>
                <w:rFonts w:ascii="Tahoma" w:hAnsi="Tahoma" w:cs="Tahoma"/>
                <w:sz w:val="20"/>
                <w:szCs w:val="20"/>
              </w:rPr>
              <w:t> </w:t>
            </w:r>
          </w:p>
          <w:p w14:paraId="36D58694" w14:textId="77777777" w:rsidR="009254EE" w:rsidRPr="001E4A56" w:rsidRDefault="009254EE">
            <w:pPr>
              <w:rPr>
                <w:rFonts w:ascii="Tahoma" w:hAnsi="Tahoma" w:cs="Tahoma"/>
                <w:sz w:val="20"/>
                <w:szCs w:val="20"/>
              </w:rPr>
            </w:pPr>
            <w:r w:rsidRPr="001E4A56">
              <w:rPr>
                <w:rFonts w:ascii="Tahoma" w:hAnsi="Tahoma" w:cs="Tahoma"/>
                <w:sz w:val="16"/>
                <w:szCs w:val="16"/>
                <w:lang w:val="en"/>
              </w:rPr>
              <w:t>IMM vs. TT30</w:t>
            </w:r>
            <w:r w:rsidRPr="001E4A56">
              <w:rPr>
                <w:rFonts w:ascii="Tahoma" w:hAnsi="Tahoma" w:cs="Tahoma"/>
                <w:sz w:val="16"/>
                <w:szCs w:val="16"/>
              </w:rPr>
              <w:t> </w:t>
            </w:r>
          </w:p>
        </w:tc>
        <w:tc>
          <w:tcPr>
            <w:tcW w:w="1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3898A100" w14:textId="77777777" w:rsidR="009254EE" w:rsidRPr="00FA2138" w:rsidRDefault="009254EE">
            <w:pPr>
              <w:rPr>
                <w:rFonts w:ascii="Tahoma" w:hAnsi="Tahoma" w:cs="Tahoma"/>
                <w:sz w:val="16"/>
                <w:szCs w:val="16"/>
              </w:rPr>
            </w:pPr>
            <w:r w:rsidRPr="00FA2138">
              <w:rPr>
                <w:rFonts w:ascii="Tahoma" w:hAnsi="Tahoma" w:cs="Tahoma"/>
                <w:sz w:val="16"/>
                <w:szCs w:val="16"/>
                <w:lang w:val="en"/>
              </w:rPr>
              <w:t>C3</w:t>
            </w:r>
            <w:r w:rsidRPr="00FA2138">
              <w:rPr>
                <w:rFonts w:ascii="Tahoma" w:hAnsi="Tahoma" w:cs="Tahoma"/>
                <w:sz w:val="16"/>
                <w:szCs w:val="16"/>
              </w:rPr>
              <w:t> </w:t>
            </w:r>
          </w:p>
        </w:tc>
      </w:tr>
      <w:tr w:rsidR="009254EE" w:rsidRPr="00CF0546" w14:paraId="4DFEC872" w14:textId="77777777">
        <w:trPr>
          <w:trHeight w:val="540"/>
        </w:trPr>
        <w:tc>
          <w:tcPr>
            <w:tcW w:w="1463" w:type="dxa"/>
            <w:vMerge/>
            <w:vAlign w:val="center"/>
            <w:hideMark/>
          </w:tcPr>
          <w:p w14:paraId="13CFD2A5" w14:textId="77777777" w:rsidR="009254EE" w:rsidRPr="000C6957" w:rsidRDefault="009254EE">
            <w:pPr>
              <w:rPr>
                <w:rFonts w:ascii="Tahoma" w:hAnsi="Tahoma" w:cs="Tahoma"/>
                <w:sz w:val="20"/>
                <w:szCs w:val="20"/>
              </w:rPr>
            </w:pPr>
          </w:p>
        </w:tc>
        <w:tc>
          <w:tcPr>
            <w:tcW w:w="137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6D0B7DE" w14:textId="77777777" w:rsidR="009254EE" w:rsidRPr="001E4A56" w:rsidRDefault="009254EE">
            <w:pPr>
              <w:rPr>
                <w:rFonts w:ascii="Tahoma" w:hAnsi="Tahoma" w:cs="Tahoma"/>
                <w:sz w:val="16"/>
                <w:szCs w:val="16"/>
              </w:rPr>
            </w:pPr>
            <w:r w:rsidRPr="001E4A56">
              <w:rPr>
                <w:rFonts w:ascii="Tahoma" w:hAnsi="Tahoma" w:cs="Tahoma"/>
                <w:b/>
                <w:bCs/>
                <w:sz w:val="16"/>
                <w:szCs w:val="16"/>
                <w:lang w:val="en"/>
              </w:rPr>
              <w:t>GW3-IIc:</w:t>
            </w:r>
            <w:r w:rsidRPr="001E4A56">
              <w:rPr>
                <w:rFonts w:ascii="Tahoma" w:hAnsi="Tahoma" w:cs="Tahoma"/>
                <w:sz w:val="16"/>
                <w:szCs w:val="16"/>
              </w:rPr>
              <w:t> </w:t>
            </w:r>
          </w:p>
          <w:p w14:paraId="302A94C5" w14:textId="77777777" w:rsidR="009254EE" w:rsidRPr="001E4A56" w:rsidRDefault="009254EE">
            <w:pPr>
              <w:rPr>
                <w:rFonts w:ascii="Tahoma" w:hAnsi="Tahoma" w:cs="Tahoma"/>
                <w:sz w:val="16"/>
                <w:szCs w:val="16"/>
              </w:rPr>
            </w:pPr>
            <w:r w:rsidRPr="001E4A56">
              <w:rPr>
                <w:rFonts w:ascii="Tahoma" w:hAnsi="Tahoma" w:cs="Tahoma"/>
                <w:sz w:val="16"/>
                <w:szCs w:val="16"/>
                <w:lang w:val="en"/>
              </w:rPr>
              <w:t>Below 2°C until 2100 with continuing warming </w:t>
            </w:r>
            <w:r w:rsidRPr="001E4A56">
              <w:rPr>
                <w:rFonts w:ascii="Tahoma" w:hAnsi="Tahoma" w:cs="Tahoma"/>
                <w:sz w:val="16"/>
                <w:szCs w:val="16"/>
              </w:rPr>
              <w:t>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C9A0A3A"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PW</w:t>
            </w:r>
            <w:r w:rsidRPr="000C6957">
              <w:rPr>
                <w:rFonts w:ascii="Tahoma" w:hAnsi="Tahoma" w:cs="Tahoma"/>
                <w:b/>
                <w:bCs/>
                <w:sz w:val="20"/>
                <w:szCs w:val="20"/>
                <w:vertAlign w:val="subscript"/>
                <w:lang w:val="en"/>
              </w:rPr>
              <w:t>67</w:t>
            </w:r>
            <w:r>
              <w:rPr>
                <w:rFonts w:ascii="Tahoma" w:hAnsi="Tahoma" w:cs="Tahoma"/>
                <w:b/>
                <w:bCs/>
                <w:sz w:val="20"/>
                <w:szCs w:val="20"/>
                <w:vertAlign w:val="subscript"/>
                <w:lang w:val="en"/>
              </w:rPr>
              <w:t xml:space="preserve"> </w:t>
            </w:r>
            <w:r w:rsidRPr="000C6957">
              <w:rPr>
                <w:rFonts w:ascii="Tahoma" w:hAnsi="Tahoma" w:cs="Tahoma"/>
                <w:b/>
                <w:bCs/>
                <w:sz w:val="20"/>
                <w:szCs w:val="20"/>
                <w:lang w:val="en"/>
              </w:rPr>
              <w:t>&lt;</w:t>
            </w:r>
            <w:r>
              <w:rPr>
                <w:rFonts w:ascii="Tahoma" w:hAnsi="Tahoma" w:cs="Tahoma"/>
                <w:b/>
                <w:bCs/>
                <w:sz w:val="20"/>
                <w:szCs w:val="20"/>
                <w:lang w:val="en"/>
              </w:rPr>
              <w:t xml:space="preserve"> </w:t>
            </w:r>
            <w:r w:rsidRPr="000C6957">
              <w:rPr>
                <w:rFonts w:ascii="Tahoma" w:hAnsi="Tahoma" w:cs="Tahoma"/>
                <w:b/>
                <w:bCs/>
                <w:sz w:val="20"/>
                <w:szCs w:val="20"/>
                <w:lang w:val="en"/>
              </w:rPr>
              <w:t>2°C</w:t>
            </w:r>
            <w:r w:rsidRPr="000C6957">
              <w:rPr>
                <w:rFonts w:ascii="Tahoma" w:hAnsi="Tahoma" w:cs="Tahoma"/>
                <w:sz w:val="20"/>
                <w:szCs w:val="20"/>
              </w:rPr>
              <w:t> </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C8749E7"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EoCW</w:t>
            </w:r>
            <w:r w:rsidRPr="000C6957">
              <w:rPr>
                <w:rFonts w:ascii="Tahoma" w:hAnsi="Tahoma" w:cs="Tahoma"/>
                <w:b/>
                <w:bCs/>
                <w:sz w:val="20"/>
                <w:szCs w:val="20"/>
                <w:vertAlign w:val="subscript"/>
                <w:lang w:val="en"/>
              </w:rPr>
              <w:t>67</w:t>
            </w:r>
            <w:r w:rsidRPr="000C6957">
              <w:rPr>
                <w:rFonts w:ascii="Tahoma" w:hAnsi="Tahoma" w:cs="Tahoma"/>
                <w:b/>
                <w:bCs/>
                <w:sz w:val="20"/>
                <w:szCs w:val="20"/>
                <w:lang w:val="en"/>
              </w:rPr>
              <w:t>&lt;2°C</w:t>
            </w:r>
            <w:r w:rsidRPr="000C6957">
              <w:rPr>
                <w:rFonts w:ascii="Tahoma" w:hAnsi="Tahoma" w:cs="Tahoma"/>
                <w:sz w:val="20"/>
                <w:szCs w:val="20"/>
              </w:rPr>
              <w:t> </w:t>
            </w:r>
          </w:p>
          <w:p w14:paraId="1D2B266B" w14:textId="77777777" w:rsidR="009254EE" w:rsidRPr="001E4A56" w:rsidRDefault="009254EE">
            <w:pPr>
              <w:rPr>
                <w:rFonts w:ascii="Tahoma" w:hAnsi="Tahoma" w:cs="Tahoma"/>
                <w:sz w:val="20"/>
                <w:szCs w:val="20"/>
              </w:rPr>
            </w:pPr>
            <w:proofErr w:type="spellStart"/>
            <w:r w:rsidRPr="001E4A56">
              <w:rPr>
                <w:rFonts w:ascii="Tahoma" w:hAnsi="Tahoma" w:cs="Tahoma"/>
                <w:sz w:val="16"/>
                <w:szCs w:val="16"/>
              </w:rPr>
              <w:t>NoDEC</w:t>
            </w:r>
            <w:proofErr w:type="spellEnd"/>
            <w:r w:rsidRPr="001E4A56">
              <w:rPr>
                <w:rFonts w:ascii="Tahoma" w:hAnsi="Tahoma" w:cs="Tahoma"/>
                <w:sz w:val="16"/>
                <w:szCs w:val="16"/>
              </w:rPr>
              <w:t> </w:t>
            </w:r>
          </w:p>
        </w:tc>
        <w:tc>
          <w:tcPr>
            <w:tcW w:w="223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B6DA852" w14:textId="77777777" w:rsidR="009254EE" w:rsidRPr="00F9375D" w:rsidRDefault="009254EE">
            <w:pPr>
              <w:rPr>
                <w:rFonts w:ascii="Tahoma" w:hAnsi="Tahoma" w:cs="Tahoma"/>
                <w:sz w:val="20"/>
                <w:szCs w:val="20"/>
              </w:rPr>
            </w:pPr>
            <w:r w:rsidRPr="00F9375D">
              <w:rPr>
                <w:rFonts w:ascii="Tahoma" w:hAnsi="Tahoma" w:cs="Tahoma"/>
                <w:b/>
                <w:bCs/>
                <w:sz w:val="20"/>
                <w:szCs w:val="20"/>
                <w:lang w:val="en"/>
              </w:rPr>
              <w:t>IMM vs. TT30</w:t>
            </w:r>
            <w:r w:rsidRPr="00F9375D">
              <w:rPr>
                <w:rFonts w:ascii="Tahoma" w:hAnsi="Tahoma" w:cs="Tahoma"/>
                <w:sz w:val="20"/>
                <w:szCs w:val="20"/>
              </w:rPr>
              <w:t> </w:t>
            </w:r>
          </w:p>
          <w:p w14:paraId="58DF1646" w14:textId="77777777" w:rsidR="009254EE" w:rsidRPr="00F9375D" w:rsidRDefault="009254EE">
            <w:pPr>
              <w:rPr>
                <w:rFonts w:ascii="Tahoma" w:hAnsi="Tahoma" w:cs="Tahoma"/>
                <w:sz w:val="20"/>
                <w:szCs w:val="20"/>
              </w:rPr>
            </w:pPr>
            <w:r w:rsidRPr="001E4A56">
              <w:rPr>
                <w:rFonts w:ascii="Tahoma" w:hAnsi="Tahoma" w:cs="Tahoma"/>
                <w:sz w:val="16"/>
                <w:szCs w:val="16"/>
              </w:rPr>
              <w:t>All scenarios expected to be </w:t>
            </w:r>
            <w:proofErr w:type="spellStart"/>
            <w:r w:rsidRPr="001E4A56">
              <w:rPr>
                <w:rFonts w:ascii="Tahoma" w:hAnsi="Tahoma" w:cs="Tahoma"/>
                <w:sz w:val="16"/>
                <w:szCs w:val="16"/>
              </w:rPr>
              <w:t>NoNZ</w:t>
            </w:r>
            <w:proofErr w:type="spellEnd"/>
            <w:r w:rsidRPr="001E4A56">
              <w:rPr>
                <w:rFonts w:ascii="Tahoma" w:hAnsi="Tahoma" w:cs="Tahoma"/>
                <w:sz w:val="16"/>
                <w:szCs w:val="16"/>
              </w:rPr>
              <w:t> </w:t>
            </w:r>
          </w:p>
        </w:tc>
        <w:tc>
          <w:tcPr>
            <w:tcW w:w="173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1665606" w14:textId="77777777" w:rsidR="009254EE" w:rsidRPr="00FA2138" w:rsidRDefault="009254EE">
            <w:pPr>
              <w:rPr>
                <w:rFonts w:ascii="Tahoma" w:hAnsi="Tahoma" w:cs="Tahoma"/>
                <w:sz w:val="16"/>
                <w:szCs w:val="16"/>
              </w:rPr>
            </w:pPr>
            <w:r w:rsidRPr="00FA2138">
              <w:rPr>
                <w:rFonts w:ascii="Tahoma" w:hAnsi="Tahoma" w:cs="Tahoma"/>
                <w:sz w:val="16"/>
                <w:szCs w:val="16"/>
                <w:lang w:val="en"/>
              </w:rPr>
              <w:t>N/A</w:t>
            </w:r>
            <w:r w:rsidRPr="00FA2138">
              <w:rPr>
                <w:rFonts w:ascii="Tahoma" w:hAnsi="Tahoma" w:cs="Tahoma"/>
                <w:sz w:val="16"/>
                <w:szCs w:val="16"/>
              </w:rPr>
              <w:t> </w:t>
            </w:r>
          </w:p>
        </w:tc>
      </w:tr>
      <w:tr w:rsidR="009254EE" w:rsidRPr="00CF0546" w14:paraId="0B4226AC" w14:textId="77777777" w:rsidTr="00C1114B">
        <w:trPr>
          <w:trHeight w:val="540"/>
        </w:trPr>
        <w:tc>
          <w:tcPr>
            <w:tcW w:w="1463"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25C93F5" w14:textId="77777777" w:rsidR="009254EE" w:rsidRDefault="009254EE">
            <w:pPr>
              <w:rPr>
                <w:rFonts w:ascii="Tahoma" w:hAnsi="Tahoma" w:cs="Tahoma"/>
                <w:b/>
                <w:bCs/>
                <w:sz w:val="20"/>
                <w:szCs w:val="20"/>
                <w:lang w:val="en"/>
              </w:rPr>
            </w:pPr>
            <w:r w:rsidRPr="000C6957">
              <w:rPr>
                <w:rFonts w:ascii="Tahoma" w:hAnsi="Tahoma" w:cs="Tahoma"/>
                <w:b/>
                <w:bCs/>
                <w:sz w:val="20"/>
                <w:szCs w:val="20"/>
                <w:lang w:val="en"/>
              </w:rPr>
              <w:t>GW4</w:t>
            </w:r>
          </w:p>
          <w:p w14:paraId="74A4FB70" w14:textId="77777777" w:rsidR="009254EE" w:rsidRPr="000C6957" w:rsidRDefault="009254EE">
            <w:pPr>
              <w:rPr>
                <w:rFonts w:ascii="Tahoma" w:hAnsi="Tahoma" w:cs="Tahoma"/>
                <w:sz w:val="20"/>
                <w:szCs w:val="20"/>
              </w:rPr>
            </w:pPr>
            <w:r>
              <w:rPr>
                <w:rFonts w:ascii="Tahoma" w:hAnsi="Tahoma" w:cs="Tahoma"/>
                <w:sz w:val="16"/>
                <w:szCs w:val="16"/>
              </w:rPr>
              <w:t xml:space="preserve">Below </w:t>
            </w:r>
            <w:r w:rsidRPr="00C220A7">
              <w:rPr>
                <w:rFonts w:ascii="Tahoma" w:hAnsi="Tahoma" w:cs="Tahoma"/>
                <w:sz w:val="16"/>
                <w:szCs w:val="16"/>
              </w:rPr>
              <w:t>2</w:t>
            </w:r>
            <w:r w:rsidRPr="00C220A7">
              <w:rPr>
                <w:rFonts w:ascii="Tahoma" w:hAnsi="Tahoma" w:cs="Tahoma"/>
                <w:sz w:val="16"/>
                <w:szCs w:val="16"/>
                <w:lang w:val="en"/>
              </w:rPr>
              <w:t>°</w:t>
            </w:r>
            <w:r w:rsidRPr="00C220A7">
              <w:rPr>
                <w:rFonts w:ascii="Tahoma" w:hAnsi="Tahoma" w:cs="Tahoma"/>
                <w:sz w:val="16"/>
                <w:szCs w:val="16"/>
              </w:rPr>
              <w:t>C </w:t>
            </w:r>
          </w:p>
        </w:tc>
        <w:tc>
          <w:tcPr>
            <w:tcW w:w="13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784EE4EE"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GW4-I:</w:t>
            </w:r>
            <w:r w:rsidRPr="000C6957">
              <w:rPr>
                <w:rFonts w:ascii="Tahoma" w:hAnsi="Tahoma" w:cs="Tahoma"/>
                <w:sz w:val="20"/>
                <w:szCs w:val="20"/>
              </w:rPr>
              <w:t> </w:t>
            </w:r>
          </w:p>
          <w:p w14:paraId="05B17860" w14:textId="77777777" w:rsidR="009254EE" w:rsidRPr="000C6957" w:rsidRDefault="009254EE">
            <w:pPr>
              <w:rPr>
                <w:rFonts w:ascii="Tahoma" w:hAnsi="Tahoma" w:cs="Tahoma"/>
                <w:sz w:val="20"/>
                <w:szCs w:val="20"/>
              </w:rPr>
            </w:pPr>
            <w:r w:rsidRPr="000B628B">
              <w:rPr>
                <w:rFonts w:ascii="Tahoma" w:hAnsi="Tahoma" w:cs="Tahoma"/>
                <w:sz w:val="16"/>
                <w:szCs w:val="16"/>
                <w:lang w:val="en"/>
              </w:rPr>
              <w:t>Below 2°C with efforts to return warming to lower levels in 22nd century</w:t>
            </w:r>
            <w:r w:rsidRPr="000B628B">
              <w:rPr>
                <w:rFonts w:ascii="Tahoma" w:hAnsi="Tahoma" w:cs="Tahoma"/>
                <w:sz w:val="20"/>
                <w:szCs w:val="20"/>
              </w:rPr>
              <w:t>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04639C5F"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PW</w:t>
            </w:r>
            <w:r w:rsidRPr="000C6957">
              <w:rPr>
                <w:rFonts w:ascii="Tahoma" w:hAnsi="Tahoma" w:cs="Tahoma"/>
                <w:b/>
                <w:bCs/>
                <w:sz w:val="20"/>
                <w:szCs w:val="20"/>
                <w:vertAlign w:val="subscript"/>
                <w:lang w:val="en"/>
              </w:rPr>
              <w:t>50</w:t>
            </w:r>
            <w:r>
              <w:rPr>
                <w:rFonts w:ascii="Tahoma" w:hAnsi="Tahoma" w:cs="Tahoma"/>
                <w:b/>
                <w:bCs/>
                <w:sz w:val="20"/>
                <w:szCs w:val="20"/>
                <w:vertAlign w:val="subscript"/>
                <w:lang w:val="en"/>
              </w:rPr>
              <w:t xml:space="preserve"> </w:t>
            </w:r>
            <w:r w:rsidRPr="000C6957">
              <w:rPr>
                <w:rFonts w:ascii="Tahoma" w:hAnsi="Tahoma" w:cs="Tahoma"/>
                <w:b/>
                <w:bCs/>
                <w:sz w:val="20"/>
                <w:szCs w:val="20"/>
                <w:lang w:val="en"/>
              </w:rPr>
              <w:t>&lt;</w:t>
            </w:r>
            <w:r>
              <w:rPr>
                <w:rFonts w:ascii="Tahoma" w:hAnsi="Tahoma" w:cs="Tahoma"/>
                <w:b/>
                <w:bCs/>
                <w:sz w:val="20"/>
                <w:szCs w:val="20"/>
                <w:lang w:val="en"/>
              </w:rPr>
              <w:t xml:space="preserve"> </w:t>
            </w:r>
            <w:r w:rsidRPr="000C6957">
              <w:rPr>
                <w:rFonts w:ascii="Tahoma" w:hAnsi="Tahoma" w:cs="Tahoma"/>
                <w:b/>
                <w:bCs/>
                <w:sz w:val="20"/>
                <w:szCs w:val="20"/>
                <w:lang w:val="en"/>
              </w:rPr>
              <w:t>2°C</w:t>
            </w:r>
            <w:r w:rsidRPr="000C6957">
              <w:rPr>
                <w:rFonts w:ascii="Tahoma" w:hAnsi="Tahoma" w:cs="Tahoma"/>
                <w:sz w:val="20"/>
                <w:szCs w:val="20"/>
              </w:rPr>
              <w:t> </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7C72A367"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EoCW</w:t>
            </w:r>
            <w:r w:rsidRPr="000C6957">
              <w:rPr>
                <w:rFonts w:ascii="Tahoma" w:hAnsi="Tahoma" w:cs="Tahoma"/>
                <w:b/>
                <w:bCs/>
                <w:sz w:val="20"/>
                <w:szCs w:val="20"/>
                <w:vertAlign w:val="subscript"/>
                <w:lang w:val="en"/>
              </w:rPr>
              <w:t>50</w:t>
            </w:r>
            <w:r w:rsidRPr="000C6957">
              <w:rPr>
                <w:rFonts w:ascii="Tahoma" w:hAnsi="Tahoma" w:cs="Tahoma"/>
                <w:b/>
                <w:bCs/>
                <w:sz w:val="20"/>
                <w:szCs w:val="20"/>
                <w:lang w:val="en"/>
              </w:rPr>
              <w:t>&lt;1.7°C</w:t>
            </w:r>
            <w:r w:rsidRPr="000C6957">
              <w:rPr>
                <w:rFonts w:ascii="Tahoma" w:hAnsi="Tahoma" w:cs="Tahoma"/>
                <w:sz w:val="20"/>
                <w:szCs w:val="20"/>
              </w:rPr>
              <w:t> </w:t>
            </w:r>
          </w:p>
          <w:p w14:paraId="54F39DC7" w14:textId="77777777" w:rsidR="009254EE" w:rsidRPr="000C6957" w:rsidRDefault="009254EE">
            <w:pPr>
              <w:rPr>
                <w:rFonts w:ascii="Tahoma" w:hAnsi="Tahoma" w:cs="Tahoma"/>
                <w:sz w:val="20"/>
                <w:szCs w:val="20"/>
              </w:rPr>
            </w:pPr>
            <w:r w:rsidRPr="000B628B">
              <w:rPr>
                <w:rFonts w:ascii="Tahoma" w:hAnsi="Tahoma" w:cs="Tahoma"/>
                <w:sz w:val="16"/>
                <w:szCs w:val="16"/>
                <w:lang w:val="en"/>
              </w:rPr>
              <w:t>All scenarios expected to be DEC</w:t>
            </w:r>
            <w:r w:rsidRPr="000B628B">
              <w:rPr>
                <w:rFonts w:ascii="Tahoma" w:hAnsi="Tahoma" w:cs="Tahoma"/>
                <w:sz w:val="16"/>
                <w:szCs w:val="16"/>
              </w:rPr>
              <w:t> </w:t>
            </w:r>
          </w:p>
        </w:tc>
        <w:tc>
          <w:tcPr>
            <w:tcW w:w="22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20F8C2C5" w14:textId="77777777" w:rsidR="009254EE" w:rsidRPr="00F9375D" w:rsidRDefault="009254EE">
            <w:pPr>
              <w:rPr>
                <w:rFonts w:ascii="Tahoma" w:hAnsi="Tahoma" w:cs="Tahoma"/>
                <w:sz w:val="20"/>
                <w:szCs w:val="20"/>
              </w:rPr>
            </w:pPr>
            <w:r w:rsidRPr="000B628B">
              <w:rPr>
                <w:rFonts w:ascii="Tahoma" w:hAnsi="Tahoma" w:cs="Tahoma"/>
                <w:sz w:val="16"/>
                <w:szCs w:val="16"/>
              </w:rPr>
              <w:t>All scenarios expected to be NZ.</w:t>
            </w:r>
            <w:r w:rsidRPr="000B628B">
              <w:rPr>
                <w:rFonts w:ascii="Tahoma" w:hAnsi="Tahoma" w:cs="Tahoma"/>
                <w:b/>
                <w:bCs/>
                <w:sz w:val="16"/>
                <w:szCs w:val="16"/>
              </w:rPr>
              <w:t> </w:t>
            </w:r>
            <w:r w:rsidRPr="000B628B">
              <w:rPr>
                <w:rFonts w:ascii="Tahoma" w:hAnsi="Tahoma" w:cs="Tahoma"/>
                <w:sz w:val="16"/>
                <w:szCs w:val="16"/>
              </w:rPr>
              <w:t>Near term policy assumptions not relevant in this class. </w:t>
            </w:r>
          </w:p>
        </w:tc>
        <w:tc>
          <w:tcPr>
            <w:tcW w:w="1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0254D37D" w14:textId="77777777" w:rsidR="009254EE" w:rsidRPr="00FA2138" w:rsidRDefault="009254EE">
            <w:pPr>
              <w:rPr>
                <w:rFonts w:ascii="Tahoma" w:hAnsi="Tahoma" w:cs="Tahoma"/>
                <w:sz w:val="16"/>
                <w:szCs w:val="16"/>
              </w:rPr>
            </w:pPr>
            <w:r w:rsidRPr="00FA2138">
              <w:rPr>
                <w:rFonts w:ascii="Tahoma" w:hAnsi="Tahoma" w:cs="Tahoma"/>
                <w:sz w:val="16"/>
                <w:szCs w:val="16"/>
                <w:lang w:val="en"/>
              </w:rPr>
              <w:t>Lower part C4 </w:t>
            </w:r>
            <w:r w:rsidRPr="00FA2138">
              <w:rPr>
                <w:rFonts w:ascii="Tahoma" w:hAnsi="Tahoma" w:cs="Tahoma"/>
                <w:sz w:val="16"/>
                <w:szCs w:val="16"/>
              </w:rPr>
              <w:t> </w:t>
            </w:r>
          </w:p>
        </w:tc>
      </w:tr>
      <w:tr w:rsidR="009254EE" w:rsidRPr="00CF0546" w14:paraId="29F92E8C" w14:textId="77777777">
        <w:trPr>
          <w:trHeight w:val="540"/>
        </w:trPr>
        <w:tc>
          <w:tcPr>
            <w:tcW w:w="1463" w:type="dxa"/>
            <w:vMerge/>
            <w:vAlign w:val="center"/>
            <w:hideMark/>
          </w:tcPr>
          <w:p w14:paraId="03D25A2D" w14:textId="77777777" w:rsidR="009254EE" w:rsidRPr="000C6957" w:rsidRDefault="009254EE">
            <w:pPr>
              <w:rPr>
                <w:rFonts w:ascii="Tahoma" w:hAnsi="Tahoma" w:cs="Tahoma"/>
                <w:sz w:val="20"/>
                <w:szCs w:val="20"/>
              </w:rPr>
            </w:pPr>
          </w:p>
        </w:tc>
        <w:tc>
          <w:tcPr>
            <w:tcW w:w="137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7DA119B"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GW4-IIa:</w:t>
            </w:r>
            <w:r w:rsidRPr="000C6957">
              <w:rPr>
                <w:rFonts w:ascii="Tahoma" w:hAnsi="Tahoma" w:cs="Tahoma"/>
                <w:sz w:val="20"/>
                <w:szCs w:val="20"/>
              </w:rPr>
              <w:t> </w:t>
            </w:r>
          </w:p>
          <w:p w14:paraId="43E24AC4" w14:textId="77777777" w:rsidR="009254EE" w:rsidRPr="000C6957" w:rsidRDefault="009254EE">
            <w:pPr>
              <w:rPr>
                <w:rFonts w:ascii="Tahoma" w:hAnsi="Tahoma" w:cs="Tahoma"/>
                <w:sz w:val="20"/>
                <w:szCs w:val="20"/>
              </w:rPr>
            </w:pPr>
            <w:r w:rsidRPr="00781128">
              <w:rPr>
                <w:rFonts w:ascii="Tahoma" w:hAnsi="Tahoma" w:cs="Tahoma"/>
                <w:sz w:val="16"/>
                <w:szCs w:val="16"/>
                <w:lang w:val="en"/>
              </w:rPr>
              <w:t>Below 2°C</w:t>
            </w:r>
            <w:r w:rsidRPr="00781128">
              <w:rPr>
                <w:rFonts w:ascii="Tahoma" w:hAnsi="Tahoma" w:cs="Tahoma"/>
                <w:sz w:val="16"/>
                <w:szCs w:val="16"/>
              </w:rPr>
              <w:t>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B5B23E2"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PW</w:t>
            </w:r>
            <w:r w:rsidRPr="000C6957">
              <w:rPr>
                <w:rFonts w:ascii="Tahoma" w:hAnsi="Tahoma" w:cs="Tahoma"/>
                <w:b/>
                <w:bCs/>
                <w:sz w:val="20"/>
                <w:szCs w:val="20"/>
                <w:vertAlign w:val="subscript"/>
                <w:lang w:val="en"/>
              </w:rPr>
              <w:t>50</w:t>
            </w:r>
            <w:r>
              <w:rPr>
                <w:rFonts w:ascii="Tahoma" w:hAnsi="Tahoma" w:cs="Tahoma"/>
                <w:b/>
                <w:bCs/>
                <w:sz w:val="20"/>
                <w:szCs w:val="20"/>
                <w:vertAlign w:val="subscript"/>
                <w:lang w:val="en"/>
              </w:rPr>
              <w:t xml:space="preserve"> </w:t>
            </w:r>
            <w:r w:rsidRPr="000C6957">
              <w:rPr>
                <w:rFonts w:ascii="Tahoma" w:hAnsi="Tahoma" w:cs="Tahoma"/>
                <w:b/>
                <w:bCs/>
                <w:sz w:val="20"/>
                <w:szCs w:val="20"/>
                <w:lang w:val="en"/>
              </w:rPr>
              <w:t>&lt;</w:t>
            </w:r>
            <w:r>
              <w:rPr>
                <w:rFonts w:ascii="Tahoma" w:hAnsi="Tahoma" w:cs="Tahoma"/>
                <w:b/>
                <w:bCs/>
                <w:sz w:val="20"/>
                <w:szCs w:val="20"/>
                <w:lang w:val="en"/>
              </w:rPr>
              <w:t xml:space="preserve"> </w:t>
            </w:r>
            <w:r w:rsidRPr="000C6957">
              <w:rPr>
                <w:rFonts w:ascii="Tahoma" w:hAnsi="Tahoma" w:cs="Tahoma"/>
                <w:b/>
                <w:bCs/>
                <w:sz w:val="20"/>
                <w:szCs w:val="20"/>
                <w:lang w:val="en"/>
              </w:rPr>
              <w:t>2°C</w:t>
            </w:r>
            <w:r w:rsidRPr="000C6957">
              <w:rPr>
                <w:rFonts w:ascii="Tahoma" w:hAnsi="Tahoma" w:cs="Tahoma"/>
                <w:sz w:val="20"/>
                <w:szCs w:val="20"/>
              </w:rPr>
              <w:t> </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27C7768"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EoCW</w:t>
            </w:r>
            <w:r w:rsidRPr="000C6957">
              <w:rPr>
                <w:rFonts w:ascii="Tahoma" w:hAnsi="Tahoma" w:cs="Tahoma"/>
                <w:b/>
                <w:bCs/>
                <w:sz w:val="20"/>
                <w:szCs w:val="20"/>
                <w:vertAlign w:val="subscript"/>
                <w:lang w:val="en"/>
              </w:rPr>
              <w:t>50</w:t>
            </w:r>
            <w:r w:rsidRPr="000C6957">
              <w:rPr>
                <w:rFonts w:ascii="Tahoma" w:hAnsi="Tahoma" w:cs="Tahoma"/>
                <w:b/>
                <w:bCs/>
                <w:sz w:val="20"/>
                <w:szCs w:val="20"/>
                <w:lang w:val="en"/>
              </w:rPr>
              <w:t>&lt;2°C</w:t>
            </w:r>
            <w:r w:rsidRPr="000C6957">
              <w:rPr>
                <w:rFonts w:ascii="Tahoma" w:hAnsi="Tahoma" w:cs="Tahoma"/>
                <w:sz w:val="20"/>
                <w:szCs w:val="20"/>
              </w:rPr>
              <w:t> </w:t>
            </w:r>
          </w:p>
          <w:p w14:paraId="0BFDB69D" w14:textId="77777777" w:rsidR="009254EE" w:rsidRPr="000C6957" w:rsidRDefault="009254EE">
            <w:pPr>
              <w:rPr>
                <w:rFonts w:ascii="Tahoma" w:hAnsi="Tahoma" w:cs="Tahoma"/>
                <w:sz w:val="20"/>
                <w:szCs w:val="20"/>
              </w:rPr>
            </w:pPr>
            <w:r w:rsidRPr="00781128">
              <w:rPr>
                <w:rFonts w:ascii="Tahoma" w:hAnsi="Tahoma" w:cs="Tahoma"/>
                <w:sz w:val="16"/>
                <w:szCs w:val="16"/>
                <w:lang w:val="en"/>
              </w:rPr>
              <w:t>All scenarios expected to be DEC</w:t>
            </w:r>
            <w:r w:rsidRPr="00781128">
              <w:rPr>
                <w:rFonts w:ascii="Tahoma" w:hAnsi="Tahoma" w:cs="Tahoma"/>
                <w:sz w:val="16"/>
                <w:szCs w:val="16"/>
              </w:rPr>
              <w:t> </w:t>
            </w:r>
          </w:p>
        </w:tc>
        <w:tc>
          <w:tcPr>
            <w:tcW w:w="223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F5352BE" w14:textId="77777777" w:rsidR="009254EE" w:rsidRPr="00F9375D" w:rsidRDefault="009254EE">
            <w:pPr>
              <w:rPr>
                <w:rFonts w:ascii="Tahoma" w:hAnsi="Tahoma" w:cs="Tahoma"/>
                <w:sz w:val="20"/>
                <w:szCs w:val="20"/>
              </w:rPr>
            </w:pPr>
            <w:r w:rsidRPr="00F9375D">
              <w:rPr>
                <w:rFonts w:ascii="Tahoma" w:hAnsi="Tahoma" w:cs="Tahoma"/>
                <w:b/>
                <w:bCs/>
                <w:sz w:val="20"/>
                <w:szCs w:val="20"/>
                <w:lang w:val="en"/>
              </w:rPr>
              <w:t>NZ</w:t>
            </w:r>
            <w:r w:rsidRPr="00F9375D">
              <w:rPr>
                <w:rFonts w:ascii="Tahoma" w:hAnsi="Tahoma" w:cs="Tahoma"/>
                <w:sz w:val="20"/>
                <w:szCs w:val="20"/>
              </w:rPr>
              <w:t> </w:t>
            </w:r>
          </w:p>
          <w:p w14:paraId="5A9A1538" w14:textId="77777777" w:rsidR="009254EE" w:rsidRPr="00F9375D" w:rsidRDefault="009254EE">
            <w:pPr>
              <w:rPr>
                <w:rFonts w:ascii="Tahoma" w:hAnsi="Tahoma" w:cs="Tahoma"/>
                <w:sz w:val="20"/>
                <w:szCs w:val="20"/>
              </w:rPr>
            </w:pPr>
            <w:r w:rsidRPr="00781128">
              <w:rPr>
                <w:rFonts w:ascii="Tahoma" w:hAnsi="Tahoma" w:cs="Tahoma"/>
                <w:sz w:val="16"/>
                <w:szCs w:val="16"/>
                <w:lang w:val="en"/>
              </w:rPr>
              <w:t>Near term: see above</w:t>
            </w:r>
            <w:r w:rsidRPr="00781128">
              <w:rPr>
                <w:rFonts w:ascii="Tahoma" w:hAnsi="Tahoma" w:cs="Tahoma"/>
                <w:sz w:val="16"/>
                <w:szCs w:val="16"/>
              </w:rPr>
              <w:t> </w:t>
            </w:r>
          </w:p>
        </w:tc>
        <w:tc>
          <w:tcPr>
            <w:tcW w:w="173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42CE925" w14:textId="77777777" w:rsidR="009254EE" w:rsidRPr="00FA2138" w:rsidRDefault="009254EE">
            <w:pPr>
              <w:rPr>
                <w:rFonts w:ascii="Tahoma" w:hAnsi="Tahoma" w:cs="Tahoma"/>
                <w:sz w:val="16"/>
                <w:szCs w:val="16"/>
              </w:rPr>
            </w:pPr>
            <w:r w:rsidRPr="00FA2138">
              <w:rPr>
                <w:rFonts w:ascii="Tahoma" w:hAnsi="Tahoma" w:cs="Tahoma"/>
                <w:sz w:val="16"/>
                <w:szCs w:val="16"/>
                <w:lang w:val="en"/>
              </w:rPr>
              <w:t>Mid- to upper part C4</w:t>
            </w:r>
            <w:r w:rsidRPr="00FA2138">
              <w:rPr>
                <w:rFonts w:ascii="Tahoma" w:hAnsi="Tahoma" w:cs="Tahoma"/>
                <w:sz w:val="16"/>
                <w:szCs w:val="16"/>
              </w:rPr>
              <w:t> </w:t>
            </w:r>
          </w:p>
        </w:tc>
      </w:tr>
      <w:tr w:rsidR="009254EE" w:rsidRPr="00CF0546" w14:paraId="285F2158" w14:textId="77777777" w:rsidTr="00C1114B">
        <w:trPr>
          <w:trHeight w:val="540"/>
        </w:trPr>
        <w:tc>
          <w:tcPr>
            <w:tcW w:w="1463" w:type="dxa"/>
            <w:vMerge/>
            <w:vAlign w:val="center"/>
            <w:hideMark/>
          </w:tcPr>
          <w:p w14:paraId="577B7F3C" w14:textId="77777777" w:rsidR="009254EE" w:rsidRPr="000C6957" w:rsidRDefault="009254EE">
            <w:pPr>
              <w:rPr>
                <w:rFonts w:ascii="Tahoma" w:hAnsi="Tahoma" w:cs="Tahoma"/>
                <w:sz w:val="20"/>
                <w:szCs w:val="20"/>
              </w:rPr>
            </w:pPr>
          </w:p>
        </w:tc>
        <w:tc>
          <w:tcPr>
            <w:tcW w:w="13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37CCFA7D"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GW4-IIb:</w:t>
            </w:r>
            <w:r w:rsidRPr="000C6957">
              <w:rPr>
                <w:rFonts w:ascii="Tahoma" w:hAnsi="Tahoma" w:cs="Tahoma"/>
                <w:sz w:val="20"/>
                <w:szCs w:val="20"/>
              </w:rPr>
              <w:t> </w:t>
            </w:r>
          </w:p>
          <w:p w14:paraId="4DB25125" w14:textId="77777777" w:rsidR="009254EE" w:rsidRPr="000C6957" w:rsidRDefault="009254EE">
            <w:pPr>
              <w:rPr>
                <w:rFonts w:ascii="Tahoma" w:hAnsi="Tahoma" w:cs="Tahoma"/>
                <w:sz w:val="20"/>
                <w:szCs w:val="20"/>
              </w:rPr>
            </w:pPr>
            <w:r w:rsidRPr="00781128">
              <w:rPr>
                <w:rFonts w:ascii="Tahoma" w:hAnsi="Tahoma" w:cs="Tahoma"/>
                <w:sz w:val="16"/>
                <w:szCs w:val="16"/>
                <w:lang w:val="en"/>
              </w:rPr>
              <w:t>Below 2°C</w:t>
            </w:r>
            <w:r w:rsidRPr="00781128">
              <w:rPr>
                <w:rFonts w:ascii="Tahoma" w:hAnsi="Tahoma" w:cs="Tahoma"/>
                <w:sz w:val="16"/>
                <w:szCs w:val="16"/>
              </w:rPr>
              <w:t>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4CDFDA13"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PW</w:t>
            </w:r>
            <w:r w:rsidRPr="000C6957">
              <w:rPr>
                <w:rFonts w:ascii="Tahoma" w:hAnsi="Tahoma" w:cs="Tahoma"/>
                <w:b/>
                <w:bCs/>
                <w:sz w:val="20"/>
                <w:szCs w:val="20"/>
                <w:vertAlign w:val="subscript"/>
                <w:lang w:val="en"/>
              </w:rPr>
              <w:t>50</w:t>
            </w:r>
            <w:r>
              <w:rPr>
                <w:rFonts w:ascii="Tahoma" w:hAnsi="Tahoma" w:cs="Tahoma"/>
                <w:b/>
                <w:bCs/>
                <w:sz w:val="20"/>
                <w:szCs w:val="20"/>
                <w:vertAlign w:val="subscript"/>
                <w:lang w:val="en"/>
              </w:rPr>
              <w:t xml:space="preserve"> </w:t>
            </w:r>
            <w:r w:rsidRPr="000C6957">
              <w:rPr>
                <w:rFonts w:ascii="Tahoma" w:hAnsi="Tahoma" w:cs="Tahoma"/>
                <w:b/>
                <w:bCs/>
                <w:sz w:val="20"/>
                <w:szCs w:val="20"/>
                <w:lang w:val="en"/>
              </w:rPr>
              <w:t>&lt;</w:t>
            </w:r>
            <w:r>
              <w:rPr>
                <w:rFonts w:ascii="Tahoma" w:hAnsi="Tahoma" w:cs="Tahoma"/>
                <w:b/>
                <w:bCs/>
                <w:sz w:val="20"/>
                <w:szCs w:val="20"/>
                <w:lang w:val="en"/>
              </w:rPr>
              <w:t xml:space="preserve"> </w:t>
            </w:r>
            <w:r w:rsidRPr="000C6957">
              <w:rPr>
                <w:rFonts w:ascii="Tahoma" w:hAnsi="Tahoma" w:cs="Tahoma"/>
                <w:b/>
                <w:bCs/>
                <w:sz w:val="20"/>
                <w:szCs w:val="20"/>
                <w:lang w:val="en"/>
              </w:rPr>
              <w:t>2°C</w:t>
            </w:r>
            <w:r w:rsidRPr="000C6957">
              <w:rPr>
                <w:rFonts w:ascii="Tahoma" w:hAnsi="Tahoma" w:cs="Tahoma"/>
                <w:sz w:val="20"/>
                <w:szCs w:val="20"/>
              </w:rPr>
              <w:t> </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42BDD861"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EoCW</w:t>
            </w:r>
            <w:r w:rsidRPr="000C6957">
              <w:rPr>
                <w:rFonts w:ascii="Tahoma" w:hAnsi="Tahoma" w:cs="Tahoma"/>
                <w:b/>
                <w:bCs/>
                <w:sz w:val="20"/>
                <w:szCs w:val="20"/>
                <w:vertAlign w:val="subscript"/>
                <w:lang w:val="en"/>
              </w:rPr>
              <w:t>50</w:t>
            </w:r>
            <w:r w:rsidRPr="000C6957">
              <w:rPr>
                <w:rFonts w:ascii="Tahoma" w:hAnsi="Tahoma" w:cs="Tahoma"/>
                <w:b/>
                <w:bCs/>
                <w:sz w:val="20"/>
                <w:szCs w:val="20"/>
                <w:lang w:val="en"/>
              </w:rPr>
              <w:t>&lt;2°C</w:t>
            </w:r>
            <w:r w:rsidRPr="000C6957">
              <w:rPr>
                <w:rFonts w:ascii="Tahoma" w:hAnsi="Tahoma" w:cs="Tahoma"/>
                <w:sz w:val="20"/>
                <w:szCs w:val="20"/>
              </w:rPr>
              <w:t> </w:t>
            </w:r>
          </w:p>
          <w:p w14:paraId="0822D40A" w14:textId="77777777" w:rsidR="009254EE" w:rsidRPr="00781128" w:rsidRDefault="009254EE">
            <w:pPr>
              <w:rPr>
                <w:rFonts w:ascii="Tahoma" w:hAnsi="Tahoma" w:cs="Tahoma"/>
                <w:sz w:val="20"/>
                <w:szCs w:val="20"/>
              </w:rPr>
            </w:pPr>
            <w:r w:rsidRPr="00781128">
              <w:rPr>
                <w:rFonts w:ascii="Tahoma" w:hAnsi="Tahoma" w:cs="Tahoma"/>
                <w:sz w:val="16"/>
                <w:szCs w:val="16"/>
                <w:lang w:val="en"/>
              </w:rPr>
              <w:t>DEC</w:t>
            </w:r>
            <w:r w:rsidRPr="00781128">
              <w:rPr>
                <w:rFonts w:ascii="Tahoma" w:hAnsi="Tahoma" w:cs="Tahoma"/>
                <w:sz w:val="16"/>
                <w:szCs w:val="16"/>
              </w:rPr>
              <w:t> </w:t>
            </w:r>
          </w:p>
        </w:tc>
        <w:tc>
          <w:tcPr>
            <w:tcW w:w="22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3B2D2C18" w14:textId="77777777" w:rsidR="009254EE" w:rsidRPr="00F9375D" w:rsidRDefault="009254EE">
            <w:pPr>
              <w:rPr>
                <w:rFonts w:ascii="Tahoma" w:hAnsi="Tahoma" w:cs="Tahoma"/>
                <w:sz w:val="20"/>
                <w:szCs w:val="20"/>
              </w:rPr>
            </w:pPr>
            <w:proofErr w:type="spellStart"/>
            <w:r w:rsidRPr="00F9375D">
              <w:rPr>
                <w:rFonts w:ascii="Tahoma" w:hAnsi="Tahoma" w:cs="Tahoma"/>
                <w:b/>
                <w:bCs/>
                <w:sz w:val="20"/>
                <w:szCs w:val="20"/>
              </w:rPr>
              <w:t>NoNZ</w:t>
            </w:r>
            <w:proofErr w:type="spellEnd"/>
            <w:r w:rsidRPr="00F9375D">
              <w:rPr>
                <w:rFonts w:ascii="Tahoma" w:hAnsi="Tahoma" w:cs="Tahoma"/>
                <w:sz w:val="20"/>
                <w:szCs w:val="20"/>
              </w:rPr>
              <w:t> </w:t>
            </w:r>
          </w:p>
          <w:p w14:paraId="4F0171DB" w14:textId="77777777" w:rsidR="009254EE" w:rsidRPr="00F9375D" w:rsidRDefault="009254EE">
            <w:pPr>
              <w:rPr>
                <w:rFonts w:ascii="Tahoma" w:hAnsi="Tahoma" w:cs="Tahoma"/>
                <w:sz w:val="20"/>
                <w:szCs w:val="20"/>
              </w:rPr>
            </w:pPr>
            <w:r w:rsidRPr="00781128">
              <w:rPr>
                <w:rFonts w:ascii="Tahoma" w:hAnsi="Tahoma" w:cs="Tahoma"/>
                <w:sz w:val="16"/>
                <w:szCs w:val="16"/>
                <w:lang w:val="en"/>
              </w:rPr>
              <w:t>Near term: see above</w:t>
            </w:r>
            <w:r w:rsidRPr="00781128">
              <w:rPr>
                <w:rFonts w:ascii="Tahoma" w:hAnsi="Tahoma" w:cs="Tahoma"/>
                <w:sz w:val="16"/>
                <w:szCs w:val="16"/>
              </w:rPr>
              <w:t> </w:t>
            </w:r>
          </w:p>
        </w:tc>
        <w:tc>
          <w:tcPr>
            <w:tcW w:w="1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0579AFEF" w14:textId="77777777" w:rsidR="009254EE" w:rsidRPr="00FA2138" w:rsidRDefault="009254EE">
            <w:pPr>
              <w:rPr>
                <w:rFonts w:ascii="Tahoma" w:hAnsi="Tahoma" w:cs="Tahoma"/>
                <w:sz w:val="16"/>
                <w:szCs w:val="16"/>
              </w:rPr>
            </w:pPr>
            <w:r w:rsidRPr="00FA2138">
              <w:rPr>
                <w:rFonts w:ascii="Tahoma" w:hAnsi="Tahoma" w:cs="Tahoma"/>
                <w:sz w:val="16"/>
                <w:szCs w:val="16"/>
                <w:lang w:val="en"/>
              </w:rPr>
              <w:t>Upper part C4</w:t>
            </w:r>
            <w:r w:rsidRPr="00FA2138">
              <w:rPr>
                <w:rFonts w:ascii="Tahoma" w:hAnsi="Tahoma" w:cs="Tahoma"/>
                <w:sz w:val="16"/>
                <w:szCs w:val="16"/>
              </w:rPr>
              <w:t> </w:t>
            </w:r>
          </w:p>
        </w:tc>
      </w:tr>
      <w:tr w:rsidR="009254EE" w:rsidRPr="00CF0546" w14:paraId="5CC0CA26" w14:textId="77777777">
        <w:trPr>
          <w:trHeight w:val="540"/>
        </w:trPr>
        <w:tc>
          <w:tcPr>
            <w:tcW w:w="1463" w:type="dxa"/>
            <w:vMerge/>
            <w:vAlign w:val="center"/>
            <w:hideMark/>
          </w:tcPr>
          <w:p w14:paraId="648EE550" w14:textId="77777777" w:rsidR="009254EE" w:rsidRPr="000C6957" w:rsidRDefault="009254EE">
            <w:pPr>
              <w:rPr>
                <w:rFonts w:ascii="Tahoma" w:hAnsi="Tahoma" w:cs="Tahoma"/>
                <w:sz w:val="20"/>
                <w:szCs w:val="20"/>
              </w:rPr>
            </w:pPr>
          </w:p>
        </w:tc>
        <w:tc>
          <w:tcPr>
            <w:tcW w:w="137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9001EAE"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GW4-IIc</w:t>
            </w:r>
            <w:r w:rsidRPr="000C6957">
              <w:rPr>
                <w:rFonts w:ascii="Tahoma" w:hAnsi="Tahoma" w:cs="Tahoma"/>
                <w:sz w:val="20"/>
                <w:szCs w:val="20"/>
                <w:lang w:val="en"/>
              </w:rPr>
              <w:t>:</w:t>
            </w:r>
            <w:r w:rsidRPr="000C6957">
              <w:rPr>
                <w:rFonts w:ascii="Tahoma" w:hAnsi="Tahoma" w:cs="Tahoma"/>
                <w:sz w:val="20"/>
                <w:szCs w:val="20"/>
              </w:rPr>
              <w:t> </w:t>
            </w:r>
          </w:p>
          <w:p w14:paraId="74A5D346" w14:textId="77777777" w:rsidR="009254EE" w:rsidRPr="000C6957" w:rsidRDefault="009254EE">
            <w:pPr>
              <w:rPr>
                <w:rFonts w:ascii="Tahoma" w:hAnsi="Tahoma" w:cs="Tahoma"/>
                <w:sz w:val="20"/>
                <w:szCs w:val="20"/>
              </w:rPr>
            </w:pPr>
            <w:r w:rsidRPr="00781128">
              <w:rPr>
                <w:rFonts w:ascii="Tahoma" w:hAnsi="Tahoma" w:cs="Tahoma"/>
                <w:sz w:val="16"/>
                <w:szCs w:val="16"/>
                <w:lang w:val="en"/>
              </w:rPr>
              <w:t>Below 2°C by 2100 with continuing warming</w:t>
            </w:r>
            <w:r w:rsidRPr="00781128">
              <w:rPr>
                <w:rFonts w:ascii="Tahoma" w:hAnsi="Tahoma" w:cs="Tahoma"/>
                <w:sz w:val="16"/>
                <w:szCs w:val="16"/>
              </w:rPr>
              <w:t>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8A70B02"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PW</w:t>
            </w:r>
            <w:r w:rsidRPr="000C6957">
              <w:rPr>
                <w:rFonts w:ascii="Tahoma" w:hAnsi="Tahoma" w:cs="Tahoma"/>
                <w:b/>
                <w:bCs/>
                <w:sz w:val="20"/>
                <w:szCs w:val="20"/>
                <w:vertAlign w:val="subscript"/>
                <w:lang w:val="en"/>
              </w:rPr>
              <w:t>50</w:t>
            </w:r>
            <w:r>
              <w:rPr>
                <w:rFonts w:ascii="Tahoma" w:hAnsi="Tahoma" w:cs="Tahoma"/>
                <w:b/>
                <w:bCs/>
                <w:sz w:val="20"/>
                <w:szCs w:val="20"/>
                <w:vertAlign w:val="subscript"/>
                <w:lang w:val="en"/>
              </w:rPr>
              <w:t xml:space="preserve"> </w:t>
            </w:r>
            <w:r w:rsidRPr="000C6957">
              <w:rPr>
                <w:rFonts w:ascii="Tahoma" w:hAnsi="Tahoma" w:cs="Tahoma"/>
                <w:b/>
                <w:bCs/>
                <w:sz w:val="20"/>
                <w:szCs w:val="20"/>
                <w:lang w:val="en"/>
              </w:rPr>
              <w:t>&lt;</w:t>
            </w:r>
            <w:r>
              <w:rPr>
                <w:rFonts w:ascii="Tahoma" w:hAnsi="Tahoma" w:cs="Tahoma"/>
                <w:b/>
                <w:bCs/>
                <w:sz w:val="20"/>
                <w:szCs w:val="20"/>
                <w:lang w:val="en"/>
              </w:rPr>
              <w:t xml:space="preserve"> </w:t>
            </w:r>
            <w:r w:rsidRPr="000C6957">
              <w:rPr>
                <w:rFonts w:ascii="Tahoma" w:hAnsi="Tahoma" w:cs="Tahoma"/>
                <w:b/>
                <w:bCs/>
                <w:sz w:val="20"/>
                <w:szCs w:val="20"/>
                <w:lang w:val="en"/>
              </w:rPr>
              <w:t>2°C</w:t>
            </w:r>
            <w:r w:rsidRPr="000C6957">
              <w:rPr>
                <w:rFonts w:ascii="Tahoma" w:hAnsi="Tahoma" w:cs="Tahoma"/>
                <w:sz w:val="20"/>
                <w:szCs w:val="20"/>
              </w:rPr>
              <w:t> </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B5E18D4"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EoCW</w:t>
            </w:r>
            <w:r w:rsidRPr="000C6957">
              <w:rPr>
                <w:rFonts w:ascii="Tahoma" w:hAnsi="Tahoma" w:cs="Tahoma"/>
                <w:b/>
                <w:bCs/>
                <w:sz w:val="20"/>
                <w:szCs w:val="20"/>
                <w:vertAlign w:val="subscript"/>
                <w:lang w:val="en"/>
              </w:rPr>
              <w:t>50</w:t>
            </w:r>
            <w:r w:rsidRPr="000C6957">
              <w:rPr>
                <w:rFonts w:ascii="Tahoma" w:hAnsi="Tahoma" w:cs="Tahoma"/>
                <w:b/>
                <w:bCs/>
                <w:sz w:val="20"/>
                <w:szCs w:val="20"/>
                <w:lang w:val="en"/>
              </w:rPr>
              <w:t>&lt;2°C</w:t>
            </w:r>
            <w:r w:rsidRPr="000C6957">
              <w:rPr>
                <w:rFonts w:ascii="Tahoma" w:hAnsi="Tahoma" w:cs="Tahoma"/>
                <w:sz w:val="20"/>
                <w:szCs w:val="20"/>
              </w:rPr>
              <w:t> </w:t>
            </w:r>
          </w:p>
          <w:p w14:paraId="43EB5355" w14:textId="77777777" w:rsidR="009254EE" w:rsidRPr="00781128" w:rsidRDefault="009254EE">
            <w:pPr>
              <w:rPr>
                <w:rFonts w:ascii="Tahoma" w:hAnsi="Tahoma" w:cs="Tahoma"/>
                <w:sz w:val="20"/>
                <w:szCs w:val="20"/>
              </w:rPr>
            </w:pPr>
            <w:proofErr w:type="spellStart"/>
            <w:r w:rsidRPr="00781128">
              <w:rPr>
                <w:rFonts w:ascii="Tahoma" w:hAnsi="Tahoma" w:cs="Tahoma"/>
                <w:sz w:val="16"/>
                <w:szCs w:val="16"/>
              </w:rPr>
              <w:t>NoDEC</w:t>
            </w:r>
            <w:proofErr w:type="spellEnd"/>
            <w:r w:rsidRPr="00781128">
              <w:rPr>
                <w:rFonts w:ascii="Tahoma" w:hAnsi="Tahoma" w:cs="Tahoma"/>
                <w:sz w:val="16"/>
                <w:szCs w:val="16"/>
              </w:rPr>
              <w:t> </w:t>
            </w:r>
          </w:p>
        </w:tc>
        <w:tc>
          <w:tcPr>
            <w:tcW w:w="223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5E8C74F" w14:textId="77777777" w:rsidR="009254EE" w:rsidRPr="00781128" w:rsidRDefault="009254EE">
            <w:pPr>
              <w:rPr>
                <w:rFonts w:ascii="Tahoma" w:hAnsi="Tahoma" w:cs="Tahoma"/>
                <w:sz w:val="16"/>
                <w:szCs w:val="16"/>
              </w:rPr>
            </w:pPr>
            <w:r w:rsidRPr="00781128">
              <w:rPr>
                <w:rFonts w:ascii="Tahoma" w:hAnsi="Tahoma" w:cs="Tahoma"/>
                <w:sz w:val="16"/>
                <w:szCs w:val="16"/>
              </w:rPr>
              <w:t>All scenarios expected to be </w:t>
            </w:r>
            <w:proofErr w:type="spellStart"/>
            <w:r w:rsidRPr="00781128">
              <w:rPr>
                <w:rFonts w:ascii="Tahoma" w:hAnsi="Tahoma" w:cs="Tahoma"/>
                <w:sz w:val="16"/>
                <w:szCs w:val="16"/>
              </w:rPr>
              <w:t>NoNZ</w:t>
            </w:r>
            <w:proofErr w:type="spellEnd"/>
            <w:r w:rsidRPr="00781128">
              <w:rPr>
                <w:rFonts w:ascii="Tahoma" w:hAnsi="Tahoma" w:cs="Tahoma"/>
                <w:sz w:val="16"/>
                <w:szCs w:val="16"/>
              </w:rPr>
              <w:t> </w:t>
            </w:r>
          </w:p>
          <w:p w14:paraId="3E32FCF6" w14:textId="77777777" w:rsidR="009254EE" w:rsidRPr="00F9375D" w:rsidRDefault="009254EE">
            <w:pPr>
              <w:rPr>
                <w:rFonts w:ascii="Tahoma" w:hAnsi="Tahoma" w:cs="Tahoma"/>
                <w:sz w:val="20"/>
                <w:szCs w:val="20"/>
              </w:rPr>
            </w:pPr>
            <w:r w:rsidRPr="00781128">
              <w:rPr>
                <w:rFonts w:ascii="Tahoma" w:hAnsi="Tahoma" w:cs="Tahoma"/>
                <w:sz w:val="16"/>
                <w:szCs w:val="16"/>
                <w:lang w:val="en"/>
              </w:rPr>
              <w:t>Near term: see above</w:t>
            </w:r>
            <w:r w:rsidRPr="00781128">
              <w:rPr>
                <w:rFonts w:ascii="Tahoma" w:hAnsi="Tahoma" w:cs="Tahoma"/>
                <w:sz w:val="16"/>
                <w:szCs w:val="16"/>
              </w:rPr>
              <w:t> </w:t>
            </w:r>
          </w:p>
        </w:tc>
        <w:tc>
          <w:tcPr>
            <w:tcW w:w="173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51F4C59" w14:textId="77777777" w:rsidR="009254EE" w:rsidRPr="00FA2138" w:rsidRDefault="009254EE">
            <w:pPr>
              <w:rPr>
                <w:rFonts w:ascii="Tahoma" w:hAnsi="Tahoma" w:cs="Tahoma"/>
                <w:sz w:val="16"/>
                <w:szCs w:val="16"/>
              </w:rPr>
            </w:pPr>
            <w:r w:rsidRPr="00FA2138">
              <w:rPr>
                <w:rFonts w:ascii="Tahoma" w:hAnsi="Tahoma" w:cs="Tahoma"/>
                <w:sz w:val="16"/>
                <w:szCs w:val="16"/>
                <w:lang w:val="en"/>
              </w:rPr>
              <w:t>Upper part C4</w:t>
            </w:r>
            <w:r w:rsidRPr="00FA2138">
              <w:rPr>
                <w:rFonts w:ascii="Tahoma" w:hAnsi="Tahoma" w:cs="Tahoma"/>
                <w:sz w:val="16"/>
                <w:szCs w:val="16"/>
              </w:rPr>
              <w:t> </w:t>
            </w:r>
          </w:p>
        </w:tc>
      </w:tr>
      <w:tr w:rsidR="009254EE" w:rsidRPr="00CF0546" w14:paraId="1546EB23" w14:textId="77777777" w:rsidTr="00C1114B">
        <w:trPr>
          <w:trHeight w:val="540"/>
        </w:trPr>
        <w:tc>
          <w:tcPr>
            <w:tcW w:w="1463"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B17E925" w14:textId="77777777" w:rsidR="009254EE" w:rsidRDefault="009254EE">
            <w:pPr>
              <w:rPr>
                <w:rFonts w:ascii="Tahoma" w:hAnsi="Tahoma" w:cs="Tahoma"/>
                <w:b/>
                <w:bCs/>
                <w:sz w:val="20"/>
                <w:szCs w:val="20"/>
                <w:lang w:val="en"/>
              </w:rPr>
            </w:pPr>
            <w:r w:rsidRPr="000C6957">
              <w:rPr>
                <w:rFonts w:ascii="Tahoma" w:hAnsi="Tahoma" w:cs="Tahoma"/>
                <w:b/>
                <w:bCs/>
                <w:sz w:val="20"/>
                <w:szCs w:val="20"/>
                <w:lang w:val="en"/>
              </w:rPr>
              <w:t>GW5</w:t>
            </w:r>
          </w:p>
          <w:p w14:paraId="0F582C60" w14:textId="77777777" w:rsidR="009254EE" w:rsidRPr="000C6957" w:rsidRDefault="009254EE">
            <w:pPr>
              <w:rPr>
                <w:rFonts w:ascii="Tahoma" w:hAnsi="Tahoma" w:cs="Tahoma"/>
                <w:sz w:val="20"/>
                <w:szCs w:val="20"/>
              </w:rPr>
            </w:pPr>
            <w:r>
              <w:rPr>
                <w:rFonts w:ascii="Tahoma" w:hAnsi="Tahoma" w:cs="Tahoma"/>
                <w:sz w:val="16"/>
                <w:szCs w:val="16"/>
              </w:rPr>
              <w:t xml:space="preserve">Below </w:t>
            </w:r>
            <w:r w:rsidRPr="00C220A7">
              <w:rPr>
                <w:rFonts w:ascii="Tahoma" w:hAnsi="Tahoma" w:cs="Tahoma"/>
                <w:sz w:val="16"/>
                <w:szCs w:val="16"/>
              </w:rPr>
              <w:t>2</w:t>
            </w:r>
            <w:r>
              <w:rPr>
                <w:rFonts w:ascii="Tahoma" w:hAnsi="Tahoma" w:cs="Tahoma"/>
                <w:sz w:val="16"/>
                <w:szCs w:val="16"/>
              </w:rPr>
              <w:t>.5</w:t>
            </w:r>
            <w:r w:rsidRPr="00C220A7">
              <w:rPr>
                <w:rFonts w:ascii="Tahoma" w:hAnsi="Tahoma" w:cs="Tahoma"/>
                <w:sz w:val="16"/>
                <w:szCs w:val="16"/>
                <w:lang w:val="en"/>
              </w:rPr>
              <w:t>°</w:t>
            </w:r>
            <w:r w:rsidRPr="00C220A7">
              <w:rPr>
                <w:rFonts w:ascii="Tahoma" w:hAnsi="Tahoma" w:cs="Tahoma"/>
                <w:sz w:val="16"/>
                <w:szCs w:val="16"/>
              </w:rPr>
              <w:t xml:space="preserve">C </w:t>
            </w:r>
          </w:p>
        </w:tc>
        <w:tc>
          <w:tcPr>
            <w:tcW w:w="13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44AB2322"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GW5</w:t>
            </w:r>
            <w:r>
              <w:rPr>
                <w:rFonts w:ascii="Tahoma" w:hAnsi="Tahoma" w:cs="Tahoma"/>
                <w:b/>
                <w:bCs/>
                <w:sz w:val="20"/>
                <w:szCs w:val="20"/>
                <w:lang w:val="en"/>
              </w:rPr>
              <w:t>-I</w:t>
            </w:r>
            <w:r w:rsidRPr="000C6957">
              <w:rPr>
                <w:rFonts w:ascii="Tahoma" w:hAnsi="Tahoma" w:cs="Tahoma"/>
                <w:sz w:val="20"/>
                <w:szCs w:val="20"/>
                <w:lang w:val="en"/>
              </w:rPr>
              <w:t>:</w:t>
            </w:r>
            <w:r w:rsidRPr="000C6957">
              <w:rPr>
                <w:rFonts w:ascii="Tahoma" w:hAnsi="Tahoma" w:cs="Tahoma"/>
                <w:sz w:val="20"/>
                <w:szCs w:val="20"/>
              </w:rPr>
              <w:t> </w:t>
            </w:r>
          </w:p>
          <w:p w14:paraId="746FBB65" w14:textId="77777777" w:rsidR="009254EE" w:rsidRPr="000C6957" w:rsidRDefault="009254EE">
            <w:pPr>
              <w:rPr>
                <w:rFonts w:ascii="Tahoma" w:hAnsi="Tahoma" w:cs="Tahoma"/>
                <w:sz w:val="20"/>
                <w:szCs w:val="20"/>
              </w:rPr>
            </w:pPr>
            <w:r w:rsidRPr="00CD1E96">
              <w:rPr>
                <w:rFonts w:ascii="Tahoma" w:hAnsi="Tahoma" w:cs="Tahoma"/>
                <w:sz w:val="16"/>
                <w:szCs w:val="16"/>
                <w:lang w:val="en"/>
              </w:rPr>
              <w:t>Below 2.5°C</w:t>
            </w:r>
            <w:r w:rsidRPr="00CD1E96">
              <w:rPr>
                <w:rFonts w:ascii="Tahoma" w:hAnsi="Tahoma" w:cs="Tahoma"/>
                <w:sz w:val="16"/>
                <w:szCs w:val="16"/>
              </w:rPr>
              <w:t>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7D750F0B"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PW</w:t>
            </w:r>
            <w:r w:rsidRPr="000C6957">
              <w:rPr>
                <w:rFonts w:ascii="Tahoma" w:hAnsi="Tahoma" w:cs="Tahoma"/>
                <w:b/>
                <w:bCs/>
                <w:sz w:val="20"/>
                <w:szCs w:val="20"/>
                <w:vertAlign w:val="subscript"/>
                <w:lang w:val="en"/>
              </w:rPr>
              <w:t>50</w:t>
            </w:r>
            <w:r>
              <w:rPr>
                <w:rFonts w:ascii="Tahoma" w:hAnsi="Tahoma" w:cs="Tahoma"/>
                <w:b/>
                <w:bCs/>
                <w:sz w:val="20"/>
                <w:szCs w:val="20"/>
                <w:vertAlign w:val="subscript"/>
                <w:lang w:val="en"/>
              </w:rPr>
              <w:t xml:space="preserve"> </w:t>
            </w:r>
            <w:r w:rsidRPr="000C6957">
              <w:rPr>
                <w:rFonts w:ascii="Tahoma" w:hAnsi="Tahoma" w:cs="Tahoma"/>
                <w:b/>
                <w:bCs/>
                <w:sz w:val="20"/>
                <w:szCs w:val="20"/>
                <w:lang w:val="en"/>
              </w:rPr>
              <w:t>&lt;</w:t>
            </w:r>
            <w:r>
              <w:rPr>
                <w:rFonts w:ascii="Tahoma" w:hAnsi="Tahoma" w:cs="Tahoma"/>
                <w:b/>
                <w:bCs/>
                <w:sz w:val="20"/>
                <w:szCs w:val="20"/>
                <w:lang w:val="en"/>
              </w:rPr>
              <w:t xml:space="preserve"> </w:t>
            </w:r>
            <w:r w:rsidRPr="000C6957">
              <w:rPr>
                <w:rFonts w:ascii="Tahoma" w:hAnsi="Tahoma" w:cs="Tahoma"/>
                <w:b/>
                <w:bCs/>
                <w:sz w:val="20"/>
                <w:szCs w:val="20"/>
                <w:lang w:val="en"/>
              </w:rPr>
              <w:t>2.5°C</w:t>
            </w:r>
            <w:r w:rsidRPr="000C6957">
              <w:rPr>
                <w:rFonts w:ascii="Tahoma" w:hAnsi="Tahoma" w:cs="Tahoma"/>
                <w:sz w:val="20"/>
                <w:szCs w:val="20"/>
              </w:rPr>
              <w:t> </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0ECF14DB"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EoCW</w:t>
            </w:r>
            <w:r w:rsidRPr="000C6957">
              <w:rPr>
                <w:rFonts w:ascii="Tahoma" w:hAnsi="Tahoma" w:cs="Tahoma"/>
                <w:b/>
                <w:bCs/>
                <w:sz w:val="20"/>
                <w:szCs w:val="20"/>
                <w:vertAlign w:val="subscript"/>
                <w:lang w:val="en"/>
              </w:rPr>
              <w:t>50</w:t>
            </w:r>
            <w:r w:rsidRPr="000C6957">
              <w:rPr>
                <w:rFonts w:ascii="Tahoma" w:hAnsi="Tahoma" w:cs="Tahoma"/>
                <w:b/>
                <w:bCs/>
                <w:sz w:val="20"/>
                <w:szCs w:val="20"/>
                <w:lang w:val="en"/>
              </w:rPr>
              <w:t>&lt;2.5°C</w:t>
            </w:r>
            <w:r w:rsidRPr="000C6957">
              <w:rPr>
                <w:rFonts w:ascii="Tahoma" w:hAnsi="Tahoma" w:cs="Tahoma"/>
                <w:sz w:val="20"/>
                <w:szCs w:val="20"/>
              </w:rPr>
              <w:t> </w:t>
            </w:r>
          </w:p>
          <w:p w14:paraId="395FD2C7" w14:textId="77777777" w:rsidR="009254EE" w:rsidRPr="00CD1E96" w:rsidRDefault="009254EE">
            <w:pPr>
              <w:rPr>
                <w:rFonts w:ascii="Tahoma" w:hAnsi="Tahoma" w:cs="Tahoma"/>
                <w:sz w:val="20"/>
                <w:szCs w:val="20"/>
              </w:rPr>
            </w:pPr>
            <w:r w:rsidRPr="00CD1E96">
              <w:rPr>
                <w:rFonts w:ascii="Tahoma" w:hAnsi="Tahoma" w:cs="Tahoma"/>
                <w:sz w:val="16"/>
                <w:szCs w:val="16"/>
                <w:lang w:val="en"/>
              </w:rPr>
              <w:t>DEC</w:t>
            </w:r>
            <w:r w:rsidRPr="00CD1E96">
              <w:rPr>
                <w:rFonts w:ascii="Tahoma" w:hAnsi="Tahoma" w:cs="Tahoma"/>
                <w:sz w:val="16"/>
                <w:szCs w:val="16"/>
              </w:rPr>
              <w:t> </w:t>
            </w:r>
          </w:p>
        </w:tc>
        <w:tc>
          <w:tcPr>
            <w:tcW w:w="22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2C25DF21" w14:textId="77777777" w:rsidR="009254EE" w:rsidRPr="00F9375D" w:rsidRDefault="009254EE">
            <w:pPr>
              <w:rPr>
                <w:rFonts w:ascii="Tahoma" w:hAnsi="Tahoma" w:cs="Tahoma"/>
                <w:sz w:val="20"/>
                <w:szCs w:val="20"/>
              </w:rPr>
            </w:pPr>
            <w:r w:rsidRPr="00CD1E96">
              <w:rPr>
                <w:rFonts w:ascii="Tahoma" w:hAnsi="Tahoma" w:cs="Tahoma"/>
                <w:sz w:val="16"/>
                <w:szCs w:val="16"/>
              </w:rPr>
              <w:t>Net zero and near term policy assumptions not relevant in this class. </w:t>
            </w:r>
          </w:p>
        </w:tc>
        <w:tc>
          <w:tcPr>
            <w:tcW w:w="1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43EDCFBA" w14:textId="77777777" w:rsidR="009254EE" w:rsidRPr="00FA2138" w:rsidRDefault="009254EE">
            <w:pPr>
              <w:rPr>
                <w:rFonts w:ascii="Tahoma" w:hAnsi="Tahoma" w:cs="Tahoma"/>
                <w:sz w:val="16"/>
                <w:szCs w:val="16"/>
              </w:rPr>
            </w:pPr>
            <w:r w:rsidRPr="00FA2138">
              <w:rPr>
                <w:rFonts w:ascii="Tahoma" w:hAnsi="Tahoma" w:cs="Tahoma"/>
                <w:sz w:val="16"/>
                <w:szCs w:val="16"/>
                <w:lang w:val="en"/>
              </w:rPr>
              <w:t>C5</w:t>
            </w:r>
            <w:r w:rsidRPr="00FA2138">
              <w:rPr>
                <w:rFonts w:ascii="Tahoma" w:hAnsi="Tahoma" w:cs="Tahoma"/>
                <w:sz w:val="16"/>
                <w:szCs w:val="16"/>
              </w:rPr>
              <w:t> </w:t>
            </w:r>
          </w:p>
        </w:tc>
      </w:tr>
      <w:tr w:rsidR="009254EE" w:rsidRPr="00CF0546" w14:paraId="24C887DE" w14:textId="77777777">
        <w:trPr>
          <w:trHeight w:val="540"/>
        </w:trPr>
        <w:tc>
          <w:tcPr>
            <w:tcW w:w="1463" w:type="dxa"/>
            <w:vMerge/>
            <w:vAlign w:val="center"/>
            <w:hideMark/>
          </w:tcPr>
          <w:p w14:paraId="5CB76C03" w14:textId="77777777" w:rsidR="009254EE" w:rsidRPr="000C6957" w:rsidRDefault="009254EE">
            <w:pPr>
              <w:rPr>
                <w:rFonts w:ascii="Tahoma" w:hAnsi="Tahoma" w:cs="Tahoma"/>
                <w:sz w:val="20"/>
                <w:szCs w:val="20"/>
              </w:rPr>
            </w:pPr>
          </w:p>
        </w:tc>
        <w:tc>
          <w:tcPr>
            <w:tcW w:w="137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3B7A82E"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GW5</w:t>
            </w:r>
            <w:r>
              <w:rPr>
                <w:rFonts w:ascii="Tahoma" w:hAnsi="Tahoma" w:cs="Tahoma"/>
                <w:b/>
                <w:bCs/>
                <w:sz w:val="20"/>
                <w:szCs w:val="20"/>
                <w:lang w:val="en"/>
              </w:rPr>
              <w:t>-II</w:t>
            </w:r>
            <w:r w:rsidRPr="000C6957">
              <w:rPr>
                <w:rFonts w:ascii="Tahoma" w:hAnsi="Tahoma" w:cs="Tahoma"/>
                <w:sz w:val="20"/>
                <w:szCs w:val="20"/>
                <w:lang w:val="en"/>
              </w:rPr>
              <w:t>:</w:t>
            </w:r>
            <w:r w:rsidRPr="000C6957">
              <w:rPr>
                <w:rFonts w:ascii="Tahoma" w:hAnsi="Tahoma" w:cs="Tahoma"/>
                <w:sz w:val="20"/>
                <w:szCs w:val="20"/>
              </w:rPr>
              <w:t> </w:t>
            </w:r>
          </w:p>
          <w:p w14:paraId="37BB8E34" w14:textId="77777777" w:rsidR="009254EE" w:rsidRPr="000C6957" w:rsidRDefault="009254EE">
            <w:pPr>
              <w:rPr>
                <w:rFonts w:ascii="Tahoma" w:hAnsi="Tahoma" w:cs="Tahoma"/>
                <w:sz w:val="20"/>
                <w:szCs w:val="20"/>
              </w:rPr>
            </w:pPr>
            <w:r w:rsidRPr="00CD1E96">
              <w:rPr>
                <w:rFonts w:ascii="Tahoma" w:hAnsi="Tahoma" w:cs="Tahoma"/>
                <w:sz w:val="16"/>
                <w:szCs w:val="16"/>
                <w:lang w:val="en"/>
              </w:rPr>
              <w:t>Below 2.5°C by 2100 with continuing warming</w:t>
            </w:r>
            <w:r w:rsidRPr="00CD1E96">
              <w:rPr>
                <w:rFonts w:ascii="Tahoma" w:hAnsi="Tahoma" w:cs="Tahoma"/>
                <w:sz w:val="16"/>
                <w:szCs w:val="16"/>
              </w:rPr>
              <w:t>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14B4226"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PW</w:t>
            </w:r>
            <w:r w:rsidRPr="000C6957">
              <w:rPr>
                <w:rFonts w:ascii="Tahoma" w:hAnsi="Tahoma" w:cs="Tahoma"/>
                <w:b/>
                <w:bCs/>
                <w:sz w:val="20"/>
                <w:szCs w:val="20"/>
                <w:vertAlign w:val="subscript"/>
                <w:lang w:val="en"/>
              </w:rPr>
              <w:t>50</w:t>
            </w:r>
            <w:r>
              <w:rPr>
                <w:rFonts w:ascii="Tahoma" w:hAnsi="Tahoma" w:cs="Tahoma"/>
                <w:b/>
                <w:bCs/>
                <w:sz w:val="20"/>
                <w:szCs w:val="20"/>
                <w:vertAlign w:val="subscript"/>
                <w:lang w:val="en"/>
              </w:rPr>
              <w:t xml:space="preserve"> </w:t>
            </w:r>
            <w:r w:rsidRPr="000C6957">
              <w:rPr>
                <w:rFonts w:ascii="Tahoma" w:hAnsi="Tahoma" w:cs="Tahoma"/>
                <w:b/>
                <w:bCs/>
                <w:sz w:val="20"/>
                <w:szCs w:val="20"/>
                <w:lang w:val="en"/>
              </w:rPr>
              <w:t>&lt;</w:t>
            </w:r>
            <w:r>
              <w:rPr>
                <w:rFonts w:ascii="Tahoma" w:hAnsi="Tahoma" w:cs="Tahoma"/>
                <w:b/>
                <w:bCs/>
                <w:sz w:val="20"/>
                <w:szCs w:val="20"/>
                <w:lang w:val="en"/>
              </w:rPr>
              <w:t xml:space="preserve"> </w:t>
            </w:r>
            <w:r w:rsidRPr="000C6957">
              <w:rPr>
                <w:rFonts w:ascii="Tahoma" w:hAnsi="Tahoma" w:cs="Tahoma"/>
                <w:b/>
                <w:bCs/>
                <w:sz w:val="20"/>
                <w:szCs w:val="20"/>
                <w:lang w:val="en"/>
              </w:rPr>
              <w:t>2.5°C</w:t>
            </w:r>
            <w:r w:rsidRPr="000C6957">
              <w:rPr>
                <w:rFonts w:ascii="Tahoma" w:hAnsi="Tahoma" w:cs="Tahoma"/>
                <w:sz w:val="20"/>
                <w:szCs w:val="20"/>
              </w:rPr>
              <w:t> </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F357CCE"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EoCW</w:t>
            </w:r>
            <w:r w:rsidRPr="000C6957">
              <w:rPr>
                <w:rFonts w:ascii="Tahoma" w:hAnsi="Tahoma" w:cs="Tahoma"/>
                <w:b/>
                <w:bCs/>
                <w:sz w:val="20"/>
                <w:szCs w:val="20"/>
                <w:vertAlign w:val="subscript"/>
                <w:lang w:val="en"/>
              </w:rPr>
              <w:t>50</w:t>
            </w:r>
            <w:r w:rsidRPr="000C6957">
              <w:rPr>
                <w:rFonts w:ascii="Tahoma" w:hAnsi="Tahoma" w:cs="Tahoma"/>
                <w:b/>
                <w:bCs/>
                <w:sz w:val="20"/>
                <w:szCs w:val="20"/>
                <w:lang w:val="en"/>
              </w:rPr>
              <w:t>&lt;2.5°C</w:t>
            </w:r>
            <w:r w:rsidRPr="000C6957">
              <w:rPr>
                <w:rFonts w:ascii="Tahoma" w:hAnsi="Tahoma" w:cs="Tahoma"/>
                <w:sz w:val="20"/>
                <w:szCs w:val="20"/>
              </w:rPr>
              <w:t> </w:t>
            </w:r>
          </w:p>
          <w:p w14:paraId="3201ABE0" w14:textId="77777777" w:rsidR="009254EE" w:rsidRPr="00CD1E96" w:rsidRDefault="009254EE">
            <w:pPr>
              <w:rPr>
                <w:rFonts w:ascii="Tahoma" w:hAnsi="Tahoma" w:cs="Tahoma"/>
                <w:sz w:val="20"/>
                <w:szCs w:val="20"/>
              </w:rPr>
            </w:pPr>
            <w:proofErr w:type="spellStart"/>
            <w:r w:rsidRPr="00CD1E96">
              <w:rPr>
                <w:rFonts w:ascii="Tahoma" w:hAnsi="Tahoma" w:cs="Tahoma"/>
                <w:sz w:val="16"/>
                <w:szCs w:val="16"/>
              </w:rPr>
              <w:t>NoDEC</w:t>
            </w:r>
            <w:proofErr w:type="spellEnd"/>
            <w:r w:rsidRPr="00CD1E96">
              <w:rPr>
                <w:rFonts w:ascii="Tahoma" w:hAnsi="Tahoma" w:cs="Tahoma"/>
                <w:sz w:val="16"/>
                <w:szCs w:val="16"/>
              </w:rPr>
              <w:t> </w:t>
            </w:r>
          </w:p>
        </w:tc>
        <w:tc>
          <w:tcPr>
            <w:tcW w:w="223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52B7D55" w14:textId="77777777" w:rsidR="009254EE" w:rsidRPr="00F9375D" w:rsidRDefault="009254EE">
            <w:pPr>
              <w:rPr>
                <w:rFonts w:ascii="Tahoma" w:hAnsi="Tahoma" w:cs="Tahoma"/>
                <w:sz w:val="20"/>
                <w:szCs w:val="20"/>
              </w:rPr>
            </w:pPr>
            <w:r w:rsidRPr="00CD1E96">
              <w:rPr>
                <w:rFonts w:ascii="Tahoma" w:hAnsi="Tahoma" w:cs="Tahoma"/>
                <w:sz w:val="16"/>
                <w:szCs w:val="16"/>
                <w:lang w:val="en"/>
              </w:rPr>
              <w:t>See above</w:t>
            </w:r>
            <w:r w:rsidRPr="00CD1E96">
              <w:rPr>
                <w:rFonts w:ascii="Tahoma" w:hAnsi="Tahoma" w:cs="Tahoma"/>
                <w:sz w:val="16"/>
                <w:szCs w:val="16"/>
              </w:rPr>
              <w:t> </w:t>
            </w:r>
          </w:p>
        </w:tc>
        <w:tc>
          <w:tcPr>
            <w:tcW w:w="173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073C7E5" w14:textId="77777777" w:rsidR="009254EE" w:rsidRPr="00FA2138" w:rsidRDefault="009254EE">
            <w:pPr>
              <w:rPr>
                <w:rFonts w:ascii="Tahoma" w:hAnsi="Tahoma" w:cs="Tahoma"/>
                <w:sz w:val="16"/>
                <w:szCs w:val="16"/>
              </w:rPr>
            </w:pPr>
            <w:r w:rsidRPr="00FA2138">
              <w:rPr>
                <w:rFonts w:ascii="Tahoma" w:hAnsi="Tahoma" w:cs="Tahoma"/>
                <w:sz w:val="16"/>
                <w:szCs w:val="16"/>
                <w:lang w:val="en"/>
              </w:rPr>
              <w:t>C5</w:t>
            </w:r>
            <w:r w:rsidRPr="00FA2138">
              <w:rPr>
                <w:rFonts w:ascii="Tahoma" w:hAnsi="Tahoma" w:cs="Tahoma"/>
                <w:sz w:val="16"/>
                <w:szCs w:val="16"/>
              </w:rPr>
              <w:t> </w:t>
            </w:r>
          </w:p>
        </w:tc>
      </w:tr>
      <w:tr w:rsidR="009254EE" w:rsidRPr="00CF0546" w14:paraId="7F34F11F" w14:textId="77777777" w:rsidTr="00C1114B">
        <w:trPr>
          <w:trHeight w:val="540"/>
        </w:trPr>
        <w:tc>
          <w:tcPr>
            <w:tcW w:w="146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C1103E0" w14:textId="77777777" w:rsidR="009254EE" w:rsidRDefault="009254EE">
            <w:pPr>
              <w:rPr>
                <w:rFonts w:ascii="Tahoma" w:hAnsi="Tahoma" w:cs="Tahoma"/>
                <w:b/>
                <w:bCs/>
                <w:sz w:val="20"/>
                <w:szCs w:val="20"/>
                <w:lang w:val="en"/>
              </w:rPr>
            </w:pPr>
            <w:r w:rsidRPr="000C6957">
              <w:rPr>
                <w:rFonts w:ascii="Tahoma" w:hAnsi="Tahoma" w:cs="Tahoma"/>
                <w:b/>
                <w:bCs/>
                <w:sz w:val="20"/>
                <w:szCs w:val="20"/>
                <w:lang w:val="en"/>
              </w:rPr>
              <w:t>GW6</w:t>
            </w:r>
          </w:p>
          <w:p w14:paraId="73CE7300" w14:textId="77777777" w:rsidR="009254EE" w:rsidRPr="000C6957" w:rsidRDefault="009254EE">
            <w:pPr>
              <w:rPr>
                <w:rFonts w:ascii="Tahoma" w:hAnsi="Tahoma" w:cs="Tahoma"/>
                <w:sz w:val="20"/>
                <w:szCs w:val="20"/>
              </w:rPr>
            </w:pPr>
            <w:r>
              <w:rPr>
                <w:rFonts w:ascii="Tahoma" w:hAnsi="Tahoma" w:cs="Tahoma"/>
                <w:sz w:val="16"/>
                <w:szCs w:val="16"/>
              </w:rPr>
              <w:t>Below 3.0</w:t>
            </w:r>
            <w:r w:rsidRPr="00C220A7">
              <w:rPr>
                <w:rFonts w:ascii="Tahoma" w:hAnsi="Tahoma" w:cs="Tahoma"/>
                <w:sz w:val="16"/>
                <w:szCs w:val="16"/>
                <w:lang w:val="en"/>
              </w:rPr>
              <w:t>°</w:t>
            </w:r>
            <w:r w:rsidRPr="00C220A7">
              <w:rPr>
                <w:rFonts w:ascii="Tahoma" w:hAnsi="Tahoma" w:cs="Tahoma"/>
                <w:sz w:val="16"/>
                <w:szCs w:val="16"/>
              </w:rPr>
              <w:t xml:space="preserve">C </w:t>
            </w:r>
          </w:p>
        </w:tc>
        <w:tc>
          <w:tcPr>
            <w:tcW w:w="13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521EC3E8" w14:textId="77777777" w:rsidR="009254EE" w:rsidRPr="000C6957" w:rsidRDefault="009254EE">
            <w:pPr>
              <w:rPr>
                <w:rFonts w:ascii="Tahoma" w:hAnsi="Tahoma" w:cs="Tahoma"/>
                <w:sz w:val="20"/>
                <w:szCs w:val="20"/>
              </w:rPr>
            </w:pPr>
          </w:p>
          <w:p w14:paraId="014E6D55" w14:textId="77777777" w:rsidR="009254EE" w:rsidRPr="000C6957" w:rsidRDefault="009254EE">
            <w:pPr>
              <w:rPr>
                <w:rFonts w:ascii="Tahoma" w:hAnsi="Tahoma" w:cs="Tahoma"/>
                <w:sz w:val="20"/>
                <w:szCs w:val="20"/>
              </w:rPr>
            </w:pPr>
            <w:r w:rsidRPr="00CD1E96">
              <w:rPr>
                <w:rFonts w:ascii="Tahoma" w:hAnsi="Tahoma" w:cs="Tahoma"/>
                <w:sz w:val="16"/>
                <w:szCs w:val="16"/>
                <w:lang w:val="en"/>
              </w:rPr>
              <w:t>Below 3°C by 2100</w:t>
            </w:r>
            <w:r w:rsidRPr="00CD1E96">
              <w:rPr>
                <w:rFonts w:ascii="Tahoma" w:hAnsi="Tahoma" w:cs="Tahoma"/>
                <w:sz w:val="16"/>
                <w:szCs w:val="16"/>
              </w:rPr>
              <w:t>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38C50562"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PW</w:t>
            </w:r>
            <w:r w:rsidRPr="000C6957">
              <w:rPr>
                <w:rFonts w:ascii="Tahoma" w:hAnsi="Tahoma" w:cs="Tahoma"/>
                <w:b/>
                <w:bCs/>
                <w:sz w:val="20"/>
                <w:szCs w:val="20"/>
                <w:vertAlign w:val="subscript"/>
                <w:lang w:val="en"/>
              </w:rPr>
              <w:t>50</w:t>
            </w:r>
            <w:r>
              <w:rPr>
                <w:rFonts w:ascii="Tahoma" w:hAnsi="Tahoma" w:cs="Tahoma"/>
                <w:b/>
                <w:bCs/>
                <w:sz w:val="20"/>
                <w:szCs w:val="20"/>
                <w:vertAlign w:val="subscript"/>
                <w:lang w:val="en"/>
              </w:rPr>
              <w:t xml:space="preserve"> </w:t>
            </w:r>
            <w:r w:rsidRPr="000C6957">
              <w:rPr>
                <w:rFonts w:ascii="Tahoma" w:hAnsi="Tahoma" w:cs="Tahoma"/>
                <w:b/>
                <w:bCs/>
                <w:sz w:val="20"/>
                <w:szCs w:val="20"/>
                <w:lang w:val="en"/>
              </w:rPr>
              <w:t>&lt;</w:t>
            </w:r>
            <w:r>
              <w:rPr>
                <w:rFonts w:ascii="Tahoma" w:hAnsi="Tahoma" w:cs="Tahoma"/>
                <w:b/>
                <w:bCs/>
                <w:sz w:val="20"/>
                <w:szCs w:val="20"/>
                <w:lang w:val="en"/>
              </w:rPr>
              <w:t xml:space="preserve"> </w:t>
            </w:r>
            <w:r w:rsidRPr="000C6957">
              <w:rPr>
                <w:rFonts w:ascii="Tahoma" w:hAnsi="Tahoma" w:cs="Tahoma"/>
                <w:b/>
                <w:bCs/>
                <w:sz w:val="20"/>
                <w:szCs w:val="20"/>
                <w:lang w:val="en"/>
              </w:rPr>
              <w:t>3°C</w:t>
            </w:r>
            <w:r w:rsidRPr="000C6957">
              <w:rPr>
                <w:rFonts w:ascii="Tahoma" w:hAnsi="Tahoma" w:cs="Tahoma"/>
                <w:sz w:val="20"/>
                <w:szCs w:val="20"/>
              </w:rPr>
              <w:t> </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796C6095"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EoCW</w:t>
            </w:r>
            <w:r w:rsidRPr="000C6957">
              <w:rPr>
                <w:rFonts w:ascii="Tahoma" w:hAnsi="Tahoma" w:cs="Tahoma"/>
                <w:b/>
                <w:bCs/>
                <w:sz w:val="20"/>
                <w:szCs w:val="20"/>
                <w:vertAlign w:val="subscript"/>
                <w:lang w:val="en"/>
              </w:rPr>
              <w:t>50</w:t>
            </w:r>
            <w:r w:rsidRPr="000C6957">
              <w:rPr>
                <w:rFonts w:ascii="Tahoma" w:hAnsi="Tahoma" w:cs="Tahoma"/>
                <w:b/>
                <w:bCs/>
                <w:sz w:val="20"/>
                <w:szCs w:val="20"/>
                <w:lang w:val="en"/>
              </w:rPr>
              <w:t>&lt;3°C</w:t>
            </w:r>
            <w:r w:rsidRPr="000C6957">
              <w:rPr>
                <w:rFonts w:ascii="Tahoma" w:hAnsi="Tahoma" w:cs="Tahoma"/>
                <w:sz w:val="20"/>
                <w:szCs w:val="20"/>
              </w:rPr>
              <w:t> </w:t>
            </w:r>
          </w:p>
          <w:p w14:paraId="4DC23395" w14:textId="77777777" w:rsidR="009254EE" w:rsidRPr="000C6957" w:rsidRDefault="009254EE">
            <w:pPr>
              <w:rPr>
                <w:rFonts w:ascii="Tahoma" w:hAnsi="Tahoma" w:cs="Tahoma"/>
                <w:sz w:val="20"/>
                <w:szCs w:val="20"/>
              </w:rPr>
            </w:pPr>
            <w:r w:rsidRPr="00CD1E96">
              <w:rPr>
                <w:rFonts w:ascii="Tahoma" w:hAnsi="Tahoma" w:cs="Tahoma"/>
                <w:sz w:val="16"/>
                <w:szCs w:val="16"/>
              </w:rPr>
              <w:t>DEC vs. </w:t>
            </w:r>
            <w:proofErr w:type="spellStart"/>
            <w:r w:rsidRPr="00CD1E96">
              <w:rPr>
                <w:rFonts w:ascii="Tahoma" w:hAnsi="Tahoma" w:cs="Tahoma"/>
                <w:sz w:val="16"/>
                <w:szCs w:val="16"/>
              </w:rPr>
              <w:t>NoDEC</w:t>
            </w:r>
            <w:proofErr w:type="spellEnd"/>
            <w:r w:rsidRPr="00CD1E96">
              <w:rPr>
                <w:rFonts w:ascii="Tahoma" w:hAnsi="Tahoma" w:cs="Tahoma"/>
                <w:sz w:val="16"/>
                <w:szCs w:val="16"/>
              </w:rPr>
              <w:t> not needed, most scenarios will be warming in 2100 </w:t>
            </w:r>
          </w:p>
        </w:tc>
        <w:tc>
          <w:tcPr>
            <w:tcW w:w="22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2E41B3EC" w14:textId="77777777" w:rsidR="009254EE" w:rsidRPr="00F9375D" w:rsidRDefault="009254EE">
            <w:pPr>
              <w:rPr>
                <w:rFonts w:ascii="Tahoma" w:hAnsi="Tahoma" w:cs="Tahoma"/>
                <w:sz w:val="20"/>
                <w:szCs w:val="20"/>
              </w:rPr>
            </w:pPr>
            <w:r w:rsidRPr="00CD1E96">
              <w:rPr>
                <w:rFonts w:ascii="Tahoma" w:hAnsi="Tahoma" w:cs="Tahoma"/>
                <w:sz w:val="16"/>
                <w:szCs w:val="16"/>
                <w:lang w:val="en"/>
              </w:rPr>
              <w:t>See above</w:t>
            </w:r>
            <w:r w:rsidRPr="00CD1E96">
              <w:rPr>
                <w:rFonts w:ascii="Tahoma" w:hAnsi="Tahoma" w:cs="Tahoma"/>
                <w:sz w:val="16"/>
                <w:szCs w:val="16"/>
              </w:rPr>
              <w:t> </w:t>
            </w:r>
          </w:p>
        </w:tc>
        <w:tc>
          <w:tcPr>
            <w:tcW w:w="1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29A02194" w14:textId="77777777" w:rsidR="009254EE" w:rsidRPr="00FA2138" w:rsidRDefault="009254EE">
            <w:pPr>
              <w:rPr>
                <w:rFonts w:ascii="Tahoma" w:hAnsi="Tahoma" w:cs="Tahoma"/>
                <w:sz w:val="16"/>
                <w:szCs w:val="16"/>
              </w:rPr>
            </w:pPr>
            <w:r w:rsidRPr="00FA2138">
              <w:rPr>
                <w:rFonts w:ascii="Tahoma" w:hAnsi="Tahoma" w:cs="Tahoma"/>
                <w:sz w:val="16"/>
                <w:szCs w:val="16"/>
                <w:lang w:val="en"/>
              </w:rPr>
              <w:t>C6 </w:t>
            </w:r>
            <w:r w:rsidRPr="00FA2138">
              <w:rPr>
                <w:rFonts w:ascii="Tahoma" w:hAnsi="Tahoma" w:cs="Tahoma"/>
                <w:sz w:val="16"/>
                <w:szCs w:val="16"/>
              </w:rPr>
              <w:t> </w:t>
            </w:r>
          </w:p>
        </w:tc>
      </w:tr>
      <w:tr w:rsidR="009254EE" w:rsidRPr="00CF0546" w14:paraId="212B21F8" w14:textId="77777777">
        <w:trPr>
          <w:trHeight w:val="336"/>
        </w:trPr>
        <w:tc>
          <w:tcPr>
            <w:tcW w:w="146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D13219B" w14:textId="77777777" w:rsidR="009254EE" w:rsidRDefault="009254EE">
            <w:pPr>
              <w:rPr>
                <w:rFonts w:ascii="Tahoma" w:hAnsi="Tahoma" w:cs="Tahoma"/>
                <w:b/>
                <w:bCs/>
                <w:sz w:val="20"/>
                <w:szCs w:val="20"/>
                <w:lang w:val="en"/>
              </w:rPr>
            </w:pPr>
            <w:r w:rsidRPr="000C6957">
              <w:rPr>
                <w:rFonts w:ascii="Tahoma" w:hAnsi="Tahoma" w:cs="Tahoma"/>
                <w:b/>
                <w:bCs/>
                <w:sz w:val="20"/>
                <w:szCs w:val="20"/>
                <w:lang w:val="en"/>
              </w:rPr>
              <w:t>GW7</w:t>
            </w:r>
          </w:p>
          <w:p w14:paraId="51FD0E26" w14:textId="77777777" w:rsidR="009254EE" w:rsidRPr="000C6957" w:rsidRDefault="009254EE">
            <w:pPr>
              <w:rPr>
                <w:rFonts w:ascii="Tahoma" w:hAnsi="Tahoma" w:cs="Tahoma"/>
                <w:sz w:val="20"/>
                <w:szCs w:val="20"/>
              </w:rPr>
            </w:pPr>
            <w:r>
              <w:rPr>
                <w:rFonts w:ascii="Tahoma" w:hAnsi="Tahoma" w:cs="Tahoma"/>
                <w:sz w:val="16"/>
                <w:szCs w:val="16"/>
              </w:rPr>
              <w:t>Below 3.5</w:t>
            </w:r>
            <w:r w:rsidRPr="00C220A7">
              <w:rPr>
                <w:rFonts w:ascii="Tahoma" w:hAnsi="Tahoma" w:cs="Tahoma"/>
                <w:sz w:val="16"/>
                <w:szCs w:val="16"/>
                <w:lang w:val="en"/>
              </w:rPr>
              <w:t>°</w:t>
            </w:r>
            <w:r w:rsidRPr="00C220A7">
              <w:rPr>
                <w:rFonts w:ascii="Tahoma" w:hAnsi="Tahoma" w:cs="Tahoma"/>
                <w:sz w:val="16"/>
                <w:szCs w:val="16"/>
              </w:rPr>
              <w:t xml:space="preserve">C </w:t>
            </w:r>
          </w:p>
        </w:tc>
        <w:tc>
          <w:tcPr>
            <w:tcW w:w="137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414B5A6" w14:textId="77777777" w:rsidR="009254EE" w:rsidRPr="000C6957" w:rsidRDefault="009254EE">
            <w:pPr>
              <w:rPr>
                <w:rFonts w:ascii="Tahoma" w:hAnsi="Tahoma" w:cs="Tahoma"/>
                <w:sz w:val="20"/>
                <w:szCs w:val="20"/>
              </w:rPr>
            </w:pPr>
            <w:r>
              <w:rPr>
                <w:rFonts w:ascii="Tahoma" w:hAnsi="Tahoma" w:cs="Tahoma"/>
                <w:sz w:val="16"/>
                <w:szCs w:val="16"/>
              </w:rPr>
              <w:t>Below 3.5</w:t>
            </w:r>
            <w:r w:rsidRPr="00C220A7">
              <w:rPr>
                <w:rFonts w:ascii="Tahoma" w:hAnsi="Tahoma" w:cs="Tahoma"/>
                <w:sz w:val="16"/>
                <w:szCs w:val="16"/>
                <w:lang w:val="en"/>
              </w:rPr>
              <w:t>°</w:t>
            </w:r>
            <w:r w:rsidRPr="00C220A7">
              <w:rPr>
                <w:rFonts w:ascii="Tahoma" w:hAnsi="Tahoma" w:cs="Tahoma"/>
                <w:sz w:val="16"/>
                <w:szCs w:val="16"/>
              </w:rPr>
              <w:t>C with 50% chance</w:t>
            </w:r>
            <w:r w:rsidRPr="000C6957">
              <w:rPr>
                <w:rFonts w:ascii="Tahoma" w:hAnsi="Tahoma" w:cs="Tahoma"/>
                <w:sz w:val="20"/>
                <w:szCs w:val="20"/>
              </w:rPr>
              <w:t> </w:t>
            </w:r>
            <w:r w:rsidRPr="00CD1E96">
              <w:rPr>
                <w:rFonts w:ascii="Tahoma" w:hAnsi="Tahoma" w:cs="Tahoma"/>
                <w:sz w:val="16"/>
                <w:szCs w:val="16"/>
              </w:rPr>
              <w:t>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9898615"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PW</w:t>
            </w:r>
            <w:r w:rsidRPr="000C6957">
              <w:rPr>
                <w:rFonts w:ascii="Tahoma" w:hAnsi="Tahoma" w:cs="Tahoma"/>
                <w:b/>
                <w:bCs/>
                <w:sz w:val="20"/>
                <w:szCs w:val="20"/>
                <w:vertAlign w:val="subscript"/>
                <w:lang w:val="en"/>
              </w:rPr>
              <w:t>50</w:t>
            </w:r>
            <w:r>
              <w:rPr>
                <w:rFonts w:ascii="Tahoma" w:hAnsi="Tahoma" w:cs="Tahoma"/>
                <w:b/>
                <w:bCs/>
                <w:sz w:val="20"/>
                <w:szCs w:val="20"/>
                <w:vertAlign w:val="subscript"/>
                <w:lang w:val="en"/>
              </w:rPr>
              <w:t xml:space="preserve"> </w:t>
            </w:r>
            <w:r w:rsidRPr="000C6957">
              <w:rPr>
                <w:rFonts w:ascii="Tahoma" w:hAnsi="Tahoma" w:cs="Tahoma"/>
                <w:b/>
                <w:bCs/>
                <w:sz w:val="20"/>
                <w:szCs w:val="20"/>
                <w:lang w:val="en"/>
              </w:rPr>
              <w:t>&lt;</w:t>
            </w:r>
            <w:r>
              <w:rPr>
                <w:rFonts w:ascii="Tahoma" w:hAnsi="Tahoma" w:cs="Tahoma"/>
                <w:b/>
                <w:bCs/>
                <w:sz w:val="20"/>
                <w:szCs w:val="20"/>
                <w:lang w:val="en"/>
              </w:rPr>
              <w:t xml:space="preserve"> </w:t>
            </w:r>
            <w:r w:rsidRPr="000C6957">
              <w:rPr>
                <w:rFonts w:ascii="Tahoma" w:hAnsi="Tahoma" w:cs="Tahoma"/>
                <w:b/>
                <w:bCs/>
                <w:sz w:val="20"/>
                <w:szCs w:val="20"/>
                <w:lang w:val="en"/>
              </w:rPr>
              <w:t>3.5°C</w:t>
            </w:r>
            <w:r w:rsidRPr="000C6957">
              <w:rPr>
                <w:rFonts w:ascii="Tahoma" w:hAnsi="Tahoma" w:cs="Tahoma"/>
                <w:sz w:val="20"/>
                <w:szCs w:val="20"/>
              </w:rPr>
              <w:t> </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BE9B94F"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EoCW</w:t>
            </w:r>
            <w:r w:rsidRPr="000C6957">
              <w:rPr>
                <w:rFonts w:ascii="Tahoma" w:hAnsi="Tahoma" w:cs="Tahoma"/>
                <w:b/>
                <w:bCs/>
                <w:sz w:val="20"/>
                <w:szCs w:val="20"/>
                <w:vertAlign w:val="subscript"/>
                <w:lang w:val="en"/>
              </w:rPr>
              <w:t>50</w:t>
            </w:r>
            <w:r w:rsidRPr="000C6957">
              <w:rPr>
                <w:rFonts w:ascii="Tahoma" w:hAnsi="Tahoma" w:cs="Tahoma"/>
                <w:b/>
                <w:bCs/>
                <w:sz w:val="20"/>
                <w:szCs w:val="20"/>
                <w:lang w:val="en"/>
              </w:rPr>
              <w:t>&lt;3.5°C</w:t>
            </w:r>
            <w:r w:rsidRPr="000C6957">
              <w:rPr>
                <w:rFonts w:ascii="Tahoma" w:hAnsi="Tahoma" w:cs="Tahoma"/>
                <w:sz w:val="20"/>
                <w:szCs w:val="20"/>
              </w:rPr>
              <w:t> </w:t>
            </w:r>
          </w:p>
          <w:p w14:paraId="2076D1D6" w14:textId="77777777" w:rsidR="009254EE" w:rsidRPr="000C6957" w:rsidRDefault="009254EE">
            <w:pPr>
              <w:rPr>
                <w:rFonts w:ascii="Tahoma" w:hAnsi="Tahoma" w:cs="Tahoma"/>
                <w:sz w:val="20"/>
                <w:szCs w:val="20"/>
              </w:rPr>
            </w:pPr>
            <w:r w:rsidRPr="00CD1E96">
              <w:rPr>
                <w:rFonts w:ascii="Tahoma" w:hAnsi="Tahoma" w:cs="Tahoma"/>
                <w:sz w:val="16"/>
                <w:szCs w:val="16"/>
                <w:lang w:val="en"/>
              </w:rPr>
              <w:t>See above</w:t>
            </w:r>
            <w:r w:rsidRPr="00CD1E96">
              <w:rPr>
                <w:rFonts w:ascii="Tahoma" w:hAnsi="Tahoma" w:cs="Tahoma"/>
                <w:sz w:val="16"/>
                <w:szCs w:val="16"/>
              </w:rPr>
              <w:t> </w:t>
            </w:r>
          </w:p>
        </w:tc>
        <w:tc>
          <w:tcPr>
            <w:tcW w:w="223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95CB2D2" w14:textId="77777777" w:rsidR="009254EE" w:rsidRPr="00F9375D" w:rsidRDefault="009254EE">
            <w:pPr>
              <w:rPr>
                <w:rFonts w:ascii="Tahoma" w:hAnsi="Tahoma" w:cs="Tahoma"/>
                <w:sz w:val="20"/>
                <w:szCs w:val="20"/>
              </w:rPr>
            </w:pPr>
            <w:r w:rsidRPr="00CD1E96">
              <w:rPr>
                <w:rFonts w:ascii="Tahoma" w:hAnsi="Tahoma" w:cs="Tahoma"/>
                <w:sz w:val="16"/>
                <w:szCs w:val="16"/>
                <w:lang w:val="en"/>
              </w:rPr>
              <w:t>See above</w:t>
            </w:r>
            <w:r w:rsidRPr="00CD1E96">
              <w:rPr>
                <w:rFonts w:ascii="Tahoma" w:hAnsi="Tahoma" w:cs="Tahoma"/>
                <w:sz w:val="16"/>
                <w:szCs w:val="16"/>
              </w:rPr>
              <w:t> </w:t>
            </w:r>
          </w:p>
        </w:tc>
        <w:tc>
          <w:tcPr>
            <w:tcW w:w="1738"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444DEFB" w14:textId="77777777" w:rsidR="009254EE" w:rsidRPr="00FA2138" w:rsidRDefault="009254EE">
            <w:pPr>
              <w:rPr>
                <w:rFonts w:ascii="Tahoma" w:hAnsi="Tahoma" w:cs="Tahoma"/>
                <w:sz w:val="16"/>
                <w:szCs w:val="16"/>
              </w:rPr>
            </w:pPr>
            <w:r w:rsidRPr="00FA2138">
              <w:rPr>
                <w:rFonts w:ascii="Tahoma" w:hAnsi="Tahoma" w:cs="Tahoma"/>
                <w:sz w:val="16"/>
                <w:szCs w:val="16"/>
                <w:lang w:val="en"/>
              </w:rPr>
              <w:t>Lower part of C7 </w:t>
            </w:r>
            <w:r w:rsidRPr="00FA2138">
              <w:rPr>
                <w:rFonts w:ascii="Tahoma" w:hAnsi="Tahoma" w:cs="Tahoma"/>
                <w:sz w:val="16"/>
                <w:szCs w:val="16"/>
              </w:rPr>
              <w:t> </w:t>
            </w:r>
          </w:p>
        </w:tc>
      </w:tr>
      <w:tr w:rsidR="009254EE" w:rsidRPr="00CF0546" w14:paraId="04ABD6B5" w14:textId="77777777" w:rsidTr="00C1114B">
        <w:trPr>
          <w:trHeight w:val="660"/>
        </w:trPr>
        <w:tc>
          <w:tcPr>
            <w:tcW w:w="146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EC2F852" w14:textId="77777777" w:rsidR="009254EE" w:rsidRDefault="009254EE">
            <w:pPr>
              <w:rPr>
                <w:rFonts w:ascii="Tahoma" w:hAnsi="Tahoma" w:cs="Tahoma"/>
                <w:b/>
                <w:bCs/>
                <w:sz w:val="20"/>
                <w:szCs w:val="20"/>
                <w:lang w:val="en"/>
              </w:rPr>
            </w:pPr>
            <w:r w:rsidRPr="000C6957">
              <w:rPr>
                <w:rFonts w:ascii="Tahoma" w:hAnsi="Tahoma" w:cs="Tahoma"/>
                <w:b/>
                <w:bCs/>
                <w:sz w:val="20"/>
                <w:szCs w:val="20"/>
                <w:lang w:val="en"/>
              </w:rPr>
              <w:t>GW8</w:t>
            </w:r>
          </w:p>
          <w:p w14:paraId="68BD115E" w14:textId="77777777" w:rsidR="009254EE" w:rsidRPr="000C6957" w:rsidRDefault="009254EE">
            <w:pPr>
              <w:rPr>
                <w:rFonts w:ascii="Tahoma" w:hAnsi="Tahoma" w:cs="Tahoma"/>
                <w:sz w:val="20"/>
                <w:szCs w:val="20"/>
              </w:rPr>
            </w:pPr>
            <w:r>
              <w:rPr>
                <w:rFonts w:ascii="Tahoma" w:hAnsi="Tahoma" w:cs="Tahoma"/>
                <w:sz w:val="16"/>
                <w:szCs w:val="16"/>
              </w:rPr>
              <w:t>Above 3.5</w:t>
            </w:r>
            <w:r w:rsidRPr="00C220A7">
              <w:rPr>
                <w:rFonts w:ascii="Tahoma" w:hAnsi="Tahoma" w:cs="Tahoma"/>
                <w:sz w:val="16"/>
                <w:szCs w:val="16"/>
                <w:lang w:val="en"/>
              </w:rPr>
              <w:t>°</w:t>
            </w:r>
            <w:r w:rsidRPr="00C220A7">
              <w:rPr>
                <w:rFonts w:ascii="Tahoma" w:hAnsi="Tahoma" w:cs="Tahoma"/>
                <w:sz w:val="16"/>
                <w:szCs w:val="16"/>
              </w:rPr>
              <w:t xml:space="preserve">C </w:t>
            </w:r>
          </w:p>
          <w:p w14:paraId="38502A1A" w14:textId="77777777" w:rsidR="009254EE" w:rsidRPr="000C6957" w:rsidRDefault="009254EE">
            <w:pPr>
              <w:rPr>
                <w:rFonts w:ascii="Tahoma" w:hAnsi="Tahoma" w:cs="Tahoma"/>
                <w:sz w:val="20"/>
                <w:szCs w:val="20"/>
              </w:rPr>
            </w:pPr>
            <w:r w:rsidRPr="000C6957">
              <w:rPr>
                <w:rFonts w:ascii="Tahoma" w:hAnsi="Tahoma" w:cs="Tahoma"/>
                <w:sz w:val="20"/>
                <w:szCs w:val="20"/>
              </w:rPr>
              <w:t> </w:t>
            </w:r>
          </w:p>
        </w:tc>
        <w:tc>
          <w:tcPr>
            <w:tcW w:w="13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766BF0F2" w14:textId="77777777" w:rsidR="009254EE" w:rsidRPr="000C6957" w:rsidRDefault="009254EE">
            <w:pPr>
              <w:rPr>
                <w:rFonts w:ascii="Tahoma" w:hAnsi="Tahoma" w:cs="Tahoma"/>
                <w:sz w:val="20"/>
                <w:szCs w:val="20"/>
              </w:rPr>
            </w:pPr>
            <w:r w:rsidRPr="00CD1E96">
              <w:rPr>
                <w:rFonts w:ascii="Tahoma" w:hAnsi="Tahoma" w:cs="Tahoma"/>
                <w:sz w:val="16"/>
                <w:szCs w:val="16"/>
                <w:lang w:val="en"/>
              </w:rPr>
              <w:t>Above 3.5°C by 2100</w:t>
            </w:r>
            <w:r w:rsidRPr="00CD1E96">
              <w:rPr>
                <w:rFonts w:ascii="Tahoma" w:hAnsi="Tahoma" w:cs="Tahoma"/>
                <w:sz w:val="16"/>
                <w:szCs w:val="16"/>
              </w:rPr>
              <w:t>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26077B63"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PW</w:t>
            </w:r>
            <w:r w:rsidRPr="000C6957">
              <w:rPr>
                <w:rFonts w:ascii="Tahoma" w:hAnsi="Tahoma" w:cs="Tahoma"/>
                <w:b/>
                <w:bCs/>
                <w:sz w:val="20"/>
                <w:szCs w:val="20"/>
                <w:vertAlign w:val="subscript"/>
                <w:lang w:val="en"/>
              </w:rPr>
              <w:t>50</w:t>
            </w:r>
            <w:r>
              <w:rPr>
                <w:rFonts w:ascii="Tahoma" w:hAnsi="Tahoma" w:cs="Tahoma"/>
                <w:b/>
                <w:bCs/>
                <w:sz w:val="20"/>
                <w:szCs w:val="20"/>
                <w:vertAlign w:val="subscript"/>
                <w:lang w:val="en"/>
              </w:rPr>
              <w:t xml:space="preserve"> </w:t>
            </w:r>
            <w:r w:rsidRPr="000C6957">
              <w:rPr>
                <w:rFonts w:ascii="Tahoma" w:hAnsi="Tahoma" w:cs="Tahoma"/>
                <w:sz w:val="20"/>
                <w:szCs w:val="20"/>
              </w:rPr>
              <w:t>≥</w:t>
            </w:r>
            <w:r>
              <w:rPr>
                <w:rFonts w:ascii="Tahoma" w:hAnsi="Tahoma" w:cs="Tahoma"/>
                <w:sz w:val="20"/>
                <w:szCs w:val="20"/>
              </w:rPr>
              <w:t xml:space="preserve"> </w:t>
            </w:r>
            <w:r w:rsidRPr="000C6957">
              <w:rPr>
                <w:rFonts w:ascii="Tahoma" w:hAnsi="Tahoma" w:cs="Tahoma"/>
                <w:b/>
                <w:bCs/>
                <w:sz w:val="20"/>
                <w:szCs w:val="20"/>
                <w:lang w:val="en"/>
              </w:rPr>
              <w:t>3.5°C</w:t>
            </w:r>
            <w:r w:rsidRPr="000C6957">
              <w:rPr>
                <w:rFonts w:ascii="Tahoma" w:hAnsi="Tahoma" w:cs="Tahoma"/>
                <w:sz w:val="20"/>
                <w:szCs w:val="20"/>
              </w:rPr>
              <w:t> </w:t>
            </w:r>
          </w:p>
        </w:tc>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08154808" w14:textId="77777777" w:rsidR="009254EE" w:rsidRPr="000C6957" w:rsidRDefault="009254EE">
            <w:pPr>
              <w:rPr>
                <w:rFonts w:ascii="Tahoma" w:hAnsi="Tahoma" w:cs="Tahoma"/>
                <w:sz w:val="20"/>
                <w:szCs w:val="20"/>
              </w:rPr>
            </w:pPr>
            <w:r w:rsidRPr="000C6957">
              <w:rPr>
                <w:rFonts w:ascii="Tahoma" w:hAnsi="Tahoma" w:cs="Tahoma"/>
                <w:b/>
                <w:bCs/>
                <w:sz w:val="20"/>
                <w:szCs w:val="20"/>
                <w:lang w:val="en"/>
              </w:rPr>
              <w:t>EoCW</w:t>
            </w:r>
            <w:r w:rsidRPr="000C6957">
              <w:rPr>
                <w:rFonts w:ascii="Tahoma" w:hAnsi="Tahoma" w:cs="Tahoma"/>
                <w:b/>
                <w:bCs/>
                <w:sz w:val="20"/>
                <w:szCs w:val="20"/>
                <w:vertAlign w:val="subscript"/>
                <w:lang w:val="en"/>
              </w:rPr>
              <w:t xml:space="preserve">50 </w:t>
            </w:r>
            <w:r w:rsidRPr="000C6957">
              <w:rPr>
                <w:rFonts w:ascii="Tahoma" w:hAnsi="Tahoma" w:cs="Tahoma"/>
                <w:sz w:val="20"/>
                <w:szCs w:val="20"/>
              </w:rPr>
              <w:t xml:space="preserve">≥ </w:t>
            </w:r>
            <w:r w:rsidRPr="000C6957">
              <w:rPr>
                <w:rFonts w:ascii="Tahoma" w:hAnsi="Tahoma" w:cs="Tahoma"/>
                <w:b/>
                <w:bCs/>
                <w:sz w:val="20"/>
                <w:szCs w:val="20"/>
                <w:lang w:val="en"/>
              </w:rPr>
              <w:t>3.5°C</w:t>
            </w:r>
            <w:r w:rsidRPr="000C6957">
              <w:rPr>
                <w:rFonts w:ascii="Tahoma" w:hAnsi="Tahoma" w:cs="Tahoma"/>
                <w:sz w:val="20"/>
                <w:szCs w:val="20"/>
              </w:rPr>
              <w:t> </w:t>
            </w:r>
          </w:p>
          <w:p w14:paraId="3378FDD3" w14:textId="77777777" w:rsidR="009254EE" w:rsidRPr="000C6957" w:rsidRDefault="009254EE">
            <w:pPr>
              <w:rPr>
                <w:rFonts w:ascii="Tahoma" w:hAnsi="Tahoma" w:cs="Tahoma"/>
                <w:sz w:val="20"/>
                <w:szCs w:val="20"/>
              </w:rPr>
            </w:pPr>
            <w:r w:rsidRPr="00CD1E96">
              <w:rPr>
                <w:rFonts w:ascii="Tahoma" w:hAnsi="Tahoma" w:cs="Tahoma"/>
                <w:sz w:val="16"/>
                <w:szCs w:val="16"/>
                <w:lang w:val="en"/>
              </w:rPr>
              <w:t>See above</w:t>
            </w:r>
            <w:r w:rsidRPr="00CD1E96">
              <w:rPr>
                <w:rFonts w:ascii="Tahoma" w:hAnsi="Tahoma" w:cs="Tahoma"/>
                <w:sz w:val="16"/>
                <w:szCs w:val="16"/>
              </w:rPr>
              <w:t> </w:t>
            </w:r>
          </w:p>
        </w:tc>
        <w:tc>
          <w:tcPr>
            <w:tcW w:w="223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43AE53DB" w14:textId="77777777" w:rsidR="009254EE" w:rsidRPr="00F9375D" w:rsidRDefault="009254EE">
            <w:pPr>
              <w:rPr>
                <w:rFonts w:ascii="Tahoma" w:hAnsi="Tahoma" w:cs="Tahoma"/>
                <w:sz w:val="20"/>
                <w:szCs w:val="20"/>
              </w:rPr>
            </w:pPr>
            <w:r w:rsidRPr="00CD1E96">
              <w:rPr>
                <w:rFonts w:ascii="Tahoma" w:hAnsi="Tahoma" w:cs="Tahoma"/>
                <w:sz w:val="16"/>
                <w:szCs w:val="16"/>
                <w:lang w:val="en"/>
              </w:rPr>
              <w:t>See above</w:t>
            </w:r>
            <w:r w:rsidRPr="00CD1E96">
              <w:rPr>
                <w:rFonts w:ascii="Tahoma" w:hAnsi="Tahoma" w:cs="Tahoma"/>
                <w:sz w:val="16"/>
                <w:szCs w:val="16"/>
              </w:rPr>
              <w:t> </w:t>
            </w:r>
          </w:p>
        </w:tc>
        <w:tc>
          <w:tcPr>
            <w:tcW w:w="17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1E1FF"/>
            <w:hideMark/>
          </w:tcPr>
          <w:p w14:paraId="11D3C7FC" w14:textId="77777777" w:rsidR="009254EE" w:rsidRPr="00FA2138" w:rsidRDefault="009254EE">
            <w:pPr>
              <w:rPr>
                <w:rFonts w:ascii="Tahoma" w:hAnsi="Tahoma" w:cs="Tahoma"/>
                <w:sz w:val="16"/>
                <w:szCs w:val="16"/>
              </w:rPr>
            </w:pPr>
            <w:r w:rsidRPr="00FA2138">
              <w:rPr>
                <w:rFonts w:ascii="Tahoma" w:hAnsi="Tahoma" w:cs="Tahoma"/>
                <w:sz w:val="16"/>
                <w:szCs w:val="16"/>
                <w:lang w:val="en"/>
              </w:rPr>
              <w:t>Upper part of C7+C8</w:t>
            </w:r>
            <w:r w:rsidRPr="00FA2138">
              <w:rPr>
                <w:rFonts w:ascii="Tahoma" w:hAnsi="Tahoma" w:cs="Tahoma"/>
                <w:sz w:val="16"/>
                <w:szCs w:val="16"/>
              </w:rPr>
              <w:t> </w:t>
            </w:r>
          </w:p>
        </w:tc>
      </w:tr>
    </w:tbl>
    <w:p w14:paraId="28AC406C" w14:textId="77777777" w:rsidR="008F1FBC" w:rsidRDefault="008F1FBC" w:rsidP="008F1FBC"/>
    <w:p w14:paraId="42FB6281" w14:textId="77777777" w:rsidR="009254EE" w:rsidRPr="009254EE" w:rsidRDefault="009254EE" w:rsidP="008F1FBC"/>
    <w:p w14:paraId="48B6AD77" w14:textId="77777777" w:rsidR="00B074D5" w:rsidRPr="00B074D5" w:rsidRDefault="00B074D5" w:rsidP="00B074D5"/>
    <w:p w14:paraId="477CD7F6" w14:textId="77777777" w:rsidR="00544F21" w:rsidRDefault="00544F21" w:rsidP="002A438F">
      <w:pPr>
        <w:sectPr w:rsidR="00544F21" w:rsidSect="00544F21">
          <w:footerReference w:type="default" r:id="rId13"/>
          <w:pgSz w:w="11906" w:h="16838" w:code="9"/>
          <w:pgMar w:top="1440" w:right="1440" w:bottom="1440" w:left="1440" w:header="720" w:footer="720" w:gutter="0"/>
          <w:cols w:space="720"/>
          <w:docGrid w:linePitch="360"/>
        </w:sectPr>
      </w:pPr>
    </w:p>
    <w:p w14:paraId="052278E5" w14:textId="77777777" w:rsidR="002A438F" w:rsidRPr="002A438F" w:rsidRDefault="002A438F" w:rsidP="002A438F"/>
    <w:p w14:paraId="64236B3A" w14:textId="77777777" w:rsidR="00544F21" w:rsidRPr="00AE47C3" w:rsidRDefault="00544F21" w:rsidP="00544F21">
      <w:pPr>
        <w:pStyle w:val="Heading1"/>
      </w:pPr>
      <w:bookmarkStart w:id="12" w:name="_Toc221889010"/>
      <w:r>
        <w:t>Updated Table SPM.2 – AR6</w:t>
      </w:r>
      <w:bookmarkEnd w:id="12"/>
    </w:p>
    <w:p w14:paraId="2D97E3F1" w14:textId="297D8EE0" w:rsidR="000562E0" w:rsidRDefault="00BA622A" w:rsidP="000562E0">
      <w:pPr>
        <w:pStyle w:val="Caption"/>
        <w:keepNext/>
      </w:pPr>
      <w:r w:rsidRPr="00BA622A">
        <w:rPr>
          <w:noProof/>
        </w:rPr>
        <w:drawing>
          <wp:anchor distT="0" distB="0" distL="114300" distR="114300" simplePos="0" relativeHeight="251658242" behindDoc="0" locked="0" layoutInCell="1" allowOverlap="1" wp14:anchorId="1247F0E4" wp14:editId="6790D099">
            <wp:simplePos x="0" y="0"/>
            <wp:positionH relativeFrom="column">
              <wp:posOffset>-742950</wp:posOffset>
            </wp:positionH>
            <wp:positionV relativeFrom="paragraph">
              <wp:posOffset>711200</wp:posOffset>
            </wp:positionV>
            <wp:extent cx="10232390" cy="3762375"/>
            <wp:effectExtent l="0" t="0" r="0" b="9525"/>
            <wp:wrapTopAndBottom/>
            <wp:docPr id="1046854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32390" cy="376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2E0">
        <w:t>Table SI.</w:t>
      </w:r>
      <w:r w:rsidR="00CC51F4">
        <w:fldChar w:fldCharType="begin"/>
      </w:r>
      <w:r w:rsidR="00CC51F4">
        <w:instrText xml:space="preserve"> SEQ Table_SI. \* ARABIC </w:instrText>
      </w:r>
      <w:r w:rsidR="00CC51F4">
        <w:fldChar w:fldCharType="separate"/>
      </w:r>
      <w:r w:rsidR="00CC51F4">
        <w:rPr>
          <w:noProof/>
        </w:rPr>
        <w:t>4</w:t>
      </w:r>
      <w:r w:rsidR="00CC51F4">
        <w:rPr>
          <w:noProof/>
        </w:rPr>
        <w:fldChar w:fldCharType="end"/>
      </w:r>
      <w:r w:rsidR="000562E0">
        <w:t xml:space="preserve">: </w:t>
      </w:r>
      <w:r w:rsidR="000562E0" w:rsidRPr="006961FE">
        <w:rPr>
          <w:b/>
          <w:bCs/>
        </w:rPr>
        <w:t>Key characteristics of modelled global emissions pathways.</w:t>
      </w:r>
      <w:r w:rsidR="000562E0">
        <w:rPr>
          <w:noProof/>
        </w:rPr>
        <w:t xml:space="preserve"> </w:t>
      </w:r>
      <w:r w:rsidR="000562E0" w:rsidRPr="006961FE">
        <w:rPr>
          <w:noProof/>
        </w:rPr>
        <w:t xml:space="preserve"> Summary of projected CO2 and GHG emissions, projected net zero timings and the resulting global warming outcomes. Pathways are categorised (rows), according to their likelihood of limiting </w:t>
      </w:r>
      <w:r w:rsidR="000562E0" w:rsidRPr="00C02D9B">
        <w:rPr>
          <w:noProof/>
        </w:rPr>
        <w:t>warming to different peak warming levels (if peak temperature occurs before 2100) and 2100 warming levels. Values shown are for the median [p50] and 5th–95th percentiles [p5–p95], noting that not all pathways achieve net zero CO2 or GHGs</w:t>
      </w:r>
      <w:r w:rsidR="000562E0">
        <w:rPr>
          <w:noProof/>
        </w:rPr>
        <w:t>.</w:t>
      </w:r>
    </w:p>
    <w:p w14:paraId="40133865" w14:textId="156594D6" w:rsidR="00544F21" w:rsidRDefault="00544F21" w:rsidP="00544F21">
      <w:pPr>
        <w:ind w:left="-1170"/>
      </w:pPr>
    </w:p>
    <w:p w14:paraId="60B2F324" w14:textId="63C67742" w:rsidR="00544F21" w:rsidRDefault="00544F21" w:rsidP="3BB26361">
      <w:pPr>
        <w:ind w:left="-1170"/>
        <w:sectPr w:rsidR="00544F21" w:rsidSect="00544F21">
          <w:pgSz w:w="16838" w:h="11906" w:orient="landscape" w:code="9"/>
          <w:pgMar w:top="1440" w:right="1440" w:bottom="1440" w:left="1440" w:header="720" w:footer="720" w:gutter="0"/>
          <w:cols w:space="720"/>
          <w:docGrid w:linePitch="360"/>
        </w:sectPr>
      </w:pPr>
    </w:p>
    <w:p w14:paraId="4243A4ED" w14:textId="77777777" w:rsidR="00544F21" w:rsidRDefault="00544F21" w:rsidP="00544F21">
      <w:pPr>
        <w:pStyle w:val="Heading1"/>
      </w:pPr>
      <w:bookmarkStart w:id="13" w:name="_Toc221889011"/>
      <w:r>
        <w:t>Scenarios meeting feasibility and sustainability considerations</w:t>
      </w:r>
      <w:bookmarkEnd w:id="13"/>
    </w:p>
    <w:p w14:paraId="7E4D0402" w14:textId="77777777" w:rsidR="00544F21" w:rsidRDefault="00544F21" w:rsidP="00544F21"/>
    <w:p w14:paraId="2155D2FA" w14:textId="53296488" w:rsidR="000562E0" w:rsidRDefault="009A1E2D" w:rsidP="000562E0">
      <w:pPr>
        <w:pStyle w:val="Caption"/>
        <w:keepNext/>
      </w:pPr>
      <w:r w:rsidRPr="009A1E2D">
        <w:rPr>
          <w:noProof/>
        </w:rPr>
        <w:drawing>
          <wp:anchor distT="0" distB="0" distL="114300" distR="114300" simplePos="0" relativeHeight="251658243" behindDoc="0" locked="0" layoutInCell="1" allowOverlap="1" wp14:anchorId="1CB737B4" wp14:editId="3FD31025">
            <wp:simplePos x="0" y="0"/>
            <wp:positionH relativeFrom="column">
              <wp:posOffset>-681990</wp:posOffset>
            </wp:positionH>
            <wp:positionV relativeFrom="paragraph">
              <wp:posOffset>681990</wp:posOffset>
            </wp:positionV>
            <wp:extent cx="10341610" cy="3545205"/>
            <wp:effectExtent l="0" t="0" r="2540" b="0"/>
            <wp:wrapTopAndBottom/>
            <wp:docPr id="473671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41610" cy="354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2E0">
        <w:t>Table SI.</w:t>
      </w:r>
      <w:r w:rsidR="00CC51F4">
        <w:fldChar w:fldCharType="begin"/>
      </w:r>
      <w:r w:rsidR="00CC51F4">
        <w:instrText xml:space="preserve"> SEQ Table_SI. \* ARABIC </w:instrText>
      </w:r>
      <w:r w:rsidR="00CC51F4">
        <w:fldChar w:fldCharType="separate"/>
      </w:r>
      <w:r w:rsidR="00CC51F4">
        <w:rPr>
          <w:noProof/>
        </w:rPr>
        <w:t>5</w:t>
      </w:r>
      <w:r w:rsidR="00CC51F4">
        <w:rPr>
          <w:noProof/>
        </w:rPr>
        <w:fldChar w:fldCharType="end"/>
      </w:r>
      <w:r w:rsidR="000562E0">
        <w:t xml:space="preserve">: </w:t>
      </w:r>
      <w:r w:rsidR="000562E0" w:rsidRPr="006961FE">
        <w:rPr>
          <w:b/>
          <w:bCs/>
        </w:rPr>
        <w:t>Key characteristics of modelled global emissions pathways</w:t>
      </w:r>
      <w:r w:rsidR="000562E0">
        <w:rPr>
          <w:b/>
          <w:bCs/>
        </w:rPr>
        <w:t xml:space="preserve"> that meet feasibility and sustainability considerations. </w:t>
      </w:r>
      <w:r w:rsidR="000562E0" w:rsidRPr="006961FE">
        <w:rPr>
          <w:noProof/>
        </w:rPr>
        <w:t xml:space="preserve">Summary of projected CO2 and GHG emissions, projected net zero timings and the resulting global warming outcomes. Pathways are categorised (rows), according to their likelihood of limiting </w:t>
      </w:r>
      <w:r w:rsidR="000562E0" w:rsidRPr="00C02D9B">
        <w:rPr>
          <w:noProof/>
        </w:rPr>
        <w:t>warming to different peak warming levels (if peak temperature occurs before 2100) and 2100 warming levels. Values shown are for the median [p50] and 5th–95th percentiles [p5–p95], noting that not all pathways achieve net zero CO2 or GHGs</w:t>
      </w:r>
      <w:r w:rsidR="000562E0">
        <w:rPr>
          <w:noProof/>
        </w:rPr>
        <w:t>.</w:t>
      </w:r>
    </w:p>
    <w:p w14:paraId="6BAAB158" w14:textId="2579E12A" w:rsidR="00544F21" w:rsidRDefault="00544F21" w:rsidP="00544F21">
      <w:pPr>
        <w:ind w:left="-1080"/>
      </w:pPr>
    </w:p>
    <w:p w14:paraId="5CFA99E2" w14:textId="77777777" w:rsidR="00544F21" w:rsidRDefault="00544F21" w:rsidP="00544F21">
      <w:pPr>
        <w:ind w:left="-1080"/>
      </w:pPr>
    </w:p>
    <w:p w14:paraId="24856F4E" w14:textId="77777777" w:rsidR="00BE3305" w:rsidRDefault="00BE3305" w:rsidP="00544F21">
      <w:pPr>
        <w:ind w:left="-1080"/>
        <w:sectPr w:rsidR="00BE3305" w:rsidSect="00544F21">
          <w:pgSz w:w="16838" w:h="11906" w:orient="landscape" w:code="9"/>
          <w:pgMar w:top="1440" w:right="1440" w:bottom="1440" w:left="1440" w:header="720" w:footer="720" w:gutter="0"/>
          <w:cols w:space="720"/>
          <w:docGrid w:linePitch="360"/>
        </w:sectPr>
      </w:pPr>
    </w:p>
    <w:p w14:paraId="36AC42F4" w14:textId="25832DB9" w:rsidR="00B26C07" w:rsidRDefault="00B26C07" w:rsidP="00107947">
      <w:pPr>
        <w:pStyle w:val="Heading1"/>
      </w:pPr>
      <w:bookmarkStart w:id="14" w:name="_Toc221889012"/>
      <w:r>
        <w:t>Trade-offs in oil and gas consumption in global emissions scenarios</w:t>
      </w:r>
      <w:bookmarkEnd w:id="14"/>
    </w:p>
    <w:p w14:paraId="2A0D9141" w14:textId="68318A59" w:rsidR="00B26C07" w:rsidRDefault="00633BBD" w:rsidP="005B7AA5">
      <w:r w:rsidRPr="00633BBD">
        <w:drawing>
          <wp:anchor distT="0" distB="0" distL="114300" distR="114300" simplePos="0" relativeHeight="251658244" behindDoc="0" locked="0" layoutInCell="1" allowOverlap="1" wp14:anchorId="4EF25C99" wp14:editId="05B4C104">
            <wp:simplePos x="0" y="0"/>
            <wp:positionH relativeFrom="column">
              <wp:posOffset>2136140</wp:posOffset>
            </wp:positionH>
            <wp:positionV relativeFrom="paragraph">
              <wp:posOffset>787400</wp:posOffset>
            </wp:positionV>
            <wp:extent cx="4547235" cy="4488180"/>
            <wp:effectExtent l="0" t="0" r="5715" b="7620"/>
            <wp:wrapTopAndBottom/>
            <wp:docPr id="1580243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43566" name=""/>
                    <pic:cNvPicPr/>
                  </pic:nvPicPr>
                  <pic:blipFill>
                    <a:blip r:embed="rId16">
                      <a:extLst>
                        <a:ext uri="{28A0092B-C50C-407E-A947-70E740481C1C}">
                          <a14:useLocalDpi xmlns:a14="http://schemas.microsoft.com/office/drawing/2010/main" val="0"/>
                        </a:ext>
                      </a:extLst>
                    </a:blip>
                    <a:stretch>
                      <a:fillRect/>
                    </a:stretch>
                  </pic:blipFill>
                  <pic:spPr>
                    <a:xfrm>
                      <a:off x="0" y="0"/>
                      <a:ext cx="4547235" cy="4488180"/>
                    </a:xfrm>
                    <a:prstGeom prst="rect">
                      <a:avLst/>
                    </a:prstGeom>
                  </pic:spPr>
                </pic:pic>
              </a:graphicData>
            </a:graphic>
            <wp14:sizeRelH relativeFrom="margin">
              <wp14:pctWidth>0</wp14:pctWidth>
            </wp14:sizeRelH>
            <wp14:sizeRelV relativeFrom="margin">
              <wp14:pctHeight>0</wp14:pctHeight>
            </wp14:sizeRelV>
          </wp:anchor>
        </w:drawing>
      </w:r>
      <w:r w:rsidR="007758D1" w:rsidRPr="007758D1">
        <w:t xml:space="preserve">Scenario benchmarks require careful interpretation. In particular, upper and lower bounds across benchmarks cannot be interpreted jointly. It is therefore invalid to define “idealized” scenarios that simultaneously lie at the extremes of </w:t>
      </w:r>
      <w:r w:rsidR="005B7AA5">
        <w:t>multiple</w:t>
      </w:r>
      <w:r w:rsidR="007758D1" w:rsidRPr="007758D1">
        <w:t xml:space="preserve"> benchmarks for decision-making. Figure SI.1 illustrates the trade-offs across benchmarks using </w:t>
      </w:r>
      <w:r w:rsidR="00C6181D">
        <w:t>deployment of</w:t>
      </w:r>
      <w:r w:rsidR="00F10003">
        <w:t xml:space="preserve"> </w:t>
      </w:r>
      <w:r w:rsidR="009D10DE">
        <w:t xml:space="preserve">carbon capture and storage (CCS) </w:t>
      </w:r>
      <w:r w:rsidR="007758D1" w:rsidRPr="007758D1">
        <w:t xml:space="preserve">and </w:t>
      </w:r>
      <w:r w:rsidR="00F10003">
        <w:t xml:space="preserve">oil and </w:t>
      </w:r>
      <w:r w:rsidR="007758D1" w:rsidRPr="007758D1">
        <w:t xml:space="preserve">gas consumption as an example: within a given climate category, scenarios with relatively higher oil </w:t>
      </w:r>
      <w:r w:rsidR="006569BC">
        <w:t xml:space="preserve">and gas </w:t>
      </w:r>
      <w:r w:rsidR="007758D1" w:rsidRPr="007758D1">
        <w:t xml:space="preserve">consumption are associated with relatively </w:t>
      </w:r>
      <w:r w:rsidR="00A922F5">
        <w:t>higher usage of CCS</w:t>
      </w:r>
      <w:r w:rsidR="007758D1" w:rsidRPr="007758D1">
        <w:t>.</w:t>
      </w:r>
      <w:r w:rsidR="00FF6BBD">
        <w:t xml:space="preserve"> </w:t>
      </w:r>
    </w:p>
    <w:p w14:paraId="0109A14A" w14:textId="776C47E4" w:rsidR="00B5579E" w:rsidRDefault="00B5579E" w:rsidP="005B7AA5"/>
    <w:p w14:paraId="658A2DD2" w14:textId="6CA62BBC" w:rsidR="00B26C07" w:rsidRPr="00743F37" w:rsidRDefault="00B26C07" w:rsidP="00B26C07">
      <w:pPr>
        <w:pStyle w:val="Caption"/>
      </w:pPr>
      <w:r>
        <w:t>Figure SI.</w:t>
      </w:r>
      <w:r>
        <w:fldChar w:fldCharType="begin"/>
      </w:r>
      <w:r>
        <w:instrText xml:space="preserve"> SEQ Figure_SI. \* ARABIC </w:instrText>
      </w:r>
      <w:r>
        <w:fldChar w:fldCharType="separate"/>
      </w:r>
      <w:r>
        <w:rPr>
          <w:noProof/>
        </w:rPr>
        <w:t>1</w:t>
      </w:r>
      <w:r>
        <w:rPr>
          <w:noProof/>
        </w:rPr>
        <w:fldChar w:fldCharType="end"/>
      </w:r>
      <w:r>
        <w:t xml:space="preserve">: </w:t>
      </w:r>
      <w:r w:rsidRPr="00597F42">
        <w:t xml:space="preserve">Comparison of </w:t>
      </w:r>
      <w:r w:rsidR="0067337A">
        <w:t xml:space="preserve">CCS deployment and </w:t>
      </w:r>
      <w:r w:rsidRPr="00597F42">
        <w:t xml:space="preserve">oil and gas consumption for 2030, 2035, 2040, and 2050 across sustainable and feasible scenarios in </w:t>
      </w:r>
      <w:r w:rsidR="0067337A">
        <w:t xml:space="preserve">GW2, GW3, and GW4 </w:t>
      </w:r>
      <w:r w:rsidRPr="00597F42">
        <w:t>climate categories.</w:t>
      </w:r>
    </w:p>
    <w:p w14:paraId="135C32C8" w14:textId="50C46972" w:rsidR="00BE3305" w:rsidRDefault="00BE3305" w:rsidP="00BE3305">
      <w:pPr>
        <w:pStyle w:val="Heading1"/>
      </w:pPr>
      <w:bookmarkStart w:id="15" w:name="_Toc221889013"/>
      <w:r>
        <w:t>Updated scenario benchmarks</w:t>
      </w:r>
      <w:bookmarkEnd w:id="15"/>
    </w:p>
    <w:p w14:paraId="278B227F" w14:textId="4F4F97B8" w:rsidR="002F1729" w:rsidRDefault="004913BF" w:rsidP="002F1729">
      <w:pPr>
        <w:keepNext/>
      </w:pPr>
      <w:r w:rsidRPr="004913BF">
        <w:rPr>
          <w:noProof/>
        </w:rPr>
        <w:drawing>
          <wp:anchor distT="0" distB="0" distL="114300" distR="114300" simplePos="0" relativeHeight="251658240" behindDoc="0" locked="0" layoutInCell="1" allowOverlap="1" wp14:anchorId="1C002ACE" wp14:editId="6592AC04">
            <wp:simplePos x="0" y="0"/>
            <wp:positionH relativeFrom="column">
              <wp:posOffset>7219950</wp:posOffset>
            </wp:positionH>
            <wp:positionV relativeFrom="paragraph">
              <wp:posOffset>2183130</wp:posOffset>
            </wp:positionV>
            <wp:extent cx="1990725" cy="1394136"/>
            <wp:effectExtent l="0" t="0" r="0" b="0"/>
            <wp:wrapNone/>
            <wp:docPr id="2057" name="Picture 2056">
              <a:extLst xmlns:a="http://schemas.openxmlformats.org/drawingml/2006/main">
                <a:ext uri="{FF2B5EF4-FFF2-40B4-BE49-F238E27FC236}">
                  <a16:creationId xmlns:a16="http://schemas.microsoft.com/office/drawing/2014/main" id="{7BC5CBB1-460D-7CDA-3645-ED8E80F522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2056">
                      <a:extLst>
                        <a:ext uri="{FF2B5EF4-FFF2-40B4-BE49-F238E27FC236}">
                          <a16:creationId xmlns:a16="http://schemas.microsoft.com/office/drawing/2014/main" id="{7BC5CBB1-460D-7CDA-3645-ED8E80F522F8}"/>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0725" cy="1394136"/>
                    </a:xfrm>
                    <a:prstGeom prst="rect">
                      <a:avLst/>
                    </a:prstGeom>
                  </pic:spPr>
                </pic:pic>
              </a:graphicData>
            </a:graphic>
            <wp14:sizeRelH relativeFrom="margin">
              <wp14:pctWidth>0</wp14:pctWidth>
            </wp14:sizeRelH>
            <wp14:sizeRelV relativeFrom="margin">
              <wp14:pctHeight>0</wp14:pctHeight>
            </wp14:sizeRelV>
          </wp:anchor>
        </w:drawing>
      </w:r>
      <w:r w:rsidR="00A82128" w:rsidRPr="00A82128">
        <w:rPr>
          <w:noProof/>
        </w:rPr>
        <w:drawing>
          <wp:inline distT="0" distB="0" distL="0" distR="0" wp14:anchorId="34305F5C" wp14:editId="3335A75B">
            <wp:extent cx="7164564" cy="5743575"/>
            <wp:effectExtent l="0" t="0" r="0" b="0"/>
            <wp:docPr id="18" name="Picture 17">
              <a:extLst xmlns:a="http://schemas.openxmlformats.org/drawingml/2006/main">
                <a:ext uri="{FF2B5EF4-FFF2-40B4-BE49-F238E27FC236}">
                  <a16:creationId xmlns:a16="http://schemas.microsoft.com/office/drawing/2014/main" id="{22E7FECC-FE9A-4004-12E1-83B6E9FE60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22E7FECC-FE9A-4004-12E1-83B6E9FE6068}"/>
                        </a:ext>
                      </a:extLst>
                    </pic:cNvPr>
                    <pic:cNvPicPr>
                      <a:picLocks noChangeAspect="1"/>
                    </pic:cNvPicPr>
                  </pic:nvPicPr>
                  <pic:blipFill>
                    <a:blip r:embed="rId18"/>
                    <a:stretch>
                      <a:fillRect/>
                    </a:stretch>
                  </pic:blipFill>
                  <pic:spPr>
                    <a:xfrm>
                      <a:off x="0" y="0"/>
                      <a:ext cx="7173637" cy="5750848"/>
                    </a:xfrm>
                    <a:prstGeom prst="rect">
                      <a:avLst/>
                    </a:prstGeom>
                  </pic:spPr>
                </pic:pic>
              </a:graphicData>
            </a:graphic>
          </wp:inline>
        </w:drawing>
      </w:r>
    </w:p>
    <w:p w14:paraId="5BD61E5F" w14:textId="1EBDEBC4" w:rsidR="002F1729" w:rsidRPr="002F1729" w:rsidDel="00F33524" w:rsidRDefault="002F1729" w:rsidP="00E8289A">
      <w:pPr>
        <w:pStyle w:val="Caption"/>
        <w:sectPr w:rsidR="002F1729" w:rsidRPr="002F1729" w:rsidDel="00F33524" w:rsidSect="004966A2">
          <w:pgSz w:w="16838" w:h="11906" w:orient="landscape" w:code="9"/>
          <w:pgMar w:top="426" w:right="1440" w:bottom="426" w:left="1440" w:header="720" w:footer="720" w:gutter="0"/>
          <w:cols w:space="720"/>
          <w:docGrid w:linePitch="360"/>
        </w:sectPr>
      </w:pPr>
      <w:r>
        <w:t xml:space="preserve">Figure SI. </w:t>
      </w:r>
      <w:r w:rsidR="00107947">
        <w:fldChar w:fldCharType="begin"/>
      </w:r>
      <w:r w:rsidR="00107947">
        <w:instrText xml:space="preserve"> SEQ Figure_SI. \* ARABIC </w:instrText>
      </w:r>
      <w:r w:rsidR="00107947">
        <w:fldChar w:fldCharType="separate"/>
      </w:r>
      <w:r w:rsidR="00107947">
        <w:rPr>
          <w:noProof/>
        </w:rPr>
        <w:t>2</w:t>
      </w:r>
      <w:r w:rsidR="00107947">
        <w:rPr>
          <w:noProof/>
        </w:rPr>
        <w:fldChar w:fldCharType="end"/>
      </w:r>
      <w:r>
        <w:t>:</w:t>
      </w:r>
      <w:r w:rsidRPr="002F1729">
        <w:t xml:space="preserve"> </w:t>
      </w:r>
      <w:r>
        <w:t>Scenario characteristics and benchmarks for the years 2030, 2035, 2040, and 2050. The scenario distribution from the IPCC AR6 is compared to the sustainable and feasible benchmark ranges of the new 2025 ensemble</w:t>
      </w:r>
      <w:r w:rsidR="007C50C2">
        <w:t>.</w:t>
      </w:r>
    </w:p>
    <w:p w14:paraId="1F98B6F0" w14:textId="2CB863B5" w:rsidR="006144B3" w:rsidRDefault="006144B3" w:rsidP="006144B3">
      <w:pPr>
        <w:pStyle w:val="Heading1"/>
      </w:pPr>
      <w:bookmarkStart w:id="16" w:name="_Toc221889014"/>
      <w:r>
        <w:t>T</w:t>
      </w:r>
      <w:r w:rsidR="00B93EC0">
        <w:t>he S</w:t>
      </w:r>
      <w:r>
        <w:t>CI infrastructure</w:t>
      </w:r>
      <w:bookmarkEnd w:id="16"/>
    </w:p>
    <w:p w14:paraId="0CC50E64" w14:textId="77777777" w:rsidR="006144B3" w:rsidRDefault="006144B3" w:rsidP="006144B3"/>
    <w:p w14:paraId="31A3F7AE" w14:textId="075009C8" w:rsidR="004516AD" w:rsidRDefault="00DE64E0" w:rsidP="004516AD">
      <w:pPr>
        <w:keepNext/>
      </w:pPr>
      <w:r w:rsidRPr="00DE64E0">
        <w:rPr>
          <w:noProof/>
        </w:rPr>
        <w:drawing>
          <wp:anchor distT="0" distB="0" distL="114300" distR="114300" simplePos="0" relativeHeight="251658241" behindDoc="0" locked="0" layoutInCell="1" allowOverlap="1" wp14:anchorId="2493E299" wp14:editId="1880C69C">
            <wp:simplePos x="0" y="0"/>
            <wp:positionH relativeFrom="column">
              <wp:posOffset>0</wp:posOffset>
            </wp:positionH>
            <wp:positionV relativeFrom="paragraph">
              <wp:posOffset>1270</wp:posOffset>
            </wp:positionV>
            <wp:extent cx="9315450" cy="4185285"/>
            <wp:effectExtent l="0" t="0" r="0" b="5715"/>
            <wp:wrapTopAndBottom/>
            <wp:docPr id="170" name="Picture 169">
              <a:extLst xmlns:a="http://schemas.openxmlformats.org/drawingml/2006/main">
                <a:ext uri="{FF2B5EF4-FFF2-40B4-BE49-F238E27FC236}">
                  <a16:creationId xmlns:a16="http://schemas.microsoft.com/office/drawing/2014/main" id="{8D7E106C-B170-4222-8D64-D9D91118EE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69">
                      <a:extLst>
                        <a:ext uri="{FF2B5EF4-FFF2-40B4-BE49-F238E27FC236}">
                          <a16:creationId xmlns:a16="http://schemas.microsoft.com/office/drawing/2014/main" id="{8D7E106C-B170-4222-8D64-D9D91118EEB4}"/>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9315450" cy="4185285"/>
                    </a:xfrm>
                    <a:prstGeom prst="rect">
                      <a:avLst/>
                    </a:prstGeom>
                  </pic:spPr>
                </pic:pic>
              </a:graphicData>
            </a:graphic>
          </wp:anchor>
        </w:drawing>
      </w:r>
    </w:p>
    <w:p w14:paraId="4E78121C" w14:textId="7B3C8C68" w:rsidR="006144B3" w:rsidRDefault="004516AD" w:rsidP="004516AD">
      <w:pPr>
        <w:pStyle w:val="Caption"/>
      </w:pPr>
      <w:r>
        <w:t>Figure SI.</w:t>
      </w:r>
      <w:r w:rsidR="00107947">
        <w:fldChar w:fldCharType="begin"/>
      </w:r>
      <w:r w:rsidR="00107947">
        <w:instrText xml:space="preserve"> SEQ Figure_SI. \* ARABIC </w:instrText>
      </w:r>
      <w:r w:rsidR="00107947">
        <w:fldChar w:fldCharType="separate"/>
      </w:r>
      <w:r w:rsidR="00107947">
        <w:rPr>
          <w:noProof/>
        </w:rPr>
        <w:t>3</w:t>
      </w:r>
      <w:r w:rsidR="00107947">
        <w:rPr>
          <w:noProof/>
        </w:rPr>
        <w:fldChar w:fldCharType="end"/>
      </w:r>
      <w:r>
        <w:t xml:space="preserve">: </w:t>
      </w:r>
      <w:r w:rsidRPr="00D22B4A">
        <w:rPr>
          <w:lang w:val="fr-BE"/>
        </w:rPr>
        <w:t xml:space="preserve">The SCI infrastructure. </w:t>
      </w:r>
      <w:r>
        <w:t>Modelers upload their scenarios via the Scenario Sandbox, and users interact with up-to-date scenario information via the Scenario Compass interface. Modelers can continuously submit new scenarios to the Scenario Sandbox and subsequently release them to the Scenario Compass as soon as the scenarios are featured in a published study.</w:t>
      </w:r>
    </w:p>
    <w:p w14:paraId="01DA4BBE" w14:textId="41F3B9FE" w:rsidR="006144B3" w:rsidRPr="006144B3" w:rsidRDefault="00386CA7" w:rsidP="006144B3">
      <w:pPr>
        <w:pStyle w:val="Caption"/>
        <w:sectPr w:rsidR="006144B3" w:rsidRPr="006144B3" w:rsidSect="00414887">
          <w:pgSz w:w="16838" w:h="11906" w:orient="landscape" w:code="9"/>
          <w:pgMar w:top="1440" w:right="728" w:bottom="1440" w:left="1440" w:header="720" w:footer="720" w:gutter="0"/>
          <w:cols w:space="720"/>
          <w:docGrid w:linePitch="360"/>
        </w:sectPr>
      </w:pPr>
      <w:r>
        <w:t>.</w:t>
      </w:r>
    </w:p>
    <w:p w14:paraId="57F4012D" w14:textId="46DDEF1E" w:rsidR="002A56CF" w:rsidRDefault="002A56CF"/>
    <w:p w14:paraId="5410D494" w14:textId="53AE86B1" w:rsidR="002A438F" w:rsidRDefault="002A438F" w:rsidP="002B259F">
      <w:pPr>
        <w:pStyle w:val="Heading1"/>
      </w:pPr>
      <w:bookmarkStart w:id="17" w:name="_Toc221889015"/>
      <w:r>
        <w:t>Overview of scenarios by model family and project</w:t>
      </w:r>
      <w:bookmarkEnd w:id="17"/>
    </w:p>
    <w:p w14:paraId="21D27A8B" w14:textId="3274979B" w:rsidR="00CC51F4" w:rsidRDefault="00CC51F4" w:rsidP="00CC51F4">
      <w:pPr>
        <w:pStyle w:val="Caption"/>
        <w:keepNext/>
      </w:pPr>
      <w:r>
        <w:t>Table SI.</w:t>
      </w:r>
      <w:r>
        <w:fldChar w:fldCharType="begin"/>
      </w:r>
      <w:r>
        <w:instrText xml:space="preserve"> SEQ Table_SI. \* ARABIC </w:instrText>
      </w:r>
      <w:r>
        <w:fldChar w:fldCharType="separate"/>
      </w:r>
      <w:r>
        <w:rPr>
          <w:noProof/>
        </w:rPr>
        <w:t>6</w:t>
      </w:r>
      <w:r>
        <w:rPr>
          <w:noProof/>
        </w:rPr>
        <w:fldChar w:fldCharType="end"/>
      </w:r>
      <w:r>
        <w:t>:</w:t>
      </w:r>
      <w:r w:rsidR="0035317D">
        <w:t xml:space="preserve"> Number of scenarios by model family</w:t>
      </w:r>
      <w:r w:rsidR="00B50ACB">
        <w:t xml:space="preserve"> and project. </w:t>
      </w:r>
      <w:r w:rsidR="009A5398" w:rsidRPr="009A5398">
        <w:t>Scenarios assessed in the IPCC Sixth Assessment Report (AR6) are grouped under “AR6”. Scenarios published since AR6 and submitted to the SCI are grouped by study or project.</w:t>
      </w:r>
    </w:p>
    <w:tbl>
      <w:tblPr>
        <w:tblW w:w="8456" w:type="dxa"/>
        <w:tblLayout w:type="fixed"/>
        <w:tblCellMar>
          <w:top w:w="15" w:type="dxa"/>
          <w:bottom w:w="15" w:type="dxa"/>
        </w:tblCellMar>
        <w:tblLook w:val="04A0" w:firstRow="1" w:lastRow="0" w:firstColumn="1" w:lastColumn="0" w:noHBand="0" w:noVBand="1"/>
      </w:tblPr>
      <w:tblGrid>
        <w:gridCol w:w="1508"/>
        <w:gridCol w:w="3528"/>
        <w:gridCol w:w="1710"/>
        <w:gridCol w:w="1710"/>
      </w:tblGrid>
      <w:tr w:rsidR="0020048C" w:rsidRPr="0020048C" w14:paraId="3939F348" w14:textId="77777777" w:rsidTr="00B82A2D">
        <w:trPr>
          <w:trHeight w:val="300"/>
        </w:trPr>
        <w:tc>
          <w:tcPr>
            <w:tcW w:w="1508" w:type="dxa"/>
            <w:tcBorders>
              <w:top w:val="single" w:sz="4" w:space="0" w:color="auto"/>
              <w:left w:val="single" w:sz="4" w:space="0" w:color="auto"/>
              <w:bottom w:val="single" w:sz="4" w:space="0" w:color="auto"/>
              <w:right w:val="single" w:sz="4" w:space="0" w:color="auto"/>
            </w:tcBorders>
            <w:shd w:val="clear" w:color="auto" w:fill="9999FF"/>
            <w:noWrap/>
            <w:hideMark/>
          </w:tcPr>
          <w:p w14:paraId="1184F187" w14:textId="261BA853" w:rsidR="0020048C" w:rsidRPr="00A160B5" w:rsidRDefault="001C3094" w:rsidP="00801593">
            <w:pPr>
              <w:jc w:val="center"/>
              <w:rPr>
                <w:b/>
                <w:bCs/>
                <w:color w:val="FFFFFF" w:themeColor="background1"/>
                <w:lang w:val="en-GB"/>
              </w:rPr>
            </w:pPr>
            <w:r w:rsidRPr="00A160B5">
              <w:rPr>
                <w:b/>
                <w:bCs/>
                <w:color w:val="FFFFFF" w:themeColor="background1"/>
              </w:rPr>
              <w:t>M</w:t>
            </w:r>
            <w:r w:rsidR="0020048C" w:rsidRPr="00A160B5">
              <w:rPr>
                <w:b/>
                <w:bCs/>
                <w:color w:val="FFFFFF" w:themeColor="background1"/>
              </w:rPr>
              <w:t>odel</w:t>
            </w:r>
            <w:r w:rsidRPr="00A160B5">
              <w:rPr>
                <w:b/>
                <w:bCs/>
                <w:color w:val="FFFFFF" w:themeColor="background1"/>
              </w:rPr>
              <w:t xml:space="preserve"> Family</w:t>
            </w:r>
          </w:p>
        </w:tc>
        <w:tc>
          <w:tcPr>
            <w:tcW w:w="3528" w:type="dxa"/>
            <w:tcBorders>
              <w:top w:val="single" w:sz="4" w:space="0" w:color="auto"/>
              <w:left w:val="single" w:sz="4" w:space="0" w:color="auto"/>
              <w:bottom w:val="single" w:sz="4" w:space="0" w:color="auto"/>
              <w:right w:val="single" w:sz="4" w:space="0" w:color="auto"/>
            </w:tcBorders>
            <w:shd w:val="clear" w:color="auto" w:fill="9999FF"/>
            <w:noWrap/>
            <w:hideMark/>
          </w:tcPr>
          <w:p w14:paraId="34327DC5" w14:textId="27EAF4F6" w:rsidR="0020048C" w:rsidRPr="00A160B5" w:rsidRDefault="0020048C" w:rsidP="0020048C">
            <w:pPr>
              <w:rPr>
                <w:b/>
                <w:bCs/>
                <w:color w:val="FFFFFF" w:themeColor="background1"/>
                <w:lang w:val="en-GB"/>
              </w:rPr>
            </w:pPr>
            <w:r w:rsidRPr="00A160B5">
              <w:rPr>
                <w:b/>
                <w:bCs/>
                <w:color w:val="FFFFFF" w:themeColor="background1"/>
                <w:lang w:val="en-GB"/>
              </w:rPr>
              <w:t>AR6</w:t>
            </w:r>
            <w:r w:rsidR="00505853" w:rsidRPr="00A160B5">
              <w:rPr>
                <w:b/>
                <w:bCs/>
                <w:color w:val="FFFFFF" w:themeColor="background1"/>
                <w:lang w:val="en-GB"/>
              </w:rPr>
              <w:t xml:space="preserve"> Ensemble</w:t>
            </w:r>
            <w:r w:rsidR="00505853" w:rsidRPr="00A160B5">
              <w:rPr>
                <w:b/>
                <w:bCs/>
                <w:color w:val="FFFFFF" w:themeColor="background1"/>
                <w:lang w:val="en-GB"/>
              </w:rPr>
              <w:br/>
            </w:r>
            <w:r w:rsidRPr="00A160B5">
              <w:rPr>
                <w:b/>
                <w:bCs/>
                <w:color w:val="FFFFFF" w:themeColor="background1"/>
                <w:lang w:val="en-GB"/>
              </w:rPr>
              <w:t>or New Project/Study</w:t>
            </w:r>
          </w:p>
        </w:tc>
        <w:tc>
          <w:tcPr>
            <w:tcW w:w="1710" w:type="dxa"/>
            <w:tcBorders>
              <w:top w:val="single" w:sz="4" w:space="0" w:color="auto"/>
              <w:left w:val="single" w:sz="4" w:space="0" w:color="auto"/>
              <w:bottom w:val="single" w:sz="4" w:space="0" w:color="auto"/>
              <w:right w:val="single" w:sz="4" w:space="0" w:color="auto"/>
            </w:tcBorders>
            <w:shd w:val="clear" w:color="auto" w:fill="9999FF"/>
            <w:noWrap/>
            <w:hideMark/>
          </w:tcPr>
          <w:p w14:paraId="100FAB1D" w14:textId="61B83D4C" w:rsidR="0020048C" w:rsidRPr="00A160B5" w:rsidRDefault="0020048C" w:rsidP="0020048C">
            <w:pPr>
              <w:rPr>
                <w:b/>
                <w:bCs/>
                <w:color w:val="FFFFFF" w:themeColor="background1"/>
                <w:lang w:val="en-GB"/>
              </w:rPr>
            </w:pPr>
            <w:r w:rsidRPr="00A160B5">
              <w:rPr>
                <w:b/>
                <w:bCs/>
                <w:color w:val="FFFFFF" w:themeColor="background1"/>
                <w:lang w:val="en-GB"/>
              </w:rPr>
              <w:t xml:space="preserve">Submitted </w:t>
            </w:r>
            <w:r w:rsidR="001C3094" w:rsidRPr="00A160B5">
              <w:rPr>
                <w:b/>
                <w:bCs/>
                <w:color w:val="FFFFFF" w:themeColor="background1"/>
                <w:lang w:val="en-GB"/>
              </w:rPr>
              <w:t>S</w:t>
            </w:r>
            <w:r w:rsidRPr="00A160B5">
              <w:rPr>
                <w:b/>
                <w:bCs/>
                <w:color w:val="FFFFFF" w:themeColor="background1"/>
                <w:lang w:val="en-GB"/>
              </w:rPr>
              <w:t>cenarios</w:t>
            </w:r>
          </w:p>
        </w:tc>
        <w:tc>
          <w:tcPr>
            <w:tcW w:w="1710" w:type="dxa"/>
            <w:tcBorders>
              <w:top w:val="single" w:sz="4" w:space="0" w:color="auto"/>
              <w:left w:val="single" w:sz="4" w:space="0" w:color="auto"/>
              <w:bottom w:val="single" w:sz="4" w:space="0" w:color="auto"/>
              <w:right w:val="single" w:sz="4" w:space="0" w:color="auto"/>
            </w:tcBorders>
            <w:shd w:val="clear" w:color="auto" w:fill="9999FF"/>
            <w:noWrap/>
            <w:hideMark/>
          </w:tcPr>
          <w:p w14:paraId="44242205" w14:textId="12FBB378" w:rsidR="0020048C" w:rsidRPr="00A160B5" w:rsidRDefault="00B72D73" w:rsidP="0020048C">
            <w:pPr>
              <w:rPr>
                <w:b/>
                <w:bCs/>
                <w:color w:val="FFFFFF" w:themeColor="background1"/>
                <w:lang w:val="en-GB"/>
              </w:rPr>
            </w:pPr>
            <w:r>
              <w:rPr>
                <w:b/>
                <w:bCs/>
                <w:color w:val="FFFFFF" w:themeColor="background1"/>
                <w:lang w:val="en-GB"/>
              </w:rPr>
              <w:t>Scenarios that p</w:t>
            </w:r>
            <w:r w:rsidR="0020048C" w:rsidRPr="00A160B5">
              <w:rPr>
                <w:b/>
                <w:bCs/>
                <w:color w:val="FFFFFF" w:themeColor="background1"/>
                <w:lang w:val="en-GB"/>
              </w:rPr>
              <w:t xml:space="preserve">assed </w:t>
            </w:r>
            <w:r>
              <w:rPr>
                <w:b/>
                <w:bCs/>
                <w:color w:val="FFFFFF" w:themeColor="background1"/>
                <w:lang w:val="en-GB"/>
              </w:rPr>
              <w:t xml:space="preserve">the </w:t>
            </w:r>
            <w:r w:rsidR="0020048C" w:rsidRPr="00A160B5">
              <w:rPr>
                <w:b/>
                <w:bCs/>
                <w:color w:val="FFFFFF" w:themeColor="background1"/>
                <w:lang w:val="en-GB"/>
              </w:rPr>
              <w:t>SCI 2025 Vetting</w:t>
            </w:r>
          </w:p>
        </w:tc>
      </w:tr>
      <w:tr w:rsidR="0020048C" w:rsidRPr="0020048C" w14:paraId="412578E0" w14:textId="77777777" w:rsidTr="00B82A2D">
        <w:trPr>
          <w:trHeight w:val="300"/>
        </w:trPr>
        <w:tc>
          <w:tcPr>
            <w:tcW w:w="1508" w:type="dxa"/>
            <w:vMerge w:val="restart"/>
            <w:tcBorders>
              <w:top w:val="single" w:sz="4" w:space="0" w:color="auto"/>
              <w:left w:val="single" w:sz="4" w:space="0" w:color="auto"/>
              <w:bottom w:val="single" w:sz="4" w:space="0" w:color="auto"/>
              <w:right w:val="single" w:sz="4" w:space="0" w:color="auto"/>
            </w:tcBorders>
            <w:noWrap/>
            <w:hideMark/>
          </w:tcPr>
          <w:p w14:paraId="7F36E659" w14:textId="77777777" w:rsidR="0020048C" w:rsidRPr="0020048C" w:rsidRDefault="0020048C" w:rsidP="0020048C">
            <w:pPr>
              <w:rPr>
                <w:b/>
                <w:bCs/>
                <w:lang w:val="en-GB"/>
              </w:rPr>
            </w:pPr>
            <w:r w:rsidRPr="0020048C">
              <w:rPr>
                <w:b/>
                <w:bCs/>
                <w:lang w:val="en-GB"/>
              </w:rPr>
              <w:t>AIM</w:t>
            </w:r>
          </w:p>
        </w:tc>
        <w:tc>
          <w:tcPr>
            <w:tcW w:w="3528" w:type="dxa"/>
            <w:tcBorders>
              <w:top w:val="single" w:sz="4" w:space="0" w:color="auto"/>
              <w:left w:val="single" w:sz="4" w:space="0" w:color="auto"/>
              <w:bottom w:val="single" w:sz="4" w:space="0" w:color="auto"/>
              <w:right w:val="single" w:sz="4" w:space="0" w:color="auto"/>
            </w:tcBorders>
            <w:noWrap/>
            <w:hideMark/>
          </w:tcPr>
          <w:p w14:paraId="782FD253" w14:textId="77777777" w:rsidR="0020048C" w:rsidRPr="0020048C" w:rsidRDefault="0020048C" w:rsidP="0020048C">
            <w:pPr>
              <w:rPr>
                <w:b/>
                <w:bCs/>
                <w:lang w:val="en-GB"/>
              </w:rPr>
            </w:pPr>
            <w:r w:rsidRPr="0020048C">
              <w:rPr>
                <w:b/>
                <w:bCs/>
                <w:lang w:val="en-GB"/>
              </w:rPr>
              <w:t>AR6</w:t>
            </w:r>
          </w:p>
        </w:tc>
        <w:tc>
          <w:tcPr>
            <w:tcW w:w="1710" w:type="dxa"/>
            <w:tcBorders>
              <w:top w:val="single" w:sz="4" w:space="0" w:color="auto"/>
              <w:left w:val="nil"/>
              <w:bottom w:val="single" w:sz="4" w:space="0" w:color="auto"/>
              <w:right w:val="single" w:sz="4" w:space="0" w:color="auto"/>
            </w:tcBorders>
            <w:noWrap/>
            <w:vAlign w:val="bottom"/>
            <w:hideMark/>
          </w:tcPr>
          <w:p w14:paraId="5DA4ACDE" w14:textId="77777777" w:rsidR="0020048C" w:rsidRPr="00A160B5" w:rsidRDefault="0020048C" w:rsidP="00A160B5">
            <w:pPr>
              <w:spacing w:line="259" w:lineRule="auto"/>
              <w:jc w:val="right"/>
              <w:rPr>
                <w:rFonts w:ascii="Calibri" w:eastAsia="Calibri" w:hAnsi="Calibri" w:cs="Calibri"/>
                <w:color w:val="000000" w:themeColor="text1"/>
                <w:sz w:val="20"/>
                <w:szCs w:val="20"/>
              </w:rPr>
            </w:pPr>
            <w:r w:rsidRPr="00A160B5">
              <w:rPr>
                <w:rFonts w:ascii="Calibri" w:eastAsia="Calibri" w:hAnsi="Calibri" w:cs="Calibri"/>
                <w:color w:val="000000" w:themeColor="text1"/>
                <w:sz w:val="20"/>
                <w:szCs w:val="20"/>
              </w:rPr>
              <w:t>71</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11889E16" w14:textId="77777777" w:rsidR="0020048C" w:rsidRPr="00A160B5" w:rsidRDefault="0020048C" w:rsidP="00A160B5">
            <w:pPr>
              <w:spacing w:line="259" w:lineRule="auto"/>
              <w:jc w:val="right"/>
              <w:rPr>
                <w:rFonts w:ascii="Calibri" w:eastAsia="Calibri" w:hAnsi="Calibri" w:cs="Calibri"/>
                <w:color w:val="000000" w:themeColor="text1"/>
                <w:sz w:val="20"/>
                <w:szCs w:val="20"/>
              </w:rPr>
            </w:pPr>
            <w:r w:rsidRPr="00A160B5">
              <w:rPr>
                <w:rFonts w:ascii="Calibri" w:eastAsia="Calibri" w:hAnsi="Calibri" w:cs="Calibri"/>
                <w:color w:val="000000" w:themeColor="text1"/>
                <w:sz w:val="20"/>
                <w:szCs w:val="20"/>
              </w:rPr>
              <w:t>2</w:t>
            </w:r>
          </w:p>
        </w:tc>
      </w:tr>
      <w:tr w:rsidR="0020048C" w:rsidRPr="0020048C" w14:paraId="5284B604" w14:textId="77777777" w:rsidTr="00B82A2D">
        <w:trPr>
          <w:trHeight w:val="300"/>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559AFCC5" w14:textId="77777777" w:rsidR="0020048C" w:rsidRPr="0020048C" w:rsidRDefault="0020048C" w:rsidP="0020048C">
            <w:pPr>
              <w:rPr>
                <w:b/>
                <w:bCs/>
                <w:lang w:val="en-GB"/>
              </w:rPr>
            </w:pPr>
          </w:p>
        </w:tc>
        <w:tc>
          <w:tcPr>
            <w:tcW w:w="3528" w:type="dxa"/>
            <w:tcBorders>
              <w:top w:val="single" w:sz="4" w:space="0" w:color="auto"/>
              <w:left w:val="single" w:sz="4" w:space="0" w:color="auto"/>
              <w:bottom w:val="single" w:sz="4" w:space="0" w:color="auto"/>
              <w:right w:val="single" w:sz="4" w:space="0" w:color="auto"/>
            </w:tcBorders>
            <w:shd w:val="clear" w:color="auto" w:fill="E1E1FF"/>
            <w:noWrap/>
            <w:hideMark/>
          </w:tcPr>
          <w:p w14:paraId="35DFF1C6" w14:textId="77777777" w:rsidR="0020048C" w:rsidRPr="0020048C" w:rsidRDefault="0020048C" w:rsidP="0020048C">
            <w:pPr>
              <w:rPr>
                <w:b/>
                <w:bCs/>
                <w:lang w:val="en-GB"/>
              </w:rPr>
            </w:pPr>
            <w:r w:rsidRPr="0020048C">
              <w:rPr>
                <w:b/>
                <w:bCs/>
                <w:lang w:val="en-GB"/>
              </w:rPr>
              <w:t>ENGAGE [Horizon 2020]</w:t>
            </w:r>
          </w:p>
        </w:tc>
        <w:tc>
          <w:tcPr>
            <w:tcW w:w="1710" w:type="dxa"/>
            <w:tcBorders>
              <w:top w:val="single" w:sz="4" w:space="0" w:color="auto"/>
              <w:left w:val="nil"/>
              <w:bottom w:val="single" w:sz="4" w:space="0" w:color="auto"/>
              <w:right w:val="single" w:sz="4" w:space="0" w:color="auto"/>
            </w:tcBorders>
            <w:shd w:val="clear" w:color="auto" w:fill="E1E1FF"/>
            <w:noWrap/>
            <w:vAlign w:val="bottom"/>
            <w:hideMark/>
          </w:tcPr>
          <w:p w14:paraId="6B4B1B75" w14:textId="77777777" w:rsidR="0020048C" w:rsidRPr="00A160B5" w:rsidRDefault="0020048C" w:rsidP="00A160B5">
            <w:pPr>
              <w:spacing w:line="259" w:lineRule="auto"/>
              <w:jc w:val="right"/>
              <w:rPr>
                <w:rFonts w:ascii="Calibri" w:eastAsia="Calibri" w:hAnsi="Calibri" w:cs="Calibri"/>
                <w:color w:val="000000" w:themeColor="text1"/>
                <w:sz w:val="20"/>
                <w:szCs w:val="20"/>
              </w:rPr>
            </w:pPr>
            <w:r w:rsidRPr="00A160B5">
              <w:rPr>
                <w:rFonts w:ascii="Calibri" w:eastAsia="Calibri" w:hAnsi="Calibri" w:cs="Calibri"/>
                <w:color w:val="000000" w:themeColor="text1"/>
                <w:sz w:val="20"/>
                <w:szCs w:val="20"/>
              </w:rPr>
              <w:t>10</w:t>
            </w:r>
          </w:p>
        </w:tc>
        <w:tc>
          <w:tcPr>
            <w:tcW w:w="1710" w:type="dxa"/>
            <w:tcBorders>
              <w:top w:val="single" w:sz="4" w:space="0" w:color="auto"/>
              <w:left w:val="single" w:sz="4" w:space="0" w:color="auto"/>
              <w:bottom w:val="single" w:sz="4" w:space="0" w:color="auto"/>
              <w:right w:val="single" w:sz="4" w:space="0" w:color="auto"/>
            </w:tcBorders>
            <w:shd w:val="clear" w:color="auto" w:fill="E1E1FF"/>
            <w:noWrap/>
            <w:vAlign w:val="bottom"/>
            <w:hideMark/>
          </w:tcPr>
          <w:p w14:paraId="3B69523D" w14:textId="77777777" w:rsidR="0020048C" w:rsidRPr="00A160B5" w:rsidRDefault="0020048C" w:rsidP="00A160B5">
            <w:pPr>
              <w:spacing w:line="259" w:lineRule="auto"/>
              <w:jc w:val="right"/>
              <w:rPr>
                <w:rFonts w:ascii="Calibri" w:eastAsia="Calibri" w:hAnsi="Calibri" w:cs="Calibri"/>
                <w:color w:val="000000" w:themeColor="text1"/>
                <w:sz w:val="20"/>
                <w:szCs w:val="20"/>
              </w:rPr>
            </w:pPr>
            <w:r w:rsidRPr="00A160B5">
              <w:rPr>
                <w:rFonts w:ascii="Calibri" w:eastAsia="Calibri" w:hAnsi="Calibri" w:cs="Calibri"/>
                <w:color w:val="000000" w:themeColor="text1"/>
                <w:sz w:val="20"/>
                <w:szCs w:val="20"/>
              </w:rPr>
              <w:t>0</w:t>
            </w:r>
          </w:p>
        </w:tc>
      </w:tr>
      <w:tr w:rsidR="0020048C" w:rsidRPr="0020048C" w14:paraId="554A6388" w14:textId="77777777" w:rsidTr="00B82A2D">
        <w:trPr>
          <w:trHeight w:val="300"/>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484798B6" w14:textId="77777777" w:rsidR="0020048C" w:rsidRPr="0020048C" w:rsidRDefault="0020048C" w:rsidP="0020048C">
            <w:pPr>
              <w:rPr>
                <w:b/>
                <w:bCs/>
                <w:lang w:val="en-GB"/>
              </w:rPr>
            </w:pPr>
          </w:p>
        </w:tc>
        <w:tc>
          <w:tcPr>
            <w:tcW w:w="3528" w:type="dxa"/>
            <w:tcBorders>
              <w:top w:val="single" w:sz="4" w:space="0" w:color="auto"/>
              <w:left w:val="single" w:sz="4" w:space="0" w:color="auto"/>
              <w:bottom w:val="single" w:sz="4" w:space="0" w:color="auto"/>
              <w:right w:val="single" w:sz="4" w:space="0" w:color="auto"/>
            </w:tcBorders>
            <w:noWrap/>
            <w:hideMark/>
          </w:tcPr>
          <w:p w14:paraId="7DBA4F1C" w14:textId="77777777" w:rsidR="0020048C" w:rsidRPr="0020048C" w:rsidRDefault="0020048C" w:rsidP="0020048C">
            <w:pPr>
              <w:rPr>
                <w:b/>
                <w:bCs/>
                <w:lang w:val="en-GB"/>
              </w:rPr>
            </w:pPr>
            <w:r w:rsidRPr="0020048C">
              <w:rPr>
                <w:b/>
                <w:bCs/>
                <w:lang w:val="en-GB"/>
              </w:rPr>
              <w:t>GEO7 [UNEP]</w:t>
            </w:r>
          </w:p>
        </w:tc>
        <w:tc>
          <w:tcPr>
            <w:tcW w:w="1710" w:type="dxa"/>
            <w:tcBorders>
              <w:top w:val="single" w:sz="4" w:space="0" w:color="auto"/>
              <w:left w:val="nil"/>
              <w:bottom w:val="single" w:sz="4" w:space="0" w:color="auto"/>
              <w:right w:val="single" w:sz="4" w:space="0" w:color="auto"/>
            </w:tcBorders>
            <w:noWrap/>
            <w:vAlign w:val="bottom"/>
            <w:hideMark/>
          </w:tcPr>
          <w:p w14:paraId="6F79F2EF" w14:textId="77777777" w:rsidR="0020048C" w:rsidRPr="00A160B5" w:rsidRDefault="0020048C" w:rsidP="00A160B5">
            <w:pPr>
              <w:spacing w:line="259" w:lineRule="auto"/>
              <w:jc w:val="right"/>
              <w:rPr>
                <w:rFonts w:ascii="Calibri" w:eastAsia="Calibri" w:hAnsi="Calibri" w:cs="Calibri"/>
                <w:color w:val="000000" w:themeColor="text1"/>
                <w:sz w:val="20"/>
                <w:szCs w:val="20"/>
              </w:rPr>
            </w:pPr>
            <w:r w:rsidRPr="00A160B5">
              <w:rPr>
                <w:rFonts w:ascii="Calibri" w:eastAsia="Calibri" w:hAnsi="Calibri" w:cs="Calibri"/>
                <w:color w:val="000000" w:themeColor="text1"/>
                <w:sz w:val="20"/>
                <w:szCs w:val="20"/>
              </w:rPr>
              <w:t>1</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3469AE24" w14:textId="77777777" w:rsidR="0020048C" w:rsidRPr="00A160B5" w:rsidRDefault="0020048C" w:rsidP="00A160B5">
            <w:pPr>
              <w:spacing w:line="259" w:lineRule="auto"/>
              <w:jc w:val="right"/>
              <w:rPr>
                <w:rFonts w:ascii="Calibri" w:eastAsia="Calibri" w:hAnsi="Calibri" w:cs="Calibri"/>
                <w:color w:val="000000" w:themeColor="text1"/>
                <w:sz w:val="20"/>
                <w:szCs w:val="20"/>
              </w:rPr>
            </w:pPr>
            <w:r w:rsidRPr="00A160B5">
              <w:rPr>
                <w:rFonts w:ascii="Calibri" w:eastAsia="Calibri" w:hAnsi="Calibri" w:cs="Calibri"/>
                <w:color w:val="000000" w:themeColor="text1"/>
                <w:sz w:val="20"/>
                <w:szCs w:val="20"/>
              </w:rPr>
              <w:t>0</w:t>
            </w:r>
          </w:p>
        </w:tc>
      </w:tr>
      <w:tr w:rsidR="0020048C" w:rsidRPr="0020048C" w14:paraId="07342446" w14:textId="77777777" w:rsidTr="00B82A2D">
        <w:trPr>
          <w:trHeight w:val="300"/>
        </w:trPr>
        <w:tc>
          <w:tcPr>
            <w:tcW w:w="1508" w:type="dxa"/>
            <w:tcBorders>
              <w:top w:val="single" w:sz="4" w:space="0" w:color="auto"/>
              <w:left w:val="single" w:sz="4" w:space="0" w:color="auto"/>
              <w:bottom w:val="single" w:sz="4" w:space="0" w:color="auto"/>
              <w:right w:val="single" w:sz="4" w:space="0" w:color="auto"/>
            </w:tcBorders>
            <w:noWrap/>
            <w:hideMark/>
          </w:tcPr>
          <w:p w14:paraId="21D94B0C" w14:textId="77777777" w:rsidR="0020048C" w:rsidRPr="0020048C" w:rsidRDefault="0020048C" w:rsidP="0020048C">
            <w:pPr>
              <w:rPr>
                <w:b/>
                <w:bCs/>
                <w:lang w:val="en-GB"/>
              </w:rPr>
            </w:pPr>
            <w:r w:rsidRPr="0020048C">
              <w:rPr>
                <w:b/>
                <w:bCs/>
                <w:lang w:val="en-GB"/>
              </w:rPr>
              <w:t>C-ROADS</w:t>
            </w:r>
          </w:p>
        </w:tc>
        <w:tc>
          <w:tcPr>
            <w:tcW w:w="3528" w:type="dxa"/>
            <w:tcBorders>
              <w:top w:val="single" w:sz="4" w:space="0" w:color="auto"/>
              <w:left w:val="single" w:sz="4" w:space="0" w:color="auto"/>
              <w:bottom w:val="single" w:sz="4" w:space="0" w:color="auto"/>
              <w:right w:val="single" w:sz="4" w:space="0" w:color="auto"/>
            </w:tcBorders>
            <w:shd w:val="clear" w:color="auto" w:fill="E1E1FF"/>
            <w:noWrap/>
            <w:hideMark/>
          </w:tcPr>
          <w:p w14:paraId="2820E1C1" w14:textId="77777777" w:rsidR="0020048C" w:rsidRPr="0020048C" w:rsidRDefault="0020048C" w:rsidP="0020048C">
            <w:pPr>
              <w:rPr>
                <w:b/>
                <w:bCs/>
                <w:lang w:val="en-GB"/>
              </w:rPr>
            </w:pPr>
            <w:r w:rsidRPr="0020048C">
              <w:rPr>
                <w:b/>
                <w:bCs/>
                <w:lang w:val="en-GB"/>
              </w:rPr>
              <w:t>AR6</w:t>
            </w:r>
          </w:p>
        </w:tc>
        <w:tc>
          <w:tcPr>
            <w:tcW w:w="1710" w:type="dxa"/>
            <w:tcBorders>
              <w:top w:val="single" w:sz="4" w:space="0" w:color="auto"/>
              <w:left w:val="nil"/>
              <w:bottom w:val="single" w:sz="4" w:space="0" w:color="auto"/>
              <w:right w:val="single" w:sz="4" w:space="0" w:color="auto"/>
            </w:tcBorders>
            <w:shd w:val="clear" w:color="auto" w:fill="E1E1FF"/>
            <w:noWrap/>
            <w:vAlign w:val="bottom"/>
            <w:hideMark/>
          </w:tcPr>
          <w:p w14:paraId="10816D27" w14:textId="77777777" w:rsidR="0020048C" w:rsidRPr="00A160B5" w:rsidRDefault="0020048C" w:rsidP="00A160B5">
            <w:pPr>
              <w:spacing w:line="259" w:lineRule="auto"/>
              <w:jc w:val="right"/>
              <w:rPr>
                <w:rFonts w:ascii="Calibri" w:eastAsia="Calibri" w:hAnsi="Calibri" w:cs="Calibri"/>
                <w:color w:val="000000" w:themeColor="text1"/>
                <w:sz w:val="20"/>
                <w:szCs w:val="20"/>
              </w:rPr>
            </w:pPr>
            <w:r w:rsidRPr="00A160B5">
              <w:rPr>
                <w:rFonts w:ascii="Calibri" w:eastAsia="Calibri" w:hAnsi="Calibri" w:cs="Calibri"/>
                <w:color w:val="000000" w:themeColor="text1"/>
                <w:sz w:val="20"/>
                <w:szCs w:val="20"/>
              </w:rPr>
              <w:t>6</w:t>
            </w:r>
          </w:p>
        </w:tc>
        <w:tc>
          <w:tcPr>
            <w:tcW w:w="1710" w:type="dxa"/>
            <w:tcBorders>
              <w:top w:val="single" w:sz="4" w:space="0" w:color="auto"/>
              <w:left w:val="single" w:sz="4" w:space="0" w:color="auto"/>
              <w:bottom w:val="single" w:sz="4" w:space="0" w:color="auto"/>
              <w:right w:val="single" w:sz="4" w:space="0" w:color="auto"/>
            </w:tcBorders>
            <w:shd w:val="clear" w:color="auto" w:fill="E1E1FF"/>
            <w:noWrap/>
            <w:vAlign w:val="bottom"/>
            <w:hideMark/>
          </w:tcPr>
          <w:p w14:paraId="504521F2" w14:textId="77777777" w:rsidR="0020048C" w:rsidRPr="00A160B5" w:rsidRDefault="0020048C" w:rsidP="00A160B5">
            <w:pPr>
              <w:spacing w:line="259" w:lineRule="auto"/>
              <w:jc w:val="right"/>
              <w:rPr>
                <w:rFonts w:ascii="Calibri" w:eastAsia="Calibri" w:hAnsi="Calibri" w:cs="Calibri"/>
                <w:color w:val="000000" w:themeColor="text1"/>
                <w:sz w:val="20"/>
                <w:szCs w:val="20"/>
              </w:rPr>
            </w:pPr>
            <w:r w:rsidRPr="00A160B5">
              <w:rPr>
                <w:rFonts w:ascii="Calibri" w:eastAsia="Calibri" w:hAnsi="Calibri" w:cs="Calibri"/>
                <w:color w:val="000000" w:themeColor="text1"/>
                <w:sz w:val="20"/>
                <w:szCs w:val="20"/>
              </w:rPr>
              <w:t>0</w:t>
            </w:r>
          </w:p>
        </w:tc>
      </w:tr>
      <w:tr w:rsidR="0020048C" w:rsidRPr="0020048C" w14:paraId="6727A6F2" w14:textId="77777777" w:rsidTr="00B82A2D">
        <w:trPr>
          <w:trHeight w:val="300"/>
        </w:trPr>
        <w:tc>
          <w:tcPr>
            <w:tcW w:w="1508" w:type="dxa"/>
            <w:tcBorders>
              <w:top w:val="single" w:sz="4" w:space="0" w:color="auto"/>
              <w:left w:val="single" w:sz="4" w:space="0" w:color="auto"/>
              <w:bottom w:val="single" w:sz="4" w:space="0" w:color="auto"/>
              <w:right w:val="single" w:sz="4" w:space="0" w:color="auto"/>
            </w:tcBorders>
            <w:noWrap/>
            <w:hideMark/>
          </w:tcPr>
          <w:p w14:paraId="76603F5C" w14:textId="77777777" w:rsidR="0020048C" w:rsidRPr="0020048C" w:rsidRDefault="0020048C" w:rsidP="0020048C">
            <w:pPr>
              <w:rPr>
                <w:b/>
                <w:bCs/>
                <w:lang w:val="en-GB"/>
              </w:rPr>
            </w:pPr>
            <w:r w:rsidRPr="0020048C">
              <w:rPr>
                <w:b/>
                <w:bCs/>
                <w:lang w:val="en-GB"/>
              </w:rPr>
              <w:t>CGEM-ESM</w:t>
            </w:r>
          </w:p>
        </w:tc>
        <w:tc>
          <w:tcPr>
            <w:tcW w:w="3528" w:type="dxa"/>
            <w:tcBorders>
              <w:top w:val="single" w:sz="4" w:space="0" w:color="auto"/>
              <w:left w:val="single" w:sz="4" w:space="0" w:color="auto"/>
              <w:bottom w:val="single" w:sz="4" w:space="0" w:color="auto"/>
              <w:right w:val="single" w:sz="4" w:space="0" w:color="auto"/>
            </w:tcBorders>
            <w:noWrap/>
            <w:hideMark/>
          </w:tcPr>
          <w:p w14:paraId="656B9385" w14:textId="77777777" w:rsidR="0020048C" w:rsidRPr="0020048C" w:rsidRDefault="0020048C" w:rsidP="0020048C">
            <w:pPr>
              <w:rPr>
                <w:b/>
                <w:bCs/>
                <w:lang w:val="en-GB"/>
              </w:rPr>
            </w:pPr>
            <w:r w:rsidRPr="0020048C">
              <w:rPr>
                <w:b/>
                <w:bCs/>
                <w:lang w:val="en-GB"/>
              </w:rPr>
              <w:t>China-NZP [NSFC]</w:t>
            </w:r>
          </w:p>
        </w:tc>
        <w:tc>
          <w:tcPr>
            <w:tcW w:w="1710" w:type="dxa"/>
            <w:tcBorders>
              <w:top w:val="single" w:sz="4" w:space="0" w:color="auto"/>
              <w:left w:val="nil"/>
              <w:bottom w:val="single" w:sz="4" w:space="0" w:color="auto"/>
              <w:right w:val="single" w:sz="4" w:space="0" w:color="auto"/>
            </w:tcBorders>
            <w:noWrap/>
            <w:vAlign w:val="bottom"/>
            <w:hideMark/>
          </w:tcPr>
          <w:p w14:paraId="6B07531E" w14:textId="77777777" w:rsidR="0020048C" w:rsidRPr="00A160B5" w:rsidRDefault="0020048C" w:rsidP="00A160B5">
            <w:pPr>
              <w:spacing w:line="259" w:lineRule="auto"/>
              <w:jc w:val="right"/>
              <w:rPr>
                <w:rFonts w:ascii="Calibri" w:eastAsia="Calibri" w:hAnsi="Calibri" w:cs="Calibri"/>
                <w:color w:val="000000" w:themeColor="text1"/>
                <w:sz w:val="20"/>
                <w:szCs w:val="20"/>
              </w:rPr>
            </w:pPr>
            <w:r w:rsidRPr="00A160B5">
              <w:rPr>
                <w:rFonts w:ascii="Calibri" w:eastAsia="Calibri" w:hAnsi="Calibri" w:cs="Calibri"/>
                <w:color w:val="000000" w:themeColor="text1"/>
                <w:sz w:val="20"/>
                <w:szCs w:val="20"/>
              </w:rPr>
              <w:t>1</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130CA521" w14:textId="77777777" w:rsidR="0020048C" w:rsidRPr="00A160B5" w:rsidRDefault="0020048C" w:rsidP="00A160B5">
            <w:pPr>
              <w:spacing w:line="259" w:lineRule="auto"/>
              <w:jc w:val="right"/>
              <w:rPr>
                <w:rFonts w:ascii="Calibri" w:eastAsia="Calibri" w:hAnsi="Calibri" w:cs="Calibri"/>
                <w:color w:val="000000" w:themeColor="text1"/>
                <w:sz w:val="20"/>
                <w:szCs w:val="20"/>
              </w:rPr>
            </w:pPr>
            <w:r w:rsidRPr="00A160B5">
              <w:rPr>
                <w:rFonts w:ascii="Calibri" w:eastAsia="Calibri" w:hAnsi="Calibri" w:cs="Calibri"/>
                <w:color w:val="000000" w:themeColor="text1"/>
                <w:sz w:val="20"/>
                <w:szCs w:val="20"/>
              </w:rPr>
              <w:t>0</w:t>
            </w:r>
          </w:p>
        </w:tc>
      </w:tr>
      <w:tr w:rsidR="0020048C" w:rsidRPr="0020048C" w14:paraId="118B8E7C" w14:textId="77777777" w:rsidTr="00B82A2D">
        <w:trPr>
          <w:trHeight w:val="300"/>
        </w:trPr>
        <w:tc>
          <w:tcPr>
            <w:tcW w:w="1508" w:type="dxa"/>
            <w:vMerge w:val="restart"/>
            <w:tcBorders>
              <w:top w:val="single" w:sz="4" w:space="0" w:color="auto"/>
              <w:left w:val="single" w:sz="4" w:space="0" w:color="auto"/>
              <w:bottom w:val="single" w:sz="4" w:space="0" w:color="auto"/>
              <w:right w:val="single" w:sz="4" w:space="0" w:color="auto"/>
            </w:tcBorders>
            <w:noWrap/>
            <w:hideMark/>
          </w:tcPr>
          <w:p w14:paraId="773C8873" w14:textId="77777777" w:rsidR="0020048C" w:rsidRPr="0020048C" w:rsidRDefault="0020048C" w:rsidP="0020048C">
            <w:pPr>
              <w:rPr>
                <w:b/>
                <w:bCs/>
                <w:lang w:val="en-GB"/>
              </w:rPr>
            </w:pPr>
            <w:r w:rsidRPr="0020048C">
              <w:rPr>
                <w:b/>
                <w:bCs/>
                <w:lang w:val="en-GB"/>
              </w:rPr>
              <w:t>COFFEE</w:t>
            </w:r>
          </w:p>
        </w:tc>
        <w:tc>
          <w:tcPr>
            <w:tcW w:w="3528" w:type="dxa"/>
            <w:tcBorders>
              <w:top w:val="single" w:sz="4" w:space="0" w:color="auto"/>
              <w:left w:val="single" w:sz="4" w:space="0" w:color="auto"/>
              <w:bottom w:val="single" w:sz="4" w:space="0" w:color="auto"/>
              <w:right w:val="single" w:sz="4" w:space="0" w:color="auto"/>
            </w:tcBorders>
            <w:shd w:val="clear" w:color="auto" w:fill="E1E1FF"/>
            <w:noWrap/>
            <w:hideMark/>
          </w:tcPr>
          <w:p w14:paraId="684B8B40" w14:textId="77777777" w:rsidR="0020048C" w:rsidRPr="0020048C" w:rsidRDefault="0020048C" w:rsidP="0020048C">
            <w:pPr>
              <w:rPr>
                <w:b/>
                <w:bCs/>
                <w:lang w:val="en-GB"/>
              </w:rPr>
            </w:pPr>
            <w:r w:rsidRPr="0020048C">
              <w:rPr>
                <w:b/>
                <w:bCs/>
                <w:lang w:val="en-GB"/>
              </w:rPr>
              <w:t>AR6</w:t>
            </w:r>
          </w:p>
        </w:tc>
        <w:tc>
          <w:tcPr>
            <w:tcW w:w="1710" w:type="dxa"/>
            <w:tcBorders>
              <w:top w:val="single" w:sz="4" w:space="0" w:color="auto"/>
              <w:left w:val="nil"/>
              <w:bottom w:val="single" w:sz="4" w:space="0" w:color="auto"/>
              <w:right w:val="single" w:sz="4" w:space="0" w:color="auto"/>
            </w:tcBorders>
            <w:shd w:val="clear" w:color="auto" w:fill="E1E1FF"/>
            <w:noWrap/>
            <w:vAlign w:val="bottom"/>
            <w:hideMark/>
          </w:tcPr>
          <w:p w14:paraId="352A109C" w14:textId="77777777" w:rsidR="0020048C" w:rsidRPr="00A160B5" w:rsidRDefault="0020048C" w:rsidP="00A160B5">
            <w:pPr>
              <w:spacing w:line="259" w:lineRule="auto"/>
              <w:jc w:val="right"/>
              <w:rPr>
                <w:rFonts w:ascii="Calibri" w:eastAsia="Calibri" w:hAnsi="Calibri" w:cs="Calibri"/>
                <w:color w:val="000000" w:themeColor="text1"/>
                <w:sz w:val="20"/>
                <w:szCs w:val="20"/>
              </w:rPr>
            </w:pPr>
            <w:r w:rsidRPr="00A160B5">
              <w:rPr>
                <w:rFonts w:ascii="Calibri" w:eastAsia="Calibri" w:hAnsi="Calibri" w:cs="Calibri"/>
                <w:color w:val="000000" w:themeColor="text1"/>
                <w:sz w:val="20"/>
                <w:szCs w:val="20"/>
              </w:rPr>
              <w:t>65</w:t>
            </w:r>
          </w:p>
        </w:tc>
        <w:tc>
          <w:tcPr>
            <w:tcW w:w="1710" w:type="dxa"/>
            <w:tcBorders>
              <w:top w:val="single" w:sz="4" w:space="0" w:color="auto"/>
              <w:left w:val="single" w:sz="4" w:space="0" w:color="auto"/>
              <w:bottom w:val="single" w:sz="4" w:space="0" w:color="auto"/>
              <w:right w:val="single" w:sz="4" w:space="0" w:color="auto"/>
            </w:tcBorders>
            <w:shd w:val="clear" w:color="auto" w:fill="E1E1FF"/>
            <w:noWrap/>
            <w:vAlign w:val="bottom"/>
            <w:hideMark/>
          </w:tcPr>
          <w:p w14:paraId="29CBFBE7" w14:textId="77777777" w:rsidR="0020048C" w:rsidRPr="00A160B5" w:rsidRDefault="0020048C" w:rsidP="00A160B5">
            <w:pPr>
              <w:spacing w:line="259" w:lineRule="auto"/>
              <w:jc w:val="right"/>
              <w:rPr>
                <w:rFonts w:ascii="Calibri" w:eastAsia="Calibri" w:hAnsi="Calibri" w:cs="Calibri"/>
                <w:color w:val="000000" w:themeColor="text1"/>
                <w:sz w:val="20"/>
                <w:szCs w:val="20"/>
              </w:rPr>
            </w:pPr>
            <w:r w:rsidRPr="00A160B5">
              <w:rPr>
                <w:rFonts w:ascii="Calibri" w:eastAsia="Calibri" w:hAnsi="Calibri" w:cs="Calibri"/>
                <w:color w:val="000000" w:themeColor="text1"/>
                <w:sz w:val="20"/>
                <w:szCs w:val="20"/>
              </w:rPr>
              <w:t>0</w:t>
            </w:r>
          </w:p>
        </w:tc>
      </w:tr>
      <w:tr w:rsidR="0020048C" w:rsidRPr="0020048C" w14:paraId="228B20EC" w14:textId="77777777" w:rsidTr="00B82A2D">
        <w:trPr>
          <w:trHeight w:val="300"/>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31E5DC0D" w14:textId="77777777" w:rsidR="0020048C" w:rsidRPr="0020048C" w:rsidRDefault="0020048C" w:rsidP="0020048C">
            <w:pPr>
              <w:rPr>
                <w:b/>
                <w:bCs/>
                <w:lang w:val="en-GB"/>
              </w:rPr>
            </w:pPr>
          </w:p>
        </w:tc>
        <w:tc>
          <w:tcPr>
            <w:tcW w:w="3528" w:type="dxa"/>
            <w:tcBorders>
              <w:top w:val="single" w:sz="4" w:space="0" w:color="auto"/>
              <w:left w:val="single" w:sz="4" w:space="0" w:color="auto"/>
              <w:bottom w:val="single" w:sz="4" w:space="0" w:color="auto"/>
              <w:right w:val="single" w:sz="4" w:space="0" w:color="auto"/>
            </w:tcBorders>
            <w:noWrap/>
            <w:hideMark/>
          </w:tcPr>
          <w:p w14:paraId="5A37B09E" w14:textId="77777777" w:rsidR="0020048C" w:rsidRPr="0020048C" w:rsidRDefault="0020048C" w:rsidP="0020048C">
            <w:pPr>
              <w:rPr>
                <w:b/>
                <w:bCs/>
                <w:lang w:val="en-GB"/>
              </w:rPr>
            </w:pPr>
            <w:r w:rsidRPr="0020048C">
              <w:rPr>
                <w:b/>
                <w:bCs/>
                <w:lang w:val="en-GB"/>
              </w:rPr>
              <w:t>ENGAGE [Horizon 2020]</w:t>
            </w:r>
          </w:p>
        </w:tc>
        <w:tc>
          <w:tcPr>
            <w:tcW w:w="1710" w:type="dxa"/>
            <w:tcBorders>
              <w:top w:val="single" w:sz="4" w:space="0" w:color="auto"/>
              <w:left w:val="nil"/>
              <w:bottom w:val="single" w:sz="4" w:space="0" w:color="auto"/>
              <w:right w:val="single" w:sz="4" w:space="0" w:color="auto"/>
            </w:tcBorders>
            <w:noWrap/>
            <w:vAlign w:val="bottom"/>
            <w:hideMark/>
          </w:tcPr>
          <w:p w14:paraId="257F8BB2" w14:textId="77777777" w:rsidR="0020048C" w:rsidRPr="00A160B5" w:rsidRDefault="0020048C" w:rsidP="00A160B5">
            <w:pPr>
              <w:spacing w:line="259" w:lineRule="auto"/>
              <w:jc w:val="right"/>
              <w:rPr>
                <w:rFonts w:ascii="Calibri" w:eastAsia="Calibri" w:hAnsi="Calibri" w:cs="Calibri"/>
                <w:color w:val="000000" w:themeColor="text1"/>
                <w:sz w:val="20"/>
                <w:szCs w:val="20"/>
              </w:rPr>
            </w:pPr>
            <w:r w:rsidRPr="00A160B5">
              <w:rPr>
                <w:rFonts w:ascii="Calibri" w:eastAsia="Calibri" w:hAnsi="Calibri" w:cs="Calibri"/>
                <w:color w:val="000000" w:themeColor="text1"/>
                <w:sz w:val="20"/>
                <w:szCs w:val="20"/>
              </w:rPr>
              <w:t>14</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291EED87" w14:textId="77777777" w:rsidR="0020048C" w:rsidRPr="00A160B5" w:rsidRDefault="0020048C" w:rsidP="00A160B5">
            <w:pPr>
              <w:spacing w:line="259" w:lineRule="auto"/>
              <w:jc w:val="right"/>
              <w:rPr>
                <w:rFonts w:ascii="Calibri" w:eastAsia="Calibri" w:hAnsi="Calibri" w:cs="Calibri"/>
                <w:color w:val="000000" w:themeColor="text1"/>
                <w:sz w:val="20"/>
                <w:szCs w:val="20"/>
              </w:rPr>
            </w:pPr>
            <w:r w:rsidRPr="00A160B5">
              <w:rPr>
                <w:rFonts w:ascii="Calibri" w:eastAsia="Calibri" w:hAnsi="Calibri" w:cs="Calibri"/>
                <w:color w:val="000000" w:themeColor="text1"/>
                <w:sz w:val="20"/>
                <w:szCs w:val="20"/>
              </w:rPr>
              <w:t>0</w:t>
            </w:r>
          </w:p>
        </w:tc>
      </w:tr>
      <w:tr w:rsidR="0020048C" w:rsidRPr="0020048C" w14:paraId="32683091" w14:textId="77777777" w:rsidTr="00B82A2D">
        <w:trPr>
          <w:trHeight w:val="300"/>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4E7ABF25" w14:textId="77777777" w:rsidR="0020048C" w:rsidRPr="0020048C" w:rsidRDefault="0020048C" w:rsidP="0020048C">
            <w:pPr>
              <w:rPr>
                <w:b/>
                <w:bCs/>
                <w:lang w:val="en-GB"/>
              </w:rPr>
            </w:pPr>
          </w:p>
        </w:tc>
        <w:tc>
          <w:tcPr>
            <w:tcW w:w="3528" w:type="dxa"/>
            <w:tcBorders>
              <w:top w:val="single" w:sz="4" w:space="0" w:color="auto"/>
              <w:left w:val="single" w:sz="4" w:space="0" w:color="auto"/>
              <w:bottom w:val="single" w:sz="4" w:space="0" w:color="auto"/>
              <w:right w:val="single" w:sz="4" w:space="0" w:color="auto"/>
            </w:tcBorders>
            <w:shd w:val="clear" w:color="auto" w:fill="E1E1FF"/>
            <w:noWrap/>
            <w:hideMark/>
          </w:tcPr>
          <w:p w14:paraId="5603DE3C" w14:textId="77777777" w:rsidR="0020048C" w:rsidRPr="0020048C" w:rsidRDefault="0020048C" w:rsidP="0020048C">
            <w:pPr>
              <w:rPr>
                <w:b/>
                <w:bCs/>
                <w:lang w:val="en-GB"/>
              </w:rPr>
            </w:pPr>
            <w:r w:rsidRPr="0020048C">
              <w:rPr>
                <w:b/>
                <w:bCs/>
                <w:lang w:val="en-GB"/>
              </w:rPr>
              <w:t>NAVIGATE [Horizon 2020]</w:t>
            </w:r>
          </w:p>
        </w:tc>
        <w:tc>
          <w:tcPr>
            <w:tcW w:w="1710" w:type="dxa"/>
            <w:tcBorders>
              <w:top w:val="single" w:sz="4" w:space="0" w:color="auto"/>
              <w:left w:val="nil"/>
              <w:bottom w:val="single" w:sz="4" w:space="0" w:color="auto"/>
              <w:right w:val="single" w:sz="4" w:space="0" w:color="auto"/>
            </w:tcBorders>
            <w:shd w:val="clear" w:color="auto" w:fill="E1E1FF"/>
            <w:noWrap/>
            <w:vAlign w:val="bottom"/>
            <w:hideMark/>
          </w:tcPr>
          <w:p w14:paraId="6D717DEF" w14:textId="77777777" w:rsidR="0020048C" w:rsidRPr="00A160B5" w:rsidRDefault="0020048C" w:rsidP="00A160B5">
            <w:pPr>
              <w:spacing w:line="259" w:lineRule="auto"/>
              <w:jc w:val="right"/>
              <w:rPr>
                <w:rFonts w:ascii="Calibri" w:eastAsia="Calibri" w:hAnsi="Calibri" w:cs="Calibri"/>
                <w:color w:val="000000" w:themeColor="text1"/>
                <w:sz w:val="20"/>
                <w:szCs w:val="20"/>
              </w:rPr>
            </w:pPr>
            <w:r w:rsidRPr="00A160B5">
              <w:rPr>
                <w:rFonts w:ascii="Calibri" w:eastAsia="Calibri" w:hAnsi="Calibri" w:cs="Calibri"/>
                <w:color w:val="000000" w:themeColor="text1"/>
                <w:sz w:val="20"/>
                <w:szCs w:val="20"/>
              </w:rPr>
              <w:t>21</w:t>
            </w:r>
          </w:p>
        </w:tc>
        <w:tc>
          <w:tcPr>
            <w:tcW w:w="1710" w:type="dxa"/>
            <w:tcBorders>
              <w:top w:val="single" w:sz="4" w:space="0" w:color="auto"/>
              <w:left w:val="single" w:sz="4" w:space="0" w:color="auto"/>
              <w:bottom w:val="single" w:sz="4" w:space="0" w:color="auto"/>
              <w:right w:val="single" w:sz="4" w:space="0" w:color="auto"/>
            </w:tcBorders>
            <w:shd w:val="clear" w:color="auto" w:fill="E1E1FF"/>
            <w:noWrap/>
            <w:vAlign w:val="bottom"/>
            <w:hideMark/>
          </w:tcPr>
          <w:p w14:paraId="35F9275F" w14:textId="77777777" w:rsidR="0020048C" w:rsidRPr="00A160B5" w:rsidRDefault="0020048C" w:rsidP="00A160B5">
            <w:pPr>
              <w:spacing w:line="259" w:lineRule="auto"/>
              <w:jc w:val="right"/>
              <w:rPr>
                <w:rFonts w:ascii="Calibri" w:eastAsia="Calibri" w:hAnsi="Calibri" w:cs="Calibri"/>
                <w:color w:val="000000" w:themeColor="text1"/>
                <w:sz w:val="20"/>
                <w:szCs w:val="20"/>
              </w:rPr>
            </w:pPr>
            <w:r w:rsidRPr="00A160B5">
              <w:rPr>
                <w:rFonts w:ascii="Calibri" w:eastAsia="Calibri" w:hAnsi="Calibri" w:cs="Calibri"/>
                <w:color w:val="000000" w:themeColor="text1"/>
                <w:sz w:val="20"/>
                <w:szCs w:val="20"/>
              </w:rPr>
              <w:t>0</w:t>
            </w:r>
          </w:p>
        </w:tc>
      </w:tr>
      <w:tr w:rsidR="0020048C" w:rsidRPr="0020048C" w14:paraId="0390025C" w14:textId="77777777" w:rsidTr="00B82A2D">
        <w:trPr>
          <w:trHeight w:val="300"/>
        </w:trPr>
        <w:tc>
          <w:tcPr>
            <w:tcW w:w="1508" w:type="dxa"/>
            <w:tcBorders>
              <w:top w:val="single" w:sz="4" w:space="0" w:color="auto"/>
              <w:left w:val="single" w:sz="4" w:space="0" w:color="auto"/>
              <w:bottom w:val="single" w:sz="4" w:space="0" w:color="auto"/>
              <w:right w:val="single" w:sz="4" w:space="0" w:color="auto"/>
            </w:tcBorders>
            <w:noWrap/>
            <w:hideMark/>
          </w:tcPr>
          <w:p w14:paraId="621C0856" w14:textId="77777777" w:rsidR="0020048C" w:rsidRPr="0020048C" w:rsidRDefault="0020048C" w:rsidP="0020048C">
            <w:pPr>
              <w:rPr>
                <w:b/>
                <w:bCs/>
                <w:lang w:val="en-GB"/>
              </w:rPr>
            </w:pPr>
            <w:r w:rsidRPr="0020048C">
              <w:rPr>
                <w:b/>
                <w:bCs/>
                <w:lang w:val="en-GB"/>
              </w:rPr>
              <w:t>EPPA</w:t>
            </w:r>
          </w:p>
        </w:tc>
        <w:tc>
          <w:tcPr>
            <w:tcW w:w="3528" w:type="dxa"/>
            <w:tcBorders>
              <w:top w:val="single" w:sz="4" w:space="0" w:color="auto"/>
              <w:left w:val="single" w:sz="4" w:space="0" w:color="auto"/>
              <w:bottom w:val="single" w:sz="4" w:space="0" w:color="auto"/>
              <w:right w:val="single" w:sz="4" w:space="0" w:color="auto"/>
            </w:tcBorders>
            <w:noWrap/>
            <w:hideMark/>
          </w:tcPr>
          <w:p w14:paraId="6878A707" w14:textId="77777777" w:rsidR="0020048C" w:rsidRPr="0020048C" w:rsidRDefault="0020048C" w:rsidP="0020048C">
            <w:pPr>
              <w:rPr>
                <w:b/>
                <w:bCs/>
                <w:lang w:val="en-GB"/>
              </w:rPr>
            </w:pPr>
            <w:r w:rsidRPr="0020048C">
              <w:rPr>
                <w:b/>
                <w:bCs/>
                <w:lang w:val="en-GB"/>
              </w:rPr>
              <w:t>AR6</w:t>
            </w:r>
          </w:p>
        </w:tc>
        <w:tc>
          <w:tcPr>
            <w:tcW w:w="1710" w:type="dxa"/>
            <w:tcBorders>
              <w:top w:val="single" w:sz="4" w:space="0" w:color="auto"/>
              <w:left w:val="nil"/>
              <w:bottom w:val="single" w:sz="4" w:space="0" w:color="auto"/>
              <w:right w:val="single" w:sz="4" w:space="0" w:color="auto"/>
            </w:tcBorders>
            <w:noWrap/>
            <w:vAlign w:val="bottom"/>
            <w:hideMark/>
          </w:tcPr>
          <w:p w14:paraId="77ACA4EF" w14:textId="77777777" w:rsidR="0020048C" w:rsidRPr="00A160B5" w:rsidRDefault="0020048C" w:rsidP="00A160B5">
            <w:pPr>
              <w:spacing w:line="259" w:lineRule="auto"/>
              <w:jc w:val="right"/>
              <w:rPr>
                <w:rFonts w:ascii="Calibri" w:eastAsia="Calibri" w:hAnsi="Calibri" w:cs="Calibri"/>
                <w:color w:val="000000" w:themeColor="text1"/>
                <w:sz w:val="20"/>
                <w:szCs w:val="20"/>
              </w:rPr>
            </w:pPr>
            <w:r w:rsidRPr="00A160B5">
              <w:rPr>
                <w:rFonts w:ascii="Calibri" w:eastAsia="Calibri" w:hAnsi="Calibri" w:cs="Calibri"/>
                <w:color w:val="000000" w:themeColor="text1"/>
                <w:sz w:val="20"/>
                <w:szCs w:val="20"/>
              </w:rPr>
              <w:t>7</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35406C85" w14:textId="77777777" w:rsidR="0020048C" w:rsidRPr="00A160B5" w:rsidRDefault="0020048C" w:rsidP="00A160B5">
            <w:pPr>
              <w:spacing w:line="259" w:lineRule="auto"/>
              <w:jc w:val="right"/>
              <w:rPr>
                <w:rFonts w:ascii="Calibri" w:eastAsia="Calibri" w:hAnsi="Calibri" w:cs="Calibri"/>
                <w:color w:val="000000" w:themeColor="text1"/>
                <w:sz w:val="20"/>
                <w:szCs w:val="20"/>
              </w:rPr>
            </w:pPr>
            <w:r w:rsidRPr="00A160B5">
              <w:rPr>
                <w:rFonts w:ascii="Calibri" w:eastAsia="Calibri" w:hAnsi="Calibri" w:cs="Calibri"/>
                <w:color w:val="000000" w:themeColor="text1"/>
                <w:sz w:val="20"/>
                <w:szCs w:val="20"/>
              </w:rPr>
              <w:t>0</w:t>
            </w:r>
          </w:p>
        </w:tc>
      </w:tr>
      <w:tr w:rsidR="0020048C" w:rsidRPr="0020048C" w14:paraId="1E56F6AB" w14:textId="77777777" w:rsidTr="00B82A2D">
        <w:trPr>
          <w:trHeight w:val="300"/>
        </w:trPr>
        <w:tc>
          <w:tcPr>
            <w:tcW w:w="1508" w:type="dxa"/>
            <w:vMerge w:val="restart"/>
            <w:tcBorders>
              <w:top w:val="single" w:sz="4" w:space="0" w:color="auto"/>
              <w:left w:val="single" w:sz="4" w:space="0" w:color="auto"/>
              <w:bottom w:val="single" w:sz="4" w:space="0" w:color="auto"/>
              <w:right w:val="single" w:sz="4" w:space="0" w:color="auto"/>
            </w:tcBorders>
            <w:noWrap/>
            <w:hideMark/>
          </w:tcPr>
          <w:p w14:paraId="46B7474F" w14:textId="77777777" w:rsidR="0020048C" w:rsidRPr="0020048C" w:rsidRDefault="0020048C" w:rsidP="0020048C">
            <w:pPr>
              <w:rPr>
                <w:b/>
                <w:bCs/>
                <w:lang w:val="en-GB"/>
              </w:rPr>
            </w:pPr>
            <w:r w:rsidRPr="0020048C">
              <w:rPr>
                <w:b/>
                <w:bCs/>
                <w:lang w:val="en-GB"/>
              </w:rPr>
              <w:t>GCAM</w:t>
            </w:r>
          </w:p>
        </w:tc>
        <w:tc>
          <w:tcPr>
            <w:tcW w:w="3528" w:type="dxa"/>
            <w:tcBorders>
              <w:top w:val="single" w:sz="4" w:space="0" w:color="auto"/>
              <w:left w:val="single" w:sz="4" w:space="0" w:color="auto"/>
              <w:bottom w:val="single" w:sz="4" w:space="0" w:color="auto"/>
              <w:right w:val="single" w:sz="4" w:space="0" w:color="auto"/>
            </w:tcBorders>
            <w:shd w:val="clear" w:color="auto" w:fill="E1E1FF"/>
            <w:noWrap/>
            <w:hideMark/>
          </w:tcPr>
          <w:p w14:paraId="00376AE9" w14:textId="77777777" w:rsidR="0020048C" w:rsidRPr="0020048C" w:rsidRDefault="0020048C" w:rsidP="0020048C">
            <w:pPr>
              <w:rPr>
                <w:b/>
                <w:bCs/>
                <w:lang w:val="en-GB"/>
              </w:rPr>
            </w:pPr>
            <w:r w:rsidRPr="0020048C">
              <w:rPr>
                <w:b/>
                <w:bCs/>
                <w:lang w:val="en-GB"/>
              </w:rPr>
              <w:t>AR6</w:t>
            </w:r>
          </w:p>
        </w:tc>
        <w:tc>
          <w:tcPr>
            <w:tcW w:w="1710" w:type="dxa"/>
            <w:tcBorders>
              <w:top w:val="single" w:sz="4" w:space="0" w:color="auto"/>
              <w:left w:val="nil"/>
              <w:bottom w:val="single" w:sz="4" w:space="0" w:color="auto"/>
              <w:right w:val="single" w:sz="4" w:space="0" w:color="auto"/>
            </w:tcBorders>
            <w:shd w:val="clear" w:color="auto" w:fill="E1E1FF"/>
            <w:noWrap/>
            <w:vAlign w:val="bottom"/>
            <w:hideMark/>
          </w:tcPr>
          <w:p w14:paraId="690D0B83"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67</w:t>
            </w:r>
          </w:p>
        </w:tc>
        <w:tc>
          <w:tcPr>
            <w:tcW w:w="1710" w:type="dxa"/>
            <w:tcBorders>
              <w:top w:val="single" w:sz="4" w:space="0" w:color="auto"/>
              <w:left w:val="single" w:sz="4" w:space="0" w:color="auto"/>
              <w:bottom w:val="single" w:sz="4" w:space="0" w:color="auto"/>
              <w:right w:val="single" w:sz="4" w:space="0" w:color="auto"/>
            </w:tcBorders>
            <w:shd w:val="clear" w:color="auto" w:fill="E1E1FF"/>
            <w:noWrap/>
            <w:vAlign w:val="bottom"/>
            <w:hideMark/>
          </w:tcPr>
          <w:p w14:paraId="347F9A80"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10</w:t>
            </w:r>
          </w:p>
        </w:tc>
      </w:tr>
      <w:tr w:rsidR="0020048C" w:rsidRPr="0020048C" w14:paraId="3648CD22" w14:textId="77777777" w:rsidTr="00B82A2D">
        <w:trPr>
          <w:trHeight w:val="300"/>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0941D39E" w14:textId="77777777" w:rsidR="0020048C" w:rsidRPr="0020048C" w:rsidRDefault="0020048C" w:rsidP="0020048C">
            <w:pPr>
              <w:rPr>
                <w:b/>
                <w:bCs/>
                <w:lang w:val="en-GB"/>
              </w:rPr>
            </w:pPr>
          </w:p>
        </w:tc>
        <w:tc>
          <w:tcPr>
            <w:tcW w:w="3528" w:type="dxa"/>
            <w:tcBorders>
              <w:top w:val="single" w:sz="4" w:space="0" w:color="auto"/>
              <w:left w:val="single" w:sz="4" w:space="0" w:color="auto"/>
              <w:bottom w:val="single" w:sz="4" w:space="0" w:color="auto"/>
              <w:right w:val="single" w:sz="4" w:space="0" w:color="auto"/>
            </w:tcBorders>
            <w:noWrap/>
            <w:hideMark/>
          </w:tcPr>
          <w:p w14:paraId="3D60118A" w14:textId="77777777" w:rsidR="0020048C" w:rsidRPr="0020048C" w:rsidRDefault="0020048C" w:rsidP="0020048C">
            <w:pPr>
              <w:rPr>
                <w:b/>
                <w:bCs/>
                <w:lang w:val="en-GB"/>
              </w:rPr>
            </w:pPr>
            <w:r w:rsidRPr="0020048C">
              <w:rPr>
                <w:b/>
                <w:bCs/>
                <w:lang w:val="en-GB"/>
              </w:rPr>
              <w:t>IAM COMPACT [Horizon Europe]</w:t>
            </w:r>
          </w:p>
        </w:tc>
        <w:tc>
          <w:tcPr>
            <w:tcW w:w="1710" w:type="dxa"/>
            <w:tcBorders>
              <w:top w:val="single" w:sz="4" w:space="0" w:color="auto"/>
              <w:left w:val="nil"/>
              <w:bottom w:val="single" w:sz="4" w:space="0" w:color="auto"/>
              <w:right w:val="single" w:sz="4" w:space="0" w:color="auto"/>
            </w:tcBorders>
            <w:noWrap/>
            <w:vAlign w:val="bottom"/>
            <w:hideMark/>
          </w:tcPr>
          <w:p w14:paraId="298DBD5E"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3</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3DA677A5"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0</w:t>
            </w:r>
          </w:p>
        </w:tc>
      </w:tr>
      <w:tr w:rsidR="0020048C" w:rsidRPr="0020048C" w14:paraId="31CA43F6" w14:textId="77777777" w:rsidTr="00B82A2D">
        <w:trPr>
          <w:trHeight w:val="300"/>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21F2632D" w14:textId="77777777" w:rsidR="0020048C" w:rsidRPr="0020048C" w:rsidRDefault="0020048C" w:rsidP="0020048C">
            <w:pPr>
              <w:rPr>
                <w:b/>
                <w:bCs/>
                <w:lang w:val="en-GB"/>
              </w:rPr>
            </w:pPr>
          </w:p>
        </w:tc>
        <w:tc>
          <w:tcPr>
            <w:tcW w:w="3528" w:type="dxa"/>
            <w:tcBorders>
              <w:top w:val="single" w:sz="4" w:space="0" w:color="auto"/>
              <w:left w:val="single" w:sz="4" w:space="0" w:color="auto"/>
              <w:bottom w:val="single" w:sz="4" w:space="0" w:color="auto"/>
              <w:right w:val="single" w:sz="4" w:space="0" w:color="auto"/>
            </w:tcBorders>
            <w:shd w:val="clear" w:color="auto" w:fill="E1E1FF"/>
            <w:noWrap/>
            <w:hideMark/>
          </w:tcPr>
          <w:p w14:paraId="6AD3764F" w14:textId="77777777" w:rsidR="0020048C" w:rsidRPr="0020048C" w:rsidRDefault="0020048C" w:rsidP="0020048C">
            <w:pPr>
              <w:rPr>
                <w:b/>
                <w:bCs/>
                <w:lang w:val="en-GB"/>
              </w:rPr>
            </w:pPr>
            <w:r w:rsidRPr="0020048C">
              <w:rPr>
                <w:b/>
                <w:bCs/>
                <w:lang w:val="en-GB"/>
              </w:rPr>
              <w:t>NGFS Phase 5</w:t>
            </w:r>
          </w:p>
        </w:tc>
        <w:tc>
          <w:tcPr>
            <w:tcW w:w="1710" w:type="dxa"/>
            <w:tcBorders>
              <w:top w:val="single" w:sz="4" w:space="0" w:color="auto"/>
              <w:left w:val="nil"/>
              <w:bottom w:val="single" w:sz="4" w:space="0" w:color="auto"/>
              <w:right w:val="single" w:sz="4" w:space="0" w:color="auto"/>
            </w:tcBorders>
            <w:shd w:val="clear" w:color="auto" w:fill="E1E1FF"/>
            <w:noWrap/>
            <w:vAlign w:val="bottom"/>
            <w:hideMark/>
          </w:tcPr>
          <w:p w14:paraId="4D6EA10C"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7</w:t>
            </w:r>
          </w:p>
        </w:tc>
        <w:tc>
          <w:tcPr>
            <w:tcW w:w="1710" w:type="dxa"/>
            <w:tcBorders>
              <w:top w:val="single" w:sz="4" w:space="0" w:color="auto"/>
              <w:left w:val="single" w:sz="4" w:space="0" w:color="auto"/>
              <w:bottom w:val="single" w:sz="4" w:space="0" w:color="auto"/>
              <w:right w:val="single" w:sz="4" w:space="0" w:color="auto"/>
            </w:tcBorders>
            <w:shd w:val="clear" w:color="auto" w:fill="E1E1FF"/>
            <w:noWrap/>
            <w:vAlign w:val="bottom"/>
            <w:hideMark/>
          </w:tcPr>
          <w:p w14:paraId="28251603"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7</w:t>
            </w:r>
          </w:p>
        </w:tc>
      </w:tr>
      <w:tr w:rsidR="0020048C" w:rsidRPr="0020048C" w14:paraId="1347CD0B" w14:textId="77777777" w:rsidTr="00B82A2D">
        <w:trPr>
          <w:trHeight w:val="300"/>
        </w:trPr>
        <w:tc>
          <w:tcPr>
            <w:tcW w:w="1508" w:type="dxa"/>
            <w:vMerge w:val="restart"/>
            <w:tcBorders>
              <w:top w:val="single" w:sz="4" w:space="0" w:color="auto"/>
              <w:left w:val="single" w:sz="4" w:space="0" w:color="auto"/>
              <w:bottom w:val="single" w:sz="4" w:space="0" w:color="auto"/>
              <w:right w:val="single" w:sz="4" w:space="0" w:color="auto"/>
            </w:tcBorders>
            <w:noWrap/>
            <w:hideMark/>
          </w:tcPr>
          <w:p w14:paraId="379E0A29" w14:textId="77777777" w:rsidR="0020048C" w:rsidRPr="0020048C" w:rsidRDefault="0020048C" w:rsidP="0020048C">
            <w:pPr>
              <w:rPr>
                <w:b/>
                <w:bCs/>
                <w:lang w:val="en-GB"/>
              </w:rPr>
            </w:pPr>
            <w:r w:rsidRPr="0020048C">
              <w:rPr>
                <w:b/>
                <w:bCs/>
                <w:lang w:val="en-GB"/>
              </w:rPr>
              <w:t>GEM-E3</w:t>
            </w:r>
          </w:p>
        </w:tc>
        <w:tc>
          <w:tcPr>
            <w:tcW w:w="3528" w:type="dxa"/>
            <w:tcBorders>
              <w:top w:val="single" w:sz="4" w:space="0" w:color="auto"/>
              <w:left w:val="single" w:sz="4" w:space="0" w:color="auto"/>
              <w:bottom w:val="single" w:sz="4" w:space="0" w:color="auto"/>
              <w:right w:val="single" w:sz="4" w:space="0" w:color="auto"/>
            </w:tcBorders>
            <w:noWrap/>
            <w:hideMark/>
          </w:tcPr>
          <w:p w14:paraId="44F89FE9" w14:textId="77777777" w:rsidR="0020048C" w:rsidRPr="0020048C" w:rsidRDefault="0020048C" w:rsidP="0020048C">
            <w:pPr>
              <w:rPr>
                <w:b/>
                <w:bCs/>
                <w:lang w:val="en-GB"/>
              </w:rPr>
            </w:pPr>
            <w:r w:rsidRPr="0020048C">
              <w:rPr>
                <w:b/>
                <w:bCs/>
                <w:lang w:val="en-GB"/>
              </w:rPr>
              <w:t>AR6</w:t>
            </w:r>
          </w:p>
        </w:tc>
        <w:tc>
          <w:tcPr>
            <w:tcW w:w="1710" w:type="dxa"/>
            <w:tcBorders>
              <w:top w:val="single" w:sz="4" w:space="0" w:color="auto"/>
              <w:left w:val="nil"/>
              <w:bottom w:val="single" w:sz="4" w:space="0" w:color="auto"/>
              <w:right w:val="single" w:sz="4" w:space="0" w:color="auto"/>
            </w:tcBorders>
            <w:noWrap/>
            <w:vAlign w:val="bottom"/>
            <w:hideMark/>
          </w:tcPr>
          <w:p w14:paraId="111B7F65"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41</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66F2FFAF"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0</w:t>
            </w:r>
          </w:p>
        </w:tc>
      </w:tr>
      <w:tr w:rsidR="0020048C" w:rsidRPr="0020048C" w14:paraId="2F649AF5" w14:textId="77777777" w:rsidTr="00B82A2D">
        <w:trPr>
          <w:trHeight w:val="300"/>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4491EB20" w14:textId="77777777" w:rsidR="0020048C" w:rsidRPr="0020048C" w:rsidRDefault="0020048C" w:rsidP="0020048C">
            <w:pPr>
              <w:rPr>
                <w:b/>
                <w:bCs/>
                <w:lang w:val="en-GB"/>
              </w:rPr>
            </w:pPr>
          </w:p>
        </w:tc>
        <w:tc>
          <w:tcPr>
            <w:tcW w:w="3528" w:type="dxa"/>
            <w:tcBorders>
              <w:top w:val="single" w:sz="4" w:space="0" w:color="auto"/>
              <w:left w:val="single" w:sz="4" w:space="0" w:color="auto"/>
              <w:bottom w:val="single" w:sz="4" w:space="0" w:color="auto"/>
              <w:right w:val="single" w:sz="4" w:space="0" w:color="auto"/>
            </w:tcBorders>
            <w:shd w:val="clear" w:color="auto" w:fill="E1E1FF"/>
            <w:noWrap/>
            <w:hideMark/>
          </w:tcPr>
          <w:p w14:paraId="2CF5F315" w14:textId="77777777" w:rsidR="0020048C" w:rsidRPr="0020048C" w:rsidRDefault="0020048C" w:rsidP="0020048C">
            <w:pPr>
              <w:rPr>
                <w:b/>
                <w:bCs/>
                <w:lang w:val="en-GB"/>
              </w:rPr>
            </w:pPr>
            <w:r w:rsidRPr="0020048C">
              <w:rPr>
                <w:b/>
                <w:bCs/>
                <w:lang w:val="en-GB"/>
              </w:rPr>
              <w:t>ENGAGE [Horizon 2020]</w:t>
            </w:r>
          </w:p>
        </w:tc>
        <w:tc>
          <w:tcPr>
            <w:tcW w:w="1710" w:type="dxa"/>
            <w:tcBorders>
              <w:top w:val="single" w:sz="4" w:space="0" w:color="auto"/>
              <w:left w:val="nil"/>
              <w:bottom w:val="single" w:sz="4" w:space="0" w:color="auto"/>
              <w:right w:val="single" w:sz="4" w:space="0" w:color="auto"/>
            </w:tcBorders>
            <w:shd w:val="clear" w:color="auto" w:fill="E1E1FF"/>
            <w:noWrap/>
            <w:vAlign w:val="bottom"/>
            <w:hideMark/>
          </w:tcPr>
          <w:p w14:paraId="727B38E7"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17</w:t>
            </w:r>
          </w:p>
        </w:tc>
        <w:tc>
          <w:tcPr>
            <w:tcW w:w="1710" w:type="dxa"/>
            <w:tcBorders>
              <w:top w:val="single" w:sz="4" w:space="0" w:color="auto"/>
              <w:left w:val="single" w:sz="4" w:space="0" w:color="auto"/>
              <w:bottom w:val="single" w:sz="4" w:space="0" w:color="auto"/>
              <w:right w:val="single" w:sz="4" w:space="0" w:color="auto"/>
            </w:tcBorders>
            <w:shd w:val="clear" w:color="auto" w:fill="E1E1FF"/>
            <w:noWrap/>
            <w:vAlign w:val="bottom"/>
            <w:hideMark/>
          </w:tcPr>
          <w:p w14:paraId="7C42F2AC"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0</w:t>
            </w:r>
          </w:p>
        </w:tc>
      </w:tr>
      <w:tr w:rsidR="0020048C" w:rsidRPr="0020048C" w14:paraId="79BDD471" w14:textId="77777777" w:rsidTr="00B82A2D">
        <w:trPr>
          <w:trHeight w:val="300"/>
        </w:trPr>
        <w:tc>
          <w:tcPr>
            <w:tcW w:w="1508" w:type="dxa"/>
            <w:vMerge w:val="restart"/>
            <w:tcBorders>
              <w:top w:val="single" w:sz="4" w:space="0" w:color="auto"/>
              <w:left w:val="single" w:sz="4" w:space="0" w:color="auto"/>
              <w:bottom w:val="single" w:sz="4" w:space="0" w:color="auto"/>
              <w:right w:val="single" w:sz="4" w:space="0" w:color="auto"/>
            </w:tcBorders>
            <w:noWrap/>
            <w:hideMark/>
          </w:tcPr>
          <w:p w14:paraId="41998730" w14:textId="77777777" w:rsidR="0020048C" w:rsidRPr="0020048C" w:rsidRDefault="0020048C" w:rsidP="0020048C">
            <w:pPr>
              <w:rPr>
                <w:b/>
                <w:bCs/>
                <w:lang w:val="en-GB"/>
              </w:rPr>
            </w:pPr>
            <w:r w:rsidRPr="0020048C">
              <w:rPr>
                <w:b/>
                <w:bCs/>
                <w:lang w:val="en-GB"/>
              </w:rPr>
              <w:t>IMACLIM</w:t>
            </w:r>
          </w:p>
        </w:tc>
        <w:tc>
          <w:tcPr>
            <w:tcW w:w="3528" w:type="dxa"/>
            <w:tcBorders>
              <w:top w:val="single" w:sz="4" w:space="0" w:color="auto"/>
              <w:left w:val="single" w:sz="4" w:space="0" w:color="auto"/>
              <w:bottom w:val="single" w:sz="4" w:space="0" w:color="auto"/>
              <w:right w:val="single" w:sz="4" w:space="0" w:color="auto"/>
            </w:tcBorders>
            <w:noWrap/>
            <w:hideMark/>
          </w:tcPr>
          <w:p w14:paraId="39E422A4" w14:textId="77777777" w:rsidR="0020048C" w:rsidRPr="0020048C" w:rsidRDefault="0020048C" w:rsidP="0020048C">
            <w:pPr>
              <w:rPr>
                <w:b/>
                <w:bCs/>
                <w:lang w:val="en-GB"/>
              </w:rPr>
            </w:pPr>
            <w:r w:rsidRPr="0020048C">
              <w:rPr>
                <w:b/>
                <w:bCs/>
                <w:lang w:val="en-GB"/>
              </w:rPr>
              <w:t>NAVIGATE [Horizon 2020]</w:t>
            </w:r>
          </w:p>
        </w:tc>
        <w:tc>
          <w:tcPr>
            <w:tcW w:w="1710" w:type="dxa"/>
            <w:tcBorders>
              <w:top w:val="single" w:sz="4" w:space="0" w:color="auto"/>
              <w:left w:val="nil"/>
              <w:bottom w:val="single" w:sz="4" w:space="0" w:color="auto"/>
              <w:right w:val="single" w:sz="4" w:space="0" w:color="auto"/>
            </w:tcBorders>
            <w:noWrap/>
            <w:vAlign w:val="bottom"/>
            <w:hideMark/>
          </w:tcPr>
          <w:p w14:paraId="0011BE21"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17</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43B7B594"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0</w:t>
            </w:r>
          </w:p>
        </w:tc>
      </w:tr>
      <w:tr w:rsidR="0020048C" w:rsidRPr="0020048C" w14:paraId="153C0195" w14:textId="77777777" w:rsidTr="00B82A2D">
        <w:trPr>
          <w:trHeight w:val="300"/>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028BED30" w14:textId="77777777" w:rsidR="0020048C" w:rsidRPr="0020048C" w:rsidRDefault="0020048C" w:rsidP="0020048C">
            <w:pPr>
              <w:rPr>
                <w:b/>
                <w:bCs/>
                <w:lang w:val="en-GB"/>
              </w:rPr>
            </w:pPr>
          </w:p>
        </w:tc>
        <w:tc>
          <w:tcPr>
            <w:tcW w:w="3528" w:type="dxa"/>
            <w:tcBorders>
              <w:top w:val="single" w:sz="4" w:space="0" w:color="auto"/>
              <w:left w:val="single" w:sz="4" w:space="0" w:color="auto"/>
              <w:bottom w:val="single" w:sz="4" w:space="0" w:color="auto"/>
              <w:right w:val="single" w:sz="4" w:space="0" w:color="auto"/>
            </w:tcBorders>
            <w:shd w:val="clear" w:color="auto" w:fill="E1E1FF"/>
            <w:noWrap/>
            <w:hideMark/>
          </w:tcPr>
          <w:p w14:paraId="4D1700E9" w14:textId="77777777" w:rsidR="0020048C" w:rsidRPr="0020048C" w:rsidRDefault="0020048C" w:rsidP="0020048C">
            <w:pPr>
              <w:rPr>
                <w:b/>
                <w:bCs/>
                <w:lang w:val="en-GB"/>
              </w:rPr>
            </w:pPr>
            <w:r w:rsidRPr="0020048C">
              <w:rPr>
                <w:b/>
                <w:bCs/>
                <w:lang w:val="en-GB"/>
              </w:rPr>
              <w:t>PRISMA [Horizon Europe]</w:t>
            </w:r>
          </w:p>
        </w:tc>
        <w:tc>
          <w:tcPr>
            <w:tcW w:w="1710" w:type="dxa"/>
            <w:tcBorders>
              <w:top w:val="single" w:sz="4" w:space="0" w:color="auto"/>
              <w:left w:val="nil"/>
              <w:bottom w:val="single" w:sz="4" w:space="0" w:color="auto"/>
              <w:right w:val="single" w:sz="4" w:space="0" w:color="auto"/>
            </w:tcBorders>
            <w:shd w:val="clear" w:color="auto" w:fill="E1E1FF"/>
            <w:noWrap/>
            <w:vAlign w:val="bottom"/>
            <w:hideMark/>
          </w:tcPr>
          <w:p w14:paraId="068AC683"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5</w:t>
            </w:r>
          </w:p>
        </w:tc>
        <w:tc>
          <w:tcPr>
            <w:tcW w:w="1710" w:type="dxa"/>
            <w:tcBorders>
              <w:top w:val="single" w:sz="4" w:space="0" w:color="auto"/>
              <w:left w:val="single" w:sz="4" w:space="0" w:color="auto"/>
              <w:bottom w:val="single" w:sz="4" w:space="0" w:color="auto"/>
              <w:right w:val="single" w:sz="4" w:space="0" w:color="auto"/>
            </w:tcBorders>
            <w:shd w:val="clear" w:color="auto" w:fill="E1E1FF"/>
            <w:noWrap/>
            <w:vAlign w:val="bottom"/>
            <w:hideMark/>
          </w:tcPr>
          <w:p w14:paraId="14EE4E3C"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0</w:t>
            </w:r>
          </w:p>
        </w:tc>
      </w:tr>
      <w:tr w:rsidR="0020048C" w:rsidRPr="0020048C" w14:paraId="547E3BFE" w14:textId="77777777" w:rsidTr="00B82A2D">
        <w:trPr>
          <w:trHeight w:val="300"/>
        </w:trPr>
        <w:tc>
          <w:tcPr>
            <w:tcW w:w="1508" w:type="dxa"/>
            <w:vMerge w:val="restart"/>
            <w:tcBorders>
              <w:top w:val="single" w:sz="4" w:space="0" w:color="auto"/>
              <w:left w:val="single" w:sz="4" w:space="0" w:color="auto"/>
              <w:bottom w:val="single" w:sz="4" w:space="0" w:color="auto"/>
              <w:right w:val="single" w:sz="4" w:space="0" w:color="auto"/>
            </w:tcBorders>
            <w:noWrap/>
            <w:hideMark/>
          </w:tcPr>
          <w:p w14:paraId="3A1563EE" w14:textId="77777777" w:rsidR="0020048C" w:rsidRPr="0020048C" w:rsidRDefault="0020048C" w:rsidP="0020048C">
            <w:pPr>
              <w:rPr>
                <w:b/>
                <w:bCs/>
                <w:lang w:val="en-GB"/>
              </w:rPr>
            </w:pPr>
            <w:r w:rsidRPr="0020048C">
              <w:rPr>
                <w:b/>
                <w:bCs/>
                <w:lang w:val="en-GB"/>
              </w:rPr>
              <w:t>IMAGE</w:t>
            </w:r>
          </w:p>
        </w:tc>
        <w:tc>
          <w:tcPr>
            <w:tcW w:w="3528" w:type="dxa"/>
            <w:tcBorders>
              <w:top w:val="single" w:sz="4" w:space="0" w:color="auto"/>
              <w:left w:val="single" w:sz="4" w:space="0" w:color="auto"/>
              <w:bottom w:val="single" w:sz="4" w:space="0" w:color="auto"/>
              <w:right w:val="single" w:sz="4" w:space="0" w:color="auto"/>
            </w:tcBorders>
            <w:noWrap/>
            <w:hideMark/>
          </w:tcPr>
          <w:p w14:paraId="61A78125" w14:textId="77777777" w:rsidR="0020048C" w:rsidRPr="0020048C" w:rsidRDefault="0020048C" w:rsidP="0020048C">
            <w:pPr>
              <w:rPr>
                <w:b/>
                <w:bCs/>
                <w:lang w:val="en-GB"/>
              </w:rPr>
            </w:pPr>
            <w:r w:rsidRPr="0020048C">
              <w:rPr>
                <w:b/>
                <w:bCs/>
                <w:lang w:val="en-GB"/>
              </w:rPr>
              <w:t>AR6</w:t>
            </w:r>
          </w:p>
        </w:tc>
        <w:tc>
          <w:tcPr>
            <w:tcW w:w="1710" w:type="dxa"/>
            <w:tcBorders>
              <w:top w:val="single" w:sz="4" w:space="0" w:color="auto"/>
              <w:left w:val="nil"/>
              <w:bottom w:val="single" w:sz="4" w:space="0" w:color="auto"/>
              <w:right w:val="single" w:sz="4" w:space="0" w:color="auto"/>
            </w:tcBorders>
            <w:noWrap/>
            <w:vAlign w:val="bottom"/>
            <w:hideMark/>
          </w:tcPr>
          <w:p w14:paraId="7212408E"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143</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414378CE"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60</w:t>
            </w:r>
          </w:p>
        </w:tc>
      </w:tr>
      <w:tr w:rsidR="0020048C" w:rsidRPr="0020048C" w14:paraId="0DE18EFE" w14:textId="77777777" w:rsidTr="00B82A2D">
        <w:trPr>
          <w:trHeight w:val="300"/>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09D07238" w14:textId="77777777" w:rsidR="0020048C" w:rsidRPr="0020048C" w:rsidRDefault="0020048C" w:rsidP="0020048C">
            <w:pPr>
              <w:rPr>
                <w:b/>
                <w:bCs/>
                <w:lang w:val="en-GB"/>
              </w:rPr>
            </w:pPr>
          </w:p>
        </w:tc>
        <w:tc>
          <w:tcPr>
            <w:tcW w:w="3528" w:type="dxa"/>
            <w:tcBorders>
              <w:top w:val="single" w:sz="4" w:space="0" w:color="auto"/>
              <w:left w:val="single" w:sz="4" w:space="0" w:color="auto"/>
              <w:bottom w:val="single" w:sz="4" w:space="0" w:color="auto"/>
              <w:right w:val="single" w:sz="4" w:space="0" w:color="auto"/>
            </w:tcBorders>
            <w:shd w:val="clear" w:color="auto" w:fill="E1E1FF"/>
            <w:noWrap/>
            <w:hideMark/>
          </w:tcPr>
          <w:p w14:paraId="1CBA73E3" w14:textId="77777777" w:rsidR="0020048C" w:rsidRPr="0020048C" w:rsidRDefault="0020048C" w:rsidP="0020048C">
            <w:pPr>
              <w:rPr>
                <w:b/>
                <w:bCs/>
                <w:lang w:val="en-GB"/>
              </w:rPr>
            </w:pPr>
            <w:r w:rsidRPr="0020048C">
              <w:rPr>
                <w:b/>
                <w:bCs/>
                <w:lang w:val="en-GB"/>
              </w:rPr>
              <w:t>ECEMF [Horizon 2020]</w:t>
            </w:r>
          </w:p>
        </w:tc>
        <w:tc>
          <w:tcPr>
            <w:tcW w:w="1710" w:type="dxa"/>
            <w:tcBorders>
              <w:top w:val="single" w:sz="4" w:space="0" w:color="auto"/>
              <w:left w:val="nil"/>
              <w:bottom w:val="single" w:sz="4" w:space="0" w:color="auto"/>
              <w:right w:val="single" w:sz="4" w:space="0" w:color="auto"/>
            </w:tcBorders>
            <w:shd w:val="clear" w:color="auto" w:fill="E1E1FF"/>
            <w:noWrap/>
            <w:vAlign w:val="bottom"/>
            <w:hideMark/>
          </w:tcPr>
          <w:p w14:paraId="37FC7F04"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2</w:t>
            </w:r>
          </w:p>
        </w:tc>
        <w:tc>
          <w:tcPr>
            <w:tcW w:w="1710" w:type="dxa"/>
            <w:tcBorders>
              <w:top w:val="single" w:sz="4" w:space="0" w:color="auto"/>
              <w:left w:val="single" w:sz="4" w:space="0" w:color="auto"/>
              <w:bottom w:val="single" w:sz="4" w:space="0" w:color="auto"/>
              <w:right w:val="single" w:sz="4" w:space="0" w:color="auto"/>
            </w:tcBorders>
            <w:shd w:val="clear" w:color="auto" w:fill="E1E1FF"/>
            <w:noWrap/>
            <w:vAlign w:val="bottom"/>
            <w:hideMark/>
          </w:tcPr>
          <w:p w14:paraId="6CA19517"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1</w:t>
            </w:r>
          </w:p>
        </w:tc>
      </w:tr>
      <w:tr w:rsidR="0020048C" w:rsidRPr="0020048C" w14:paraId="46A451D6" w14:textId="77777777" w:rsidTr="00B82A2D">
        <w:trPr>
          <w:trHeight w:val="300"/>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21374EA9" w14:textId="77777777" w:rsidR="0020048C" w:rsidRPr="0020048C" w:rsidRDefault="0020048C" w:rsidP="0020048C">
            <w:pPr>
              <w:rPr>
                <w:b/>
                <w:bCs/>
                <w:lang w:val="en-GB"/>
              </w:rPr>
            </w:pPr>
          </w:p>
        </w:tc>
        <w:tc>
          <w:tcPr>
            <w:tcW w:w="3528" w:type="dxa"/>
            <w:tcBorders>
              <w:top w:val="single" w:sz="4" w:space="0" w:color="auto"/>
              <w:left w:val="single" w:sz="4" w:space="0" w:color="auto"/>
              <w:bottom w:val="single" w:sz="4" w:space="0" w:color="auto"/>
              <w:right w:val="single" w:sz="4" w:space="0" w:color="auto"/>
            </w:tcBorders>
            <w:noWrap/>
            <w:hideMark/>
          </w:tcPr>
          <w:p w14:paraId="61D17F8F" w14:textId="77777777" w:rsidR="0020048C" w:rsidRPr="0020048C" w:rsidRDefault="0020048C" w:rsidP="0020048C">
            <w:pPr>
              <w:rPr>
                <w:b/>
                <w:bCs/>
                <w:lang w:val="en-GB"/>
              </w:rPr>
            </w:pPr>
            <w:r w:rsidRPr="0020048C">
              <w:rPr>
                <w:b/>
                <w:bCs/>
                <w:lang w:val="en-GB"/>
              </w:rPr>
              <w:t>ENGAGE [Horizon 2020]</w:t>
            </w:r>
          </w:p>
        </w:tc>
        <w:tc>
          <w:tcPr>
            <w:tcW w:w="1710" w:type="dxa"/>
            <w:tcBorders>
              <w:top w:val="single" w:sz="4" w:space="0" w:color="auto"/>
              <w:left w:val="nil"/>
              <w:bottom w:val="single" w:sz="4" w:space="0" w:color="auto"/>
              <w:right w:val="single" w:sz="4" w:space="0" w:color="auto"/>
            </w:tcBorders>
            <w:noWrap/>
            <w:vAlign w:val="bottom"/>
            <w:hideMark/>
          </w:tcPr>
          <w:p w14:paraId="3D178CCE"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12</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4B819E57"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0</w:t>
            </w:r>
          </w:p>
        </w:tc>
      </w:tr>
      <w:tr w:rsidR="0020048C" w:rsidRPr="0020048C" w14:paraId="739CF110" w14:textId="77777777" w:rsidTr="00B82A2D">
        <w:trPr>
          <w:trHeight w:val="300"/>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28E45D9A" w14:textId="77777777" w:rsidR="0020048C" w:rsidRPr="0020048C" w:rsidRDefault="0020048C" w:rsidP="0020048C">
            <w:pPr>
              <w:rPr>
                <w:b/>
                <w:bCs/>
                <w:lang w:val="en-GB"/>
              </w:rPr>
            </w:pPr>
          </w:p>
        </w:tc>
        <w:tc>
          <w:tcPr>
            <w:tcW w:w="3528" w:type="dxa"/>
            <w:tcBorders>
              <w:top w:val="single" w:sz="4" w:space="0" w:color="auto"/>
              <w:left w:val="single" w:sz="4" w:space="0" w:color="auto"/>
              <w:bottom w:val="single" w:sz="4" w:space="0" w:color="auto"/>
              <w:right w:val="single" w:sz="4" w:space="0" w:color="auto"/>
            </w:tcBorders>
            <w:shd w:val="clear" w:color="auto" w:fill="E1E1FF"/>
            <w:noWrap/>
            <w:hideMark/>
          </w:tcPr>
          <w:p w14:paraId="5BE7B522" w14:textId="77777777" w:rsidR="0020048C" w:rsidRPr="0020048C" w:rsidRDefault="0020048C" w:rsidP="0020048C">
            <w:pPr>
              <w:rPr>
                <w:b/>
                <w:bCs/>
                <w:lang w:val="en-GB"/>
              </w:rPr>
            </w:pPr>
            <w:r w:rsidRPr="0020048C">
              <w:rPr>
                <w:b/>
                <w:bCs/>
                <w:lang w:val="en-GB"/>
              </w:rPr>
              <w:t>GEO7 [UNEP]</w:t>
            </w:r>
          </w:p>
        </w:tc>
        <w:tc>
          <w:tcPr>
            <w:tcW w:w="1710" w:type="dxa"/>
            <w:tcBorders>
              <w:top w:val="single" w:sz="4" w:space="0" w:color="auto"/>
              <w:left w:val="nil"/>
              <w:bottom w:val="single" w:sz="4" w:space="0" w:color="auto"/>
              <w:right w:val="single" w:sz="4" w:space="0" w:color="auto"/>
            </w:tcBorders>
            <w:shd w:val="clear" w:color="auto" w:fill="E1E1FF"/>
            <w:noWrap/>
            <w:vAlign w:val="bottom"/>
            <w:hideMark/>
          </w:tcPr>
          <w:p w14:paraId="631CD189"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2</w:t>
            </w:r>
          </w:p>
        </w:tc>
        <w:tc>
          <w:tcPr>
            <w:tcW w:w="1710" w:type="dxa"/>
            <w:tcBorders>
              <w:top w:val="single" w:sz="4" w:space="0" w:color="auto"/>
              <w:left w:val="single" w:sz="4" w:space="0" w:color="auto"/>
              <w:bottom w:val="single" w:sz="4" w:space="0" w:color="auto"/>
              <w:right w:val="single" w:sz="4" w:space="0" w:color="auto"/>
            </w:tcBorders>
            <w:shd w:val="clear" w:color="auto" w:fill="E1E1FF"/>
            <w:noWrap/>
            <w:vAlign w:val="bottom"/>
            <w:hideMark/>
          </w:tcPr>
          <w:p w14:paraId="639F5C18"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0</w:t>
            </w:r>
          </w:p>
        </w:tc>
      </w:tr>
      <w:tr w:rsidR="0020048C" w:rsidRPr="0020048C" w14:paraId="0B2FE190" w14:textId="77777777" w:rsidTr="00B82A2D">
        <w:trPr>
          <w:trHeight w:val="300"/>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66D8E5AD" w14:textId="77777777" w:rsidR="0020048C" w:rsidRPr="0020048C" w:rsidRDefault="0020048C" w:rsidP="0020048C">
            <w:pPr>
              <w:rPr>
                <w:b/>
                <w:bCs/>
                <w:lang w:val="en-GB"/>
              </w:rPr>
            </w:pPr>
          </w:p>
        </w:tc>
        <w:tc>
          <w:tcPr>
            <w:tcW w:w="3528" w:type="dxa"/>
            <w:tcBorders>
              <w:top w:val="single" w:sz="4" w:space="0" w:color="auto"/>
              <w:left w:val="single" w:sz="4" w:space="0" w:color="auto"/>
              <w:bottom w:val="single" w:sz="4" w:space="0" w:color="auto"/>
              <w:right w:val="single" w:sz="4" w:space="0" w:color="auto"/>
            </w:tcBorders>
            <w:noWrap/>
            <w:hideMark/>
          </w:tcPr>
          <w:p w14:paraId="29F00939" w14:textId="77777777" w:rsidR="0020048C" w:rsidRPr="0020048C" w:rsidRDefault="0020048C" w:rsidP="0020048C">
            <w:pPr>
              <w:rPr>
                <w:b/>
                <w:bCs/>
                <w:lang w:val="en-GB"/>
              </w:rPr>
            </w:pPr>
            <w:r w:rsidRPr="0020048C">
              <w:rPr>
                <w:b/>
                <w:bCs/>
                <w:lang w:val="en-GB"/>
              </w:rPr>
              <w:t>NAVIGATE [Horizon 2020]</w:t>
            </w:r>
          </w:p>
        </w:tc>
        <w:tc>
          <w:tcPr>
            <w:tcW w:w="1710" w:type="dxa"/>
            <w:tcBorders>
              <w:top w:val="single" w:sz="4" w:space="0" w:color="auto"/>
              <w:left w:val="nil"/>
              <w:bottom w:val="single" w:sz="4" w:space="0" w:color="auto"/>
              <w:right w:val="single" w:sz="4" w:space="0" w:color="auto"/>
            </w:tcBorders>
            <w:noWrap/>
            <w:vAlign w:val="bottom"/>
            <w:hideMark/>
          </w:tcPr>
          <w:p w14:paraId="789E8E58"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15</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75C7C079"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8</w:t>
            </w:r>
          </w:p>
        </w:tc>
      </w:tr>
      <w:tr w:rsidR="0020048C" w:rsidRPr="0020048C" w14:paraId="47133114" w14:textId="77777777" w:rsidTr="00B82A2D">
        <w:trPr>
          <w:trHeight w:val="300"/>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46ED11AD" w14:textId="77777777" w:rsidR="0020048C" w:rsidRPr="0020048C" w:rsidRDefault="0020048C" w:rsidP="0020048C">
            <w:pPr>
              <w:rPr>
                <w:b/>
                <w:bCs/>
                <w:lang w:val="en-GB"/>
              </w:rPr>
            </w:pPr>
          </w:p>
        </w:tc>
        <w:tc>
          <w:tcPr>
            <w:tcW w:w="3528" w:type="dxa"/>
            <w:tcBorders>
              <w:top w:val="single" w:sz="4" w:space="0" w:color="auto"/>
              <w:left w:val="single" w:sz="4" w:space="0" w:color="auto"/>
              <w:bottom w:val="single" w:sz="4" w:space="0" w:color="auto"/>
              <w:right w:val="single" w:sz="4" w:space="0" w:color="auto"/>
            </w:tcBorders>
            <w:shd w:val="clear" w:color="auto" w:fill="E1E1FF"/>
            <w:noWrap/>
            <w:hideMark/>
          </w:tcPr>
          <w:p w14:paraId="0FCBF4D0" w14:textId="77777777" w:rsidR="0020048C" w:rsidRPr="0020048C" w:rsidRDefault="0020048C" w:rsidP="0020048C">
            <w:pPr>
              <w:rPr>
                <w:b/>
                <w:bCs/>
                <w:lang w:val="en-GB"/>
              </w:rPr>
            </w:pPr>
            <w:r w:rsidRPr="0020048C">
              <w:rPr>
                <w:b/>
                <w:bCs/>
                <w:lang w:val="en-GB"/>
              </w:rPr>
              <w:t>SHAPE [JPI Climate]</w:t>
            </w:r>
          </w:p>
        </w:tc>
        <w:tc>
          <w:tcPr>
            <w:tcW w:w="1710" w:type="dxa"/>
            <w:tcBorders>
              <w:top w:val="single" w:sz="4" w:space="0" w:color="auto"/>
              <w:left w:val="nil"/>
              <w:bottom w:val="single" w:sz="4" w:space="0" w:color="auto"/>
              <w:right w:val="single" w:sz="4" w:space="0" w:color="auto"/>
            </w:tcBorders>
            <w:shd w:val="clear" w:color="auto" w:fill="E1E1FF"/>
            <w:noWrap/>
            <w:vAlign w:val="bottom"/>
            <w:hideMark/>
          </w:tcPr>
          <w:p w14:paraId="1E7B96AC"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12</w:t>
            </w:r>
          </w:p>
        </w:tc>
        <w:tc>
          <w:tcPr>
            <w:tcW w:w="1710" w:type="dxa"/>
            <w:tcBorders>
              <w:top w:val="single" w:sz="4" w:space="0" w:color="auto"/>
              <w:left w:val="single" w:sz="4" w:space="0" w:color="auto"/>
              <w:bottom w:val="single" w:sz="4" w:space="0" w:color="auto"/>
              <w:right w:val="single" w:sz="4" w:space="0" w:color="auto"/>
            </w:tcBorders>
            <w:shd w:val="clear" w:color="auto" w:fill="E1E1FF"/>
            <w:noWrap/>
            <w:vAlign w:val="bottom"/>
            <w:hideMark/>
          </w:tcPr>
          <w:p w14:paraId="0650066D"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0</w:t>
            </w:r>
          </w:p>
        </w:tc>
      </w:tr>
      <w:tr w:rsidR="0020048C" w:rsidRPr="0020048C" w14:paraId="688CFD27" w14:textId="77777777" w:rsidTr="00B82A2D">
        <w:trPr>
          <w:trHeight w:val="300"/>
        </w:trPr>
        <w:tc>
          <w:tcPr>
            <w:tcW w:w="1508" w:type="dxa"/>
            <w:tcBorders>
              <w:top w:val="single" w:sz="4" w:space="0" w:color="auto"/>
              <w:left w:val="single" w:sz="4" w:space="0" w:color="auto"/>
              <w:bottom w:val="single" w:sz="4" w:space="0" w:color="auto"/>
              <w:right w:val="single" w:sz="4" w:space="0" w:color="auto"/>
            </w:tcBorders>
            <w:noWrap/>
            <w:hideMark/>
          </w:tcPr>
          <w:p w14:paraId="464EAFEC" w14:textId="77777777" w:rsidR="0020048C" w:rsidRPr="0020048C" w:rsidRDefault="0020048C" w:rsidP="0020048C">
            <w:pPr>
              <w:rPr>
                <w:b/>
                <w:bCs/>
                <w:lang w:val="en-GB"/>
              </w:rPr>
            </w:pPr>
            <w:r w:rsidRPr="0020048C">
              <w:rPr>
                <w:b/>
                <w:bCs/>
                <w:lang w:val="en-GB"/>
              </w:rPr>
              <w:t>MERGE-ETL</w:t>
            </w:r>
          </w:p>
        </w:tc>
        <w:tc>
          <w:tcPr>
            <w:tcW w:w="3528" w:type="dxa"/>
            <w:tcBorders>
              <w:top w:val="single" w:sz="4" w:space="0" w:color="auto"/>
              <w:left w:val="single" w:sz="4" w:space="0" w:color="auto"/>
              <w:bottom w:val="single" w:sz="4" w:space="0" w:color="auto"/>
              <w:right w:val="single" w:sz="4" w:space="0" w:color="auto"/>
            </w:tcBorders>
            <w:noWrap/>
            <w:hideMark/>
          </w:tcPr>
          <w:p w14:paraId="53BFBA8A" w14:textId="77777777" w:rsidR="0020048C" w:rsidRPr="0020048C" w:rsidRDefault="0020048C" w:rsidP="0020048C">
            <w:pPr>
              <w:rPr>
                <w:b/>
                <w:bCs/>
                <w:lang w:val="en-GB"/>
              </w:rPr>
            </w:pPr>
            <w:r w:rsidRPr="0020048C">
              <w:rPr>
                <w:b/>
                <w:bCs/>
                <w:lang w:val="en-GB"/>
              </w:rPr>
              <w:t>AR6</w:t>
            </w:r>
          </w:p>
        </w:tc>
        <w:tc>
          <w:tcPr>
            <w:tcW w:w="1710" w:type="dxa"/>
            <w:tcBorders>
              <w:top w:val="single" w:sz="4" w:space="0" w:color="auto"/>
              <w:left w:val="nil"/>
              <w:bottom w:val="single" w:sz="4" w:space="0" w:color="auto"/>
              <w:right w:val="single" w:sz="4" w:space="0" w:color="auto"/>
            </w:tcBorders>
            <w:noWrap/>
            <w:vAlign w:val="bottom"/>
            <w:hideMark/>
          </w:tcPr>
          <w:p w14:paraId="7D6416BF"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1</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03C99CB2"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0</w:t>
            </w:r>
          </w:p>
        </w:tc>
      </w:tr>
      <w:tr w:rsidR="0020048C" w:rsidRPr="0020048C" w14:paraId="116E5D0C" w14:textId="77777777" w:rsidTr="00B82A2D">
        <w:trPr>
          <w:trHeight w:val="300"/>
        </w:trPr>
        <w:tc>
          <w:tcPr>
            <w:tcW w:w="1508" w:type="dxa"/>
            <w:vMerge w:val="restart"/>
            <w:tcBorders>
              <w:top w:val="single" w:sz="4" w:space="0" w:color="auto"/>
              <w:left w:val="single" w:sz="4" w:space="0" w:color="auto"/>
              <w:bottom w:val="single" w:sz="4" w:space="0" w:color="auto"/>
              <w:right w:val="single" w:sz="4" w:space="0" w:color="auto"/>
            </w:tcBorders>
            <w:noWrap/>
            <w:hideMark/>
          </w:tcPr>
          <w:p w14:paraId="03D8AC9E" w14:textId="5F828D1F" w:rsidR="0020048C" w:rsidRPr="0020048C" w:rsidRDefault="001F71DC" w:rsidP="0020048C">
            <w:pPr>
              <w:rPr>
                <w:b/>
                <w:bCs/>
                <w:lang w:val="en-GB"/>
              </w:rPr>
            </w:pPr>
            <w:r>
              <w:rPr>
                <w:b/>
                <w:bCs/>
                <w:lang w:val="en-GB"/>
              </w:rPr>
              <w:t xml:space="preserve">MESSAGEix and </w:t>
            </w:r>
            <w:r w:rsidR="00567908" w:rsidRPr="00567908">
              <w:rPr>
                <w:b/>
                <w:bCs/>
                <w:lang w:val="en-GB"/>
              </w:rPr>
              <w:t>MESSAGEix-GLOBIOM</w:t>
            </w:r>
          </w:p>
        </w:tc>
        <w:tc>
          <w:tcPr>
            <w:tcW w:w="3528" w:type="dxa"/>
            <w:tcBorders>
              <w:top w:val="single" w:sz="4" w:space="0" w:color="auto"/>
              <w:left w:val="single" w:sz="4" w:space="0" w:color="auto"/>
              <w:bottom w:val="single" w:sz="4" w:space="0" w:color="auto"/>
              <w:right w:val="single" w:sz="4" w:space="0" w:color="auto"/>
            </w:tcBorders>
            <w:shd w:val="clear" w:color="auto" w:fill="E1E1FF"/>
            <w:noWrap/>
            <w:hideMark/>
          </w:tcPr>
          <w:p w14:paraId="2A62EF02" w14:textId="77777777" w:rsidR="0020048C" w:rsidRPr="0020048C" w:rsidRDefault="0020048C" w:rsidP="0020048C">
            <w:pPr>
              <w:rPr>
                <w:b/>
                <w:bCs/>
                <w:lang w:val="en-GB"/>
              </w:rPr>
            </w:pPr>
            <w:r w:rsidRPr="0020048C">
              <w:rPr>
                <w:b/>
                <w:bCs/>
                <w:lang w:val="en-GB"/>
              </w:rPr>
              <w:t>AR6</w:t>
            </w:r>
          </w:p>
        </w:tc>
        <w:tc>
          <w:tcPr>
            <w:tcW w:w="1710" w:type="dxa"/>
            <w:tcBorders>
              <w:top w:val="single" w:sz="4" w:space="0" w:color="auto"/>
              <w:left w:val="nil"/>
              <w:bottom w:val="single" w:sz="4" w:space="0" w:color="auto"/>
              <w:right w:val="single" w:sz="4" w:space="0" w:color="auto"/>
            </w:tcBorders>
            <w:shd w:val="clear" w:color="auto" w:fill="E1E1FF"/>
            <w:noWrap/>
            <w:vAlign w:val="bottom"/>
            <w:hideMark/>
          </w:tcPr>
          <w:p w14:paraId="3077EFC0"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268</w:t>
            </w:r>
          </w:p>
        </w:tc>
        <w:tc>
          <w:tcPr>
            <w:tcW w:w="1710" w:type="dxa"/>
            <w:tcBorders>
              <w:top w:val="single" w:sz="4" w:space="0" w:color="auto"/>
              <w:left w:val="single" w:sz="4" w:space="0" w:color="auto"/>
              <w:bottom w:val="single" w:sz="4" w:space="0" w:color="auto"/>
              <w:right w:val="single" w:sz="4" w:space="0" w:color="auto"/>
            </w:tcBorders>
            <w:shd w:val="clear" w:color="auto" w:fill="E1E1FF"/>
            <w:noWrap/>
            <w:vAlign w:val="bottom"/>
            <w:hideMark/>
          </w:tcPr>
          <w:p w14:paraId="0435724B"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8</w:t>
            </w:r>
          </w:p>
        </w:tc>
      </w:tr>
      <w:tr w:rsidR="0020048C" w:rsidRPr="0020048C" w14:paraId="7245E85F" w14:textId="77777777" w:rsidTr="00B82A2D">
        <w:trPr>
          <w:trHeight w:val="300"/>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51F458DE" w14:textId="77777777" w:rsidR="0020048C" w:rsidRPr="0020048C" w:rsidRDefault="0020048C" w:rsidP="0020048C">
            <w:pPr>
              <w:rPr>
                <w:b/>
                <w:bCs/>
                <w:lang w:val="en-GB"/>
              </w:rPr>
            </w:pPr>
          </w:p>
        </w:tc>
        <w:tc>
          <w:tcPr>
            <w:tcW w:w="3528" w:type="dxa"/>
            <w:tcBorders>
              <w:top w:val="single" w:sz="4" w:space="0" w:color="auto"/>
              <w:left w:val="single" w:sz="4" w:space="0" w:color="auto"/>
              <w:bottom w:val="single" w:sz="4" w:space="0" w:color="auto"/>
              <w:right w:val="single" w:sz="4" w:space="0" w:color="auto"/>
            </w:tcBorders>
            <w:noWrap/>
            <w:hideMark/>
          </w:tcPr>
          <w:p w14:paraId="26022FBD" w14:textId="77777777" w:rsidR="0020048C" w:rsidRPr="0020048C" w:rsidRDefault="0020048C" w:rsidP="0020048C">
            <w:pPr>
              <w:rPr>
                <w:b/>
                <w:bCs/>
                <w:lang w:val="en-GB"/>
              </w:rPr>
            </w:pPr>
            <w:r w:rsidRPr="0020048C">
              <w:rPr>
                <w:b/>
                <w:bCs/>
                <w:lang w:val="en-GB"/>
              </w:rPr>
              <w:t>ECEMF [Horizon 2020]</w:t>
            </w:r>
          </w:p>
        </w:tc>
        <w:tc>
          <w:tcPr>
            <w:tcW w:w="1710" w:type="dxa"/>
            <w:tcBorders>
              <w:top w:val="single" w:sz="4" w:space="0" w:color="auto"/>
              <w:left w:val="nil"/>
              <w:bottom w:val="single" w:sz="4" w:space="0" w:color="auto"/>
              <w:right w:val="single" w:sz="4" w:space="0" w:color="auto"/>
            </w:tcBorders>
            <w:noWrap/>
            <w:vAlign w:val="bottom"/>
            <w:hideMark/>
          </w:tcPr>
          <w:p w14:paraId="3CEE3F80"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2</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1B06E32D"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0</w:t>
            </w:r>
          </w:p>
        </w:tc>
      </w:tr>
      <w:tr w:rsidR="0020048C" w:rsidRPr="0020048C" w14:paraId="0D5A4CCD" w14:textId="77777777" w:rsidTr="00B82A2D">
        <w:trPr>
          <w:trHeight w:val="300"/>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7EF07919" w14:textId="77777777" w:rsidR="0020048C" w:rsidRPr="0020048C" w:rsidRDefault="0020048C" w:rsidP="0020048C">
            <w:pPr>
              <w:rPr>
                <w:b/>
                <w:bCs/>
                <w:lang w:val="en-GB"/>
              </w:rPr>
            </w:pPr>
          </w:p>
        </w:tc>
        <w:tc>
          <w:tcPr>
            <w:tcW w:w="3528" w:type="dxa"/>
            <w:tcBorders>
              <w:top w:val="single" w:sz="4" w:space="0" w:color="auto"/>
              <w:left w:val="single" w:sz="4" w:space="0" w:color="auto"/>
              <w:bottom w:val="single" w:sz="4" w:space="0" w:color="auto"/>
              <w:right w:val="single" w:sz="4" w:space="0" w:color="auto"/>
            </w:tcBorders>
            <w:shd w:val="clear" w:color="auto" w:fill="E1E1FF"/>
            <w:noWrap/>
            <w:hideMark/>
          </w:tcPr>
          <w:p w14:paraId="6A62A632" w14:textId="77777777" w:rsidR="0020048C" w:rsidRPr="0020048C" w:rsidRDefault="0020048C" w:rsidP="0020048C">
            <w:pPr>
              <w:rPr>
                <w:b/>
                <w:bCs/>
                <w:lang w:val="en-GB"/>
              </w:rPr>
            </w:pPr>
            <w:r w:rsidRPr="0020048C">
              <w:rPr>
                <w:b/>
                <w:bCs/>
                <w:lang w:val="en-GB"/>
              </w:rPr>
              <w:t>ENGAGE [Horizon 2020]</w:t>
            </w:r>
          </w:p>
        </w:tc>
        <w:tc>
          <w:tcPr>
            <w:tcW w:w="1710" w:type="dxa"/>
            <w:tcBorders>
              <w:top w:val="single" w:sz="4" w:space="0" w:color="auto"/>
              <w:left w:val="nil"/>
              <w:bottom w:val="single" w:sz="4" w:space="0" w:color="auto"/>
              <w:right w:val="single" w:sz="4" w:space="0" w:color="auto"/>
            </w:tcBorders>
            <w:shd w:val="clear" w:color="auto" w:fill="E1E1FF"/>
            <w:noWrap/>
            <w:vAlign w:val="bottom"/>
            <w:hideMark/>
          </w:tcPr>
          <w:p w14:paraId="658EBE94"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20</w:t>
            </w:r>
          </w:p>
        </w:tc>
        <w:tc>
          <w:tcPr>
            <w:tcW w:w="1710" w:type="dxa"/>
            <w:tcBorders>
              <w:top w:val="single" w:sz="4" w:space="0" w:color="auto"/>
              <w:left w:val="single" w:sz="4" w:space="0" w:color="auto"/>
              <w:bottom w:val="single" w:sz="4" w:space="0" w:color="auto"/>
              <w:right w:val="single" w:sz="4" w:space="0" w:color="auto"/>
            </w:tcBorders>
            <w:shd w:val="clear" w:color="auto" w:fill="E1E1FF"/>
            <w:noWrap/>
            <w:vAlign w:val="bottom"/>
            <w:hideMark/>
          </w:tcPr>
          <w:p w14:paraId="30321B9E"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0</w:t>
            </w:r>
          </w:p>
        </w:tc>
      </w:tr>
      <w:tr w:rsidR="0020048C" w:rsidRPr="0020048C" w14:paraId="0973A958" w14:textId="77777777" w:rsidTr="00B82A2D">
        <w:trPr>
          <w:trHeight w:val="300"/>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5C410420" w14:textId="77777777" w:rsidR="0020048C" w:rsidRPr="0020048C" w:rsidRDefault="0020048C" w:rsidP="0020048C">
            <w:pPr>
              <w:rPr>
                <w:b/>
                <w:bCs/>
                <w:lang w:val="en-GB"/>
              </w:rPr>
            </w:pPr>
          </w:p>
        </w:tc>
        <w:tc>
          <w:tcPr>
            <w:tcW w:w="3528" w:type="dxa"/>
            <w:tcBorders>
              <w:top w:val="single" w:sz="4" w:space="0" w:color="auto"/>
              <w:left w:val="single" w:sz="4" w:space="0" w:color="auto"/>
              <w:bottom w:val="single" w:sz="4" w:space="0" w:color="auto"/>
              <w:right w:val="single" w:sz="4" w:space="0" w:color="auto"/>
            </w:tcBorders>
            <w:noWrap/>
            <w:hideMark/>
          </w:tcPr>
          <w:p w14:paraId="45482D8B" w14:textId="77777777" w:rsidR="0020048C" w:rsidRPr="0020048C" w:rsidRDefault="0020048C" w:rsidP="0020048C">
            <w:pPr>
              <w:rPr>
                <w:b/>
                <w:bCs/>
                <w:lang w:val="en-GB"/>
              </w:rPr>
            </w:pPr>
            <w:r w:rsidRPr="0020048C">
              <w:rPr>
                <w:b/>
                <w:bCs/>
                <w:lang w:val="en-GB"/>
              </w:rPr>
              <w:t>GENIE [European Research Council]</w:t>
            </w:r>
          </w:p>
        </w:tc>
        <w:tc>
          <w:tcPr>
            <w:tcW w:w="1710" w:type="dxa"/>
            <w:tcBorders>
              <w:top w:val="single" w:sz="4" w:space="0" w:color="auto"/>
              <w:left w:val="nil"/>
              <w:bottom w:val="single" w:sz="4" w:space="0" w:color="auto"/>
              <w:right w:val="single" w:sz="4" w:space="0" w:color="auto"/>
            </w:tcBorders>
            <w:noWrap/>
            <w:vAlign w:val="bottom"/>
            <w:hideMark/>
          </w:tcPr>
          <w:p w14:paraId="7D08193D"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21</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3ABD4101"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0</w:t>
            </w:r>
          </w:p>
        </w:tc>
      </w:tr>
      <w:tr w:rsidR="0020048C" w:rsidRPr="0020048C" w14:paraId="62E50510" w14:textId="77777777" w:rsidTr="00B82A2D">
        <w:trPr>
          <w:trHeight w:val="300"/>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3534509D" w14:textId="77777777" w:rsidR="0020048C" w:rsidRPr="0020048C" w:rsidRDefault="0020048C" w:rsidP="0020048C">
            <w:pPr>
              <w:rPr>
                <w:b/>
                <w:bCs/>
                <w:lang w:val="en-GB"/>
              </w:rPr>
            </w:pPr>
          </w:p>
        </w:tc>
        <w:tc>
          <w:tcPr>
            <w:tcW w:w="3528" w:type="dxa"/>
            <w:tcBorders>
              <w:top w:val="single" w:sz="4" w:space="0" w:color="auto"/>
              <w:left w:val="single" w:sz="4" w:space="0" w:color="auto"/>
              <w:bottom w:val="single" w:sz="4" w:space="0" w:color="auto"/>
              <w:right w:val="single" w:sz="4" w:space="0" w:color="auto"/>
            </w:tcBorders>
            <w:shd w:val="clear" w:color="auto" w:fill="E1E1FF"/>
            <w:noWrap/>
            <w:hideMark/>
          </w:tcPr>
          <w:p w14:paraId="330560FE" w14:textId="77777777" w:rsidR="0020048C" w:rsidRPr="0020048C" w:rsidRDefault="0020048C" w:rsidP="0020048C">
            <w:pPr>
              <w:rPr>
                <w:b/>
                <w:bCs/>
                <w:lang w:val="en-GB"/>
              </w:rPr>
            </w:pPr>
            <w:r w:rsidRPr="0020048C">
              <w:rPr>
                <w:b/>
                <w:bCs/>
                <w:lang w:val="en-GB"/>
              </w:rPr>
              <w:t>NAVIGATE [Horizon 2020]</w:t>
            </w:r>
          </w:p>
        </w:tc>
        <w:tc>
          <w:tcPr>
            <w:tcW w:w="1710" w:type="dxa"/>
            <w:tcBorders>
              <w:top w:val="single" w:sz="4" w:space="0" w:color="auto"/>
              <w:left w:val="nil"/>
              <w:bottom w:val="single" w:sz="4" w:space="0" w:color="auto"/>
              <w:right w:val="single" w:sz="4" w:space="0" w:color="auto"/>
            </w:tcBorders>
            <w:shd w:val="clear" w:color="auto" w:fill="E1E1FF"/>
            <w:noWrap/>
            <w:vAlign w:val="bottom"/>
            <w:hideMark/>
          </w:tcPr>
          <w:p w14:paraId="7066AE76"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12</w:t>
            </w:r>
          </w:p>
        </w:tc>
        <w:tc>
          <w:tcPr>
            <w:tcW w:w="1710" w:type="dxa"/>
            <w:tcBorders>
              <w:top w:val="single" w:sz="4" w:space="0" w:color="auto"/>
              <w:left w:val="single" w:sz="4" w:space="0" w:color="auto"/>
              <w:bottom w:val="single" w:sz="4" w:space="0" w:color="auto"/>
              <w:right w:val="single" w:sz="4" w:space="0" w:color="auto"/>
            </w:tcBorders>
            <w:shd w:val="clear" w:color="auto" w:fill="E1E1FF"/>
            <w:noWrap/>
            <w:vAlign w:val="bottom"/>
            <w:hideMark/>
          </w:tcPr>
          <w:p w14:paraId="2E3FDBEE"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10</w:t>
            </w:r>
          </w:p>
        </w:tc>
      </w:tr>
      <w:tr w:rsidR="0020048C" w:rsidRPr="0020048C" w14:paraId="150BB712" w14:textId="77777777" w:rsidTr="00B82A2D">
        <w:trPr>
          <w:trHeight w:val="300"/>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07001B38" w14:textId="77777777" w:rsidR="0020048C" w:rsidRPr="0020048C" w:rsidRDefault="0020048C" w:rsidP="0020048C">
            <w:pPr>
              <w:rPr>
                <w:b/>
                <w:bCs/>
                <w:lang w:val="en-GB"/>
              </w:rPr>
            </w:pPr>
          </w:p>
        </w:tc>
        <w:tc>
          <w:tcPr>
            <w:tcW w:w="3528" w:type="dxa"/>
            <w:tcBorders>
              <w:top w:val="single" w:sz="4" w:space="0" w:color="auto"/>
              <w:left w:val="single" w:sz="4" w:space="0" w:color="auto"/>
              <w:bottom w:val="single" w:sz="4" w:space="0" w:color="auto"/>
              <w:right w:val="single" w:sz="4" w:space="0" w:color="auto"/>
            </w:tcBorders>
            <w:noWrap/>
            <w:hideMark/>
          </w:tcPr>
          <w:p w14:paraId="2A20F61B" w14:textId="77777777" w:rsidR="0020048C" w:rsidRPr="0020048C" w:rsidRDefault="0020048C" w:rsidP="0020048C">
            <w:pPr>
              <w:rPr>
                <w:b/>
                <w:bCs/>
                <w:lang w:val="en-GB"/>
              </w:rPr>
            </w:pPr>
            <w:r w:rsidRPr="0020048C">
              <w:rPr>
                <w:b/>
                <w:bCs/>
                <w:lang w:val="en-GB"/>
              </w:rPr>
              <w:t>NGFS Phase 5</w:t>
            </w:r>
          </w:p>
        </w:tc>
        <w:tc>
          <w:tcPr>
            <w:tcW w:w="1710" w:type="dxa"/>
            <w:tcBorders>
              <w:top w:val="single" w:sz="4" w:space="0" w:color="auto"/>
              <w:left w:val="nil"/>
              <w:bottom w:val="single" w:sz="4" w:space="0" w:color="auto"/>
              <w:right w:val="single" w:sz="4" w:space="0" w:color="auto"/>
            </w:tcBorders>
            <w:noWrap/>
            <w:vAlign w:val="bottom"/>
            <w:hideMark/>
          </w:tcPr>
          <w:p w14:paraId="4D8E3D94"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7</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64DD3373"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7</w:t>
            </w:r>
          </w:p>
        </w:tc>
      </w:tr>
      <w:tr w:rsidR="0020048C" w:rsidRPr="0020048C" w14:paraId="2315F0E8" w14:textId="77777777" w:rsidTr="00B82A2D">
        <w:trPr>
          <w:trHeight w:val="300"/>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7D7ADD6A" w14:textId="77777777" w:rsidR="0020048C" w:rsidRPr="0020048C" w:rsidRDefault="0020048C" w:rsidP="0020048C">
            <w:pPr>
              <w:rPr>
                <w:b/>
                <w:bCs/>
                <w:lang w:val="en-GB"/>
              </w:rPr>
            </w:pPr>
          </w:p>
        </w:tc>
        <w:tc>
          <w:tcPr>
            <w:tcW w:w="3528" w:type="dxa"/>
            <w:tcBorders>
              <w:top w:val="single" w:sz="4" w:space="0" w:color="auto"/>
              <w:left w:val="single" w:sz="4" w:space="0" w:color="auto"/>
              <w:bottom w:val="single" w:sz="4" w:space="0" w:color="auto"/>
              <w:right w:val="single" w:sz="4" w:space="0" w:color="auto"/>
            </w:tcBorders>
            <w:shd w:val="clear" w:color="auto" w:fill="E1E1FF"/>
            <w:noWrap/>
            <w:hideMark/>
          </w:tcPr>
          <w:p w14:paraId="6D8D2E55" w14:textId="77777777" w:rsidR="0020048C" w:rsidRPr="0020048C" w:rsidRDefault="0020048C" w:rsidP="0020048C">
            <w:pPr>
              <w:rPr>
                <w:b/>
                <w:bCs/>
                <w:lang w:val="en-GB"/>
              </w:rPr>
            </w:pPr>
            <w:r w:rsidRPr="0020048C">
              <w:rPr>
                <w:b/>
                <w:bCs/>
                <w:lang w:val="en-GB"/>
              </w:rPr>
              <w:t>SHAPE [JPI Climate]</w:t>
            </w:r>
          </w:p>
        </w:tc>
        <w:tc>
          <w:tcPr>
            <w:tcW w:w="1710" w:type="dxa"/>
            <w:tcBorders>
              <w:top w:val="single" w:sz="4" w:space="0" w:color="auto"/>
              <w:left w:val="nil"/>
              <w:bottom w:val="single" w:sz="4" w:space="0" w:color="auto"/>
              <w:right w:val="single" w:sz="4" w:space="0" w:color="auto"/>
            </w:tcBorders>
            <w:shd w:val="clear" w:color="auto" w:fill="E1E1FF"/>
            <w:noWrap/>
            <w:vAlign w:val="bottom"/>
            <w:hideMark/>
          </w:tcPr>
          <w:p w14:paraId="5C375269"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4</w:t>
            </w:r>
          </w:p>
        </w:tc>
        <w:tc>
          <w:tcPr>
            <w:tcW w:w="1710" w:type="dxa"/>
            <w:tcBorders>
              <w:top w:val="single" w:sz="4" w:space="0" w:color="auto"/>
              <w:left w:val="single" w:sz="4" w:space="0" w:color="auto"/>
              <w:bottom w:val="single" w:sz="4" w:space="0" w:color="auto"/>
              <w:right w:val="single" w:sz="4" w:space="0" w:color="auto"/>
            </w:tcBorders>
            <w:shd w:val="clear" w:color="auto" w:fill="E1E1FF"/>
            <w:noWrap/>
            <w:vAlign w:val="bottom"/>
            <w:hideMark/>
          </w:tcPr>
          <w:p w14:paraId="516176C3"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0</w:t>
            </w:r>
          </w:p>
        </w:tc>
      </w:tr>
      <w:tr w:rsidR="0020048C" w:rsidRPr="0020048C" w14:paraId="12E256D0" w14:textId="77777777" w:rsidTr="00B82A2D">
        <w:trPr>
          <w:trHeight w:val="300"/>
        </w:trPr>
        <w:tc>
          <w:tcPr>
            <w:tcW w:w="1508" w:type="dxa"/>
            <w:tcBorders>
              <w:top w:val="single" w:sz="4" w:space="0" w:color="auto"/>
              <w:left w:val="single" w:sz="4" w:space="0" w:color="auto"/>
              <w:bottom w:val="single" w:sz="4" w:space="0" w:color="auto"/>
              <w:right w:val="single" w:sz="4" w:space="0" w:color="auto"/>
            </w:tcBorders>
            <w:noWrap/>
            <w:hideMark/>
          </w:tcPr>
          <w:p w14:paraId="1BC7B47F" w14:textId="77777777" w:rsidR="0020048C" w:rsidRPr="0020048C" w:rsidRDefault="0020048C" w:rsidP="0020048C">
            <w:pPr>
              <w:rPr>
                <w:b/>
                <w:bCs/>
                <w:lang w:val="en-GB"/>
              </w:rPr>
            </w:pPr>
            <w:r w:rsidRPr="0020048C">
              <w:rPr>
                <w:b/>
                <w:bCs/>
                <w:lang w:val="en-GB"/>
              </w:rPr>
              <w:t>MINES</w:t>
            </w:r>
          </w:p>
        </w:tc>
        <w:tc>
          <w:tcPr>
            <w:tcW w:w="3528" w:type="dxa"/>
            <w:tcBorders>
              <w:top w:val="single" w:sz="4" w:space="0" w:color="auto"/>
              <w:left w:val="single" w:sz="4" w:space="0" w:color="auto"/>
              <w:bottom w:val="single" w:sz="4" w:space="0" w:color="auto"/>
              <w:right w:val="single" w:sz="4" w:space="0" w:color="auto"/>
            </w:tcBorders>
            <w:noWrap/>
            <w:hideMark/>
          </w:tcPr>
          <w:p w14:paraId="57643929" w14:textId="77777777" w:rsidR="0020048C" w:rsidRPr="0020048C" w:rsidRDefault="0020048C" w:rsidP="0020048C">
            <w:pPr>
              <w:rPr>
                <w:b/>
                <w:bCs/>
                <w:lang w:val="en-GB"/>
              </w:rPr>
            </w:pPr>
            <w:r w:rsidRPr="0020048C">
              <w:rPr>
                <w:b/>
                <w:bCs/>
                <w:lang w:val="en-GB"/>
              </w:rPr>
              <w:t>China-NZP [NSFC]</w:t>
            </w:r>
          </w:p>
        </w:tc>
        <w:tc>
          <w:tcPr>
            <w:tcW w:w="1710" w:type="dxa"/>
            <w:tcBorders>
              <w:top w:val="single" w:sz="4" w:space="0" w:color="auto"/>
              <w:left w:val="nil"/>
              <w:bottom w:val="single" w:sz="4" w:space="0" w:color="auto"/>
              <w:right w:val="single" w:sz="4" w:space="0" w:color="auto"/>
            </w:tcBorders>
            <w:noWrap/>
            <w:vAlign w:val="bottom"/>
            <w:hideMark/>
          </w:tcPr>
          <w:p w14:paraId="3AF1CF9C"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1</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69B654DB"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0</w:t>
            </w:r>
          </w:p>
        </w:tc>
      </w:tr>
      <w:tr w:rsidR="0020048C" w:rsidRPr="0020048C" w14:paraId="53023739" w14:textId="77777777" w:rsidTr="00B82A2D">
        <w:trPr>
          <w:trHeight w:val="300"/>
        </w:trPr>
        <w:tc>
          <w:tcPr>
            <w:tcW w:w="1508" w:type="dxa"/>
            <w:vMerge w:val="restart"/>
            <w:tcBorders>
              <w:top w:val="single" w:sz="4" w:space="0" w:color="auto"/>
              <w:left w:val="single" w:sz="4" w:space="0" w:color="auto"/>
              <w:bottom w:val="single" w:sz="4" w:space="0" w:color="auto"/>
              <w:right w:val="single" w:sz="4" w:space="0" w:color="auto"/>
            </w:tcBorders>
            <w:noWrap/>
            <w:hideMark/>
          </w:tcPr>
          <w:p w14:paraId="102929B4" w14:textId="77777777" w:rsidR="0020048C" w:rsidRPr="0020048C" w:rsidRDefault="0020048C" w:rsidP="0020048C">
            <w:pPr>
              <w:rPr>
                <w:b/>
                <w:bCs/>
                <w:lang w:val="en-GB"/>
              </w:rPr>
            </w:pPr>
            <w:r w:rsidRPr="0020048C">
              <w:rPr>
                <w:b/>
                <w:bCs/>
                <w:lang w:val="en-GB"/>
              </w:rPr>
              <w:t>POLES</w:t>
            </w:r>
          </w:p>
        </w:tc>
        <w:tc>
          <w:tcPr>
            <w:tcW w:w="3528" w:type="dxa"/>
            <w:tcBorders>
              <w:top w:val="single" w:sz="4" w:space="0" w:color="auto"/>
              <w:left w:val="single" w:sz="4" w:space="0" w:color="auto"/>
              <w:bottom w:val="single" w:sz="4" w:space="0" w:color="auto"/>
              <w:right w:val="single" w:sz="4" w:space="0" w:color="auto"/>
            </w:tcBorders>
            <w:shd w:val="clear" w:color="auto" w:fill="E1E1FF"/>
            <w:noWrap/>
            <w:hideMark/>
          </w:tcPr>
          <w:p w14:paraId="1631A474" w14:textId="77777777" w:rsidR="0020048C" w:rsidRPr="0020048C" w:rsidRDefault="0020048C" w:rsidP="0020048C">
            <w:pPr>
              <w:rPr>
                <w:b/>
                <w:bCs/>
                <w:lang w:val="en-GB"/>
              </w:rPr>
            </w:pPr>
            <w:r w:rsidRPr="0020048C">
              <w:rPr>
                <w:b/>
                <w:bCs/>
                <w:lang w:val="en-GB"/>
              </w:rPr>
              <w:t>AR6</w:t>
            </w:r>
          </w:p>
        </w:tc>
        <w:tc>
          <w:tcPr>
            <w:tcW w:w="1710" w:type="dxa"/>
            <w:tcBorders>
              <w:top w:val="single" w:sz="4" w:space="0" w:color="auto"/>
              <w:left w:val="nil"/>
              <w:bottom w:val="single" w:sz="4" w:space="0" w:color="auto"/>
              <w:right w:val="single" w:sz="4" w:space="0" w:color="auto"/>
            </w:tcBorders>
            <w:shd w:val="clear" w:color="auto" w:fill="E1E1FF"/>
            <w:noWrap/>
            <w:vAlign w:val="bottom"/>
            <w:hideMark/>
          </w:tcPr>
          <w:p w14:paraId="097EA340"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114</w:t>
            </w:r>
          </w:p>
        </w:tc>
        <w:tc>
          <w:tcPr>
            <w:tcW w:w="1710" w:type="dxa"/>
            <w:tcBorders>
              <w:top w:val="single" w:sz="4" w:space="0" w:color="auto"/>
              <w:left w:val="single" w:sz="4" w:space="0" w:color="auto"/>
              <w:bottom w:val="single" w:sz="4" w:space="0" w:color="auto"/>
              <w:right w:val="single" w:sz="4" w:space="0" w:color="auto"/>
            </w:tcBorders>
            <w:shd w:val="clear" w:color="auto" w:fill="E1E1FF"/>
            <w:noWrap/>
            <w:vAlign w:val="bottom"/>
            <w:hideMark/>
          </w:tcPr>
          <w:p w14:paraId="5A498F10"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65</w:t>
            </w:r>
          </w:p>
        </w:tc>
      </w:tr>
      <w:tr w:rsidR="0020048C" w:rsidRPr="0020048C" w14:paraId="687A4EC6" w14:textId="77777777" w:rsidTr="00B82A2D">
        <w:trPr>
          <w:trHeight w:val="300"/>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170D5A74" w14:textId="77777777" w:rsidR="0020048C" w:rsidRPr="0020048C" w:rsidRDefault="0020048C" w:rsidP="0020048C">
            <w:pPr>
              <w:rPr>
                <w:b/>
                <w:bCs/>
                <w:lang w:val="en-GB"/>
              </w:rPr>
            </w:pPr>
          </w:p>
        </w:tc>
        <w:tc>
          <w:tcPr>
            <w:tcW w:w="3528" w:type="dxa"/>
            <w:tcBorders>
              <w:top w:val="single" w:sz="4" w:space="0" w:color="auto"/>
              <w:left w:val="single" w:sz="4" w:space="0" w:color="auto"/>
              <w:bottom w:val="single" w:sz="4" w:space="0" w:color="auto"/>
              <w:right w:val="single" w:sz="4" w:space="0" w:color="auto"/>
            </w:tcBorders>
            <w:noWrap/>
            <w:hideMark/>
          </w:tcPr>
          <w:p w14:paraId="7653D853" w14:textId="77777777" w:rsidR="0020048C" w:rsidRPr="0020048C" w:rsidRDefault="0020048C" w:rsidP="0020048C">
            <w:pPr>
              <w:rPr>
                <w:b/>
                <w:bCs/>
                <w:lang w:val="en-GB"/>
              </w:rPr>
            </w:pPr>
            <w:r w:rsidRPr="0020048C">
              <w:rPr>
                <w:b/>
                <w:bCs/>
                <w:lang w:val="en-GB"/>
              </w:rPr>
              <w:t>ENGAGE [Horizon 2020]</w:t>
            </w:r>
          </w:p>
        </w:tc>
        <w:tc>
          <w:tcPr>
            <w:tcW w:w="1710" w:type="dxa"/>
            <w:tcBorders>
              <w:top w:val="single" w:sz="4" w:space="0" w:color="auto"/>
              <w:left w:val="nil"/>
              <w:bottom w:val="single" w:sz="4" w:space="0" w:color="auto"/>
              <w:right w:val="single" w:sz="4" w:space="0" w:color="auto"/>
            </w:tcBorders>
            <w:noWrap/>
            <w:vAlign w:val="bottom"/>
            <w:hideMark/>
          </w:tcPr>
          <w:p w14:paraId="099ECD3C"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9</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2C342B9F"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0</w:t>
            </w:r>
          </w:p>
        </w:tc>
      </w:tr>
      <w:tr w:rsidR="0020048C" w:rsidRPr="0020048C" w14:paraId="45178BDD" w14:textId="77777777" w:rsidTr="00B82A2D">
        <w:trPr>
          <w:trHeight w:val="300"/>
        </w:trPr>
        <w:tc>
          <w:tcPr>
            <w:tcW w:w="1508" w:type="dxa"/>
            <w:vMerge w:val="restart"/>
            <w:tcBorders>
              <w:top w:val="single" w:sz="4" w:space="0" w:color="auto"/>
              <w:left w:val="single" w:sz="4" w:space="0" w:color="auto"/>
              <w:bottom w:val="single" w:sz="4" w:space="0" w:color="auto"/>
              <w:right w:val="single" w:sz="4" w:space="0" w:color="auto"/>
            </w:tcBorders>
            <w:noWrap/>
            <w:hideMark/>
          </w:tcPr>
          <w:p w14:paraId="372CDDDE" w14:textId="77777777" w:rsidR="0020048C" w:rsidRPr="0020048C" w:rsidRDefault="0020048C" w:rsidP="0020048C">
            <w:pPr>
              <w:rPr>
                <w:b/>
                <w:bCs/>
                <w:lang w:val="en-GB"/>
              </w:rPr>
            </w:pPr>
            <w:r w:rsidRPr="0020048C">
              <w:rPr>
                <w:b/>
                <w:bCs/>
                <w:lang w:val="en-GB"/>
              </w:rPr>
              <w:t>PROMETHEUS</w:t>
            </w:r>
          </w:p>
        </w:tc>
        <w:tc>
          <w:tcPr>
            <w:tcW w:w="3528" w:type="dxa"/>
            <w:tcBorders>
              <w:top w:val="single" w:sz="4" w:space="0" w:color="auto"/>
              <w:left w:val="single" w:sz="4" w:space="0" w:color="auto"/>
              <w:bottom w:val="single" w:sz="4" w:space="0" w:color="auto"/>
              <w:right w:val="single" w:sz="4" w:space="0" w:color="auto"/>
            </w:tcBorders>
            <w:shd w:val="clear" w:color="auto" w:fill="E1E1FF"/>
            <w:noWrap/>
            <w:hideMark/>
          </w:tcPr>
          <w:p w14:paraId="4F48629E" w14:textId="77777777" w:rsidR="0020048C" w:rsidRPr="0020048C" w:rsidRDefault="0020048C" w:rsidP="0020048C">
            <w:pPr>
              <w:rPr>
                <w:b/>
                <w:bCs/>
                <w:lang w:val="en-GB"/>
              </w:rPr>
            </w:pPr>
            <w:r w:rsidRPr="0020048C">
              <w:rPr>
                <w:b/>
                <w:bCs/>
                <w:lang w:val="en-GB"/>
              </w:rPr>
              <w:t>ECEMF [Horizon 2020]</w:t>
            </w:r>
          </w:p>
        </w:tc>
        <w:tc>
          <w:tcPr>
            <w:tcW w:w="1710" w:type="dxa"/>
            <w:tcBorders>
              <w:top w:val="single" w:sz="4" w:space="0" w:color="auto"/>
              <w:left w:val="nil"/>
              <w:bottom w:val="single" w:sz="4" w:space="0" w:color="auto"/>
              <w:right w:val="single" w:sz="4" w:space="0" w:color="auto"/>
            </w:tcBorders>
            <w:shd w:val="clear" w:color="auto" w:fill="E1E1FF"/>
            <w:noWrap/>
            <w:vAlign w:val="bottom"/>
            <w:hideMark/>
          </w:tcPr>
          <w:p w14:paraId="26FC207D"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2</w:t>
            </w:r>
          </w:p>
        </w:tc>
        <w:tc>
          <w:tcPr>
            <w:tcW w:w="1710" w:type="dxa"/>
            <w:tcBorders>
              <w:top w:val="single" w:sz="4" w:space="0" w:color="auto"/>
              <w:left w:val="single" w:sz="4" w:space="0" w:color="auto"/>
              <w:bottom w:val="single" w:sz="4" w:space="0" w:color="auto"/>
              <w:right w:val="single" w:sz="4" w:space="0" w:color="auto"/>
            </w:tcBorders>
            <w:shd w:val="clear" w:color="auto" w:fill="E1E1FF"/>
            <w:noWrap/>
            <w:vAlign w:val="bottom"/>
            <w:hideMark/>
          </w:tcPr>
          <w:p w14:paraId="31773420"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0</w:t>
            </w:r>
          </w:p>
        </w:tc>
      </w:tr>
      <w:tr w:rsidR="0020048C" w:rsidRPr="0020048C" w14:paraId="4FC3F92E" w14:textId="77777777" w:rsidTr="00B82A2D">
        <w:trPr>
          <w:trHeight w:val="300"/>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335D67C4" w14:textId="77777777" w:rsidR="0020048C" w:rsidRPr="0020048C" w:rsidRDefault="0020048C" w:rsidP="0020048C">
            <w:pPr>
              <w:rPr>
                <w:b/>
                <w:bCs/>
                <w:lang w:val="en-GB"/>
              </w:rPr>
            </w:pPr>
          </w:p>
        </w:tc>
        <w:tc>
          <w:tcPr>
            <w:tcW w:w="3528" w:type="dxa"/>
            <w:tcBorders>
              <w:top w:val="single" w:sz="4" w:space="0" w:color="auto"/>
              <w:left w:val="single" w:sz="4" w:space="0" w:color="auto"/>
              <w:bottom w:val="single" w:sz="4" w:space="0" w:color="auto"/>
              <w:right w:val="single" w:sz="4" w:space="0" w:color="auto"/>
            </w:tcBorders>
            <w:noWrap/>
            <w:hideMark/>
          </w:tcPr>
          <w:p w14:paraId="216292D0" w14:textId="77777777" w:rsidR="0020048C" w:rsidRPr="0020048C" w:rsidRDefault="0020048C" w:rsidP="0020048C">
            <w:pPr>
              <w:rPr>
                <w:b/>
                <w:bCs/>
                <w:lang w:val="en-GB"/>
              </w:rPr>
            </w:pPr>
            <w:r w:rsidRPr="0020048C">
              <w:rPr>
                <w:b/>
                <w:bCs/>
                <w:lang w:val="en-GB"/>
              </w:rPr>
              <w:t>IAM COMPACT [Horizon Europe]</w:t>
            </w:r>
          </w:p>
        </w:tc>
        <w:tc>
          <w:tcPr>
            <w:tcW w:w="1710" w:type="dxa"/>
            <w:tcBorders>
              <w:top w:val="single" w:sz="4" w:space="0" w:color="auto"/>
              <w:left w:val="nil"/>
              <w:bottom w:val="single" w:sz="4" w:space="0" w:color="auto"/>
              <w:right w:val="single" w:sz="4" w:space="0" w:color="auto"/>
            </w:tcBorders>
            <w:noWrap/>
            <w:vAlign w:val="bottom"/>
            <w:hideMark/>
          </w:tcPr>
          <w:p w14:paraId="5DA6E969"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3</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675555A8"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0</w:t>
            </w:r>
          </w:p>
        </w:tc>
      </w:tr>
      <w:tr w:rsidR="0020048C" w:rsidRPr="0020048C" w14:paraId="20DCA1CA" w14:textId="77777777" w:rsidTr="00B82A2D">
        <w:trPr>
          <w:trHeight w:val="300"/>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2C3B29D0" w14:textId="77777777" w:rsidR="0020048C" w:rsidRPr="0020048C" w:rsidRDefault="0020048C" w:rsidP="0020048C">
            <w:pPr>
              <w:rPr>
                <w:b/>
                <w:bCs/>
                <w:lang w:val="en-GB"/>
              </w:rPr>
            </w:pPr>
          </w:p>
        </w:tc>
        <w:tc>
          <w:tcPr>
            <w:tcW w:w="3528" w:type="dxa"/>
            <w:tcBorders>
              <w:top w:val="single" w:sz="4" w:space="0" w:color="auto"/>
              <w:left w:val="single" w:sz="4" w:space="0" w:color="auto"/>
              <w:bottom w:val="single" w:sz="4" w:space="0" w:color="auto"/>
              <w:right w:val="single" w:sz="4" w:space="0" w:color="auto"/>
            </w:tcBorders>
            <w:shd w:val="clear" w:color="auto" w:fill="E1E1FF"/>
            <w:noWrap/>
            <w:hideMark/>
          </w:tcPr>
          <w:p w14:paraId="74BFCAB4" w14:textId="77777777" w:rsidR="0020048C" w:rsidRPr="0020048C" w:rsidRDefault="0020048C" w:rsidP="0020048C">
            <w:pPr>
              <w:rPr>
                <w:b/>
                <w:bCs/>
                <w:lang w:val="en-GB"/>
              </w:rPr>
            </w:pPr>
            <w:r w:rsidRPr="0020048C">
              <w:rPr>
                <w:b/>
                <w:bCs/>
                <w:lang w:val="en-GB"/>
              </w:rPr>
              <w:t>NAVIGATE [Horizon 2020]</w:t>
            </w:r>
          </w:p>
        </w:tc>
        <w:tc>
          <w:tcPr>
            <w:tcW w:w="1710" w:type="dxa"/>
            <w:tcBorders>
              <w:top w:val="single" w:sz="4" w:space="0" w:color="auto"/>
              <w:left w:val="nil"/>
              <w:bottom w:val="single" w:sz="4" w:space="0" w:color="auto"/>
              <w:right w:val="single" w:sz="4" w:space="0" w:color="auto"/>
            </w:tcBorders>
            <w:shd w:val="clear" w:color="auto" w:fill="E1E1FF"/>
            <w:noWrap/>
            <w:vAlign w:val="bottom"/>
            <w:hideMark/>
          </w:tcPr>
          <w:p w14:paraId="7CD059CB"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15</w:t>
            </w:r>
          </w:p>
        </w:tc>
        <w:tc>
          <w:tcPr>
            <w:tcW w:w="1710" w:type="dxa"/>
            <w:tcBorders>
              <w:top w:val="single" w:sz="4" w:space="0" w:color="auto"/>
              <w:left w:val="single" w:sz="4" w:space="0" w:color="auto"/>
              <w:bottom w:val="single" w:sz="4" w:space="0" w:color="auto"/>
              <w:right w:val="single" w:sz="4" w:space="0" w:color="auto"/>
            </w:tcBorders>
            <w:shd w:val="clear" w:color="auto" w:fill="E1E1FF"/>
            <w:noWrap/>
            <w:vAlign w:val="bottom"/>
            <w:hideMark/>
          </w:tcPr>
          <w:p w14:paraId="6011AB11"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0</w:t>
            </w:r>
          </w:p>
        </w:tc>
      </w:tr>
      <w:tr w:rsidR="0020048C" w:rsidRPr="0020048C" w14:paraId="414E65C8" w14:textId="77777777" w:rsidTr="00B82A2D">
        <w:trPr>
          <w:trHeight w:val="300"/>
        </w:trPr>
        <w:tc>
          <w:tcPr>
            <w:tcW w:w="1508" w:type="dxa"/>
            <w:vMerge w:val="restart"/>
            <w:tcBorders>
              <w:top w:val="single" w:sz="4" w:space="0" w:color="auto"/>
              <w:left w:val="single" w:sz="4" w:space="0" w:color="auto"/>
              <w:bottom w:val="single" w:sz="4" w:space="0" w:color="auto"/>
              <w:right w:val="single" w:sz="4" w:space="0" w:color="auto"/>
            </w:tcBorders>
            <w:noWrap/>
            <w:hideMark/>
          </w:tcPr>
          <w:p w14:paraId="4B378A77" w14:textId="253DA4EE" w:rsidR="0020048C" w:rsidRPr="0020048C" w:rsidRDefault="001F71DC" w:rsidP="0020048C">
            <w:pPr>
              <w:rPr>
                <w:b/>
                <w:bCs/>
                <w:lang w:val="en-GB"/>
              </w:rPr>
            </w:pPr>
            <w:r>
              <w:rPr>
                <w:b/>
                <w:bCs/>
                <w:lang w:val="en-GB"/>
              </w:rPr>
              <w:t xml:space="preserve">REMIND and </w:t>
            </w:r>
            <w:r w:rsidR="00A32638" w:rsidRPr="00A32638">
              <w:rPr>
                <w:b/>
                <w:bCs/>
                <w:lang w:val="en-GB"/>
              </w:rPr>
              <w:t>REMIND-</w:t>
            </w:r>
            <w:proofErr w:type="spellStart"/>
            <w:r w:rsidR="00A32638" w:rsidRPr="00A32638">
              <w:rPr>
                <w:b/>
                <w:bCs/>
                <w:lang w:val="en-GB"/>
              </w:rPr>
              <w:t>MAgPIE</w:t>
            </w:r>
            <w:proofErr w:type="spellEnd"/>
          </w:p>
        </w:tc>
        <w:tc>
          <w:tcPr>
            <w:tcW w:w="3528" w:type="dxa"/>
            <w:tcBorders>
              <w:top w:val="single" w:sz="4" w:space="0" w:color="auto"/>
              <w:left w:val="single" w:sz="4" w:space="0" w:color="auto"/>
              <w:bottom w:val="single" w:sz="4" w:space="0" w:color="auto"/>
              <w:right w:val="single" w:sz="4" w:space="0" w:color="auto"/>
            </w:tcBorders>
            <w:noWrap/>
            <w:hideMark/>
          </w:tcPr>
          <w:p w14:paraId="2CC7C708" w14:textId="77777777" w:rsidR="0020048C" w:rsidRPr="0020048C" w:rsidRDefault="0020048C" w:rsidP="0020048C">
            <w:pPr>
              <w:rPr>
                <w:b/>
                <w:bCs/>
                <w:lang w:val="en-GB"/>
              </w:rPr>
            </w:pPr>
            <w:r w:rsidRPr="0020048C">
              <w:rPr>
                <w:b/>
                <w:bCs/>
                <w:lang w:val="en-GB"/>
              </w:rPr>
              <w:t>AR6</w:t>
            </w:r>
          </w:p>
        </w:tc>
        <w:tc>
          <w:tcPr>
            <w:tcW w:w="1710" w:type="dxa"/>
            <w:tcBorders>
              <w:top w:val="single" w:sz="4" w:space="0" w:color="auto"/>
              <w:left w:val="nil"/>
              <w:bottom w:val="single" w:sz="4" w:space="0" w:color="auto"/>
              <w:right w:val="single" w:sz="4" w:space="0" w:color="auto"/>
            </w:tcBorders>
            <w:noWrap/>
            <w:vAlign w:val="bottom"/>
            <w:hideMark/>
          </w:tcPr>
          <w:p w14:paraId="072B428B"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297</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21A490A9"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51</w:t>
            </w:r>
          </w:p>
        </w:tc>
      </w:tr>
      <w:tr w:rsidR="0020048C" w:rsidRPr="0020048C" w14:paraId="4CBE27FC" w14:textId="77777777" w:rsidTr="00B82A2D">
        <w:trPr>
          <w:trHeight w:val="300"/>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77A380F2" w14:textId="77777777" w:rsidR="0020048C" w:rsidRPr="0020048C" w:rsidRDefault="0020048C" w:rsidP="0020048C">
            <w:pPr>
              <w:rPr>
                <w:b/>
                <w:bCs/>
                <w:lang w:val="en-GB"/>
              </w:rPr>
            </w:pPr>
          </w:p>
        </w:tc>
        <w:tc>
          <w:tcPr>
            <w:tcW w:w="3528" w:type="dxa"/>
            <w:tcBorders>
              <w:top w:val="single" w:sz="4" w:space="0" w:color="auto"/>
              <w:left w:val="single" w:sz="4" w:space="0" w:color="auto"/>
              <w:bottom w:val="single" w:sz="4" w:space="0" w:color="auto"/>
              <w:right w:val="single" w:sz="4" w:space="0" w:color="auto"/>
            </w:tcBorders>
            <w:shd w:val="clear" w:color="auto" w:fill="E1E1FF"/>
            <w:noWrap/>
            <w:hideMark/>
          </w:tcPr>
          <w:p w14:paraId="5696B534" w14:textId="77777777" w:rsidR="0020048C" w:rsidRPr="0020048C" w:rsidRDefault="0020048C" w:rsidP="0020048C">
            <w:pPr>
              <w:rPr>
                <w:b/>
                <w:bCs/>
                <w:lang w:val="en-GB"/>
              </w:rPr>
            </w:pPr>
            <w:r w:rsidRPr="0020048C">
              <w:rPr>
                <w:b/>
                <w:bCs/>
                <w:lang w:val="en-GB"/>
              </w:rPr>
              <w:t>ECEMF [Horizon 2020]</w:t>
            </w:r>
          </w:p>
        </w:tc>
        <w:tc>
          <w:tcPr>
            <w:tcW w:w="1710" w:type="dxa"/>
            <w:tcBorders>
              <w:top w:val="single" w:sz="4" w:space="0" w:color="auto"/>
              <w:left w:val="nil"/>
              <w:bottom w:val="single" w:sz="4" w:space="0" w:color="auto"/>
              <w:right w:val="single" w:sz="4" w:space="0" w:color="auto"/>
            </w:tcBorders>
            <w:shd w:val="clear" w:color="auto" w:fill="E1E1FF"/>
            <w:noWrap/>
            <w:vAlign w:val="bottom"/>
            <w:hideMark/>
          </w:tcPr>
          <w:p w14:paraId="6EB27E4E"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2</w:t>
            </w:r>
          </w:p>
        </w:tc>
        <w:tc>
          <w:tcPr>
            <w:tcW w:w="1710" w:type="dxa"/>
            <w:tcBorders>
              <w:top w:val="single" w:sz="4" w:space="0" w:color="auto"/>
              <w:left w:val="single" w:sz="4" w:space="0" w:color="auto"/>
              <w:bottom w:val="single" w:sz="4" w:space="0" w:color="auto"/>
              <w:right w:val="single" w:sz="4" w:space="0" w:color="auto"/>
            </w:tcBorders>
            <w:shd w:val="clear" w:color="auto" w:fill="E1E1FF"/>
            <w:noWrap/>
            <w:vAlign w:val="bottom"/>
            <w:hideMark/>
          </w:tcPr>
          <w:p w14:paraId="50A45E30"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1</w:t>
            </w:r>
          </w:p>
        </w:tc>
      </w:tr>
      <w:tr w:rsidR="0020048C" w:rsidRPr="0020048C" w14:paraId="09594F57" w14:textId="77777777" w:rsidTr="00B82A2D">
        <w:trPr>
          <w:trHeight w:val="300"/>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3610D281" w14:textId="77777777" w:rsidR="0020048C" w:rsidRPr="0020048C" w:rsidRDefault="0020048C" w:rsidP="0020048C">
            <w:pPr>
              <w:rPr>
                <w:b/>
                <w:bCs/>
                <w:lang w:val="en-GB"/>
              </w:rPr>
            </w:pPr>
          </w:p>
        </w:tc>
        <w:tc>
          <w:tcPr>
            <w:tcW w:w="3528" w:type="dxa"/>
            <w:tcBorders>
              <w:top w:val="single" w:sz="4" w:space="0" w:color="auto"/>
              <w:left w:val="single" w:sz="4" w:space="0" w:color="auto"/>
              <w:bottom w:val="single" w:sz="4" w:space="0" w:color="auto"/>
              <w:right w:val="single" w:sz="4" w:space="0" w:color="auto"/>
            </w:tcBorders>
            <w:noWrap/>
            <w:hideMark/>
          </w:tcPr>
          <w:p w14:paraId="3E685E2E" w14:textId="77777777" w:rsidR="0020048C" w:rsidRPr="0020048C" w:rsidRDefault="0020048C" w:rsidP="0020048C">
            <w:pPr>
              <w:rPr>
                <w:b/>
                <w:bCs/>
                <w:lang w:val="en-GB"/>
              </w:rPr>
            </w:pPr>
            <w:r w:rsidRPr="0020048C">
              <w:rPr>
                <w:b/>
                <w:bCs/>
                <w:lang w:val="en-GB"/>
              </w:rPr>
              <w:t>ENGAGE [Horizon 2020]</w:t>
            </w:r>
          </w:p>
        </w:tc>
        <w:tc>
          <w:tcPr>
            <w:tcW w:w="1710" w:type="dxa"/>
            <w:tcBorders>
              <w:top w:val="single" w:sz="4" w:space="0" w:color="auto"/>
              <w:left w:val="nil"/>
              <w:bottom w:val="single" w:sz="4" w:space="0" w:color="auto"/>
              <w:right w:val="single" w:sz="4" w:space="0" w:color="auto"/>
            </w:tcBorders>
            <w:noWrap/>
            <w:vAlign w:val="bottom"/>
            <w:hideMark/>
          </w:tcPr>
          <w:p w14:paraId="44F1D0D8"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20</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0BE5C8E9"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0</w:t>
            </w:r>
          </w:p>
        </w:tc>
      </w:tr>
      <w:tr w:rsidR="0020048C" w:rsidRPr="0020048C" w14:paraId="65B7A911" w14:textId="77777777" w:rsidTr="00B82A2D">
        <w:trPr>
          <w:trHeight w:val="300"/>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42457507" w14:textId="77777777" w:rsidR="0020048C" w:rsidRPr="0020048C" w:rsidRDefault="0020048C" w:rsidP="0020048C">
            <w:pPr>
              <w:rPr>
                <w:b/>
                <w:bCs/>
                <w:lang w:val="en-GB"/>
              </w:rPr>
            </w:pPr>
          </w:p>
        </w:tc>
        <w:tc>
          <w:tcPr>
            <w:tcW w:w="3528" w:type="dxa"/>
            <w:tcBorders>
              <w:top w:val="single" w:sz="4" w:space="0" w:color="auto"/>
              <w:left w:val="single" w:sz="4" w:space="0" w:color="auto"/>
              <w:bottom w:val="single" w:sz="4" w:space="0" w:color="auto"/>
              <w:right w:val="single" w:sz="4" w:space="0" w:color="auto"/>
            </w:tcBorders>
            <w:shd w:val="clear" w:color="auto" w:fill="E1E1FF"/>
            <w:noWrap/>
            <w:hideMark/>
          </w:tcPr>
          <w:p w14:paraId="7DA75EC3" w14:textId="77777777" w:rsidR="0020048C" w:rsidRPr="0020048C" w:rsidRDefault="0020048C" w:rsidP="0020048C">
            <w:pPr>
              <w:rPr>
                <w:b/>
                <w:bCs/>
                <w:lang w:val="en-GB"/>
              </w:rPr>
            </w:pPr>
            <w:r w:rsidRPr="0020048C">
              <w:rPr>
                <w:b/>
                <w:bCs/>
                <w:lang w:val="en-GB"/>
              </w:rPr>
              <w:t>NAVIGATE [Horizon 2020]</w:t>
            </w:r>
          </w:p>
        </w:tc>
        <w:tc>
          <w:tcPr>
            <w:tcW w:w="1710" w:type="dxa"/>
            <w:tcBorders>
              <w:top w:val="single" w:sz="4" w:space="0" w:color="auto"/>
              <w:left w:val="nil"/>
              <w:bottom w:val="single" w:sz="4" w:space="0" w:color="auto"/>
              <w:right w:val="single" w:sz="4" w:space="0" w:color="auto"/>
            </w:tcBorders>
            <w:shd w:val="clear" w:color="auto" w:fill="E1E1FF"/>
            <w:noWrap/>
            <w:vAlign w:val="bottom"/>
            <w:hideMark/>
          </w:tcPr>
          <w:p w14:paraId="18EB5B26"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15</w:t>
            </w:r>
          </w:p>
        </w:tc>
        <w:tc>
          <w:tcPr>
            <w:tcW w:w="1710" w:type="dxa"/>
            <w:tcBorders>
              <w:top w:val="single" w:sz="4" w:space="0" w:color="auto"/>
              <w:left w:val="single" w:sz="4" w:space="0" w:color="auto"/>
              <w:bottom w:val="single" w:sz="4" w:space="0" w:color="auto"/>
              <w:right w:val="single" w:sz="4" w:space="0" w:color="auto"/>
            </w:tcBorders>
            <w:shd w:val="clear" w:color="auto" w:fill="E1E1FF"/>
            <w:noWrap/>
            <w:vAlign w:val="bottom"/>
            <w:hideMark/>
          </w:tcPr>
          <w:p w14:paraId="18148178"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0</w:t>
            </w:r>
          </w:p>
        </w:tc>
      </w:tr>
      <w:tr w:rsidR="0020048C" w:rsidRPr="0020048C" w14:paraId="0BF8FE9D" w14:textId="77777777" w:rsidTr="00B82A2D">
        <w:trPr>
          <w:trHeight w:val="300"/>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51DDCE29" w14:textId="77777777" w:rsidR="0020048C" w:rsidRPr="0020048C" w:rsidRDefault="0020048C" w:rsidP="0020048C">
            <w:pPr>
              <w:rPr>
                <w:b/>
                <w:bCs/>
                <w:lang w:val="en-GB"/>
              </w:rPr>
            </w:pPr>
          </w:p>
        </w:tc>
        <w:tc>
          <w:tcPr>
            <w:tcW w:w="3528" w:type="dxa"/>
            <w:tcBorders>
              <w:top w:val="single" w:sz="4" w:space="0" w:color="auto"/>
              <w:left w:val="single" w:sz="4" w:space="0" w:color="auto"/>
              <w:bottom w:val="single" w:sz="4" w:space="0" w:color="auto"/>
              <w:right w:val="single" w:sz="4" w:space="0" w:color="auto"/>
            </w:tcBorders>
            <w:noWrap/>
            <w:hideMark/>
          </w:tcPr>
          <w:p w14:paraId="453AE4B1" w14:textId="77777777" w:rsidR="0020048C" w:rsidRPr="0020048C" w:rsidRDefault="0020048C" w:rsidP="0020048C">
            <w:pPr>
              <w:rPr>
                <w:b/>
                <w:bCs/>
                <w:lang w:val="en-GB"/>
              </w:rPr>
            </w:pPr>
            <w:r w:rsidRPr="0020048C">
              <w:rPr>
                <w:b/>
                <w:bCs/>
                <w:lang w:val="en-GB"/>
              </w:rPr>
              <w:t>NGFS Phase 5</w:t>
            </w:r>
          </w:p>
        </w:tc>
        <w:tc>
          <w:tcPr>
            <w:tcW w:w="1710" w:type="dxa"/>
            <w:tcBorders>
              <w:top w:val="single" w:sz="4" w:space="0" w:color="auto"/>
              <w:left w:val="nil"/>
              <w:bottom w:val="single" w:sz="4" w:space="0" w:color="auto"/>
              <w:right w:val="single" w:sz="4" w:space="0" w:color="auto"/>
            </w:tcBorders>
            <w:noWrap/>
            <w:vAlign w:val="bottom"/>
            <w:hideMark/>
          </w:tcPr>
          <w:p w14:paraId="7F64466B"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7</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44EE7B32"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7</w:t>
            </w:r>
          </w:p>
        </w:tc>
      </w:tr>
      <w:tr w:rsidR="0020048C" w:rsidRPr="0020048C" w14:paraId="2AFCE77C" w14:textId="77777777" w:rsidTr="00B82A2D">
        <w:trPr>
          <w:trHeight w:val="300"/>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6A4C9184" w14:textId="77777777" w:rsidR="0020048C" w:rsidRPr="0020048C" w:rsidRDefault="0020048C" w:rsidP="0020048C">
            <w:pPr>
              <w:rPr>
                <w:b/>
                <w:bCs/>
                <w:lang w:val="en-GB"/>
              </w:rPr>
            </w:pPr>
          </w:p>
        </w:tc>
        <w:tc>
          <w:tcPr>
            <w:tcW w:w="3528" w:type="dxa"/>
            <w:tcBorders>
              <w:top w:val="single" w:sz="4" w:space="0" w:color="auto"/>
              <w:left w:val="single" w:sz="4" w:space="0" w:color="auto"/>
              <w:bottom w:val="single" w:sz="4" w:space="0" w:color="auto"/>
              <w:right w:val="single" w:sz="4" w:space="0" w:color="auto"/>
            </w:tcBorders>
            <w:shd w:val="clear" w:color="auto" w:fill="E1E1FF"/>
            <w:noWrap/>
            <w:hideMark/>
          </w:tcPr>
          <w:p w14:paraId="167775E8" w14:textId="77777777" w:rsidR="0020048C" w:rsidRPr="0020048C" w:rsidRDefault="0020048C" w:rsidP="0020048C">
            <w:pPr>
              <w:rPr>
                <w:b/>
                <w:bCs/>
                <w:lang w:val="en-GB"/>
              </w:rPr>
            </w:pPr>
            <w:r w:rsidRPr="0020048C">
              <w:rPr>
                <w:b/>
                <w:bCs/>
                <w:lang w:val="en-GB"/>
              </w:rPr>
              <w:t>RESCUE [Horizon Europe]</w:t>
            </w:r>
          </w:p>
        </w:tc>
        <w:tc>
          <w:tcPr>
            <w:tcW w:w="1710" w:type="dxa"/>
            <w:tcBorders>
              <w:top w:val="single" w:sz="4" w:space="0" w:color="auto"/>
              <w:left w:val="nil"/>
              <w:bottom w:val="single" w:sz="4" w:space="0" w:color="auto"/>
              <w:right w:val="single" w:sz="4" w:space="0" w:color="auto"/>
            </w:tcBorders>
            <w:shd w:val="clear" w:color="auto" w:fill="E1E1FF"/>
            <w:noWrap/>
            <w:vAlign w:val="bottom"/>
            <w:hideMark/>
          </w:tcPr>
          <w:p w14:paraId="7FF30FE8"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8</w:t>
            </w:r>
          </w:p>
        </w:tc>
        <w:tc>
          <w:tcPr>
            <w:tcW w:w="1710" w:type="dxa"/>
            <w:tcBorders>
              <w:top w:val="single" w:sz="4" w:space="0" w:color="auto"/>
              <w:left w:val="single" w:sz="4" w:space="0" w:color="auto"/>
              <w:bottom w:val="single" w:sz="4" w:space="0" w:color="auto"/>
              <w:right w:val="single" w:sz="4" w:space="0" w:color="auto"/>
            </w:tcBorders>
            <w:shd w:val="clear" w:color="auto" w:fill="E1E1FF"/>
            <w:noWrap/>
            <w:vAlign w:val="bottom"/>
            <w:hideMark/>
          </w:tcPr>
          <w:p w14:paraId="2AB63430"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6</w:t>
            </w:r>
          </w:p>
        </w:tc>
      </w:tr>
      <w:tr w:rsidR="0020048C" w:rsidRPr="0020048C" w14:paraId="28F46F8B" w14:textId="77777777" w:rsidTr="00B82A2D">
        <w:trPr>
          <w:trHeight w:val="300"/>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434955EA" w14:textId="77777777" w:rsidR="0020048C" w:rsidRPr="0020048C" w:rsidRDefault="0020048C" w:rsidP="0020048C">
            <w:pPr>
              <w:rPr>
                <w:b/>
                <w:bCs/>
                <w:lang w:val="en-GB"/>
              </w:rPr>
            </w:pPr>
          </w:p>
        </w:tc>
        <w:tc>
          <w:tcPr>
            <w:tcW w:w="3528" w:type="dxa"/>
            <w:tcBorders>
              <w:top w:val="single" w:sz="4" w:space="0" w:color="auto"/>
              <w:left w:val="single" w:sz="4" w:space="0" w:color="auto"/>
              <w:bottom w:val="single" w:sz="4" w:space="0" w:color="auto"/>
              <w:right w:val="single" w:sz="4" w:space="0" w:color="auto"/>
            </w:tcBorders>
            <w:noWrap/>
            <w:hideMark/>
          </w:tcPr>
          <w:p w14:paraId="6F71D1FD" w14:textId="77777777" w:rsidR="0020048C" w:rsidRPr="0020048C" w:rsidRDefault="0020048C" w:rsidP="0020048C">
            <w:pPr>
              <w:rPr>
                <w:b/>
                <w:bCs/>
                <w:lang w:val="en-GB"/>
              </w:rPr>
            </w:pPr>
            <w:r w:rsidRPr="0020048C">
              <w:rPr>
                <w:b/>
                <w:bCs/>
                <w:lang w:val="en-GB"/>
              </w:rPr>
              <w:t>Rescuing 1.5°C [IKEA Foundation]</w:t>
            </w:r>
          </w:p>
        </w:tc>
        <w:tc>
          <w:tcPr>
            <w:tcW w:w="1710" w:type="dxa"/>
            <w:tcBorders>
              <w:top w:val="single" w:sz="4" w:space="0" w:color="auto"/>
              <w:left w:val="nil"/>
              <w:bottom w:val="single" w:sz="4" w:space="0" w:color="auto"/>
              <w:right w:val="single" w:sz="4" w:space="0" w:color="auto"/>
            </w:tcBorders>
            <w:noWrap/>
            <w:vAlign w:val="bottom"/>
            <w:hideMark/>
          </w:tcPr>
          <w:p w14:paraId="7C91CAE5"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1</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0021BA4B"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1</w:t>
            </w:r>
          </w:p>
        </w:tc>
      </w:tr>
      <w:tr w:rsidR="0020048C" w:rsidRPr="0020048C" w14:paraId="3D701528" w14:textId="77777777" w:rsidTr="00B82A2D">
        <w:trPr>
          <w:trHeight w:val="300"/>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4467E5FD" w14:textId="77777777" w:rsidR="0020048C" w:rsidRPr="0020048C" w:rsidRDefault="0020048C" w:rsidP="0020048C">
            <w:pPr>
              <w:rPr>
                <w:b/>
                <w:bCs/>
                <w:lang w:val="en-GB"/>
              </w:rPr>
            </w:pPr>
          </w:p>
        </w:tc>
        <w:tc>
          <w:tcPr>
            <w:tcW w:w="3528" w:type="dxa"/>
            <w:tcBorders>
              <w:top w:val="single" w:sz="4" w:space="0" w:color="auto"/>
              <w:left w:val="single" w:sz="4" w:space="0" w:color="auto"/>
              <w:bottom w:val="single" w:sz="4" w:space="0" w:color="auto"/>
              <w:right w:val="single" w:sz="4" w:space="0" w:color="auto"/>
            </w:tcBorders>
            <w:shd w:val="clear" w:color="auto" w:fill="E1E1FF"/>
            <w:noWrap/>
            <w:hideMark/>
          </w:tcPr>
          <w:p w14:paraId="60EEEF81" w14:textId="77777777" w:rsidR="0020048C" w:rsidRPr="0020048C" w:rsidRDefault="0020048C" w:rsidP="0020048C">
            <w:pPr>
              <w:rPr>
                <w:b/>
                <w:bCs/>
                <w:lang w:val="en-GB"/>
              </w:rPr>
            </w:pPr>
            <w:r w:rsidRPr="0020048C">
              <w:rPr>
                <w:b/>
                <w:bCs/>
                <w:lang w:val="en-GB"/>
              </w:rPr>
              <w:t>SHAPE [JPI Climate]</w:t>
            </w:r>
          </w:p>
        </w:tc>
        <w:tc>
          <w:tcPr>
            <w:tcW w:w="1710" w:type="dxa"/>
            <w:tcBorders>
              <w:top w:val="single" w:sz="4" w:space="0" w:color="auto"/>
              <w:left w:val="nil"/>
              <w:bottom w:val="single" w:sz="4" w:space="0" w:color="auto"/>
              <w:right w:val="single" w:sz="4" w:space="0" w:color="auto"/>
            </w:tcBorders>
            <w:shd w:val="clear" w:color="auto" w:fill="E1E1FF"/>
            <w:noWrap/>
            <w:vAlign w:val="bottom"/>
            <w:hideMark/>
          </w:tcPr>
          <w:p w14:paraId="49670479"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12</w:t>
            </w:r>
          </w:p>
        </w:tc>
        <w:tc>
          <w:tcPr>
            <w:tcW w:w="1710" w:type="dxa"/>
            <w:tcBorders>
              <w:top w:val="single" w:sz="4" w:space="0" w:color="auto"/>
              <w:left w:val="single" w:sz="4" w:space="0" w:color="auto"/>
              <w:bottom w:val="single" w:sz="4" w:space="0" w:color="auto"/>
              <w:right w:val="single" w:sz="4" w:space="0" w:color="auto"/>
            </w:tcBorders>
            <w:shd w:val="clear" w:color="auto" w:fill="E1E1FF"/>
            <w:noWrap/>
            <w:vAlign w:val="bottom"/>
            <w:hideMark/>
          </w:tcPr>
          <w:p w14:paraId="10238348"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2</w:t>
            </w:r>
          </w:p>
        </w:tc>
      </w:tr>
      <w:tr w:rsidR="0020048C" w:rsidRPr="0020048C" w14:paraId="302DDB54" w14:textId="77777777" w:rsidTr="00B82A2D">
        <w:trPr>
          <w:trHeight w:val="300"/>
        </w:trPr>
        <w:tc>
          <w:tcPr>
            <w:tcW w:w="1508" w:type="dxa"/>
            <w:vMerge w:val="restart"/>
            <w:tcBorders>
              <w:top w:val="single" w:sz="4" w:space="0" w:color="auto"/>
              <w:left w:val="single" w:sz="4" w:space="0" w:color="auto"/>
              <w:bottom w:val="single" w:sz="4" w:space="0" w:color="auto"/>
              <w:right w:val="single" w:sz="4" w:space="0" w:color="auto"/>
            </w:tcBorders>
            <w:noWrap/>
            <w:hideMark/>
          </w:tcPr>
          <w:p w14:paraId="0FE87B9F" w14:textId="77777777" w:rsidR="0020048C" w:rsidRPr="0020048C" w:rsidRDefault="0020048C" w:rsidP="0020048C">
            <w:pPr>
              <w:rPr>
                <w:b/>
                <w:bCs/>
                <w:lang w:val="en-GB"/>
              </w:rPr>
            </w:pPr>
            <w:r w:rsidRPr="0020048C">
              <w:rPr>
                <w:b/>
                <w:bCs/>
                <w:lang w:val="en-GB"/>
              </w:rPr>
              <w:t>TIAM-ECN</w:t>
            </w:r>
          </w:p>
        </w:tc>
        <w:tc>
          <w:tcPr>
            <w:tcW w:w="3528" w:type="dxa"/>
            <w:tcBorders>
              <w:top w:val="single" w:sz="4" w:space="0" w:color="auto"/>
              <w:left w:val="single" w:sz="4" w:space="0" w:color="auto"/>
              <w:bottom w:val="single" w:sz="4" w:space="0" w:color="auto"/>
              <w:right w:val="single" w:sz="4" w:space="0" w:color="auto"/>
            </w:tcBorders>
            <w:noWrap/>
            <w:hideMark/>
          </w:tcPr>
          <w:p w14:paraId="64DB3F4D" w14:textId="77777777" w:rsidR="0020048C" w:rsidRPr="0020048C" w:rsidRDefault="0020048C" w:rsidP="0020048C">
            <w:pPr>
              <w:rPr>
                <w:b/>
                <w:bCs/>
                <w:lang w:val="en-GB"/>
              </w:rPr>
            </w:pPr>
            <w:r w:rsidRPr="0020048C">
              <w:rPr>
                <w:b/>
                <w:bCs/>
                <w:lang w:val="en-GB"/>
              </w:rPr>
              <w:t>AR6</w:t>
            </w:r>
          </w:p>
        </w:tc>
        <w:tc>
          <w:tcPr>
            <w:tcW w:w="1710" w:type="dxa"/>
            <w:tcBorders>
              <w:top w:val="single" w:sz="4" w:space="0" w:color="auto"/>
              <w:left w:val="nil"/>
              <w:bottom w:val="single" w:sz="4" w:space="0" w:color="auto"/>
              <w:right w:val="single" w:sz="4" w:space="0" w:color="auto"/>
            </w:tcBorders>
            <w:noWrap/>
            <w:vAlign w:val="bottom"/>
            <w:hideMark/>
          </w:tcPr>
          <w:p w14:paraId="4A18642F"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45</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24C8388A"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45</w:t>
            </w:r>
          </w:p>
        </w:tc>
      </w:tr>
      <w:tr w:rsidR="0020048C" w:rsidRPr="0020048C" w14:paraId="13C8F654" w14:textId="77777777" w:rsidTr="00B82A2D">
        <w:trPr>
          <w:trHeight w:val="300"/>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6A43ED25" w14:textId="77777777" w:rsidR="0020048C" w:rsidRPr="0020048C" w:rsidRDefault="0020048C" w:rsidP="0020048C">
            <w:pPr>
              <w:rPr>
                <w:b/>
                <w:bCs/>
                <w:lang w:val="en-GB"/>
              </w:rPr>
            </w:pPr>
          </w:p>
        </w:tc>
        <w:tc>
          <w:tcPr>
            <w:tcW w:w="3528" w:type="dxa"/>
            <w:tcBorders>
              <w:top w:val="single" w:sz="4" w:space="0" w:color="auto"/>
              <w:left w:val="single" w:sz="4" w:space="0" w:color="auto"/>
              <w:bottom w:val="single" w:sz="4" w:space="0" w:color="auto"/>
              <w:right w:val="single" w:sz="4" w:space="0" w:color="auto"/>
            </w:tcBorders>
            <w:shd w:val="clear" w:color="auto" w:fill="E1E1FF"/>
            <w:noWrap/>
            <w:hideMark/>
          </w:tcPr>
          <w:p w14:paraId="4AED9728" w14:textId="77777777" w:rsidR="0020048C" w:rsidRPr="0020048C" w:rsidRDefault="0020048C" w:rsidP="0020048C">
            <w:pPr>
              <w:rPr>
                <w:b/>
                <w:bCs/>
                <w:lang w:val="en-GB"/>
              </w:rPr>
            </w:pPr>
            <w:r w:rsidRPr="0020048C">
              <w:rPr>
                <w:b/>
                <w:bCs/>
                <w:lang w:val="en-GB"/>
              </w:rPr>
              <w:t>ECEMF [Horizon 2020]</w:t>
            </w:r>
          </w:p>
        </w:tc>
        <w:tc>
          <w:tcPr>
            <w:tcW w:w="1710" w:type="dxa"/>
            <w:tcBorders>
              <w:top w:val="single" w:sz="4" w:space="0" w:color="auto"/>
              <w:left w:val="nil"/>
              <w:bottom w:val="single" w:sz="4" w:space="0" w:color="auto"/>
              <w:right w:val="single" w:sz="4" w:space="0" w:color="auto"/>
            </w:tcBorders>
            <w:shd w:val="clear" w:color="auto" w:fill="E1E1FF"/>
            <w:noWrap/>
            <w:vAlign w:val="bottom"/>
            <w:hideMark/>
          </w:tcPr>
          <w:p w14:paraId="17CCB6E5"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2</w:t>
            </w:r>
          </w:p>
        </w:tc>
        <w:tc>
          <w:tcPr>
            <w:tcW w:w="1710" w:type="dxa"/>
            <w:tcBorders>
              <w:top w:val="single" w:sz="4" w:space="0" w:color="auto"/>
              <w:left w:val="single" w:sz="4" w:space="0" w:color="auto"/>
              <w:bottom w:val="single" w:sz="4" w:space="0" w:color="auto"/>
              <w:right w:val="single" w:sz="4" w:space="0" w:color="auto"/>
            </w:tcBorders>
            <w:shd w:val="clear" w:color="auto" w:fill="E1E1FF"/>
            <w:noWrap/>
            <w:vAlign w:val="bottom"/>
            <w:hideMark/>
          </w:tcPr>
          <w:p w14:paraId="23912F1B"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0</w:t>
            </w:r>
          </w:p>
        </w:tc>
      </w:tr>
      <w:tr w:rsidR="0020048C" w:rsidRPr="0020048C" w14:paraId="2775F496" w14:textId="77777777" w:rsidTr="00B82A2D">
        <w:trPr>
          <w:trHeight w:val="300"/>
        </w:trPr>
        <w:tc>
          <w:tcPr>
            <w:tcW w:w="1508" w:type="dxa"/>
            <w:vMerge w:val="restart"/>
            <w:tcBorders>
              <w:top w:val="single" w:sz="4" w:space="0" w:color="auto"/>
              <w:left w:val="single" w:sz="4" w:space="0" w:color="auto"/>
              <w:bottom w:val="single" w:sz="4" w:space="0" w:color="auto"/>
              <w:right w:val="single" w:sz="4" w:space="0" w:color="auto"/>
            </w:tcBorders>
            <w:noWrap/>
            <w:hideMark/>
          </w:tcPr>
          <w:p w14:paraId="1F9EADFD" w14:textId="77777777" w:rsidR="0020048C" w:rsidRPr="0020048C" w:rsidRDefault="0020048C" w:rsidP="0020048C">
            <w:pPr>
              <w:rPr>
                <w:b/>
                <w:bCs/>
                <w:lang w:val="en-GB"/>
              </w:rPr>
            </w:pPr>
            <w:r w:rsidRPr="0020048C">
              <w:rPr>
                <w:b/>
                <w:bCs/>
                <w:lang w:val="en-GB"/>
              </w:rPr>
              <w:t>WITCH</w:t>
            </w:r>
          </w:p>
        </w:tc>
        <w:tc>
          <w:tcPr>
            <w:tcW w:w="3528" w:type="dxa"/>
            <w:tcBorders>
              <w:top w:val="single" w:sz="4" w:space="0" w:color="auto"/>
              <w:left w:val="single" w:sz="4" w:space="0" w:color="auto"/>
              <w:bottom w:val="single" w:sz="4" w:space="0" w:color="auto"/>
              <w:right w:val="single" w:sz="4" w:space="0" w:color="auto"/>
            </w:tcBorders>
            <w:noWrap/>
            <w:hideMark/>
          </w:tcPr>
          <w:p w14:paraId="2585829A" w14:textId="77777777" w:rsidR="0020048C" w:rsidRPr="0020048C" w:rsidRDefault="0020048C" w:rsidP="0020048C">
            <w:pPr>
              <w:rPr>
                <w:b/>
                <w:bCs/>
                <w:lang w:val="en-GB"/>
              </w:rPr>
            </w:pPr>
            <w:r w:rsidRPr="0020048C">
              <w:rPr>
                <w:b/>
                <w:bCs/>
                <w:lang w:val="en-GB"/>
              </w:rPr>
              <w:t>AR6</w:t>
            </w:r>
          </w:p>
        </w:tc>
        <w:tc>
          <w:tcPr>
            <w:tcW w:w="1710" w:type="dxa"/>
            <w:tcBorders>
              <w:top w:val="single" w:sz="4" w:space="0" w:color="auto"/>
              <w:left w:val="nil"/>
              <w:bottom w:val="single" w:sz="4" w:space="0" w:color="auto"/>
              <w:right w:val="single" w:sz="4" w:space="0" w:color="auto"/>
            </w:tcBorders>
            <w:noWrap/>
            <w:vAlign w:val="bottom"/>
            <w:hideMark/>
          </w:tcPr>
          <w:p w14:paraId="0DF0108F"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131</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4DB803C8"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52</w:t>
            </w:r>
          </w:p>
        </w:tc>
      </w:tr>
      <w:tr w:rsidR="0020048C" w:rsidRPr="0020048C" w14:paraId="39B57BA0" w14:textId="77777777" w:rsidTr="00B82A2D">
        <w:trPr>
          <w:trHeight w:val="300"/>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7334EBAA" w14:textId="77777777" w:rsidR="0020048C" w:rsidRPr="0020048C" w:rsidRDefault="0020048C" w:rsidP="0020048C">
            <w:pPr>
              <w:rPr>
                <w:b/>
                <w:bCs/>
                <w:lang w:val="en-GB"/>
              </w:rPr>
            </w:pPr>
          </w:p>
        </w:tc>
        <w:tc>
          <w:tcPr>
            <w:tcW w:w="3528" w:type="dxa"/>
            <w:tcBorders>
              <w:top w:val="single" w:sz="4" w:space="0" w:color="auto"/>
              <w:left w:val="single" w:sz="4" w:space="0" w:color="auto"/>
              <w:bottom w:val="single" w:sz="4" w:space="0" w:color="auto"/>
              <w:right w:val="single" w:sz="4" w:space="0" w:color="auto"/>
            </w:tcBorders>
            <w:shd w:val="clear" w:color="auto" w:fill="E1E1FF"/>
            <w:noWrap/>
            <w:hideMark/>
          </w:tcPr>
          <w:p w14:paraId="5041DC68" w14:textId="77777777" w:rsidR="0020048C" w:rsidRPr="0020048C" w:rsidRDefault="0020048C" w:rsidP="0020048C">
            <w:pPr>
              <w:rPr>
                <w:b/>
                <w:bCs/>
                <w:lang w:val="en-GB"/>
              </w:rPr>
            </w:pPr>
            <w:r w:rsidRPr="0020048C">
              <w:rPr>
                <w:b/>
                <w:bCs/>
                <w:lang w:val="en-GB"/>
              </w:rPr>
              <w:t>ECEMF [Horizon 2020]</w:t>
            </w:r>
          </w:p>
        </w:tc>
        <w:tc>
          <w:tcPr>
            <w:tcW w:w="1710" w:type="dxa"/>
            <w:tcBorders>
              <w:top w:val="single" w:sz="4" w:space="0" w:color="auto"/>
              <w:left w:val="nil"/>
              <w:bottom w:val="single" w:sz="4" w:space="0" w:color="auto"/>
              <w:right w:val="single" w:sz="4" w:space="0" w:color="auto"/>
            </w:tcBorders>
            <w:shd w:val="clear" w:color="auto" w:fill="E1E1FF"/>
            <w:noWrap/>
            <w:vAlign w:val="bottom"/>
            <w:hideMark/>
          </w:tcPr>
          <w:p w14:paraId="09B1612B"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2</w:t>
            </w:r>
          </w:p>
        </w:tc>
        <w:tc>
          <w:tcPr>
            <w:tcW w:w="1710" w:type="dxa"/>
            <w:tcBorders>
              <w:top w:val="single" w:sz="4" w:space="0" w:color="auto"/>
              <w:left w:val="single" w:sz="4" w:space="0" w:color="auto"/>
              <w:bottom w:val="single" w:sz="4" w:space="0" w:color="auto"/>
              <w:right w:val="single" w:sz="4" w:space="0" w:color="auto"/>
            </w:tcBorders>
            <w:shd w:val="clear" w:color="auto" w:fill="E1E1FF"/>
            <w:noWrap/>
            <w:vAlign w:val="bottom"/>
            <w:hideMark/>
          </w:tcPr>
          <w:p w14:paraId="74E96ADC"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0</w:t>
            </w:r>
          </w:p>
        </w:tc>
      </w:tr>
      <w:tr w:rsidR="0020048C" w:rsidRPr="0020048C" w14:paraId="63DE0E6C" w14:textId="77777777" w:rsidTr="00B82A2D">
        <w:trPr>
          <w:trHeight w:val="300"/>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02546CCA" w14:textId="77777777" w:rsidR="0020048C" w:rsidRPr="0020048C" w:rsidRDefault="0020048C" w:rsidP="0020048C">
            <w:pPr>
              <w:rPr>
                <w:b/>
                <w:bCs/>
                <w:lang w:val="en-GB"/>
              </w:rPr>
            </w:pPr>
          </w:p>
        </w:tc>
        <w:tc>
          <w:tcPr>
            <w:tcW w:w="3528" w:type="dxa"/>
            <w:tcBorders>
              <w:top w:val="single" w:sz="4" w:space="0" w:color="auto"/>
              <w:left w:val="single" w:sz="4" w:space="0" w:color="auto"/>
              <w:bottom w:val="single" w:sz="4" w:space="0" w:color="auto"/>
              <w:right w:val="single" w:sz="4" w:space="0" w:color="auto"/>
            </w:tcBorders>
            <w:noWrap/>
            <w:hideMark/>
          </w:tcPr>
          <w:p w14:paraId="7BDE35AE" w14:textId="77777777" w:rsidR="0020048C" w:rsidRPr="0020048C" w:rsidRDefault="0020048C" w:rsidP="0020048C">
            <w:pPr>
              <w:rPr>
                <w:b/>
                <w:bCs/>
                <w:lang w:val="en-GB"/>
              </w:rPr>
            </w:pPr>
            <w:r w:rsidRPr="0020048C">
              <w:rPr>
                <w:b/>
                <w:bCs/>
                <w:lang w:val="en-GB"/>
              </w:rPr>
              <w:t>ENGAGE [Horizon 2020]</w:t>
            </w:r>
          </w:p>
        </w:tc>
        <w:tc>
          <w:tcPr>
            <w:tcW w:w="1710" w:type="dxa"/>
            <w:tcBorders>
              <w:top w:val="single" w:sz="4" w:space="0" w:color="auto"/>
              <w:left w:val="nil"/>
              <w:bottom w:val="single" w:sz="4" w:space="0" w:color="auto"/>
              <w:right w:val="single" w:sz="4" w:space="0" w:color="auto"/>
            </w:tcBorders>
            <w:noWrap/>
            <w:vAlign w:val="bottom"/>
            <w:hideMark/>
          </w:tcPr>
          <w:p w14:paraId="16BE4C2D"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20</w:t>
            </w: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1D7D1D69"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0</w:t>
            </w:r>
          </w:p>
        </w:tc>
      </w:tr>
      <w:tr w:rsidR="0020048C" w:rsidRPr="0020048C" w14:paraId="7BBFF1FA" w14:textId="77777777" w:rsidTr="00B82A2D">
        <w:trPr>
          <w:trHeight w:val="300"/>
        </w:trPr>
        <w:tc>
          <w:tcPr>
            <w:tcW w:w="1508" w:type="dxa"/>
            <w:vMerge/>
            <w:tcBorders>
              <w:top w:val="single" w:sz="4" w:space="0" w:color="auto"/>
              <w:left w:val="single" w:sz="4" w:space="0" w:color="auto"/>
              <w:bottom w:val="single" w:sz="4" w:space="0" w:color="auto"/>
              <w:right w:val="single" w:sz="4" w:space="0" w:color="auto"/>
            </w:tcBorders>
            <w:vAlign w:val="center"/>
            <w:hideMark/>
          </w:tcPr>
          <w:p w14:paraId="58DC37CC" w14:textId="77777777" w:rsidR="0020048C" w:rsidRPr="0020048C" w:rsidRDefault="0020048C" w:rsidP="0020048C">
            <w:pPr>
              <w:rPr>
                <w:b/>
                <w:bCs/>
                <w:lang w:val="en-GB"/>
              </w:rPr>
            </w:pPr>
          </w:p>
        </w:tc>
        <w:tc>
          <w:tcPr>
            <w:tcW w:w="3528" w:type="dxa"/>
            <w:tcBorders>
              <w:top w:val="single" w:sz="4" w:space="0" w:color="auto"/>
              <w:left w:val="single" w:sz="4" w:space="0" w:color="auto"/>
              <w:bottom w:val="single" w:sz="4" w:space="0" w:color="auto"/>
              <w:right w:val="single" w:sz="4" w:space="0" w:color="auto"/>
            </w:tcBorders>
            <w:shd w:val="clear" w:color="auto" w:fill="E1E1FF"/>
            <w:noWrap/>
            <w:hideMark/>
          </w:tcPr>
          <w:p w14:paraId="135582E6" w14:textId="77777777" w:rsidR="0020048C" w:rsidRPr="0020048C" w:rsidRDefault="0020048C" w:rsidP="0020048C">
            <w:pPr>
              <w:rPr>
                <w:b/>
                <w:bCs/>
                <w:lang w:val="en-GB"/>
              </w:rPr>
            </w:pPr>
            <w:r w:rsidRPr="0020048C">
              <w:rPr>
                <w:b/>
                <w:bCs/>
                <w:lang w:val="en-GB"/>
              </w:rPr>
              <w:t>NAVIGATE [Horizon 2020]</w:t>
            </w:r>
          </w:p>
        </w:tc>
        <w:tc>
          <w:tcPr>
            <w:tcW w:w="1710" w:type="dxa"/>
            <w:tcBorders>
              <w:top w:val="single" w:sz="4" w:space="0" w:color="auto"/>
              <w:left w:val="nil"/>
              <w:bottom w:val="single" w:sz="4" w:space="0" w:color="auto"/>
              <w:right w:val="single" w:sz="4" w:space="0" w:color="auto"/>
            </w:tcBorders>
            <w:shd w:val="clear" w:color="auto" w:fill="E1E1FF"/>
            <w:noWrap/>
            <w:vAlign w:val="bottom"/>
            <w:hideMark/>
          </w:tcPr>
          <w:p w14:paraId="528B79B6"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15</w:t>
            </w:r>
          </w:p>
        </w:tc>
        <w:tc>
          <w:tcPr>
            <w:tcW w:w="1710" w:type="dxa"/>
            <w:tcBorders>
              <w:top w:val="single" w:sz="4" w:space="0" w:color="auto"/>
              <w:left w:val="single" w:sz="4" w:space="0" w:color="auto"/>
              <w:bottom w:val="single" w:sz="4" w:space="0" w:color="auto"/>
              <w:right w:val="single" w:sz="4" w:space="0" w:color="auto"/>
            </w:tcBorders>
            <w:shd w:val="clear" w:color="auto" w:fill="E1E1FF"/>
            <w:noWrap/>
            <w:vAlign w:val="bottom"/>
            <w:hideMark/>
          </w:tcPr>
          <w:p w14:paraId="4BC911E2" w14:textId="77777777" w:rsidR="0020048C" w:rsidRPr="00E05347" w:rsidRDefault="0020048C" w:rsidP="00E05347">
            <w:pPr>
              <w:spacing w:line="259" w:lineRule="auto"/>
              <w:jc w:val="right"/>
              <w:rPr>
                <w:rFonts w:ascii="Calibri" w:eastAsia="Calibri" w:hAnsi="Calibri" w:cs="Calibri"/>
                <w:color w:val="000000" w:themeColor="text1"/>
                <w:sz w:val="20"/>
                <w:szCs w:val="20"/>
              </w:rPr>
            </w:pPr>
            <w:r w:rsidRPr="00E05347">
              <w:rPr>
                <w:rFonts w:ascii="Calibri" w:eastAsia="Calibri" w:hAnsi="Calibri" w:cs="Calibri"/>
                <w:color w:val="000000" w:themeColor="text1"/>
                <w:sz w:val="20"/>
                <w:szCs w:val="20"/>
              </w:rPr>
              <w:t>4</w:t>
            </w:r>
          </w:p>
        </w:tc>
      </w:tr>
      <w:tr w:rsidR="0020048C" w:rsidRPr="0020048C" w14:paraId="5C735DD6" w14:textId="77777777" w:rsidTr="00B82A2D">
        <w:trPr>
          <w:trHeight w:val="300"/>
        </w:trPr>
        <w:tc>
          <w:tcPr>
            <w:tcW w:w="1508" w:type="dxa"/>
            <w:tcBorders>
              <w:top w:val="nil"/>
              <w:left w:val="nil"/>
              <w:bottom w:val="nil"/>
              <w:right w:val="nil"/>
            </w:tcBorders>
            <w:noWrap/>
            <w:vAlign w:val="bottom"/>
            <w:hideMark/>
          </w:tcPr>
          <w:p w14:paraId="0DB2ECB9" w14:textId="77777777" w:rsidR="0020048C" w:rsidRPr="0020048C" w:rsidRDefault="0020048C" w:rsidP="0020048C">
            <w:pPr>
              <w:rPr>
                <w:b/>
                <w:bCs/>
                <w:lang w:val="en-GB"/>
              </w:rPr>
            </w:pPr>
            <w:r w:rsidRPr="0020048C">
              <w:rPr>
                <w:b/>
                <w:bCs/>
                <w:lang w:val="en-GB"/>
              </w:rPr>
              <w:t>Total</w:t>
            </w:r>
          </w:p>
        </w:tc>
        <w:tc>
          <w:tcPr>
            <w:tcW w:w="3528" w:type="dxa"/>
            <w:tcBorders>
              <w:top w:val="nil"/>
              <w:left w:val="nil"/>
              <w:bottom w:val="nil"/>
              <w:right w:val="nil"/>
            </w:tcBorders>
            <w:noWrap/>
            <w:vAlign w:val="bottom"/>
            <w:hideMark/>
          </w:tcPr>
          <w:p w14:paraId="24303413" w14:textId="77777777" w:rsidR="0020048C" w:rsidRPr="0020048C" w:rsidRDefault="0020048C" w:rsidP="0020048C">
            <w:pPr>
              <w:rPr>
                <w:b/>
                <w:bCs/>
                <w:lang w:val="en-GB"/>
              </w:rPr>
            </w:pPr>
          </w:p>
        </w:tc>
        <w:tc>
          <w:tcPr>
            <w:tcW w:w="1710" w:type="dxa"/>
            <w:tcBorders>
              <w:top w:val="single" w:sz="4" w:space="0" w:color="auto"/>
              <w:left w:val="nil"/>
              <w:bottom w:val="nil"/>
              <w:right w:val="nil"/>
            </w:tcBorders>
            <w:noWrap/>
            <w:vAlign w:val="bottom"/>
            <w:hideMark/>
          </w:tcPr>
          <w:p w14:paraId="684A7F96" w14:textId="77777777" w:rsidR="0020048C" w:rsidRPr="00142EEB" w:rsidRDefault="0020048C" w:rsidP="00142EEB">
            <w:pPr>
              <w:spacing w:line="259" w:lineRule="auto"/>
              <w:jc w:val="right"/>
              <w:rPr>
                <w:rFonts w:ascii="Calibri" w:eastAsia="Calibri" w:hAnsi="Calibri" w:cs="Calibri"/>
                <w:b/>
                <w:bCs/>
                <w:color w:val="000000" w:themeColor="text1"/>
                <w:sz w:val="20"/>
                <w:szCs w:val="20"/>
              </w:rPr>
            </w:pPr>
            <w:r w:rsidRPr="00142EEB">
              <w:rPr>
                <w:rFonts w:ascii="Calibri" w:eastAsia="Calibri" w:hAnsi="Calibri" w:cs="Calibri"/>
                <w:b/>
                <w:bCs/>
                <w:color w:val="000000" w:themeColor="text1"/>
                <w:sz w:val="20"/>
                <w:szCs w:val="20"/>
              </w:rPr>
              <w:t>1595</w:t>
            </w:r>
          </w:p>
        </w:tc>
        <w:tc>
          <w:tcPr>
            <w:tcW w:w="1710" w:type="dxa"/>
            <w:tcBorders>
              <w:top w:val="single" w:sz="4" w:space="0" w:color="auto"/>
              <w:left w:val="nil"/>
              <w:bottom w:val="nil"/>
              <w:right w:val="nil"/>
            </w:tcBorders>
            <w:noWrap/>
            <w:vAlign w:val="bottom"/>
            <w:hideMark/>
          </w:tcPr>
          <w:p w14:paraId="0D0D90A9" w14:textId="77777777" w:rsidR="0020048C" w:rsidRPr="00142EEB" w:rsidRDefault="0020048C" w:rsidP="00142EEB">
            <w:pPr>
              <w:spacing w:line="259" w:lineRule="auto"/>
              <w:jc w:val="right"/>
              <w:rPr>
                <w:rFonts w:ascii="Calibri" w:eastAsia="Calibri" w:hAnsi="Calibri" w:cs="Calibri"/>
                <w:b/>
                <w:bCs/>
                <w:color w:val="000000" w:themeColor="text1"/>
                <w:sz w:val="20"/>
                <w:szCs w:val="20"/>
              </w:rPr>
            </w:pPr>
            <w:r w:rsidRPr="00142EEB">
              <w:rPr>
                <w:rFonts w:ascii="Calibri" w:eastAsia="Calibri" w:hAnsi="Calibri" w:cs="Calibri"/>
                <w:b/>
                <w:bCs/>
                <w:color w:val="000000" w:themeColor="text1"/>
                <w:sz w:val="20"/>
                <w:szCs w:val="20"/>
              </w:rPr>
              <w:t>347</w:t>
            </w:r>
          </w:p>
        </w:tc>
      </w:tr>
    </w:tbl>
    <w:p w14:paraId="330F81B0" w14:textId="77777777" w:rsidR="0020048C" w:rsidRPr="0020048C" w:rsidRDefault="0020048C" w:rsidP="0020048C"/>
    <w:p w14:paraId="4C880E21" w14:textId="77777777" w:rsidR="00950F05" w:rsidRDefault="00950F05" w:rsidP="00950F05">
      <w:pPr>
        <w:pStyle w:val="Heading1"/>
      </w:pPr>
      <w:bookmarkStart w:id="18" w:name="_Toc221889016"/>
      <w:r>
        <w:t>Supplementary References</w:t>
      </w:r>
      <w:bookmarkEnd w:id="18"/>
    </w:p>
    <w:p w14:paraId="3FF657DA" w14:textId="77777777" w:rsidR="008E7760" w:rsidRDefault="008E7760" w:rsidP="008E7760">
      <w:pPr>
        <w:spacing w:after="120"/>
        <w:ind w:left="720" w:hanging="720"/>
      </w:pPr>
      <w:proofErr w:type="spellStart"/>
      <w:r>
        <w:t>BloombergNEF</w:t>
      </w:r>
      <w:proofErr w:type="spellEnd"/>
      <w:r>
        <w:t xml:space="preserve">. (2024). 3Q 2024 Global PV Market Outlook. </w:t>
      </w:r>
      <w:proofErr w:type="spellStart"/>
      <w:r>
        <w:t>BloombergNEF</w:t>
      </w:r>
      <w:proofErr w:type="spellEnd"/>
      <w:r>
        <w:t>. https://about.bnef.com/blog/3q-2024-global-pv-market-outlook</w:t>
      </w:r>
    </w:p>
    <w:p w14:paraId="689520B5" w14:textId="77777777" w:rsidR="008E7760" w:rsidRDefault="008E7760" w:rsidP="008E7760">
      <w:pPr>
        <w:spacing w:after="120"/>
        <w:ind w:left="720" w:hanging="720"/>
      </w:pPr>
      <w:proofErr w:type="spellStart"/>
      <w:r>
        <w:t>Creutzig</w:t>
      </w:r>
      <w:proofErr w:type="spellEnd"/>
      <w:r>
        <w:t xml:space="preserve">, F., Ravindranath, N. H., </w:t>
      </w:r>
      <w:proofErr w:type="spellStart"/>
      <w:r>
        <w:t>Berndes</w:t>
      </w:r>
      <w:proofErr w:type="spellEnd"/>
      <w:r>
        <w:t xml:space="preserve">, G., Bolwig, S., Bright, R., Cherubini, F., Chum, H., Corbera, E., Delucchi, M., Faaij, A., Fargione, J., Haberl, H., Heath, G., </w:t>
      </w:r>
      <w:proofErr w:type="spellStart"/>
      <w:r>
        <w:t>Lucon</w:t>
      </w:r>
      <w:proofErr w:type="spellEnd"/>
      <w:r>
        <w:t xml:space="preserve">, O., Plevin, R., Popp, A., Robledo‐Abad, C., Rose, S., Smith, P., … </w:t>
      </w:r>
      <w:proofErr w:type="spellStart"/>
      <w:r>
        <w:t>Masera</w:t>
      </w:r>
      <w:proofErr w:type="spellEnd"/>
      <w:r>
        <w:t>, O. (2015). Bioenergy and climate change mitigation: An assessment. GCB Bioenergy, 7(5), 916–944. https://doi.org/10.1111/gcbb.12205</w:t>
      </w:r>
    </w:p>
    <w:p w14:paraId="3C14A9C7" w14:textId="77777777" w:rsidR="008E7760" w:rsidRDefault="008E7760" w:rsidP="008E7760">
      <w:pPr>
        <w:spacing w:after="120"/>
        <w:ind w:left="720" w:hanging="720"/>
      </w:pPr>
      <w:r>
        <w:t xml:space="preserve">Deprez, A., Leadley, P., Dooley, K., Williamson, P., Cramer, W., Gattuso, J.-P., Rankovic, A., Carlson, E. L., &amp; </w:t>
      </w:r>
      <w:proofErr w:type="spellStart"/>
      <w:r>
        <w:t>Creutzig</w:t>
      </w:r>
      <w:proofErr w:type="spellEnd"/>
      <w:r>
        <w:t>, F. (2024). Sustainability limits needed for CO2 removal. Science, 383(6682), 484–486. https://doi.org/10.1126/science.adj6171</w:t>
      </w:r>
    </w:p>
    <w:p w14:paraId="7FC211F4" w14:textId="77777777" w:rsidR="008E7760" w:rsidRDefault="008E7760" w:rsidP="008E7760">
      <w:pPr>
        <w:spacing w:after="120"/>
        <w:ind w:left="720" w:hanging="720"/>
      </w:pPr>
      <w:r>
        <w:t>Ember. (2024). Yearly Electricity Data [Dataset]. https://ember-energy.org/data/yearly-electricity-data</w:t>
      </w:r>
    </w:p>
    <w:p w14:paraId="5337B59A" w14:textId="77777777" w:rsidR="008E7760" w:rsidRDefault="008E7760" w:rsidP="008E7760">
      <w:pPr>
        <w:spacing w:after="120"/>
        <w:ind w:left="720" w:hanging="720"/>
      </w:pPr>
      <w:r>
        <w:t>FAO. (2020). Global Forest Resources Assessment. Food and Agriculture Organization of the United Nations. https://doi.org/10.4060/ca9825en</w:t>
      </w:r>
    </w:p>
    <w:p w14:paraId="1B3EA772" w14:textId="77777777" w:rsidR="008E7760" w:rsidRDefault="008E7760" w:rsidP="008E7760">
      <w:pPr>
        <w:spacing w:after="120"/>
        <w:ind w:left="720" w:hanging="720"/>
      </w:pPr>
      <w:r w:rsidRPr="008E7760">
        <w:rPr>
          <w:lang w:val="de-AT"/>
        </w:rPr>
        <w:t xml:space="preserve">Gidden, M. J., Joshi, S., Armitage, J. J., Christ, A.-B., Boettcher, M., Brutschin, E., Köberle, A. C., </w:t>
      </w:r>
      <w:proofErr w:type="spellStart"/>
      <w:r w:rsidRPr="008E7760">
        <w:rPr>
          <w:lang w:val="de-AT"/>
        </w:rPr>
        <w:t>Riahi</w:t>
      </w:r>
      <w:proofErr w:type="spellEnd"/>
      <w:r w:rsidRPr="008E7760">
        <w:rPr>
          <w:lang w:val="de-AT"/>
        </w:rPr>
        <w:t xml:space="preserve">, K., Schellnhuber, H. J., Schleussner, C.-F., &amp; Rogelj, J. (2025). </w:t>
      </w:r>
      <w:r>
        <w:t>A prudent planetary limit for geologic carbon storage. Nature, 645(8079), 124–132. https://doi.org/10.1038/s41586-025-09423-y</w:t>
      </w:r>
    </w:p>
    <w:p w14:paraId="4DAA735D" w14:textId="77777777" w:rsidR="008E7760" w:rsidRDefault="008E7760" w:rsidP="008E7760">
      <w:pPr>
        <w:spacing w:after="120"/>
        <w:ind w:left="720" w:hanging="720"/>
      </w:pPr>
      <w:r>
        <w:t>Global Wind Energy Council. (2024). Global Wind Report 2024. Global Wind Energy Council. https://www.gwec.net/reports/globalwindreport</w:t>
      </w:r>
    </w:p>
    <w:p w14:paraId="1F18A468" w14:textId="77777777" w:rsidR="008E7760" w:rsidRDefault="008E7760" w:rsidP="008E7760">
      <w:pPr>
        <w:spacing w:after="120"/>
        <w:ind w:left="720" w:hanging="720"/>
      </w:pPr>
      <w:r w:rsidRPr="008E7760">
        <w:rPr>
          <w:lang w:val="de-AT"/>
        </w:rPr>
        <w:t xml:space="preserve">Haberl, H., Beringer, T., Bhattacharya, S. C., Erb, K.-H., &amp; Hoogwijk, M. (2010). </w:t>
      </w:r>
      <w:r>
        <w:t>The global technical potential of bio-energy in 2050 considering sustainability constraints. Current Opinion in Environmental Sustainability, 2(5–6), 394–403. https://doi.org/10.1016/j.cosust.2010.10.007</w:t>
      </w:r>
    </w:p>
    <w:p w14:paraId="0F67F9A8" w14:textId="77777777" w:rsidR="008E7760" w:rsidRDefault="008E7760" w:rsidP="008E7760">
      <w:pPr>
        <w:spacing w:after="120"/>
        <w:ind w:left="720" w:hanging="720"/>
      </w:pPr>
      <w:r>
        <w:t xml:space="preserve">Hoesly, R., Smith, S. J., Ahsan, H., Prime, N., O’Rourke, P., Crippa, M., </w:t>
      </w:r>
      <w:proofErr w:type="spellStart"/>
      <w:r>
        <w:t>Klimont</w:t>
      </w:r>
      <w:proofErr w:type="spellEnd"/>
      <w:r>
        <w:t xml:space="preserve">, Z., Guizzardi, D., Feng, L., Harkins, C., MCDONALD, B., &amp; Wang, S. (2025). CEDS v_2025_03_18 Aggregate Data (Version v_2025_03_18) [Dataset]. </w:t>
      </w:r>
      <w:proofErr w:type="spellStart"/>
      <w:r>
        <w:t>Zenodo</w:t>
      </w:r>
      <w:proofErr w:type="spellEnd"/>
      <w:r>
        <w:t>. https://doi.org/10.5281/ZENODO.15059443</w:t>
      </w:r>
    </w:p>
    <w:p w14:paraId="22E16DA3" w14:textId="77777777" w:rsidR="008E7760" w:rsidRDefault="008E7760" w:rsidP="008E7760">
      <w:pPr>
        <w:spacing w:after="120"/>
        <w:ind w:left="720" w:hanging="720"/>
      </w:pPr>
      <w:r>
        <w:t>IAEA. (2024). Energy, Electricity and Nuclear Power Estimates for the Period up to 2050 (No. 1; 44th ed., Reference Data Series). International Atomic Energy Agency. https://doi.org/10.61092/iaea.e3qb-hsrr</w:t>
      </w:r>
    </w:p>
    <w:p w14:paraId="3D37C442" w14:textId="77777777" w:rsidR="008E7760" w:rsidRDefault="008E7760" w:rsidP="008E7760">
      <w:pPr>
        <w:spacing w:after="120"/>
        <w:ind w:left="720" w:hanging="720"/>
      </w:pPr>
      <w:r>
        <w:t>IEA. (2021). Hydropower Special Market Report. IEA. https://www.iea.org/reports/hydropower-special-market-report</w:t>
      </w:r>
    </w:p>
    <w:p w14:paraId="1F70DABD" w14:textId="77777777" w:rsidR="008E7760" w:rsidRDefault="008E7760" w:rsidP="008E7760">
      <w:pPr>
        <w:spacing w:after="120"/>
        <w:ind w:left="720" w:hanging="720"/>
      </w:pPr>
      <w:r>
        <w:t>IEA. (2024). CCUS Projects Database. International Energy Agency. https://www.iea.org/data-and-statistics/data-product/ccus-projects-database</w:t>
      </w:r>
    </w:p>
    <w:p w14:paraId="4784586E" w14:textId="77777777" w:rsidR="008E7760" w:rsidRDefault="008E7760" w:rsidP="008E7760">
      <w:pPr>
        <w:spacing w:after="120"/>
        <w:ind w:left="720" w:hanging="720"/>
      </w:pPr>
      <w:r>
        <w:t>IEA. (2025). World Energy Balances [Dataset]. https://www.iea.org/data-and-statistics/data-product/world-energy-balances</w:t>
      </w:r>
    </w:p>
    <w:p w14:paraId="3B4150A6" w14:textId="77777777" w:rsidR="008E7760" w:rsidRPr="008E32F0" w:rsidRDefault="008E7760" w:rsidP="008E7760">
      <w:pPr>
        <w:spacing w:after="120"/>
        <w:ind w:left="720" w:hanging="720"/>
      </w:pPr>
      <w:r>
        <w:t xml:space="preserve">IPCC. (2022). Climate Change 2022 - Mitigation of Climate Change: Working Group III Contribution to the Sixth Assessment Report of the Intergovernmental Panel on Climate Change. </w:t>
      </w:r>
      <w:r w:rsidRPr="008E32F0">
        <w:t>Cambridge University Press. https://doi.org/10.1017/9781009157926</w:t>
      </w:r>
    </w:p>
    <w:p w14:paraId="53BFBE3B" w14:textId="77777777" w:rsidR="008E7760" w:rsidRDefault="008E7760" w:rsidP="008E7760">
      <w:pPr>
        <w:spacing w:after="120"/>
        <w:ind w:left="720" w:hanging="720"/>
      </w:pPr>
      <w:r w:rsidRPr="008E32F0">
        <w:t xml:space="preserve">Weigmann, P., </w:t>
      </w:r>
      <w:proofErr w:type="spellStart"/>
      <w:r w:rsidRPr="008E32F0">
        <w:t>Mandaroux</w:t>
      </w:r>
      <w:proofErr w:type="spellEnd"/>
      <w:r w:rsidRPr="008E32F0">
        <w:t xml:space="preserve">, R., Lécuyer, F., </w:t>
      </w:r>
      <w:proofErr w:type="spellStart"/>
      <w:r w:rsidRPr="008E32F0">
        <w:t>Merfort</w:t>
      </w:r>
      <w:proofErr w:type="spellEnd"/>
      <w:r w:rsidRPr="008E32F0">
        <w:t xml:space="preserve">, A., Dorndorf, T., Hoppe, J., </w:t>
      </w:r>
      <w:proofErr w:type="spellStart"/>
      <w:r w:rsidRPr="008E32F0">
        <w:t>Muessel</w:t>
      </w:r>
      <w:proofErr w:type="spellEnd"/>
      <w:r w:rsidRPr="008E32F0">
        <w:t xml:space="preserve">, J., Pietzcker, R., Richters, O., Baumstark, L., Kriegler, E., Bauer, N., Benke, F., Gong, C. C., &amp; Luderer, G. (2025). </w:t>
      </w:r>
      <w:r>
        <w:t>Validation of climate mitigation pathways. Geoscientific Model Development, 18(23), 9897–9912. https://doi.org/10.5194/gmd-18-9897-2025</w:t>
      </w:r>
    </w:p>
    <w:p w14:paraId="57BBA1B1" w14:textId="77777777" w:rsidR="008E7760" w:rsidRPr="008E7760" w:rsidRDefault="008E7760" w:rsidP="008E7760"/>
    <w:sectPr w:rsidR="008E7760" w:rsidRPr="008E7760" w:rsidSect="00544F21">
      <w:pgSz w:w="11906" w:h="16838" w:code="9"/>
      <w:pgMar w:top="72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4483BE" w14:textId="77777777" w:rsidR="003514CC" w:rsidRDefault="003514CC" w:rsidP="004735D8">
      <w:r>
        <w:separator/>
      </w:r>
    </w:p>
  </w:endnote>
  <w:endnote w:type="continuationSeparator" w:id="0">
    <w:p w14:paraId="2928CF11" w14:textId="77777777" w:rsidR="003514CC" w:rsidRDefault="003514CC" w:rsidP="00473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Aptos Narrow">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7652368"/>
      <w:docPartObj>
        <w:docPartGallery w:val="Page Numbers (Bottom of Page)"/>
        <w:docPartUnique/>
      </w:docPartObj>
    </w:sdtPr>
    <w:sdtEndPr>
      <w:rPr>
        <w:noProof/>
      </w:rPr>
    </w:sdtEndPr>
    <w:sdtContent>
      <w:p w14:paraId="07C4F52B" w14:textId="6177D268" w:rsidR="0056274C" w:rsidRDefault="0056274C">
        <w:pPr>
          <w:pStyle w:val="Footer"/>
        </w:pPr>
        <w:r>
          <w:fldChar w:fldCharType="begin"/>
        </w:r>
        <w:r>
          <w:instrText xml:space="preserve"> PAGE   \* MERGEFORMAT </w:instrText>
        </w:r>
        <w:r>
          <w:fldChar w:fldCharType="separate"/>
        </w:r>
        <w:r>
          <w:rPr>
            <w:noProof/>
          </w:rPr>
          <w:t>2</w:t>
        </w:r>
        <w:r>
          <w:rPr>
            <w:noProof/>
          </w:rPr>
          <w:fldChar w:fldCharType="end"/>
        </w:r>
      </w:p>
    </w:sdtContent>
  </w:sdt>
  <w:p w14:paraId="6204984E" w14:textId="77777777" w:rsidR="0056274C" w:rsidRDefault="005627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ABC9F8" w14:textId="77777777" w:rsidR="003514CC" w:rsidRDefault="003514CC" w:rsidP="004735D8">
      <w:r>
        <w:separator/>
      </w:r>
    </w:p>
  </w:footnote>
  <w:footnote w:type="continuationSeparator" w:id="0">
    <w:p w14:paraId="2C43E5D8" w14:textId="77777777" w:rsidR="003514CC" w:rsidRDefault="003514CC" w:rsidP="004735D8">
      <w:r>
        <w:continuationSeparator/>
      </w:r>
    </w:p>
  </w:footnote>
  <w:footnote w:id="1">
    <w:p w14:paraId="10CD8592" w14:textId="5847844B" w:rsidR="007D0B85" w:rsidRDefault="007D0B85" w:rsidP="0086056B">
      <w:pPr>
        <w:pStyle w:val="FootnoteText"/>
      </w:pPr>
      <w:r w:rsidRPr="00B26C07">
        <w:rPr>
          <w:rStyle w:val="FootnoteReference"/>
        </w:rPr>
        <w:footnoteRef/>
      </w:r>
      <w:r>
        <w:t xml:space="preserve"> </w:t>
      </w:r>
      <w:r w:rsidRPr="00510EF3">
        <w:t>26540</w:t>
      </w:r>
      <w:r>
        <w:t>.25 Mt CO2/yr is the actual value with 25% tolerance, 46092.5 Mt CO2/yr is the interpolated value with 25% tolerance, averaged from 2018-2022 to account for the COVID19 pandemic recession and recovery. The upper bound of the range was computed from the interpolated value, the lower bound was computed from the actual data.</w:t>
      </w:r>
    </w:p>
    <w:p w14:paraId="3789F46D" w14:textId="17A7D445" w:rsidR="007D0B85" w:rsidRDefault="007D0B85" w:rsidP="0086056B">
      <w:pPr>
        <w:pStyle w:val="FootnoteText"/>
      </w:pPr>
      <w:r>
        <w:t>* V</w:t>
      </w:r>
      <w:r w:rsidRPr="003923F1">
        <w:t xml:space="preserve">alue averaged from 2018-2022 to account for </w:t>
      </w:r>
      <w:r>
        <w:t xml:space="preserve">the </w:t>
      </w:r>
      <w:r w:rsidRPr="003923F1">
        <w:t>COVID</w:t>
      </w:r>
      <w:r>
        <w:t>19 pandemic.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0227"/>
    <w:multiLevelType w:val="multilevel"/>
    <w:tmpl w:val="9EAA5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C40FAA"/>
    <w:multiLevelType w:val="hybridMultilevel"/>
    <w:tmpl w:val="38F69BC2"/>
    <w:lvl w:ilvl="0" w:tplc="859AD7B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D748AD"/>
    <w:multiLevelType w:val="hybridMultilevel"/>
    <w:tmpl w:val="C1A8C0E2"/>
    <w:lvl w:ilvl="0" w:tplc="ECE0F4C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E0E06"/>
    <w:multiLevelType w:val="hybridMultilevel"/>
    <w:tmpl w:val="36F81C0E"/>
    <w:lvl w:ilvl="0" w:tplc="ECE0F4C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663CCB"/>
    <w:multiLevelType w:val="multilevel"/>
    <w:tmpl w:val="0BFC3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EF3A02"/>
    <w:multiLevelType w:val="hybridMultilevel"/>
    <w:tmpl w:val="5986E9E0"/>
    <w:lvl w:ilvl="0" w:tplc="9B2675D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CA24D1"/>
    <w:multiLevelType w:val="hybridMultilevel"/>
    <w:tmpl w:val="4A26F8F4"/>
    <w:lvl w:ilvl="0" w:tplc="ECE0F4C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4161F2"/>
    <w:multiLevelType w:val="multilevel"/>
    <w:tmpl w:val="B9E41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95D6B8C"/>
    <w:multiLevelType w:val="multilevel"/>
    <w:tmpl w:val="67300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BEF7679"/>
    <w:multiLevelType w:val="multilevel"/>
    <w:tmpl w:val="97865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1290585"/>
    <w:multiLevelType w:val="hybridMultilevel"/>
    <w:tmpl w:val="F14A2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2A7A7C"/>
    <w:multiLevelType w:val="hybridMultilevel"/>
    <w:tmpl w:val="7EDE6D86"/>
    <w:lvl w:ilvl="0" w:tplc="ECE0F4C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412A38"/>
    <w:multiLevelType w:val="multilevel"/>
    <w:tmpl w:val="EDFA2F18"/>
    <w:lvl w:ilvl="0">
      <w:start w:val="1"/>
      <w:numFmt w:val="decimal"/>
      <w:pStyle w:val="Heading1"/>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468D4E01"/>
    <w:multiLevelType w:val="multilevel"/>
    <w:tmpl w:val="923EE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7DAEC58"/>
    <w:multiLevelType w:val="hybridMultilevel"/>
    <w:tmpl w:val="7504AD18"/>
    <w:lvl w:ilvl="0" w:tplc="00448066">
      <w:start w:val="1"/>
      <w:numFmt w:val="bullet"/>
      <w:lvlText w:val="-"/>
      <w:lvlJc w:val="left"/>
      <w:pPr>
        <w:ind w:left="720" w:hanging="360"/>
      </w:pPr>
      <w:rPr>
        <w:rFonts w:ascii="Aptos" w:hAnsi="Aptos" w:hint="default"/>
      </w:rPr>
    </w:lvl>
    <w:lvl w:ilvl="1" w:tplc="626E90A4">
      <w:start w:val="1"/>
      <w:numFmt w:val="bullet"/>
      <w:lvlText w:val="o"/>
      <w:lvlJc w:val="left"/>
      <w:pPr>
        <w:ind w:left="1440" w:hanging="360"/>
      </w:pPr>
      <w:rPr>
        <w:rFonts w:ascii="Courier New" w:hAnsi="Courier New" w:hint="default"/>
      </w:rPr>
    </w:lvl>
    <w:lvl w:ilvl="2" w:tplc="5F0496EC">
      <w:start w:val="1"/>
      <w:numFmt w:val="bullet"/>
      <w:lvlText w:val=""/>
      <w:lvlJc w:val="left"/>
      <w:pPr>
        <w:ind w:left="2160" w:hanging="360"/>
      </w:pPr>
      <w:rPr>
        <w:rFonts w:ascii="Wingdings" w:hAnsi="Wingdings" w:hint="default"/>
      </w:rPr>
    </w:lvl>
    <w:lvl w:ilvl="3" w:tplc="4120D76A">
      <w:start w:val="1"/>
      <w:numFmt w:val="bullet"/>
      <w:lvlText w:val=""/>
      <w:lvlJc w:val="left"/>
      <w:pPr>
        <w:ind w:left="2880" w:hanging="360"/>
      </w:pPr>
      <w:rPr>
        <w:rFonts w:ascii="Symbol" w:hAnsi="Symbol" w:hint="default"/>
      </w:rPr>
    </w:lvl>
    <w:lvl w:ilvl="4" w:tplc="9E141008">
      <w:start w:val="1"/>
      <w:numFmt w:val="bullet"/>
      <w:lvlText w:val="o"/>
      <w:lvlJc w:val="left"/>
      <w:pPr>
        <w:ind w:left="3600" w:hanging="360"/>
      </w:pPr>
      <w:rPr>
        <w:rFonts w:ascii="Courier New" w:hAnsi="Courier New" w:hint="default"/>
      </w:rPr>
    </w:lvl>
    <w:lvl w:ilvl="5" w:tplc="55BEB0FC">
      <w:start w:val="1"/>
      <w:numFmt w:val="bullet"/>
      <w:lvlText w:val=""/>
      <w:lvlJc w:val="left"/>
      <w:pPr>
        <w:ind w:left="4320" w:hanging="360"/>
      </w:pPr>
      <w:rPr>
        <w:rFonts w:ascii="Wingdings" w:hAnsi="Wingdings" w:hint="default"/>
      </w:rPr>
    </w:lvl>
    <w:lvl w:ilvl="6" w:tplc="39445810">
      <w:start w:val="1"/>
      <w:numFmt w:val="bullet"/>
      <w:lvlText w:val=""/>
      <w:lvlJc w:val="left"/>
      <w:pPr>
        <w:ind w:left="5040" w:hanging="360"/>
      </w:pPr>
      <w:rPr>
        <w:rFonts w:ascii="Symbol" w:hAnsi="Symbol" w:hint="default"/>
      </w:rPr>
    </w:lvl>
    <w:lvl w:ilvl="7" w:tplc="CE866916">
      <w:start w:val="1"/>
      <w:numFmt w:val="bullet"/>
      <w:lvlText w:val="o"/>
      <w:lvlJc w:val="left"/>
      <w:pPr>
        <w:ind w:left="5760" w:hanging="360"/>
      </w:pPr>
      <w:rPr>
        <w:rFonts w:ascii="Courier New" w:hAnsi="Courier New" w:hint="default"/>
      </w:rPr>
    </w:lvl>
    <w:lvl w:ilvl="8" w:tplc="C92EA6C8">
      <w:start w:val="1"/>
      <w:numFmt w:val="bullet"/>
      <w:lvlText w:val=""/>
      <w:lvlJc w:val="left"/>
      <w:pPr>
        <w:ind w:left="6480" w:hanging="360"/>
      </w:pPr>
      <w:rPr>
        <w:rFonts w:ascii="Wingdings" w:hAnsi="Wingdings" w:hint="default"/>
      </w:rPr>
    </w:lvl>
  </w:abstractNum>
  <w:abstractNum w:abstractNumId="15" w15:restartNumberingAfterBreak="0">
    <w:nsid w:val="4C8A0D6B"/>
    <w:multiLevelType w:val="hybridMultilevel"/>
    <w:tmpl w:val="F7366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614227"/>
    <w:multiLevelType w:val="hybridMultilevel"/>
    <w:tmpl w:val="1E8065F0"/>
    <w:lvl w:ilvl="0" w:tplc="ECE0F4C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EE1562"/>
    <w:multiLevelType w:val="hybridMultilevel"/>
    <w:tmpl w:val="F9DADBB4"/>
    <w:lvl w:ilvl="0" w:tplc="ECE0F4C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3A6228"/>
    <w:multiLevelType w:val="hybridMultilevel"/>
    <w:tmpl w:val="CC161DCA"/>
    <w:lvl w:ilvl="0" w:tplc="ECE0F4C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EB3854"/>
    <w:multiLevelType w:val="multilevel"/>
    <w:tmpl w:val="404CF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0E34231"/>
    <w:multiLevelType w:val="multilevel"/>
    <w:tmpl w:val="364C5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47766FD"/>
    <w:multiLevelType w:val="hybridMultilevel"/>
    <w:tmpl w:val="FC12FFDC"/>
    <w:lvl w:ilvl="0" w:tplc="ECE0F4C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8D2E9A"/>
    <w:multiLevelType w:val="multilevel"/>
    <w:tmpl w:val="E8CEC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A5C18B9"/>
    <w:multiLevelType w:val="multilevel"/>
    <w:tmpl w:val="51467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D5B7F53"/>
    <w:multiLevelType w:val="multilevel"/>
    <w:tmpl w:val="DFBA7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7038F2"/>
    <w:multiLevelType w:val="hybridMultilevel"/>
    <w:tmpl w:val="CA6ACCE0"/>
    <w:lvl w:ilvl="0" w:tplc="5126A4B0">
      <w:start w:val="1"/>
      <w:numFmt w:val="bullet"/>
      <w:lvlText w:val="•"/>
      <w:lvlJc w:val="left"/>
      <w:pPr>
        <w:tabs>
          <w:tab w:val="num" w:pos="720"/>
        </w:tabs>
        <w:ind w:left="720" w:hanging="360"/>
      </w:pPr>
      <w:rPr>
        <w:rFonts w:ascii="Arial" w:hAnsi="Arial" w:hint="default"/>
      </w:rPr>
    </w:lvl>
    <w:lvl w:ilvl="1" w:tplc="7A441DFC">
      <w:start w:val="1"/>
      <w:numFmt w:val="bullet"/>
      <w:lvlText w:val="•"/>
      <w:lvlJc w:val="left"/>
      <w:pPr>
        <w:tabs>
          <w:tab w:val="num" w:pos="1440"/>
        </w:tabs>
        <w:ind w:left="1440" w:hanging="360"/>
      </w:pPr>
      <w:rPr>
        <w:rFonts w:ascii="Arial" w:hAnsi="Arial" w:hint="default"/>
      </w:rPr>
    </w:lvl>
    <w:lvl w:ilvl="2" w:tplc="AFF85AFC" w:tentative="1">
      <w:start w:val="1"/>
      <w:numFmt w:val="bullet"/>
      <w:lvlText w:val="•"/>
      <w:lvlJc w:val="left"/>
      <w:pPr>
        <w:tabs>
          <w:tab w:val="num" w:pos="2160"/>
        </w:tabs>
        <w:ind w:left="2160" w:hanging="360"/>
      </w:pPr>
      <w:rPr>
        <w:rFonts w:ascii="Arial" w:hAnsi="Arial" w:hint="default"/>
      </w:rPr>
    </w:lvl>
    <w:lvl w:ilvl="3" w:tplc="FA985E52" w:tentative="1">
      <w:start w:val="1"/>
      <w:numFmt w:val="bullet"/>
      <w:lvlText w:val="•"/>
      <w:lvlJc w:val="left"/>
      <w:pPr>
        <w:tabs>
          <w:tab w:val="num" w:pos="2880"/>
        </w:tabs>
        <w:ind w:left="2880" w:hanging="360"/>
      </w:pPr>
      <w:rPr>
        <w:rFonts w:ascii="Arial" w:hAnsi="Arial" w:hint="default"/>
      </w:rPr>
    </w:lvl>
    <w:lvl w:ilvl="4" w:tplc="02F84292" w:tentative="1">
      <w:start w:val="1"/>
      <w:numFmt w:val="bullet"/>
      <w:lvlText w:val="•"/>
      <w:lvlJc w:val="left"/>
      <w:pPr>
        <w:tabs>
          <w:tab w:val="num" w:pos="3600"/>
        </w:tabs>
        <w:ind w:left="3600" w:hanging="360"/>
      </w:pPr>
      <w:rPr>
        <w:rFonts w:ascii="Arial" w:hAnsi="Arial" w:hint="default"/>
      </w:rPr>
    </w:lvl>
    <w:lvl w:ilvl="5" w:tplc="469065DA" w:tentative="1">
      <w:start w:val="1"/>
      <w:numFmt w:val="bullet"/>
      <w:lvlText w:val="•"/>
      <w:lvlJc w:val="left"/>
      <w:pPr>
        <w:tabs>
          <w:tab w:val="num" w:pos="4320"/>
        </w:tabs>
        <w:ind w:left="4320" w:hanging="360"/>
      </w:pPr>
      <w:rPr>
        <w:rFonts w:ascii="Arial" w:hAnsi="Arial" w:hint="default"/>
      </w:rPr>
    </w:lvl>
    <w:lvl w:ilvl="6" w:tplc="BAEC98BA" w:tentative="1">
      <w:start w:val="1"/>
      <w:numFmt w:val="bullet"/>
      <w:lvlText w:val="•"/>
      <w:lvlJc w:val="left"/>
      <w:pPr>
        <w:tabs>
          <w:tab w:val="num" w:pos="5040"/>
        </w:tabs>
        <w:ind w:left="5040" w:hanging="360"/>
      </w:pPr>
      <w:rPr>
        <w:rFonts w:ascii="Arial" w:hAnsi="Arial" w:hint="default"/>
      </w:rPr>
    </w:lvl>
    <w:lvl w:ilvl="7" w:tplc="93E079F2" w:tentative="1">
      <w:start w:val="1"/>
      <w:numFmt w:val="bullet"/>
      <w:lvlText w:val="•"/>
      <w:lvlJc w:val="left"/>
      <w:pPr>
        <w:tabs>
          <w:tab w:val="num" w:pos="5760"/>
        </w:tabs>
        <w:ind w:left="5760" w:hanging="360"/>
      </w:pPr>
      <w:rPr>
        <w:rFonts w:ascii="Arial" w:hAnsi="Arial" w:hint="default"/>
      </w:rPr>
    </w:lvl>
    <w:lvl w:ilvl="8" w:tplc="BB70298C" w:tentative="1">
      <w:start w:val="1"/>
      <w:numFmt w:val="bullet"/>
      <w:lvlText w:val="•"/>
      <w:lvlJc w:val="left"/>
      <w:pPr>
        <w:tabs>
          <w:tab w:val="num" w:pos="6480"/>
        </w:tabs>
        <w:ind w:left="6480" w:hanging="360"/>
      </w:pPr>
      <w:rPr>
        <w:rFonts w:ascii="Arial" w:hAnsi="Arial" w:hint="default"/>
      </w:rPr>
    </w:lvl>
  </w:abstractNum>
  <w:num w:numId="1" w16cid:durableId="167716165">
    <w:abstractNumId w:val="14"/>
  </w:num>
  <w:num w:numId="2" w16cid:durableId="181627715">
    <w:abstractNumId w:val="1"/>
  </w:num>
  <w:num w:numId="3" w16cid:durableId="317658912">
    <w:abstractNumId w:val="25"/>
  </w:num>
  <w:num w:numId="4" w16cid:durableId="1692101467">
    <w:abstractNumId w:val="9"/>
  </w:num>
  <w:num w:numId="5" w16cid:durableId="349529200">
    <w:abstractNumId w:val="13"/>
  </w:num>
  <w:num w:numId="6" w16cid:durableId="964315363">
    <w:abstractNumId w:val="19"/>
  </w:num>
  <w:num w:numId="7" w16cid:durableId="419260351">
    <w:abstractNumId w:val="24"/>
  </w:num>
  <w:num w:numId="8" w16cid:durableId="290483302">
    <w:abstractNumId w:val="4"/>
  </w:num>
  <w:num w:numId="9" w16cid:durableId="1648784576">
    <w:abstractNumId w:val="20"/>
  </w:num>
  <w:num w:numId="10" w16cid:durableId="1467746556">
    <w:abstractNumId w:val="0"/>
  </w:num>
  <w:num w:numId="11" w16cid:durableId="1515071829">
    <w:abstractNumId w:val="23"/>
  </w:num>
  <w:num w:numId="12" w16cid:durableId="383069975">
    <w:abstractNumId w:val="8"/>
  </w:num>
  <w:num w:numId="13" w16cid:durableId="1843549929">
    <w:abstractNumId w:val="7"/>
  </w:num>
  <w:num w:numId="14" w16cid:durableId="288980256">
    <w:abstractNumId w:val="22"/>
  </w:num>
  <w:num w:numId="15" w16cid:durableId="1116214344">
    <w:abstractNumId w:val="15"/>
  </w:num>
  <w:num w:numId="16" w16cid:durableId="938831845">
    <w:abstractNumId w:val="21"/>
  </w:num>
  <w:num w:numId="17" w16cid:durableId="1713186134">
    <w:abstractNumId w:val="3"/>
  </w:num>
  <w:num w:numId="18" w16cid:durableId="87969872">
    <w:abstractNumId w:val="17"/>
  </w:num>
  <w:num w:numId="19" w16cid:durableId="1333987956">
    <w:abstractNumId w:val="11"/>
  </w:num>
  <w:num w:numId="20" w16cid:durableId="1651210073">
    <w:abstractNumId w:val="18"/>
  </w:num>
  <w:num w:numId="21" w16cid:durableId="719061112">
    <w:abstractNumId w:val="6"/>
  </w:num>
  <w:num w:numId="22" w16cid:durableId="1709841091">
    <w:abstractNumId w:val="16"/>
  </w:num>
  <w:num w:numId="23" w16cid:durableId="885916431">
    <w:abstractNumId w:val="2"/>
  </w:num>
  <w:num w:numId="24" w16cid:durableId="616330856">
    <w:abstractNumId w:val="5"/>
  </w:num>
  <w:num w:numId="25" w16cid:durableId="1110049709">
    <w:abstractNumId w:val="12"/>
  </w:num>
  <w:num w:numId="26" w16cid:durableId="442071724">
    <w:abstractNumId w:val="12"/>
    <w:lvlOverride w:ilvl="0">
      <w:startOverride w:val="1"/>
    </w:lvlOverride>
  </w:num>
  <w:num w:numId="27" w16cid:durableId="1467428745">
    <w:abstractNumId w:val="12"/>
    <w:lvlOverride w:ilvl="0">
      <w:startOverride w:val="1"/>
    </w:lvlOverride>
  </w:num>
  <w:num w:numId="28" w16cid:durableId="19389759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4"/>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0A1"/>
    <w:rsid w:val="00002369"/>
    <w:rsid w:val="00002730"/>
    <w:rsid w:val="00002FA1"/>
    <w:rsid w:val="000035E9"/>
    <w:rsid w:val="0000493D"/>
    <w:rsid w:val="00004B8F"/>
    <w:rsid w:val="0000679C"/>
    <w:rsid w:val="00006CDA"/>
    <w:rsid w:val="000071B0"/>
    <w:rsid w:val="00010B7F"/>
    <w:rsid w:val="000118C6"/>
    <w:rsid w:val="000132CE"/>
    <w:rsid w:val="0001486A"/>
    <w:rsid w:val="000153BE"/>
    <w:rsid w:val="00015421"/>
    <w:rsid w:val="000156AC"/>
    <w:rsid w:val="0002018B"/>
    <w:rsid w:val="000228AB"/>
    <w:rsid w:val="0002387F"/>
    <w:rsid w:val="000256A5"/>
    <w:rsid w:val="00025C9B"/>
    <w:rsid w:val="000261AF"/>
    <w:rsid w:val="00026E18"/>
    <w:rsid w:val="00030620"/>
    <w:rsid w:val="000309FC"/>
    <w:rsid w:val="0003281C"/>
    <w:rsid w:val="00034CF8"/>
    <w:rsid w:val="000360DC"/>
    <w:rsid w:val="000415B7"/>
    <w:rsid w:val="000424CA"/>
    <w:rsid w:val="000426F5"/>
    <w:rsid w:val="00046D35"/>
    <w:rsid w:val="000470F7"/>
    <w:rsid w:val="000473E7"/>
    <w:rsid w:val="00047990"/>
    <w:rsid w:val="00053AB8"/>
    <w:rsid w:val="000550A6"/>
    <w:rsid w:val="00055491"/>
    <w:rsid w:val="00055747"/>
    <w:rsid w:val="000562E0"/>
    <w:rsid w:val="00056E52"/>
    <w:rsid w:val="000571D4"/>
    <w:rsid w:val="0005729E"/>
    <w:rsid w:val="000578FE"/>
    <w:rsid w:val="000579E2"/>
    <w:rsid w:val="00057E5A"/>
    <w:rsid w:val="00061EBF"/>
    <w:rsid w:val="000638B0"/>
    <w:rsid w:val="00064806"/>
    <w:rsid w:val="000653D7"/>
    <w:rsid w:val="00065462"/>
    <w:rsid w:val="000673A8"/>
    <w:rsid w:val="000704D5"/>
    <w:rsid w:val="00070AE8"/>
    <w:rsid w:val="00072D0E"/>
    <w:rsid w:val="00076172"/>
    <w:rsid w:val="0008127C"/>
    <w:rsid w:val="0008249F"/>
    <w:rsid w:val="00084059"/>
    <w:rsid w:val="00086903"/>
    <w:rsid w:val="00086FC7"/>
    <w:rsid w:val="000900F3"/>
    <w:rsid w:val="00090654"/>
    <w:rsid w:val="0009155C"/>
    <w:rsid w:val="000922A9"/>
    <w:rsid w:val="000940D6"/>
    <w:rsid w:val="0009418D"/>
    <w:rsid w:val="00094C3B"/>
    <w:rsid w:val="00095D29"/>
    <w:rsid w:val="00095E44"/>
    <w:rsid w:val="00096202"/>
    <w:rsid w:val="00096C73"/>
    <w:rsid w:val="00096CB9"/>
    <w:rsid w:val="00097296"/>
    <w:rsid w:val="000A0E6B"/>
    <w:rsid w:val="000A1C07"/>
    <w:rsid w:val="000A2625"/>
    <w:rsid w:val="000A2B2E"/>
    <w:rsid w:val="000A379B"/>
    <w:rsid w:val="000A4D8D"/>
    <w:rsid w:val="000A501A"/>
    <w:rsid w:val="000A54FC"/>
    <w:rsid w:val="000A5B83"/>
    <w:rsid w:val="000A781E"/>
    <w:rsid w:val="000A7FA6"/>
    <w:rsid w:val="000B0BA8"/>
    <w:rsid w:val="000B0C6A"/>
    <w:rsid w:val="000B0D0A"/>
    <w:rsid w:val="000B0D95"/>
    <w:rsid w:val="000B1493"/>
    <w:rsid w:val="000B1CAD"/>
    <w:rsid w:val="000B2A3D"/>
    <w:rsid w:val="000B317C"/>
    <w:rsid w:val="000B31CE"/>
    <w:rsid w:val="000B4392"/>
    <w:rsid w:val="000B69E2"/>
    <w:rsid w:val="000C0723"/>
    <w:rsid w:val="000C14CB"/>
    <w:rsid w:val="000C1C5A"/>
    <w:rsid w:val="000C44B2"/>
    <w:rsid w:val="000C659D"/>
    <w:rsid w:val="000C6C22"/>
    <w:rsid w:val="000D0780"/>
    <w:rsid w:val="000D0A78"/>
    <w:rsid w:val="000D0B99"/>
    <w:rsid w:val="000D0D96"/>
    <w:rsid w:val="000D21AF"/>
    <w:rsid w:val="000D2339"/>
    <w:rsid w:val="000D28B5"/>
    <w:rsid w:val="000D2BF1"/>
    <w:rsid w:val="000D38C9"/>
    <w:rsid w:val="000D4F7F"/>
    <w:rsid w:val="000D6A79"/>
    <w:rsid w:val="000D7002"/>
    <w:rsid w:val="000D7052"/>
    <w:rsid w:val="000D7638"/>
    <w:rsid w:val="000E06EF"/>
    <w:rsid w:val="000E0B94"/>
    <w:rsid w:val="000E12E7"/>
    <w:rsid w:val="000E135E"/>
    <w:rsid w:val="000E183B"/>
    <w:rsid w:val="000E2FD6"/>
    <w:rsid w:val="000E33D5"/>
    <w:rsid w:val="000E4C0E"/>
    <w:rsid w:val="000E5BA3"/>
    <w:rsid w:val="000E677F"/>
    <w:rsid w:val="000E6F70"/>
    <w:rsid w:val="000E7019"/>
    <w:rsid w:val="000F07DB"/>
    <w:rsid w:val="000F1662"/>
    <w:rsid w:val="000F54E0"/>
    <w:rsid w:val="000F5A93"/>
    <w:rsid w:val="000F6044"/>
    <w:rsid w:val="000F714F"/>
    <w:rsid w:val="001000B8"/>
    <w:rsid w:val="0010067D"/>
    <w:rsid w:val="00100D9C"/>
    <w:rsid w:val="001026EB"/>
    <w:rsid w:val="00103886"/>
    <w:rsid w:val="001038BD"/>
    <w:rsid w:val="0010420A"/>
    <w:rsid w:val="00104A89"/>
    <w:rsid w:val="00105675"/>
    <w:rsid w:val="0010584F"/>
    <w:rsid w:val="00107947"/>
    <w:rsid w:val="001105BE"/>
    <w:rsid w:val="00110A2D"/>
    <w:rsid w:val="00114376"/>
    <w:rsid w:val="00117358"/>
    <w:rsid w:val="00117E2E"/>
    <w:rsid w:val="001225E9"/>
    <w:rsid w:val="00122D17"/>
    <w:rsid w:val="00123A36"/>
    <w:rsid w:val="001315CB"/>
    <w:rsid w:val="00131AC3"/>
    <w:rsid w:val="00133048"/>
    <w:rsid w:val="001335C7"/>
    <w:rsid w:val="00134E34"/>
    <w:rsid w:val="001358DF"/>
    <w:rsid w:val="00140D8F"/>
    <w:rsid w:val="00141E5D"/>
    <w:rsid w:val="00142EEB"/>
    <w:rsid w:val="00142F2D"/>
    <w:rsid w:val="00143E25"/>
    <w:rsid w:val="00147B3E"/>
    <w:rsid w:val="00147BD3"/>
    <w:rsid w:val="0015161C"/>
    <w:rsid w:val="00151C5C"/>
    <w:rsid w:val="00155DAE"/>
    <w:rsid w:val="00160EAB"/>
    <w:rsid w:val="00161DDC"/>
    <w:rsid w:val="001640A6"/>
    <w:rsid w:val="001640A9"/>
    <w:rsid w:val="0016473F"/>
    <w:rsid w:val="00166ADE"/>
    <w:rsid w:val="0017120A"/>
    <w:rsid w:val="0017273D"/>
    <w:rsid w:val="001737C1"/>
    <w:rsid w:val="00173FE5"/>
    <w:rsid w:val="001758E0"/>
    <w:rsid w:val="00176079"/>
    <w:rsid w:val="001760CD"/>
    <w:rsid w:val="00177135"/>
    <w:rsid w:val="001837B3"/>
    <w:rsid w:val="00183B5F"/>
    <w:rsid w:val="00185512"/>
    <w:rsid w:val="00185C5A"/>
    <w:rsid w:val="00187079"/>
    <w:rsid w:val="00187562"/>
    <w:rsid w:val="0018772F"/>
    <w:rsid w:val="00190336"/>
    <w:rsid w:val="00191100"/>
    <w:rsid w:val="001942A5"/>
    <w:rsid w:val="00194B97"/>
    <w:rsid w:val="00194DB5"/>
    <w:rsid w:val="00194E57"/>
    <w:rsid w:val="00195913"/>
    <w:rsid w:val="00195BA8"/>
    <w:rsid w:val="00197F6C"/>
    <w:rsid w:val="00197FA7"/>
    <w:rsid w:val="00197FA9"/>
    <w:rsid w:val="001A1A8D"/>
    <w:rsid w:val="001A24EE"/>
    <w:rsid w:val="001A2E3C"/>
    <w:rsid w:val="001A2EB5"/>
    <w:rsid w:val="001A36F0"/>
    <w:rsid w:val="001A5509"/>
    <w:rsid w:val="001A611D"/>
    <w:rsid w:val="001B09C8"/>
    <w:rsid w:val="001B100C"/>
    <w:rsid w:val="001B1559"/>
    <w:rsid w:val="001B252C"/>
    <w:rsid w:val="001B333C"/>
    <w:rsid w:val="001B4367"/>
    <w:rsid w:val="001B5A79"/>
    <w:rsid w:val="001B69AC"/>
    <w:rsid w:val="001B6CCA"/>
    <w:rsid w:val="001B71B5"/>
    <w:rsid w:val="001C056E"/>
    <w:rsid w:val="001C3094"/>
    <w:rsid w:val="001C30AF"/>
    <w:rsid w:val="001C3C18"/>
    <w:rsid w:val="001C3EDF"/>
    <w:rsid w:val="001C538B"/>
    <w:rsid w:val="001C5586"/>
    <w:rsid w:val="001C59CF"/>
    <w:rsid w:val="001C6BD7"/>
    <w:rsid w:val="001D0A8A"/>
    <w:rsid w:val="001D0F7C"/>
    <w:rsid w:val="001D3359"/>
    <w:rsid w:val="001D4516"/>
    <w:rsid w:val="001D4A9C"/>
    <w:rsid w:val="001D51C5"/>
    <w:rsid w:val="001D690B"/>
    <w:rsid w:val="001D731E"/>
    <w:rsid w:val="001D7C44"/>
    <w:rsid w:val="001E1EAA"/>
    <w:rsid w:val="001E2965"/>
    <w:rsid w:val="001E2F19"/>
    <w:rsid w:val="001E3D96"/>
    <w:rsid w:val="001E4AB7"/>
    <w:rsid w:val="001E4EBC"/>
    <w:rsid w:val="001E6589"/>
    <w:rsid w:val="001E7CE7"/>
    <w:rsid w:val="001F091B"/>
    <w:rsid w:val="001F0C8C"/>
    <w:rsid w:val="001F4619"/>
    <w:rsid w:val="001F4DEF"/>
    <w:rsid w:val="001F71DC"/>
    <w:rsid w:val="00200231"/>
    <w:rsid w:val="00200421"/>
    <w:rsid w:val="0020048C"/>
    <w:rsid w:val="00200AD4"/>
    <w:rsid w:val="0020279E"/>
    <w:rsid w:val="00203C10"/>
    <w:rsid w:val="00204689"/>
    <w:rsid w:val="002051A5"/>
    <w:rsid w:val="002100F9"/>
    <w:rsid w:val="002115B3"/>
    <w:rsid w:val="0021350A"/>
    <w:rsid w:val="00214171"/>
    <w:rsid w:val="00216780"/>
    <w:rsid w:val="00217ADC"/>
    <w:rsid w:val="002213ED"/>
    <w:rsid w:val="002216B8"/>
    <w:rsid w:val="002218F7"/>
    <w:rsid w:val="00222CB5"/>
    <w:rsid w:val="0022307F"/>
    <w:rsid w:val="00224B99"/>
    <w:rsid w:val="00225A32"/>
    <w:rsid w:val="00226A86"/>
    <w:rsid w:val="00226E37"/>
    <w:rsid w:val="0023060C"/>
    <w:rsid w:val="00230A25"/>
    <w:rsid w:val="00232A0A"/>
    <w:rsid w:val="00234543"/>
    <w:rsid w:val="00234D6A"/>
    <w:rsid w:val="0023568B"/>
    <w:rsid w:val="00235AF7"/>
    <w:rsid w:val="0023681D"/>
    <w:rsid w:val="00237353"/>
    <w:rsid w:val="00237D51"/>
    <w:rsid w:val="0024050B"/>
    <w:rsid w:val="00242A89"/>
    <w:rsid w:val="00252CFF"/>
    <w:rsid w:val="002537C7"/>
    <w:rsid w:val="00253A42"/>
    <w:rsid w:val="00253CDC"/>
    <w:rsid w:val="00256FEA"/>
    <w:rsid w:val="002578F5"/>
    <w:rsid w:val="002601F5"/>
    <w:rsid w:val="0026283B"/>
    <w:rsid w:val="00263A14"/>
    <w:rsid w:val="00263D65"/>
    <w:rsid w:val="00264EA1"/>
    <w:rsid w:val="00265FAB"/>
    <w:rsid w:val="0026657C"/>
    <w:rsid w:val="00266973"/>
    <w:rsid w:val="002677D5"/>
    <w:rsid w:val="00267899"/>
    <w:rsid w:val="00270B3D"/>
    <w:rsid w:val="00270BF6"/>
    <w:rsid w:val="00271521"/>
    <w:rsid w:val="002732C4"/>
    <w:rsid w:val="00275AD0"/>
    <w:rsid w:val="002760B1"/>
    <w:rsid w:val="00276261"/>
    <w:rsid w:val="002763D7"/>
    <w:rsid w:val="00277F3F"/>
    <w:rsid w:val="00281867"/>
    <w:rsid w:val="00281968"/>
    <w:rsid w:val="002832E4"/>
    <w:rsid w:val="00284781"/>
    <w:rsid w:val="0028631E"/>
    <w:rsid w:val="00287139"/>
    <w:rsid w:val="002872FB"/>
    <w:rsid w:val="00287DAB"/>
    <w:rsid w:val="00290661"/>
    <w:rsid w:val="00291F11"/>
    <w:rsid w:val="002937E2"/>
    <w:rsid w:val="002938A7"/>
    <w:rsid w:val="00294C0E"/>
    <w:rsid w:val="0029564F"/>
    <w:rsid w:val="002967D7"/>
    <w:rsid w:val="00297288"/>
    <w:rsid w:val="0029766E"/>
    <w:rsid w:val="00297F5F"/>
    <w:rsid w:val="002A06A8"/>
    <w:rsid w:val="002A1308"/>
    <w:rsid w:val="002A2240"/>
    <w:rsid w:val="002A26AB"/>
    <w:rsid w:val="002A31BF"/>
    <w:rsid w:val="002A408A"/>
    <w:rsid w:val="002A438F"/>
    <w:rsid w:val="002A56CF"/>
    <w:rsid w:val="002A78D7"/>
    <w:rsid w:val="002B03C9"/>
    <w:rsid w:val="002B0597"/>
    <w:rsid w:val="002B24EE"/>
    <w:rsid w:val="002B259F"/>
    <w:rsid w:val="002B26C6"/>
    <w:rsid w:val="002B2E57"/>
    <w:rsid w:val="002B4CF1"/>
    <w:rsid w:val="002B61B7"/>
    <w:rsid w:val="002B6449"/>
    <w:rsid w:val="002C0ABD"/>
    <w:rsid w:val="002C5CA4"/>
    <w:rsid w:val="002C6C68"/>
    <w:rsid w:val="002C7766"/>
    <w:rsid w:val="002C7F0E"/>
    <w:rsid w:val="002D0223"/>
    <w:rsid w:val="002D0BED"/>
    <w:rsid w:val="002D2B73"/>
    <w:rsid w:val="002D5200"/>
    <w:rsid w:val="002D6D39"/>
    <w:rsid w:val="002D7DAD"/>
    <w:rsid w:val="002E0F7D"/>
    <w:rsid w:val="002E1A0B"/>
    <w:rsid w:val="002E2E00"/>
    <w:rsid w:val="002E62F6"/>
    <w:rsid w:val="002E6DDE"/>
    <w:rsid w:val="002F1729"/>
    <w:rsid w:val="002F229A"/>
    <w:rsid w:val="002F33C5"/>
    <w:rsid w:val="002F3F6A"/>
    <w:rsid w:val="002F42A6"/>
    <w:rsid w:val="002F5971"/>
    <w:rsid w:val="002F5FEA"/>
    <w:rsid w:val="002F7DCC"/>
    <w:rsid w:val="0030055E"/>
    <w:rsid w:val="003012F8"/>
    <w:rsid w:val="003026E1"/>
    <w:rsid w:val="00302AEE"/>
    <w:rsid w:val="003030C8"/>
    <w:rsid w:val="00303F80"/>
    <w:rsid w:val="00303FC5"/>
    <w:rsid w:val="00305FED"/>
    <w:rsid w:val="00306860"/>
    <w:rsid w:val="00306B68"/>
    <w:rsid w:val="003122DE"/>
    <w:rsid w:val="00312516"/>
    <w:rsid w:val="00312E05"/>
    <w:rsid w:val="00312E1C"/>
    <w:rsid w:val="0031510D"/>
    <w:rsid w:val="00315187"/>
    <w:rsid w:val="00315F06"/>
    <w:rsid w:val="00316FCB"/>
    <w:rsid w:val="00317C0E"/>
    <w:rsid w:val="0032070E"/>
    <w:rsid w:val="0032169B"/>
    <w:rsid w:val="00321FBD"/>
    <w:rsid w:val="003235AA"/>
    <w:rsid w:val="00323AC0"/>
    <w:rsid w:val="00324A5E"/>
    <w:rsid w:val="003301F9"/>
    <w:rsid w:val="00330499"/>
    <w:rsid w:val="0033192F"/>
    <w:rsid w:val="00332170"/>
    <w:rsid w:val="00332174"/>
    <w:rsid w:val="003348B6"/>
    <w:rsid w:val="00335567"/>
    <w:rsid w:val="003356C3"/>
    <w:rsid w:val="003368CA"/>
    <w:rsid w:val="00337471"/>
    <w:rsid w:val="00341955"/>
    <w:rsid w:val="00341E2D"/>
    <w:rsid w:val="003436DF"/>
    <w:rsid w:val="00344713"/>
    <w:rsid w:val="00344CA0"/>
    <w:rsid w:val="00346B58"/>
    <w:rsid w:val="00346E59"/>
    <w:rsid w:val="0034737C"/>
    <w:rsid w:val="003476CF"/>
    <w:rsid w:val="003478FD"/>
    <w:rsid w:val="00350B19"/>
    <w:rsid w:val="003514CC"/>
    <w:rsid w:val="003515FA"/>
    <w:rsid w:val="0035317D"/>
    <w:rsid w:val="00353332"/>
    <w:rsid w:val="00353638"/>
    <w:rsid w:val="003536D2"/>
    <w:rsid w:val="003549F8"/>
    <w:rsid w:val="00354C0D"/>
    <w:rsid w:val="00355DD2"/>
    <w:rsid w:val="00356A3C"/>
    <w:rsid w:val="00360931"/>
    <w:rsid w:val="00363605"/>
    <w:rsid w:val="00363C23"/>
    <w:rsid w:val="00364DD8"/>
    <w:rsid w:val="003657CD"/>
    <w:rsid w:val="00367ADB"/>
    <w:rsid w:val="003702DE"/>
    <w:rsid w:val="00371891"/>
    <w:rsid w:val="00373045"/>
    <w:rsid w:val="003731BA"/>
    <w:rsid w:val="00374062"/>
    <w:rsid w:val="00374471"/>
    <w:rsid w:val="0037491A"/>
    <w:rsid w:val="00375C66"/>
    <w:rsid w:val="00375EC2"/>
    <w:rsid w:val="00375F9F"/>
    <w:rsid w:val="00377541"/>
    <w:rsid w:val="00381A0A"/>
    <w:rsid w:val="00382839"/>
    <w:rsid w:val="00382D11"/>
    <w:rsid w:val="00383029"/>
    <w:rsid w:val="003843E5"/>
    <w:rsid w:val="00386CA7"/>
    <w:rsid w:val="00386F23"/>
    <w:rsid w:val="00387CAA"/>
    <w:rsid w:val="00390851"/>
    <w:rsid w:val="00390D04"/>
    <w:rsid w:val="0039159C"/>
    <w:rsid w:val="003923F1"/>
    <w:rsid w:val="00393F4E"/>
    <w:rsid w:val="00394F9F"/>
    <w:rsid w:val="003967BD"/>
    <w:rsid w:val="0039706A"/>
    <w:rsid w:val="003A0733"/>
    <w:rsid w:val="003A0843"/>
    <w:rsid w:val="003A24A2"/>
    <w:rsid w:val="003A35E4"/>
    <w:rsid w:val="003A512A"/>
    <w:rsid w:val="003B00A9"/>
    <w:rsid w:val="003B0B3D"/>
    <w:rsid w:val="003B2B35"/>
    <w:rsid w:val="003B3A60"/>
    <w:rsid w:val="003B3EC1"/>
    <w:rsid w:val="003B43E4"/>
    <w:rsid w:val="003B4AA6"/>
    <w:rsid w:val="003B51AC"/>
    <w:rsid w:val="003B5D6C"/>
    <w:rsid w:val="003C0370"/>
    <w:rsid w:val="003C03CF"/>
    <w:rsid w:val="003C3400"/>
    <w:rsid w:val="003C3E6E"/>
    <w:rsid w:val="003C6D35"/>
    <w:rsid w:val="003C73BD"/>
    <w:rsid w:val="003C77D4"/>
    <w:rsid w:val="003D2C50"/>
    <w:rsid w:val="003D634F"/>
    <w:rsid w:val="003D6FB1"/>
    <w:rsid w:val="003E0055"/>
    <w:rsid w:val="003E0470"/>
    <w:rsid w:val="003E2C87"/>
    <w:rsid w:val="003E2E07"/>
    <w:rsid w:val="003E413B"/>
    <w:rsid w:val="003E5075"/>
    <w:rsid w:val="003E70B7"/>
    <w:rsid w:val="003F02D4"/>
    <w:rsid w:val="003F10B9"/>
    <w:rsid w:val="003F2041"/>
    <w:rsid w:val="003F2485"/>
    <w:rsid w:val="003F3C62"/>
    <w:rsid w:val="003F3D00"/>
    <w:rsid w:val="003F45B7"/>
    <w:rsid w:val="003F53B8"/>
    <w:rsid w:val="003F57E2"/>
    <w:rsid w:val="003F6219"/>
    <w:rsid w:val="003F7DF4"/>
    <w:rsid w:val="00402668"/>
    <w:rsid w:val="00402CAA"/>
    <w:rsid w:val="0040382E"/>
    <w:rsid w:val="00410429"/>
    <w:rsid w:val="00412FDB"/>
    <w:rsid w:val="00414887"/>
    <w:rsid w:val="0041493E"/>
    <w:rsid w:val="0041576E"/>
    <w:rsid w:val="00415BEA"/>
    <w:rsid w:val="00415D58"/>
    <w:rsid w:val="004173DB"/>
    <w:rsid w:val="004206E8"/>
    <w:rsid w:val="0042337D"/>
    <w:rsid w:val="00423D30"/>
    <w:rsid w:val="00424756"/>
    <w:rsid w:val="00426096"/>
    <w:rsid w:val="00426EE4"/>
    <w:rsid w:val="00427990"/>
    <w:rsid w:val="004279C0"/>
    <w:rsid w:val="00430ACF"/>
    <w:rsid w:val="00432ACC"/>
    <w:rsid w:val="004341DC"/>
    <w:rsid w:val="004351B5"/>
    <w:rsid w:val="00435649"/>
    <w:rsid w:val="00436659"/>
    <w:rsid w:val="004375F8"/>
    <w:rsid w:val="00442286"/>
    <w:rsid w:val="004426F9"/>
    <w:rsid w:val="004434B9"/>
    <w:rsid w:val="0044545E"/>
    <w:rsid w:val="00446C17"/>
    <w:rsid w:val="00446D41"/>
    <w:rsid w:val="004514C0"/>
    <w:rsid w:val="004516AD"/>
    <w:rsid w:val="0045298C"/>
    <w:rsid w:val="00452E49"/>
    <w:rsid w:val="00454049"/>
    <w:rsid w:val="00456DE3"/>
    <w:rsid w:val="00457336"/>
    <w:rsid w:val="004574BE"/>
    <w:rsid w:val="00460DB8"/>
    <w:rsid w:val="0046377F"/>
    <w:rsid w:val="00463F7A"/>
    <w:rsid w:val="00464C1A"/>
    <w:rsid w:val="004651F8"/>
    <w:rsid w:val="00465D09"/>
    <w:rsid w:val="00465DA4"/>
    <w:rsid w:val="00471231"/>
    <w:rsid w:val="00471F0B"/>
    <w:rsid w:val="0047344C"/>
    <w:rsid w:val="004735D8"/>
    <w:rsid w:val="004735EB"/>
    <w:rsid w:val="00474BCE"/>
    <w:rsid w:val="004750D9"/>
    <w:rsid w:val="00477543"/>
    <w:rsid w:val="00477ECF"/>
    <w:rsid w:val="00481D46"/>
    <w:rsid w:val="00482FEB"/>
    <w:rsid w:val="00486279"/>
    <w:rsid w:val="00486D42"/>
    <w:rsid w:val="00486FC2"/>
    <w:rsid w:val="00487C5D"/>
    <w:rsid w:val="00487DF2"/>
    <w:rsid w:val="00490C82"/>
    <w:rsid w:val="004913BF"/>
    <w:rsid w:val="00491BF4"/>
    <w:rsid w:val="004930E7"/>
    <w:rsid w:val="004939AE"/>
    <w:rsid w:val="00493FE4"/>
    <w:rsid w:val="004966A2"/>
    <w:rsid w:val="004A0CFD"/>
    <w:rsid w:val="004A358D"/>
    <w:rsid w:val="004A3913"/>
    <w:rsid w:val="004A52AF"/>
    <w:rsid w:val="004A6A71"/>
    <w:rsid w:val="004B0BE0"/>
    <w:rsid w:val="004B2A50"/>
    <w:rsid w:val="004B3B92"/>
    <w:rsid w:val="004B44DA"/>
    <w:rsid w:val="004B472A"/>
    <w:rsid w:val="004B48F3"/>
    <w:rsid w:val="004B4F84"/>
    <w:rsid w:val="004B5EA5"/>
    <w:rsid w:val="004B7A8B"/>
    <w:rsid w:val="004C130B"/>
    <w:rsid w:val="004C4721"/>
    <w:rsid w:val="004D0604"/>
    <w:rsid w:val="004D28F2"/>
    <w:rsid w:val="004D31B9"/>
    <w:rsid w:val="004D43F2"/>
    <w:rsid w:val="004D5361"/>
    <w:rsid w:val="004D56D2"/>
    <w:rsid w:val="004D6343"/>
    <w:rsid w:val="004E1B7C"/>
    <w:rsid w:val="004E485C"/>
    <w:rsid w:val="004E4EAE"/>
    <w:rsid w:val="004E5CB2"/>
    <w:rsid w:val="004F04DF"/>
    <w:rsid w:val="004F0D8A"/>
    <w:rsid w:val="004F28E2"/>
    <w:rsid w:val="004F2CCA"/>
    <w:rsid w:val="004F3900"/>
    <w:rsid w:val="004F3B3B"/>
    <w:rsid w:val="004F75EF"/>
    <w:rsid w:val="004F7673"/>
    <w:rsid w:val="00501B27"/>
    <w:rsid w:val="005028E8"/>
    <w:rsid w:val="0050322A"/>
    <w:rsid w:val="00503FC3"/>
    <w:rsid w:val="00504683"/>
    <w:rsid w:val="0050472B"/>
    <w:rsid w:val="00504DF9"/>
    <w:rsid w:val="0050516D"/>
    <w:rsid w:val="00505853"/>
    <w:rsid w:val="00506C33"/>
    <w:rsid w:val="00507E8F"/>
    <w:rsid w:val="005103D8"/>
    <w:rsid w:val="00510EF3"/>
    <w:rsid w:val="0051170A"/>
    <w:rsid w:val="00511B19"/>
    <w:rsid w:val="00512BD8"/>
    <w:rsid w:val="0051426B"/>
    <w:rsid w:val="0051638D"/>
    <w:rsid w:val="005167CD"/>
    <w:rsid w:val="00517332"/>
    <w:rsid w:val="005210E1"/>
    <w:rsid w:val="00521530"/>
    <w:rsid w:val="005240DA"/>
    <w:rsid w:val="00524BC0"/>
    <w:rsid w:val="00525790"/>
    <w:rsid w:val="005265C3"/>
    <w:rsid w:val="005268DD"/>
    <w:rsid w:val="00527A3B"/>
    <w:rsid w:val="0053104B"/>
    <w:rsid w:val="00531FB2"/>
    <w:rsid w:val="005323EC"/>
    <w:rsid w:val="00532A70"/>
    <w:rsid w:val="0053443F"/>
    <w:rsid w:val="0054075A"/>
    <w:rsid w:val="0054080C"/>
    <w:rsid w:val="00544F21"/>
    <w:rsid w:val="0054674E"/>
    <w:rsid w:val="005505B2"/>
    <w:rsid w:val="0055133B"/>
    <w:rsid w:val="00551853"/>
    <w:rsid w:val="0055279D"/>
    <w:rsid w:val="005536C1"/>
    <w:rsid w:val="00555CD0"/>
    <w:rsid w:val="005562B9"/>
    <w:rsid w:val="005612B4"/>
    <w:rsid w:val="0056274C"/>
    <w:rsid w:val="00566BCA"/>
    <w:rsid w:val="00567908"/>
    <w:rsid w:val="005679FF"/>
    <w:rsid w:val="005716EA"/>
    <w:rsid w:val="00574A78"/>
    <w:rsid w:val="00574C78"/>
    <w:rsid w:val="00577257"/>
    <w:rsid w:val="00580611"/>
    <w:rsid w:val="0058084B"/>
    <w:rsid w:val="0058120A"/>
    <w:rsid w:val="005812F8"/>
    <w:rsid w:val="005816FD"/>
    <w:rsid w:val="00582464"/>
    <w:rsid w:val="0058340B"/>
    <w:rsid w:val="00583442"/>
    <w:rsid w:val="005841D3"/>
    <w:rsid w:val="00586325"/>
    <w:rsid w:val="005867DB"/>
    <w:rsid w:val="0058744E"/>
    <w:rsid w:val="00587DE8"/>
    <w:rsid w:val="00592B4D"/>
    <w:rsid w:val="00592FD3"/>
    <w:rsid w:val="00593364"/>
    <w:rsid w:val="00593CED"/>
    <w:rsid w:val="005941E7"/>
    <w:rsid w:val="00594F88"/>
    <w:rsid w:val="00595F80"/>
    <w:rsid w:val="005961A5"/>
    <w:rsid w:val="00597D67"/>
    <w:rsid w:val="00597F42"/>
    <w:rsid w:val="005A086E"/>
    <w:rsid w:val="005A09B7"/>
    <w:rsid w:val="005A2CEC"/>
    <w:rsid w:val="005A6166"/>
    <w:rsid w:val="005A6455"/>
    <w:rsid w:val="005A6ADF"/>
    <w:rsid w:val="005B1062"/>
    <w:rsid w:val="005B597B"/>
    <w:rsid w:val="005B5A39"/>
    <w:rsid w:val="005B5A76"/>
    <w:rsid w:val="005B61EA"/>
    <w:rsid w:val="005B7AA5"/>
    <w:rsid w:val="005C0A2F"/>
    <w:rsid w:val="005C270C"/>
    <w:rsid w:val="005C2E81"/>
    <w:rsid w:val="005C385C"/>
    <w:rsid w:val="005C45A0"/>
    <w:rsid w:val="005C6FB6"/>
    <w:rsid w:val="005D0DB1"/>
    <w:rsid w:val="005D128C"/>
    <w:rsid w:val="005D1A05"/>
    <w:rsid w:val="005D391E"/>
    <w:rsid w:val="005D3E0F"/>
    <w:rsid w:val="005D6866"/>
    <w:rsid w:val="005D7AB0"/>
    <w:rsid w:val="005D7DC8"/>
    <w:rsid w:val="005E1172"/>
    <w:rsid w:val="005E4A17"/>
    <w:rsid w:val="005E6D96"/>
    <w:rsid w:val="005E738C"/>
    <w:rsid w:val="005E79CC"/>
    <w:rsid w:val="005F03FD"/>
    <w:rsid w:val="005F2853"/>
    <w:rsid w:val="005F32B0"/>
    <w:rsid w:val="005F378B"/>
    <w:rsid w:val="005F3A63"/>
    <w:rsid w:val="005F4295"/>
    <w:rsid w:val="005F4C89"/>
    <w:rsid w:val="005F54B9"/>
    <w:rsid w:val="006011D7"/>
    <w:rsid w:val="006011F9"/>
    <w:rsid w:val="00601CAE"/>
    <w:rsid w:val="0060265F"/>
    <w:rsid w:val="006069CD"/>
    <w:rsid w:val="006072AA"/>
    <w:rsid w:val="006102B9"/>
    <w:rsid w:val="00610618"/>
    <w:rsid w:val="006111AE"/>
    <w:rsid w:val="006119ED"/>
    <w:rsid w:val="0061240E"/>
    <w:rsid w:val="006127C6"/>
    <w:rsid w:val="0061392E"/>
    <w:rsid w:val="00613B29"/>
    <w:rsid w:val="00613F30"/>
    <w:rsid w:val="006144A1"/>
    <w:rsid w:val="006144B3"/>
    <w:rsid w:val="0061450F"/>
    <w:rsid w:val="00615201"/>
    <w:rsid w:val="00617AF7"/>
    <w:rsid w:val="0062145A"/>
    <w:rsid w:val="00621FCD"/>
    <w:rsid w:val="006235F3"/>
    <w:rsid w:val="00624CB4"/>
    <w:rsid w:val="0062530C"/>
    <w:rsid w:val="00625D77"/>
    <w:rsid w:val="00625F0A"/>
    <w:rsid w:val="00626F4E"/>
    <w:rsid w:val="0062779A"/>
    <w:rsid w:val="00630CFA"/>
    <w:rsid w:val="00631BD2"/>
    <w:rsid w:val="00631DB6"/>
    <w:rsid w:val="00633BBD"/>
    <w:rsid w:val="00633FEA"/>
    <w:rsid w:val="00634769"/>
    <w:rsid w:val="00635653"/>
    <w:rsid w:val="0063579F"/>
    <w:rsid w:val="00636C3E"/>
    <w:rsid w:val="00636C61"/>
    <w:rsid w:val="00636FEE"/>
    <w:rsid w:val="006373DC"/>
    <w:rsid w:val="0064001C"/>
    <w:rsid w:val="00643B45"/>
    <w:rsid w:val="00643E06"/>
    <w:rsid w:val="0064474C"/>
    <w:rsid w:val="00646371"/>
    <w:rsid w:val="00646C0D"/>
    <w:rsid w:val="00654FF8"/>
    <w:rsid w:val="00655908"/>
    <w:rsid w:val="00656431"/>
    <w:rsid w:val="006569BC"/>
    <w:rsid w:val="00657CC6"/>
    <w:rsid w:val="0066019B"/>
    <w:rsid w:val="006608C1"/>
    <w:rsid w:val="006616DB"/>
    <w:rsid w:val="00662C00"/>
    <w:rsid w:val="00662D3F"/>
    <w:rsid w:val="00664015"/>
    <w:rsid w:val="006662F5"/>
    <w:rsid w:val="00666AB3"/>
    <w:rsid w:val="0066772A"/>
    <w:rsid w:val="00670169"/>
    <w:rsid w:val="006702F6"/>
    <w:rsid w:val="00671705"/>
    <w:rsid w:val="00672F17"/>
    <w:rsid w:val="0067337A"/>
    <w:rsid w:val="00673BB3"/>
    <w:rsid w:val="00676267"/>
    <w:rsid w:val="00676E8B"/>
    <w:rsid w:val="00676FFE"/>
    <w:rsid w:val="006777A2"/>
    <w:rsid w:val="00677FD6"/>
    <w:rsid w:val="006806EA"/>
    <w:rsid w:val="0068283E"/>
    <w:rsid w:val="00683AD2"/>
    <w:rsid w:val="00685F31"/>
    <w:rsid w:val="00691793"/>
    <w:rsid w:val="00692502"/>
    <w:rsid w:val="00693395"/>
    <w:rsid w:val="00693602"/>
    <w:rsid w:val="00693A05"/>
    <w:rsid w:val="00694D47"/>
    <w:rsid w:val="00694DF2"/>
    <w:rsid w:val="00694F1D"/>
    <w:rsid w:val="00695DF0"/>
    <w:rsid w:val="00695F2D"/>
    <w:rsid w:val="006975B1"/>
    <w:rsid w:val="006A03A8"/>
    <w:rsid w:val="006A09B3"/>
    <w:rsid w:val="006A1322"/>
    <w:rsid w:val="006A2F6D"/>
    <w:rsid w:val="006A34AD"/>
    <w:rsid w:val="006A3D81"/>
    <w:rsid w:val="006A5C08"/>
    <w:rsid w:val="006A5E04"/>
    <w:rsid w:val="006A607F"/>
    <w:rsid w:val="006A6B24"/>
    <w:rsid w:val="006B0B63"/>
    <w:rsid w:val="006B18C4"/>
    <w:rsid w:val="006B3806"/>
    <w:rsid w:val="006B5704"/>
    <w:rsid w:val="006B5F48"/>
    <w:rsid w:val="006B6D88"/>
    <w:rsid w:val="006C01F9"/>
    <w:rsid w:val="006C3503"/>
    <w:rsid w:val="006C3A43"/>
    <w:rsid w:val="006C4558"/>
    <w:rsid w:val="006C4786"/>
    <w:rsid w:val="006C55CE"/>
    <w:rsid w:val="006C5F42"/>
    <w:rsid w:val="006D066E"/>
    <w:rsid w:val="006D1BA2"/>
    <w:rsid w:val="006D24F9"/>
    <w:rsid w:val="006D70D7"/>
    <w:rsid w:val="006D75F6"/>
    <w:rsid w:val="006D7B26"/>
    <w:rsid w:val="006D7C52"/>
    <w:rsid w:val="006E01C6"/>
    <w:rsid w:val="006E02B5"/>
    <w:rsid w:val="006E08D7"/>
    <w:rsid w:val="006E0FD5"/>
    <w:rsid w:val="006E1428"/>
    <w:rsid w:val="006E52E7"/>
    <w:rsid w:val="006E611B"/>
    <w:rsid w:val="006E66EE"/>
    <w:rsid w:val="006F01A5"/>
    <w:rsid w:val="006F0E92"/>
    <w:rsid w:val="006F24D4"/>
    <w:rsid w:val="006F3C40"/>
    <w:rsid w:val="006F3CC7"/>
    <w:rsid w:val="006F4BD4"/>
    <w:rsid w:val="006F61E4"/>
    <w:rsid w:val="006F6B48"/>
    <w:rsid w:val="006F6DC4"/>
    <w:rsid w:val="006F7266"/>
    <w:rsid w:val="00700817"/>
    <w:rsid w:val="00702EB4"/>
    <w:rsid w:val="00703343"/>
    <w:rsid w:val="00703CF0"/>
    <w:rsid w:val="007048C8"/>
    <w:rsid w:val="007072CF"/>
    <w:rsid w:val="0071281B"/>
    <w:rsid w:val="00712CE5"/>
    <w:rsid w:val="0071327F"/>
    <w:rsid w:val="007132B6"/>
    <w:rsid w:val="00713DB4"/>
    <w:rsid w:val="00714CF0"/>
    <w:rsid w:val="00715B02"/>
    <w:rsid w:val="00715B35"/>
    <w:rsid w:val="00716519"/>
    <w:rsid w:val="00716BEF"/>
    <w:rsid w:val="00716DF9"/>
    <w:rsid w:val="00720634"/>
    <w:rsid w:val="00720E36"/>
    <w:rsid w:val="00721C17"/>
    <w:rsid w:val="00721E02"/>
    <w:rsid w:val="00721F64"/>
    <w:rsid w:val="00722418"/>
    <w:rsid w:val="00722A6B"/>
    <w:rsid w:val="00725255"/>
    <w:rsid w:val="007261EF"/>
    <w:rsid w:val="007262B1"/>
    <w:rsid w:val="0072735C"/>
    <w:rsid w:val="00730ECE"/>
    <w:rsid w:val="00731ED1"/>
    <w:rsid w:val="0073252E"/>
    <w:rsid w:val="00734681"/>
    <w:rsid w:val="007351D5"/>
    <w:rsid w:val="00741B76"/>
    <w:rsid w:val="00742A71"/>
    <w:rsid w:val="00742D20"/>
    <w:rsid w:val="007439F4"/>
    <w:rsid w:val="00743F37"/>
    <w:rsid w:val="0074516B"/>
    <w:rsid w:val="007466AD"/>
    <w:rsid w:val="00751A7C"/>
    <w:rsid w:val="00754857"/>
    <w:rsid w:val="00754BDE"/>
    <w:rsid w:val="007604D4"/>
    <w:rsid w:val="00761EFC"/>
    <w:rsid w:val="0076280D"/>
    <w:rsid w:val="007628BC"/>
    <w:rsid w:val="00764D30"/>
    <w:rsid w:val="0076590B"/>
    <w:rsid w:val="007677FE"/>
    <w:rsid w:val="00767ECE"/>
    <w:rsid w:val="007704ED"/>
    <w:rsid w:val="007721C0"/>
    <w:rsid w:val="00772357"/>
    <w:rsid w:val="00773399"/>
    <w:rsid w:val="00774421"/>
    <w:rsid w:val="007747A0"/>
    <w:rsid w:val="0077482F"/>
    <w:rsid w:val="007758D1"/>
    <w:rsid w:val="00775957"/>
    <w:rsid w:val="00776887"/>
    <w:rsid w:val="00776F6D"/>
    <w:rsid w:val="007802A6"/>
    <w:rsid w:val="00780539"/>
    <w:rsid w:val="007812B5"/>
    <w:rsid w:val="00782202"/>
    <w:rsid w:val="00782780"/>
    <w:rsid w:val="00782C84"/>
    <w:rsid w:val="00783259"/>
    <w:rsid w:val="00783655"/>
    <w:rsid w:val="00783684"/>
    <w:rsid w:val="00783B65"/>
    <w:rsid w:val="0078432E"/>
    <w:rsid w:val="007849D0"/>
    <w:rsid w:val="00786693"/>
    <w:rsid w:val="00786E0C"/>
    <w:rsid w:val="0078791F"/>
    <w:rsid w:val="00791C8D"/>
    <w:rsid w:val="007932B1"/>
    <w:rsid w:val="00794B9D"/>
    <w:rsid w:val="007977FD"/>
    <w:rsid w:val="00797C4D"/>
    <w:rsid w:val="007A085A"/>
    <w:rsid w:val="007A4311"/>
    <w:rsid w:val="007A5AE9"/>
    <w:rsid w:val="007A7345"/>
    <w:rsid w:val="007A7AF2"/>
    <w:rsid w:val="007B1EC0"/>
    <w:rsid w:val="007B20EF"/>
    <w:rsid w:val="007B2383"/>
    <w:rsid w:val="007B41D7"/>
    <w:rsid w:val="007B43EF"/>
    <w:rsid w:val="007B5CDF"/>
    <w:rsid w:val="007B62CE"/>
    <w:rsid w:val="007B7CEF"/>
    <w:rsid w:val="007C0D1F"/>
    <w:rsid w:val="007C1403"/>
    <w:rsid w:val="007C1D7B"/>
    <w:rsid w:val="007C25EA"/>
    <w:rsid w:val="007C2D11"/>
    <w:rsid w:val="007C3596"/>
    <w:rsid w:val="007C5036"/>
    <w:rsid w:val="007C50C2"/>
    <w:rsid w:val="007C589E"/>
    <w:rsid w:val="007C59DA"/>
    <w:rsid w:val="007D0B85"/>
    <w:rsid w:val="007D1B68"/>
    <w:rsid w:val="007D4A6D"/>
    <w:rsid w:val="007D4C03"/>
    <w:rsid w:val="007D55CF"/>
    <w:rsid w:val="007D68DD"/>
    <w:rsid w:val="007E041A"/>
    <w:rsid w:val="007E15B6"/>
    <w:rsid w:val="007E41BD"/>
    <w:rsid w:val="007E6245"/>
    <w:rsid w:val="007E6B49"/>
    <w:rsid w:val="007E7091"/>
    <w:rsid w:val="007E7840"/>
    <w:rsid w:val="007F1049"/>
    <w:rsid w:val="007F21F8"/>
    <w:rsid w:val="007F3A1B"/>
    <w:rsid w:val="007F4BC3"/>
    <w:rsid w:val="007F4C57"/>
    <w:rsid w:val="007F6D19"/>
    <w:rsid w:val="007F6E60"/>
    <w:rsid w:val="0080084C"/>
    <w:rsid w:val="00800D80"/>
    <w:rsid w:val="00801593"/>
    <w:rsid w:val="00802D7F"/>
    <w:rsid w:val="00803665"/>
    <w:rsid w:val="00805A34"/>
    <w:rsid w:val="00810006"/>
    <w:rsid w:val="00810F5F"/>
    <w:rsid w:val="0081160B"/>
    <w:rsid w:val="00811B8B"/>
    <w:rsid w:val="0081511E"/>
    <w:rsid w:val="008154D2"/>
    <w:rsid w:val="00815FFB"/>
    <w:rsid w:val="00817F67"/>
    <w:rsid w:val="008207D8"/>
    <w:rsid w:val="00821387"/>
    <w:rsid w:val="0082206F"/>
    <w:rsid w:val="00822E89"/>
    <w:rsid w:val="008230ED"/>
    <w:rsid w:val="0082370E"/>
    <w:rsid w:val="00825069"/>
    <w:rsid w:val="00825304"/>
    <w:rsid w:val="008261B9"/>
    <w:rsid w:val="00826285"/>
    <w:rsid w:val="00827E29"/>
    <w:rsid w:val="00830735"/>
    <w:rsid w:val="0083232B"/>
    <w:rsid w:val="008344A3"/>
    <w:rsid w:val="00834DB4"/>
    <w:rsid w:val="00835FEF"/>
    <w:rsid w:val="00837ECC"/>
    <w:rsid w:val="00840777"/>
    <w:rsid w:val="00842E5E"/>
    <w:rsid w:val="0084374D"/>
    <w:rsid w:val="00850751"/>
    <w:rsid w:val="0085170D"/>
    <w:rsid w:val="00852297"/>
    <w:rsid w:val="00855F5D"/>
    <w:rsid w:val="00856753"/>
    <w:rsid w:val="00856A2F"/>
    <w:rsid w:val="00856D0D"/>
    <w:rsid w:val="0085737E"/>
    <w:rsid w:val="008577ED"/>
    <w:rsid w:val="00857D06"/>
    <w:rsid w:val="0086056B"/>
    <w:rsid w:val="00861BB4"/>
    <w:rsid w:val="00861E03"/>
    <w:rsid w:val="00861F13"/>
    <w:rsid w:val="00862589"/>
    <w:rsid w:val="0086295C"/>
    <w:rsid w:val="00864221"/>
    <w:rsid w:val="00864976"/>
    <w:rsid w:val="00864E14"/>
    <w:rsid w:val="00865B87"/>
    <w:rsid w:val="008664D6"/>
    <w:rsid w:val="00867764"/>
    <w:rsid w:val="00867D4E"/>
    <w:rsid w:val="008702AA"/>
    <w:rsid w:val="00870713"/>
    <w:rsid w:val="0087164C"/>
    <w:rsid w:val="00875B1C"/>
    <w:rsid w:val="00880801"/>
    <w:rsid w:val="00880912"/>
    <w:rsid w:val="00881253"/>
    <w:rsid w:val="00881C34"/>
    <w:rsid w:val="00882020"/>
    <w:rsid w:val="0088311F"/>
    <w:rsid w:val="00883AAB"/>
    <w:rsid w:val="008841AC"/>
    <w:rsid w:val="0088581F"/>
    <w:rsid w:val="00886B46"/>
    <w:rsid w:val="00887358"/>
    <w:rsid w:val="008901A3"/>
    <w:rsid w:val="00890F0F"/>
    <w:rsid w:val="0089156C"/>
    <w:rsid w:val="00891DFF"/>
    <w:rsid w:val="008936CE"/>
    <w:rsid w:val="00893F71"/>
    <w:rsid w:val="008945FB"/>
    <w:rsid w:val="008955DA"/>
    <w:rsid w:val="008955FD"/>
    <w:rsid w:val="008A26AB"/>
    <w:rsid w:val="008A34C4"/>
    <w:rsid w:val="008A43F0"/>
    <w:rsid w:val="008A5300"/>
    <w:rsid w:val="008B06D2"/>
    <w:rsid w:val="008B1887"/>
    <w:rsid w:val="008B2501"/>
    <w:rsid w:val="008B3EBC"/>
    <w:rsid w:val="008B465B"/>
    <w:rsid w:val="008B516B"/>
    <w:rsid w:val="008B5182"/>
    <w:rsid w:val="008B5463"/>
    <w:rsid w:val="008B6F8B"/>
    <w:rsid w:val="008B6FC9"/>
    <w:rsid w:val="008B7382"/>
    <w:rsid w:val="008C06B1"/>
    <w:rsid w:val="008C0D98"/>
    <w:rsid w:val="008C2FC2"/>
    <w:rsid w:val="008C3B2F"/>
    <w:rsid w:val="008C450E"/>
    <w:rsid w:val="008C5D75"/>
    <w:rsid w:val="008C64E8"/>
    <w:rsid w:val="008C7102"/>
    <w:rsid w:val="008C74E4"/>
    <w:rsid w:val="008D0631"/>
    <w:rsid w:val="008D198D"/>
    <w:rsid w:val="008D20D1"/>
    <w:rsid w:val="008D558F"/>
    <w:rsid w:val="008D5B66"/>
    <w:rsid w:val="008D6EFB"/>
    <w:rsid w:val="008D745D"/>
    <w:rsid w:val="008D79A1"/>
    <w:rsid w:val="008E100B"/>
    <w:rsid w:val="008E2477"/>
    <w:rsid w:val="008E32F0"/>
    <w:rsid w:val="008E3FB4"/>
    <w:rsid w:val="008E444A"/>
    <w:rsid w:val="008E4DD3"/>
    <w:rsid w:val="008E6669"/>
    <w:rsid w:val="008E71F9"/>
    <w:rsid w:val="008E7760"/>
    <w:rsid w:val="008E7C84"/>
    <w:rsid w:val="008E7D47"/>
    <w:rsid w:val="008F07B3"/>
    <w:rsid w:val="008F1FBC"/>
    <w:rsid w:val="008F26BB"/>
    <w:rsid w:val="008F3330"/>
    <w:rsid w:val="008F367B"/>
    <w:rsid w:val="008F477B"/>
    <w:rsid w:val="008F4C1A"/>
    <w:rsid w:val="008F4C5A"/>
    <w:rsid w:val="008F5BA7"/>
    <w:rsid w:val="008F5F61"/>
    <w:rsid w:val="008F703F"/>
    <w:rsid w:val="009009B3"/>
    <w:rsid w:val="00901360"/>
    <w:rsid w:val="00903572"/>
    <w:rsid w:val="0090615A"/>
    <w:rsid w:val="00907066"/>
    <w:rsid w:val="00907B14"/>
    <w:rsid w:val="00910ABE"/>
    <w:rsid w:val="00910C02"/>
    <w:rsid w:val="00914126"/>
    <w:rsid w:val="00914D41"/>
    <w:rsid w:val="009156B9"/>
    <w:rsid w:val="00915DC9"/>
    <w:rsid w:val="00915E9E"/>
    <w:rsid w:val="00915ECD"/>
    <w:rsid w:val="0091635A"/>
    <w:rsid w:val="009164B2"/>
    <w:rsid w:val="00916D46"/>
    <w:rsid w:val="00917168"/>
    <w:rsid w:val="0092320B"/>
    <w:rsid w:val="009232B7"/>
    <w:rsid w:val="0092378A"/>
    <w:rsid w:val="009254EE"/>
    <w:rsid w:val="00925E48"/>
    <w:rsid w:val="009277B4"/>
    <w:rsid w:val="00927C2E"/>
    <w:rsid w:val="009351EF"/>
    <w:rsid w:val="009355F8"/>
    <w:rsid w:val="0093598D"/>
    <w:rsid w:val="009370FE"/>
    <w:rsid w:val="0093726E"/>
    <w:rsid w:val="009449C0"/>
    <w:rsid w:val="00945893"/>
    <w:rsid w:val="00945B19"/>
    <w:rsid w:val="0095018D"/>
    <w:rsid w:val="00950F05"/>
    <w:rsid w:val="00951992"/>
    <w:rsid w:val="00952CD2"/>
    <w:rsid w:val="0095514F"/>
    <w:rsid w:val="009551AF"/>
    <w:rsid w:val="00955AF3"/>
    <w:rsid w:val="009560C0"/>
    <w:rsid w:val="009578B6"/>
    <w:rsid w:val="00961D8B"/>
    <w:rsid w:val="009620C6"/>
    <w:rsid w:val="00963485"/>
    <w:rsid w:val="00964136"/>
    <w:rsid w:val="00964446"/>
    <w:rsid w:val="009646C4"/>
    <w:rsid w:val="0096599F"/>
    <w:rsid w:val="00966096"/>
    <w:rsid w:val="00973054"/>
    <w:rsid w:val="0097361D"/>
    <w:rsid w:val="00973B29"/>
    <w:rsid w:val="00973F5A"/>
    <w:rsid w:val="00976A0C"/>
    <w:rsid w:val="00977129"/>
    <w:rsid w:val="009803EF"/>
    <w:rsid w:val="009819DF"/>
    <w:rsid w:val="009824E9"/>
    <w:rsid w:val="0098327D"/>
    <w:rsid w:val="009834E0"/>
    <w:rsid w:val="00983E14"/>
    <w:rsid w:val="00985E5E"/>
    <w:rsid w:val="00985ED6"/>
    <w:rsid w:val="00987807"/>
    <w:rsid w:val="00987EB6"/>
    <w:rsid w:val="009906FC"/>
    <w:rsid w:val="00990A9F"/>
    <w:rsid w:val="00990CDA"/>
    <w:rsid w:val="009916B8"/>
    <w:rsid w:val="009925F5"/>
    <w:rsid w:val="00992BD8"/>
    <w:rsid w:val="00993B93"/>
    <w:rsid w:val="009944E3"/>
    <w:rsid w:val="009951A9"/>
    <w:rsid w:val="00995350"/>
    <w:rsid w:val="00995D08"/>
    <w:rsid w:val="00996FE3"/>
    <w:rsid w:val="009A1E2D"/>
    <w:rsid w:val="009A2823"/>
    <w:rsid w:val="009A35FE"/>
    <w:rsid w:val="009A3B22"/>
    <w:rsid w:val="009A5398"/>
    <w:rsid w:val="009A5F5C"/>
    <w:rsid w:val="009B0F35"/>
    <w:rsid w:val="009B19C4"/>
    <w:rsid w:val="009B2961"/>
    <w:rsid w:val="009B33DD"/>
    <w:rsid w:val="009B6010"/>
    <w:rsid w:val="009B6889"/>
    <w:rsid w:val="009B7358"/>
    <w:rsid w:val="009B7C98"/>
    <w:rsid w:val="009C1839"/>
    <w:rsid w:val="009C2FA1"/>
    <w:rsid w:val="009C3D26"/>
    <w:rsid w:val="009C679C"/>
    <w:rsid w:val="009C6D8D"/>
    <w:rsid w:val="009D02DD"/>
    <w:rsid w:val="009D034F"/>
    <w:rsid w:val="009D0370"/>
    <w:rsid w:val="009D0A54"/>
    <w:rsid w:val="009D10DE"/>
    <w:rsid w:val="009D242E"/>
    <w:rsid w:val="009D349B"/>
    <w:rsid w:val="009D3969"/>
    <w:rsid w:val="009D4549"/>
    <w:rsid w:val="009D5B37"/>
    <w:rsid w:val="009D6029"/>
    <w:rsid w:val="009D6801"/>
    <w:rsid w:val="009D6AA3"/>
    <w:rsid w:val="009D6C24"/>
    <w:rsid w:val="009E107F"/>
    <w:rsid w:val="009E23DF"/>
    <w:rsid w:val="009E2B7B"/>
    <w:rsid w:val="009E3941"/>
    <w:rsid w:val="009E575B"/>
    <w:rsid w:val="009E71C2"/>
    <w:rsid w:val="009E7932"/>
    <w:rsid w:val="009E79BC"/>
    <w:rsid w:val="009F0028"/>
    <w:rsid w:val="009F0750"/>
    <w:rsid w:val="009F2C1C"/>
    <w:rsid w:val="009F30AA"/>
    <w:rsid w:val="009F314F"/>
    <w:rsid w:val="009F3850"/>
    <w:rsid w:val="009F41E7"/>
    <w:rsid w:val="009F516A"/>
    <w:rsid w:val="009F5CE7"/>
    <w:rsid w:val="009F5D15"/>
    <w:rsid w:val="009F67C2"/>
    <w:rsid w:val="00A0057C"/>
    <w:rsid w:val="00A01C40"/>
    <w:rsid w:val="00A0368A"/>
    <w:rsid w:val="00A06864"/>
    <w:rsid w:val="00A1148F"/>
    <w:rsid w:val="00A14161"/>
    <w:rsid w:val="00A1502F"/>
    <w:rsid w:val="00A158B4"/>
    <w:rsid w:val="00A15FEA"/>
    <w:rsid w:val="00A160B5"/>
    <w:rsid w:val="00A20066"/>
    <w:rsid w:val="00A20464"/>
    <w:rsid w:val="00A205C5"/>
    <w:rsid w:val="00A20949"/>
    <w:rsid w:val="00A228C4"/>
    <w:rsid w:val="00A22E02"/>
    <w:rsid w:val="00A2414C"/>
    <w:rsid w:val="00A25E84"/>
    <w:rsid w:val="00A26C6B"/>
    <w:rsid w:val="00A278BF"/>
    <w:rsid w:val="00A27D58"/>
    <w:rsid w:val="00A32638"/>
    <w:rsid w:val="00A343F8"/>
    <w:rsid w:val="00A416BF"/>
    <w:rsid w:val="00A4191C"/>
    <w:rsid w:val="00A42E35"/>
    <w:rsid w:val="00A4401A"/>
    <w:rsid w:val="00A44859"/>
    <w:rsid w:val="00A47CAF"/>
    <w:rsid w:val="00A52225"/>
    <w:rsid w:val="00A53118"/>
    <w:rsid w:val="00A53171"/>
    <w:rsid w:val="00A569AC"/>
    <w:rsid w:val="00A57CCE"/>
    <w:rsid w:val="00A610E7"/>
    <w:rsid w:val="00A61F00"/>
    <w:rsid w:val="00A62315"/>
    <w:rsid w:val="00A62859"/>
    <w:rsid w:val="00A6456F"/>
    <w:rsid w:val="00A6752D"/>
    <w:rsid w:val="00A6781F"/>
    <w:rsid w:val="00A700D3"/>
    <w:rsid w:val="00A70803"/>
    <w:rsid w:val="00A73DB0"/>
    <w:rsid w:val="00A73F55"/>
    <w:rsid w:val="00A753CF"/>
    <w:rsid w:val="00A764C0"/>
    <w:rsid w:val="00A767C3"/>
    <w:rsid w:val="00A76A64"/>
    <w:rsid w:val="00A77016"/>
    <w:rsid w:val="00A77ED9"/>
    <w:rsid w:val="00A81261"/>
    <w:rsid w:val="00A82128"/>
    <w:rsid w:val="00A8462D"/>
    <w:rsid w:val="00A8531A"/>
    <w:rsid w:val="00A857E1"/>
    <w:rsid w:val="00A861AB"/>
    <w:rsid w:val="00A874A4"/>
    <w:rsid w:val="00A8760B"/>
    <w:rsid w:val="00A87C9B"/>
    <w:rsid w:val="00A90111"/>
    <w:rsid w:val="00A912D4"/>
    <w:rsid w:val="00A922F5"/>
    <w:rsid w:val="00A92429"/>
    <w:rsid w:val="00A92A6B"/>
    <w:rsid w:val="00A92B80"/>
    <w:rsid w:val="00A94B1B"/>
    <w:rsid w:val="00A94FE8"/>
    <w:rsid w:val="00A96BCC"/>
    <w:rsid w:val="00A96BFD"/>
    <w:rsid w:val="00A96FC8"/>
    <w:rsid w:val="00A97066"/>
    <w:rsid w:val="00AA0176"/>
    <w:rsid w:val="00AA06AA"/>
    <w:rsid w:val="00AA0A3E"/>
    <w:rsid w:val="00AA168F"/>
    <w:rsid w:val="00AA23F5"/>
    <w:rsid w:val="00AA2495"/>
    <w:rsid w:val="00AA24FB"/>
    <w:rsid w:val="00AA3232"/>
    <w:rsid w:val="00AA4EFF"/>
    <w:rsid w:val="00AA7368"/>
    <w:rsid w:val="00AB00CC"/>
    <w:rsid w:val="00AB0E21"/>
    <w:rsid w:val="00AB27CB"/>
    <w:rsid w:val="00AB2C0F"/>
    <w:rsid w:val="00AB4C65"/>
    <w:rsid w:val="00AB7D24"/>
    <w:rsid w:val="00AB7E91"/>
    <w:rsid w:val="00AC15DE"/>
    <w:rsid w:val="00AC1875"/>
    <w:rsid w:val="00AC2CFF"/>
    <w:rsid w:val="00AC3634"/>
    <w:rsid w:val="00AC365C"/>
    <w:rsid w:val="00AC4126"/>
    <w:rsid w:val="00AC48FD"/>
    <w:rsid w:val="00AC4AB7"/>
    <w:rsid w:val="00AC52D8"/>
    <w:rsid w:val="00AC5888"/>
    <w:rsid w:val="00AC5FE3"/>
    <w:rsid w:val="00AC60FC"/>
    <w:rsid w:val="00AC6D93"/>
    <w:rsid w:val="00AD0053"/>
    <w:rsid w:val="00AD00D2"/>
    <w:rsid w:val="00AD1FF4"/>
    <w:rsid w:val="00AD3299"/>
    <w:rsid w:val="00AD44BB"/>
    <w:rsid w:val="00AD4A9E"/>
    <w:rsid w:val="00AD59A3"/>
    <w:rsid w:val="00AD60D9"/>
    <w:rsid w:val="00AD6228"/>
    <w:rsid w:val="00AE0396"/>
    <w:rsid w:val="00AE03FD"/>
    <w:rsid w:val="00AE0617"/>
    <w:rsid w:val="00AE0F97"/>
    <w:rsid w:val="00AE1D18"/>
    <w:rsid w:val="00AE47C3"/>
    <w:rsid w:val="00AE658A"/>
    <w:rsid w:val="00AE7F07"/>
    <w:rsid w:val="00AE7FBF"/>
    <w:rsid w:val="00AF0901"/>
    <w:rsid w:val="00AF2310"/>
    <w:rsid w:val="00AF241B"/>
    <w:rsid w:val="00AF3095"/>
    <w:rsid w:val="00AF345A"/>
    <w:rsid w:val="00AF3581"/>
    <w:rsid w:val="00AF424E"/>
    <w:rsid w:val="00B01797"/>
    <w:rsid w:val="00B02B24"/>
    <w:rsid w:val="00B02E66"/>
    <w:rsid w:val="00B056EF"/>
    <w:rsid w:val="00B058F7"/>
    <w:rsid w:val="00B074D5"/>
    <w:rsid w:val="00B10C38"/>
    <w:rsid w:val="00B11124"/>
    <w:rsid w:val="00B111B5"/>
    <w:rsid w:val="00B12FA5"/>
    <w:rsid w:val="00B13CF3"/>
    <w:rsid w:val="00B17A61"/>
    <w:rsid w:val="00B21201"/>
    <w:rsid w:val="00B22A24"/>
    <w:rsid w:val="00B22FCE"/>
    <w:rsid w:val="00B25712"/>
    <w:rsid w:val="00B263A4"/>
    <w:rsid w:val="00B26C07"/>
    <w:rsid w:val="00B26EAF"/>
    <w:rsid w:val="00B27252"/>
    <w:rsid w:val="00B27A90"/>
    <w:rsid w:val="00B326DB"/>
    <w:rsid w:val="00B32AB3"/>
    <w:rsid w:val="00B32DEA"/>
    <w:rsid w:val="00B33C56"/>
    <w:rsid w:val="00B33D5F"/>
    <w:rsid w:val="00B352CB"/>
    <w:rsid w:val="00B35985"/>
    <w:rsid w:val="00B359A7"/>
    <w:rsid w:val="00B4107B"/>
    <w:rsid w:val="00B41995"/>
    <w:rsid w:val="00B41D7D"/>
    <w:rsid w:val="00B4628A"/>
    <w:rsid w:val="00B47314"/>
    <w:rsid w:val="00B5019C"/>
    <w:rsid w:val="00B50ACB"/>
    <w:rsid w:val="00B50EB0"/>
    <w:rsid w:val="00B51633"/>
    <w:rsid w:val="00B51BE8"/>
    <w:rsid w:val="00B51CA6"/>
    <w:rsid w:val="00B5286C"/>
    <w:rsid w:val="00B53AF5"/>
    <w:rsid w:val="00B5579E"/>
    <w:rsid w:val="00B57F3E"/>
    <w:rsid w:val="00B60BB7"/>
    <w:rsid w:val="00B614F0"/>
    <w:rsid w:val="00B61B1F"/>
    <w:rsid w:val="00B627F5"/>
    <w:rsid w:val="00B62CCE"/>
    <w:rsid w:val="00B62E5D"/>
    <w:rsid w:val="00B637FB"/>
    <w:rsid w:val="00B63E29"/>
    <w:rsid w:val="00B6407C"/>
    <w:rsid w:val="00B643CA"/>
    <w:rsid w:val="00B64AD0"/>
    <w:rsid w:val="00B64E63"/>
    <w:rsid w:val="00B65131"/>
    <w:rsid w:val="00B6791A"/>
    <w:rsid w:val="00B70E30"/>
    <w:rsid w:val="00B712A3"/>
    <w:rsid w:val="00B72D73"/>
    <w:rsid w:val="00B73003"/>
    <w:rsid w:val="00B754E8"/>
    <w:rsid w:val="00B755D3"/>
    <w:rsid w:val="00B7589C"/>
    <w:rsid w:val="00B75A3F"/>
    <w:rsid w:val="00B806AB"/>
    <w:rsid w:val="00B80CDC"/>
    <w:rsid w:val="00B82A2D"/>
    <w:rsid w:val="00B83E2E"/>
    <w:rsid w:val="00B8412B"/>
    <w:rsid w:val="00B8415D"/>
    <w:rsid w:val="00B87AF6"/>
    <w:rsid w:val="00B9044E"/>
    <w:rsid w:val="00B9067F"/>
    <w:rsid w:val="00B907B0"/>
    <w:rsid w:val="00B9217A"/>
    <w:rsid w:val="00B9246B"/>
    <w:rsid w:val="00B93EC0"/>
    <w:rsid w:val="00B958E9"/>
    <w:rsid w:val="00B974DA"/>
    <w:rsid w:val="00BA473A"/>
    <w:rsid w:val="00BA622A"/>
    <w:rsid w:val="00BB33FF"/>
    <w:rsid w:val="00BB4482"/>
    <w:rsid w:val="00BB535F"/>
    <w:rsid w:val="00BB5379"/>
    <w:rsid w:val="00BB66EB"/>
    <w:rsid w:val="00BB682B"/>
    <w:rsid w:val="00BB7E4A"/>
    <w:rsid w:val="00BB7E76"/>
    <w:rsid w:val="00BC1D17"/>
    <w:rsid w:val="00BC2664"/>
    <w:rsid w:val="00BC4BE5"/>
    <w:rsid w:val="00BC4FF0"/>
    <w:rsid w:val="00BC53E5"/>
    <w:rsid w:val="00BC55C3"/>
    <w:rsid w:val="00BC64AF"/>
    <w:rsid w:val="00BC7CCE"/>
    <w:rsid w:val="00BD03C8"/>
    <w:rsid w:val="00BD0F79"/>
    <w:rsid w:val="00BD3677"/>
    <w:rsid w:val="00BD474B"/>
    <w:rsid w:val="00BE0C95"/>
    <w:rsid w:val="00BE2729"/>
    <w:rsid w:val="00BE3305"/>
    <w:rsid w:val="00BE47CF"/>
    <w:rsid w:val="00BF02A9"/>
    <w:rsid w:val="00BF0944"/>
    <w:rsid w:val="00BF0DDB"/>
    <w:rsid w:val="00C0086F"/>
    <w:rsid w:val="00C00C16"/>
    <w:rsid w:val="00C026BA"/>
    <w:rsid w:val="00C02D9B"/>
    <w:rsid w:val="00C05E95"/>
    <w:rsid w:val="00C10B48"/>
    <w:rsid w:val="00C1114B"/>
    <w:rsid w:val="00C11C4D"/>
    <w:rsid w:val="00C1320C"/>
    <w:rsid w:val="00C157AB"/>
    <w:rsid w:val="00C16C04"/>
    <w:rsid w:val="00C218A3"/>
    <w:rsid w:val="00C2309E"/>
    <w:rsid w:val="00C231E6"/>
    <w:rsid w:val="00C23DFB"/>
    <w:rsid w:val="00C247E4"/>
    <w:rsid w:val="00C26BB2"/>
    <w:rsid w:val="00C273B4"/>
    <w:rsid w:val="00C31780"/>
    <w:rsid w:val="00C32B06"/>
    <w:rsid w:val="00C3323A"/>
    <w:rsid w:val="00C3624A"/>
    <w:rsid w:val="00C364AE"/>
    <w:rsid w:val="00C372B4"/>
    <w:rsid w:val="00C4176E"/>
    <w:rsid w:val="00C41909"/>
    <w:rsid w:val="00C43396"/>
    <w:rsid w:val="00C4405A"/>
    <w:rsid w:val="00C45D29"/>
    <w:rsid w:val="00C500F1"/>
    <w:rsid w:val="00C51579"/>
    <w:rsid w:val="00C516A5"/>
    <w:rsid w:val="00C519A6"/>
    <w:rsid w:val="00C522B3"/>
    <w:rsid w:val="00C5306C"/>
    <w:rsid w:val="00C53C42"/>
    <w:rsid w:val="00C54CCB"/>
    <w:rsid w:val="00C54DC1"/>
    <w:rsid w:val="00C56C1B"/>
    <w:rsid w:val="00C571B3"/>
    <w:rsid w:val="00C576C9"/>
    <w:rsid w:val="00C57C13"/>
    <w:rsid w:val="00C60712"/>
    <w:rsid w:val="00C6181D"/>
    <w:rsid w:val="00C62E2B"/>
    <w:rsid w:val="00C62ECE"/>
    <w:rsid w:val="00C642AA"/>
    <w:rsid w:val="00C6434C"/>
    <w:rsid w:val="00C643D7"/>
    <w:rsid w:val="00C64681"/>
    <w:rsid w:val="00C653B1"/>
    <w:rsid w:val="00C65E80"/>
    <w:rsid w:val="00C672A9"/>
    <w:rsid w:val="00C6754C"/>
    <w:rsid w:val="00C71022"/>
    <w:rsid w:val="00C71636"/>
    <w:rsid w:val="00C716A6"/>
    <w:rsid w:val="00C7269D"/>
    <w:rsid w:val="00C76194"/>
    <w:rsid w:val="00C7698A"/>
    <w:rsid w:val="00C80892"/>
    <w:rsid w:val="00C80A32"/>
    <w:rsid w:val="00C826BF"/>
    <w:rsid w:val="00C83AB3"/>
    <w:rsid w:val="00C83C51"/>
    <w:rsid w:val="00C873F2"/>
    <w:rsid w:val="00C87AC2"/>
    <w:rsid w:val="00C91B0C"/>
    <w:rsid w:val="00C9274C"/>
    <w:rsid w:val="00C93F42"/>
    <w:rsid w:val="00C94280"/>
    <w:rsid w:val="00C96BA5"/>
    <w:rsid w:val="00CA215E"/>
    <w:rsid w:val="00CA3495"/>
    <w:rsid w:val="00CA47D0"/>
    <w:rsid w:val="00CA5D2F"/>
    <w:rsid w:val="00CA6BF2"/>
    <w:rsid w:val="00CA70A1"/>
    <w:rsid w:val="00CA746E"/>
    <w:rsid w:val="00CB38C8"/>
    <w:rsid w:val="00CB4AA5"/>
    <w:rsid w:val="00CB4F17"/>
    <w:rsid w:val="00CB4F27"/>
    <w:rsid w:val="00CB5792"/>
    <w:rsid w:val="00CB5DA7"/>
    <w:rsid w:val="00CB6CB4"/>
    <w:rsid w:val="00CC0236"/>
    <w:rsid w:val="00CC4096"/>
    <w:rsid w:val="00CC4693"/>
    <w:rsid w:val="00CC49B1"/>
    <w:rsid w:val="00CC51F4"/>
    <w:rsid w:val="00CC55B1"/>
    <w:rsid w:val="00CC5AC8"/>
    <w:rsid w:val="00CC5BD2"/>
    <w:rsid w:val="00CC5F13"/>
    <w:rsid w:val="00CC719E"/>
    <w:rsid w:val="00CD00C7"/>
    <w:rsid w:val="00CD222C"/>
    <w:rsid w:val="00CD2F0F"/>
    <w:rsid w:val="00CD4B7A"/>
    <w:rsid w:val="00CD5E54"/>
    <w:rsid w:val="00CD70FD"/>
    <w:rsid w:val="00CE0415"/>
    <w:rsid w:val="00CE0F98"/>
    <w:rsid w:val="00CE23EB"/>
    <w:rsid w:val="00CE2637"/>
    <w:rsid w:val="00CE31B3"/>
    <w:rsid w:val="00CE7338"/>
    <w:rsid w:val="00CF0989"/>
    <w:rsid w:val="00CF1B10"/>
    <w:rsid w:val="00CF30EA"/>
    <w:rsid w:val="00CF394D"/>
    <w:rsid w:val="00CF3E11"/>
    <w:rsid w:val="00CF41CA"/>
    <w:rsid w:val="00CF4BB3"/>
    <w:rsid w:val="00CF4DBB"/>
    <w:rsid w:val="00CF64E7"/>
    <w:rsid w:val="00CF7282"/>
    <w:rsid w:val="00D007E7"/>
    <w:rsid w:val="00D0145F"/>
    <w:rsid w:val="00D02010"/>
    <w:rsid w:val="00D022FF"/>
    <w:rsid w:val="00D035C2"/>
    <w:rsid w:val="00D05031"/>
    <w:rsid w:val="00D10A89"/>
    <w:rsid w:val="00D114BD"/>
    <w:rsid w:val="00D11F8D"/>
    <w:rsid w:val="00D14DB7"/>
    <w:rsid w:val="00D16737"/>
    <w:rsid w:val="00D1727D"/>
    <w:rsid w:val="00D179BB"/>
    <w:rsid w:val="00D17E39"/>
    <w:rsid w:val="00D20482"/>
    <w:rsid w:val="00D2178D"/>
    <w:rsid w:val="00D22B4A"/>
    <w:rsid w:val="00D230F4"/>
    <w:rsid w:val="00D232AC"/>
    <w:rsid w:val="00D23E91"/>
    <w:rsid w:val="00D25514"/>
    <w:rsid w:val="00D2680D"/>
    <w:rsid w:val="00D2690E"/>
    <w:rsid w:val="00D26E13"/>
    <w:rsid w:val="00D271B8"/>
    <w:rsid w:val="00D27E62"/>
    <w:rsid w:val="00D27E9F"/>
    <w:rsid w:val="00D27F70"/>
    <w:rsid w:val="00D30C97"/>
    <w:rsid w:val="00D32291"/>
    <w:rsid w:val="00D32C1A"/>
    <w:rsid w:val="00D347D4"/>
    <w:rsid w:val="00D35C09"/>
    <w:rsid w:val="00D35E73"/>
    <w:rsid w:val="00D36409"/>
    <w:rsid w:val="00D3777F"/>
    <w:rsid w:val="00D41E54"/>
    <w:rsid w:val="00D42830"/>
    <w:rsid w:val="00D42BE2"/>
    <w:rsid w:val="00D431BE"/>
    <w:rsid w:val="00D454F3"/>
    <w:rsid w:val="00D46211"/>
    <w:rsid w:val="00D47516"/>
    <w:rsid w:val="00D505E0"/>
    <w:rsid w:val="00D50685"/>
    <w:rsid w:val="00D509A0"/>
    <w:rsid w:val="00D52EE6"/>
    <w:rsid w:val="00D553BF"/>
    <w:rsid w:val="00D55B69"/>
    <w:rsid w:val="00D56365"/>
    <w:rsid w:val="00D574D1"/>
    <w:rsid w:val="00D57AB7"/>
    <w:rsid w:val="00D60201"/>
    <w:rsid w:val="00D605CF"/>
    <w:rsid w:val="00D610E2"/>
    <w:rsid w:val="00D6170B"/>
    <w:rsid w:val="00D63804"/>
    <w:rsid w:val="00D63EE3"/>
    <w:rsid w:val="00D66C19"/>
    <w:rsid w:val="00D675B4"/>
    <w:rsid w:val="00D70A9B"/>
    <w:rsid w:val="00D710A7"/>
    <w:rsid w:val="00D710F9"/>
    <w:rsid w:val="00D7154A"/>
    <w:rsid w:val="00D72E1D"/>
    <w:rsid w:val="00D73206"/>
    <w:rsid w:val="00D73EEC"/>
    <w:rsid w:val="00D758A0"/>
    <w:rsid w:val="00D7712D"/>
    <w:rsid w:val="00D77863"/>
    <w:rsid w:val="00D825A2"/>
    <w:rsid w:val="00D842B7"/>
    <w:rsid w:val="00D8437C"/>
    <w:rsid w:val="00D847D6"/>
    <w:rsid w:val="00D84CEA"/>
    <w:rsid w:val="00D8642A"/>
    <w:rsid w:val="00D86529"/>
    <w:rsid w:val="00D86949"/>
    <w:rsid w:val="00D8741E"/>
    <w:rsid w:val="00D87D91"/>
    <w:rsid w:val="00D902F2"/>
    <w:rsid w:val="00D90D4E"/>
    <w:rsid w:val="00D90F50"/>
    <w:rsid w:val="00D92BB0"/>
    <w:rsid w:val="00D93AD1"/>
    <w:rsid w:val="00D9543B"/>
    <w:rsid w:val="00D96A5C"/>
    <w:rsid w:val="00DA2441"/>
    <w:rsid w:val="00DA57B9"/>
    <w:rsid w:val="00DA5E03"/>
    <w:rsid w:val="00DA5F64"/>
    <w:rsid w:val="00DB0332"/>
    <w:rsid w:val="00DB13F3"/>
    <w:rsid w:val="00DB1BD2"/>
    <w:rsid w:val="00DB3FE7"/>
    <w:rsid w:val="00DB43FA"/>
    <w:rsid w:val="00DB4582"/>
    <w:rsid w:val="00DB4F36"/>
    <w:rsid w:val="00DB4FA2"/>
    <w:rsid w:val="00DB5A23"/>
    <w:rsid w:val="00DB6D86"/>
    <w:rsid w:val="00DC0E53"/>
    <w:rsid w:val="00DC2DFC"/>
    <w:rsid w:val="00DC4287"/>
    <w:rsid w:val="00DC46F9"/>
    <w:rsid w:val="00DC6122"/>
    <w:rsid w:val="00DC7DD9"/>
    <w:rsid w:val="00DD2CD0"/>
    <w:rsid w:val="00DD3514"/>
    <w:rsid w:val="00DD357A"/>
    <w:rsid w:val="00DD771F"/>
    <w:rsid w:val="00DE268D"/>
    <w:rsid w:val="00DE2DAA"/>
    <w:rsid w:val="00DE3850"/>
    <w:rsid w:val="00DE3974"/>
    <w:rsid w:val="00DE64E0"/>
    <w:rsid w:val="00DE68A4"/>
    <w:rsid w:val="00DF135A"/>
    <w:rsid w:val="00DF2257"/>
    <w:rsid w:val="00DF5F27"/>
    <w:rsid w:val="00DF68CC"/>
    <w:rsid w:val="00DF6B28"/>
    <w:rsid w:val="00DF7FF5"/>
    <w:rsid w:val="00E006D7"/>
    <w:rsid w:val="00E02FA6"/>
    <w:rsid w:val="00E044EB"/>
    <w:rsid w:val="00E05347"/>
    <w:rsid w:val="00E0712D"/>
    <w:rsid w:val="00E07D61"/>
    <w:rsid w:val="00E11E31"/>
    <w:rsid w:val="00E13E44"/>
    <w:rsid w:val="00E14CC1"/>
    <w:rsid w:val="00E17D0E"/>
    <w:rsid w:val="00E17FF6"/>
    <w:rsid w:val="00E201BE"/>
    <w:rsid w:val="00E201DD"/>
    <w:rsid w:val="00E2392E"/>
    <w:rsid w:val="00E24DB4"/>
    <w:rsid w:val="00E2589C"/>
    <w:rsid w:val="00E25DAF"/>
    <w:rsid w:val="00E30823"/>
    <w:rsid w:val="00E30DB8"/>
    <w:rsid w:val="00E311D4"/>
    <w:rsid w:val="00E331C9"/>
    <w:rsid w:val="00E34961"/>
    <w:rsid w:val="00E358C9"/>
    <w:rsid w:val="00E37398"/>
    <w:rsid w:val="00E40D63"/>
    <w:rsid w:val="00E42168"/>
    <w:rsid w:val="00E45E66"/>
    <w:rsid w:val="00E47228"/>
    <w:rsid w:val="00E473B7"/>
    <w:rsid w:val="00E50896"/>
    <w:rsid w:val="00E5281D"/>
    <w:rsid w:val="00E534DD"/>
    <w:rsid w:val="00E5381A"/>
    <w:rsid w:val="00E53CA4"/>
    <w:rsid w:val="00E5563E"/>
    <w:rsid w:val="00E5592A"/>
    <w:rsid w:val="00E5771A"/>
    <w:rsid w:val="00E57963"/>
    <w:rsid w:val="00E6275E"/>
    <w:rsid w:val="00E62EEE"/>
    <w:rsid w:val="00E64CE9"/>
    <w:rsid w:val="00E67111"/>
    <w:rsid w:val="00E672BB"/>
    <w:rsid w:val="00E67479"/>
    <w:rsid w:val="00E6777A"/>
    <w:rsid w:val="00E67E00"/>
    <w:rsid w:val="00E7074F"/>
    <w:rsid w:val="00E70A03"/>
    <w:rsid w:val="00E717FB"/>
    <w:rsid w:val="00E74142"/>
    <w:rsid w:val="00E745A6"/>
    <w:rsid w:val="00E765F6"/>
    <w:rsid w:val="00E7700E"/>
    <w:rsid w:val="00E77103"/>
    <w:rsid w:val="00E80939"/>
    <w:rsid w:val="00E8289A"/>
    <w:rsid w:val="00E829F0"/>
    <w:rsid w:val="00E83E61"/>
    <w:rsid w:val="00E85E1E"/>
    <w:rsid w:val="00E86518"/>
    <w:rsid w:val="00E8687B"/>
    <w:rsid w:val="00E874FD"/>
    <w:rsid w:val="00E91016"/>
    <w:rsid w:val="00E9170E"/>
    <w:rsid w:val="00E93765"/>
    <w:rsid w:val="00E97555"/>
    <w:rsid w:val="00E97F28"/>
    <w:rsid w:val="00EA0661"/>
    <w:rsid w:val="00EA2C01"/>
    <w:rsid w:val="00EA305C"/>
    <w:rsid w:val="00EA3492"/>
    <w:rsid w:val="00EA3FA7"/>
    <w:rsid w:val="00EA4E5C"/>
    <w:rsid w:val="00EA7092"/>
    <w:rsid w:val="00EB0797"/>
    <w:rsid w:val="00EB120F"/>
    <w:rsid w:val="00EB31D7"/>
    <w:rsid w:val="00EB3609"/>
    <w:rsid w:val="00EB79DF"/>
    <w:rsid w:val="00EC19C2"/>
    <w:rsid w:val="00EC632C"/>
    <w:rsid w:val="00EC67AF"/>
    <w:rsid w:val="00EC7D7C"/>
    <w:rsid w:val="00ED1341"/>
    <w:rsid w:val="00ED180C"/>
    <w:rsid w:val="00ED3836"/>
    <w:rsid w:val="00ED3AD1"/>
    <w:rsid w:val="00ED4031"/>
    <w:rsid w:val="00ED441B"/>
    <w:rsid w:val="00ED68FA"/>
    <w:rsid w:val="00EE0467"/>
    <w:rsid w:val="00EE18D6"/>
    <w:rsid w:val="00EE1E7F"/>
    <w:rsid w:val="00EE2268"/>
    <w:rsid w:val="00EE33B5"/>
    <w:rsid w:val="00EE5885"/>
    <w:rsid w:val="00EE6AB0"/>
    <w:rsid w:val="00EE6C15"/>
    <w:rsid w:val="00EE7A01"/>
    <w:rsid w:val="00EF08AF"/>
    <w:rsid w:val="00EF0C33"/>
    <w:rsid w:val="00EF13C0"/>
    <w:rsid w:val="00EF1705"/>
    <w:rsid w:val="00EF28B3"/>
    <w:rsid w:val="00EF2C61"/>
    <w:rsid w:val="00EF2FA1"/>
    <w:rsid w:val="00EF5881"/>
    <w:rsid w:val="00EF6311"/>
    <w:rsid w:val="00EF6AB4"/>
    <w:rsid w:val="00EF7091"/>
    <w:rsid w:val="00F0020D"/>
    <w:rsid w:val="00F0077B"/>
    <w:rsid w:val="00F0328F"/>
    <w:rsid w:val="00F0353D"/>
    <w:rsid w:val="00F036A2"/>
    <w:rsid w:val="00F03D0A"/>
    <w:rsid w:val="00F03EF8"/>
    <w:rsid w:val="00F04952"/>
    <w:rsid w:val="00F065F7"/>
    <w:rsid w:val="00F07B0A"/>
    <w:rsid w:val="00F10003"/>
    <w:rsid w:val="00F100F6"/>
    <w:rsid w:val="00F1098D"/>
    <w:rsid w:val="00F10A0D"/>
    <w:rsid w:val="00F13D76"/>
    <w:rsid w:val="00F14A25"/>
    <w:rsid w:val="00F14CBF"/>
    <w:rsid w:val="00F158D1"/>
    <w:rsid w:val="00F17222"/>
    <w:rsid w:val="00F17EEB"/>
    <w:rsid w:val="00F21CE4"/>
    <w:rsid w:val="00F222A8"/>
    <w:rsid w:val="00F26D68"/>
    <w:rsid w:val="00F27385"/>
    <w:rsid w:val="00F275E9"/>
    <w:rsid w:val="00F278B0"/>
    <w:rsid w:val="00F27B95"/>
    <w:rsid w:val="00F300F3"/>
    <w:rsid w:val="00F3147D"/>
    <w:rsid w:val="00F3206D"/>
    <w:rsid w:val="00F33524"/>
    <w:rsid w:val="00F33587"/>
    <w:rsid w:val="00F34969"/>
    <w:rsid w:val="00F36609"/>
    <w:rsid w:val="00F37392"/>
    <w:rsid w:val="00F37E6D"/>
    <w:rsid w:val="00F4125E"/>
    <w:rsid w:val="00F43810"/>
    <w:rsid w:val="00F50537"/>
    <w:rsid w:val="00F51144"/>
    <w:rsid w:val="00F51F74"/>
    <w:rsid w:val="00F51FB0"/>
    <w:rsid w:val="00F533F0"/>
    <w:rsid w:val="00F54272"/>
    <w:rsid w:val="00F547D3"/>
    <w:rsid w:val="00F5524C"/>
    <w:rsid w:val="00F56A59"/>
    <w:rsid w:val="00F57E31"/>
    <w:rsid w:val="00F57E5B"/>
    <w:rsid w:val="00F61190"/>
    <w:rsid w:val="00F62088"/>
    <w:rsid w:val="00F62AFB"/>
    <w:rsid w:val="00F636E0"/>
    <w:rsid w:val="00F640B5"/>
    <w:rsid w:val="00F656BD"/>
    <w:rsid w:val="00F6759C"/>
    <w:rsid w:val="00F71EEB"/>
    <w:rsid w:val="00F721C4"/>
    <w:rsid w:val="00F7238D"/>
    <w:rsid w:val="00F72813"/>
    <w:rsid w:val="00F75E59"/>
    <w:rsid w:val="00F77BDF"/>
    <w:rsid w:val="00F81249"/>
    <w:rsid w:val="00F8156F"/>
    <w:rsid w:val="00F8227F"/>
    <w:rsid w:val="00F823E7"/>
    <w:rsid w:val="00F82BA0"/>
    <w:rsid w:val="00F83486"/>
    <w:rsid w:val="00F835B0"/>
    <w:rsid w:val="00F85982"/>
    <w:rsid w:val="00F85EC5"/>
    <w:rsid w:val="00F9103C"/>
    <w:rsid w:val="00F912E1"/>
    <w:rsid w:val="00F91FEE"/>
    <w:rsid w:val="00F943CC"/>
    <w:rsid w:val="00F95BB6"/>
    <w:rsid w:val="00F9617A"/>
    <w:rsid w:val="00F96962"/>
    <w:rsid w:val="00F9792A"/>
    <w:rsid w:val="00FA1674"/>
    <w:rsid w:val="00FA2AA3"/>
    <w:rsid w:val="00FA589A"/>
    <w:rsid w:val="00FA62F3"/>
    <w:rsid w:val="00FA6396"/>
    <w:rsid w:val="00FA79C3"/>
    <w:rsid w:val="00FA7BA8"/>
    <w:rsid w:val="00FA7C7D"/>
    <w:rsid w:val="00FA7E41"/>
    <w:rsid w:val="00FB2996"/>
    <w:rsid w:val="00FB2C0B"/>
    <w:rsid w:val="00FB3908"/>
    <w:rsid w:val="00FB3C5A"/>
    <w:rsid w:val="00FB451C"/>
    <w:rsid w:val="00FB5958"/>
    <w:rsid w:val="00FB71B4"/>
    <w:rsid w:val="00FB7F57"/>
    <w:rsid w:val="00FC11DC"/>
    <w:rsid w:val="00FC23CB"/>
    <w:rsid w:val="00FC3CDF"/>
    <w:rsid w:val="00FC4780"/>
    <w:rsid w:val="00FC69A6"/>
    <w:rsid w:val="00FD044D"/>
    <w:rsid w:val="00FD205C"/>
    <w:rsid w:val="00FD2B5E"/>
    <w:rsid w:val="00FD4A28"/>
    <w:rsid w:val="00FD4A74"/>
    <w:rsid w:val="00FD5AFC"/>
    <w:rsid w:val="00FD72A5"/>
    <w:rsid w:val="00FD7BCB"/>
    <w:rsid w:val="00FE0237"/>
    <w:rsid w:val="00FE0F1E"/>
    <w:rsid w:val="00FE1595"/>
    <w:rsid w:val="00FE1E32"/>
    <w:rsid w:val="00FE306C"/>
    <w:rsid w:val="00FE5215"/>
    <w:rsid w:val="00FE5DD1"/>
    <w:rsid w:val="00FE5FCE"/>
    <w:rsid w:val="00FF300B"/>
    <w:rsid w:val="00FF303C"/>
    <w:rsid w:val="00FF3B9F"/>
    <w:rsid w:val="00FF3D01"/>
    <w:rsid w:val="00FF3FC1"/>
    <w:rsid w:val="00FF42C8"/>
    <w:rsid w:val="00FF4E7E"/>
    <w:rsid w:val="00FF6477"/>
    <w:rsid w:val="00FF6B19"/>
    <w:rsid w:val="00FF6BBD"/>
    <w:rsid w:val="00FF7173"/>
    <w:rsid w:val="00FF729F"/>
    <w:rsid w:val="014BF014"/>
    <w:rsid w:val="0418E3C6"/>
    <w:rsid w:val="059ABEAE"/>
    <w:rsid w:val="081B3B6A"/>
    <w:rsid w:val="092DD640"/>
    <w:rsid w:val="0A514DC9"/>
    <w:rsid w:val="0B44ADAB"/>
    <w:rsid w:val="0C8F2808"/>
    <w:rsid w:val="0CE6A85C"/>
    <w:rsid w:val="0CF31F67"/>
    <w:rsid w:val="0DCFEF46"/>
    <w:rsid w:val="0DE7942C"/>
    <w:rsid w:val="0E08967A"/>
    <w:rsid w:val="0E529641"/>
    <w:rsid w:val="0F4658C6"/>
    <w:rsid w:val="0FA92953"/>
    <w:rsid w:val="0FD7E1D4"/>
    <w:rsid w:val="100A8DC3"/>
    <w:rsid w:val="10227FA3"/>
    <w:rsid w:val="1036809B"/>
    <w:rsid w:val="10EC839A"/>
    <w:rsid w:val="1220757C"/>
    <w:rsid w:val="1246344D"/>
    <w:rsid w:val="1248181F"/>
    <w:rsid w:val="14BACA9B"/>
    <w:rsid w:val="15663ABC"/>
    <w:rsid w:val="15F2D0FA"/>
    <w:rsid w:val="16D9EC38"/>
    <w:rsid w:val="175FCF3C"/>
    <w:rsid w:val="17A532BE"/>
    <w:rsid w:val="18C35EC7"/>
    <w:rsid w:val="1931AD07"/>
    <w:rsid w:val="1986CB26"/>
    <w:rsid w:val="198903A0"/>
    <w:rsid w:val="19B2AAE5"/>
    <w:rsid w:val="19B85274"/>
    <w:rsid w:val="1D1EEFDE"/>
    <w:rsid w:val="1E41F358"/>
    <w:rsid w:val="21453ECB"/>
    <w:rsid w:val="2394853B"/>
    <w:rsid w:val="24362A1F"/>
    <w:rsid w:val="2578D4F2"/>
    <w:rsid w:val="25B51E0E"/>
    <w:rsid w:val="25F7CED0"/>
    <w:rsid w:val="26026B06"/>
    <w:rsid w:val="26A6D633"/>
    <w:rsid w:val="26D8AE7E"/>
    <w:rsid w:val="27135AE5"/>
    <w:rsid w:val="27561361"/>
    <w:rsid w:val="2955A8FC"/>
    <w:rsid w:val="299BB530"/>
    <w:rsid w:val="2BD1DE72"/>
    <w:rsid w:val="2BDA9503"/>
    <w:rsid w:val="2BF04F42"/>
    <w:rsid w:val="2C7263AE"/>
    <w:rsid w:val="2CA99F9A"/>
    <w:rsid w:val="2D05ED9A"/>
    <w:rsid w:val="2D1E65D4"/>
    <w:rsid w:val="2D8D2091"/>
    <w:rsid w:val="2DD286C1"/>
    <w:rsid w:val="2DDB5442"/>
    <w:rsid w:val="2E40387A"/>
    <w:rsid w:val="30158611"/>
    <w:rsid w:val="30C6C64D"/>
    <w:rsid w:val="3104D749"/>
    <w:rsid w:val="31514677"/>
    <w:rsid w:val="31B61245"/>
    <w:rsid w:val="32D19DB6"/>
    <w:rsid w:val="333F70B3"/>
    <w:rsid w:val="3348562D"/>
    <w:rsid w:val="3360B36C"/>
    <w:rsid w:val="33A039DC"/>
    <w:rsid w:val="3481492F"/>
    <w:rsid w:val="34E68E72"/>
    <w:rsid w:val="36C9EAFB"/>
    <w:rsid w:val="37812114"/>
    <w:rsid w:val="37B14DF4"/>
    <w:rsid w:val="37CAA76A"/>
    <w:rsid w:val="394D6D57"/>
    <w:rsid w:val="3A63B2D1"/>
    <w:rsid w:val="3B43C5BC"/>
    <w:rsid w:val="3B577E7E"/>
    <w:rsid w:val="3BB26361"/>
    <w:rsid w:val="3C435326"/>
    <w:rsid w:val="3F92F153"/>
    <w:rsid w:val="3FC54E0E"/>
    <w:rsid w:val="3FD90699"/>
    <w:rsid w:val="4018FEC0"/>
    <w:rsid w:val="4030F017"/>
    <w:rsid w:val="408FDED8"/>
    <w:rsid w:val="4157CDC8"/>
    <w:rsid w:val="41F98879"/>
    <w:rsid w:val="422B541F"/>
    <w:rsid w:val="425982E1"/>
    <w:rsid w:val="42F46A34"/>
    <w:rsid w:val="4387E17B"/>
    <w:rsid w:val="44262D50"/>
    <w:rsid w:val="44B02185"/>
    <w:rsid w:val="44B81FFE"/>
    <w:rsid w:val="44C0BF09"/>
    <w:rsid w:val="464E3A40"/>
    <w:rsid w:val="474556FD"/>
    <w:rsid w:val="475A5C60"/>
    <w:rsid w:val="48D5F594"/>
    <w:rsid w:val="4B1520F0"/>
    <w:rsid w:val="4B5AF964"/>
    <w:rsid w:val="4C4B5E09"/>
    <w:rsid w:val="4C990419"/>
    <w:rsid w:val="506077E0"/>
    <w:rsid w:val="50FE3151"/>
    <w:rsid w:val="5115030C"/>
    <w:rsid w:val="5230B4C1"/>
    <w:rsid w:val="5340A56A"/>
    <w:rsid w:val="54B72FD4"/>
    <w:rsid w:val="5531D536"/>
    <w:rsid w:val="55A79D3B"/>
    <w:rsid w:val="562F2528"/>
    <w:rsid w:val="564EC75B"/>
    <w:rsid w:val="56A43F61"/>
    <w:rsid w:val="58284937"/>
    <w:rsid w:val="586055BC"/>
    <w:rsid w:val="58A54A4D"/>
    <w:rsid w:val="59858726"/>
    <w:rsid w:val="59C0CE87"/>
    <w:rsid w:val="5A914E92"/>
    <w:rsid w:val="5B5DBE3C"/>
    <w:rsid w:val="5C7946E2"/>
    <w:rsid w:val="5D33D376"/>
    <w:rsid w:val="5EAC3276"/>
    <w:rsid w:val="60B858A6"/>
    <w:rsid w:val="60FD8F41"/>
    <w:rsid w:val="610C0ACC"/>
    <w:rsid w:val="61361FD6"/>
    <w:rsid w:val="615D0626"/>
    <w:rsid w:val="62BE597C"/>
    <w:rsid w:val="63443924"/>
    <w:rsid w:val="63AC1090"/>
    <w:rsid w:val="641941E1"/>
    <w:rsid w:val="645A94E6"/>
    <w:rsid w:val="650D6503"/>
    <w:rsid w:val="6578A847"/>
    <w:rsid w:val="65D0FE03"/>
    <w:rsid w:val="66F06291"/>
    <w:rsid w:val="674EDCD9"/>
    <w:rsid w:val="68794C45"/>
    <w:rsid w:val="69254012"/>
    <w:rsid w:val="69A058FB"/>
    <w:rsid w:val="6ABD19DB"/>
    <w:rsid w:val="6B220817"/>
    <w:rsid w:val="6B74AF17"/>
    <w:rsid w:val="6C2A46DD"/>
    <w:rsid w:val="6C74DAC8"/>
    <w:rsid w:val="6F5E2879"/>
    <w:rsid w:val="6FF11713"/>
    <w:rsid w:val="7002F30F"/>
    <w:rsid w:val="701023CA"/>
    <w:rsid w:val="7078C113"/>
    <w:rsid w:val="709C996D"/>
    <w:rsid w:val="725A5217"/>
    <w:rsid w:val="72AC2EBA"/>
    <w:rsid w:val="730E1425"/>
    <w:rsid w:val="73953949"/>
    <w:rsid w:val="73A32B85"/>
    <w:rsid w:val="7418EC70"/>
    <w:rsid w:val="741905E0"/>
    <w:rsid w:val="74B40DCA"/>
    <w:rsid w:val="754B2559"/>
    <w:rsid w:val="75C324A2"/>
    <w:rsid w:val="76057B46"/>
    <w:rsid w:val="76AC6C8D"/>
    <w:rsid w:val="76BE689F"/>
    <w:rsid w:val="76CB5ADE"/>
    <w:rsid w:val="76F1CD9F"/>
    <w:rsid w:val="77F09C9F"/>
    <w:rsid w:val="780056BE"/>
    <w:rsid w:val="781F14BE"/>
    <w:rsid w:val="78B84039"/>
    <w:rsid w:val="78C14840"/>
    <w:rsid w:val="78E17E4A"/>
    <w:rsid w:val="7A1065D8"/>
    <w:rsid w:val="7A6ADA43"/>
    <w:rsid w:val="7AB16E6A"/>
    <w:rsid w:val="7B653248"/>
    <w:rsid w:val="7B9C8158"/>
    <w:rsid w:val="7C1A5720"/>
    <w:rsid w:val="7CCFE741"/>
    <w:rsid w:val="7D44B2AE"/>
    <w:rsid w:val="7DB25C8F"/>
    <w:rsid w:val="7E01D3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7017F"/>
  <w15:chartTrackingRefBased/>
  <w15:docId w15:val="{AB4993BC-B7DF-45A8-A347-CAB2F1B33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593"/>
  </w:style>
  <w:style w:type="paragraph" w:styleId="Heading1">
    <w:name w:val="heading 1"/>
    <w:basedOn w:val="Normal"/>
    <w:next w:val="Normal"/>
    <w:link w:val="Heading1Char"/>
    <w:uiPriority w:val="9"/>
    <w:qFormat/>
    <w:rsid w:val="000D38C9"/>
    <w:pPr>
      <w:keepNext/>
      <w:keepLines/>
      <w:numPr>
        <w:numId w:val="25"/>
      </w:numPr>
      <w:spacing w:before="360" w:after="80"/>
      <w:outlineLvl w:val="0"/>
    </w:pPr>
    <w:rPr>
      <w:rFonts w:asciiTheme="majorHAnsi" w:eastAsiaTheme="majorEastAsia" w:hAnsiTheme="majorHAnsi" w:cstheme="majorBidi"/>
      <w:color w:val="2F5496" w:themeColor="accent1" w:themeShade="BF"/>
      <w:sz w:val="32"/>
      <w:szCs w:val="40"/>
    </w:rPr>
  </w:style>
  <w:style w:type="paragraph" w:styleId="Heading2">
    <w:name w:val="heading 2"/>
    <w:basedOn w:val="Normal"/>
    <w:next w:val="Normal"/>
    <w:link w:val="Heading2Char"/>
    <w:uiPriority w:val="9"/>
    <w:unhideWhenUsed/>
    <w:qFormat/>
    <w:rsid w:val="00D57AB7"/>
    <w:pPr>
      <w:keepNext/>
      <w:keepLines/>
      <w:spacing w:before="160" w:after="80"/>
      <w:outlineLvl w:val="1"/>
    </w:pPr>
    <w:rPr>
      <w:rFonts w:asciiTheme="majorHAnsi" w:eastAsiaTheme="majorEastAsia" w:hAnsiTheme="majorHAnsi" w:cstheme="majorBidi"/>
      <w:color w:val="2F5496" w:themeColor="accent1" w:themeShade="BF"/>
      <w:sz w:val="28"/>
      <w:szCs w:val="32"/>
    </w:rPr>
  </w:style>
  <w:style w:type="paragraph" w:styleId="Heading3">
    <w:name w:val="heading 3"/>
    <w:basedOn w:val="Normal"/>
    <w:next w:val="Normal"/>
    <w:link w:val="Heading3Char"/>
    <w:uiPriority w:val="9"/>
    <w:unhideWhenUsed/>
    <w:qFormat/>
    <w:rsid w:val="00BC53E5"/>
    <w:pPr>
      <w:keepNext/>
      <w:keepLines/>
      <w:spacing w:before="160" w:after="80"/>
      <w:outlineLvl w:val="2"/>
    </w:pPr>
    <w:rPr>
      <w:rFonts w:asciiTheme="majorHAnsi" w:eastAsiaTheme="majorEastAsia" w:hAnsiTheme="majorHAnsi" w:cstheme="majorBidi"/>
      <w:color w:val="2F5496" w:themeColor="accent1" w:themeShade="BF"/>
      <w:sz w:val="24"/>
      <w:szCs w:val="28"/>
    </w:rPr>
  </w:style>
  <w:style w:type="paragraph" w:styleId="Heading4">
    <w:name w:val="heading 4"/>
    <w:basedOn w:val="Normal"/>
    <w:next w:val="Normal"/>
    <w:link w:val="Heading4Char"/>
    <w:uiPriority w:val="9"/>
    <w:semiHidden/>
    <w:unhideWhenUsed/>
    <w:qFormat/>
    <w:rsid w:val="00CA70A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A70A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A70A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70A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70A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70A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38C9"/>
    <w:rPr>
      <w:rFonts w:asciiTheme="majorHAnsi" w:eastAsiaTheme="majorEastAsia" w:hAnsiTheme="majorHAnsi" w:cstheme="majorBidi"/>
      <w:color w:val="2F5496" w:themeColor="accent1" w:themeShade="BF"/>
      <w:sz w:val="32"/>
      <w:szCs w:val="40"/>
    </w:rPr>
  </w:style>
  <w:style w:type="character" w:customStyle="1" w:styleId="Heading2Char">
    <w:name w:val="Heading 2 Char"/>
    <w:basedOn w:val="DefaultParagraphFont"/>
    <w:link w:val="Heading2"/>
    <w:uiPriority w:val="9"/>
    <w:rsid w:val="00D57AB7"/>
    <w:rPr>
      <w:rFonts w:asciiTheme="majorHAnsi" w:eastAsiaTheme="majorEastAsia" w:hAnsiTheme="majorHAnsi" w:cstheme="majorBidi"/>
      <w:color w:val="2F5496" w:themeColor="accent1" w:themeShade="BF"/>
      <w:sz w:val="28"/>
      <w:szCs w:val="32"/>
    </w:rPr>
  </w:style>
  <w:style w:type="character" w:customStyle="1" w:styleId="Heading3Char">
    <w:name w:val="Heading 3 Char"/>
    <w:basedOn w:val="DefaultParagraphFont"/>
    <w:link w:val="Heading3"/>
    <w:uiPriority w:val="9"/>
    <w:rsid w:val="00BC53E5"/>
    <w:rPr>
      <w:rFonts w:asciiTheme="majorHAnsi" w:eastAsiaTheme="majorEastAsia" w:hAnsiTheme="majorHAnsi" w:cstheme="majorBidi"/>
      <w:color w:val="2F5496" w:themeColor="accent1" w:themeShade="BF"/>
      <w:sz w:val="24"/>
      <w:szCs w:val="28"/>
    </w:rPr>
  </w:style>
  <w:style w:type="character" w:customStyle="1" w:styleId="Heading4Char">
    <w:name w:val="Heading 4 Char"/>
    <w:basedOn w:val="DefaultParagraphFont"/>
    <w:link w:val="Heading4"/>
    <w:uiPriority w:val="9"/>
    <w:semiHidden/>
    <w:rsid w:val="00CA70A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A70A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A70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70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70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70A1"/>
    <w:rPr>
      <w:rFonts w:eastAsiaTheme="majorEastAsia" w:cstheme="majorBidi"/>
      <w:color w:val="272727" w:themeColor="text1" w:themeTint="D8"/>
    </w:rPr>
  </w:style>
  <w:style w:type="paragraph" w:styleId="Title">
    <w:name w:val="Title"/>
    <w:basedOn w:val="Normal"/>
    <w:next w:val="Normal"/>
    <w:link w:val="TitleChar"/>
    <w:uiPriority w:val="10"/>
    <w:qFormat/>
    <w:rsid w:val="00CA70A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70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70A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70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70A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A70A1"/>
    <w:rPr>
      <w:i/>
      <w:iCs/>
      <w:color w:val="404040" w:themeColor="text1" w:themeTint="BF"/>
    </w:rPr>
  </w:style>
  <w:style w:type="paragraph" w:styleId="ListParagraph">
    <w:name w:val="List Paragraph"/>
    <w:basedOn w:val="Normal"/>
    <w:uiPriority w:val="34"/>
    <w:qFormat/>
    <w:rsid w:val="00CA70A1"/>
    <w:pPr>
      <w:ind w:left="720"/>
      <w:contextualSpacing/>
    </w:pPr>
  </w:style>
  <w:style w:type="character" w:styleId="IntenseEmphasis">
    <w:name w:val="Intense Emphasis"/>
    <w:basedOn w:val="DefaultParagraphFont"/>
    <w:uiPriority w:val="21"/>
    <w:qFormat/>
    <w:rsid w:val="00CA70A1"/>
    <w:rPr>
      <w:i/>
      <w:iCs/>
      <w:color w:val="2F5496" w:themeColor="accent1" w:themeShade="BF"/>
    </w:rPr>
  </w:style>
  <w:style w:type="paragraph" w:styleId="IntenseQuote">
    <w:name w:val="Intense Quote"/>
    <w:basedOn w:val="Normal"/>
    <w:next w:val="Normal"/>
    <w:link w:val="IntenseQuoteChar"/>
    <w:uiPriority w:val="30"/>
    <w:qFormat/>
    <w:rsid w:val="00CA70A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A70A1"/>
    <w:rPr>
      <w:i/>
      <w:iCs/>
      <w:color w:val="2F5496" w:themeColor="accent1" w:themeShade="BF"/>
    </w:rPr>
  </w:style>
  <w:style w:type="character" w:styleId="IntenseReference">
    <w:name w:val="Intense Reference"/>
    <w:basedOn w:val="DefaultParagraphFont"/>
    <w:uiPriority w:val="32"/>
    <w:qFormat/>
    <w:rsid w:val="00CA70A1"/>
    <w:rPr>
      <w:b/>
      <w:bCs/>
      <w:smallCaps/>
      <w:color w:val="2F5496" w:themeColor="accent1" w:themeShade="BF"/>
      <w:spacing w:val="5"/>
    </w:rPr>
  </w:style>
  <w:style w:type="table" w:styleId="TableGrid">
    <w:name w:val="Table Grid"/>
    <w:basedOn w:val="TableNormal"/>
    <w:uiPriority w:val="39"/>
    <w:rsid w:val="009771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4735D8"/>
    <w:rPr>
      <w:sz w:val="20"/>
      <w:szCs w:val="20"/>
    </w:rPr>
  </w:style>
  <w:style w:type="character" w:customStyle="1" w:styleId="FootnoteTextChar">
    <w:name w:val="Footnote Text Char"/>
    <w:basedOn w:val="DefaultParagraphFont"/>
    <w:link w:val="FootnoteText"/>
    <w:uiPriority w:val="99"/>
    <w:rsid w:val="004735D8"/>
    <w:rPr>
      <w:sz w:val="20"/>
      <w:szCs w:val="20"/>
    </w:rPr>
  </w:style>
  <w:style w:type="character" w:styleId="FootnoteReference">
    <w:name w:val="footnote reference"/>
    <w:basedOn w:val="DefaultParagraphFont"/>
    <w:uiPriority w:val="99"/>
    <w:semiHidden/>
    <w:unhideWhenUsed/>
    <w:rsid w:val="004735D8"/>
    <w:rPr>
      <w:vertAlign w:val="superscript"/>
    </w:rPr>
  </w:style>
  <w:style w:type="paragraph" w:styleId="Header">
    <w:name w:val="header"/>
    <w:basedOn w:val="Normal"/>
    <w:link w:val="HeaderChar"/>
    <w:uiPriority w:val="99"/>
    <w:unhideWhenUsed/>
    <w:rsid w:val="00BB7E4A"/>
    <w:pPr>
      <w:tabs>
        <w:tab w:val="center" w:pos="4680"/>
        <w:tab w:val="right" w:pos="9360"/>
      </w:tabs>
    </w:pPr>
  </w:style>
  <w:style w:type="character" w:customStyle="1" w:styleId="HeaderChar">
    <w:name w:val="Header Char"/>
    <w:basedOn w:val="DefaultParagraphFont"/>
    <w:link w:val="Header"/>
    <w:uiPriority w:val="99"/>
    <w:rsid w:val="00BB7E4A"/>
  </w:style>
  <w:style w:type="paragraph" w:styleId="Footer">
    <w:name w:val="footer"/>
    <w:basedOn w:val="Normal"/>
    <w:link w:val="FooterChar"/>
    <w:uiPriority w:val="99"/>
    <w:unhideWhenUsed/>
    <w:rsid w:val="00BB7E4A"/>
    <w:pPr>
      <w:tabs>
        <w:tab w:val="center" w:pos="4680"/>
        <w:tab w:val="right" w:pos="9360"/>
      </w:tabs>
    </w:pPr>
  </w:style>
  <w:style w:type="character" w:customStyle="1" w:styleId="FooterChar">
    <w:name w:val="Footer Char"/>
    <w:basedOn w:val="DefaultParagraphFont"/>
    <w:link w:val="Footer"/>
    <w:uiPriority w:val="99"/>
    <w:rsid w:val="00BB7E4A"/>
  </w:style>
  <w:style w:type="table" w:styleId="TableGridLight">
    <w:name w:val="Grid Table Light"/>
    <w:basedOn w:val="TableNormal"/>
    <w:uiPriority w:val="40"/>
    <w:rsid w:val="004F04D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Text">
    <w:name w:val="annotation text"/>
    <w:basedOn w:val="Normal"/>
    <w:link w:val="CommentTextChar"/>
    <w:uiPriority w:val="99"/>
    <w:unhideWhenUsed/>
    <w:rsid w:val="0045298C"/>
    <w:rPr>
      <w:sz w:val="20"/>
      <w:szCs w:val="20"/>
    </w:rPr>
  </w:style>
  <w:style w:type="character" w:customStyle="1" w:styleId="CommentTextChar">
    <w:name w:val="Comment Text Char"/>
    <w:basedOn w:val="DefaultParagraphFont"/>
    <w:link w:val="CommentText"/>
    <w:uiPriority w:val="99"/>
    <w:rsid w:val="0045298C"/>
    <w:rPr>
      <w:sz w:val="20"/>
      <w:szCs w:val="20"/>
    </w:rPr>
  </w:style>
  <w:style w:type="character" w:styleId="CommentReference">
    <w:name w:val="annotation reference"/>
    <w:basedOn w:val="DefaultParagraphFont"/>
    <w:uiPriority w:val="99"/>
    <w:semiHidden/>
    <w:unhideWhenUsed/>
    <w:rsid w:val="0045298C"/>
    <w:rPr>
      <w:sz w:val="16"/>
      <w:szCs w:val="16"/>
    </w:rPr>
  </w:style>
  <w:style w:type="paragraph" w:styleId="CommentSubject">
    <w:name w:val="annotation subject"/>
    <w:basedOn w:val="CommentText"/>
    <w:next w:val="CommentText"/>
    <w:link w:val="CommentSubjectChar"/>
    <w:uiPriority w:val="99"/>
    <w:semiHidden/>
    <w:unhideWhenUsed/>
    <w:rsid w:val="000B0D0A"/>
    <w:rPr>
      <w:b/>
      <w:bCs/>
    </w:rPr>
  </w:style>
  <w:style w:type="character" w:customStyle="1" w:styleId="CommentSubjectChar">
    <w:name w:val="Comment Subject Char"/>
    <w:basedOn w:val="CommentTextChar"/>
    <w:link w:val="CommentSubject"/>
    <w:uiPriority w:val="99"/>
    <w:semiHidden/>
    <w:rsid w:val="000B0D0A"/>
    <w:rPr>
      <w:b/>
      <w:bCs/>
      <w:sz w:val="20"/>
      <w:szCs w:val="20"/>
    </w:rPr>
  </w:style>
  <w:style w:type="character" w:styleId="Hyperlink">
    <w:name w:val="Hyperlink"/>
    <w:basedOn w:val="DefaultParagraphFont"/>
    <w:uiPriority w:val="99"/>
    <w:unhideWhenUsed/>
    <w:rsid w:val="00EB3609"/>
    <w:rPr>
      <w:color w:val="0563C1" w:themeColor="hyperlink"/>
      <w:u w:val="single"/>
    </w:rPr>
  </w:style>
  <w:style w:type="character" w:styleId="UnresolvedMention">
    <w:name w:val="Unresolved Mention"/>
    <w:basedOn w:val="DefaultParagraphFont"/>
    <w:uiPriority w:val="99"/>
    <w:semiHidden/>
    <w:unhideWhenUsed/>
    <w:rsid w:val="00EB3609"/>
    <w:rPr>
      <w:color w:val="605E5C"/>
      <w:shd w:val="clear" w:color="auto" w:fill="E1DFDD"/>
    </w:rPr>
  </w:style>
  <w:style w:type="paragraph" w:styleId="Revision">
    <w:name w:val="Revision"/>
    <w:hidden/>
    <w:uiPriority w:val="99"/>
    <w:semiHidden/>
    <w:rsid w:val="00C16C04"/>
  </w:style>
  <w:style w:type="character" w:styleId="Mention">
    <w:name w:val="Mention"/>
    <w:basedOn w:val="DefaultParagraphFont"/>
    <w:uiPriority w:val="99"/>
    <w:unhideWhenUsed/>
    <w:rsid w:val="00065462"/>
    <w:rPr>
      <w:color w:val="2B579A"/>
      <w:shd w:val="clear" w:color="auto" w:fill="E1DFDD"/>
    </w:rPr>
  </w:style>
  <w:style w:type="paragraph" w:styleId="Caption">
    <w:name w:val="caption"/>
    <w:basedOn w:val="Normal"/>
    <w:next w:val="Normal"/>
    <w:uiPriority w:val="35"/>
    <w:unhideWhenUsed/>
    <w:qFormat/>
    <w:rsid w:val="001F091B"/>
    <w:pPr>
      <w:spacing w:after="200"/>
    </w:pPr>
    <w:rPr>
      <w:i/>
      <w:iCs/>
      <w:color w:val="44546A" w:themeColor="text2"/>
      <w:sz w:val="18"/>
      <w:szCs w:val="18"/>
    </w:rPr>
  </w:style>
  <w:style w:type="table" w:styleId="GridTable5Dark-Accent5">
    <w:name w:val="Grid Table 5 Dark Accent 5"/>
    <w:basedOn w:val="TableNormal"/>
    <w:uiPriority w:val="50"/>
    <w:rsid w:val="00FB451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TOCHeading">
    <w:name w:val="TOC Heading"/>
    <w:basedOn w:val="Heading1"/>
    <w:next w:val="Normal"/>
    <w:uiPriority w:val="39"/>
    <w:unhideWhenUsed/>
    <w:qFormat/>
    <w:rsid w:val="00EA3492"/>
    <w:pPr>
      <w:spacing w:before="480" w:after="0" w:line="276" w:lineRule="auto"/>
      <w:outlineLvl w:val="9"/>
    </w:pPr>
    <w:rPr>
      <w:b/>
      <w:bCs/>
      <w:sz w:val="28"/>
      <w:szCs w:val="28"/>
      <w:lang w:val="de-AT" w:eastAsia="de-DE"/>
    </w:rPr>
  </w:style>
  <w:style w:type="paragraph" w:styleId="TOC1">
    <w:name w:val="toc 1"/>
    <w:basedOn w:val="Normal"/>
    <w:next w:val="Normal"/>
    <w:autoRedefine/>
    <w:uiPriority w:val="39"/>
    <w:unhideWhenUsed/>
    <w:rsid w:val="00EA3492"/>
    <w:pPr>
      <w:spacing w:before="240" w:after="120"/>
    </w:pPr>
    <w:rPr>
      <w:rFonts w:cstheme="minorHAnsi"/>
      <w:b/>
      <w:bCs/>
      <w:sz w:val="20"/>
      <w:szCs w:val="20"/>
    </w:rPr>
  </w:style>
  <w:style w:type="paragraph" w:styleId="TOC2">
    <w:name w:val="toc 2"/>
    <w:basedOn w:val="Normal"/>
    <w:next w:val="Normal"/>
    <w:autoRedefine/>
    <w:uiPriority w:val="39"/>
    <w:unhideWhenUsed/>
    <w:rsid w:val="00EA3492"/>
    <w:pPr>
      <w:spacing w:before="120"/>
      <w:ind w:left="220"/>
    </w:pPr>
    <w:rPr>
      <w:rFonts w:cstheme="minorHAnsi"/>
      <w:i/>
      <w:iCs/>
      <w:sz w:val="20"/>
      <w:szCs w:val="20"/>
    </w:rPr>
  </w:style>
  <w:style w:type="paragraph" w:styleId="TOC3">
    <w:name w:val="toc 3"/>
    <w:basedOn w:val="Normal"/>
    <w:next w:val="Normal"/>
    <w:autoRedefine/>
    <w:uiPriority w:val="39"/>
    <w:unhideWhenUsed/>
    <w:rsid w:val="00EA3492"/>
    <w:pPr>
      <w:ind w:left="440"/>
    </w:pPr>
    <w:rPr>
      <w:rFonts w:cstheme="minorHAnsi"/>
      <w:sz w:val="20"/>
      <w:szCs w:val="20"/>
    </w:rPr>
  </w:style>
  <w:style w:type="paragraph" w:styleId="TOC4">
    <w:name w:val="toc 4"/>
    <w:basedOn w:val="Normal"/>
    <w:next w:val="Normal"/>
    <w:autoRedefine/>
    <w:uiPriority w:val="39"/>
    <w:semiHidden/>
    <w:unhideWhenUsed/>
    <w:rsid w:val="00EA3492"/>
    <w:pPr>
      <w:ind w:left="660"/>
    </w:pPr>
    <w:rPr>
      <w:rFonts w:cstheme="minorHAnsi"/>
      <w:sz w:val="20"/>
      <w:szCs w:val="20"/>
    </w:rPr>
  </w:style>
  <w:style w:type="paragraph" w:styleId="TOC5">
    <w:name w:val="toc 5"/>
    <w:basedOn w:val="Normal"/>
    <w:next w:val="Normal"/>
    <w:autoRedefine/>
    <w:uiPriority w:val="39"/>
    <w:semiHidden/>
    <w:unhideWhenUsed/>
    <w:rsid w:val="00EA3492"/>
    <w:pPr>
      <w:ind w:left="880"/>
    </w:pPr>
    <w:rPr>
      <w:rFonts w:cstheme="minorHAnsi"/>
      <w:sz w:val="20"/>
      <w:szCs w:val="20"/>
    </w:rPr>
  </w:style>
  <w:style w:type="paragraph" w:styleId="TOC6">
    <w:name w:val="toc 6"/>
    <w:basedOn w:val="Normal"/>
    <w:next w:val="Normal"/>
    <w:autoRedefine/>
    <w:uiPriority w:val="39"/>
    <w:semiHidden/>
    <w:unhideWhenUsed/>
    <w:rsid w:val="00EA3492"/>
    <w:pPr>
      <w:ind w:left="1100"/>
    </w:pPr>
    <w:rPr>
      <w:rFonts w:cstheme="minorHAnsi"/>
      <w:sz w:val="20"/>
      <w:szCs w:val="20"/>
    </w:rPr>
  </w:style>
  <w:style w:type="paragraph" w:styleId="TOC7">
    <w:name w:val="toc 7"/>
    <w:basedOn w:val="Normal"/>
    <w:next w:val="Normal"/>
    <w:autoRedefine/>
    <w:uiPriority w:val="39"/>
    <w:semiHidden/>
    <w:unhideWhenUsed/>
    <w:rsid w:val="00EA3492"/>
    <w:pPr>
      <w:ind w:left="1320"/>
    </w:pPr>
    <w:rPr>
      <w:rFonts w:cstheme="minorHAnsi"/>
      <w:sz w:val="20"/>
      <w:szCs w:val="20"/>
    </w:rPr>
  </w:style>
  <w:style w:type="paragraph" w:styleId="TOC8">
    <w:name w:val="toc 8"/>
    <w:basedOn w:val="Normal"/>
    <w:next w:val="Normal"/>
    <w:autoRedefine/>
    <w:uiPriority w:val="39"/>
    <w:semiHidden/>
    <w:unhideWhenUsed/>
    <w:rsid w:val="00EA3492"/>
    <w:pPr>
      <w:ind w:left="1540"/>
    </w:pPr>
    <w:rPr>
      <w:rFonts w:cstheme="minorHAnsi"/>
      <w:sz w:val="20"/>
      <w:szCs w:val="20"/>
    </w:rPr>
  </w:style>
  <w:style w:type="paragraph" w:styleId="TOC9">
    <w:name w:val="toc 9"/>
    <w:basedOn w:val="Normal"/>
    <w:next w:val="Normal"/>
    <w:autoRedefine/>
    <w:uiPriority w:val="39"/>
    <w:semiHidden/>
    <w:unhideWhenUsed/>
    <w:rsid w:val="00EA3492"/>
    <w:pPr>
      <w:ind w:left="1760"/>
    </w:pPr>
    <w:rPr>
      <w:rFonts w:cstheme="minorHAnsi"/>
      <w:sz w:val="20"/>
      <w:szCs w:val="20"/>
    </w:rPr>
  </w:style>
  <w:style w:type="character" w:styleId="EndnoteReference">
    <w:name w:val="endnote reference"/>
    <w:basedOn w:val="DefaultParagraphFont"/>
    <w:uiPriority w:val="99"/>
    <w:semiHidden/>
    <w:unhideWhenUsed/>
    <w:rsid w:val="00B26C07"/>
    <w:rPr>
      <w:vertAlign w:val="superscript"/>
    </w:rPr>
  </w:style>
  <w:style w:type="character" w:styleId="FollowedHyperlink">
    <w:name w:val="FollowedHyperlink"/>
    <w:basedOn w:val="DefaultParagraphFont"/>
    <w:uiPriority w:val="99"/>
    <w:semiHidden/>
    <w:unhideWhenUsed/>
    <w:rsid w:val="00890F0F"/>
    <w:rPr>
      <w:color w:val="954F72" w:themeColor="followedHyperlink"/>
      <w:u w:val="single"/>
    </w:rPr>
  </w:style>
  <w:style w:type="paragraph" w:styleId="Bibliography">
    <w:name w:val="Bibliography"/>
    <w:basedOn w:val="Normal"/>
    <w:next w:val="Normal"/>
    <w:uiPriority w:val="37"/>
    <w:unhideWhenUsed/>
    <w:rsid w:val="00950F05"/>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9562323">
      <w:marLeft w:val="0"/>
      <w:marRight w:val="0"/>
      <w:marTop w:val="0"/>
      <w:marBottom w:val="0"/>
      <w:divBdr>
        <w:top w:val="none" w:sz="0" w:space="0" w:color="auto"/>
        <w:left w:val="none" w:sz="0" w:space="0" w:color="auto"/>
        <w:bottom w:val="none" w:sz="0" w:space="0" w:color="auto"/>
        <w:right w:val="none" w:sz="0" w:space="0" w:color="auto"/>
      </w:divBdr>
    </w:div>
    <w:div w:id="1618022201">
      <w:marLeft w:val="0"/>
      <w:marRight w:val="0"/>
      <w:marTop w:val="0"/>
      <w:marBottom w:val="0"/>
      <w:divBdr>
        <w:top w:val="none" w:sz="0" w:space="0" w:color="auto"/>
        <w:left w:val="none" w:sz="0" w:space="0" w:color="auto"/>
        <w:bottom w:val="none" w:sz="0" w:space="0" w:color="auto"/>
        <w:right w:val="none" w:sz="0" w:space="0" w:color="auto"/>
      </w:divBdr>
    </w:div>
    <w:div w:id="199448582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scenariocompass.org"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iahi@iiasa.ac.at" TargetMode="Externa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CCB61F9FE11E4478B74D48C7DB6D365" ma:contentTypeVersion="10" ma:contentTypeDescription="Create a new document." ma:contentTypeScope="" ma:versionID="cef78e5f05e968378e0d4d194e940428">
  <xsd:schema xmlns:xsd="http://www.w3.org/2001/XMLSchema" xmlns:xs="http://www.w3.org/2001/XMLSchema" xmlns:p="http://schemas.microsoft.com/office/2006/metadata/properties" xmlns:ns2="64c1a6fd-a855-46c0-9779-8754da1ae69b" xmlns:ns3="525f8e11-c453-46d0-b9ae-4243d04e9290" targetNamespace="http://schemas.microsoft.com/office/2006/metadata/properties" ma:root="true" ma:fieldsID="31762601b34982c7cb43e61fd91ab1a2" ns2:_="" ns3:_="">
    <xsd:import namespace="64c1a6fd-a855-46c0-9779-8754da1ae69b"/>
    <xsd:import namespace="525f8e11-c453-46d0-b9ae-4243d04e929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c1a6fd-a855-46c0-9779-8754da1ae6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25f8e11-c453-46d0-b9ae-4243d04e929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606A3F-4919-4042-939C-11C63AF58ED0}">
  <ds:schemaRefs>
    <ds:schemaRef ds:uri="http://schemas.openxmlformats.org/officeDocument/2006/bibliography"/>
  </ds:schemaRefs>
</ds:datastoreItem>
</file>

<file path=customXml/itemProps2.xml><?xml version="1.0" encoding="utf-8"?>
<ds:datastoreItem xmlns:ds="http://schemas.openxmlformats.org/officeDocument/2006/customXml" ds:itemID="{7E700447-288D-469A-BFE8-55CE192D32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c1a6fd-a855-46c0-9779-8754da1ae69b"/>
    <ds:schemaRef ds:uri="525f8e11-c453-46d0-b9ae-4243d04e92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CCB49D-AE35-4F50-B29A-686A357BE181}">
  <ds:schemaRefs>
    <ds:schemaRef ds:uri="http://schemas.microsoft.com/sharepoint/v3/contenttype/forms"/>
  </ds:schemaRefs>
</ds:datastoreItem>
</file>

<file path=customXml/itemProps4.xml><?xml version="1.0" encoding="utf-8"?>
<ds:datastoreItem xmlns:ds="http://schemas.openxmlformats.org/officeDocument/2006/customXml" ds:itemID="{135EC9EB-2D2A-4B35-B163-9E2DB80DFE7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1</Pages>
  <Words>8255</Words>
  <Characters>47057</Characters>
  <Application>Microsoft Office Word</Application>
  <DocSecurity>4</DocSecurity>
  <Lines>392</Lines>
  <Paragraphs>110</Paragraphs>
  <ScaleCrop>false</ScaleCrop>
  <Company/>
  <LinksUpToDate>false</LinksUpToDate>
  <CharactersWithSpaces>55202</CharactersWithSpaces>
  <SharedDoc>false</SharedDoc>
  <HLinks>
    <vt:vector size="126" baseType="variant">
      <vt:variant>
        <vt:i4>1966154</vt:i4>
      </vt:variant>
      <vt:variant>
        <vt:i4>120</vt:i4>
      </vt:variant>
      <vt:variant>
        <vt:i4>0</vt:i4>
      </vt:variant>
      <vt:variant>
        <vt:i4>5</vt:i4>
      </vt:variant>
      <vt:variant>
        <vt:lpwstr>https://scenariocompass.org/</vt:lpwstr>
      </vt:variant>
      <vt:variant>
        <vt:lpwstr/>
      </vt:variant>
      <vt:variant>
        <vt:i4>1376315</vt:i4>
      </vt:variant>
      <vt:variant>
        <vt:i4>113</vt:i4>
      </vt:variant>
      <vt:variant>
        <vt:i4>0</vt:i4>
      </vt:variant>
      <vt:variant>
        <vt:i4>5</vt:i4>
      </vt:variant>
      <vt:variant>
        <vt:lpwstr/>
      </vt:variant>
      <vt:variant>
        <vt:lpwstr>_Toc221889016</vt:lpwstr>
      </vt:variant>
      <vt:variant>
        <vt:i4>1376315</vt:i4>
      </vt:variant>
      <vt:variant>
        <vt:i4>107</vt:i4>
      </vt:variant>
      <vt:variant>
        <vt:i4>0</vt:i4>
      </vt:variant>
      <vt:variant>
        <vt:i4>5</vt:i4>
      </vt:variant>
      <vt:variant>
        <vt:lpwstr/>
      </vt:variant>
      <vt:variant>
        <vt:lpwstr>_Toc221889015</vt:lpwstr>
      </vt:variant>
      <vt:variant>
        <vt:i4>1376315</vt:i4>
      </vt:variant>
      <vt:variant>
        <vt:i4>101</vt:i4>
      </vt:variant>
      <vt:variant>
        <vt:i4>0</vt:i4>
      </vt:variant>
      <vt:variant>
        <vt:i4>5</vt:i4>
      </vt:variant>
      <vt:variant>
        <vt:lpwstr/>
      </vt:variant>
      <vt:variant>
        <vt:lpwstr>_Toc221889014</vt:lpwstr>
      </vt:variant>
      <vt:variant>
        <vt:i4>1376315</vt:i4>
      </vt:variant>
      <vt:variant>
        <vt:i4>95</vt:i4>
      </vt:variant>
      <vt:variant>
        <vt:i4>0</vt:i4>
      </vt:variant>
      <vt:variant>
        <vt:i4>5</vt:i4>
      </vt:variant>
      <vt:variant>
        <vt:lpwstr/>
      </vt:variant>
      <vt:variant>
        <vt:lpwstr>_Toc221889013</vt:lpwstr>
      </vt:variant>
      <vt:variant>
        <vt:i4>1376315</vt:i4>
      </vt:variant>
      <vt:variant>
        <vt:i4>89</vt:i4>
      </vt:variant>
      <vt:variant>
        <vt:i4>0</vt:i4>
      </vt:variant>
      <vt:variant>
        <vt:i4>5</vt:i4>
      </vt:variant>
      <vt:variant>
        <vt:lpwstr/>
      </vt:variant>
      <vt:variant>
        <vt:lpwstr>_Toc221889012</vt:lpwstr>
      </vt:variant>
      <vt:variant>
        <vt:i4>1376315</vt:i4>
      </vt:variant>
      <vt:variant>
        <vt:i4>83</vt:i4>
      </vt:variant>
      <vt:variant>
        <vt:i4>0</vt:i4>
      </vt:variant>
      <vt:variant>
        <vt:i4>5</vt:i4>
      </vt:variant>
      <vt:variant>
        <vt:lpwstr/>
      </vt:variant>
      <vt:variant>
        <vt:lpwstr>_Toc221889011</vt:lpwstr>
      </vt:variant>
      <vt:variant>
        <vt:i4>1376315</vt:i4>
      </vt:variant>
      <vt:variant>
        <vt:i4>77</vt:i4>
      </vt:variant>
      <vt:variant>
        <vt:i4>0</vt:i4>
      </vt:variant>
      <vt:variant>
        <vt:i4>5</vt:i4>
      </vt:variant>
      <vt:variant>
        <vt:lpwstr/>
      </vt:variant>
      <vt:variant>
        <vt:lpwstr>_Toc221889010</vt:lpwstr>
      </vt:variant>
      <vt:variant>
        <vt:i4>1310779</vt:i4>
      </vt:variant>
      <vt:variant>
        <vt:i4>71</vt:i4>
      </vt:variant>
      <vt:variant>
        <vt:i4>0</vt:i4>
      </vt:variant>
      <vt:variant>
        <vt:i4>5</vt:i4>
      </vt:variant>
      <vt:variant>
        <vt:lpwstr/>
      </vt:variant>
      <vt:variant>
        <vt:lpwstr>_Toc221889009</vt:lpwstr>
      </vt:variant>
      <vt:variant>
        <vt:i4>1310779</vt:i4>
      </vt:variant>
      <vt:variant>
        <vt:i4>65</vt:i4>
      </vt:variant>
      <vt:variant>
        <vt:i4>0</vt:i4>
      </vt:variant>
      <vt:variant>
        <vt:i4>5</vt:i4>
      </vt:variant>
      <vt:variant>
        <vt:lpwstr/>
      </vt:variant>
      <vt:variant>
        <vt:lpwstr>_Toc221889008</vt:lpwstr>
      </vt:variant>
      <vt:variant>
        <vt:i4>1310779</vt:i4>
      </vt:variant>
      <vt:variant>
        <vt:i4>59</vt:i4>
      </vt:variant>
      <vt:variant>
        <vt:i4>0</vt:i4>
      </vt:variant>
      <vt:variant>
        <vt:i4>5</vt:i4>
      </vt:variant>
      <vt:variant>
        <vt:lpwstr/>
      </vt:variant>
      <vt:variant>
        <vt:lpwstr>_Toc221889007</vt:lpwstr>
      </vt:variant>
      <vt:variant>
        <vt:i4>1310779</vt:i4>
      </vt:variant>
      <vt:variant>
        <vt:i4>53</vt:i4>
      </vt:variant>
      <vt:variant>
        <vt:i4>0</vt:i4>
      </vt:variant>
      <vt:variant>
        <vt:i4>5</vt:i4>
      </vt:variant>
      <vt:variant>
        <vt:lpwstr/>
      </vt:variant>
      <vt:variant>
        <vt:lpwstr>_Toc221889006</vt:lpwstr>
      </vt:variant>
      <vt:variant>
        <vt:i4>1310779</vt:i4>
      </vt:variant>
      <vt:variant>
        <vt:i4>47</vt:i4>
      </vt:variant>
      <vt:variant>
        <vt:i4>0</vt:i4>
      </vt:variant>
      <vt:variant>
        <vt:i4>5</vt:i4>
      </vt:variant>
      <vt:variant>
        <vt:lpwstr/>
      </vt:variant>
      <vt:variant>
        <vt:lpwstr>_Toc221889005</vt:lpwstr>
      </vt:variant>
      <vt:variant>
        <vt:i4>1310779</vt:i4>
      </vt:variant>
      <vt:variant>
        <vt:i4>41</vt:i4>
      </vt:variant>
      <vt:variant>
        <vt:i4>0</vt:i4>
      </vt:variant>
      <vt:variant>
        <vt:i4>5</vt:i4>
      </vt:variant>
      <vt:variant>
        <vt:lpwstr/>
      </vt:variant>
      <vt:variant>
        <vt:lpwstr>_Toc221889004</vt:lpwstr>
      </vt:variant>
      <vt:variant>
        <vt:i4>1310779</vt:i4>
      </vt:variant>
      <vt:variant>
        <vt:i4>35</vt:i4>
      </vt:variant>
      <vt:variant>
        <vt:i4>0</vt:i4>
      </vt:variant>
      <vt:variant>
        <vt:i4>5</vt:i4>
      </vt:variant>
      <vt:variant>
        <vt:lpwstr/>
      </vt:variant>
      <vt:variant>
        <vt:lpwstr>_Toc221889003</vt:lpwstr>
      </vt:variant>
      <vt:variant>
        <vt:i4>1310779</vt:i4>
      </vt:variant>
      <vt:variant>
        <vt:i4>29</vt:i4>
      </vt:variant>
      <vt:variant>
        <vt:i4>0</vt:i4>
      </vt:variant>
      <vt:variant>
        <vt:i4>5</vt:i4>
      </vt:variant>
      <vt:variant>
        <vt:lpwstr/>
      </vt:variant>
      <vt:variant>
        <vt:lpwstr>_Toc221889002</vt:lpwstr>
      </vt:variant>
      <vt:variant>
        <vt:i4>1310779</vt:i4>
      </vt:variant>
      <vt:variant>
        <vt:i4>23</vt:i4>
      </vt:variant>
      <vt:variant>
        <vt:i4>0</vt:i4>
      </vt:variant>
      <vt:variant>
        <vt:i4>5</vt:i4>
      </vt:variant>
      <vt:variant>
        <vt:lpwstr/>
      </vt:variant>
      <vt:variant>
        <vt:lpwstr>_Toc221889001</vt:lpwstr>
      </vt:variant>
      <vt:variant>
        <vt:i4>1310779</vt:i4>
      </vt:variant>
      <vt:variant>
        <vt:i4>17</vt:i4>
      </vt:variant>
      <vt:variant>
        <vt:i4>0</vt:i4>
      </vt:variant>
      <vt:variant>
        <vt:i4>5</vt:i4>
      </vt:variant>
      <vt:variant>
        <vt:lpwstr/>
      </vt:variant>
      <vt:variant>
        <vt:lpwstr>_Toc221889000</vt:lpwstr>
      </vt:variant>
      <vt:variant>
        <vt:i4>1835058</vt:i4>
      </vt:variant>
      <vt:variant>
        <vt:i4>11</vt:i4>
      </vt:variant>
      <vt:variant>
        <vt:i4>0</vt:i4>
      </vt:variant>
      <vt:variant>
        <vt:i4>5</vt:i4>
      </vt:variant>
      <vt:variant>
        <vt:lpwstr/>
      </vt:variant>
      <vt:variant>
        <vt:lpwstr>_Toc221888999</vt:lpwstr>
      </vt:variant>
      <vt:variant>
        <vt:i4>1835058</vt:i4>
      </vt:variant>
      <vt:variant>
        <vt:i4>5</vt:i4>
      </vt:variant>
      <vt:variant>
        <vt:i4>0</vt:i4>
      </vt:variant>
      <vt:variant>
        <vt:i4>5</vt:i4>
      </vt:variant>
      <vt:variant>
        <vt:lpwstr/>
      </vt:variant>
      <vt:variant>
        <vt:lpwstr>_Toc221888998</vt:lpwstr>
      </vt:variant>
      <vt:variant>
        <vt:i4>4849725</vt:i4>
      </vt:variant>
      <vt:variant>
        <vt:i4>0</vt:i4>
      </vt:variant>
      <vt:variant>
        <vt:i4>0</vt:i4>
      </vt:variant>
      <vt:variant>
        <vt:i4>5</vt:i4>
      </vt:variant>
      <vt:variant>
        <vt:lpwstr>mailto:riahi@iiasa.ac.at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SCHEIFINGER Karl</dc:creator>
  <cp:keywords/>
  <dc:description/>
  <cp:lastModifiedBy>SCHEIFINGER Karl</cp:lastModifiedBy>
  <cp:revision>1188</cp:revision>
  <dcterms:created xsi:type="dcterms:W3CDTF">2025-12-20T11:37:00Z</dcterms:created>
  <dcterms:modified xsi:type="dcterms:W3CDTF">2026-02-13T14:30:00Z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0x0101005CCB61F9FE11E4478B74D48C7DB6D365</vt:lpwstr>
  </property>
  <property fmtid="{D5CDD505-2E9C-101B-9397-08002B2CF9AE}" pid="3" name="MediaServiceImageTags">
    <vt:lpwstr/>
  </property>
  <property fmtid="{D5CDD505-2E9C-101B-9397-08002B2CF9AE}" pid="4" name="ZOTERO_PREF_1">
    <vt:lpwstr>&lt;data data-version="3" zotero-version="7.0.32"&gt;&lt;session id="E52WU5El"/&gt;&lt;style id="http://www.zotero.org/styles/apa" locale="en-US" hasBibliography="1" bibliographyStyleHasBeenSet="1"/&gt;&lt;prefs&gt;&lt;pref name="fieldType" value="Field"/&gt;&lt;pref name="automaticJourn</vt:lpwstr>
  </property>
  <property fmtid="{D5CDD505-2E9C-101B-9397-08002B2CF9AE}" pid="5" name="ZOTERO_PREF_2">
    <vt:lpwstr>alAbbreviations" value="true"/&gt;&lt;/prefs&gt;&lt;/data&gt;</vt:lpwstr>
  </property>
</Properties>
</file>