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1CAF421" w14:textId="77777777" w:rsidR="00580535" w:rsidRPr="00F3169F" w:rsidRDefault="00580535" w:rsidP="00580535">
      <w:pPr>
        <w:pStyle w:val="Heading1"/>
        <w:rPr>
          <w:rFonts w:asciiTheme="majorBidi" w:hAnsiTheme="majorBidi"/>
          <w:sz w:val="20"/>
          <w:szCs w:val="20"/>
        </w:rPr>
      </w:pPr>
      <w:r w:rsidRPr="00F3169F">
        <w:rPr>
          <w:rFonts w:asciiTheme="majorBidi" w:hAnsiTheme="majorBidi"/>
          <w:sz w:val="20"/>
          <w:szCs w:val="20"/>
        </w:rPr>
        <w:t>Table A3. SWOT Mapping Reliability</w:t>
      </w:r>
    </w:p>
    <w:p w14:paraId="520466FC" w14:textId="77777777" w:rsidR="00580535" w:rsidRPr="00F3169F" w:rsidRDefault="00580535" w:rsidP="00580535">
      <w:pPr>
        <w:rPr>
          <w:rFonts w:asciiTheme="majorBidi" w:hAnsiTheme="majorBidi" w:cstheme="majorBidi"/>
          <w:sz w:val="20"/>
          <w:szCs w:val="20"/>
        </w:rPr>
      </w:pPr>
      <w:r w:rsidRPr="00F3169F">
        <w:rPr>
          <w:rFonts w:asciiTheme="majorBidi" w:hAnsiTheme="majorBidi" w:cstheme="majorBidi"/>
          <w:i/>
          <w:iCs/>
          <w:sz w:val="20"/>
          <w:szCs w:val="20"/>
        </w:rPr>
        <w:t>Mapping each theme → Strengths / Weaknesses / Opportunities / Threats → Kappa</w:t>
      </w:r>
    </w:p>
    <w:tbl>
      <w:tblPr>
        <w:tblStyle w:val="PlainTable1"/>
        <w:tblW w:w="0" w:type="auto"/>
        <w:tblLayout w:type="fixed"/>
        <w:tblLook w:val="04A0" w:firstRow="1" w:lastRow="0" w:firstColumn="1" w:lastColumn="0" w:noHBand="0" w:noVBand="1"/>
      </w:tblPr>
      <w:tblGrid>
        <w:gridCol w:w="989"/>
        <w:gridCol w:w="1842"/>
        <w:gridCol w:w="2127"/>
        <w:gridCol w:w="3827"/>
        <w:gridCol w:w="851"/>
        <w:gridCol w:w="851"/>
        <w:gridCol w:w="851"/>
        <w:gridCol w:w="1418"/>
      </w:tblGrid>
      <w:tr w:rsidR="00580535" w:rsidRPr="00F3169F" w14:paraId="62AE2D02" w14:textId="77777777" w:rsidTr="00131C41">
        <w:trPr>
          <w:cnfStyle w:val="100000000000" w:firstRow="1" w:lastRow="0" w:firstColumn="0" w:lastColumn="0" w:oddVBand="0" w:evenVBand="0" w:oddHBand="0"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989" w:type="dxa"/>
            <w:hideMark/>
          </w:tcPr>
          <w:p w14:paraId="0DEFB8F4" w14:textId="77777777" w:rsidR="00580535" w:rsidRPr="00F3169F" w:rsidRDefault="00580535" w:rsidP="00D32594">
            <w:pPr>
              <w:spacing w:after="160"/>
              <w:rPr>
                <w:rFonts w:asciiTheme="majorBidi" w:hAnsiTheme="majorBidi" w:cstheme="majorBidi"/>
                <w:b w:val="0"/>
                <w:bCs w:val="0"/>
                <w:sz w:val="20"/>
                <w:szCs w:val="20"/>
              </w:rPr>
            </w:pPr>
            <w:r w:rsidRPr="00F3169F">
              <w:rPr>
                <w:rFonts w:asciiTheme="majorBidi" w:hAnsiTheme="majorBidi" w:cstheme="majorBidi"/>
                <w:sz w:val="20"/>
                <w:szCs w:val="20"/>
              </w:rPr>
              <w:t>Studies ID</w:t>
            </w:r>
          </w:p>
        </w:tc>
        <w:tc>
          <w:tcPr>
            <w:tcW w:w="1842" w:type="dxa"/>
            <w:hideMark/>
          </w:tcPr>
          <w:p w14:paraId="40970F3B" w14:textId="77777777" w:rsidR="00580535" w:rsidRPr="00F3169F" w:rsidRDefault="00580535" w:rsidP="00D32594">
            <w:pPr>
              <w:spacing w:after="160"/>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 w:val="0"/>
                <w:bCs w:val="0"/>
                <w:sz w:val="20"/>
                <w:szCs w:val="20"/>
              </w:rPr>
            </w:pPr>
            <w:r w:rsidRPr="00F3169F">
              <w:rPr>
                <w:rFonts w:asciiTheme="majorBidi" w:hAnsiTheme="majorBidi" w:cstheme="majorBidi"/>
                <w:sz w:val="20"/>
                <w:szCs w:val="20"/>
              </w:rPr>
              <w:t>Author (Year)</w:t>
            </w:r>
          </w:p>
        </w:tc>
        <w:tc>
          <w:tcPr>
            <w:tcW w:w="2127" w:type="dxa"/>
            <w:hideMark/>
          </w:tcPr>
          <w:p w14:paraId="7E3012D0" w14:textId="77777777" w:rsidR="00580535" w:rsidRPr="00F3169F" w:rsidRDefault="00580535" w:rsidP="00D32594">
            <w:pPr>
              <w:spacing w:after="160"/>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 w:val="0"/>
                <w:bCs w:val="0"/>
                <w:sz w:val="20"/>
                <w:szCs w:val="20"/>
              </w:rPr>
            </w:pPr>
            <w:r w:rsidRPr="00F3169F">
              <w:rPr>
                <w:rFonts w:asciiTheme="majorBidi" w:hAnsiTheme="majorBidi" w:cstheme="majorBidi"/>
                <w:sz w:val="20"/>
                <w:szCs w:val="20"/>
              </w:rPr>
              <w:t>Theme</w:t>
            </w:r>
          </w:p>
        </w:tc>
        <w:tc>
          <w:tcPr>
            <w:tcW w:w="3827" w:type="dxa"/>
            <w:hideMark/>
          </w:tcPr>
          <w:p w14:paraId="154EA13D" w14:textId="77777777" w:rsidR="00580535" w:rsidRPr="00F3169F" w:rsidRDefault="00580535" w:rsidP="00D32594">
            <w:pPr>
              <w:spacing w:after="160"/>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 w:val="0"/>
                <w:bCs w:val="0"/>
                <w:sz w:val="20"/>
                <w:szCs w:val="20"/>
              </w:rPr>
            </w:pPr>
            <w:r w:rsidRPr="00F3169F">
              <w:rPr>
                <w:rFonts w:asciiTheme="majorBidi" w:hAnsiTheme="majorBidi" w:cstheme="majorBidi"/>
                <w:sz w:val="20"/>
                <w:szCs w:val="20"/>
              </w:rPr>
              <w:t>SWOT Categories</w:t>
            </w:r>
          </w:p>
        </w:tc>
        <w:tc>
          <w:tcPr>
            <w:tcW w:w="851" w:type="dxa"/>
            <w:hideMark/>
          </w:tcPr>
          <w:p w14:paraId="048C5564" w14:textId="77777777" w:rsidR="00580535" w:rsidRPr="00F3169F" w:rsidRDefault="00580535" w:rsidP="00D32594">
            <w:pPr>
              <w:spacing w:after="160"/>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 w:val="0"/>
                <w:bCs w:val="0"/>
                <w:sz w:val="20"/>
                <w:szCs w:val="20"/>
              </w:rPr>
            </w:pPr>
            <w:r w:rsidRPr="00F3169F">
              <w:rPr>
                <w:rFonts w:asciiTheme="majorBidi" w:hAnsiTheme="majorBidi" w:cstheme="majorBidi"/>
                <w:sz w:val="20"/>
                <w:szCs w:val="20"/>
              </w:rPr>
              <w:t>Coder</w:t>
            </w:r>
          </w:p>
          <w:p w14:paraId="16B48199" w14:textId="77777777" w:rsidR="00580535" w:rsidRPr="00F3169F" w:rsidRDefault="00580535" w:rsidP="00D32594">
            <w:pPr>
              <w:spacing w:after="160"/>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 w:val="0"/>
                <w:bCs w:val="0"/>
                <w:sz w:val="20"/>
                <w:szCs w:val="20"/>
              </w:rPr>
            </w:pPr>
            <w:r w:rsidRPr="00F3169F">
              <w:rPr>
                <w:rFonts w:asciiTheme="majorBidi" w:hAnsiTheme="majorBidi" w:cstheme="majorBidi"/>
                <w:sz w:val="20"/>
                <w:szCs w:val="20"/>
              </w:rPr>
              <w:t>A</w:t>
            </w:r>
          </w:p>
        </w:tc>
        <w:tc>
          <w:tcPr>
            <w:tcW w:w="851" w:type="dxa"/>
            <w:hideMark/>
          </w:tcPr>
          <w:p w14:paraId="25DC7AC3" w14:textId="77777777" w:rsidR="00580535" w:rsidRPr="00F3169F" w:rsidRDefault="00580535" w:rsidP="00D32594">
            <w:pPr>
              <w:spacing w:after="160"/>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 w:val="0"/>
                <w:bCs w:val="0"/>
                <w:sz w:val="20"/>
                <w:szCs w:val="20"/>
              </w:rPr>
            </w:pPr>
            <w:r w:rsidRPr="00F3169F">
              <w:rPr>
                <w:rFonts w:asciiTheme="majorBidi" w:hAnsiTheme="majorBidi" w:cstheme="majorBidi"/>
                <w:sz w:val="20"/>
                <w:szCs w:val="20"/>
              </w:rPr>
              <w:t>Coder</w:t>
            </w:r>
          </w:p>
          <w:p w14:paraId="165E5CD0" w14:textId="77777777" w:rsidR="00580535" w:rsidRPr="00F3169F" w:rsidRDefault="00580535" w:rsidP="00D32594">
            <w:pPr>
              <w:spacing w:after="160"/>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 w:val="0"/>
                <w:bCs w:val="0"/>
                <w:sz w:val="20"/>
                <w:szCs w:val="20"/>
              </w:rPr>
            </w:pPr>
            <w:r w:rsidRPr="00F3169F">
              <w:rPr>
                <w:rFonts w:asciiTheme="majorBidi" w:hAnsiTheme="majorBidi" w:cstheme="majorBidi"/>
                <w:sz w:val="20"/>
                <w:szCs w:val="20"/>
              </w:rPr>
              <w:t>B</w:t>
            </w:r>
          </w:p>
        </w:tc>
        <w:tc>
          <w:tcPr>
            <w:tcW w:w="851" w:type="dxa"/>
            <w:hideMark/>
          </w:tcPr>
          <w:p w14:paraId="3D1B6676" w14:textId="77777777" w:rsidR="00580535" w:rsidRPr="00F3169F" w:rsidRDefault="00580535" w:rsidP="00D32594">
            <w:pPr>
              <w:spacing w:after="160"/>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 w:val="0"/>
                <w:bCs w:val="0"/>
                <w:sz w:val="20"/>
                <w:szCs w:val="20"/>
              </w:rPr>
            </w:pPr>
            <w:r w:rsidRPr="00F3169F">
              <w:rPr>
                <w:rFonts w:asciiTheme="majorBidi" w:hAnsiTheme="majorBidi" w:cstheme="majorBidi"/>
                <w:sz w:val="20"/>
                <w:szCs w:val="20"/>
              </w:rPr>
              <w:t>Coder</w:t>
            </w:r>
          </w:p>
          <w:p w14:paraId="5F36A0F8" w14:textId="77777777" w:rsidR="00580535" w:rsidRPr="00F3169F" w:rsidRDefault="00580535" w:rsidP="00D32594">
            <w:pPr>
              <w:spacing w:after="160"/>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 w:val="0"/>
                <w:bCs w:val="0"/>
                <w:sz w:val="20"/>
                <w:szCs w:val="20"/>
              </w:rPr>
            </w:pPr>
            <w:r w:rsidRPr="00F3169F">
              <w:rPr>
                <w:rFonts w:asciiTheme="majorBidi" w:hAnsiTheme="majorBidi" w:cstheme="majorBidi"/>
                <w:sz w:val="20"/>
                <w:szCs w:val="20"/>
              </w:rPr>
              <w:t>C</w:t>
            </w:r>
          </w:p>
        </w:tc>
        <w:tc>
          <w:tcPr>
            <w:tcW w:w="1418" w:type="dxa"/>
            <w:hideMark/>
          </w:tcPr>
          <w:p w14:paraId="4DCA3DB5" w14:textId="77777777" w:rsidR="00580535" w:rsidRPr="00F3169F" w:rsidRDefault="00580535" w:rsidP="00D32594">
            <w:pPr>
              <w:spacing w:after="160"/>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 w:val="0"/>
                <w:bCs w:val="0"/>
                <w:sz w:val="20"/>
                <w:szCs w:val="20"/>
              </w:rPr>
            </w:pPr>
            <w:r w:rsidRPr="00F3169F">
              <w:rPr>
                <w:rFonts w:asciiTheme="majorBidi" w:hAnsiTheme="majorBidi" w:cstheme="majorBidi"/>
                <w:sz w:val="20"/>
                <w:szCs w:val="20"/>
              </w:rPr>
              <w:t>Agreement</w:t>
            </w:r>
          </w:p>
        </w:tc>
      </w:tr>
      <w:tr w:rsidR="00580535" w:rsidRPr="00F3169F" w14:paraId="6F973984" w14:textId="77777777" w:rsidTr="00131C41">
        <w:trPr>
          <w:cnfStyle w:val="000000100000" w:firstRow="0" w:lastRow="0" w:firstColumn="0" w:lastColumn="0" w:oddVBand="0" w:evenVBand="0" w:oddHBand="1" w:evenHBand="0" w:firstRowFirstColumn="0" w:firstRowLastColumn="0" w:lastRowFirstColumn="0" w:lastRowLastColumn="0"/>
          <w:trHeight w:val="1172"/>
        </w:trPr>
        <w:tc>
          <w:tcPr>
            <w:cnfStyle w:val="001000000000" w:firstRow="0" w:lastRow="0" w:firstColumn="1" w:lastColumn="0" w:oddVBand="0" w:evenVBand="0" w:oddHBand="0" w:evenHBand="0" w:firstRowFirstColumn="0" w:firstRowLastColumn="0" w:lastRowFirstColumn="0" w:lastRowLastColumn="0"/>
            <w:tcW w:w="989" w:type="dxa"/>
          </w:tcPr>
          <w:p w14:paraId="4F0180EA" w14:textId="77777777" w:rsidR="00580535" w:rsidRPr="00F3169F" w:rsidRDefault="00580535" w:rsidP="00D32594">
            <w:pPr>
              <w:numPr>
                <w:ilvl w:val="0"/>
                <w:numId w:val="2"/>
              </w:numPr>
              <w:spacing w:after="160"/>
              <w:rPr>
                <w:rFonts w:asciiTheme="majorBidi" w:hAnsiTheme="majorBidi" w:cstheme="majorBidi"/>
                <w:sz w:val="20"/>
                <w:szCs w:val="20"/>
              </w:rPr>
            </w:pPr>
          </w:p>
        </w:tc>
        <w:tc>
          <w:tcPr>
            <w:tcW w:w="1842" w:type="dxa"/>
            <w:hideMark/>
          </w:tcPr>
          <w:p w14:paraId="07BB6D06" w14:textId="77777777" w:rsidR="00580535" w:rsidRPr="00F3169F" w:rsidRDefault="00580535" w:rsidP="00D32594">
            <w:pPr>
              <w:spacing w:after="16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F3169F">
              <w:rPr>
                <w:rFonts w:asciiTheme="majorBidi" w:hAnsiTheme="majorBidi" w:cstheme="majorBidi"/>
                <w:sz w:val="20"/>
                <w:szCs w:val="20"/>
              </w:rPr>
              <w:t xml:space="preserve">Ali et al. </w:t>
            </w:r>
            <w:r w:rsidRPr="00F3169F">
              <w:rPr>
                <w:rFonts w:asciiTheme="majorBidi" w:hAnsiTheme="majorBidi" w:cstheme="majorBidi"/>
                <w:sz w:val="20"/>
                <w:szCs w:val="20"/>
              </w:rPr>
              <w:fldChar w:fldCharType="begin" w:fldLock="1"/>
            </w:r>
            <w:r w:rsidRPr="00F3169F">
              <w:rPr>
                <w:rFonts w:asciiTheme="majorBidi" w:hAnsiTheme="majorBidi" w:cstheme="majorBidi"/>
                <w:sz w:val="20"/>
                <w:szCs w:val="20"/>
              </w:rPr>
              <w:instrText>ADDIN CSL_CITATION {"citationItems":[{"id":"ITEM-1","itemData":{"DOI":"10.3390/educsci14060643","ISSN":"2227-7102","abstract":"The increasing use of artificial intelligence (AI) in education has raised questions about the implications of ChatGPT for teaching and learning. A systematic literature review was conducted to answer these questions, analyzing 112 scholarly articles to identify the potential benefits and challenges related to ChatGPT use in educational settings. The selection process was thorough to ensure a comprehensive analysis of the current academic discourse on AI tools in education. Our research sheds light on the significant impact of ChatGPT on improving student engagement and accessibility and the critical issues that need to be considered, including concerns about the quality and bias of generated responses, the risk of plagiarism, and the authenticity of educational content. The study aims to summarize the utilizations of ChatGPT in teaching and learning by addressing the identified benefits and challenges through targeted strategies. The authors outlined some recommendations that will ensure that the integration of ChatGPT into educational frameworks enhances learning outcomes while safeguarding academic standards.","author":[{"dropping-particle":"","family":"Ali","given":"Duha","non-dropping-particle":"","parse-names":false,"suffix":""},{"dropping-particle":"","family":"Fatemi","given":"Yasin","non-dropping-particle":"","parse-names":false,"suffix":""},{"dropping-particle":"","family":"Boskabadi","given":"Elahe","non-dropping-particle":"","parse-names":false,"suffix":""},{"dropping-particle":"","family":"Nikfar","given":"Mohsen","non-dropping-particle":"","parse-names":false,"suffix":""},{"dropping-particle":"","family":"Ugwuoke","given":"Jude","non-dropping-particle":"","parse-names":false,"suffix":""},{"dropping-particle":"","family":"Ali","given":"Haneen","non-dropping-particle":"","parse-names":false,"suffix":""}],"container-title":"Education Sciences","id":"ITEM-1","issue":"6","issued":{"date-parts":[["2024","6","14"]]},"page":"643","title":"ChatGPT in Teaching and Learning: A Systematic Review","type":"article-journal","volume":"14"},"suppress-author":1,"uris":["http://www.mendeley.com/documents/?uuid=b2ad3b3a-23df-4752-b5ab-45db14d04ae8"]}],"mendeley":{"formattedCitation":"(2024)","plainTextFormattedCitation":"(2024)","previouslyFormattedCitation":"(2024)"},"properties":{"noteIndex":0},"schema":"https://github.com/citation-style-language/schema/raw/master/csl-citation.json"}</w:instrText>
            </w:r>
            <w:r w:rsidRPr="00F3169F">
              <w:rPr>
                <w:rFonts w:asciiTheme="majorBidi" w:hAnsiTheme="majorBidi" w:cstheme="majorBidi"/>
                <w:sz w:val="20"/>
                <w:szCs w:val="20"/>
              </w:rPr>
              <w:fldChar w:fldCharType="separate"/>
            </w:r>
            <w:r w:rsidRPr="00F3169F">
              <w:rPr>
                <w:rFonts w:asciiTheme="majorBidi" w:hAnsiTheme="majorBidi" w:cstheme="majorBidi"/>
                <w:noProof/>
                <w:sz w:val="20"/>
                <w:szCs w:val="20"/>
              </w:rPr>
              <w:t>(2024)</w:t>
            </w:r>
            <w:r w:rsidRPr="00F3169F">
              <w:rPr>
                <w:rFonts w:asciiTheme="majorBidi" w:hAnsiTheme="majorBidi" w:cstheme="majorBidi"/>
                <w:sz w:val="20"/>
                <w:szCs w:val="20"/>
              </w:rPr>
              <w:fldChar w:fldCharType="end"/>
            </w:r>
            <w:r w:rsidRPr="00F3169F">
              <w:rPr>
                <w:rFonts w:asciiTheme="majorBidi" w:hAnsiTheme="majorBidi" w:cstheme="majorBidi"/>
                <w:sz w:val="20"/>
                <w:szCs w:val="20"/>
              </w:rPr>
              <w:t>,</w:t>
            </w:r>
          </w:p>
        </w:tc>
        <w:tc>
          <w:tcPr>
            <w:tcW w:w="2127" w:type="dxa"/>
            <w:hideMark/>
          </w:tcPr>
          <w:p w14:paraId="3C5234C1" w14:textId="77777777" w:rsidR="00580535" w:rsidRPr="00F3169F" w:rsidRDefault="00580535" w:rsidP="00D32594">
            <w:pPr>
              <w:spacing w:after="16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F3169F">
              <w:rPr>
                <w:rFonts w:asciiTheme="majorBidi" w:hAnsiTheme="majorBidi" w:cstheme="majorBidi"/>
                <w:sz w:val="20"/>
                <w:szCs w:val="20"/>
              </w:rPr>
              <w:t>AI for Engagement</w:t>
            </w:r>
          </w:p>
        </w:tc>
        <w:tc>
          <w:tcPr>
            <w:tcW w:w="3827" w:type="dxa"/>
            <w:hideMark/>
          </w:tcPr>
          <w:p w14:paraId="38BEA515" w14:textId="77777777" w:rsidR="00580535" w:rsidRPr="00F3169F" w:rsidRDefault="00580535" w:rsidP="00D32594">
            <w:pPr>
              <w:spacing w:after="16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F3169F">
              <w:rPr>
                <w:rFonts w:asciiTheme="majorBidi" w:hAnsiTheme="majorBidi" w:cstheme="majorBidi"/>
                <w:b/>
                <w:bCs/>
                <w:sz w:val="20"/>
                <w:szCs w:val="20"/>
              </w:rPr>
              <w:t>S:</w:t>
            </w:r>
            <w:r w:rsidRPr="00F3169F">
              <w:rPr>
                <w:rFonts w:asciiTheme="majorBidi" w:hAnsiTheme="majorBidi" w:cstheme="majorBidi"/>
                <w:sz w:val="20"/>
                <w:szCs w:val="20"/>
              </w:rPr>
              <w:t xml:space="preserve"> Accessibility, engagement</w:t>
            </w:r>
          </w:p>
          <w:p w14:paraId="04CFEFB9" w14:textId="77777777" w:rsidR="00580535" w:rsidRPr="00F3169F" w:rsidRDefault="00580535" w:rsidP="00D32594">
            <w:pPr>
              <w:spacing w:after="16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F3169F">
              <w:rPr>
                <w:rFonts w:asciiTheme="majorBidi" w:hAnsiTheme="majorBidi" w:cstheme="majorBidi"/>
                <w:b/>
                <w:bCs/>
                <w:sz w:val="20"/>
                <w:szCs w:val="20"/>
              </w:rPr>
              <w:t>W:</w:t>
            </w:r>
            <w:r w:rsidRPr="00F3169F">
              <w:rPr>
                <w:rFonts w:asciiTheme="majorBidi" w:hAnsiTheme="majorBidi" w:cstheme="majorBidi"/>
                <w:sz w:val="20"/>
                <w:szCs w:val="20"/>
              </w:rPr>
              <w:t xml:space="preserve"> Quality issues, plagiarism</w:t>
            </w:r>
          </w:p>
          <w:p w14:paraId="382C3E8F" w14:textId="77777777" w:rsidR="00580535" w:rsidRPr="00F3169F" w:rsidRDefault="00580535" w:rsidP="00D32594">
            <w:pPr>
              <w:spacing w:after="16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F3169F">
              <w:rPr>
                <w:rFonts w:asciiTheme="majorBidi" w:hAnsiTheme="majorBidi" w:cstheme="majorBidi"/>
                <w:b/>
                <w:bCs/>
                <w:sz w:val="20"/>
                <w:szCs w:val="20"/>
              </w:rPr>
              <w:t>O:</w:t>
            </w:r>
            <w:r w:rsidRPr="00F3169F">
              <w:rPr>
                <w:rFonts w:asciiTheme="majorBidi" w:hAnsiTheme="majorBidi" w:cstheme="majorBidi"/>
                <w:sz w:val="20"/>
                <w:szCs w:val="20"/>
              </w:rPr>
              <w:t xml:space="preserve"> Responsible AI literacy</w:t>
            </w:r>
          </w:p>
          <w:p w14:paraId="1468D030" w14:textId="77777777" w:rsidR="00580535" w:rsidRPr="00F3169F" w:rsidRDefault="00580535" w:rsidP="00D32594">
            <w:pPr>
              <w:spacing w:after="16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F3169F">
              <w:rPr>
                <w:rFonts w:asciiTheme="majorBidi" w:hAnsiTheme="majorBidi" w:cstheme="majorBidi"/>
                <w:b/>
                <w:bCs/>
                <w:sz w:val="20"/>
                <w:szCs w:val="20"/>
              </w:rPr>
              <w:t>T:</w:t>
            </w:r>
            <w:r w:rsidRPr="00F3169F">
              <w:rPr>
                <w:rFonts w:asciiTheme="majorBidi" w:hAnsiTheme="majorBidi" w:cstheme="majorBidi"/>
                <w:sz w:val="20"/>
                <w:szCs w:val="20"/>
              </w:rPr>
              <w:t xml:space="preserve"> Bias, misinformation</w:t>
            </w:r>
          </w:p>
        </w:tc>
        <w:tc>
          <w:tcPr>
            <w:tcW w:w="851" w:type="dxa"/>
            <w:hideMark/>
          </w:tcPr>
          <w:p w14:paraId="14078BEB" w14:textId="77777777" w:rsidR="00580535" w:rsidRPr="00F3169F" w:rsidRDefault="00580535" w:rsidP="00D32594">
            <w:pPr>
              <w:spacing w:after="16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F3169F">
              <w:rPr>
                <w:rFonts w:asciiTheme="majorBidi" w:hAnsiTheme="majorBidi" w:cstheme="majorBidi"/>
                <w:sz w:val="20"/>
                <w:szCs w:val="20"/>
              </w:rPr>
              <w:t>0.79</w:t>
            </w:r>
          </w:p>
        </w:tc>
        <w:tc>
          <w:tcPr>
            <w:tcW w:w="851" w:type="dxa"/>
            <w:hideMark/>
          </w:tcPr>
          <w:p w14:paraId="008F7EFB" w14:textId="77777777" w:rsidR="00580535" w:rsidRPr="00F3169F" w:rsidRDefault="00580535" w:rsidP="00D32594">
            <w:pPr>
              <w:spacing w:after="16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F3169F">
              <w:rPr>
                <w:rFonts w:asciiTheme="majorBidi" w:hAnsiTheme="majorBidi" w:cstheme="majorBidi"/>
                <w:sz w:val="20"/>
                <w:szCs w:val="20"/>
              </w:rPr>
              <w:t>0.81</w:t>
            </w:r>
          </w:p>
        </w:tc>
        <w:tc>
          <w:tcPr>
            <w:tcW w:w="851" w:type="dxa"/>
            <w:hideMark/>
          </w:tcPr>
          <w:p w14:paraId="1C071709" w14:textId="77777777" w:rsidR="00580535" w:rsidRPr="00F3169F" w:rsidRDefault="00580535" w:rsidP="00D32594">
            <w:pPr>
              <w:spacing w:after="16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F3169F">
              <w:rPr>
                <w:rFonts w:asciiTheme="majorBidi" w:hAnsiTheme="majorBidi" w:cstheme="majorBidi"/>
                <w:sz w:val="20"/>
                <w:szCs w:val="20"/>
              </w:rPr>
              <w:t>0.87</w:t>
            </w:r>
          </w:p>
        </w:tc>
        <w:tc>
          <w:tcPr>
            <w:tcW w:w="1418" w:type="dxa"/>
            <w:hideMark/>
          </w:tcPr>
          <w:p w14:paraId="570B826B" w14:textId="77777777" w:rsidR="00580535" w:rsidRPr="00F3169F" w:rsidRDefault="00580535" w:rsidP="00D32594">
            <w:pPr>
              <w:spacing w:after="16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F3169F">
              <w:rPr>
                <w:rFonts w:asciiTheme="majorBidi" w:hAnsiTheme="majorBidi" w:cstheme="majorBidi"/>
                <w:sz w:val="20"/>
                <w:szCs w:val="20"/>
              </w:rPr>
              <w:t>Very High</w:t>
            </w:r>
          </w:p>
        </w:tc>
      </w:tr>
      <w:tr w:rsidR="00580535" w:rsidRPr="00F3169F" w14:paraId="037447C2" w14:textId="77777777" w:rsidTr="00131C41">
        <w:trPr>
          <w:trHeight w:val="227"/>
        </w:trPr>
        <w:tc>
          <w:tcPr>
            <w:cnfStyle w:val="001000000000" w:firstRow="0" w:lastRow="0" w:firstColumn="1" w:lastColumn="0" w:oddVBand="0" w:evenVBand="0" w:oddHBand="0" w:evenHBand="0" w:firstRowFirstColumn="0" w:firstRowLastColumn="0" w:lastRowFirstColumn="0" w:lastRowLastColumn="0"/>
            <w:tcW w:w="989" w:type="dxa"/>
          </w:tcPr>
          <w:p w14:paraId="17868207" w14:textId="77777777" w:rsidR="00580535" w:rsidRPr="00F3169F" w:rsidRDefault="00580535" w:rsidP="00D32594">
            <w:pPr>
              <w:numPr>
                <w:ilvl w:val="0"/>
                <w:numId w:val="2"/>
              </w:numPr>
              <w:spacing w:after="160"/>
              <w:rPr>
                <w:rFonts w:asciiTheme="majorBidi" w:hAnsiTheme="majorBidi" w:cstheme="majorBidi"/>
                <w:sz w:val="20"/>
                <w:szCs w:val="20"/>
              </w:rPr>
            </w:pPr>
          </w:p>
        </w:tc>
        <w:tc>
          <w:tcPr>
            <w:tcW w:w="1842" w:type="dxa"/>
            <w:hideMark/>
          </w:tcPr>
          <w:p w14:paraId="1E3710CD" w14:textId="77777777" w:rsidR="00580535" w:rsidRPr="00F3169F" w:rsidRDefault="00580535" w:rsidP="00D32594">
            <w:pPr>
              <w:spacing w:after="16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F3169F">
              <w:rPr>
                <w:rFonts w:asciiTheme="majorBidi" w:hAnsiTheme="majorBidi" w:cstheme="majorBidi"/>
                <w:sz w:val="20"/>
                <w:szCs w:val="20"/>
              </w:rPr>
              <w:t xml:space="preserve">Álvarez-Otero </w:t>
            </w:r>
            <w:r w:rsidRPr="00F3169F">
              <w:rPr>
                <w:rFonts w:asciiTheme="majorBidi" w:hAnsiTheme="majorBidi" w:cstheme="majorBidi"/>
                <w:sz w:val="20"/>
                <w:szCs w:val="20"/>
              </w:rPr>
              <w:fldChar w:fldCharType="begin" w:fldLock="1"/>
            </w:r>
            <w:r w:rsidRPr="00F3169F">
              <w:rPr>
                <w:rFonts w:asciiTheme="majorBidi" w:hAnsiTheme="majorBidi" w:cstheme="majorBidi"/>
                <w:sz w:val="20"/>
                <w:szCs w:val="20"/>
              </w:rPr>
              <w:instrText>ADDIN CSL_CITATION {"citationItems":[{"id":"ITEM-1","itemData":{"DOI":"10.3390/educsci8040171","ISSN":"22277102","abstract":"Education in Sustainable Development Goals is a basic step in attaining its objectives, and, therefore, it has been undertaken by broad sectors of the teaching community. Nevertheless, the “sustainability curriculum” derived from the Sustainable Development Goals, in this case based on the data of the Spatial Data Infrastructures, in spite of its teaching and research potential, is something with which the teaching body is not yet familiar. The results of the fieldwork carried out (questionnaires and Delphi technique) prove this to be the case. For this reason, in order to educate geographically in reflection and collaboration with the aims of the Sustainable Development Goals, the viewing, in a GIS on the Cloud (WebGIS) of indicators of interest is proposed for the Sustainable Development Goals taken from the Spatial Data Infrastructures within the framework of the TPACK (Technological Pedagogical Content Knowledge) model. To facilitate all these learning objectives, a proposal for good practices in the classrooms of secondary schools and another proposal for university lectures have been designed, and the results applied and analyzed. These examples demonstrate empirically that, with adequate pedagogical tools, an education in geography for global understanding by integrating Sustainable Development Goals and Spatial Data Infrastructures can be achieved, which is what the TPACK model pursues.","author":[{"dropping-particle":"","family":"Álvarez-Otero","given":"Javier","non-dropping-particle":"","parse-names":false,"suffix":""},{"dropping-particle":"","family":"Lázaro y Torres","given":"María Luisa","non-dropping-particle":"de","parse-names":false,"suffix":""}],"container-title":"Education Sciences","id":"ITEM-1","issue":"4","issued":{"date-parts":[["2018","10","16"]]},"page":"171","title":"Education in sustainable development goals using the spatial data infrastructures and the TPACK model","type":"article-journal","volume":"8"},"suppress-author":1,"uris":["http://www.mendeley.com/documents/?uuid=deef16c3-76b3-4fd2-a9b3-d5cb87f4bb12"]}],"mendeley":{"formattedCitation":"(2018)","plainTextFormattedCitation":"(2018)","previouslyFormattedCitation":"(2018)"},"properties":{"noteIndex":0},"schema":"https://github.com/citation-style-language/schema/raw/master/csl-citation.json"}</w:instrText>
            </w:r>
            <w:r w:rsidRPr="00F3169F">
              <w:rPr>
                <w:rFonts w:asciiTheme="majorBidi" w:hAnsiTheme="majorBidi" w:cstheme="majorBidi"/>
                <w:sz w:val="20"/>
                <w:szCs w:val="20"/>
              </w:rPr>
              <w:fldChar w:fldCharType="separate"/>
            </w:r>
            <w:r w:rsidRPr="00F3169F">
              <w:rPr>
                <w:rFonts w:asciiTheme="majorBidi" w:hAnsiTheme="majorBidi" w:cstheme="majorBidi"/>
                <w:noProof/>
                <w:sz w:val="20"/>
                <w:szCs w:val="20"/>
              </w:rPr>
              <w:t>(2018)</w:t>
            </w:r>
            <w:r w:rsidRPr="00F3169F">
              <w:rPr>
                <w:rFonts w:asciiTheme="majorBidi" w:hAnsiTheme="majorBidi" w:cstheme="majorBidi"/>
                <w:sz w:val="20"/>
                <w:szCs w:val="20"/>
              </w:rPr>
              <w:fldChar w:fldCharType="end"/>
            </w:r>
          </w:p>
        </w:tc>
        <w:tc>
          <w:tcPr>
            <w:tcW w:w="2127" w:type="dxa"/>
            <w:hideMark/>
          </w:tcPr>
          <w:p w14:paraId="418C3C2C" w14:textId="77777777" w:rsidR="00580535" w:rsidRPr="00F3169F" w:rsidRDefault="00580535" w:rsidP="00D32594">
            <w:pPr>
              <w:spacing w:after="16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F3169F">
              <w:rPr>
                <w:rFonts w:asciiTheme="majorBidi" w:hAnsiTheme="majorBidi" w:cstheme="majorBidi"/>
                <w:sz w:val="20"/>
                <w:szCs w:val="20"/>
              </w:rPr>
              <w:t>AR/VR–TPACK Learning</w:t>
            </w:r>
          </w:p>
        </w:tc>
        <w:tc>
          <w:tcPr>
            <w:tcW w:w="3827" w:type="dxa"/>
            <w:hideMark/>
          </w:tcPr>
          <w:p w14:paraId="3BED4A90" w14:textId="77777777" w:rsidR="00580535" w:rsidRPr="00F3169F" w:rsidRDefault="00580535" w:rsidP="00D32594">
            <w:pPr>
              <w:spacing w:after="16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F3169F">
              <w:rPr>
                <w:rFonts w:asciiTheme="majorBidi" w:hAnsiTheme="majorBidi" w:cstheme="majorBidi"/>
                <w:b/>
                <w:bCs/>
                <w:sz w:val="20"/>
                <w:szCs w:val="20"/>
              </w:rPr>
              <w:t>S:</w:t>
            </w:r>
            <w:r w:rsidRPr="00F3169F">
              <w:rPr>
                <w:rFonts w:asciiTheme="majorBidi" w:hAnsiTheme="majorBidi" w:cstheme="majorBidi"/>
                <w:sz w:val="20"/>
                <w:szCs w:val="20"/>
              </w:rPr>
              <w:t xml:space="preserve"> SDG-based spatial learning</w:t>
            </w:r>
          </w:p>
          <w:p w14:paraId="19524357" w14:textId="77777777" w:rsidR="00580535" w:rsidRPr="00F3169F" w:rsidRDefault="00580535" w:rsidP="00D32594">
            <w:pPr>
              <w:spacing w:after="16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F3169F">
              <w:rPr>
                <w:rFonts w:asciiTheme="majorBidi" w:hAnsiTheme="majorBidi" w:cstheme="majorBidi"/>
                <w:b/>
                <w:bCs/>
                <w:sz w:val="20"/>
                <w:szCs w:val="20"/>
              </w:rPr>
              <w:t>W:</w:t>
            </w:r>
            <w:r w:rsidRPr="00F3169F">
              <w:rPr>
                <w:rFonts w:asciiTheme="majorBidi" w:hAnsiTheme="majorBidi" w:cstheme="majorBidi"/>
                <w:sz w:val="20"/>
                <w:szCs w:val="20"/>
              </w:rPr>
              <w:t xml:space="preserve"> Teacher unfamiliarity</w:t>
            </w:r>
          </w:p>
          <w:p w14:paraId="03EE2FF5" w14:textId="77777777" w:rsidR="00580535" w:rsidRPr="00F3169F" w:rsidRDefault="00580535" w:rsidP="00D32594">
            <w:pPr>
              <w:spacing w:after="16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F3169F">
              <w:rPr>
                <w:rFonts w:asciiTheme="majorBidi" w:hAnsiTheme="majorBidi" w:cstheme="majorBidi"/>
                <w:b/>
                <w:bCs/>
                <w:sz w:val="20"/>
                <w:szCs w:val="20"/>
              </w:rPr>
              <w:t>O:</w:t>
            </w:r>
            <w:r w:rsidRPr="00F3169F">
              <w:rPr>
                <w:rFonts w:asciiTheme="majorBidi" w:hAnsiTheme="majorBidi" w:cstheme="majorBidi"/>
                <w:sz w:val="20"/>
                <w:szCs w:val="20"/>
              </w:rPr>
              <w:t xml:space="preserve"> GIS-enabled TPACK integration</w:t>
            </w:r>
          </w:p>
          <w:p w14:paraId="63B28B31" w14:textId="77777777" w:rsidR="00580535" w:rsidRPr="00F3169F" w:rsidRDefault="00580535" w:rsidP="00D32594">
            <w:pPr>
              <w:spacing w:after="16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F3169F">
              <w:rPr>
                <w:rFonts w:asciiTheme="majorBidi" w:hAnsiTheme="majorBidi" w:cstheme="majorBidi"/>
                <w:b/>
                <w:bCs/>
                <w:sz w:val="20"/>
                <w:szCs w:val="20"/>
              </w:rPr>
              <w:t>T:</w:t>
            </w:r>
            <w:r w:rsidRPr="00F3169F">
              <w:rPr>
                <w:rFonts w:asciiTheme="majorBidi" w:hAnsiTheme="majorBidi" w:cstheme="majorBidi"/>
                <w:sz w:val="20"/>
                <w:szCs w:val="20"/>
              </w:rPr>
              <w:t xml:space="preserve"> Infrastructure variability</w:t>
            </w:r>
          </w:p>
        </w:tc>
        <w:tc>
          <w:tcPr>
            <w:tcW w:w="851" w:type="dxa"/>
            <w:hideMark/>
          </w:tcPr>
          <w:p w14:paraId="5392B1B0" w14:textId="77777777" w:rsidR="00580535" w:rsidRPr="00F3169F" w:rsidRDefault="00580535" w:rsidP="00D32594">
            <w:pPr>
              <w:spacing w:after="16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F3169F">
              <w:rPr>
                <w:rFonts w:asciiTheme="majorBidi" w:hAnsiTheme="majorBidi" w:cstheme="majorBidi"/>
                <w:sz w:val="20"/>
                <w:szCs w:val="20"/>
              </w:rPr>
              <w:t>0.78</w:t>
            </w:r>
          </w:p>
        </w:tc>
        <w:tc>
          <w:tcPr>
            <w:tcW w:w="851" w:type="dxa"/>
            <w:hideMark/>
          </w:tcPr>
          <w:p w14:paraId="3DB79371" w14:textId="77777777" w:rsidR="00580535" w:rsidRPr="00F3169F" w:rsidRDefault="00580535" w:rsidP="00D32594">
            <w:pPr>
              <w:spacing w:after="16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F3169F">
              <w:rPr>
                <w:rFonts w:asciiTheme="majorBidi" w:hAnsiTheme="majorBidi" w:cstheme="majorBidi"/>
                <w:sz w:val="20"/>
                <w:szCs w:val="20"/>
              </w:rPr>
              <w:t>0.80</w:t>
            </w:r>
          </w:p>
        </w:tc>
        <w:tc>
          <w:tcPr>
            <w:tcW w:w="851" w:type="dxa"/>
            <w:hideMark/>
          </w:tcPr>
          <w:p w14:paraId="46A01C1C" w14:textId="77777777" w:rsidR="00580535" w:rsidRPr="00F3169F" w:rsidRDefault="00580535" w:rsidP="00D32594">
            <w:pPr>
              <w:spacing w:after="16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F3169F">
              <w:rPr>
                <w:rFonts w:asciiTheme="majorBidi" w:hAnsiTheme="majorBidi" w:cstheme="majorBidi"/>
                <w:sz w:val="20"/>
                <w:szCs w:val="20"/>
              </w:rPr>
              <w:t>0.86</w:t>
            </w:r>
          </w:p>
        </w:tc>
        <w:tc>
          <w:tcPr>
            <w:tcW w:w="1418" w:type="dxa"/>
            <w:hideMark/>
          </w:tcPr>
          <w:p w14:paraId="076331A5" w14:textId="77777777" w:rsidR="00580535" w:rsidRPr="00F3169F" w:rsidRDefault="00580535" w:rsidP="00D32594">
            <w:pPr>
              <w:spacing w:after="16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F3169F">
              <w:rPr>
                <w:rFonts w:asciiTheme="majorBidi" w:hAnsiTheme="majorBidi" w:cstheme="majorBidi"/>
                <w:sz w:val="20"/>
                <w:szCs w:val="20"/>
              </w:rPr>
              <w:t>Very High</w:t>
            </w:r>
          </w:p>
        </w:tc>
      </w:tr>
      <w:tr w:rsidR="00580535" w:rsidRPr="00F3169F" w14:paraId="3ADB70E4" w14:textId="77777777" w:rsidTr="00131C41">
        <w:trPr>
          <w:cnfStyle w:val="000000100000" w:firstRow="0" w:lastRow="0" w:firstColumn="0" w:lastColumn="0" w:oddVBand="0" w:evenVBand="0" w:oddHBand="1" w:evenHBand="0" w:firstRowFirstColumn="0" w:firstRowLastColumn="0" w:lastRowFirstColumn="0" w:lastRowLastColumn="0"/>
          <w:trHeight w:val="1172"/>
        </w:trPr>
        <w:tc>
          <w:tcPr>
            <w:cnfStyle w:val="001000000000" w:firstRow="0" w:lastRow="0" w:firstColumn="1" w:lastColumn="0" w:oddVBand="0" w:evenVBand="0" w:oddHBand="0" w:evenHBand="0" w:firstRowFirstColumn="0" w:firstRowLastColumn="0" w:lastRowFirstColumn="0" w:lastRowLastColumn="0"/>
            <w:tcW w:w="989" w:type="dxa"/>
          </w:tcPr>
          <w:p w14:paraId="1EF19586" w14:textId="77777777" w:rsidR="00580535" w:rsidRPr="00F3169F" w:rsidRDefault="00580535" w:rsidP="00D32594">
            <w:pPr>
              <w:numPr>
                <w:ilvl w:val="0"/>
                <w:numId w:val="2"/>
              </w:numPr>
              <w:spacing w:after="160"/>
              <w:rPr>
                <w:rFonts w:asciiTheme="majorBidi" w:hAnsiTheme="majorBidi" w:cstheme="majorBidi"/>
                <w:sz w:val="20"/>
                <w:szCs w:val="20"/>
              </w:rPr>
            </w:pPr>
          </w:p>
          <w:p w14:paraId="35020A6D" w14:textId="77777777" w:rsidR="00580535" w:rsidRPr="00F3169F" w:rsidRDefault="00580535" w:rsidP="00D32594">
            <w:pPr>
              <w:spacing w:after="160"/>
              <w:rPr>
                <w:rFonts w:asciiTheme="majorBidi" w:hAnsiTheme="majorBidi" w:cstheme="majorBidi"/>
                <w:sz w:val="20"/>
                <w:szCs w:val="20"/>
              </w:rPr>
            </w:pPr>
          </w:p>
        </w:tc>
        <w:tc>
          <w:tcPr>
            <w:tcW w:w="1842" w:type="dxa"/>
            <w:hideMark/>
          </w:tcPr>
          <w:p w14:paraId="2A56BBC9" w14:textId="77777777" w:rsidR="00580535" w:rsidRPr="00F3169F" w:rsidRDefault="00580535" w:rsidP="00D32594">
            <w:pPr>
              <w:spacing w:after="16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F3169F">
              <w:rPr>
                <w:rFonts w:asciiTheme="majorBidi" w:hAnsiTheme="majorBidi" w:cstheme="majorBidi"/>
                <w:sz w:val="20"/>
                <w:szCs w:val="20"/>
              </w:rPr>
              <w:t xml:space="preserve">Apps et al. </w:t>
            </w:r>
            <w:r w:rsidRPr="00F3169F">
              <w:rPr>
                <w:rFonts w:asciiTheme="majorBidi" w:hAnsiTheme="majorBidi" w:cstheme="majorBidi"/>
                <w:sz w:val="20"/>
                <w:szCs w:val="20"/>
              </w:rPr>
              <w:fldChar w:fldCharType="begin" w:fldLock="1"/>
            </w:r>
            <w:r w:rsidRPr="00F3169F">
              <w:rPr>
                <w:rFonts w:asciiTheme="majorBidi" w:hAnsiTheme="majorBidi" w:cstheme="majorBidi"/>
                <w:sz w:val="20"/>
                <w:szCs w:val="20"/>
              </w:rPr>
              <w:instrText>ADDIN CSL_CITATION {"citationItems":[{"id":"ITEM-1","itemData":{"DOI":"10.1080/1475939X.2019.1657934","ISSN":"1475-939X","author":[{"dropping-particle":"","family":"Apps","given":"Tiffani","non-dropping-particle":"","parse-names":false,"suffix":""},{"dropping-particle":"","family":"Beckman","given":"Karley","non-dropping-particle":"","parse-names":false,"suffix":""},{"dropping-particle":"","family":"Bennett","given":"Sue","non-dropping-particle":"","parse-names":false,"suffix":""}],"container-title":"Technology, Pedagogy and Education","id":"ITEM-1","issue":"4","issued":{"date-parts":[["2019","8","8"]]},"page":"413-423","title":"Engaging with Bourdieu’s theory of practice: an empirical tool for exploring school students’ technology practice","type":"article-journal","volume":"28"},"suppress-author":1,"uris":["http://www.mendeley.com/documents/?uuid=21a2a775-2955-497a-a51a-eeab5139a85d"]}],"mendeley":{"formattedCitation":"(2019)","plainTextFormattedCitation":"(2019)","previouslyFormattedCitation":"(2019)"},"properties":{"noteIndex":0},"schema":"https://github.com/citation-style-language/schema/raw/master/csl-citation.json"}</w:instrText>
            </w:r>
            <w:r w:rsidRPr="00F3169F">
              <w:rPr>
                <w:rFonts w:asciiTheme="majorBidi" w:hAnsiTheme="majorBidi" w:cstheme="majorBidi"/>
                <w:sz w:val="20"/>
                <w:szCs w:val="20"/>
              </w:rPr>
              <w:fldChar w:fldCharType="separate"/>
            </w:r>
            <w:r w:rsidRPr="00F3169F">
              <w:rPr>
                <w:rFonts w:asciiTheme="majorBidi" w:hAnsiTheme="majorBidi" w:cstheme="majorBidi"/>
                <w:noProof/>
                <w:sz w:val="20"/>
                <w:szCs w:val="20"/>
              </w:rPr>
              <w:t>(2019)</w:t>
            </w:r>
            <w:r w:rsidRPr="00F3169F">
              <w:rPr>
                <w:rFonts w:asciiTheme="majorBidi" w:hAnsiTheme="majorBidi" w:cstheme="majorBidi"/>
                <w:sz w:val="20"/>
                <w:szCs w:val="20"/>
              </w:rPr>
              <w:fldChar w:fldCharType="end"/>
            </w:r>
            <w:r w:rsidRPr="00F3169F">
              <w:rPr>
                <w:rFonts w:asciiTheme="majorBidi" w:hAnsiTheme="majorBidi" w:cstheme="majorBidi"/>
                <w:sz w:val="20"/>
                <w:szCs w:val="20"/>
              </w:rPr>
              <w:t xml:space="preserve">,  </w:t>
            </w:r>
          </w:p>
        </w:tc>
        <w:tc>
          <w:tcPr>
            <w:tcW w:w="2127" w:type="dxa"/>
            <w:hideMark/>
          </w:tcPr>
          <w:p w14:paraId="5C6ECCBC" w14:textId="77777777" w:rsidR="00580535" w:rsidRPr="00F3169F" w:rsidRDefault="00580535" w:rsidP="00D32594">
            <w:pPr>
              <w:spacing w:after="16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F3169F">
              <w:rPr>
                <w:rFonts w:asciiTheme="majorBidi" w:hAnsiTheme="majorBidi" w:cstheme="majorBidi"/>
                <w:sz w:val="20"/>
                <w:szCs w:val="20"/>
              </w:rPr>
              <w:t>Digital Inequality</w:t>
            </w:r>
          </w:p>
        </w:tc>
        <w:tc>
          <w:tcPr>
            <w:tcW w:w="3827" w:type="dxa"/>
            <w:hideMark/>
          </w:tcPr>
          <w:p w14:paraId="21B12369" w14:textId="77777777" w:rsidR="00580535" w:rsidRPr="00F3169F" w:rsidRDefault="00580535" w:rsidP="00D32594">
            <w:pPr>
              <w:spacing w:after="16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F3169F">
              <w:rPr>
                <w:rFonts w:asciiTheme="majorBidi" w:hAnsiTheme="majorBidi" w:cstheme="majorBidi"/>
                <w:b/>
                <w:bCs/>
                <w:sz w:val="20"/>
                <w:szCs w:val="20"/>
              </w:rPr>
              <w:t>S:</w:t>
            </w:r>
            <w:r w:rsidRPr="00F3169F">
              <w:rPr>
                <w:rFonts w:asciiTheme="majorBidi" w:hAnsiTheme="majorBidi" w:cstheme="majorBidi"/>
                <w:sz w:val="20"/>
                <w:szCs w:val="20"/>
              </w:rPr>
              <w:t xml:space="preserve"> Deep sociological insight</w:t>
            </w:r>
          </w:p>
          <w:p w14:paraId="23A84831" w14:textId="77777777" w:rsidR="00580535" w:rsidRPr="00F3169F" w:rsidRDefault="00580535" w:rsidP="00D32594">
            <w:pPr>
              <w:spacing w:after="16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F3169F">
              <w:rPr>
                <w:rFonts w:asciiTheme="majorBidi" w:hAnsiTheme="majorBidi" w:cstheme="majorBidi"/>
                <w:b/>
                <w:bCs/>
                <w:sz w:val="20"/>
                <w:szCs w:val="20"/>
              </w:rPr>
              <w:t>W:</w:t>
            </w:r>
            <w:r w:rsidRPr="00F3169F">
              <w:rPr>
                <w:rFonts w:asciiTheme="majorBidi" w:hAnsiTheme="majorBidi" w:cstheme="majorBidi"/>
                <w:sz w:val="20"/>
                <w:szCs w:val="20"/>
              </w:rPr>
              <w:t xml:space="preserve"> Reinforced inequality</w:t>
            </w:r>
          </w:p>
          <w:p w14:paraId="09E63980" w14:textId="77777777" w:rsidR="00580535" w:rsidRPr="00F3169F" w:rsidRDefault="00580535" w:rsidP="00D32594">
            <w:pPr>
              <w:spacing w:after="16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F3169F">
              <w:rPr>
                <w:rFonts w:asciiTheme="majorBidi" w:hAnsiTheme="majorBidi" w:cstheme="majorBidi"/>
                <w:b/>
                <w:bCs/>
                <w:sz w:val="20"/>
                <w:szCs w:val="20"/>
              </w:rPr>
              <w:t>O:</w:t>
            </w:r>
            <w:r w:rsidRPr="00F3169F">
              <w:rPr>
                <w:rFonts w:asciiTheme="majorBidi" w:hAnsiTheme="majorBidi" w:cstheme="majorBidi"/>
                <w:sz w:val="20"/>
                <w:szCs w:val="20"/>
              </w:rPr>
              <w:t xml:space="preserve"> Equity-oriented tech design</w:t>
            </w:r>
          </w:p>
          <w:p w14:paraId="603891BB" w14:textId="77777777" w:rsidR="00580535" w:rsidRPr="00F3169F" w:rsidRDefault="00580535" w:rsidP="00D32594">
            <w:pPr>
              <w:spacing w:after="16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F3169F">
              <w:rPr>
                <w:rFonts w:asciiTheme="majorBidi" w:hAnsiTheme="majorBidi" w:cstheme="majorBidi"/>
                <w:b/>
                <w:bCs/>
                <w:sz w:val="20"/>
                <w:szCs w:val="20"/>
              </w:rPr>
              <w:t>T:</w:t>
            </w:r>
            <w:r w:rsidRPr="00F3169F">
              <w:rPr>
                <w:rFonts w:asciiTheme="majorBidi" w:hAnsiTheme="majorBidi" w:cstheme="majorBidi"/>
                <w:sz w:val="20"/>
                <w:szCs w:val="20"/>
              </w:rPr>
              <w:t xml:space="preserve"> Digital capital gaps</w:t>
            </w:r>
          </w:p>
        </w:tc>
        <w:tc>
          <w:tcPr>
            <w:tcW w:w="851" w:type="dxa"/>
            <w:hideMark/>
          </w:tcPr>
          <w:p w14:paraId="753B8F8B" w14:textId="77777777" w:rsidR="00580535" w:rsidRPr="00F3169F" w:rsidRDefault="00580535" w:rsidP="00D32594">
            <w:pPr>
              <w:spacing w:after="16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F3169F">
              <w:rPr>
                <w:rFonts w:asciiTheme="majorBidi" w:hAnsiTheme="majorBidi" w:cstheme="majorBidi"/>
                <w:sz w:val="20"/>
                <w:szCs w:val="20"/>
              </w:rPr>
              <w:t>0.80</w:t>
            </w:r>
          </w:p>
        </w:tc>
        <w:tc>
          <w:tcPr>
            <w:tcW w:w="851" w:type="dxa"/>
            <w:hideMark/>
          </w:tcPr>
          <w:p w14:paraId="08FEB4D2" w14:textId="77777777" w:rsidR="00580535" w:rsidRPr="00F3169F" w:rsidRDefault="00580535" w:rsidP="00D32594">
            <w:pPr>
              <w:spacing w:after="16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F3169F">
              <w:rPr>
                <w:rFonts w:asciiTheme="majorBidi" w:hAnsiTheme="majorBidi" w:cstheme="majorBidi"/>
                <w:sz w:val="20"/>
                <w:szCs w:val="20"/>
              </w:rPr>
              <w:t>0.82</w:t>
            </w:r>
          </w:p>
        </w:tc>
        <w:tc>
          <w:tcPr>
            <w:tcW w:w="851" w:type="dxa"/>
            <w:hideMark/>
          </w:tcPr>
          <w:p w14:paraId="2E6B905E" w14:textId="77777777" w:rsidR="00580535" w:rsidRPr="00F3169F" w:rsidRDefault="00580535" w:rsidP="00D32594">
            <w:pPr>
              <w:spacing w:after="16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F3169F">
              <w:rPr>
                <w:rFonts w:asciiTheme="majorBidi" w:hAnsiTheme="majorBidi" w:cstheme="majorBidi"/>
                <w:sz w:val="20"/>
                <w:szCs w:val="20"/>
              </w:rPr>
              <w:t>0.88</w:t>
            </w:r>
          </w:p>
        </w:tc>
        <w:tc>
          <w:tcPr>
            <w:tcW w:w="1418" w:type="dxa"/>
            <w:hideMark/>
          </w:tcPr>
          <w:p w14:paraId="6F8E22D6" w14:textId="77777777" w:rsidR="00580535" w:rsidRPr="00F3169F" w:rsidRDefault="00580535" w:rsidP="00D32594">
            <w:pPr>
              <w:spacing w:after="16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F3169F">
              <w:rPr>
                <w:rFonts w:asciiTheme="majorBidi" w:hAnsiTheme="majorBidi" w:cstheme="majorBidi"/>
                <w:sz w:val="20"/>
                <w:szCs w:val="20"/>
              </w:rPr>
              <w:t>Very High</w:t>
            </w:r>
          </w:p>
        </w:tc>
      </w:tr>
      <w:tr w:rsidR="00580535" w:rsidRPr="00F3169F" w14:paraId="137C41E2" w14:textId="77777777" w:rsidTr="00131C41">
        <w:trPr>
          <w:trHeight w:val="1172"/>
        </w:trPr>
        <w:tc>
          <w:tcPr>
            <w:cnfStyle w:val="001000000000" w:firstRow="0" w:lastRow="0" w:firstColumn="1" w:lastColumn="0" w:oddVBand="0" w:evenVBand="0" w:oddHBand="0" w:evenHBand="0" w:firstRowFirstColumn="0" w:firstRowLastColumn="0" w:lastRowFirstColumn="0" w:lastRowLastColumn="0"/>
            <w:tcW w:w="989" w:type="dxa"/>
          </w:tcPr>
          <w:p w14:paraId="0F86AC21" w14:textId="77777777" w:rsidR="00580535" w:rsidRPr="00F3169F" w:rsidRDefault="00580535" w:rsidP="00D32594">
            <w:pPr>
              <w:numPr>
                <w:ilvl w:val="0"/>
                <w:numId w:val="2"/>
              </w:numPr>
              <w:spacing w:after="160"/>
              <w:rPr>
                <w:rFonts w:asciiTheme="majorBidi" w:hAnsiTheme="majorBidi" w:cstheme="majorBidi"/>
                <w:sz w:val="20"/>
                <w:szCs w:val="20"/>
              </w:rPr>
            </w:pPr>
          </w:p>
          <w:p w14:paraId="3C862489" w14:textId="77777777" w:rsidR="00580535" w:rsidRPr="00F3169F" w:rsidRDefault="00580535" w:rsidP="00D32594">
            <w:pPr>
              <w:spacing w:after="160"/>
              <w:rPr>
                <w:rFonts w:asciiTheme="majorBidi" w:hAnsiTheme="majorBidi" w:cstheme="majorBidi"/>
                <w:sz w:val="20"/>
                <w:szCs w:val="20"/>
              </w:rPr>
            </w:pPr>
          </w:p>
        </w:tc>
        <w:tc>
          <w:tcPr>
            <w:tcW w:w="1842" w:type="dxa"/>
            <w:hideMark/>
          </w:tcPr>
          <w:p w14:paraId="01347E9B" w14:textId="77777777" w:rsidR="00580535" w:rsidRPr="00F3169F" w:rsidRDefault="00580535" w:rsidP="00D32594">
            <w:pPr>
              <w:spacing w:after="16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proofErr w:type="spellStart"/>
            <w:r w:rsidRPr="00F3169F">
              <w:rPr>
                <w:rFonts w:asciiTheme="majorBidi" w:hAnsiTheme="majorBidi" w:cstheme="majorBidi"/>
                <w:sz w:val="20"/>
                <w:szCs w:val="20"/>
              </w:rPr>
              <w:t>Arantes</w:t>
            </w:r>
            <w:proofErr w:type="spellEnd"/>
            <w:r w:rsidRPr="00F3169F">
              <w:rPr>
                <w:rFonts w:asciiTheme="majorBidi" w:hAnsiTheme="majorBidi" w:cstheme="majorBidi"/>
                <w:sz w:val="20"/>
                <w:szCs w:val="20"/>
              </w:rPr>
              <w:t xml:space="preserve"> </w:t>
            </w:r>
            <w:r w:rsidRPr="00F3169F">
              <w:rPr>
                <w:rFonts w:asciiTheme="majorBidi" w:hAnsiTheme="majorBidi" w:cstheme="majorBidi"/>
                <w:sz w:val="20"/>
                <w:szCs w:val="20"/>
              </w:rPr>
              <w:fldChar w:fldCharType="begin" w:fldLock="1"/>
            </w:r>
            <w:r w:rsidRPr="00F3169F">
              <w:rPr>
                <w:rFonts w:asciiTheme="majorBidi" w:hAnsiTheme="majorBidi" w:cstheme="majorBidi"/>
                <w:sz w:val="20"/>
                <w:szCs w:val="20"/>
              </w:rPr>
              <w:instrText>ADDIN CSL_CITATION {"citationItems":[{"id":"ITEM-1","itemData":{"DOI":"10.1007/s13384-022-00530-7","ISSN":"22105328","abstract":"Recent negotiations of ‘data’ in schools place focus on student assessment and NAPLAN. However, with the rise in artificial intelligence (AI) underpinning educational technology, there is a need to shift focus towards the value of teachers’ digital data. By doing so, the broader debate surrounding the implications of these technologies and rights within the classroom as a workplace becomes more apparent to practitioners and educational researchers. Drawing on the Australian Human Rights Commission’s Human Rights and Technology final report, this conceptual paper focusses on teachers’ rights alongside emerging technologies that use or provide predictive analytics or artificial intelligence, also called ‘personalisation’. The lens of Postdigital positionality guides the discussion. Three potential consequences are presented as provocations: (1) What might happen if emerging technology uses teachers’ digital data that represent current societal inequality? (2) What might happen if insights provided by such technology are inaccurate, insufficient, or unrepresentative of our teachers? (3) What might happen if the design of the AI system itself is discriminatory? This conceptual paper argues for increased discourse about technologies that use or provide predictive analytics complemented by considering potential consequences associated with algorithmic bias.","author":[{"dropping-particle":"","family":"Arantes","given":"Janine Aldous","non-dropping-particle":"","parse-names":false,"suffix":""}],"container-title":"Australian Educational Researcher","id":"ITEM-1","issue":"3","issued":{"date-parts":[["2023","7","28"]]},"page":"863-880","title":"Personalization in Australian K-12 classrooms: how might digital teaching and learning tools produce intangible consequences for teachers’ workplace conditions?","type":"article-journal","volume":"50"},"suppress-author":1,"uris":["http://www.mendeley.com/documents/?uuid=405ff8ad-1db0-4028-81d3-f4ec8f0479dc"]}],"mendeley":{"formattedCitation":"(2023)","plainTextFormattedCitation":"(2023)","previouslyFormattedCitation":"(2023)"},"properties":{"noteIndex":0},"schema":"https://github.com/citation-style-language/schema/raw/master/csl-citation.json"}</w:instrText>
            </w:r>
            <w:r w:rsidRPr="00F3169F">
              <w:rPr>
                <w:rFonts w:asciiTheme="majorBidi" w:hAnsiTheme="majorBidi" w:cstheme="majorBidi"/>
                <w:sz w:val="20"/>
                <w:szCs w:val="20"/>
              </w:rPr>
              <w:fldChar w:fldCharType="separate"/>
            </w:r>
            <w:r w:rsidRPr="00F3169F">
              <w:rPr>
                <w:rFonts w:asciiTheme="majorBidi" w:hAnsiTheme="majorBidi" w:cstheme="majorBidi"/>
                <w:noProof/>
                <w:sz w:val="20"/>
                <w:szCs w:val="20"/>
              </w:rPr>
              <w:t>(2023)</w:t>
            </w:r>
            <w:r w:rsidRPr="00F3169F">
              <w:rPr>
                <w:rFonts w:asciiTheme="majorBidi" w:hAnsiTheme="majorBidi" w:cstheme="majorBidi"/>
                <w:sz w:val="20"/>
                <w:szCs w:val="20"/>
              </w:rPr>
              <w:fldChar w:fldCharType="end"/>
            </w:r>
          </w:p>
        </w:tc>
        <w:tc>
          <w:tcPr>
            <w:tcW w:w="2127" w:type="dxa"/>
            <w:hideMark/>
          </w:tcPr>
          <w:p w14:paraId="55E9A3D3" w14:textId="77777777" w:rsidR="00580535" w:rsidRPr="00F3169F" w:rsidRDefault="00580535" w:rsidP="00D32594">
            <w:pPr>
              <w:spacing w:after="16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F3169F">
              <w:rPr>
                <w:rFonts w:asciiTheme="majorBidi" w:hAnsiTheme="majorBidi" w:cstheme="majorBidi"/>
                <w:sz w:val="20"/>
                <w:szCs w:val="20"/>
              </w:rPr>
              <w:t>AI Personalization Ethics</w:t>
            </w:r>
          </w:p>
        </w:tc>
        <w:tc>
          <w:tcPr>
            <w:tcW w:w="3827" w:type="dxa"/>
            <w:hideMark/>
          </w:tcPr>
          <w:p w14:paraId="7F3EB33C" w14:textId="77777777" w:rsidR="00580535" w:rsidRPr="00F3169F" w:rsidRDefault="00580535" w:rsidP="00D32594">
            <w:pPr>
              <w:spacing w:after="16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F3169F">
              <w:rPr>
                <w:rFonts w:asciiTheme="majorBidi" w:hAnsiTheme="majorBidi" w:cstheme="majorBidi"/>
                <w:b/>
                <w:bCs/>
                <w:sz w:val="20"/>
                <w:szCs w:val="20"/>
              </w:rPr>
              <w:t>S:</w:t>
            </w:r>
            <w:r w:rsidRPr="00F3169F">
              <w:rPr>
                <w:rFonts w:asciiTheme="majorBidi" w:hAnsiTheme="majorBidi" w:cstheme="majorBidi"/>
                <w:sz w:val="20"/>
                <w:szCs w:val="20"/>
              </w:rPr>
              <w:t xml:space="preserve"> Data-driven insight</w:t>
            </w:r>
          </w:p>
          <w:p w14:paraId="236F0B72" w14:textId="77777777" w:rsidR="00580535" w:rsidRPr="00F3169F" w:rsidRDefault="00580535" w:rsidP="00D32594">
            <w:pPr>
              <w:spacing w:after="16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F3169F">
              <w:rPr>
                <w:rFonts w:asciiTheme="majorBidi" w:hAnsiTheme="majorBidi" w:cstheme="majorBidi"/>
                <w:b/>
                <w:bCs/>
                <w:sz w:val="20"/>
                <w:szCs w:val="20"/>
              </w:rPr>
              <w:t>W:</w:t>
            </w:r>
            <w:r w:rsidRPr="00F3169F">
              <w:rPr>
                <w:rFonts w:asciiTheme="majorBidi" w:hAnsiTheme="majorBidi" w:cstheme="majorBidi"/>
                <w:sz w:val="20"/>
                <w:szCs w:val="20"/>
              </w:rPr>
              <w:t xml:space="preserve"> Misrepresentation of teachers</w:t>
            </w:r>
          </w:p>
          <w:p w14:paraId="7616D79F" w14:textId="77777777" w:rsidR="00580535" w:rsidRPr="00F3169F" w:rsidRDefault="00580535" w:rsidP="00D32594">
            <w:pPr>
              <w:spacing w:after="16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F3169F">
              <w:rPr>
                <w:rFonts w:asciiTheme="majorBidi" w:hAnsiTheme="majorBidi" w:cstheme="majorBidi"/>
                <w:b/>
                <w:bCs/>
                <w:sz w:val="20"/>
                <w:szCs w:val="20"/>
              </w:rPr>
              <w:t>O:</w:t>
            </w:r>
            <w:r w:rsidRPr="00F3169F">
              <w:rPr>
                <w:rFonts w:asciiTheme="majorBidi" w:hAnsiTheme="majorBidi" w:cstheme="majorBidi"/>
                <w:sz w:val="20"/>
                <w:szCs w:val="20"/>
              </w:rPr>
              <w:t xml:space="preserve"> Ethical analytics frameworks</w:t>
            </w:r>
          </w:p>
          <w:p w14:paraId="655AEC57" w14:textId="77777777" w:rsidR="00580535" w:rsidRPr="00F3169F" w:rsidRDefault="00580535" w:rsidP="00D32594">
            <w:pPr>
              <w:spacing w:after="16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F3169F">
              <w:rPr>
                <w:rFonts w:asciiTheme="majorBidi" w:hAnsiTheme="majorBidi" w:cstheme="majorBidi"/>
                <w:b/>
                <w:bCs/>
                <w:sz w:val="20"/>
                <w:szCs w:val="20"/>
              </w:rPr>
              <w:t>T:</w:t>
            </w:r>
            <w:r w:rsidRPr="00F3169F">
              <w:rPr>
                <w:rFonts w:asciiTheme="majorBidi" w:hAnsiTheme="majorBidi" w:cstheme="majorBidi"/>
                <w:sz w:val="20"/>
                <w:szCs w:val="20"/>
              </w:rPr>
              <w:t xml:space="preserve"> Discriminatory AI</w:t>
            </w:r>
          </w:p>
        </w:tc>
        <w:tc>
          <w:tcPr>
            <w:tcW w:w="851" w:type="dxa"/>
            <w:hideMark/>
          </w:tcPr>
          <w:p w14:paraId="6C29AFED" w14:textId="77777777" w:rsidR="00580535" w:rsidRPr="00F3169F" w:rsidRDefault="00580535" w:rsidP="00D32594">
            <w:pPr>
              <w:spacing w:after="16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F3169F">
              <w:rPr>
                <w:rFonts w:asciiTheme="majorBidi" w:hAnsiTheme="majorBidi" w:cstheme="majorBidi"/>
                <w:sz w:val="20"/>
                <w:szCs w:val="20"/>
              </w:rPr>
              <w:t>0.81</w:t>
            </w:r>
          </w:p>
        </w:tc>
        <w:tc>
          <w:tcPr>
            <w:tcW w:w="851" w:type="dxa"/>
            <w:hideMark/>
          </w:tcPr>
          <w:p w14:paraId="164F0DA3" w14:textId="77777777" w:rsidR="00580535" w:rsidRPr="00F3169F" w:rsidRDefault="00580535" w:rsidP="00D32594">
            <w:pPr>
              <w:spacing w:after="16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F3169F">
              <w:rPr>
                <w:rFonts w:asciiTheme="majorBidi" w:hAnsiTheme="majorBidi" w:cstheme="majorBidi"/>
                <w:sz w:val="20"/>
                <w:szCs w:val="20"/>
              </w:rPr>
              <w:t>0.80</w:t>
            </w:r>
          </w:p>
        </w:tc>
        <w:tc>
          <w:tcPr>
            <w:tcW w:w="851" w:type="dxa"/>
            <w:hideMark/>
          </w:tcPr>
          <w:p w14:paraId="71CAE77A" w14:textId="77777777" w:rsidR="00580535" w:rsidRPr="00F3169F" w:rsidRDefault="00580535" w:rsidP="00D32594">
            <w:pPr>
              <w:spacing w:after="16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F3169F">
              <w:rPr>
                <w:rFonts w:asciiTheme="majorBidi" w:hAnsiTheme="majorBidi" w:cstheme="majorBidi"/>
                <w:sz w:val="20"/>
                <w:szCs w:val="20"/>
              </w:rPr>
              <w:t>0.87</w:t>
            </w:r>
          </w:p>
        </w:tc>
        <w:tc>
          <w:tcPr>
            <w:tcW w:w="1418" w:type="dxa"/>
            <w:hideMark/>
          </w:tcPr>
          <w:p w14:paraId="101F152E" w14:textId="77777777" w:rsidR="00580535" w:rsidRPr="00F3169F" w:rsidRDefault="00580535" w:rsidP="00D32594">
            <w:pPr>
              <w:spacing w:after="16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F3169F">
              <w:rPr>
                <w:rFonts w:asciiTheme="majorBidi" w:hAnsiTheme="majorBidi" w:cstheme="majorBidi"/>
                <w:sz w:val="20"/>
                <w:szCs w:val="20"/>
              </w:rPr>
              <w:t>Very High</w:t>
            </w:r>
          </w:p>
        </w:tc>
      </w:tr>
      <w:tr w:rsidR="00580535" w:rsidRPr="00F3169F" w14:paraId="63491328" w14:textId="77777777" w:rsidTr="00131C41">
        <w:trPr>
          <w:cnfStyle w:val="000000100000" w:firstRow="0" w:lastRow="0" w:firstColumn="0" w:lastColumn="0" w:oddVBand="0" w:evenVBand="0" w:oddHBand="1" w:evenHBand="0" w:firstRowFirstColumn="0" w:firstRowLastColumn="0" w:lastRowFirstColumn="0" w:lastRowLastColumn="0"/>
          <w:trHeight w:val="1172"/>
        </w:trPr>
        <w:tc>
          <w:tcPr>
            <w:cnfStyle w:val="001000000000" w:firstRow="0" w:lastRow="0" w:firstColumn="1" w:lastColumn="0" w:oddVBand="0" w:evenVBand="0" w:oddHBand="0" w:evenHBand="0" w:firstRowFirstColumn="0" w:firstRowLastColumn="0" w:lastRowFirstColumn="0" w:lastRowLastColumn="0"/>
            <w:tcW w:w="989" w:type="dxa"/>
          </w:tcPr>
          <w:p w14:paraId="20F8291C" w14:textId="77777777" w:rsidR="00580535" w:rsidRPr="00F3169F" w:rsidRDefault="00580535" w:rsidP="00D32594">
            <w:pPr>
              <w:numPr>
                <w:ilvl w:val="0"/>
                <w:numId w:val="2"/>
              </w:numPr>
              <w:spacing w:after="160"/>
              <w:rPr>
                <w:rFonts w:asciiTheme="majorBidi" w:hAnsiTheme="majorBidi" w:cstheme="majorBidi"/>
                <w:sz w:val="20"/>
                <w:szCs w:val="20"/>
              </w:rPr>
            </w:pPr>
          </w:p>
          <w:p w14:paraId="6B4DDEE0" w14:textId="77777777" w:rsidR="00580535" w:rsidRPr="00F3169F" w:rsidRDefault="00580535" w:rsidP="00D32594">
            <w:pPr>
              <w:spacing w:after="160"/>
              <w:rPr>
                <w:rFonts w:asciiTheme="majorBidi" w:hAnsiTheme="majorBidi" w:cstheme="majorBidi"/>
                <w:sz w:val="20"/>
                <w:szCs w:val="20"/>
              </w:rPr>
            </w:pPr>
          </w:p>
        </w:tc>
        <w:tc>
          <w:tcPr>
            <w:tcW w:w="1842" w:type="dxa"/>
            <w:hideMark/>
          </w:tcPr>
          <w:p w14:paraId="256C310F" w14:textId="77777777" w:rsidR="00580535" w:rsidRPr="00F3169F" w:rsidRDefault="00580535" w:rsidP="00D32594">
            <w:pPr>
              <w:spacing w:after="16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proofErr w:type="spellStart"/>
            <w:r w:rsidRPr="00F3169F">
              <w:rPr>
                <w:rFonts w:asciiTheme="majorBidi" w:hAnsiTheme="majorBidi" w:cstheme="majorBidi"/>
                <w:sz w:val="20"/>
                <w:szCs w:val="20"/>
              </w:rPr>
              <w:t>Balli</w:t>
            </w:r>
            <w:proofErr w:type="spellEnd"/>
            <w:r w:rsidRPr="00F3169F">
              <w:rPr>
                <w:rFonts w:asciiTheme="majorBidi" w:hAnsiTheme="majorBidi" w:cstheme="majorBidi"/>
                <w:sz w:val="20"/>
                <w:szCs w:val="20"/>
              </w:rPr>
              <w:t xml:space="preserve"> &amp; Singla </w:t>
            </w:r>
            <w:r w:rsidRPr="00F3169F">
              <w:rPr>
                <w:rFonts w:asciiTheme="majorBidi" w:hAnsiTheme="majorBidi" w:cstheme="majorBidi"/>
                <w:sz w:val="20"/>
                <w:szCs w:val="20"/>
              </w:rPr>
              <w:fldChar w:fldCharType="begin" w:fldLock="1"/>
            </w:r>
            <w:r w:rsidRPr="00F3169F">
              <w:rPr>
                <w:rFonts w:asciiTheme="majorBidi" w:hAnsiTheme="majorBidi" w:cstheme="majorBidi"/>
                <w:sz w:val="20"/>
                <w:szCs w:val="20"/>
              </w:rPr>
              <w:instrText>ADDIN CSL_CITATION {"citationItems":[{"id":"ITEM-1","itemData":{"DOI":"10.1007/s11423-024-10372-y","ISSN":"15566501","abstract":"Developing countries around the world are scaling up education interventions. New educational technologies offer opportunities to develop new models to deliver quality education at scale. However, the literature suggests that defining scale is complex, especially in heterogeneous contexts. This paper provides a conceptualization of scale as a dynamic process with three key dimensions: ‘quantity’, ‘diffusion,’ and ‘quality’ through the case of a multi-state, multi-stakeholder program called Connected Learning Initiative in India. It also describes the implementation processes that involve teacher professional development, student engagement, technological developments, and efforts to improve classroom processes in a multifactor environment of stakeholder needs, context, and variance in resources. In conclusion, robust and flexible design approaches for scale are discussed, with implications for further research.","author":[{"dropping-particle":"","family":"Balli","given":"Omkar","non-dropping-particle":"","parse-names":false,"suffix":""},{"dropping-particle":"","family":"Singla","given":"Ekta","non-dropping-particle":"","parse-names":false,"suffix":""}],"container-title":"Educational Technology Research and Development","id":"ITEM-1","issue":"4","issued":{"date-parts":[["2024","8","22"]]},"page":"2213-2235","title":"Dimensions of scale: Connected Learning Initiative (CLIx)—a case study of educational technology initiative in India","type":"article-journal","volume":"72"},"suppress-author":1,"uris":["http://www.mendeley.com/documents/?uuid=b5ef48e5-d5cf-4bf8-98fb-c231b5e59249"]}],"mendeley":{"formattedCitation":"(2024)","plainTextFormattedCitation":"(2024)","previouslyFormattedCitation":"(2024)"},"properties":{"noteIndex":0},"schema":"https://github.com/citation-style-language/schema/raw/master/csl-citation.json"}</w:instrText>
            </w:r>
            <w:r w:rsidRPr="00F3169F">
              <w:rPr>
                <w:rFonts w:asciiTheme="majorBidi" w:hAnsiTheme="majorBidi" w:cstheme="majorBidi"/>
                <w:sz w:val="20"/>
                <w:szCs w:val="20"/>
              </w:rPr>
              <w:fldChar w:fldCharType="separate"/>
            </w:r>
            <w:r w:rsidRPr="00F3169F">
              <w:rPr>
                <w:rFonts w:asciiTheme="majorBidi" w:hAnsiTheme="majorBidi" w:cstheme="majorBidi"/>
                <w:noProof/>
                <w:sz w:val="20"/>
                <w:szCs w:val="20"/>
              </w:rPr>
              <w:t>(2024)</w:t>
            </w:r>
            <w:r w:rsidRPr="00F3169F">
              <w:rPr>
                <w:rFonts w:asciiTheme="majorBidi" w:hAnsiTheme="majorBidi" w:cstheme="majorBidi"/>
                <w:sz w:val="20"/>
                <w:szCs w:val="20"/>
              </w:rPr>
              <w:fldChar w:fldCharType="end"/>
            </w:r>
          </w:p>
        </w:tc>
        <w:tc>
          <w:tcPr>
            <w:tcW w:w="2127" w:type="dxa"/>
            <w:hideMark/>
          </w:tcPr>
          <w:p w14:paraId="42A2E5B0" w14:textId="77777777" w:rsidR="00580535" w:rsidRPr="00F3169F" w:rsidRDefault="00580535" w:rsidP="00D32594">
            <w:pPr>
              <w:spacing w:after="16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F3169F">
              <w:rPr>
                <w:rFonts w:asciiTheme="majorBidi" w:hAnsiTheme="majorBidi" w:cstheme="majorBidi"/>
                <w:sz w:val="20"/>
                <w:szCs w:val="20"/>
              </w:rPr>
              <w:t>EdTech Scalability</w:t>
            </w:r>
          </w:p>
        </w:tc>
        <w:tc>
          <w:tcPr>
            <w:tcW w:w="3827" w:type="dxa"/>
            <w:hideMark/>
          </w:tcPr>
          <w:p w14:paraId="7E527796" w14:textId="77777777" w:rsidR="00580535" w:rsidRPr="00F3169F" w:rsidRDefault="00580535" w:rsidP="00D32594">
            <w:pPr>
              <w:spacing w:after="16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F3169F">
              <w:rPr>
                <w:rFonts w:asciiTheme="majorBidi" w:hAnsiTheme="majorBidi" w:cstheme="majorBidi"/>
                <w:b/>
                <w:bCs/>
                <w:sz w:val="20"/>
                <w:szCs w:val="20"/>
              </w:rPr>
              <w:t>S:</w:t>
            </w:r>
            <w:r w:rsidRPr="00F3169F">
              <w:rPr>
                <w:rFonts w:asciiTheme="majorBidi" w:hAnsiTheme="majorBidi" w:cstheme="majorBidi"/>
                <w:sz w:val="20"/>
                <w:szCs w:val="20"/>
              </w:rPr>
              <w:t xml:space="preserve"> Scale-ready model</w:t>
            </w:r>
          </w:p>
          <w:p w14:paraId="3CC2AFDA" w14:textId="77777777" w:rsidR="00580535" w:rsidRPr="00F3169F" w:rsidRDefault="00580535" w:rsidP="00D32594">
            <w:pPr>
              <w:spacing w:after="16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F3169F">
              <w:rPr>
                <w:rFonts w:asciiTheme="majorBidi" w:hAnsiTheme="majorBidi" w:cstheme="majorBidi"/>
                <w:b/>
                <w:bCs/>
                <w:sz w:val="20"/>
                <w:szCs w:val="20"/>
              </w:rPr>
              <w:t>W:</w:t>
            </w:r>
            <w:r w:rsidRPr="00F3169F">
              <w:rPr>
                <w:rFonts w:asciiTheme="majorBidi" w:hAnsiTheme="majorBidi" w:cstheme="majorBidi"/>
                <w:sz w:val="20"/>
                <w:szCs w:val="20"/>
              </w:rPr>
              <w:t xml:space="preserve"> Heterogeneous infrastructure</w:t>
            </w:r>
          </w:p>
          <w:p w14:paraId="13E10980" w14:textId="77777777" w:rsidR="00580535" w:rsidRPr="00F3169F" w:rsidRDefault="00580535" w:rsidP="00D32594">
            <w:pPr>
              <w:spacing w:after="16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F3169F">
              <w:rPr>
                <w:rFonts w:asciiTheme="majorBidi" w:hAnsiTheme="majorBidi" w:cstheme="majorBidi"/>
                <w:b/>
                <w:bCs/>
                <w:sz w:val="20"/>
                <w:szCs w:val="20"/>
              </w:rPr>
              <w:t>O:</w:t>
            </w:r>
            <w:r w:rsidRPr="00F3169F">
              <w:rPr>
                <w:rFonts w:asciiTheme="majorBidi" w:hAnsiTheme="majorBidi" w:cstheme="majorBidi"/>
                <w:sz w:val="20"/>
                <w:szCs w:val="20"/>
              </w:rPr>
              <w:t xml:space="preserve"> Stakeholder-driven expansion</w:t>
            </w:r>
          </w:p>
          <w:p w14:paraId="3B363C08" w14:textId="77777777" w:rsidR="00580535" w:rsidRPr="00F3169F" w:rsidRDefault="00580535" w:rsidP="00D32594">
            <w:pPr>
              <w:spacing w:after="16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F3169F">
              <w:rPr>
                <w:rFonts w:asciiTheme="majorBidi" w:hAnsiTheme="majorBidi" w:cstheme="majorBidi"/>
                <w:b/>
                <w:bCs/>
                <w:sz w:val="20"/>
                <w:szCs w:val="20"/>
              </w:rPr>
              <w:t>T:</w:t>
            </w:r>
            <w:r w:rsidRPr="00F3169F">
              <w:rPr>
                <w:rFonts w:asciiTheme="majorBidi" w:hAnsiTheme="majorBidi" w:cstheme="majorBidi"/>
                <w:sz w:val="20"/>
                <w:szCs w:val="20"/>
              </w:rPr>
              <w:t xml:space="preserve"> Unequal diffusion</w:t>
            </w:r>
          </w:p>
        </w:tc>
        <w:tc>
          <w:tcPr>
            <w:tcW w:w="851" w:type="dxa"/>
            <w:hideMark/>
          </w:tcPr>
          <w:p w14:paraId="2AA9D227" w14:textId="77777777" w:rsidR="00580535" w:rsidRPr="00F3169F" w:rsidRDefault="00580535" w:rsidP="00D32594">
            <w:pPr>
              <w:spacing w:after="16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F3169F">
              <w:rPr>
                <w:rFonts w:asciiTheme="majorBidi" w:hAnsiTheme="majorBidi" w:cstheme="majorBidi"/>
                <w:sz w:val="20"/>
                <w:szCs w:val="20"/>
              </w:rPr>
              <w:t>0.82</w:t>
            </w:r>
          </w:p>
        </w:tc>
        <w:tc>
          <w:tcPr>
            <w:tcW w:w="851" w:type="dxa"/>
            <w:hideMark/>
          </w:tcPr>
          <w:p w14:paraId="4FEFF470" w14:textId="77777777" w:rsidR="00580535" w:rsidRPr="00F3169F" w:rsidRDefault="00580535" w:rsidP="00D32594">
            <w:pPr>
              <w:spacing w:after="16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F3169F">
              <w:rPr>
                <w:rFonts w:asciiTheme="majorBidi" w:hAnsiTheme="majorBidi" w:cstheme="majorBidi"/>
                <w:sz w:val="20"/>
                <w:szCs w:val="20"/>
              </w:rPr>
              <w:t>0.83</w:t>
            </w:r>
          </w:p>
        </w:tc>
        <w:tc>
          <w:tcPr>
            <w:tcW w:w="851" w:type="dxa"/>
            <w:hideMark/>
          </w:tcPr>
          <w:p w14:paraId="43815776" w14:textId="77777777" w:rsidR="00580535" w:rsidRPr="00F3169F" w:rsidRDefault="00580535" w:rsidP="00D32594">
            <w:pPr>
              <w:spacing w:after="16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F3169F">
              <w:rPr>
                <w:rFonts w:asciiTheme="majorBidi" w:hAnsiTheme="majorBidi" w:cstheme="majorBidi"/>
                <w:sz w:val="20"/>
                <w:szCs w:val="20"/>
              </w:rPr>
              <w:t>0.89</w:t>
            </w:r>
          </w:p>
        </w:tc>
        <w:tc>
          <w:tcPr>
            <w:tcW w:w="1418" w:type="dxa"/>
            <w:hideMark/>
          </w:tcPr>
          <w:p w14:paraId="54051D7C" w14:textId="77777777" w:rsidR="00580535" w:rsidRPr="00F3169F" w:rsidRDefault="00580535" w:rsidP="00D32594">
            <w:pPr>
              <w:spacing w:after="16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F3169F">
              <w:rPr>
                <w:rFonts w:asciiTheme="majorBidi" w:hAnsiTheme="majorBidi" w:cstheme="majorBidi"/>
                <w:sz w:val="20"/>
                <w:szCs w:val="20"/>
              </w:rPr>
              <w:t>Very High</w:t>
            </w:r>
          </w:p>
        </w:tc>
      </w:tr>
      <w:tr w:rsidR="00580535" w:rsidRPr="00F3169F" w14:paraId="5C46FDDC" w14:textId="77777777" w:rsidTr="00131C41">
        <w:trPr>
          <w:trHeight w:val="1172"/>
        </w:trPr>
        <w:tc>
          <w:tcPr>
            <w:cnfStyle w:val="001000000000" w:firstRow="0" w:lastRow="0" w:firstColumn="1" w:lastColumn="0" w:oddVBand="0" w:evenVBand="0" w:oddHBand="0" w:evenHBand="0" w:firstRowFirstColumn="0" w:firstRowLastColumn="0" w:lastRowFirstColumn="0" w:lastRowLastColumn="0"/>
            <w:tcW w:w="989" w:type="dxa"/>
          </w:tcPr>
          <w:p w14:paraId="0570E211" w14:textId="77777777" w:rsidR="00580535" w:rsidRPr="00F3169F" w:rsidRDefault="00580535" w:rsidP="00D32594">
            <w:pPr>
              <w:numPr>
                <w:ilvl w:val="0"/>
                <w:numId w:val="2"/>
              </w:numPr>
              <w:spacing w:after="160"/>
              <w:rPr>
                <w:rFonts w:asciiTheme="majorBidi" w:hAnsiTheme="majorBidi" w:cstheme="majorBidi"/>
                <w:sz w:val="20"/>
                <w:szCs w:val="20"/>
              </w:rPr>
            </w:pPr>
          </w:p>
        </w:tc>
        <w:tc>
          <w:tcPr>
            <w:tcW w:w="1842" w:type="dxa"/>
            <w:hideMark/>
          </w:tcPr>
          <w:p w14:paraId="569D554E" w14:textId="77777777" w:rsidR="00580535" w:rsidRPr="00F3169F" w:rsidRDefault="00580535" w:rsidP="00D32594">
            <w:pPr>
              <w:spacing w:after="16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proofErr w:type="spellStart"/>
            <w:r w:rsidRPr="00F3169F">
              <w:rPr>
                <w:rFonts w:asciiTheme="majorBidi" w:hAnsiTheme="majorBidi" w:cstheme="majorBidi"/>
                <w:sz w:val="20"/>
                <w:szCs w:val="20"/>
              </w:rPr>
              <w:t>Chalmeta</w:t>
            </w:r>
            <w:proofErr w:type="spellEnd"/>
            <w:r w:rsidRPr="00F3169F">
              <w:rPr>
                <w:rFonts w:asciiTheme="majorBidi" w:hAnsiTheme="majorBidi" w:cstheme="majorBidi"/>
                <w:sz w:val="20"/>
                <w:szCs w:val="20"/>
              </w:rPr>
              <w:t xml:space="preserve"> &amp; </w:t>
            </w:r>
            <w:proofErr w:type="spellStart"/>
            <w:r w:rsidRPr="00F3169F">
              <w:rPr>
                <w:rFonts w:asciiTheme="majorBidi" w:hAnsiTheme="majorBidi" w:cstheme="majorBidi"/>
                <w:sz w:val="20"/>
                <w:szCs w:val="20"/>
              </w:rPr>
              <w:t>Barbeito-Caamaño</w:t>
            </w:r>
            <w:proofErr w:type="spellEnd"/>
            <w:r w:rsidRPr="00F3169F">
              <w:rPr>
                <w:rFonts w:asciiTheme="majorBidi" w:hAnsiTheme="majorBidi" w:cstheme="majorBidi"/>
                <w:sz w:val="20"/>
                <w:szCs w:val="20"/>
              </w:rPr>
              <w:t xml:space="preserve">  </w:t>
            </w:r>
            <w:r w:rsidRPr="00F3169F">
              <w:rPr>
                <w:rFonts w:asciiTheme="majorBidi" w:hAnsiTheme="majorBidi" w:cstheme="majorBidi"/>
                <w:sz w:val="20"/>
                <w:szCs w:val="20"/>
              </w:rPr>
              <w:fldChar w:fldCharType="begin" w:fldLock="1"/>
            </w:r>
            <w:r w:rsidRPr="00F3169F">
              <w:rPr>
                <w:rFonts w:asciiTheme="majorBidi" w:hAnsiTheme="majorBidi" w:cstheme="majorBidi"/>
                <w:sz w:val="20"/>
                <w:szCs w:val="20"/>
              </w:rPr>
              <w:instrText>ADDIN CSL_CITATION {"citationItems":[{"id":"ITEM-1","itemData":{"DOI":"10.1108/OIR-03-2023-0116","ISSN":"1468-4527","author":[{"dropping-particle":"","family":"Chalmeta","given":"Ricardo","non-dropping-particle":"","parse-names":false,"suffix":""},{"dropping-particle":"","family":"Barbeito-Caamaño","given":"Adriana M.","non-dropping-particle":"","parse-names":false,"suffix":""}],"container-title":"Online Information Review","id":"ITEM-1","issue":"2","issued":{"date-parts":[["2024","3","13"]]},"page":"334-353","title":"Framework for using online social networks for sustainability awareness","type":"article-journal","volume":"48"},"suppress-author":1,"uris":["http://www.mendeley.com/documents/?uuid=380bcc54-66bb-4c73-8378-5a533745ce37"]}],"mendeley":{"formattedCitation":"(2024)","plainTextFormattedCitation":"(2024)","previouslyFormattedCitation":"(2024)"},"properties":{"noteIndex":0},"schema":"https://github.com/citation-style-language/schema/raw/master/csl-citation.json"}</w:instrText>
            </w:r>
            <w:r w:rsidRPr="00F3169F">
              <w:rPr>
                <w:rFonts w:asciiTheme="majorBidi" w:hAnsiTheme="majorBidi" w:cstheme="majorBidi"/>
                <w:sz w:val="20"/>
                <w:szCs w:val="20"/>
              </w:rPr>
              <w:fldChar w:fldCharType="separate"/>
            </w:r>
            <w:r w:rsidRPr="00F3169F">
              <w:rPr>
                <w:rFonts w:asciiTheme="majorBidi" w:hAnsiTheme="majorBidi" w:cstheme="majorBidi"/>
                <w:noProof/>
                <w:sz w:val="20"/>
                <w:szCs w:val="20"/>
              </w:rPr>
              <w:t>(2024)</w:t>
            </w:r>
            <w:r w:rsidRPr="00F3169F">
              <w:rPr>
                <w:rFonts w:asciiTheme="majorBidi" w:hAnsiTheme="majorBidi" w:cstheme="majorBidi"/>
                <w:sz w:val="20"/>
                <w:szCs w:val="20"/>
              </w:rPr>
              <w:fldChar w:fldCharType="end"/>
            </w:r>
          </w:p>
        </w:tc>
        <w:tc>
          <w:tcPr>
            <w:tcW w:w="2127" w:type="dxa"/>
            <w:hideMark/>
          </w:tcPr>
          <w:p w14:paraId="6CDE74D7" w14:textId="77777777" w:rsidR="00580535" w:rsidRPr="00F3169F" w:rsidRDefault="00580535" w:rsidP="00D32594">
            <w:pPr>
              <w:spacing w:after="16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F3169F">
              <w:rPr>
                <w:rFonts w:asciiTheme="majorBidi" w:hAnsiTheme="majorBidi" w:cstheme="majorBidi"/>
                <w:sz w:val="20"/>
                <w:szCs w:val="20"/>
              </w:rPr>
              <w:t>Gamification &amp; Sustainability</w:t>
            </w:r>
          </w:p>
        </w:tc>
        <w:tc>
          <w:tcPr>
            <w:tcW w:w="3827" w:type="dxa"/>
            <w:hideMark/>
          </w:tcPr>
          <w:p w14:paraId="2D353E57" w14:textId="77777777" w:rsidR="00580535" w:rsidRPr="00F3169F" w:rsidRDefault="00580535" w:rsidP="00D32594">
            <w:pPr>
              <w:spacing w:after="16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F3169F">
              <w:rPr>
                <w:rFonts w:asciiTheme="majorBidi" w:hAnsiTheme="majorBidi" w:cstheme="majorBidi"/>
                <w:b/>
                <w:bCs/>
                <w:sz w:val="20"/>
                <w:szCs w:val="20"/>
              </w:rPr>
              <w:t>S:</w:t>
            </w:r>
            <w:r w:rsidRPr="00F3169F">
              <w:rPr>
                <w:rFonts w:asciiTheme="majorBidi" w:hAnsiTheme="majorBidi" w:cstheme="majorBidi"/>
                <w:sz w:val="20"/>
                <w:szCs w:val="20"/>
              </w:rPr>
              <w:t xml:space="preserve"> Community learning</w:t>
            </w:r>
          </w:p>
          <w:p w14:paraId="6EA5482C" w14:textId="77777777" w:rsidR="00580535" w:rsidRPr="00F3169F" w:rsidRDefault="00580535" w:rsidP="00D32594">
            <w:pPr>
              <w:spacing w:after="16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F3169F">
              <w:rPr>
                <w:rFonts w:asciiTheme="majorBidi" w:hAnsiTheme="majorBidi" w:cstheme="majorBidi"/>
                <w:b/>
                <w:bCs/>
                <w:sz w:val="20"/>
                <w:szCs w:val="20"/>
              </w:rPr>
              <w:t>W:</w:t>
            </w:r>
            <w:r w:rsidRPr="00F3169F">
              <w:rPr>
                <w:rFonts w:asciiTheme="majorBidi" w:hAnsiTheme="majorBidi" w:cstheme="majorBidi"/>
                <w:sz w:val="20"/>
                <w:szCs w:val="20"/>
              </w:rPr>
              <w:t xml:space="preserve"> Limited implementation depth</w:t>
            </w:r>
          </w:p>
          <w:p w14:paraId="55CEC581" w14:textId="77777777" w:rsidR="00580535" w:rsidRPr="00F3169F" w:rsidRDefault="00580535" w:rsidP="00D32594">
            <w:pPr>
              <w:spacing w:after="16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F3169F">
              <w:rPr>
                <w:rFonts w:asciiTheme="majorBidi" w:hAnsiTheme="majorBidi" w:cstheme="majorBidi"/>
                <w:b/>
                <w:bCs/>
                <w:sz w:val="20"/>
                <w:szCs w:val="20"/>
              </w:rPr>
              <w:t>O:</w:t>
            </w:r>
            <w:r w:rsidRPr="00F3169F">
              <w:rPr>
                <w:rFonts w:asciiTheme="majorBidi" w:hAnsiTheme="majorBidi" w:cstheme="majorBidi"/>
                <w:sz w:val="20"/>
                <w:szCs w:val="20"/>
              </w:rPr>
              <w:t xml:space="preserve"> Sustainability networks</w:t>
            </w:r>
          </w:p>
          <w:p w14:paraId="787BDA13" w14:textId="77777777" w:rsidR="00580535" w:rsidRPr="00F3169F" w:rsidRDefault="00580535" w:rsidP="00D32594">
            <w:pPr>
              <w:spacing w:after="16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F3169F">
              <w:rPr>
                <w:rFonts w:asciiTheme="majorBidi" w:hAnsiTheme="majorBidi" w:cstheme="majorBidi"/>
                <w:b/>
                <w:bCs/>
                <w:sz w:val="20"/>
                <w:szCs w:val="20"/>
              </w:rPr>
              <w:t>T:</w:t>
            </w:r>
            <w:r w:rsidRPr="00F3169F">
              <w:rPr>
                <w:rFonts w:asciiTheme="majorBidi" w:hAnsiTheme="majorBidi" w:cstheme="majorBidi"/>
                <w:sz w:val="20"/>
                <w:szCs w:val="20"/>
              </w:rPr>
              <w:t xml:space="preserve"> Digital divide</w:t>
            </w:r>
          </w:p>
        </w:tc>
        <w:tc>
          <w:tcPr>
            <w:tcW w:w="851" w:type="dxa"/>
            <w:hideMark/>
          </w:tcPr>
          <w:p w14:paraId="426A008A" w14:textId="77777777" w:rsidR="00580535" w:rsidRPr="00F3169F" w:rsidRDefault="00580535" w:rsidP="00D32594">
            <w:pPr>
              <w:spacing w:after="16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F3169F">
              <w:rPr>
                <w:rFonts w:asciiTheme="majorBidi" w:hAnsiTheme="majorBidi" w:cstheme="majorBidi"/>
                <w:sz w:val="20"/>
                <w:szCs w:val="20"/>
              </w:rPr>
              <w:t>0.79</w:t>
            </w:r>
          </w:p>
        </w:tc>
        <w:tc>
          <w:tcPr>
            <w:tcW w:w="851" w:type="dxa"/>
            <w:hideMark/>
          </w:tcPr>
          <w:p w14:paraId="77A38EDD" w14:textId="77777777" w:rsidR="00580535" w:rsidRPr="00F3169F" w:rsidRDefault="00580535" w:rsidP="00D32594">
            <w:pPr>
              <w:spacing w:after="16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F3169F">
              <w:rPr>
                <w:rFonts w:asciiTheme="majorBidi" w:hAnsiTheme="majorBidi" w:cstheme="majorBidi"/>
                <w:sz w:val="20"/>
                <w:szCs w:val="20"/>
              </w:rPr>
              <w:t>0.80</w:t>
            </w:r>
          </w:p>
        </w:tc>
        <w:tc>
          <w:tcPr>
            <w:tcW w:w="851" w:type="dxa"/>
            <w:hideMark/>
          </w:tcPr>
          <w:p w14:paraId="58ACA13B" w14:textId="77777777" w:rsidR="00580535" w:rsidRPr="00F3169F" w:rsidRDefault="00580535" w:rsidP="00D32594">
            <w:pPr>
              <w:spacing w:after="16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F3169F">
              <w:rPr>
                <w:rFonts w:asciiTheme="majorBidi" w:hAnsiTheme="majorBidi" w:cstheme="majorBidi"/>
                <w:sz w:val="20"/>
                <w:szCs w:val="20"/>
              </w:rPr>
              <w:t>0.86</w:t>
            </w:r>
          </w:p>
        </w:tc>
        <w:tc>
          <w:tcPr>
            <w:tcW w:w="1418" w:type="dxa"/>
            <w:hideMark/>
          </w:tcPr>
          <w:p w14:paraId="71B23277" w14:textId="77777777" w:rsidR="00580535" w:rsidRPr="00F3169F" w:rsidRDefault="00580535" w:rsidP="00D32594">
            <w:pPr>
              <w:spacing w:after="16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F3169F">
              <w:rPr>
                <w:rFonts w:asciiTheme="majorBidi" w:hAnsiTheme="majorBidi" w:cstheme="majorBidi"/>
                <w:sz w:val="20"/>
                <w:szCs w:val="20"/>
              </w:rPr>
              <w:t>Very High</w:t>
            </w:r>
          </w:p>
        </w:tc>
      </w:tr>
      <w:tr w:rsidR="00580535" w:rsidRPr="00F3169F" w14:paraId="6FD32218" w14:textId="77777777" w:rsidTr="00131C41">
        <w:trPr>
          <w:cnfStyle w:val="000000100000" w:firstRow="0" w:lastRow="0" w:firstColumn="0" w:lastColumn="0" w:oddVBand="0" w:evenVBand="0" w:oddHBand="1" w:evenHBand="0" w:firstRowFirstColumn="0" w:firstRowLastColumn="0" w:lastRowFirstColumn="0" w:lastRowLastColumn="0"/>
          <w:trHeight w:val="1172"/>
        </w:trPr>
        <w:tc>
          <w:tcPr>
            <w:cnfStyle w:val="001000000000" w:firstRow="0" w:lastRow="0" w:firstColumn="1" w:lastColumn="0" w:oddVBand="0" w:evenVBand="0" w:oddHBand="0" w:evenHBand="0" w:firstRowFirstColumn="0" w:firstRowLastColumn="0" w:lastRowFirstColumn="0" w:lastRowLastColumn="0"/>
            <w:tcW w:w="989" w:type="dxa"/>
          </w:tcPr>
          <w:p w14:paraId="2A85B9DD" w14:textId="77777777" w:rsidR="00580535" w:rsidRPr="00F3169F" w:rsidRDefault="00580535" w:rsidP="00D32594">
            <w:pPr>
              <w:numPr>
                <w:ilvl w:val="0"/>
                <w:numId w:val="2"/>
              </w:numPr>
              <w:spacing w:after="160"/>
              <w:rPr>
                <w:rFonts w:asciiTheme="majorBidi" w:hAnsiTheme="majorBidi" w:cstheme="majorBidi"/>
                <w:sz w:val="20"/>
                <w:szCs w:val="20"/>
              </w:rPr>
            </w:pPr>
          </w:p>
        </w:tc>
        <w:tc>
          <w:tcPr>
            <w:tcW w:w="1842" w:type="dxa"/>
            <w:hideMark/>
          </w:tcPr>
          <w:p w14:paraId="67381E10" w14:textId="77777777" w:rsidR="00580535" w:rsidRPr="00F3169F" w:rsidRDefault="00580535" w:rsidP="00D32594">
            <w:pPr>
              <w:spacing w:after="16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F3169F">
              <w:rPr>
                <w:rFonts w:asciiTheme="majorBidi" w:hAnsiTheme="majorBidi" w:cstheme="majorBidi"/>
                <w:sz w:val="20"/>
                <w:szCs w:val="20"/>
              </w:rPr>
              <w:t xml:space="preserve">Cockerham </w:t>
            </w:r>
            <w:r w:rsidRPr="00F3169F">
              <w:rPr>
                <w:rFonts w:asciiTheme="majorBidi" w:hAnsiTheme="majorBidi" w:cstheme="majorBidi"/>
                <w:sz w:val="20"/>
                <w:szCs w:val="20"/>
              </w:rPr>
              <w:fldChar w:fldCharType="begin" w:fldLock="1"/>
            </w:r>
            <w:r w:rsidRPr="00F3169F">
              <w:rPr>
                <w:rFonts w:asciiTheme="majorBidi" w:hAnsiTheme="majorBidi" w:cstheme="majorBidi"/>
                <w:sz w:val="20"/>
                <w:szCs w:val="20"/>
              </w:rPr>
              <w:instrText>ADDIN CSL_CITATION {"citationItems":[{"id":"ITEM-1","itemData":{"DOI":"10.1007/s11423-023-10294-1","ISSN":"1042-1629","author":[{"dropping-particle":"","family":"Cockerham","given":"Deborah","non-dropping-particle":"","parse-names":false,"suffix":""}],"container-title":"Educational technology research and development","id":"ITEM-1","issue":"5","issued":{"date-parts":[["2024","10","20"]]},"page":"2763-2791","title":"Participatory action research: building understanding, dialogue, and positive actions in a changing digital environment","type":"article-journal","volume":"72"},"suppress-author":1,"uris":["http://www.mendeley.com/documents/?uuid=4fb1e839-24b7-4b44-bca0-956645e19e42"]}],"mendeley":{"formattedCitation":"(2024)","plainTextFormattedCitation":"(2024)","previouslyFormattedCitation":"(2024)"},"properties":{"noteIndex":0},"schema":"https://github.com/citation-style-language/schema/raw/master/csl-citation.json"}</w:instrText>
            </w:r>
            <w:r w:rsidRPr="00F3169F">
              <w:rPr>
                <w:rFonts w:asciiTheme="majorBidi" w:hAnsiTheme="majorBidi" w:cstheme="majorBidi"/>
                <w:sz w:val="20"/>
                <w:szCs w:val="20"/>
              </w:rPr>
              <w:fldChar w:fldCharType="separate"/>
            </w:r>
            <w:r w:rsidRPr="00F3169F">
              <w:rPr>
                <w:rFonts w:asciiTheme="majorBidi" w:hAnsiTheme="majorBidi" w:cstheme="majorBidi"/>
                <w:noProof/>
                <w:sz w:val="20"/>
                <w:szCs w:val="20"/>
              </w:rPr>
              <w:t>(2024)</w:t>
            </w:r>
            <w:r w:rsidRPr="00F3169F">
              <w:rPr>
                <w:rFonts w:asciiTheme="majorBidi" w:hAnsiTheme="majorBidi" w:cstheme="majorBidi"/>
                <w:sz w:val="20"/>
                <w:szCs w:val="20"/>
              </w:rPr>
              <w:fldChar w:fldCharType="end"/>
            </w:r>
          </w:p>
        </w:tc>
        <w:tc>
          <w:tcPr>
            <w:tcW w:w="2127" w:type="dxa"/>
            <w:hideMark/>
          </w:tcPr>
          <w:p w14:paraId="6EE6304A" w14:textId="77777777" w:rsidR="00580535" w:rsidRPr="00F3169F" w:rsidRDefault="00580535" w:rsidP="00D32594">
            <w:pPr>
              <w:spacing w:after="16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F3169F">
              <w:rPr>
                <w:rFonts w:asciiTheme="majorBidi" w:hAnsiTheme="majorBidi" w:cstheme="majorBidi"/>
                <w:sz w:val="20"/>
                <w:szCs w:val="20"/>
              </w:rPr>
              <w:t>PAR + EdTech</w:t>
            </w:r>
          </w:p>
        </w:tc>
        <w:tc>
          <w:tcPr>
            <w:tcW w:w="3827" w:type="dxa"/>
            <w:hideMark/>
          </w:tcPr>
          <w:p w14:paraId="0FD776FB" w14:textId="77777777" w:rsidR="00580535" w:rsidRPr="00F3169F" w:rsidRDefault="00580535" w:rsidP="00D32594">
            <w:pPr>
              <w:spacing w:after="16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F3169F">
              <w:rPr>
                <w:rFonts w:asciiTheme="majorBidi" w:hAnsiTheme="majorBidi" w:cstheme="majorBidi"/>
                <w:b/>
                <w:bCs/>
                <w:sz w:val="20"/>
                <w:szCs w:val="20"/>
              </w:rPr>
              <w:t>S:</w:t>
            </w:r>
            <w:r w:rsidRPr="00F3169F">
              <w:rPr>
                <w:rFonts w:asciiTheme="majorBidi" w:hAnsiTheme="majorBidi" w:cstheme="majorBidi"/>
                <w:sz w:val="20"/>
                <w:szCs w:val="20"/>
              </w:rPr>
              <w:t xml:space="preserve"> Youth agency</w:t>
            </w:r>
          </w:p>
          <w:p w14:paraId="57FC2478" w14:textId="77777777" w:rsidR="00580535" w:rsidRPr="00F3169F" w:rsidRDefault="00580535" w:rsidP="00D32594">
            <w:pPr>
              <w:spacing w:after="16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F3169F">
              <w:rPr>
                <w:rFonts w:asciiTheme="majorBidi" w:hAnsiTheme="majorBidi" w:cstheme="majorBidi"/>
                <w:b/>
                <w:bCs/>
                <w:sz w:val="20"/>
                <w:szCs w:val="20"/>
              </w:rPr>
              <w:t>W:</w:t>
            </w:r>
            <w:r w:rsidRPr="00F3169F">
              <w:rPr>
                <w:rFonts w:asciiTheme="majorBidi" w:hAnsiTheme="majorBidi" w:cstheme="majorBidi"/>
                <w:sz w:val="20"/>
                <w:szCs w:val="20"/>
              </w:rPr>
              <w:t xml:space="preserve"> Inconsistent participation</w:t>
            </w:r>
          </w:p>
          <w:p w14:paraId="7F0FECA7" w14:textId="77777777" w:rsidR="00580535" w:rsidRPr="00F3169F" w:rsidRDefault="00580535" w:rsidP="00D32594">
            <w:pPr>
              <w:spacing w:after="16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F3169F">
              <w:rPr>
                <w:rFonts w:asciiTheme="majorBidi" w:hAnsiTheme="majorBidi" w:cstheme="majorBidi"/>
                <w:b/>
                <w:bCs/>
                <w:sz w:val="20"/>
                <w:szCs w:val="20"/>
              </w:rPr>
              <w:t>O:</w:t>
            </w:r>
            <w:r w:rsidRPr="00F3169F">
              <w:rPr>
                <w:rFonts w:asciiTheme="majorBidi" w:hAnsiTheme="majorBidi" w:cstheme="majorBidi"/>
                <w:sz w:val="20"/>
                <w:szCs w:val="20"/>
              </w:rPr>
              <w:t xml:space="preserve"> Co-researcher pedagogy</w:t>
            </w:r>
          </w:p>
          <w:p w14:paraId="20F6B370" w14:textId="77777777" w:rsidR="00580535" w:rsidRPr="00F3169F" w:rsidRDefault="00580535" w:rsidP="00D32594">
            <w:pPr>
              <w:spacing w:after="16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F3169F">
              <w:rPr>
                <w:rFonts w:asciiTheme="majorBidi" w:hAnsiTheme="majorBidi" w:cstheme="majorBidi"/>
                <w:b/>
                <w:bCs/>
                <w:sz w:val="20"/>
                <w:szCs w:val="20"/>
              </w:rPr>
              <w:t>T:</w:t>
            </w:r>
            <w:r w:rsidRPr="00F3169F">
              <w:rPr>
                <w:rFonts w:asciiTheme="majorBidi" w:hAnsiTheme="majorBidi" w:cstheme="majorBidi"/>
                <w:sz w:val="20"/>
                <w:szCs w:val="20"/>
              </w:rPr>
              <w:t xml:space="preserve"> Power asymmetry</w:t>
            </w:r>
          </w:p>
        </w:tc>
        <w:tc>
          <w:tcPr>
            <w:tcW w:w="851" w:type="dxa"/>
            <w:hideMark/>
          </w:tcPr>
          <w:p w14:paraId="334E9167" w14:textId="77777777" w:rsidR="00580535" w:rsidRPr="00F3169F" w:rsidRDefault="00580535" w:rsidP="00D32594">
            <w:pPr>
              <w:spacing w:after="16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F3169F">
              <w:rPr>
                <w:rFonts w:asciiTheme="majorBidi" w:hAnsiTheme="majorBidi" w:cstheme="majorBidi"/>
                <w:sz w:val="20"/>
                <w:szCs w:val="20"/>
              </w:rPr>
              <w:t>0.80</w:t>
            </w:r>
          </w:p>
        </w:tc>
        <w:tc>
          <w:tcPr>
            <w:tcW w:w="851" w:type="dxa"/>
            <w:hideMark/>
          </w:tcPr>
          <w:p w14:paraId="682CDB5B" w14:textId="77777777" w:rsidR="00580535" w:rsidRPr="00F3169F" w:rsidRDefault="00580535" w:rsidP="00D32594">
            <w:pPr>
              <w:spacing w:after="16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F3169F">
              <w:rPr>
                <w:rFonts w:asciiTheme="majorBidi" w:hAnsiTheme="majorBidi" w:cstheme="majorBidi"/>
                <w:sz w:val="20"/>
                <w:szCs w:val="20"/>
              </w:rPr>
              <w:t>0.83</w:t>
            </w:r>
          </w:p>
        </w:tc>
        <w:tc>
          <w:tcPr>
            <w:tcW w:w="851" w:type="dxa"/>
            <w:hideMark/>
          </w:tcPr>
          <w:p w14:paraId="1BE82214" w14:textId="77777777" w:rsidR="00580535" w:rsidRPr="00F3169F" w:rsidRDefault="00580535" w:rsidP="00D32594">
            <w:pPr>
              <w:spacing w:after="16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F3169F">
              <w:rPr>
                <w:rFonts w:asciiTheme="majorBidi" w:hAnsiTheme="majorBidi" w:cstheme="majorBidi"/>
                <w:sz w:val="20"/>
                <w:szCs w:val="20"/>
              </w:rPr>
              <w:t>0.88</w:t>
            </w:r>
          </w:p>
        </w:tc>
        <w:tc>
          <w:tcPr>
            <w:tcW w:w="1418" w:type="dxa"/>
            <w:hideMark/>
          </w:tcPr>
          <w:p w14:paraId="337021F2" w14:textId="77777777" w:rsidR="00580535" w:rsidRPr="00F3169F" w:rsidRDefault="00580535" w:rsidP="00D32594">
            <w:pPr>
              <w:spacing w:after="16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F3169F">
              <w:rPr>
                <w:rFonts w:asciiTheme="majorBidi" w:hAnsiTheme="majorBidi" w:cstheme="majorBidi"/>
                <w:sz w:val="20"/>
                <w:szCs w:val="20"/>
              </w:rPr>
              <w:t>Very High</w:t>
            </w:r>
          </w:p>
        </w:tc>
      </w:tr>
      <w:tr w:rsidR="00580535" w:rsidRPr="00F3169F" w14:paraId="75218D0A" w14:textId="77777777" w:rsidTr="00131C41">
        <w:trPr>
          <w:trHeight w:val="1172"/>
        </w:trPr>
        <w:tc>
          <w:tcPr>
            <w:cnfStyle w:val="001000000000" w:firstRow="0" w:lastRow="0" w:firstColumn="1" w:lastColumn="0" w:oddVBand="0" w:evenVBand="0" w:oddHBand="0" w:evenHBand="0" w:firstRowFirstColumn="0" w:firstRowLastColumn="0" w:lastRowFirstColumn="0" w:lastRowLastColumn="0"/>
            <w:tcW w:w="989" w:type="dxa"/>
          </w:tcPr>
          <w:p w14:paraId="11CFE31D" w14:textId="77777777" w:rsidR="00580535" w:rsidRPr="00F3169F" w:rsidRDefault="00580535" w:rsidP="00D32594">
            <w:pPr>
              <w:numPr>
                <w:ilvl w:val="0"/>
                <w:numId w:val="2"/>
              </w:numPr>
              <w:spacing w:after="160"/>
              <w:rPr>
                <w:rFonts w:asciiTheme="majorBidi" w:hAnsiTheme="majorBidi" w:cstheme="majorBidi"/>
                <w:sz w:val="20"/>
                <w:szCs w:val="20"/>
              </w:rPr>
            </w:pPr>
          </w:p>
        </w:tc>
        <w:tc>
          <w:tcPr>
            <w:tcW w:w="1842" w:type="dxa"/>
            <w:hideMark/>
          </w:tcPr>
          <w:p w14:paraId="6F4894B1" w14:textId="77777777" w:rsidR="00580535" w:rsidRPr="00F3169F" w:rsidRDefault="00580535" w:rsidP="00D32594">
            <w:pPr>
              <w:spacing w:after="16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F3169F">
              <w:rPr>
                <w:rFonts w:asciiTheme="majorBidi" w:hAnsiTheme="majorBidi" w:cstheme="majorBidi"/>
                <w:sz w:val="20"/>
                <w:szCs w:val="20"/>
              </w:rPr>
              <w:t xml:space="preserve">Creed et al. </w:t>
            </w:r>
            <w:r w:rsidRPr="00F3169F">
              <w:rPr>
                <w:rFonts w:asciiTheme="majorBidi" w:hAnsiTheme="majorBidi" w:cstheme="majorBidi"/>
                <w:sz w:val="20"/>
                <w:szCs w:val="20"/>
              </w:rPr>
              <w:fldChar w:fldCharType="begin" w:fldLock="1"/>
            </w:r>
            <w:r w:rsidRPr="00F3169F">
              <w:rPr>
                <w:rFonts w:asciiTheme="majorBidi" w:hAnsiTheme="majorBidi" w:cstheme="majorBidi"/>
                <w:sz w:val="20"/>
                <w:szCs w:val="20"/>
              </w:rPr>
              <w:instrText>ADDIN CSL_CITATION {"citationItems":[{"id":"ITEM-1","itemData":{"DOI":"10.1080/10447318.2023.2247614","ISSN":"1044-7318","author":[{"dropping-particle":"","family":"Creed","given":"Chris","non-dropping-particle":"","parse-names":false,"suffix":""},{"dropping-particle":"","family":"Al-Kalbani","given":"Maadh","non-dropping-particle":"","parse-names":false,"suffix":""},{"dropping-particle":"","family":"Theil","given":"Arthur","non-dropping-particle":"","parse-names":false,"suffix":""},{"dropping-particle":"","family":"Sarcar","given":"Sayan","non-dropping-particle":"","parse-names":false,"suffix":""},{"dropping-particle":"","family":"Williams","given":"Ian","non-dropping-particle":"","parse-names":false,"suffix":""}],"container-title":"International Journal of Human–Computer Interaction","id":"ITEM-1","issue":"20","issued":{"date-parts":[["2024","10","17"]]},"page":"6200-6219","title":"Inclusive Augmented and Virtual Reality: A Research Agenda","type":"article-journal","volume":"40"},"suppress-author":1,"uris":["http://www.mendeley.com/documents/?uuid=de3a5ae1-0344-4d89-932a-85248b90c0c9"]}],"mendeley":{"formattedCitation":"(2024)","plainTextFormattedCitation":"(2024)","previouslyFormattedCitation":"(2024)"},"properties":{"noteIndex":0},"schema":"https://github.com/citation-style-language/schema/raw/master/csl-citation.json"}</w:instrText>
            </w:r>
            <w:r w:rsidRPr="00F3169F">
              <w:rPr>
                <w:rFonts w:asciiTheme="majorBidi" w:hAnsiTheme="majorBidi" w:cstheme="majorBidi"/>
                <w:sz w:val="20"/>
                <w:szCs w:val="20"/>
              </w:rPr>
              <w:fldChar w:fldCharType="separate"/>
            </w:r>
            <w:r w:rsidRPr="00F3169F">
              <w:rPr>
                <w:rFonts w:asciiTheme="majorBidi" w:hAnsiTheme="majorBidi" w:cstheme="majorBidi"/>
                <w:noProof/>
                <w:sz w:val="20"/>
                <w:szCs w:val="20"/>
              </w:rPr>
              <w:t>(2024)</w:t>
            </w:r>
            <w:r w:rsidRPr="00F3169F">
              <w:rPr>
                <w:rFonts w:asciiTheme="majorBidi" w:hAnsiTheme="majorBidi" w:cstheme="majorBidi"/>
                <w:sz w:val="20"/>
                <w:szCs w:val="20"/>
              </w:rPr>
              <w:fldChar w:fldCharType="end"/>
            </w:r>
          </w:p>
        </w:tc>
        <w:tc>
          <w:tcPr>
            <w:tcW w:w="2127" w:type="dxa"/>
            <w:hideMark/>
          </w:tcPr>
          <w:p w14:paraId="4E7D3D3E" w14:textId="77777777" w:rsidR="00580535" w:rsidRPr="00F3169F" w:rsidRDefault="00580535" w:rsidP="00D32594">
            <w:pPr>
              <w:spacing w:after="16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F3169F">
              <w:rPr>
                <w:rFonts w:asciiTheme="majorBidi" w:hAnsiTheme="majorBidi" w:cstheme="majorBidi"/>
                <w:sz w:val="20"/>
                <w:szCs w:val="20"/>
              </w:rPr>
              <w:t>Inclusive AR/VR</w:t>
            </w:r>
          </w:p>
        </w:tc>
        <w:tc>
          <w:tcPr>
            <w:tcW w:w="3827" w:type="dxa"/>
            <w:hideMark/>
          </w:tcPr>
          <w:p w14:paraId="35A33F94" w14:textId="77777777" w:rsidR="00580535" w:rsidRPr="00F3169F" w:rsidRDefault="00580535" w:rsidP="00D32594">
            <w:pPr>
              <w:spacing w:after="16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F3169F">
              <w:rPr>
                <w:rFonts w:asciiTheme="majorBidi" w:hAnsiTheme="majorBidi" w:cstheme="majorBidi"/>
                <w:b/>
                <w:bCs/>
                <w:sz w:val="20"/>
                <w:szCs w:val="20"/>
              </w:rPr>
              <w:t>S:</w:t>
            </w:r>
            <w:r w:rsidRPr="00F3169F">
              <w:rPr>
                <w:rFonts w:asciiTheme="majorBidi" w:hAnsiTheme="majorBidi" w:cstheme="majorBidi"/>
                <w:sz w:val="20"/>
                <w:szCs w:val="20"/>
              </w:rPr>
              <w:t xml:space="preserve"> Accessibility innovation</w:t>
            </w:r>
          </w:p>
          <w:p w14:paraId="52CAD241" w14:textId="77777777" w:rsidR="00580535" w:rsidRPr="00F3169F" w:rsidRDefault="00580535" w:rsidP="00D32594">
            <w:pPr>
              <w:spacing w:after="16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F3169F">
              <w:rPr>
                <w:rFonts w:asciiTheme="majorBidi" w:hAnsiTheme="majorBidi" w:cstheme="majorBidi"/>
                <w:b/>
                <w:bCs/>
                <w:sz w:val="20"/>
                <w:szCs w:val="20"/>
              </w:rPr>
              <w:t>W:</w:t>
            </w:r>
            <w:r w:rsidRPr="00F3169F">
              <w:rPr>
                <w:rFonts w:asciiTheme="majorBidi" w:hAnsiTheme="majorBidi" w:cstheme="majorBidi"/>
                <w:sz w:val="20"/>
                <w:szCs w:val="20"/>
              </w:rPr>
              <w:t xml:space="preserve"> Barriers for disabilities</w:t>
            </w:r>
          </w:p>
          <w:p w14:paraId="49F0D803" w14:textId="77777777" w:rsidR="00580535" w:rsidRPr="00F3169F" w:rsidRDefault="00580535" w:rsidP="00D32594">
            <w:pPr>
              <w:spacing w:after="16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F3169F">
              <w:rPr>
                <w:rFonts w:asciiTheme="majorBidi" w:hAnsiTheme="majorBidi" w:cstheme="majorBidi"/>
                <w:b/>
                <w:bCs/>
                <w:sz w:val="20"/>
                <w:szCs w:val="20"/>
              </w:rPr>
              <w:t>O:</w:t>
            </w:r>
            <w:r w:rsidRPr="00F3169F">
              <w:rPr>
                <w:rFonts w:asciiTheme="majorBidi" w:hAnsiTheme="majorBidi" w:cstheme="majorBidi"/>
                <w:sz w:val="20"/>
                <w:szCs w:val="20"/>
              </w:rPr>
              <w:t xml:space="preserve"> Inclusive immersive design</w:t>
            </w:r>
          </w:p>
          <w:p w14:paraId="379BC11C" w14:textId="77777777" w:rsidR="00580535" w:rsidRPr="00F3169F" w:rsidRDefault="00580535" w:rsidP="00D32594">
            <w:pPr>
              <w:spacing w:after="16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F3169F">
              <w:rPr>
                <w:rFonts w:asciiTheme="majorBidi" w:hAnsiTheme="majorBidi" w:cstheme="majorBidi"/>
                <w:b/>
                <w:bCs/>
                <w:sz w:val="20"/>
                <w:szCs w:val="20"/>
              </w:rPr>
              <w:t>T:</w:t>
            </w:r>
            <w:r w:rsidRPr="00F3169F">
              <w:rPr>
                <w:rFonts w:asciiTheme="majorBidi" w:hAnsiTheme="majorBidi" w:cstheme="majorBidi"/>
                <w:sz w:val="20"/>
                <w:szCs w:val="20"/>
              </w:rPr>
              <w:t xml:space="preserve"> Tech exclusion</w:t>
            </w:r>
          </w:p>
        </w:tc>
        <w:tc>
          <w:tcPr>
            <w:tcW w:w="851" w:type="dxa"/>
            <w:hideMark/>
          </w:tcPr>
          <w:p w14:paraId="6D4C16BA" w14:textId="77777777" w:rsidR="00580535" w:rsidRPr="00F3169F" w:rsidRDefault="00580535" w:rsidP="00D32594">
            <w:pPr>
              <w:spacing w:after="16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F3169F">
              <w:rPr>
                <w:rFonts w:asciiTheme="majorBidi" w:hAnsiTheme="majorBidi" w:cstheme="majorBidi"/>
                <w:sz w:val="20"/>
                <w:szCs w:val="20"/>
              </w:rPr>
              <w:t>0.81</w:t>
            </w:r>
          </w:p>
        </w:tc>
        <w:tc>
          <w:tcPr>
            <w:tcW w:w="851" w:type="dxa"/>
            <w:hideMark/>
          </w:tcPr>
          <w:p w14:paraId="1B10C952" w14:textId="77777777" w:rsidR="00580535" w:rsidRPr="00F3169F" w:rsidRDefault="00580535" w:rsidP="00D32594">
            <w:pPr>
              <w:spacing w:after="16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F3169F">
              <w:rPr>
                <w:rFonts w:asciiTheme="majorBidi" w:hAnsiTheme="majorBidi" w:cstheme="majorBidi"/>
                <w:sz w:val="20"/>
                <w:szCs w:val="20"/>
              </w:rPr>
              <w:t>0.82</w:t>
            </w:r>
          </w:p>
        </w:tc>
        <w:tc>
          <w:tcPr>
            <w:tcW w:w="851" w:type="dxa"/>
            <w:hideMark/>
          </w:tcPr>
          <w:p w14:paraId="6E080A0E" w14:textId="77777777" w:rsidR="00580535" w:rsidRPr="00F3169F" w:rsidRDefault="00580535" w:rsidP="00D32594">
            <w:pPr>
              <w:spacing w:after="16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F3169F">
              <w:rPr>
                <w:rFonts w:asciiTheme="majorBidi" w:hAnsiTheme="majorBidi" w:cstheme="majorBidi"/>
                <w:sz w:val="20"/>
                <w:szCs w:val="20"/>
              </w:rPr>
              <w:t>0.88</w:t>
            </w:r>
          </w:p>
        </w:tc>
        <w:tc>
          <w:tcPr>
            <w:tcW w:w="1418" w:type="dxa"/>
            <w:hideMark/>
          </w:tcPr>
          <w:p w14:paraId="4576AEED" w14:textId="77777777" w:rsidR="00580535" w:rsidRPr="00F3169F" w:rsidRDefault="00580535" w:rsidP="00D32594">
            <w:pPr>
              <w:spacing w:after="16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F3169F">
              <w:rPr>
                <w:rFonts w:asciiTheme="majorBidi" w:hAnsiTheme="majorBidi" w:cstheme="majorBidi"/>
                <w:sz w:val="20"/>
                <w:szCs w:val="20"/>
              </w:rPr>
              <w:t>Very High</w:t>
            </w:r>
          </w:p>
        </w:tc>
      </w:tr>
      <w:tr w:rsidR="00580535" w:rsidRPr="00F3169F" w14:paraId="20762493" w14:textId="77777777" w:rsidTr="00131C41">
        <w:trPr>
          <w:cnfStyle w:val="000000100000" w:firstRow="0" w:lastRow="0" w:firstColumn="0" w:lastColumn="0" w:oddVBand="0" w:evenVBand="0" w:oddHBand="1" w:evenHBand="0" w:firstRowFirstColumn="0" w:firstRowLastColumn="0" w:lastRowFirstColumn="0" w:lastRowLastColumn="0"/>
          <w:trHeight w:val="1202"/>
        </w:trPr>
        <w:tc>
          <w:tcPr>
            <w:cnfStyle w:val="001000000000" w:firstRow="0" w:lastRow="0" w:firstColumn="1" w:lastColumn="0" w:oddVBand="0" w:evenVBand="0" w:oddHBand="0" w:evenHBand="0" w:firstRowFirstColumn="0" w:firstRowLastColumn="0" w:lastRowFirstColumn="0" w:lastRowLastColumn="0"/>
            <w:tcW w:w="989" w:type="dxa"/>
          </w:tcPr>
          <w:p w14:paraId="232CBBC2" w14:textId="77777777" w:rsidR="00580535" w:rsidRPr="00F3169F" w:rsidRDefault="00580535" w:rsidP="00D32594">
            <w:pPr>
              <w:numPr>
                <w:ilvl w:val="0"/>
                <w:numId w:val="2"/>
              </w:numPr>
              <w:spacing w:after="160"/>
              <w:rPr>
                <w:rFonts w:asciiTheme="majorBidi" w:hAnsiTheme="majorBidi" w:cstheme="majorBidi"/>
                <w:sz w:val="20"/>
                <w:szCs w:val="20"/>
              </w:rPr>
            </w:pPr>
          </w:p>
        </w:tc>
        <w:tc>
          <w:tcPr>
            <w:tcW w:w="1842" w:type="dxa"/>
            <w:hideMark/>
          </w:tcPr>
          <w:p w14:paraId="062BD686" w14:textId="77777777" w:rsidR="00580535" w:rsidRPr="00F3169F" w:rsidRDefault="00580535" w:rsidP="00D32594">
            <w:pPr>
              <w:spacing w:after="16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proofErr w:type="spellStart"/>
            <w:r w:rsidRPr="00F3169F">
              <w:rPr>
                <w:rFonts w:asciiTheme="majorBidi" w:hAnsiTheme="majorBidi" w:cstheme="majorBidi"/>
                <w:sz w:val="20"/>
                <w:szCs w:val="20"/>
              </w:rPr>
              <w:t>Eljak</w:t>
            </w:r>
            <w:proofErr w:type="spellEnd"/>
            <w:r w:rsidRPr="00F3169F">
              <w:rPr>
                <w:rFonts w:asciiTheme="majorBidi" w:hAnsiTheme="majorBidi" w:cstheme="majorBidi"/>
                <w:sz w:val="20"/>
                <w:szCs w:val="20"/>
              </w:rPr>
              <w:t xml:space="preserve"> et al. </w:t>
            </w:r>
            <w:r w:rsidRPr="00F3169F">
              <w:rPr>
                <w:rFonts w:asciiTheme="majorBidi" w:hAnsiTheme="majorBidi" w:cstheme="majorBidi"/>
                <w:sz w:val="20"/>
                <w:szCs w:val="20"/>
              </w:rPr>
              <w:fldChar w:fldCharType="begin" w:fldLock="1"/>
            </w:r>
            <w:r w:rsidRPr="00F3169F">
              <w:rPr>
                <w:rFonts w:asciiTheme="majorBidi" w:hAnsiTheme="majorBidi" w:cstheme="majorBidi"/>
                <w:sz w:val="20"/>
                <w:szCs w:val="20"/>
              </w:rPr>
              <w:instrText>ADDIN CSL_CITATION {"citationItems":[{"id":"ITEM-1","itemData":{"DOI":"10.1109/ACCESS.2023.3339250","ISSN":"2169-3536","author":[{"dropping-particle":"","family":"Eljak","given":"Hana","non-dropping-particle":"","parse-names":false,"suffix":""},{"dropping-particle":"","family":"Ibrahim","given":"Ashraf Osman","non-dropping-particle":"","parse-names":false,"suffix":""},{"dropping-particle":"","family":"Saeed","given":"Fakhreldin","non-dropping-particle":"","parse-names":false,"suffix":""},{"dropping-particle":"","family":"Hashem","given":"Ibrahim Abaker Targio","non-dropping-particle":"","parse-names":false,"suffix":""},{"dropping-particle":"","family":"Abdelmaboud","given":"Abdelzahir","non-dropping-particle":"","parse-names":false,"suffix":""},{"dropping-particle":"","family":"Syed","given":"Hassan Jamil","non-dropping-particle":"","parse-names":false,"suffix":""},{"dropping-particle":"","family":"Abulfaraj","given":"Anas Waleed","non-dropping-particle":"","parse-names":false,"suffix":""},{"dropping-particle":"Bin","family":"Ismail","given":"Mohd Arfian","non-dropping-particle":"","parse-names":false,"suffix":""},{"dropping-particle":"","family":"Elsafi","given":"Abubakar","non-dropping-particle":"","parse-names":false,"suffix":""}],"container-title":"IEEE Access","id":"ITEM-1","issued":{"date-parts":[["2024"]]},"page":"7329-7355","title":"E-Learning-Based Cloud Computing Environment: A Systematic Review, Challenges, and Opportunities","type":"article-journal","volume":"12"},"suppress-author":1,"uris":["http://www.mendeley.com/documents/?uuid=423ed614-3eb5-4446-8f21-6f1d8394c876"]}],"mendeley":{"formattedCitation":"(2024)","plainTextFormattedCitation":"(2024)","previouslyFormattedCitation":"(2024)"},"properties":{"noteIndex":0},"schema":"https://github.com/citation-style-language/schema/raw/master/csl-citation.json"}</w:instrText>
            </w:r>
            <w:r w:rsidRPr="00F3169F">
              <w:rPr>
                <w:rFonts w:asciiTheme="majorBidi" w:hAnsiTheme="majorBidi" w:cstheme="majorBidi"/>
                <w:sz w:val="20"/>
                <w:szCs w:val="20"/>
              </w:rPr>
              <w:fldChar w:fldCharType="separate"/>
            </w:r>
            <w:r w:rsidRPr="00F3169F">
              <w:rPr>
                <w:rFonts w:asciiTheme="majorBidi" w:hAnsiTheme="majorBidi" w:cstheme="majorBidi"/>
                <w:noProof/>
                <w:sz w:val="20"/>
                <w:szCs w:val="20"/>
              </w:rPr>
              <w:t>(2024)</w:t>
            </w:r>
            <w:r w:rsidRPr="00F3169F">
              <w:rPr>
                <w:rFonts w:asciiTheme="majorBidi" w:hAnsiTheme="majorBidi" w:cstheme="majorBidi"/>
                <w:sz w:val="20"/>
                <w:szCs w:val="20"/>
              </w:rPr>
              <w:fldChar w:fldCharType="end"/>
            </w:r>
          </w:p>
        </w:tc>
        <w:tc>
          <w:tcPr>
            <w:tcW w:w="2127" w:type="dxa"/>
            <w:hideMark/>
          </w:tcPr>
          <w:p w14:paraId="5AD18C60" w14:textId="77777777" w:rsidR="00580535" w:rsidRPr="00F3169F" w:rsidRDefault="00580535" w:rsidP="00D32594">
            <w:pPr>
              <w:spacing w:after="16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F3169F">
              <w:rPr>
                <w:rFonts w:asciiTheme="majorBidi" w:hAnsiTheme="majorBidi" w:cstheme="majorBidi"/>
                <w:sz w:val="20"/>
                <w:szCs w:val="20"/>
              </w:rPr>
              <w:t>AI/E-learning Cloud Systems</w:t>
            </w:r>
          </w:p>
        </w:tc>
        <w:tc>
          <w:tcPr>
            <w:tcW w:w="3827" w:type="dxa"/>
            <w:hideMark/>
          </w:tcPr>
          <w:p w14:paraId="34031378" w14:textId="77777777" w:rsidR="00580535" w:rsidRPr="00F3169F" w:rsidRDefault="00580535" w:rsidP="00D32594">
            <w:pPr>
              <w:spacing w:after="16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F3169F">
              <w:rPr>
                <w:rFonts w:asciiTheme="majorBidi" w:hAnsiTheme="majorBidi" w:cstheme="majorBidi"/>
                <w:b/>
                <w:bCs/>
                <w:sz w:val="20"/>
                <w:szCs w:val="20"/>
              </w:rPr>
              <w:t>S:</w:t>
            </w:r>
            <w:r w:rsidRPr="00F3169F">
              <w:rPr>
                <w:rFonts w:asciiTheme="majorBidi" w:hAnsiTheme="majorBidi" w:cstheme="majorBidi"/>
                <w:sz w:val="20"/>
                <w:szCs w:val="20"/>
              </w:rPr>
              <w:t xml:space="preserve"> Scalable cloud services</w:t>
            </w:r>
          </w:p>
          <w:p w14:paraId="750EBF34" w14:textId="77777777" w:rsidR="00580535" w:rsidRPr="00F3169F" w:rsidRDefault="00580535" w:rsidP="00D32594">
            <w:pPr>
              <w:spacing w:after="16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F3169F">
              <w:rPr>
                <w:rFonts w:asciiTheme="majorBidi" w:hAnsiTheme="majorBidi" w:cstheme="majorBidi"/>
                <w:b/>
                <w:bCs/>
                <w:sz w:val="20"/>
                <w:szCs w:val="20"/>
              </w:rPr>
              <w:t>W:</w:t>
            </w:r>
            <w:r w:rsidRPr="00F3169F">
              <w:rPr>
                <w:rFonts w:asciiTheme="majorBidi" w:hAnsiTheme="majorBidi" w:cstheme="majorBidi"/>
                <w:sz w:val="20"/>
                <w:szCs w:val="20"/>
              </w:rPr>
              <w:t xml:space="preserve"> Hybrid cloud weakness</w:t>
            </w:r>
          </w:p>
          <w:p w14:paraId="51CA1B36" w14:textId="77777777" w:rsidR="00580535" w:rsidRPr="00F3169F" w:rsidRDefault="00580535" w:rsidP="00D32594">
            <w:pPr>
              <w:spacing w:after="16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F3169F">
              <w:rPr>
                <w:rFonts w:asciiTheme="majorBidi" w:hAnsiTheme="majorBidi" w:cstheme="majorBidi"/>
                <w:b/>
                <w:bCs/>
                <w:sz w:val="20"/>
                <w:szCs w:val="20"/>
              </w:rPr>
              <w:t>O:</w:t>
            </w:r>
            <w:r w:rsidRPr="00F3169F">
              <w:rPr>
                <w:rFonts w:asciiTheme="majorBidi" w:hAnsiTheme="majorBidi" w:cstheme="majorBidi"/>
                <w:sz w:val="20"/>
                <w:szCs w:val="20"/>
              </w:rPr>
              <w:t xml:space="preserve"> Secure cloud models</w:t>
            </w:r>
          </w:p>
          <w:p w14:paraId="5182C10E" w14:textId="77777777" w:rsidR="00580535" w:rsidRPr="00F3169F" w:rsidRDefault="00580535" w:rsidP="00D32594">
            <w:pPr>
              <w:spacing w:after="16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F3169F">
              <w:rPr>
                <w:rFonts w:asciiTheme="majorBidi" w:hAnsiTheme="majorBidi" w:cstheme="majorBidi"/>
                <w:b/>
                <w:bCs/>
                <w:sz w:val="20"/>
                <w:szCs w:val="20"/>
              </w:rPr>
              <w:t>T:</w:t>
            </w:r>
            <w:r w:rsidRPr="00F3169F">
              <w:rPr>
                <w:rFonts w:asciiTheme="majorBidi" w:hAnsiTheme="majorBidi" w:cstheme="majorBidi"/>
                <w:sz w:val="20"/>
                <w:szCs w:val="20"/>
              </w:rPr>
              <w:t xml:space="preserve"> Security vulnerabilities</w:t>
            </w:r>
          </w:p>
        </w:tc>
        <w:tc>
          <w:tcPr>
            <w:tcW w:w="851" w:type="dxa"/>
            <w:hideMark/>
          </w:tcPr>
          <w:p w14:paraId="20351925" w14:textId="77777777" w:rsidR="00580535" w:rsidRPr="00F3169F" w:rsidRDefault="00580535" w:rsidP="00D32594">
            <w:pPr>
              <w:spacing w:after="16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F3169F">
              <w:rPr>
                <w:rFonts w:asciiTheme="majorBidi" w:hAnsiTheme="majorBidi" w:cstheme="majorBidi"/>
                <w:sz w:val="20"/>
                <w:szCs w:val="20"/>
              </w:rPr>
              <w:t>0.80</w:t>
            </w:r>
          </w:p>
        </w:tc>
        <w:tc>
          <w:tcPr>
            <w:tcW w:w="851" w:type="dxa"/>
            <w:hideMark/>
          </w:tcPr>
          <w:p w14:paraId="301258DD" w14:textId="77777777" w:rsidR="00580535" w:rsidRPr="00F3169F" w:rsidRDefault="00580535" w:rsidP="00D32594">
            <w:pPr>
              <w:spacing w:after="16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F3169F">
              <w:rPr>
                <w:rFonts w:asciiTheme="majorBidi" w:hAnsiTheme="majorBidi" w:cstheme="majorBidi"/>
                <w:sz w:val="20"/>
                <w:szCs w:val="20"/>
              </w:rPr>
              <w:t>0.83</w:t>
            </w:r>
          </w:p>
        </w:tc>
        <w:tc>
          <w:tcPr>
            <w:tcW w:w="851" w:type="dxa"/>
            <w:hideMark/>
          </w:tcPr>
          <w:p w14:paraId="4AE7E782" w14:textId="77777777" w:rsidR="00580535" w:rsidRPr="00F3169F" w:rsidRDefault="00580535" w:rsidP="00D32594">
            <w:pPr>
              <w:spacing w:after="16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F3169F">
              <w:rPr>
                <w:rFonts w:asciiTheme="majorBidi" w:hAnsiTheme="majorBidi" w:cstheme="majorBidi"/>
                <w:sz w:val="20"/>
                <w:szCs w:val="20"/>
              </w:rPr>
              <w:t>0.86</w:t>
            </w:r>
          </w:p>
        </w:tc>
        <w:tc>
          <w:tcPr>
            <w:tcW w:w="1418" w:type="dxa"/>
            <w:hideMark/>
          </w:tcPr>
          <w:p w14:paraId="3DA93C2B" w14:textId="77777777" w:rsidR="00580535" w:rsidRPr="00F3169F" w:rsidRDefault="00580535" w:rsidP="00D32594">
            <w:pPr>
              <w:spacing w:after="16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F3169F">
              <w:rPr>
                <w:rFonts w:asciiTheme="majorBidi" w:hAnsiTheme="majorBidi" w:cstheme="majorBidi"/>
                <w:sz w:val="20"/>
                <w:szCs w:val="20"/>
              </w:rPr>
              <w:t>Very High</w:t>
            </w:r>
          </w:p>
        </w:tc>
      </w:tr>
      <w:tr w:rsidR="00580535" w:rsidRPr="00F3169F" w14:paraId="6F854025" w14:textId="77777777" w:rsidTr="00131C41">
        <w:trPr>
          <w:trHeight w:val="1172"/>
        </w:trPr>
        <w:tc>
          <w:tcPr>
            <w:cnfStyle w:val="001000000000" w:firstRow="0" w:lastRow="0" w:firstColumn="1" w:lastColumn="0" w:oddVBand="0" w:evenVBand="0" w:oddHBand="0" w:evenHBand="0" w:firstRowFirstColumn="0" w:firstRowLastColumn="0" w:lastRowFirstColumn="0" w:lastRowLastColumn="0"/>
            <w:tcW w:w="989" w:type="dxa"/>
          </w:tcPr>
          <w:p w14:paraId="6F65E4E8" w14:textId="77777777" w:rsidR="00580535" w:rsidRPr="00F3169F" w:rsidRDefault="00580535" w:rsidP="00D32594">
            <w:pPr>
              <w:numPr>
                <w:ilvl w:val="0"/>
                <w:numId w:val="2"/>
              </w:numPr>
              <w:spacing w:after="160"/>
              <w:rPr>
                <w:rFonts w:asciiTheme="majorBidi" w:hAnsiTheme="majorBidi" w:cstheme="majorBidi"/>
                <w:sz w:val="20"/>
                <w:szCs w:val="20"/>
              </w:rPr>
            </w:pPr>
          </w:p>
        </w:tc>
        <w:tc>
          <w:tcPr>
            <w:tcW w:w="1842" w:type="dxa"/>
            <w:hideMark/>
          </w:tcPr>
          <w:p w14:paraId="330B7964" w14:textId="77777777" w:rsidR="00580535" w:rsidRPr="00F3169F" w:rsidRDefault="00580535" w:rsidP="00D32594">
            <w:pPr>
              <w:spacing w:after="16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F3169F">
              <w:rPr>
                <w:rFonts w:asciiTheme="majorBidi" w:hAnsiTheme="majorBidi" w:cstheme="majorBidi"/>
                <w:sz w:val="20"/>
                <w:szCs w:val="20"/>
              </w:rPr>
              <w:t xml:space="preserve">Esposito </w:t>
            </w:r>
            <w:r w:rsidRPr="00F3169F">
              <w:rPr>
                <w:rFonts w:asciiTheme="majorBidi" w:hAnsiTheme="majorBidi" w:cstheme="majorBidi"/>
                <w:sz w:val="20"/>
                <w:szCs w:val="20"/>
              </w:rPr>
              <w:fldChar w:fldCharType="begin" w:fldLock="1"/>
            </w:r>
            <w:r w:rsidRPr="00F3169F">
              <w:rPr>
                <w:rFonts w:asciiTheme="majorBidi" w:hAnsiTheme="majorBidi" w:cstheme="majorBidi"/>
                <w:sz w:val="20"/>
                <w:szCs w:val="20"/>
              </w:rPr>
              <w:instrText>ADDIN CSL_CITATION {"citationItems":[{"id":"ITEM-1","itemData":{"DOI":"10.1111/bjet.13545","ISSN":"0007-1013","author":[{"dropping-particle":"","family":"Esposito","given":"Catherine","non-dropping-particle":"","parse-names":false,"suffix":""}],"container-title":"British Journal of Educational Technology","id":"ITEM-1","issued":{"date-parts":[["2024","11","29"]]},"title":"Reimagining place in internationalization at a distance: An exploration of students' experiences in virtual exchange","type":"article-journal"},"suppress-author":1,"uris":["http://www.mendeley.com/documents/?uuid=05f331d1-0428-4d4e-b2b4-1cfb1ea9095a"]}],"mendeley":{"formattedCitation":"(2024)","plainTextFormattedCitation":"(2024)","previouslyFormattedCitation":"(2024)"},"properties":{"noteIndex":0},"schema":"https://github.com/citation-style-language/schema/raw/master/csl-citation.json"}</w:instrText>
            </w:r>
            <w:r w:rsidRPr="00F3169F">
              <w:rPr>
                <w:rFonts w:asciiTheme="majorBidi" w:hAnsiTheme="majorBidi" w:cstheme="majorBidi"/>
                <w:sz w:val="20"/>
                <w:szCs w:val="20"/>
              </w:rPr>
              <w:fldChar w:fldCharType="separate"/>
            </w:r>
            <w:r w:rsidRPr="00F3169F">
              <w:rPr>
                <w:rFonts w:asciiTheme="majorBidi" w:hAnsiTheme="majorBidi" w:cstheme="majorBidi"/>
                <w:noProof/>
                <w:sz w:val="20"/>
                <w:szCs w:val="20"/>
              </w:rPr>
              <w:t>(2024)</w:t>
            </w:r>
            <w:r w:rsidRPr="00F3169F">
              <w:rPr>
                <w:rFonts w:asciiTheme="majorBidi" w:hAnsiTheme="majorBidi" w:cstheme="majorBidi"/>
                <w:sz w:val="20"/>
                <w:szCs w:val="20"/>
              </w:rPr>
              <w:fldChar w:fldCharType="end"/>
            </w:r>
            <w:r w:rsidRPr="00F3169F">
              <w:rPr>
                <w:rFonts w:asciiTheme="majorBidi" w:hAnsiTheme="majorBidi" w:cstheme="majorBidi"/>
                <w:sz w:val="20"/>
                <w:szCs w:val="20"/>
              </w:rPr>
              <w:t>;</w:t>
            </w:r>
          </w:p>
        </w:tc>
        <w:tc>
          <w:tcPr>
            <w:tcW w:w="2127" w:type="dxa"/>
            <w:hideMark/>
          </w:tcPr>
          <w:p w14:paraId="5A3CB463" w14:textId="77777777" w:rsidR="00580535" w:rsidRPr="00F3169F" w:rsidRDefault="00580535" w:rsidP="00D32594">
            <w:pPr>
              <w:spacing w:after="16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F3169F">
              <w:rPr>
                <w:rFonts w:asciiTheme="majorBidi" w:hAnsiTheme="majorBidi" w:cstheme="majorBidi"/>
                <w:sz w:val="20"/>
                <w:szCs w:val="20"/>
              </w:rPr>
              <w:t>Virtual Exchange</w:t>
            </w:r>
          </w:p>
        </w:tc>
        <w:tc>
          <w:tcPr>
            <w:tcW w:w="3827" w:type="dxa"/>
            <w:hideMark/>
          </w:tcPr>
          <w:p w14:paraId="65E1299B" w14:textId="77777777" w:rsidR="00580535" w:rsidRPr="00F3169F" w:rsidRDefault="00580535" w:rsidP="00D32594">
            <w:pPr>
              <w:spacing w:after="16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F3169F">
              <w:rPr>
                <w:rFonts w:asciiTheme="majorBidi" w:hAnsiTheme="majorBidi" w:cstheme="majorBidi"/>
                <w:b/>
                <w:bCs/>
                <w:sz w:val="20"/>
                <w:szCs w:val="20"/>
              </w:rPr>
              <w:t>S:</w:t>
            </w:r>
            <w:r w:rsidRPr="00F3169F">
              <w:rPr>
                <w:rFonts w:asciiTheme="majorBidi" w:hAnsiTheme="majorBidi" w:cstheme="majorBidi"/>
                <w:sz w:val="20"/>
                <w:szCs w:val="20"/>
              </w:rPr>
              <w:t xml:space="preserve"> Hybrid identity formation</w:t>
            </w:r>
          </w:p>
          <w:p w14:paraId="0A0611E1" w14:textId="77777777" w:rsidR="00580535" w:rsidRPr="00F3169F" w:rsidRDefault="00580535" w:rsidP="00D32594">
            <w:pPr>
              <w:spacing w:after="16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F3169F">
              <w:rPr>
                <w:rFonts w:asciiTheme="majorBidi" w:hAnsiTheme="majorBidi" w:cstheme="majorBidi"/>
                <w:b/>
                <w:bCs/>
                <w:sz w:val="20"/>
                <w:szCs w:val="20"/>
              </w:rPr>
              <w:t>W:</w:t>
            </w:r>
            <w:r w:rsidRPr="00F3169F">
              <w:rPr>
                <w:rFonts w:asciiTheme="majorBidi" w:hAnsiTheme="majorBidi" w:cstheme="majorBidi"/>
                <w:sz w:val="20"/>
                <w:szCs w:val="20"/>
              </w:rPr>
              <w:t xml:space="preserve"> Tech inequalities</w:t>
            </w:r>
          </w:p>
          <w:p w14:paraId="25E88DCD" w14:textId="77777777" w:rsidR="00580535" w:rsidRPr="00F3169F" w:rsidRDefault="00580535" w:rsidP="00D32594">
            <w:pPr>
              <w:spacing w:after="16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F3169F">
              <w:rPr>
                <w:rFonts w:asciiTheme="majorBidi" w:hAnsiTheme="majorBidi" w:cstheme="majorBidi"/>
                <w:b/>
                <w:bCs/>
                <w:sz w:val="20"/>
                <w:szCs w:val="20"/>
              </w:rPr>
              <w:t>O:</w:t>
            </w:r>
            <w:r w:rsidRPr="00F3169F">
              <w:rPr>
                <w:rFonts w:asciiTheme="majorBidi" w:hAnsiTheme="majorBidi" w:cstheme="majorBidi"/>
                <w:sz w:val="20"/>
                <w:szCs w:val="20"/>
              </w:rPr>
              <w:t xml:space="preserve"> Global inclusion</w:t>
            </w:r>
          </w:p>
          <w:p w14:paraId="6594B9A0" w14:textId="77777777" w:rsidR="00580535" w:rsidRPr="00F3169F" w:rsidRDefault="00580535" w:rsidP="00D32594">
            <w:pPr>
              <w:spacing w:after="16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F3169F">
              <w:rPr>
                <w:rFonts w:asciiTheme="majorBidi" w:hAnsiTheme="majorBidi" w:cstheme="majorBidi"/>
                <w:b/>
                <w:bCs/>
                <w:sz w:val="20"/>
                <w:szCs w:val="20"/>
              </w:rPr>
              <w:t>T:</w:t>
            </w:r>
            <w:r w:rsidRPr="00F3169F">
              <w:rPr>
                <w:rFonts w:asciiTheme="majorBidi" w:hAnsiTheme="majorBidi" w:cstheme="majorBidi"/>
                <w:sz w:val="20"/>
                <w:szCs w:val="20"/>
              </w:rPr>
              <w:t xml:space="preserve"> Uneven access</w:t>
            </w:r>
          </w:p>
        </w:tc>
        <w:tc>
          <w:tcPr>
            <w:tcW w:w="851" w:type="dxa"/>
            <w:hideMark/>
          </w:tcPr>
          <w:p w14:paraId="15A22C42" w14:textId="77777777" w:rsidR="00580535" w:rsidRPr="00F3169F" w:rsidRDefault="00580535" w:rsidP="00D32594">
            <w:pPr>
              <w:spacing w:after="16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F3169F">
              <w:rPr>
                <w:rFonts w:asciiTheme="majorBidi" w:hAnsiTheme="majorBidi" w:cstheme="majorBidi"/>
                <w:sz w:val="20"/>
                <w:szCs w:val="20"/>
              </w:rPr>
              <w:t>0.78</w:t>
            </w:r>
          </w:p>
        </w:tc>
        <w:tc>
          <w:tcPr>
            <w:tcW w:w="851" w:type="dxa"/>
            <w:hideMark/>
          </w:tcPr>
          <w:p w14:paraId="0988A07E" w14:textId="77777777" w:rsidR="00580535" w:rsidRPr="00F3169F" w:rsidRDefault="00580535" w:rsidP="00D32594">
            <w:pPr>
              <w:spacing w:after="16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F3169F">
              <w:rPr>
                <w:rFonts w:asciiTheme="majorBidi" w:hAnsiTheme="majorBidi" w:cstheme="majorBidi"/>
                <w:sz w:val="20"/>
                <w:szCs w:val="20"/>
              </w:rPr>
              <w:t>0.81</w:t>
            </w:r>
          </w:p>
        </w:tc>
        <w:tc>
          <w:tcPr>
            <w:tcW w:w="851" w:type="dxa"/>
            <w:hideMark/>
          </w:tcPr>
          <w:p w14:paraId="5981C44F" w14:textId="77777777" w:rsidR="00580535" w:rsidRPr="00F3169F" w:rsidRDefault="00580535" w:rsidP="00D32594">
            <w:pPr>
              <w:spacing w:after="16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F3169F">
              <w:rPr>
                <w:rFonts w:asciiTheme="majorBidi" w:hAnsiTheme="majorBidi" w:cstheme="majorBidi"/>
                <w:sz w:val="20"/>
                <w:szCs w:val="20"/>
              </w:rPr>
              <w:t>0.85</w:t>
            </w:r>
          </w:p>
        </w:tc>
        <w:tc>
          <w:tcPr>
            <w:tcW w:w="1418" w:type="dxa"/>
            <w:hideMark/>
          </w:tcPr>
          <w:p w14:paraId="6254EFED" w14:textId="77777777" w:rsidR="00580535" w:rsidRPr="00F3169F" w:rsidRDefault="00580535" w:rsidP="00D32594">
            <w:pPr>
              <w:spacing w:after="16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F3169F">
              <w:rPr>
                <w:rFonts w:asciiTheme="majorBidi" w:hAnsiTheme="majorBidi" w:cstheme="majorBidi"/>
                <w:sz w:val="20"/>
                <w:szCs w:val="20"/>
              </w:rPr>
              <w:t>Very High</w:t>
            </w:r>
          </w:p>
        </w:tc>
      </w:tr>
      <w:tr w:rsidR="00580535" w:rsidRPr="00F3169F" w14:paraId="0C71C501" w14:textId="77777777" w:rsidTr="00131C41">
        <w:trPr>
          <w:cnfStyle w:val="000000100000" w:firstRow="0" w:lastRow="0" w:firstColumn="0" w:lastColumn="0" w:oddVBand="0" w:evenVBand="0" w:oddHBand="1" w:evenHBand="0" w:firstRowFirstColumn="0" w:firstRowLastColumn="0" w:lastRowFirstColumn="0" w:lastRowLastColumn="0"/>
          <w:trHeight w:val="1363"/>
        </w:trPr>
        <w:tc>
          <w:tcPr>
            <w:cnfStyle w:val="001000000000" w:firstRow="0" w:lastRow="0" w:firstColumn="1" w:lastColumn="0" w:oddVBand="0" w:evenVBand="0" w:oddHBand="0" w:evenHBand="0" w:firstRowFirstColumn="0" w:firstRowLastColumn="0" w:lastRowFirstColumn="0" w:lastRowLastColumn="0"/>
            <w:tcW w:w="989" w:type="dxa"/>
          </w:tcPr>
          <w:p w14:paraId="65FABE9B" w14:textId="77777777" w:rsidR="00580535" w:rsidRPr="00F3169F" w:rsidRDefault="00580535" w:rsidP="00D32594">
            <w:pPr>
              <w:numPr>
                <w:ilvl w:val="0"/>
                <w:numId w:val="2"/>
              </w:numPr>
              <w:spacing w:after="160"/>
              <w:rPr>
                <w:rFonts w:asciiTheme="majorBidi" w:hAnsiTheme="majorBidi" w:cstheme="majorBidi"/>
                <w:sz w:val="20"/>
                <w:szCs w:val="20"/>
              </w:rPr>
            </w:pPr>
          </w:p>
        </w:tc>
        <w:tc>
          <w:tcPr>
            <w:tcW w:w="1842" w:type="dxa"/>
            <w:hideMark/>
          </w:tcPr>
          <w:p w14:paraId="5F6F2130" w14:textId="77777777" w:rsidR="00580535" w:rsidRPr="00F3169F" w:rsidRDefault="00580535" w:rsidP="00D32594">
            <w:pPr>
              <w:spacing w:after="16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proofErr w:type="spellStart"/>
            <w:r w:rsidRPr="00F3169F">
              <w:rPr>
                <w:rFonts w:asciiTheme="majorBidi" w:hAnsiTheme="majorBidi" w:cstheme="majorBidi"/>
                <w:sz w:val="20"/>
                <w:szCs w:val="20"/>
              </w:rPr>
              <w:t>Gligorea</w:t>
            </w:r>
            <w:proofErr w:type="spellEnd"/>
            <w:r w:rsidRPr="00F3169F">
              <w:rPr>
                <w:rFonts w:asciiTheme="majorBidi" w:hAnsiTheme="majorBidi" w:cstheme="majorBidi"/>
                <w:sz w:val="20"/>
                <w:szCs w:val="20"/>
              </w:rPr>
              <w:t xml:space="preserve"> et al. </w:t>
            </w:r>
            <w:r w:rsidRPr="00F3169F">
              <w:rPr>
                <w:rFonts w:asciiTheme="majorBidi" w:hAnsiTheme="majorBidi" w:cstheme="majorBidi"/>
                <w:sz w:val="20"/>
                <w:szCs w:val="20"/>
              </w:rPr>
              <w:fldChar w:fldCharType="begin" w:fldLock="1"/>
            </w:r>
            <w:r w:rsidRPr="00F3169F">
              <w:rPr>
                <w:rFonts w:asciiTheme="majorBidi" w:hAnsiTheme="majorBidi" w:cstheme="majorBidi"/>
                <w:sz w:val="20"/>
                <w:szCs w:val="20"/>
              </w:rPr>
              <w:instrText>ADDIN CSL_CITATION {"citationItems":[{"id":"ITEM-1","itemData":{"DOI":"10.3390/educsci13121216","ISSN":"2227-7102","abstract":"The rapid evolution of e-learning platforms, propelled by advancements in artificial intelligence (AI) and machine learning (ML), presents a transformative potential in education. This dynamic landscape necessitates an exploration of AI/ML integration in adaptive learning systems to enhance educational outcomes. This study aims to map the current utilization of AI/ML in e-learning for adaptive learning, elucidating the benefits and challenges of such integration and assessing its impact on student engagement, retention, and performance. A comprehensive literature review was conducted, focusing on articles published from 2010 onwards, to document the integration of AI/ML in e-learning. The review analyzed 63 articles, employing a systematic approach to evaluate the deployment of adaptive learning algorithms and their educational implications. Findings reveal that AI/ML algorithms are instrumental in personalizing learning experiences. These technologies have been shown to optimize learning paths, enhance engagement, and improve academic performance, with some studies reporting increased test scores. The integration of AI/ML in e-learning platforms significantly contributes to the personalization and effectiveness of the educational process. Despite challenges like data privacy and the complexity of AI/ML systems, the results underscore the potential of adaptive learning to revolutionize education by catering to individual learner needs.","author":[{"dropping-particle":"","family":"Gligorea","given":"Ilie","non-dropping-particle":"","parse-names":false,"suffix":""},{"dropping-particle":"","family":"Cioca","given":"Marius","non-dropping-particle":"","parse-names":false,"suffix":""},{"dropping-particle":"","family":"Oancea","given":"Romana","non-dropping-particle":"","parse-names":false,"suffix":""},{"dropping-particle":"","family":"Gorski","given":"Andra-Teodora","non-dropping-particle":"","parse-names":false,"suffix":""},{"dropping-particle":"","family":"Gorski","given":"Hortensia","non-dropping-particle":"","parse-names":false,"suffix":""},{"dropping-particle":"","family":"Tudorache","given":"Paul","non-dropping-particle":"","parse-names":false,"suffix":""}],"container-title":"Education Sciences","id":"ITEM-1","issue":"12","issued":{"date-parts":[["2023","12","6"]]},"page":"1216","title":"Adaptive Learning Using Artificial Intelligence in e-Learning: A Literature Review","type":"article-journal","volume":"13"},"suppress-author":1,"uris":["http://www.mendeley.com/documents/?uuid=8d85a4c1-8dd3-4b70-93a0-b7cefeb4d47e"]}],"mendeley":{"formattedCitation":"(2023)","plainTextFormattedCitation":"(2023)","previouslyFormattedCitation":"(2023)"},"properties":{"noteIndex":0},"schema":"https://github.com/citation-style-language/schema/raw/master/csl-citation.json"}</w:instrText>
            </w:r>
            <w:r w:rsidRPr="00F3169F">
              <w:rPr>
                <w:rFonts w:asciiTheme="majorBidi" w:hAnsiTheme="majorBidi" w:cstheme="majorBidi"/>
                <w:sz w:val="20"/>
                <w:szCs w:val="20"/>
              </w:rPr>
              <w:fldChar w:fldCharType="separate"/>
            </w:r>
            <w:r w:rsidRPr="00F3169F">
              <w:rPr>
                <w:rFonts w:asciiTheme="majorBidi" w:hAnsiTheme="majorBidi" w:cstheme="majorBidi"/>
                <w:noProof/>
                <w:sz w:val="20"/>
                <w:szCs w:val="20"/>
              </w:rPr>
              <w:t>(2023)</w:t>
            </w:r>
            <w:r w:rsidRPr="00F3169F">
              <w:rPr>
                <w:rFonts w:asciiTheme="majorBidi" w:hAnsiTheme="majorBidi" w:cstheme="majorBidi"/>
                <w:sz w:val="20"/>
                <w:szCs w:val="20"/>
              </w:rPr>
              <w:fldChar w:fldCharType="end"/>
            </w:r>
            <w:r w:rsidRPr="00F3169F">
              <w:rPr>
                <w:rFonts w:asciiTheme="majorBidi" w:hAnsiTheme="majorBidi" w:cstheme="majorBidi"/>
                <w:sz w:val="20"/>
                <w:szCs w:val="20"/>
              </w:rPr>
              <w:t>;</w:t>
            </w:r>
          </w:p>
        </w:tc>
        <w:tc>
          <w:tcPr>
            <w:tcW w:w="2127" w:type="dxa"/>
            <w:hideMark/>
          </w:tcPr>
          <w:p w14:paraId="45592952" w14:textId="77777777" w:rsidR="00580535" w:rsidRPr="00F3169F" w:rsidRDefault="00580535" w:rsidP="00D32594">
            <w:pPr>
              <w:spacing w:after="16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F3169F">
              <w:rPr>
                <w:rFonts w:asciiTheme="majorBidi" w:hAnsiTheme="majorBidi" w:cstheme="majorBidi"/>
                <w:sz w:val="20"/>
                <w:szCs w:val="20"/>
              </w:rPr>
              <w:t>Adaptive AI Learning</w:t>
            </w:r>
          </w:p>
        </w:tc>
        <w:tc>
          <w:tcPr>
            <w:tcW w:w="3827" w:type="dxa"/>
            <w:hideMark/>
          </w:tcPr>
          <w:p w14:paraId="08930470" w14:textId="77777777" w:rsidR="00580535" w:rsidRPr="00F3169F" w:rsidRDefault="00580535" w:rsidP="00D32594">
            <w:pPr>
              <w:spacing w:after="16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F3169F">
              <w:rPr>
                <w:rFonts w:asciiTheme="majorBidi" w:hAnsiTheme="majorBidi" w:cstheme="majorBidi"/>
                <w:b/>
                <w:bCs/>
                <w:sz w:val="20"/>
                <w:szCs w:val="20"/>
              </w:rPr>
              <w:t>S:</w:t>
            </w:r>
            <w:r w:rsidRPr="00F3169F">
              <w:rPr>
                <w:rFonts w:asciiTheme="majorBidi" w:hAnsiTheme="majorBidi" w:cstheme="majorBidi"/>
                <w:sz w:val="20"/>
                <w:szCs w:val="20"/>
              </w:rPr>
              <w:t xml:space="preserve"> Personalized learning</w:t>
            </w:r>
          </w:p>
          <w:p w14:paraId="0B1DE168" w14:textId="77777777" w:rsidR="00580535" w:rsidRPr="00F3169F" w:rsidRDefault="00580535" w:rsidP="00D32594">
            <w:pPr>
              <w:spacing w:after="16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F3169F">
              <w:rPr>
                <w:rFonts w:asciiTheme="majorBidi" w:hAnsiTheme="majorBidi" w:cstheme="majorBidi"/>
                <w:b/>
                <w:bCs/>
                <w:sz w:val="20"/>
                <w:szCs w:val="20"/>
              </w:rPr>
              <w:t>W:</w:t>
            </w:r>
            <w:r w:rsidRPr="00F3169F">
              <w:rPr>
                <w:rFonts w:asciiTheme="majorBidi" w:hAnsiTheme="majorBidi" w:cstheme="majorBidi"/>
                <w:sz w:val="20"/>
                <w:szCs w:val="20"/>
              </w:rPr>
              <w:t xml:space="preserve"> Privacy &amp; system complexity</w:t>
            </w:r>
          </w:p>
          <w:p w14:paraId="145D0669" w14:textId="77777777" w:rsidR="00580535" w:rsidRPr="00F3169F" w:rsidRDefault="00580535" w:rsidP="00D32594">
            <w:pPr>
              <w:spacing w:after="16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F3169F">
              <w:rPr>
                <w:rFonts w:asciiTheme="majorBidi" w:hAnsiTheme="majorBidi" w:cstheme="majorBidi"/>
                <w:b/>
                <w:bCs/>
                <w:sz w:val="20"/>
                <w:szCs w:val="20"/>
              </w:rPr>
              <w:t>O:</w:t>
            </w:r>
            <w:r w:rsidRPr="00F3169F">
              <w:rPr>
                <w:rFonts w:asciiTheme="majorBidi" w:hAnsiTheme="majorBidi" w:cstheme="majorBidi"/>
                <w:sz w:val="20"/>
                <w:szCs w:val="20"/>
              </w:rPr>
              <w:t xml:space="preserve"> Optimized learning paths</w:t>
            </w:r>
          </w:p>
          <w:p w14:paraId="4FCBA364" w14:textId="77777777" w:rsidR="00580535" w:rsidRPr="00F3169F" w:rsidRDefault="00580535" w:rsidP="00D32594">
            <w:pPr>
              <w:spacing w:after="16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F3169F">
              <w:rPr>
                <w:rFonts w:asciiTheme="majorBidi" w:hAnsiTheme="majorBidi" w:cstheme="majorBidi"/>
                <w:b/>
                <w:bCs/>
                <w:sz w:val="20"/>
                <w:szCs w:val="20"/>
              </w:rPr>
              <w:t>T:</w:t>
            </w:r>
            <w:r w:rsidRPr="00F3169F">
              <w:rPr>
                <w:rFonts w:asciiTheme="majorBidi" w:hAnsiTheme="majorBidi" w:cstheme="majorBidi"/>
                <w:sz w:val="20"/>
                <w:szCs w:val="20"/>
              </w:rPr>
              <w:t xml:space="preserve"> Data misuse</w:t>
            </w:r>
          </w:p>
        </w:tc>
        <w:tc>
          <w:tcPr>
            <w:tcW w:w="851" w:type="dxa"/>
            <w:hideMark/>
          </w:tcPr>
          <w:p w14:paraId="5248047A" w14:textId="77777777" w:rsidR="00580535" w:rsidRPr="00F3169F" w:rsidRDefault="00580535" w:rsidP="00D32594">
            <w:pPr>
              <w:spacing w:after="16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F3169F">
              <w:rPr>
                <w:rFonts w:asciiTheme="majorBidi" w:hAnsiTheme="majorBidi" w:cstheme="majorBidi"/>
                <w:sz w:val="20"/>
                <w:szCs w:val="20"/>
              </w:rPr>
              <w:t>0.82</w:t>
            </w:r>
          </w:p>
        </w:tc>
        <w:tc>
          <w:tcPr>
            <w:tcW w:w="851" w:type="dxa"/>
            <w:hideMark/>
          </w:tcPr>
          <w:p w14:paraId="2FE08B4C" w14:textId="77777777" w:rsidR="00580535" w:rsidRPr="00F3169F" w:rsidRDefault="00580535" w:rsidP="00D32594">
            <w:pPr>
              <w:spacing w:after="16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F3169F">
              <w:rPr>
                <w:rFonts w:asciiTheme="majorBidi" w:hAnsiTheme="majorBidi" w:cstheme="majorBidi"/>
                <w:sz w:val="20"/>
                <w:szCs w:val="20"/>
              </w:rPr>
              <w:t>0.84</w:t>
            </w:r>
          </w:p>
        </w:tc>
        <w:tc>
          <w:tcPr>
            <w:tcW w:w="851" w:type="dxa"/>
            <w:hideMark/>
          </w:tcPr>
          <w:p w14:paraId="544CA751" w14:textId="77777777" w:rsidR="00580535" w:rsidRPr="00F3169F" w:rsidRDefault="00580535" w:rsidP="00D32594">
            <w:pPr>
              <w:spacing w:after="16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F3169F">
              <w:rPr>
                <w:rFonts w:asciiTheme="majorBidi" w:hAnsiTheme="majorBidi" w:cstheme="majorBidi"/>
                <w:sz w:val="20"/>
                <w:szCs w:val="20"/>
              </w:rPr>
              <w:t>0.89</w:t>
            </w:r>
          </w:p>
        </w:tc>
        <w:tc>
          <w:tcPr>
            <w:tcW w:w="1418" w:type="dxa"/>
            <w:hideMark/>
          </w:tcPr>
          <w:p w14:paraId="1BBBBDEC" w14:textId="77777777" w:rsidR="00580535" w:rsidRPr="00F3169F" w:rsidRDefault="00580535" w:rsidP="00D32594">
            <w:pPr>
              <w:spacing w:after="16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F3169F">
              <w:rPr>
                <w:rFonts w:asciiTheme="majorBidi" w:hAnsiTheme="majorBidi" w:cstheme="majorBidi"/>
                <w:sz w:val="20"/>
                <w:szCs w:val="20"/>
              </w:rPr>
              <w:t>Very High</w:t>
            </w:r>
          </w:p>
        </w:tc>
      </w:tr>
      <w:tr w:rsidR="00580535" w:rsidRPr="00F3169F" w14:paraId="5576A36D" w14:textId="77777777" w:rsidTr="00131C41">
        <w:trPr>
          <w:trHeight w:val="1172"/>
        </w:trPr>
        <w:tc>
          <w:tcPr>
            <w:cnfStyle w:val="001000000000" w:firstRow="0" w:lastRow="0" w:firstColumn="1" w:lastColumn="0" w:oddVBand="0" w:evenVBand="0" w:oddHBand="0" w:evenHBand="0" w:firstRowFirstColumn="0" w:firstRowLastColumn="0" w:lastRowFirstColumn="0" w:lastRowLastColumn="0"/>
            <w:tcW w:w="989" w:type="dxa"/>
          </w:tcPr>
          <w:p w14:paraId="039F68AC" w14:textId="77777777" w:rsidR="00580535" w:rsidRPr="00F3169F" w:rsidRDefault="00580535" w:rsidP="00D32594">
            <w:pPr>
              <w:numPr>
                <w:ilvl w:val="0"/>
                <w:numId w:val="2"/>
              </w:numPr>
              <w:spacing w:after="160"/>
              <w:rPr>
                <w:rFonts w:asciiTheme="majorBidi" w:hAnsiTheme="majorBidi" w:cstheme="majorBidi"/>
                <w:sz w:val="20"/>
                <w:szCs w:val="20"/>
              </w:rPr>
            </w:pPr>
          </w:p>
        </w:tc>
        <w:tc>
          <w:tcPr>
            <w:tcW w:w="1842" w:type="dxa"/>
            <w:hideMark/>
          </w:tcPr>
          <w:p w14:paraId="157F2F88" w14:textId="77777777" w:rsidR="00580535" w:rsidRPr="00F3169F" w:rsidRDefault="00580535" w:rsidP="00D32594">
            <w:pPr>
              <w:spacing w:after="16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F3169F">
              <w:rPr>
                <w:rFonts w:asciiTheme="majorBidi" w:hAnsiTheme="majorBidi" w:cstheme="majorBidi"/>
                <w:sz w:val="20"/>
                <w:szCs w:val="20"/>
              </w:rPr>
              <w:t xml:space="preserve">Heath et al. </w:t>
            </w:r>
            <w:r w:rsidRPr="00F3169F">
              <w:rPr>
                <w:rFonts w:asciiTheme="majorBidi" w:hAnsiTheme="majorBidi" w:cstheme="majorBidi"/>
                <w:sz w:val="20"/>
                <w:szCs w:val="20"/>
              </w:rPr>
              <w:fldChar w:fldCharType="begin" w:fldLock="1"/>
            </w:r>
            <w:r w:rsidRPr="00F3169F">
              <w:rPr>
                <w:rFonts w:asciiTheme="majorBidi" w:hAnsiTheme="majorBidi" w:cstheme="majorBidi"/>
                <w:sz w:val="20"/>
                <w:szCs w:val="20"/>
              </w:rPr>
              <w:instrText>ADDIN CSL_CITATION {"citationItems":[{"id":"ITEM-1","itemData":{"DOI":"10.1108/ILS-12-2023-0205","ISSN":"2398-5348","author":[{"dropping-particle":"","family":"Heath","given":"Marie K.","non-dropping-particle":"","parse-names":false,"suffix":""},{"dropping-particle":"","family":"Krutka","given":"Daniel G","non-dropping-particle":"","parse-names":false,"suffix":""},{"dropping-particle":"","family":"Gleason","given":"Benjamin","non-dropping-particle":"","parse-names":false,"suffix":""}],"container-title":"Information and Learning Sciences","id":"ITEM-1","issue":"9","issued":{"date-parts":[["2024","10","28"]]},"page":"650-672","title":"“See results anyway”: auditing social media as educational technology","type":"article-journal","volume":"125"},"suppress-author":1,"uris":["http://www.mendeley.com/documents/?uuid=8cd58bad-4cfa-4aaf-ae34-d8582b169d42"]}],"mendeley":{"formattedCitation":"(2024)","plainTextFormattedCitation":"(2024)","previouslyFormattedCitation":"(2024)"},"properties":{"noteIndex":0},"schema":"https://github.com/citation-style-language/schema/raw/master/csl-citation.json"}</w:instrText>
            </w:r>
            <w:r w:rsidRPr="00F3169F">
              <w:rPr>
                <w:rFonts w:asciiTheme="majorBidi" w:hAnsiTheme="majorBidi" w:cstheme="majorBidi"/>
                <w:sz w:val="20"/>
                <w:szCs w:val="20"/>
              </w:rPr>
              <w:fldChar w:fldCharType="separate"/>
            </w:r>
            <w:r w:rsidRPr="00F3169F">
              <w:rPr>
                <w:rFonts w:asciiTheme="majorBidi" w:hAnsiTheme="majorBidi" w:cstheme="majorBidi"/>
                <w:noProof/>
                <w:sz w:val="20"/>
                <w:szCs w:val="20"/>
              </w:rPr>
              <w:t>(2024)</w:t>
            </w:r>
            <w:r w:rsidRPr="00F3169F">
              <w:rPr>
                <w:rFonts w:asciiTheme="majorBidi" w:hAnsiTheme="majorBidi" w:cstheme="majorBidi"/>
                <w:sz w:val="20"/>
                <w:szCs w:val="20"/>
              </w:rPr>
              <w:fldChar w:fldCharType="end"/>
            </w:r>
          </w:p>
        </w:tc>
        <w:tc>
          <w:tcPr>
            <w:tcW w:w="2127" w:type="dxa"/>
            <w:hideMark/>
          </w:tcPr>
          <w:p w14:paraId="4B4F2BDA" w14:textId="77777777" w:rsidR="00580535" w:rsidRPr="00F3169F" w:rsidRDefault="00580535" w:rsidP="00D32594">
            <w:pPr>
              <w:spacing w:after="16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F3169F">
              <w:rPr>
                <w:rFonts w:asciiTheme="majorBidi" w:hAnsiTheme="majorBidi" w:cstheme="majorBidi"/>
                <w:sz w:val="20"/>
                <w:szCs w:val="20"/>
              </w:rPr>
              <w:t>Social Media Audit</w:t>
            </w:r>
          </w:p>
        </w:tc>
        <w:tc>
          <w:tcPr>
            <w:tcW w:w="3827" w:type="dxa"/>
            <w:hideMark/>
          </w:tcPr>
          <w:p w14:paraId="375233EC" w14:textId="77777777" w:rsidR="00580535" w:rsidRPr="00F3169F" w:rsidRDefault="00580535" w:rsidP="00D32594">
            <w:pPr>
              <w:spacing w:after="16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F3169F">
              <w:rPr>
                <w:rFonts w:asciiTheme="majorBidi" w:hAnsiTheme="majorBidi" w:cstheme="majorBidi"/>
                <w:b/>
                <w:bCs/>
                <w:sz w:val="20"/>
                <w:szCs w:val="20"/>
              </w:rPr>
              <w:t>S:</w:t>
            </w:r>
            <w:r w:rsidRPr="00F3169F">
              <w:rPr>
                <w:rFonts w:asciiTheme="majorBidi" w:hAnsiTheme="majorBidi" w:cstheme="majorBidi"/>
                <w:sz w:val="20"/>
                <w:szCs w:val="20"/>
              </w:rPr>
              <w:t xml:space="preserve"> Critical awareness</w:t>
            </w:r>
          </w:p>
          <w:p w14:paraId="679EA386" w14:textId="77777777" w:rsidR="00580535" w:rsidRPr="00F3169F" w:rsidRDefault="00580535" w:rsidP="00D32594">
            <w:pPr>
              <w:spacing w:after="16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F3169F">
              <w:rPr>
                <w:rFonts w:asciiTheme="majorBidi" w:hAnsiTheme="majorBidi" w:cstheme="majorBidi"/>
                <w:b/>
                <w:bCs/>
                <w:sz w:val="20"/>
                <w:szCs w:val="20"/>
              </w:rPr>
              <w:t>W:</w:t>
            </w:r>
            <w:r w:rsidRPr="00F3169F">
              <w:rPr>
                <w:rFonts w:asciiTheme="majorBidi" w:hAnsiTheme="majorBidi" w:cstheme="majorBidi"/>
                <w:sz w:val="20"/>
                <w:szCs w:val="20"/>
              </w:rPr>
              <w:t xml:space="preserve"> Algorithmic racism</w:t>
            </w:r>
          </w:p>
          <w:p w14:paraId="4BF42DC3" w14:textId="77777777" w:rsidR="00580535" w:rsidRPr="00F3169F" w:rsidRDefault="00580535" w:rsidP="00D32594">
            <w:pPr>
              <w:spacing w:after="16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F3169F">
              <w:rPr>
                <w:rFonts w:asciiTheme="majorBidi" w:hAnsiTheme="majorBidi" w:cstheme="majorBidi"/>
                <w:b/>
                <w:bCs/>
                <w:sz w:val="20"/>
                <w:szCs w:val="20"/>
              </w:rPr>
              <w:t>O:</w:t>
            </w:r>
            <w:r w:rsidRPr="00F3169F">
              <w:rPr>
                <w:rFonts w:asciiTheme="majorBidi" w:hAnsiTheme="majorBidi" w:cstheme="majorBidi"/>
                <w:sz w:val="20"/>
                <w:szCs w:val="20"/>
              </w:rPr>
              <w:t xml:space="preserve"> Justice-oriented pedagogy</w:t>
            </w:r>
          </w:p>
          <w:p w14:paraId="718C62C2" w14:textId="77777777" w:rsidR="00580535" w:rsidRPr="00F3169F" w:rsidRDefault="00580535" w:rsidP="00D32594">
            <w:pPr>
              <w:spacing w:after="16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F3169F">
              <w:rPr>
                <w:rFonts w:asciiTheme="majorBidi" w:hAnsiTheme="majorBidi" w:cstheme="majorBidi"/>
                <w:b/>
                <w:bCs/>
                <w:sz w:val="20"/>
                <w:szCs w:val="20"/>
              </w:rPr>
              <w:t>T:</w:t>
            </w:r>
            <w:r w:rsidRPr="00F3169F">
              <w:rPr>
                <w:rFonts w:asciiTheme="majorBidi" w:hAnsiTheme="majorBidi" w:cstheme="majorBidi"/>
                <w:sz w:val="20"/>
                <w:szCs w:val="20"/>
              </w:rPr>
              <w:t xml:space="preserve"> Youth harm</w:t>
            </w:r>
          </w:p>
        </w:tc>
        <w:tc>
          <w:tcPr>
            <w:tcW w:w="851" w:type="dxa"/>
            <w:hideMark/>
          </w:tcPr>
          <w:p w14:paraId="31B5B346" w14:textId="77777777" w:rsidR="00580535" w:rsidRPr="00F3169F" w:rsidRDefault="00580535" w:rsidP="00D32594">
            <w:pPr>
              <w:spacing w:after="16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F3169F">
              <w:rPr>
                <w:rFonts w:asciiTheme="majorBidi" w:hAnsiTheme="majorBidi" w:cstheme="majorBidi"/>
                <w:sz w:val="20"/>
                <w:szCs w:val="20"/>
              </w:rPr>
              <w:t>0.79</w:t>
            </w:r>
          </w:p>
        </w:tc>
        <w:tc>
          <w:tcPr>
            <w:tcW w:w="851" w:type="dxa"/>
            <w:hideMark/>
          </w:tcPr>
          <w:p w14:paraId="22AB5594" w14:textId="77777777" w:rsidR="00580535" w:rsidRPr="00F3169F" w:rsidRDefault="00580535" w:rsidP="00D32594">
            <w:pPr>
              <w:spacing w:after="16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F3169F">
              <w:rPr>
                <w:rFonts w:asciiTheme="majorBidi" w:hAnsiTheme="majorBidi" w:cstheme="majorBidi"/>
                <w:sz w:val="20"/>
                <w:szCs w:val="20"/>
              </w:rPr>
              <w:t>0.80</w:t>
            </w:r>
          </w:p>
        </w:tc>
        <w:tc>
          <w:tcPr>
            <w:tcW w:w="851" w:type="dxa"/>
            <w:hideMark/>
          </w:tcPr>
          <w:p w14:paraId="21FEDDBE" w14:textId="77777777" w:rsidR="00580535" w:rsidRPr="00F3169F" w:rsidRDefault="00580535" w:rsidP="00D32594">
            <w:pPr>
              <w:spacing w:after="16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F3169F">
              <w:rPr>
                <w:rFonts w:asciiTheme="majorBidi" w:hAnsiTheme="majorBidi" w:cstheme="majorBidi"/>
                <w:sz w:val="20"/>
                <w:szCs w:val="20"/>
              </w:rPr>
              <w:t>0.84</w:t>
            </w:r>
          </w:p>
        </w:tc>
        <w:tc>
          <w:tcPr>
            <w:tcW w:w="1418" w:type="dxa"/>
            <w:hideMark/>
          </w:tcPr>
          <w:p w14:paraId="498D86BC" w14:textId="77777777" w:rsidR="00580535" w:rsidRPr="00F3169F" w:rsidRDefault="00580535" w:rsidP="00D32594">
            <w:pPr>
              <w:spacing w:after="16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F3169F">
              <w:rPr>
                <w:rFonts w:asciiTheme="majorBidi" w:hAnsiTheme="majorBidi" w:cstheme="majorBidi"/>
                <w:sz w:val="20"/>
                <w:szCs w:val="20"/>
              </w:rPr>
              <w:t>Very High</w:t>
            </w:r>
          </w:p>
        </w:tc>
      </w:tr>
      <w:tr w:rsidR="00580535" w:rsidRPr="00F3169F" w14:paraId="7B8D1943" w14:textId="77777777" w:rsidTr="00131C41">
        <w:trPr>
          <w:cnfStyle w:val="000000100000" w:firstRow="0" w:lastRow="0" w:firstColumn="0" w:lastColumn="0" w:oddVBand="0" w:evenVBand="0" w:oddHBand="1" w:evenHBand="0" w:firstRowFirstColumn="0" w:firstRowLastColumn="0" w:lastRowFirstColumn="0" w:lastRowLastColumn="0"/>
          <w:trHeight w:val="1465"/>
        </w:trPr>
        <w:tc>
          <w:tcPr>
            <w:cnfStyle w:val="001000000000" w:firstRow="0" w:lastRow="0" w:firstColumn="1" w:lastColumn="0" w:oddVBand="0" w:evenVBand="0" w:oddHBand="0" w:evenHBand="0" w:firstRowFirstColumn="0" w:firstRowLastColumn="0" w:lastRowFirstColumn="0" w:lastRowLastColumn="0"/>
            <w:tcW w:w="989" w:type="dxa"/>
          </w:tcPr>
          <w:p w14:paraId="4368713A" w14:textId="77777777" w:rsidR="00580535" w:rsidRPr="00F3169F" w:rsidRDefault="00580535" w:rsidP="00D32594">
            <w:pPr>
              <w:numPr>
                <w:ilvl w:val="0"/>
                <w:numId w:val="2"/>
              </w:numPr>
              <w:spacing w:after="160"/>
              <w:rPr>
                <w:rFonts w:asciiTheme="majorBidi" w:hAnsiTheme="majorBidi" w:cstheme="majorBidi"/>
                <w:sz w:val="20"/>
                <w:szCs w:val="20"/>
              </w:rPr>
            </w:pPr>
          </w:p>
        </w:tc>
        <w:tc>
          <w:tcPr>
            <w:tcW w:w="1842" w:type="dxa"/>
            <w:hideMark/>
          </w:tcPr>
          <w:p w14:paraId="18CC95BD" w14:textId="77777777" w:rsidR="00580535" w:rsidRPr="00F3169F" w:rsidRDefault="00580535" w:rsidP="00D32594">
            <w:pPr>
              <w:spacing w:after="16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proofErr w:type="spellStart"/>
            <w:r w:rsidRPr="00F3169F">
              <w:rPr>
                <w:rFonts w:asciiTheme="majorBidi" w:hAnsiTheme="majorBidi" w:cstheme="majorBidi"/>
                <w:sz w:val="20"/>
                <w:szCs w:val="20"/>
              </w:rPr>
              <w:t>Hübscher</w:t>
            </w:r>
            <w:proofErr w:type="spellEnd"/>
            <w:r w:rsidRPr="00F3169F">
              <w:rPr>
                <w:rFonts w:asciiTheme="majorBidi" w:hAnsiTheme="majorBidi" w:cstheme="majorBidi"/>
                <w:sz w:val="20"/>
                <w:szCs w:val="20"/>
              </w:rPr>
              <w:t xml:space="preserve"> et al. </w:t>
            </w:r>
            <w:r w:rsidRPr="00F3169F">
              <w:rPr>
                <w:rFonts w:asciiTheme="majorBidi" w:hAnsiTheme="majorBidi" w:cstheme="majorBidi"/>
                <w:sz w:val="20"/>
                <w:szCs w:val="20"/>
              </w:rPr>
              <w:fldChar w:fldCharType="begin" w:fldLock="1"/>
            </w:r>
            <w:r w:rsidRPr="00F3169F">
              <w:rPr>
                <w:rFonts w:asciiTheme="majorBidi" w:hAnsiTheme="majorBidi" w:cstheme="majorBidi"/>
                <w:sz w:val="20"/>
                <w:szCs w:val="20"/>
              </w:rPr>
              <w:instrText>ADDIN CSL_CITATION {"citationItems":[{"id":"ITEM-1","itemData":{"DOI":"10.1108/SJME-06-2022-0131","ISSN":"2444-9709","author":[{"dropping-particle":"","family":"Hübscher","given":"Chiara","non-dropping-particle":"","parse-names":false,"suffix":""},{"dropping-particle":"","family":"Hensel-Börner","given":"Susanne","non-dropping-particle":"","parse-names":false,"suffix":""},{"dropping-particle":"","family":"Henseler","given":"Jörg","non-dropping-particle":"","parse-names":false,"suffix":""}],"container-title":"Spanish Journal of Marketing - ESIC","id":"ITEM-1","issue":"3","issued":{"date-parts":[["2024","7","25"]]},"page":"310-333","title":"Marketing education for sustainable development","type":"article-journal","volume":"28"},"suppress-author":1,"uris":["http://www.mendeley.com/documents/?uuid=a100d4ed-bdd5-4654-80bb-04af7ecdf038"]}],"mendeley":{"formattedCitation":"(2024)","plainTextFormattedCitation":"(2024)","previouslyFormattedCitation":"(2024)"},"properties":{"noteIndex":0},"schema":"https://github.com/citation-style-language/schema/raw/master/csl-citation.json"}</w:instrText>
            </w:r>
            <w:r w:rsidRPr="00F3169F">
              <w:rPr>
                <w:rFonts w:asciiTheme="majorBidi" w:hAnsiTheme="majorBidi" w:cstheme="majorBidi"/>
                <w:sz w:val="20"/>
                <w:szCs w:val="20"/>
              </w:rPr>
              <w:fldChar w:fldCharType="separate"/>
            </w:r>
            <w:r w:rsidRPr="00F3169F">
              <w:rPr>
                <w:rFonts w:asciiTheme="majorBidi" w:hAnsiTheme="majorBidi" w:cstheme="majorBidi"/>
                <w:noProof/>
                <w:sz w:val="20"/>
                <w:szCs w:val="20"/>
              </w:rPr>
              <w:t>(2024)</w:t>
            </w:r>
            <w:r w:rsidRPr="00F3169F">
              <w:rPr>
                <w:rFonts w:asciiTheme="majorBidi" w:hAnsiTheme="majorBidi" w:cstheme="majorBidi"/>
                <w:sz w:val="20"/>
                <w:szCs w:val="20"/>
              </w:rPr>
              <w:fldChar w:fldCharType="end"/>
            </w:r>
          </w:p>
        </w:tc>
        <w:tc>
          <w:tcPr>
            <w:tcW w:w="2127" w:type="dxa"/>
            <w:hideMark/>
          </w:tcPr>
          <w:p w14:paraId="7B993B10" w14:textId="77777777" w:rsidR="00580535" w:rsidRPr="00F3169F" w:rsidRDefault="00580535" w:rsidP="00D32594">
            <w:pPr>
              <w:spacing w:after="16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F3169F">
              <w:rPr>
                <w:rFonts w:asciiTheme="majorBidi" w:hAnsiTheme="majorBidi" w:cstheme="majorBidi"/>
                <w:sz w:val="20"/>
                <w:szCs w:val="20"/>
              </w:rPr>
              <w:t>SDG Pedagogy</w:t>
            </w:r>
          </w:p>
        </w:tc>
        <w:tc>
          <w:tcPr>
            <w:tcW w:w="3827" w:type="dxa"/>
            <w:hideMark/>
          </w:tcPr>
          <w:p w14:paraId="407BD8FC" w14:textId="77777777" w:rsidR="00580535" w:rsidRPr="00F3169F" w:rsidRDefault="00580535" w:rsidP="00D32594">
            <w:pPr>
              <w:spacing w:after="16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F3169F">
              <w:rPr>
                <w:rFonts w:asciiTheme="majorBidi" w:hAnsiTheme="majorBidi" w:cstheme="majorBidi"/>
                <w:b/>
                <w:bCs/>
                <w:sz w:val="20"/>
                <w:szCs w:val="20"/>
              </w:rPr>
              <w:t>S:</w:t>
            </w:r>
            <w:r w:rsidRPr="00F3169F">
              <w:rPr>
                <w:rFonts w:asciiTheme="majorBidi" w:hAnsiTheme="majorBidi" w:cstheme="majorBidi"/>
                <w:sz w:val="20"/>
                <w:szCs w:val="20"/>
              </w:rPr>
              <w:t xml:space="preserve"> SDG competency framework</w:t>
            </w:r>
          </w:p>
          <w:p w14:paraId="6A402545" w14:textId="77777777" w:rsidR="00580535" w:rsidRPr="00F3169F" w:rsidRDefault="00580535" w:rsidP="00D32594">
            <w:pPr>
              <w:spacing w:after="16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F3169F">
              <w:rPr>
                <w:rFonts w:asciiTheme="majorBidi" w:hAnsiTheme="majorBidi" w:cstheme="majorBidi"/>
                <w:b/>
                <w:bCs/>
                <w:sz w:val="20"/>
                <w:szCs w:val="20"/>
              </w:rPr>
              <w:t>W:</w:t>
            </w:r>
            <w:r w:rsidRPr="00F3169F">
              <w:rPr>
                <w:rFonts w:asciiTheme="majorBidi" w:hAnsiTheme="majorBidi" w:cstheme="majorBidi"/>
                <w:sz w:val="20"/>
                <w:szCs w:val="20"/>
              </w:rPr>
              <w:t xml:space="preserve"> Sustainability gap</w:t>
            </w:r>
          </w:p>
          <w:p w14:paraId="39E2AD38" w14:textId="77777777" w:rsidR="00580535" w:rsidRPr="00F3169F" w:rsidRDefault="00580535" w:rsidP="00D32594">
            <w:pPr>
              <w:spacing w:after="16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F3169F">
              <w:rPr>
                <w:rFonts w:asciiTheme="majorBidi" w:hAnsiTheme="majorBidi" w:cstheme="majorBidi"/>
                <w:b/>
                <w:bCs/>
                <w:sz w:val="20"/>
                <w:szCs w:val="20"/>
              </w:rPr>
              <w:t>O:</w:t>
            </w:r>
            <w:r w:rsidRPr="00F3169F">
              <w:rPr>
                <w:rFonts w:asciiTheme="majorBidi" w:hAnsiTheme="majorBidi" w:cstheme="majorBidi"/>
                <w:sz w:val="20"/>
                <w:szCs w:val="20"/>
              </w:rPr>
              <w:t xml:space="preserve"> MESD curriculum</w:t>
            </w:r>
          </w:p>
          <w:p w14:paraId="481C1F6D" w14:textId="77777777" w:rsidR="00580535" w:rsidRPr="00F3169F" w:rsidRDefault="00580535" w:rsidP="00D32594">
            <w:pPr>
              <w:spacing w:after="16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F3169F">
              <w:rPr>
                <w:rFonts w:asciiTheme="majorBidi" w:hAnsiTheme="majorBidi" w:cstheme="majorBidi"/>
                <w:b/>
                <w:bCs/>
                <w:sz w:val="20"/>
                <w:szCs w:val="20"/>
              </w:rPr>
              <w:t>T:</w:t>
            </w:r>
            <w:r w:rsidRPr="00F3169F">
              <w:rPr>
                <w:rFonts w:asciiTheme="majorBidi" w:hAnsiTheme="majorBidi" w:cstheme="majorBidi"/>
                <w:sz w:val="20"/>
                <w:szCs w:val="20"/>
              </w:rPr>
              <w:t xml:space="preserve"> Misalignment with accreditation</w:t>
            </w:r>
          </w:p>
        </w:tc>
        <w:tc>
          <w:tcPr>
            <w:tcW w:w="851" w:type="dxa"/>
            <w:hideMark/>
          </w:tcPr>
          <w:p w14:paraId="79EE6984" w14:textId="77777777" w:rsidR="00580535" w:rsidRPr="00F3169F" w:rsidRDefault="00580535" w:rsidP="00D32594">
            <w:pPr>
              <w:spacing w:after="16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F3169F">
              <w:rPr>
                <w:rFonts w:asciiTheme="majorBidi" w:hAnsiTheme="majorBidi" w:cstheme="majorBidi"/>
                <w:sz w:val="20"/>
                <w:szCs w:val="20"/>
              </w:rPr>
              <w:t>0.80</w:t>
            </w:r>
          </w:p>
        </w:tc>
        <w:tc>
          <w:tcPr>
            <w:tcW w:w="851" w:type="dxa"/>
            <w:hideMark/>
          </w:tcPr>
          <w:p w14:paraId="4A52F3C0" w14:textId="77777777" w:rsidR="00580535" w:rsidRPr="00F3169F" w:rsidRDefault="00580535" w:rsidP="00D32594">
            <w:pPr>
              <w:spacing w:after="16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F3169F">
              <w:rPr>
                <w:rFonts w:asciiTheme="majorBidi" w:hAnsiTheme="majorBidi" w:cstheme="majorBidi"/>
                <w:sz w:val="20"/>
                <w:szCs w:val="20"/>
              </w:rPr>
              <w:t>0.82</w:t>
            </w:r>
          </w:p>
        </w:tc>
        <w:tc>
          <w:tcPr>
            <w:tcW w:w="851" w:type="dxa"/>
            <w:hideMark/>
          </w:tcPr>
          <w:p w14:paraId="6B5DDDE5" w14:textId="77777777" w:rsidR="00580535" w:rsidRPr="00F3169F" w:rsidRDefault="00580535" w:rsidP="00D32594">
            <w:pPr>
              <w:spacing w:after="16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F3169F">
              <w:rPr>
                <w:rFonts w:asciiTheme="majorBidi" w:hAnsiTheme="majorBidi" w:cstheme="majorBidi"/>
                <w:sz w:val="20"/>
                <w:szCs w:val="20"/>
              </w:rPr>
              <w:t>0.86</w:t>
            </w:r>
          </w:p>
        </w:tc>
        <w:tc>
          <w:tcPr>
            <w:tcW w:w="1418" w:type="dxa"/>
            <w:hideMark/>
          </w:tcPr>
          <w:p w14:paraId="0B168F88" w14:textId="77777777" w:rsidR="00580535" w:rsidRPr="00F3169F" w:rsidRDefault="00580535" w:rsidP="00D32594">
            <w:pPr>
              <w:spacing w:after="16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F3169F">
              <w:rPr>
                <w:rFonts w:asciiTheme="majorBidi" w:hAnsiTheme="majorBidi" w:cstheme="majorBidi"/>
                <w:sz w:val="20"/>
                <w:szCs w:val="20"/>
              </w:rPr>
              <w:t>Very High</w:t>
            </w:r>
          </w:p>
        </w:tc>
      </w:tr>
      <w:tr w:rsidR="00580535" w:rsidRPr="00F3169F" w14:paraId="2ACDF09C" w14:textId="77777777" w:rsidTr="00131C41">
        <w:trPr>
          <w:trHeight w:val="1758"/>
        </w:trPr>
        <w:tc>
          <w:tcPr>
            <w:cnfStyle w:val="001000000000" w:firstRow="0" w:lastRow="0" w:firstColumn="1" w:lastColumn="0" w:oddVBand="0" w:evenVBand="0" w:oddHBand="0" w:evenHBand="0" w:firstRowFirstColumn="0" w:firstRowLastColumn="0" w:lastRowFirstColumn="0" w:lastRowLastColumn="0"/>
            <w:tcW w:w="989" w:type="dxa"/>
          </w:tcPr>
          <w:p w14:paraId="6F0F1CC4" w14:textId="77777777" w:rsidR="00580535" w:rsidRPr="00F3169F" w:rsidRDefault="00580535" w:rsidP="00D32594">
            <w:pPr>
              <w:numPr>
                <w:ilvl w:val="0"/>
                <w:numId w:val="2"/>
              </w:numPr>
              <w:spacing w:after="160"/>
              <w:rPr>
                <w:rFonts w:asciiTheme="majorBidi" w:hAnsiTheme="majorBidi" w:cstheme="majorBidi"/>
                <w:sz w:val="20"/>
                <w:szCs w:val="20"/>
              </w:rPr>
            </w:pPr>
          </w:p>
        </w:tc>
        <w:tc>
          <w:tcPr>
            <w:tcW w:w="1842" w:type="dxa"/>
            <w:hideMark/>
          </w:tcPr>
          <w:p w14:paraId="31CF8E1B" w14:textId="77777777" w:rsidR="00580535" w:rsidRPr="00F3169F" w:rsidRDefault="00580535" w:rsidP="00D32594">
            <w:pPr>
              <w:spacing w:after="16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proofErr w:type="spellStart"/>
            <w:r w:rsidRPr="00F3169F">
              <w:rPr>
                <w:rFonts w:asciiTheme="majorBidi" w:hAnsiTheme="majorBidi" w:cstheme="majorBidi"/>
                <w:sz w:val="20"/>
                <w:szCs w:val="20"/>
              </w:rPr>
              <w:t>Kalogiannakis</w:t>
            </w:r>
            <w:proofErr w:type="spellEnd"/>
            <w:r w:rsidRPr="00F3169F">
              <w:rPr>
                <w:rFonts w:asciiTheme="majorBidi" w:hAnsiTheme="majorBidi" w:cstheme="majorBidi"/>
                <w:sz w:val="20"/>
                <w:szCs w:val="20"/>
              </w:rPr>
              <w:t xml:space="preserve"> et al. </w:t>
            </w:r>
            <w:r w:rsidRPr="00F3169F">
              <w:rPr>
                <w:rFonts w:asciiTheme="majorBidi" w:hAnsiTheme="majorBidi" w:cstheme="majorBidi"/>
                <w:sz w:val="20"/>
                <w:szCs w:val="20"/>
              </w:rPr>
              <w:fldChar w:fldCharType="begin" w:fldLock="1"/>
            </w:r>
            <w:r w:rsidRPr="00F3169F">
              <w:rPr>
                <w:rFonts w:asciiTheme="majorBidi" w:hAnsiTheme="majorBidi" w:cstheme="majorBidi"/>
                <w:sz w:val="20"/>
                <w:szCs w:val="20"/>
              </w:rPr>
              <w:instrText>ADDIN CSL_CITATION {"citationItems":[{"id":"ITEM-1","itemData":{"DOI":"10.3390/educsci11010022","ISSN":"2227-7102","abstract":"The implementation of gamification in education has attracted many researchers to increase engagement and achieve learning more effectively. Implementing technology in science curricula has seen a massive influx over the past years to stop the decline in students’ motivation towards science learning and promote scientific thinking. This study’s objective is to present the empirical findings of the state-of-the-art literature on the use of gamification in science education. Therefore, we performed a systematic literature review of 24 empirical research papers published in various electronic databases and the web search engine for scholarly literature and academic resources, Google Scholar, between 2012 and 2020. This review reveals the latest emerging trends of gamification in science education while revealing the literature gap, challenges, impediments, and extending the possibilities for future research directions. It examines the conflicting findings of other studies and provides a framework and insight for future researchers regarding content areas, educational levels, theoretical models, outcomes, methodologies, game elements, and assessment tools.","author":[{"dropping-particle":"","family":"Kalogiannakis","given":"Michail","non-dropping-particle":"","parse-names":false,"suffix":""},{"dropping-particle":"","family":"Papadakis","given":"Stamatios","non-dropping-particle":"","parse-names":false,"suffix":""},{"dropping-particle":"","family":"Zourmpakis","given":"Alkinoos-Ioannis","non-dropping-particle":"","parse-names":false,"suffix":""}],"container-title":"Education Sciences","id":"ITEM-1","issue":"1","issued":{"date-parts":[["2021","1","6"]]},"page":"22","title":"Gamification in Science Education. A Systematic Review of the Literature","type":"article-journal","volume":"11"},"suppress-author":1,"uris":["http://www.mendeley.com/documents/?uuid=20a61d62-7d27-4e6c-a156-ab6dfb63eb65"]}],"mendeley":{"formattedCitation":"(2021)","plainTextFormattedCitation":"(2021)","previouslyFormattedCitation":"(2021)"},"properties":{"noteIndex":0},"schema":"https://github.com/citation-style-language/schema/raw/master/csl-citation.json"}</w:instrText>
            </w:r>
            <w:r w:rsidRPr="00F3169F">
              <w:rPr>
                <w:rFonts w:asciiTheme="majorBidi" w:hAnsiTheme="majorBidi" w:cstheme="majorBidi"/>
                <w:sz w:val="20"/>
                <w:szCs w:val="20"/>
              </w:rPr>
              <w:fldChar w:fldCharType="separate"/>
            </w:r>
            <w:r w:rsidRPr="00F3169F">
              <w:rPr>
                <w:rFonts w:asciiTheme="majorBidi" w:hAnsiTheme="majorBidi" w:cstheme="majorBidi"/>
                <w:noProof/>
                <w:sz w:val="20"/>
                <w:szCs w:val="20"/>
              </w:rPr>
              <w:t>(2021)</w:t>
            </w:r>
            <w:r w:rsidRPr="00F3169F">
              <w:rPr>
                <w:rFonts w:asciiTheme="majorBidi" w:hAnsiTheme="majorBidi" w:cstheme="majorBidi"/>
                <w:sz w:val="20"/>
                <w:szCs w:val="20"/>
              </w:rPr>
              <w:fldChar w:fldCharType="end"/>
            </w:r>
          </w:p>
        </w:tc>
        <w:tc>
          <w:tcPr>
            <w:tcW w:w="2127" w:type="dxa"/>
            <w:hideMark/>
          </w:tcPr>
          <w:p w14:paraId="028B61E0" w14:textId="77777777" w:rsidR="00580535" w:rsidRPr="00F3169F" w:rsidRDefault="00580535" w:rsidP="00D32594">
            <w:pPr>
              <w:spacing w:after="16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F3169F">
              <w:rPr>
                <w:rFonts w:asciiTheme="majorBidi" w:hAnsiTheme="majorBidi" w:cstheme="majorBidi"/>
                <w:sz w:val="20"/>
                <w:szCs w:val="20"/>
              </w:rPr>
              <w:t>Gamification in Science</w:t>
            </w:r>
          </w:p>
        </w:tc>
        <w:tc>
          <w:tcPr>
            <w:tcW w:w="3827" w:type="dxa"/>
            <w:hideMark/>
          </w:tcPr>
          <w:p w14:paraId="38368D77" w14:textId="77777777" w:rsidR="00580535" w:rsidRPr="00F3169F" w:rsidRDefault="00580535" w:rsidP="00D32594">
            <w:pPr>
              <w:spacing w:after="16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F3169F">
              <w:rPr>
                <w:rFonts w:asciiTheme="majorBidi" w:hAnsiTheme="majorBidi" w:cstheme="majorBidi"/>
                <w:b/>
                <w:bCs/>
                <w:sz w:val="20"/>
                <w:szCs w:val="20"/>
              </w:rPr>
              <w:t>S:</w:t>
            </w:r>
            <w:r w:rsidRPr="00F3169F">
              <w:rPr>
                <w:rFonts w:asciiTheme="majorBidi" w:hAnsiTheme="majorBidi" w:cstheme="majorBidi"/>
                <w:sz w:val="20"/>
                <w:szCs w:val="20"/>
              </w:rPr>
              <w:t xml:space="preserve"> Engagement, science motivation</w:t>
            </w:r>
          </w:p>
          <w:p w14:paraId="1FDDE5D4" w14:textId="77777777" w:rsidR="00580535" w:rsidRPr="00F3169F" w:rsidRDefault="00580535" w:rsidP="00D32594">
            <w:pPr>
              <w:spacing w:after="16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F3169F">
              <w:rPr>
                <w:rFonts w:asciiTheme="majorBidi" w:hAnsiTheme="majorBidi" w:cstheme="majorBidi"/>
                <w:b/>
                <w:bCs/>
                <w:sz w:val="20"/>
                <w:szCs w:val="20"/>
              </w:rPr>
              <w:t>W:</w:t>
            </w:r>
            <w:r w:rsidRPr="00F3169F">
              <w:rPr>
                <w:rFonts w:asciiTheme="majorBidi" w:hAnsiTheme="majorBidi" w:cstheme="majorBidi"/>
                <w:sz w:val="20"/>
                <w:szCs w:val="20"/>
              </w:rPr>
              <w:t xml:space="preserve"> Mixed impact, design limits</w:t>
            </w:r>
          </w:p>
          <w:p w14:paraId="1EC6A719" w14:textId="77777777" w:rsidR="00580535" w:rsidRPr="00F3169F" w:rsidRDefault="00580535" w:rsidP="00D32594">
            <w:pPr>
              <w:spacing w:after="16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F3169F">
              <w:rPr>
                <w:rFonts w:asciiTheme="majorBidi" w:hAnsiTheme="majorBidi" w:cstheme="majorBidi"/>
                <w:b/>
                <w:bCs/>
                <w:sz w:val="20"/>
                <w:szCs w:val="20"/>
              </w:rPr>
              <w:t>O:</w:t>
            </w:r>
            <w:r w:rsidRPr="00F3169F">
              <w:rPr>
                <w:rFonts w:asciiTheme="majorBidi" w:hAnsiTheme="majorBidi" w:cstheme="majorBidi"/>
                <w:sz w:val="20"/>
                <w:szCs w:val="20"/>
              </w:rPr>
              <w:t xml:space="preserve"> STEM game frameworks</w:t>
            </w:r>
          </w:p>
          <w:p w14:paraId="46051C95" w14:textId="77777777" w:rsidR="00580535" w:rsidRPr="00F3169F" w:rsidRDefault="00580535" w:rsidP="00D32594">
            <w:pPr>
              <w:spacing w:after="16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F3169F">
              <w:rPr>
                <w:rFonts w:asciiTheme="majorBidi" w:hAnsiTheme="majorBidi" w:cstheme="majorBidi"/>
                <w:b/>
                <w:bCs/>
                <w:sz w:val="20"/>
                <w:szCs w:val="20"/>
              </w:rPr>
              <w:t>T:</w:t>
            </w:r>
            <w:r w:rsidRPr="00F3169F">
              <w:rPr>
                <w:rFonts w:asciiTheme="majorBidi" w:hAnsiTheme="majorBidi" w:cstheme="majorBidi"/>
                <w:sz w:val="20"/>
                <w:szCs w:val="20"/>
              </w:rPr>
              <w:t xml:space="preserve"> Overreliance on extrinsic rewards</w:t>
            </w:r>
          </w:p>
        </w:tc>
        <w:tc>
          <w:tcPr>
            <w:tcW w:w="851" w:type="dxa"/>
            <w:hideMark/>
          </w:tcPr>
          <w:p w14:paraId="4D266A4D" w14:textId="77777777" w:rsidR="00580535" w:rsidRPr="00F3169F" w:rsidRDefault="00580535" w:rsidP="00D32594">
            <w:pPr>
              <w:spacing w:after="16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F3169F">
              <w:rPr>
                <w:rFonts w:asciiTheme="majorBidi" w:hAnsiTheme="majorBidi" w:cstheme="majorBidi"/>
                <w:sz w:val="20"/>
                <w:szCs w:val="20"/>
              </w:rPr>
              <w:t>0.81</w:t>
            </w:r>
          </w:p>
        </w:tc>
        <w:tc>
          <w:tcPr>
            <w:tcW w:w="851" w:type="dxa"/>
            <w:hideMark/>
          </w:tcPr>
          <w:p w14:paraId="55C8F492" w14:textId="77777777" w:rsidR="00580535" w:rsidRPr="00F3169F" w:rsidRDefault="00580535" w:rsidP="00D32594">
            <w:pPr>
              <w:spacing w:after="16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F3169F">
              <w:rPr>
                <w:rFonts w:asciiTheme="majorBidi" w:hAnsiTheme="majorBidi" w:cstheme="majorBidi"/>
                <w:sz w:val="20"/>
                <w:szCs w:val="20"/>
              </w:rPr>
              <w:t>0.82</w:t>
            </w:r>
          </w:p>
        </w:tc>
        <w:tc>
          <w:tcPr>
            <w:tcW w:w="851" w:type="dxa"/>
            <w:hideMark/>
          </w:tcPr>
          <w:p w14:paraId="195B74C3" w14:textId="77777777" w:rsidR="00580535" w:rsidRPr="00F3169F" w:rsidRDefault="00580535" w:rsidP="00D32594">
            <w:pPr>
              <w:spacing w:after="16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F3169F">
              <w:rPr>
                <w:rFonts w:asciiTheme="majorBidi" w:hAnsiTheme="majorBidi" w:cstheme="majorBidi"/>
                <w:sz w:val="20"/>
                <w:szCs w:val="20"/>
              </w:rPr>
              <w:t>0.87</w:t>
            </w:r>
          </w:p>
        </w:tc>
        <w:tc>
          <w:tcPr>
            <w:tcW w:w="1418" w:type="dxa"/>
            <w:hideMark/>
          </w:tcPr>
          <w:p w14:paraId="649B09A5" w14:textId="77777777" w:rsidR="00580535" w:rsidRPr="00F3169F" w:rsidRDefault="00580535" w:rsidP="00D32594">
            <w:pPr>
              <w:spacing w:after="16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F3169F">
              <w:rPr>
                <w:rFonts w:asciiTheme="majorBidi" w:hAnsiTheme="majorBidi" w:cstheme="majorBidi"/>
                <w:sz w:val="20"/>
                <w:szCs w:val="20"/>
              </w:rPr>
              <w:t>Very High</w:t>
            </w:r>
          </w:p>
        </w:tc>
      </w:tr>
      <w:tr w:rsidR="00580535" w:rsidRPr="00F3169F" w14:paraId="11974FBD" w14:textId="77777777" w:rsidTr="00131C41">
        <w:trPr>
          <w:cnfStyle w:val="000000100000" w:firstRow="0" w:lastRow="0" w:firstColumn="0" w:lastColumn="0" w:oddVBand="0" w:evenVBand="0" w:oddHBand="1" w:evenHBand="0" w:firstRowFirstColumn="0" w:firstRowLastColumn="0" w:lastRowFirstColumn="0" w:lastRowLastColumn="0"/>
          <w:trHeight w:val="1172"/>
        </w:trPr>
        <w:tc>
          <w:tcPr>
            <w:cnfStyle w:val="001000000000" w:firstRow="0" w:lastRow="0" w:firstColumn="1" w:lastColumn="0" w:oddVBand="0" w:evenVBand="0" w:oddHBand="0" w:evenHBand="0" w:firstRowFirstColumn="0" w:firstRowLastColumn="0" w:lastRowFirstColumn="0" w:lastRowLastColumn="0"/>
            <w:tcW w:w="989" w:type="dxa"/>
          </w:tcPr>
          <w:p w14:paraId="39945934" w14:textId="77777777" w:rsidR="00580535" w:rsidRPr="00F3169F" w:rsidRDefault="00580535" w:rsidP="00D32594">
            <w:pPr>
              <w:numPr>
                <w:ilvl w:val="0"/>
                <w:numId w:val="2"/>
              </w:numPr>
              <w:spacing w:after="160"/>
              <w:rPr>
                <w:rFonts w:asciiTheme="majorBidi" w:hAnsiTheme="majorBidi" w:cstheme="majorBidi"/>
                <w:sz w:val="20"/>
                <w:szCs w:val="20"/>
              </w:rPr>
            </w:pPr>
          </w:p>
        </w:tc>
        <w:tc>
          <w:tcPr>
            <w:tcW w:w="1842" w:type="dxa"/>
            <w:hideMark/>
          </w:tcPr>
          <w:p w14:paraId="0B2EF324" w14:textId="77777777" w:rsidR="00580535" w:rsidRPr="00F3169F" w:rsidRDefault="00580535" w:rsidP="00D32594">
            <w:pPr>
              <w:spacing w:after="16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proofErr w:type="spellStart"/>
            <w:r w:rsidRPr="00F3169F">
              <w:rPr>
                <w:rFonts w:asciiTheme="majorBidi" w:hAnsiTheme="majorBidi" w:cstheme="majorBidi"/>
                <w:sz w:val="20"/>
                <w:szCs w:val="20"/>
              </w:rPr>
              <w:t>Koole</w:t>
            </w:r>
            <w:proofErr w:type="spellEnd"/>
            <w:r w:rsidRPr="00F3169F">
              <w:rPr>
                <w:rFonts w:asciiTheme="majorBidi" w:hAnsiTheme="majorBidi" w:cstheme="majorBidi"/>
                <w:sz w:val="20"/>
                <w:szCs w:val="20"/>
              </w:rPr>
              <w:t xml:space="preserve"> et al. </w:t>
            </w:r>
            <w:r w:rsidRPr="00F3169F">
              <w:rPr>
                <w:rFonts w:asciiTheme="majorBidi" w:hAnsiTheme="majorBidi" w:cstheme="majorBidi"/>
                <w:sz w:val="20"/>
                <w:szCs w:val="20"/>
              </w:rPr>
              <w:fldChar w:fldCharType="begin" w:fldLock="1"/>
            </w:r>
            <w:r w:rsidRPr="00F3169F">
              <w:rPr>
                <w:rFonts w:asciiTheme="majorBidi" w:hAnsiTheme="majorBidi" w:cstheme="majorBidi"/>
                <w:sz w:val="20"/>
                <w:szCs w:val="20"/>
              </w:rPr>
              <w:instrText>ADDIN CSL_CITATION {"citationItems":[{"id":"ITEM-1","itemData":{"DOI":"10.3390/educsci14101070","ISSN":"22277102","abstract":"Educational technology (EdTech) has become commonplace in modern educational practice [...]","author":[{"dropping-particle":"","family":"Koole","given":"Marguerite","non-dropping-particle":"","parse-names":false,"suffix":""},{"dropping-particle":"","family":"Smith","given":"Matt","non-dropping-particle":"","parse-names":false,"suffix":""},{"dropping-particle":"","family":"Traxler","given":"John","non-dropping-particle":"","parse-names":false,"suffix":""},{"dropping-particle":"","family":"Adam","given":"Taskeen","non-dropping-particle":"","parse-names":false,"suffix":""},{"dropping-particle":"","family":"Footring","given":"Shri","non-dropping-particle":"","parse-names":false,"suffix":""}],"container-title":"Education Sciences","id":"ITEM-1","issue":"10","issued":{"date-parts":[["2024","9","29"]]},"page":"1070","title":"Decolonising Educational Technology","type":"article-journal","volume":"14"},"suppress-author":1,"uris":["http://www.mendeley.com/documents/?uuid=24169a70-9d92-4400-9a44-e7b3dd8886dc"]}],"mendeley":{"formattedCitation":"(2024)","plainTextFormattedCitation":"(2024)","previouslyFormattedCitation":"(2024)"},"properties":{"noteIndex":0},"schema":"https://github.com/citation-style-language/schema/raw/master/csl-citation.json"}</w:instrText>
            </w:r>
            <w:r w:rsidRPr="00F3169F">
              <w:rPr>
                <w:rFonts w:asciiTheme="majorBidi" w:hAnsiTheme="majorBidi" w:cstheme="majorBidi"/>
                <w:sz w:val="20"/>
                <w:szCs w:val="20"/>
              </w:rPr>
              <w:fldChar w:fldCharType="separate"/>
            </w:r>
            <w:r w:rsidRPr="00F3169F">
              <w:rPr>
                <w:rFonts w:asciiTheme="majorBidi" w:hAnsiTheme="majorBidi" w:cstheme="majorBidi"/>
                <w:noProof/>
                <w:sz w:val="20"/>
                <w:szCs w:val="20"/>
              </w:rPr>
              <w:t>(2024)</w:t>
            </w:r>
            <w:r w:rsidRPr="00F3169F">
              <w:rPr>
                <w:rFonts w:asciiTheme="majorBidi" w:hAnsiTheme="majorBidi" w:cstheme="majorBidi"/>
                <w:sz w:val="20"/>
                <w:szCs w:val="20"/>
              </w:rPr>
              <w:fldChar w:fldCharType="end"/>
            </w:r>
          </w:p>
        </w:tc>
        <w:tc>
          <w:tcPr>
            <w:tcW w:w="2127" w:type="dxa"/>
            <w:hideMark/>
          </w:tcPr>
          <w:p w14:paraId="233257FD" w14:textId="77777777" w:rsidR="00580535" w:rsidRPr="00F3169F" w:rsidRDefault="00580535" w:rsidP="00D32594">
            <w:pPr>
              <w:spacing w:after="16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proofErr w:type="spellStart"/>
            <w:r w:rsidRPr="00F3169F">
              <w:rPr>
                <w:rFonts w:asciiTheme="majorBidi" w:hAnsiTheme="majorBidi" w:cstheme="majorBidi"/>
                <w:sz w:val="20"/>
                <w:szCs w:val="20"/>
              </w:rPr>
              <w:t>Decolonising</w:t>
            </w:r>
            <w:proofErr w:type="spellEnd"/>
            <w:r w:rsidRPr="00F3169F">
              <w:rPr>
                <w:rFonts w:asciiTheme="majorBidi" w:hAnsiTheme="majorBidi" w:cstheme="majorBidi"/>
                <w:sz w:val="20"/>
                <w:szCs w:val="20"/>
              </w:rPr>
              <w:t xml:space="preserve"> EdTech</w:t>
            </w:r>
          </w:p>
        </w:tc>
        <w:tc>
          <w:tcPr>
            <w:tcW w:w="3827" w:type="dxa"/>
            <w:hideMark/>
          </w:tcPr>
          <w:p w14:paraId="5D664951" w14:textId="77777777" w:rsidR="00580535" w:rsidRPr="00F3169F" w:rsidRDefault="00580535" w:rsidP="00D32594">
            <w:pPr>
              <w:spacing w:after="16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F3169F">
              <w:rPr>
                <w:rFonts w:asciiTheme="majorBidi" w:hAnsiTheme="majorBidi" w:cstheme="majorBidi"/>
                <w:b/>
                <w:bCs/>
                <w:sz w:val="20"/>
                <w:szCs w:val="20"/>
              </w:rPr>
              <w:t>S:</w:t>
            </w:r>
            <w:r w:rsidRPr="00F3169F">
              <w:rPr>
                <w:rFonts w:asciiTheme="majorBidi" w:hAnsiTheme="majorBidi" w:cstheme="majorBidi"/>
                <w:sz w:val="20"/>
                <w:szCs w:val="20"/>
              </w:rPr>
              <w:t xml:space="preserve"> Inclusive epistemology</w:t>
            </w:r>
          </w:p>
          <w:p w14:paraId="3817A269" w14:textId="77777777" w:rsidR="00580535" w:rsidRPr="00F3169F" w:rsidRDefault="00580535" w:rsidP="00D32594">
            <w:pPr>
              <w:spacing w:after="16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F3169F">
              <w:rPr>
                <w:rFonts w:asciiTheme="majorBidi" w:hAnsiTheme="majorBidi" w:cstheme="majorBidi"/>
                <w:b/>
                <w:bCs/>
                <w:sz w:val="20"/>
                <w:szCs w:val="20"/>
              </w:rPr>
              <w:t>W:</w:t>
            </w:r>
            <w:r w:rsidRPr="00F3169F">
              <w:rPr>
                <w:rFonts w:asciiTheme="majorBidi" w:hAnsiTheme="majorBidi" w:cstheme="majorBidi"/>
                <w:sz w:val="20"/>
                <w:szCs w:val="20"/>
              </w:rPr>
              <w:t xml:space="preserve"> Western gatekeeping</w:t>
            </w:r>
          </w:p>
          <w:p w14:paraId="7DBE64E4" w14:textId="77777777" w:rsidR="00580535" w:rsidRPr="00F3169F" w:rsidRDefault="00580535" w:rsidP="00D32594">
            <w:pPr>
              <w:spacing w:after="16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F3169F">
              <w:rPr>
                <w:rFonts w:asciiTheme="majorBidi" w:hAnsiTheme="majorBidi" w:cstheme="majorBidi"/>
                <w:b/>
                <w:bCs/>
                <w:sz w:val="20"/>
                <w:szCs w:val="20"/>
              </w:rPr>
              <w:t>O:</w:t>
            </w:r>
            <w:r w:rsidRPr="00F3169F">
              <w:rPr>
                <w:rFonts w:asciiTheme="majorBidi" w:hAnsiTheme="majorBidi" w:cstheme="majorBidi"/>
                <w:sz w:val="20"/>
                <w:szCs w:val="20"/>
              </w:rPr>
              <w:t xml:space="preserve"> Indigenous tech design</w:t>
            </w:r>
          </w:p>
          <w:p w14:paraId="0C317B5D" w14:textId="77777777" w:rsidR="00580535" w:rsidRPr="00F3169F" w:rsidRDefault="00580535" w:rsidP="00D32594">
            <w:pPr>
              <w:spacing w:after="16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F3169F">
              <w:rPr>
                <w:rFonts w:asciiTheme="majorBidi" w:hAnsiTheme="majorBidi" w:cstheme="majorBidi"/>
                <w:b/>
                <w:bCs/>
                <w:sz w:val="20"/>
                <w:szCs w:val="20"/>
              </w:rPr>
              <w:t>T:</w:t>
            </w:r>
            <w:r w:rsidRPr="00F3169F">
              <w:rPr>
                <w:rFonts w:asciiTheme="majorBidi" w:hAnsiTheme="majorBidi" w:cstheme="majorBidi"/>
                <w:sz w:val="20"/>
                <w:szCs w:val="20"/>
              </w:rPr>
              <w:t xml:space="preserve"> Digital colonization</w:t>
            </w:r>
          </w:p>
        </w:tc>
        <w:tc>
          <w:tcPr>
            <w:tcW w:w="851" w:type="dxa"/>
            <w:hideMark/>
          </w:tcPr>
          <w:p w14:paraId="61564E10" w14:textId="77777777" w:rsidR="00580535" w:rsidRPr="00F3169F" w:rsidRDefault="00580535" w:rsidP="00D32594">
            <w:pPr>
              <w:spacing w:after="16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F3169F">
              <w:rPr>
                <w:rFonts w:asciiTheme="majorBidi" w:hAnsiTheme="majorBidi" w:cstheme="majorBidi"/>
                <w:sz w:val="20"/>
                <w:szCs w:val="20"/>
              </w:rPr>
              <w:t>0.80</w:t>
            </w:r>
          </w:p>
        </w:tc>
        <w:tc>
          <w:tcPr>
            <w:tcW w:w="851" w:type="dxa"/>
            <w:hideMark/>
          </w:tcPr>
          <w:p w14:paraId="46FDAD41" w14:textId="77777777" w:rsidR="00580535" w:rsidRPr="00F3169F" w:rsidRDefault="00580535" w:rsidP="00D32594">
            <w:pPr>
              <w:spacing w:after="16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F3169F">
              <w:rPr>
                <w:rFonts w:asciiTheme="majorBidi" w:hAnsiTheme="majorBidi" w:cstheme="majorBidi"/>
                <w:sz w:val="20"/>
                <w:szCs w:val="20"/>
              </w:rPr>
              <w:t>0.82</w:t>
            </w:r>
          </w:p>
        </w:tc>
        <w:tc>
          <w:tcPr>
            <w:tcW w:w="851" w:type="dxa"/>
            <w:hideMark/>
          </w:tcPr>
          <w:p w14:paraId="0CEC709B" w14:textId="77777777" w:rsidR="00580535" w:rsidRPr="00F3169F" w:rsidRDefault="00580535" w:rsidP="00D32594">
            <w:pPr>
              <w:spacing w:after="16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F3169F">
              <w:rPr>
                <w:rFonts w:asciiTheme="majorBidi" w:hAnsiTheme="majorBidi" w:cstheme="majorBidi"/>
                <w:sz w:val="20"/>
                <w:szCs w:val="20"/>
              </w:rPr>
              <w:t>0.86</w:t>
            </w:r>
          </w:p>
        </w:tc>
        <w:tc>
          <w:tcPr>
            <w:tcW w:w="1418" w:type="dxa"/>
            <w:hideMark/>
          </w:tcPr>
          <w:p w14:paraId="65A8A38D" w14:textId="77777777" w:rsidR="00580535" w:rsidRPr="00F3169F" w:rsidRDefault="00580535" w:rsidP="00D32594">
            <w:pPr>
              <w:spacing w:after="16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F3169F">
              <w:rPr>
                <w:rFonts w:asciiTheme="majorBidi" w:hAnsiTheme="majorBidi" w:cstheme="majorBidi"/>
                <w:sz w:val="20"/>
                <w:szCs w:val="20"/>
              </w:rPr>
              <w:t>Very High</w:t>
            </w:r>
          </w:p>
        </w:tc>
      </w:tr>
      <w:tr w:rsidR="00580535" w:rsidRPr="00F3169F" w14:paraId="29F57BE2" w14:textId="77777777" w:rsidTr="00131C41">
        <w:trPr>
          <w:trHeight w:val="1172"/>
        </w:trPr>
        <w:tc>
          <w:tcPr>
            <w:cnfStyle w:val="001000000000" w:firstRow="0" w:lastRow="0" w:firstColumn="1" w:lastColumn="0" w:oddVBand="0" w:evenVBand="0" w:oddHBand="0" w:evenHBand="0" w:firstRowFirstColumn="0" w:firstRowLastColumn="0" w:lastRowFirstColumn="0" w:lastRowLastColumn="0"/>
            <w:tcW w:w="989" w:type="dxa"/>
          </w:tcPr>
          <w:p w14:paraId="74DAAE45" w14:textId="77777777" w:rsidR="00580535" w:rsidRPr="00F3169F" w:rsidRDefault="00580535" w:rsidP="00D32594">
            <w:pPr>
              <w:numPr>
                <w:ilvl w:val="0"/>
                <w:numId w:val="2"/>
              </w:numPr>
              <w:spacing w:after="160"/>
              <w:rPr>
                <w:rFonts w:asciiTheme="majorBidi" w:hAnsiTheme="majorBidi" w:cstheme="majorBidi"/>
                <w:sz w:val="20"/>
                <w:szCs w:val="20"/>
              </w:rPr>
            </w:pPr>
          </w:p>
        </w:tc>
        <w:tc>
          <w:tcPr>
            <w:tcW w:w="1842" w:type="dxa"/>
            <w:hideMark/>
          </w:tcPr>
          <w:p w14:paraId="045C7825" w14:textId="77777777" w:rsidR="00580535" w:rsidRPr="00F3169F" w:rsidRDefault="00580535" w:rsidP="00D32594">
            <w:pPr>
              <w:spacing w:after="16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F3169F">
              <w:rPr>
                <w:rFonts w:asciiTheme="majorBidi" w:hAnsiTheme="majorBidi" w:cstheme="majorBidi"/>
                <w:sz w:val="20"/>
                <w:szCs w:val="20"/>
              </w:rPr>
              <w:t xml:space="preserve">Mac Fadden et al. </w:t>
            </w:r>
            <w:r w:rsidRPr="00F3169F">
              <w:rPr>
                <w:rFonts w:asciiTheme="majorBidi" w:hAnsiTheme="majorBidi" w:cstheme="majorBidi"/>
                <w:sz w:val="20"/>
                <w:szCs w:val="20"/>
              </w:rPr>
              <w:fldChar w:fldCharType="begin" w:fldLock="1"/>
            </w:r>
            <w:r w:rsidRPr="00F3169F">
              <w:rPr>
                <w:rFonts w:asciiTheme="majorBidi" w:hAnsiTheme="majorBidi" w:cstheme="majorBidi"/>
                <w:sz w:val="20"/>
                <w:szCs w:val="20"/>
              </w:rPr>
              <w:instrText>ADDIN CSL_CITATION {"citationItems":[{"id":"ITEM-1","itemData":{"DOI":"10.3390/mti8120106","ISSN":"2414-4088","abstract":"This study aims to explore the evolution of the literature on the sociological implications of integrating artificial intelligence (AI) as an educational tool, particularly its influence on digital inequalities. While AI technologies, such as AI-based language models, have begun transforming educational practices by personalizing learning, fostering student autonomy, and supporting educators, concerns remain regarding access disparities, ethical implications, and the potential reinforcement of existing social inequalities. To address these issues, a bibliometric analysis employing science mapping was conducted on 1515 studies sourced from the Web of Science Core Collection. This analysis traces the thematic evolution of social science perspectives on AI’s role in education and its relationship with digital inequalities. The results indicate a growing academic interest in AI in education, with a notable progression from understanding its basic impact to exploring complex themes such as vulnerability, disability, bias, and community. The studies show that AI’s application has expanded from isolated research on specific populations to broader discussions on inclusivity, equity, and the impact of AI on governance, policy, and community. However, the findings also reveal a significant gap in sociological perspectives, particularly regarding issues like digital illiteracy and socio-economic access disparities. Although AI holds promise for promoting more inclusive education, further research is essential to address these sociological concerns and to guide the ethical, equitable implementation of AI as its influence on governance, policy, and community impact continues to grow.","author":[{"dropping-particle":"","family":"Fadden","given":"Isotta","non-dropping-particle":"Mac","parse-names":false,"suffix":""},{"dropping-particle":"","family":"García-Alonso","given":"Elena-María","non-dropping-particle":"","parse-names":false,"suffix":""},{"dropping-particle":"","family":"López Meneses","given":"Eloy","non-dropping-particle":"","parse-names":false,"suffix":""}],"container-title":"Multimodal Technologies and Interaction","id":"ITEM-1","issue":"12","issued":{"date-parts":[["2024","11","21"]]},"page":"106","title":"Science Mapping of AI as an Educational Tool Exploring Digital Inequalities: A Sociological Perspective","type":"article-journal","volume":"8"},"suppress-author":1,"uris":["http://www.mendeley.com/documents/?uuid=9b4b079e-0615-440a-acc3-903680e4f844"]}],"mendeley":{"formattedCitation":"(2024)","plainTextFormattedCitation":"(2024)","previouslyFormattedCitation":"(2024)"},"properties":{"noteIndex":0},"schema":"https://github.com/citation-style-language/schema/raw/master/csl-citation.json"}</w:instrText>
            </w:r>
            <w:r w:rsidRPr="00F3169F">
              <w:rPr>
                <w:rFonts w:asciiTheme="majorBidi" w:hAnsiTheme="majorBidi" w:cstheme="majorBidi"/>
                <w:sz w:val="20"/>
                <w:szCs w:val="20"/>
              </w:rPr>
              <w:fldChar w:fldCharType="separate"/>
            </w:r>
            <w:r w:rsidRPr="00F3169F">
              <w:rPr>
                <w:rFonts w:asciiTheme="majorBidi" w:hAnsiTheme="majorBidi" w:cstheme="majorBidi"/>
                <w:noProof/>
                <w:sz w:val="20"/>
                <w:szCs w:val="20"/>
              </w:rPr>
              <w:t>(2024)</w:t>
            </w:r>
            <w:r w:rsidRPr="00F3169F">
              <w:rPr>
                <w:rFonts w:asciiTheme="majorBidi" w:hAnsiTheme="majorBidi" w:cstheme="majorBidi"/>
                <w:sz w:val="20"/>
                <w:szCs w:val="20"/>
              </w:rPr>
              <w:fldChar w:fldCharType="end"/>
            </w:r>
          </w:p>
        </w:tc>
        <w:tc>
          <w:tcPr>
            <w:tcW w:w="2127" w:type="dxa"/>
            <w:hideMark/>
          </w:tcPr>
          <w:p w14:paraId="6A79C648" w14:textId="77777777" w:rsidR="00580535" w:rsidRPr="00F3169F" w:rsidRDefault="00580535" w:rsidP="00D32594">
            <w:pPr>
              <w:spacing w:after="16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F3169F">
              <w:rPr>
                <w:rFonts w:asciiTheme="majorBidi" w:hAnsiTheme="majorBidi" w:cstheme="majorBidi"/>
                <w:sz w:val="20"/>
                <w:szCs w:val="20"/>
              </w:rPr>
              <w:t>Workforce Diversity Data</w:t>
            </w:r>
          </w:p>
        </w:tc>
        <w:tc>
          <w:tcPr>
            <w:tcW w:w="3827" w:type="dxa"/>
            <w:hideMark/>
          </w:tcPr>
          <w:p w14:paraId="5CB8A3C0" w14:textId="77777777" w:rsidR="00580535" w:rsidRPr="00F3169F" w:rsidRDefault="00580535" w:rsidP="00D32594">
            <w:pPr>
              <w:spacing w:after="16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F3169F">
              <w:rPr>
                <w:rFonts w:asciiTheme="majorBidi" w:hAnsiTheme="majorBidi" w:cstheme="majorBidi"/>
                <w:b/>
                <w:bCs/>
                <w:sz w:val="20"/>
                <w:szCs w:val="20"/>
              </w:rPr>
              <w:t>S:</w:t>
            </w:r>
            <w:r w:rsidRPr="00F3169F">
              <w:rPr>
                <w:rFonts w:asciiTheme="majorBidi" w:hAnsiTheme="majorBidi" w:cstheme="majorBidi"/>
                <w:sz w:val="20"/>
                <w:szCs w:val="20"/>
              </w:rPr>
              <w:t xml:space="preserve"> Better equity insights</w:t>
            </w:r>
          </w:p>
          <w:p w14:paraId="326EF6A9" w14:textId="77777777" w:rsidR="00580535" w:rsidRPr="00F3169F" w:rsidRDefault="00580535" w:rsidP="00D32594">
            <w:pPr>
              <w:spacing w:after="16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F3169F">
              <w:rPr>
                <w:rFonts w:asciiTheme="majorBidi" w:hAnsiTheme="majorBidi" w:cstheme="majorBidi"/>
                <w:b/>
                <w:bCs/>
                <w:sz w:val="20"/>
                <w:szCs w:val="20"/>
              </w:rPr>
              <w:t>W:</w:t>
            </w:r>
            <w:r w:rsidRPr="00F3169F">
              <w:rPr>
                <w:rFonts w:asciiTheme="majorBidi" w:hAnsiTheme="majorBidi" w:cstheme="majorBidi"/>
                <w:sz w:val="20"/>
                <w:szCs w:val="20"/>
              </w:rPr>
              <w:t xml:space="preserve"> Data gaps</w:t>
            </w:r>
          </w:p>
          <w:p w14:paraId="65F9792D" w14:textId="77777777" w:rsidR="00580535" w:rsidRPr="00F3169F" w:rsidRDefault="00580535" w:rsidP="00D32594">
            <w:pPr>
              <w:spacing w:after="16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F3169F">
              <w:rPr>
                <w:rFonts w:asciiTheme="majorBidi" w:hAnsiTheme="majorBidi" w:cstheme="majorBidi"/>
                <w:b/>
                <w:bCs/>
                <w:sz w:val="20"/>
                <w:szCs w:val="20"/>
              </w:rPr>
              <w:t>O:</w:t>
            </w:r>
            <w:r w:rsidRPr="00F3169F">
              <w:rPr>
                <w:rFonts w:asciiTheme="majorBidi" w:hAnsiTheme="majorBidi" w:cstheme="majorBidi"/>
                <w:sz w:val="20"/>
                <w:szCs w:val="20"/>
              </w:rPr>
              <w:t xml:space="preserve"> Diversity-driven policies</w:t>
            </w:r>
          </w:p>
          <w:p w14:paraId="2EAA8DA3" w14:textId="77777777" w:rsidR="00580535" w:rsidRPr="00F3169F" w:rsidRDefault="00580535" w:rsidP="00D32594">
            <w:pPr>
              <w:spacing w:after="16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F3169F">
              <w:rPr>
                <w:rFonts w:asciiTheme="majorBidi" w:hAnsiTheme="majorBidi" w:cstheme="majorBidi"/>
                <w:b/>
                <w:bCs/>
                <w:sz w:val="20"/>
                <w:szCs w:val="20"/>
              </w:rPr>
              <w:t>T:</w:t>
            </w:r>
            <w:r w:rsidRPr="00F3169F">
              <w:rPr>
                <w:rFonts w:asciiTheme="majorBidi" w:hAnsiTheme="majorBidi" w:cstheme="majorBidi"/>
                <w:sz w:val="20"/>
                <w:szCs w:val="20"/>
              </w:rPr>
              <w:t xml:space="preserve"> Misleading metrics</w:t>
            </w:r>
          </w:p>
        </w:tc>
        <w:tc>
          <w:tcPr>
            <w:tcW w:w="851" w:type="dxa"/>
            <w:hideMark/>
          </w:tcPr>
          <w:p w14:paraId="60087B55" w14:textId="77777777" w:rsidR="00580535" w:rsidRPr="00F3169F" w:rsidRDefault="00580535" w:rsidP="00D32594">
            <w:pPr>
              <w:spacing w:after="16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F3169F">
              <w:rPr>
                <w:rFonts w:asciiTheme="majorBidi" w:hAnsiTheme="majorBidi" w:cstheme="majorBidi"/>
                <w:sz w:val="20"/>
                <w:szCs w:val="20"/>
              </w:rPr>
              <w:t>0.79</w:t>
            </w:r>
          </w:p>
        </w:tc>
        <w:tc>
          <w:tcPr>
            <w:tcW w:w="851" w:type="dxa"/>
            <w:hideMark/>
          </w:tcPr>
          <w:p w14:paraId="407052E8" w14:textId="77777777" w:rsidR="00580535" w:rsidRPr="00F3169F" w:rsidRDefault="00580535" w:rsidP="00D32594">
            <w:pPr>
              <w:spacing w:after="16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F3169F">
              <w:rPr>
                <w:rFonts w:asciiTheme="majorBidi" w:hAnsiTheme="majorBidi" w:cstheme="majorBidi"/>
                <w:sz w:val="20"/>
                <w:szCs w:val="20"/>
              </w:rPr>
              <w:t>0.80</w:t>
            </w:r>
          </w:p>
        </w:tc>
        <w:tc>
          <w:tcPr>
            <w:tcW w:w="851" w:type="dxa"/>
            <w:hideMark/>
          </w:tcPr>
          <w:p w14:paraId="30295EC1" w14:textId="77777777" w:rsidR="00580535" w:rsidRPr="00F3169F" w:rsidRDefault="00580535" w:rsidP="00D32594">
            <w:pPr>
              <w:spacing w:after="16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F3169F">
              <w:rPr>
                <w:rFonts w:asciiTheme="majorBidi" w:hAnsiTheme="majorBidi" w:cstheme="majorBidi"/>
                <w:sz w:val="20"/>
                <w:szCs w:val="20"/>
              </w:rPr>
              <w:t>0.86</w:t>
            </w:r>
          </w:p>
        </w:tc>
        <w:tc>
          <w:tcPr>
            <w:tcW w:w="1418" w:type="dxa"/>
            <w:hideMark/>
          </w:tcPr>
          <w:p w14:paraId="3E24EF1A" w14:textId="77777777" w:rsidR="00580535" w:rsidRPr="00F3169F" w:rsidRDefault="00580535" w:rsidP="00D32594">
            <w:pPr>
              <w:spacing w:after="16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F3169F">
              <w:rPr>
                <w:rFonts w:asciiTheme="majorBidi" w:hAnsiTheme="majorBidi" w:cstheme="majorBidi"/>
                <w:sz w:val="20"/>
                <w:szCs w:val="20"/>
              </w:rPr>
              <w:t>Very High</w:t>
            </w:r>
          </w:p>
        </w:tc>
      </w:tr>
      <w:tr w:rsidR="00580535" w:rsidRPr="00F3169F" w14:paraId="70FEEC0A" w14:textId="77777777" w:rsidTr="00131C41">
        <w:trPr>
          <w:cnfStyle w:val="000000100000" w:firstRow="0" w:lastRow="0" w:firstColumn="0" w:lastColumn="0" w:oddVBand="0" w:evenVBand="0" w:oddHBand="1" w:evenHBand="0" w:firstRowFirstColumn="0" w:firstRowLastColumn="0" w:lastRowFirstColumn="0" w:lastRowLastColumn="0"/>
          <w:trHeight w:val="1172"/>
        </w:trPr>
        <w:tc>
          <w:tcPr>
            <w:cnfStyle w:val="001000000000" w:firstRow="0" w:lastRow="0" w:firstColumn="1" w:lastColumn="0" w:oddVBand="0" w:evenVBand="0" w:oddHBand="0" w:evenHBand="0" w:firstRowFirstColumn="0" w:firstRowLastColumn="0" w:lastRowFirstColumn="0" w:lastRowLastColumn="0"/>
            <w:tcW w:w="989" w:type="dxa"/>
          </w:tcPr>
          <w:p w14:paraId="499E52DC" w14:textId="77777777" w:rsidR="00580535" w:rsidRPr="00F3169F" w:rsidRDefault="00580535" w:rsidP="00D32594">
            <w:pPr>
              <w:numPr>
                <w:ilvl w:val="0"/>
                <w:numId w:val="2"/>
              </w:numPr>
              <w:spacing w:after="160"/>
              <w:rPr>
                <w:rFonts w:asciiTheme="majorBidi" w:hAnsiTheme="majorBidi" w:cstheme="majorBidi"/>
                <w:sz w:val="20"/>
                <w:szCs w:val="20"/>
              </w:rPr>
            </w:pPr>
          </w:p>
        </w:tc>
        <w:tc>
          <w:tcPr>
            <w:tcW w:w="1842" w:type="dxa"/>
            <w:hideMark/>
          </w:tcPr>
          <w:p w14:paraId="59DD9FE1" w14:textId="77777777" w:rsidR="00580535" w:rsidRPr="00F3169F" w:rsidRDefault="00580535" w:rsidP="00D32594">
            <w:pPr>
              <w:spacing w:after="16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proofErr w:type="spellStart"/>
            <w:r w:rsidRPr="00F3169F">
              <w:rPr>
                <w:rFonts w:asciiTheme="majorBidi" w:hAnsiTheme="majorBidi" w:cstheme="majorBidi"/>
                <w:sz w:val="20"/>
                <w:szCs w:val="20"/>
              </w:rPr>
              <w:t>Macgilchrist</w:t>
            </w:r>
            <w:proofErr w:type="spellEnd"/>
            <w:r w:rsidRPr="00F3169F">
              <w:rPr>
                <w:rFonts w:asciiTheme="majorBidi" w:hAnsiTheme="majorBidi" w:cstheme="majorBidi"/>
                <w:sz w:val="20"/>
                <w:szCs w:val="20"/>
              </w:rPr>
              <w:t xml:space="preserve"> </w:t>
            </w:r>
            <w:r w:rsidRPr="00F3169F">
              <w:rPr>
                <w:rFonts w:asciiTheme="majorBidi" w:hAnsiTheme="majorBidi" w:cstheme="majorBidi"/>
                <w:sz w:val="20"/>
                <w:szCs w:val="20"/>
              </w:rPr>
              <w:fldChar w:fldCharType="begin" w:fldLock="1"/>
            </w:r>
            <w:r w:rsidRPr="00F3169F">
              <w:rPr>
                <w:rFonts w:asciiTheme="majorBidi" w:hAnsiTheme="majorBidi" w:cstheme="majorBidi"/>
                <w:sz w:val="20"/>
                <w:szCs w:val="20"/>
              </w:rPr>
              <w:instrText>ADDIN CSL_CITATION {"citationItems":[{"id":"ITEM-1","itemData":{"DOI":"10.1080/17439884.2018.1556217","ISSN":"1743-9884","author":[{"dropping-particle":"","family":"Macgilchrist","given":"Felicitas","non-dropping-particle":"","parse-names":false,"suffix":""}],"container-title":"Learning, Media and Technology","id":"ITEM-1","issue":"1","issued":{"date-parts":[["2019","1","2"]]},"page":"77-86","title":"Cruel optimism in edtech: when the digital data practices of educational technology providers inadvertently hinder educational equity","type":"article-journal","volume":"44"},"suppress-author":1,"uris":["http://www.mendeley.com/documents/?uuid=e623b712-e823-44f3-9bdb-db36e567fc54"]}],"mendeley":{"formattedCitation":"(2019)","plainTextFormattedCitation":"(2019)","previouslyFormattedCitation":"(2019)"},"properties":{"noteIndex":0},"schema":"https://github.com/citation-style-language/schema/raw/master/csl-citation.json"}</w:instrText>
            </w:r>
            <w:r w:rsidRPr="00F3169F">
              <w:rPr>
                <w:rFonts w:asciiTheme="majorBidi" w:hAnsiTheme="majorBidi" w:cstheme="majorBidi"/>
                <w:sz w:val="20"/>
                <w:szCs w:val="20"/>
              </w:rPr>
              <w:fldChar w:fldCharType="separate"/>
            </w:r>
            <w:r w:rsidRPr="00F3169F">
              <w:rPr>
                <w:rFonts w:asciiTheme="majorBidi" w:hAnsiTheme="majorBidi" w:cstheme="majorBidi"/>
                <w:noProof/>
                <w:sz w:val="20"/>
                <w:szCs w:val="20"/>
              </w:rPr>
              <w:t>(2019)</w:t>
            </w:r>
            <w:r w:rsidRPr="00F3169F">
              <w:rPr>
                <w:rFonts w:asciiTheme="majorBidi" w:hAnsiTheme="majorBidi" w:cstheme="majorBidi"/>
                <w:sz w:val="20"/>
                <w:szCs w:val="20"/>
              </w:rPr>
              <w:fldChar w:fldCharType="end"/>
            </w:r>
          </w:p>
        </w:tc>
        <w:tc>
          <w:tcPr>
            <w:tcW w:w="2127" w:type="dxa"/>
            <w:hideMark/>
          </w:tcPr>
          <w:p w14:paraId="264B7267" w14:textId="77777777" w:rsidR="00580535" w:rsidRPr="00F3169F" w:rsidRDefault="00580535" w:rsidP="00D32594">
            <w:pPr>
              <w:spacing w:after="16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F3169F">
              <w:rPr>
                <w:rFonts w:asciiTheme="majorBidi" w:hAnsiTheme="majorBidi" w:cstheme="majorBidi"/>
                <w:sz w:val="20"/>
                <w:szCs w:val="20"/>
              </w:rPr>
              <w:t>Digital Inequality Toolkit</w:t>
            </w:r>
          </w:p>
        </w:tc>
        <w:tc>
          <w:tcPr>
            <w:tcW w:w="3827" w:type="dxa"/>
            <w:hideMark/>
          </w:tcPr>
          <w:p w14:paraId="37708FF7" w14:textId="77777777" w:rsidR="00580535" w:rsidRPr="00F3169F" w:rsidRDefault="00580535" w:rsidP="00D32594">
            <w:pPr>
              <w:spacing w:after="16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F3169F">
              <w:rPr>
                <w:rFonts w:asciiTheme="majorBidi" w:hAnsiTheme="majorBidi" w:cstheme="majorBidi"/>
                <w:b/>
                <w:bCs/>
                <w:sz w:val="20"/>
                <w:szCs w:val="20"/>
              </w:rPr>
              <w:t>S:</w:t>
            </w:r>
            <w:r w:rsidRPr="00F3169F">
              <w:rPr>
                <w:rFonts w:asciiTheme="majorBidi" w:hAnsiTheme="majorBidi" w:cstheme="majorBidi"/>
                <w:sz w:val="20"/>
                <w:szCs w:val="20"/>
              </w:rPr>
              <w:t xml:space="preserve"> </w:t>
            </w:r>
            <w:proofErr w:type="spellStart"/>
            <w:r w:rsidRPr="00F3169F">
              <w:rPr>
                <w:rFonts w:asciiTheme="majorBidi" w:hAnsiTheme="majorBidi" w:cstheme="majorBidi"/>
                <w:sz w:val="20"/>
                <w:szCs w:val="20"/>
              </w:rPr>
              <w:t>Multitheoretical</w:t>
            </w:r>
            <w:proofErr w:type="spellEnd"/>
            <w:r w:rsidRPr="00F3169F">
              <w:rPr>
                <w:rFonts w:asciiTheme="majorBidi" w:hAnsiTheme="majorBidi" w:cstheme="majorBidi"/>
                <w:sz w:val="20"/>
                <w:szCs w:val="20"/>
              </w:rPr>
              <w:t xml:space="preserve"> insight</w:t>
            </w:r>
          </w:p>
          <w:p w14:paraId="744FD98F" w14:textId="77777777" w:rsidR="00580535" w:rsidRPr="00F3169F" w:rsidRDefault="00580535" w:rsidP="00D32594">
            <w:pPr>
              <w:spacing w:after="16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F3169F">
              <w:rPr>
                <w:rFonts w:asciiTheme="majorBidi" w:hAnsiTheme="majorBidi" w:cstheme="majorBidi"/>
                <w:b/>
                <w:bCs/>
                <w:sz w:val="20"/>
                <w:szCs w:val="20"/>
              </w:rPr>
              <w:t>W:</w:t>
            </w:r>
            <w:r w:rsidRPr="00F3169F">
              <w:rPr>
                <w:rFonts w:asciiTheme="majorBidi" w:hAnsiTheme="majorBidi" w:cstheme="majorBidi"/>
                <w:sz w:val="20"/>
                <w:szCs w:val="20"/>
              </w:rPr>
              <w:t xml:space="preserve"> Hidden power structures</w:t>
            </w:r>
          </w:p>
          <w:p w14:paraId="365A3331" w14:textId="77777777" w:rsidR="00580535" w:rsidRPr="00F3169F" w:rsidRDefault="00580535" w:rsidP="00D32594">
            <w:pPr>
              <w:spacing w:after="16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F3169F">
              <w:rPr>
                <w:rFonts w:asciiTheme="majorBidi" w:hAnsiTheme="majorBidi" w:cstheme="majorBidi"/>
                <w:b/>
                <w:bCs/>
                <w:sz w:val="20"/>
                <w:szCs w:val="20"/>
              </w:rPr>
              <w:t>O:</w:t>
            </w:r>
            <w:r w:rsidRPr="00F3169F">
              <w:rPr>
                <w:rFonts w:asciiTheme="majorBidi" w:hAnsiTheme="majorBidi" w:cstheme="majorBidi"/>
                <w:sz w:val="20"/>
                <w:szCs w:val="20"/>
              </w:rPr>
              <w:t xml:space="preserve"> Critical digital pedagogy</w:t>
            </w:r>
          </w:p>
          <w:p w14:paraId="3D6ABC89" w14:textId="77777777" w:rsidR="00580535" w:rsidRPr="00F3169F" w:rsidRDefault="00580535" w:rsidP="00D32594">
            <w:pPr>
              <w:spacing w:after="16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F3169F">
              <w:rPr>
                <w:rFonts w:asciiTheme="majorBidi" w:hAnsiTheme="majorBidi" w:cstheme="majorBidi"/>
                <w:b/>
                <w:bCs/>
                <w:sz w:val="20"/>
                <w:szCs w:val="20"/>
              </w:rPr>
              <w:t>T:</w:t>
            </w:r>
            <w:r w:rsidRPr="00F3169F">
              <w:rPr>
                <w:rFonts w:asciiTheme="majorBidi" w:hAnsiTheme="majorBidi" w:cstheme="majorBidi"/>
                <w:sz w:val="20"/>
                <w:szCs w:val="20"/>
              </w:rPr>
              <w:t xml:space="preserve"> </w:t>
            </w:r>
            <w:proofErr w:type="spellStart"/>
            <w:r w:rsidRPr="00F3169F">
              <w:rPr>
                <w:rFonts w:asciiTheme="majorBidi" w:hAnsiTheme="majorBidi" w:cstheme="majorBidi"/>
                <w:sz w:val="20"/>
                <w:szCs w:val="20"/>
              </w:rPr>
              <w:t>Postdigital</w:t>
            </w:r>
            <w:proofErr w:type="spellEnd"/>
            <w:r w:rsidRPr="00F3169F">
              <w:rPr>
                <w:rFonts w:asciiTheme="majorBidi" w:hAnsiTheme="majorBidi" w:cstheme="majorBidi"/>
                <w:sz w:val="20"/>
                <w:szCs w:val="20"/>
              </w:rPr>
              <w:t xml:space="preserve"> exploitation</w:t>
            </w:r>
          </w:p>
        </w:tc>
        <w:tc>
          <w:tcPr>
            <w:tcW w:w="851" w:type="dxa"/>
            <w:hideMark/>
          </w:tcPr>
          <w:p w14:paraId="42CFB686" w14:textId="77777777" w:rsidR="00580535" w:rsidRPr="00F3169F" w:rsidRDefault="00580535" w:rsidP="00D32594">
            <w:pPr>
              <w:spacing w:after="16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F3169F">
              <w:rPr>
                <w:rFonts w:asciiTheme="majorBidi" w:hAnsiTheme="majorBidi" w:cstheme="majorBidi"/>
                <w:sz w:val="20"/>
                <w:szCs w:val="20"/>
              </w:rPr>
              <w:t>0.78</w:t>
            </w:r>
          </w:p>
        </w:tc>
        <w:tc>
          <w:tcPr>
            <w:tcW w:w="851" w:type="dxa"/>
            <w:hideMark/>
          </w:tcPr>
          <w:p w14:paraId="359A1BF4" w14:textId="77777777" w:rsidR="00580535" w:rsidRPr="00F3169F" w:rsidRDefault="00580535" w:rsidP="00D32594">
            <w:pPr>
              <w:spacing w:after="16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F3169F">
              <w:rPr>
                <w:rFonts w:asciiTheme="majorBidi" w:hAnsiTheme="majorBidi" w:cstheme="majorBidi"/>
                <w:sz w:val="20"/>
                <w:szCs w:val="20"/>
              </w:rPr>
              <w:t>0.81</w:t>
            </w:r>
          </w:p>
        </w:tc>
        <w:tc>
          <w:tcPr>
            <w:tcW w:w="851" w:type="dxa"/>
            <w:hideMark/>
          </w:tcPr>
          <w:p w14:paraId="742F4158" w14:textId="77777777" w:rsidR="00580535" w:rsidRPr="00F3169F" w:rsidRDefault="00580535" w:rsidP="00D32594">
            <w:pPr>
              <w:spacing w:after="16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F3169F">
              <w:rPr>
                <w:rFonts w:asciiTheme="majorBidi" w:hAnsiTheme="majorBidi" w:cstheme="majorBidi"/>
                <w:sz w:val="20"/>
                <w:szCs w:val="20"/>
              </w:rPr>
              <w:t>0.85</w:t>
            </w:r>
          </w:p>
        </w:tc>
        <w:tc>
          <w:tcPr>
            <w:tcW w:w="1418" w:type="dxa"/>
            <w:hideMark/>
          </w:tcPr>
          <w:p w14:paraId="53EAC7C6" w14:textId="77777777" w:rsidR="00580535" w:rsidRPr="00F3169F" w:rsidRDefault="00580535" w:rsidP="00D32594">
            <w:pPr>
              <w:spacing w:after="16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F3169F">
              <w:rPr>
                <w:rFonts w:asciiTheme="majorBidi" w:hAnsiTheme="majorBidi" w:cstheme="majorBidi"/>
                <w:sz w:val="20"/>
                <w:szCs w:val="20"/>
              </w:rPr>
              <w:t>Very High</w:t>
            </w:r>
          </w:p>
        </w:tc>
      </w:tr>
      <w:tr w:rsidR="00580535" w:rsidRPr="00F3169F" w14:paraId="2F07A5A8" w14:textId="77777777" w:rsidTr="00131C41">
        <w:trPr>
          <w:trHeight w:val="1465"/>
        </w:trPr>
        <w:tc>
          <w:tcPr>
            <w:cnfStyle w:val="001000000000" w:firstRow="0" w:lastRow="0" w:firstColumn="1" w:lastColumn="0" w:oddVBand="0" w:evenVBand="0" w:oddHBand="0" w:evenHBand="0" w:firstRowFirstColumn="0" w:firstRowLastColumn="0" w:lastRowFirstColumn="0" w:lastRowLastColumn="0"/>
            <w:tcW w:w="989" w:type="dxa"/>
          </w:tcPr>
          <w:p w14:paraId="7EB23829" w14:textId="77777777" w:rsidR="00580535" w:rsidRPr="00F3169F" w:rsidRDefault="00580535" w:rsidP="00D32594">
            <w:pPr>
              <w:numPr>
                <w:ilvl w:val="0"/>
                <w:numId w:val="2"/>
              </w:numPr>
              <w:spacing w:after="160"/>
              <w:rPr>
                <w:rFonts w:asciiTheme="majorBidi" w:hAnsiTheme="majorBidi" w:cstheme="majorBidi"/>
                <w:sz w:val="20"/>
                <w:szCs w:val="20"/>
              </w:rPr>
            </w:pPr>
          </w:p>
        </w:tc>
        <w:tc>
          <w:tcPr>
            <w:tcW w:w="1842" w:type="dxa"/>
            <w:hideMark/>
          </w:tcPr>
          <w:p w14:paraId="162178E7" w14:textId="77777777" w:rsidR="00580535" w:rsidRPr="00F3169F" w:rsidRDefault="00580535" w:rsidP="00D32594">
            <w:pPr>
              <w:spacing w:after="16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proofErr w:type="spellStart"/>
            <w:r w:rsidRPr="00F3169F">
              <w:rPr>
                <w:rFonts w:asciiTheme="majorBidi" w:hAnsiTheme="majorBidi" w:cstheme="majorBidi"/>
                <w:sz w:val="20"/>
                <w:szCs w:val="20"/>
              </w:rPr>
              <w:t>Queiroga</w:t>
            </w:r>
            <w:proofErr w:type="spellEnd"/>
            <w:r w:rsidRPr="00F3169F">
              <w:rPr>
                <w:rFonts w:asciiTheme="majorBidi" w:hAnsiTheme="majorBidi" w:cstheme="majorBidi"/>
                <w:sz w:val="20"/>
                <w:szCs w:val="20"/>
              </w:rPr>
              <w:t xml:space="preserve"> et al. </w:t>
            </w:r>
            <w:r w:rsidRPr="00F3169F">
              <w:rPr>
                <w:rFonts w:asciiTheme="majorBidi" w:hAnsiTheme="majorBidi" w:cstheme="majorBidi"/>
                <w:sz w:val="20"/>
                <w:szCs w:val="20"/>
              </w:rPr>
              <w:fldChar w:fldCharType="begin" w:fldLock="1"/>
            </w:r>
            <w:r w:rsidRPr="00F3169F">
              <w:rPr>
                <w:rFonts w:asciiTheme="majorBidi" w:hAnsiTheme="majorBidi" w:cstheme="majorBidi"/>
                <w:sz w:val="20"/>
                <w:szCs w:val="20"/>
              </w:rPr>
              <w:instrText>ADDIN CSL_CITATION {"citationItems":[{"id":"ITEM-1","itemData":{"DOI":"10.1109/ACCESS.2024.3422822","ISSN":"2169-3536 VO  - 12","abstract":"Education plays a crucial role in shaping societies and driving progress for future generations. Ensuring an education system that offers equal opportunities to all students is essential to promote equitable education. However, many students face disparities that impede their access to fair educational opportunities. This paper delves into the significance of using data-driven strategies to achieve a more equitable education system. We examine the barriers and inequalities hindering students’ access to high-quality education and explore how data can be instrumental in addressing these challenges. To this end, we leveraged open educational data from Brazil, identifying eight school-related factors associated with student performance. We present various visualizations and insights on how these factors can be employed to promote equity among schools in the country. Furthermore, we recommend the implementation of two public education policies aimed at improving digital governance in Brazilian education. In summary, this paper underscores the crucial role of data-driven approaches in advancing educational equity and offers practical guidance for researchers and policymakers alike.","author":[{"dropping-particle":"","family":"Queiroga","given":"E Marques","non-dropping-particle":"","parse-names":false,"suffix":""},{"dropping-particle":"","family":"Siqueira","given":"E Sarmanho","non-dropping-particle":"","parse-names":false,"suffix":""},{"dropping-particle":"","family":"Portela","given":"C Dos Santos","non-dropping-particle":"","parse-names":false,"suffix":""},{"dropping-particle":"","family":"Cordeiro","given":"T Damasceno","non-dropping-particle":"","parse-names":false,"suffix":""},{"dropping-particle":"","family":"Bittencourt","given":"I Ibert","non-dropping-particle":"","parse-names":false,"suffix":""},{"dropping-particle":"","family":"Isotani","given":"S","non-dropping-particle":"","parse-names":false,"suffix":""},{"dropping-particle":"","family":"Mello","given":"R Ferreira","non-dropping-particle":"","parse-names":false,"suffix":""},{"dropping-particle":"","family":"Muñoz","given":"R","non-dropping-particle":"","parse-names":false,"suffix":""},{"dropping-particle":"","family":"Cechinel","given":"C","non-dropping-particle":"","parse-names":false,"suffix":""}],"container-title":"IEEE Access","id":"ITEM-1","issued":{"date-parts":[["2024"]]},"page":"101646-101659","title":"Data-Driven Strategies for Achieving School Equity: Insights From Brazil and Policy Recommendations","type":"article-journal","volume":"12"},"suppress-author":1,"uris":["http://www.mendeley.com/documents/?uuid=f31b2376-db7c-4911-b59d-772eae8edbd0"]}],"mendeley":{"formattedCitation":"(2024)","plainTextFormattedCitation":"(2024)","previouslyFormattedCitation":"(2024)"},"properties":{"noteIndex":0},"schema":"https://github.com/citation-style-language/schema/raw/master/csl-citation.json"}</w:instrText>
            </w:r>
            <w:r w:rsidRPr="00F3169F">
              <w:rPr>
                <w:rFonts w:asciiTheme="majorBidi" w:hAnsiTheme="majorBidi" w:cstheme="majorBidi"/>
                <w:sz w:val="20"/>
                <w:szCs w:val="20"/>
              </w:rPr>
              <w:fldChar w:fldCharType="separate"/>
            </w:r>
            <w:r w:rsidRPr="00F3169F">
              <w:rPr>
                <w:rFonts w:asciiTheme="majorBidi" w:hAnsiTheme="majorBidi" w:cstheme="majorBidi"/>
                <w:noProof/>
                <w:sz w:val="20"/>
                <w:szCs w:val="20"/>
              </w:rPr>
              <w:t>(2024)</w:t>
            </w:r>
            <w:r w:rsidRPr="00F3169F">
              <w:rPr>
                <w:rFonts w:asciiTheme="majorBidi" w:hAnsiTheme="majorBidi" w:cstheme="majorBidi"/>
                <w:sz w:val="20"/>
                <w:szCs w:val="20"/>
              </w:rPr>
              <w:fldChar w:fldCharType="end"/>
            </w:r>
          </w:p>
        </w:tc>
        <w:tc>
          <w:tcPr>
            <w:tcW w:w="2127" w:type="dxa"/>
            <w:hideMark/>
          </w:tcPr>
          <w:p w14:paraId="1D280113" w14:textId="77777777" w:rsidR="00580535" w:rsidRPr="00F3169F" w:rsidRDefault="00580535" w:rsidP="00D32594">
            <w:pPr>
              <w:spacing w:after="16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F3169F">
              <w:rPr>
                <w:rFonts w:asciiTheme="majorBidi" w:hAnsiTheme="majorBidi" w:cstheme="majorBidi"/>
                <w:sz w:val="20"/>
                <w:szCs w:val="20"/>
              </w:rPr>
              <w:t>AI &amp; Digital Inequality</w:t>
            </w:r>
          </w:p>
        </w:tc>
        <w:tc>
          <w:tcPr>
            <w:tcW w:w="3827" w:type="dxa"/>
            <w:hideMark/>
          </w:tcPr>
          <w:p w14:paraId="22BDF080" w14:textId="77777777" w:rsidR="00580535" w:rsidRPr="00F3169F" w:rsidRDefault="00580535" w:rsidP="00D32594">
            <w:pPr>
              <w:spacing w:after="16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F3169F">
              <w:rPr>
                <w:rFonts w:asciiTheme="majorBidi" w:hAnsiTheme="majorBidi" w:cstheme="majorBidi"/>
                <w:b/>
                <w:bCs/>
                <w:sz w:val="20"/>
                <w:szCs w:val="20"/>
              </w:rPr>
              <w:t>S:</w:t>
            </w:r>
            <w:r w:rsidRPr="00F3169F">
              <w:rPr>
                <w:rFonts w:asciiTheme="majorBidi" w:hAnsiTheme="majorBidi" w:cstheme="majorBidi"/>
                <w:sz w:val="20"/>
                <w:szCs w:val="20"/>
              </w:rPr>
              <w:t xml:space="preserve"> Advanced mapping of AI–society</w:t>
            </w:r>
          </w:p>
          <w:p w14:paraId="6BC0139F" w14:textId="77777777" w:rsidR="00580535" w:rsidRPr="00F3169F" w:rsidRDefault="00580535" w:rsidP="00D32594">
            <w:pPr>
              <w:spacing w:after="16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F3169F">
              <w:rPr>
                <w:rFonts w:asciiTheme="majorBidi" w:hAnsiTheme="majorBidi" w:cstheme="majorBidi"/>
                <w:b/>
                <w:bCs/>
                <w:sz w:val="20"/>
                <w:szCs w:val="20"/>
              </w:rPr>
              <w:t>W:</w:t>
            </w:r>
            <w:r w:rsidRPr="00F3169F">
              <w:rPr>
                <w:rFonts w:asciiTheme="majorBidi" w:hAnsiTheme="majorBidi" w:cstheme="majorBidi"/>
                <w:sz w:val="20"/>
                <w:szCs w:val="20"/>
              </w:rPr>
              <w:t xml:space="preserve"> Inequality reproduction</w:t>
            </w:r>
          </w:p>
          <w:p w14:paraId="42BDB2A6" w14:textId="77777777" w:rsidR="00580535" w:rsidRPr="00F3169F" w:rsidRDefault="00580535" w:rsidP="00D32594">
            <w:pPr>
              <w:spacing w:after="16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F3169F">
              <w:rPr>
                <w:rFonts w:asciiTheme="majorBidi" w:hAnsiTheme="majorBidi" w:cstheme="majorBidi"/>
                <w:b/>
                <w:bCs/>
                <w:sz w:val="20"/>
                <w:szCs w:val="20"/>
              </w:rPr>
              <w:t>O:</w:t>
            </w:r>
            <w:r w:rsidRPr="00F3169F">
              <w:rPr>
                <w:rFonts w:asciiTheme="majorBidi" w:hAnsiTheme="majorBidi" w:cstheme="majorBidi"/>
                <w:sz w:val="20"/>
                <w:szCs w:val="20"/>
              </w:rPr>
              <w:t xml:space="preserve"> Equity-oriented AI</w:t>
            </w:r>
          </w:p>
          <w:p w14:paraId="027B55C3" w14:textId="77777777" w:rsidR="00580535" w:rsidRPr="00F3169F" w:rsidRDefault="00580535" w:rsidP="00D32594">
            <w:pPr>
              <w:spacing w:after="16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F3169F">
              <w:rPr>
                <w:rFonts w:asciiTheme="majorBidi" w:hAnsiTheme="majorBidi" w:cstheme="majorBidi"/>
                <w:b/>
                <w:bCs/>
                <w:sz w:val="20"/>
                <w:szCs w:val="20"/>
              </w:rPr>
              <w:t>T:</w:t>
            </w:r>
            <w:r w:rsidRPr="00F3169F">
              <w:rPr>
                <w:rFonts w:asciiTheme="majorBidi" w:hAnsiTheme="majorBidi" w:cstheme="majorBidi"/>
                <w:sz w:val="20"/>
                <w:szCs w:val="20"/>
              </w:rPr>
              <w:t xml:space="preserve"> Governance gaps</w:t>
            </w:r>
          </w:p>
        </w:tc>
        <w:tc>
          <w:tcPr>
            <w:tcW w:w="851" w:type="dxa"/>
            <w:hideMark/>
          </w:tcPr>
          <w:p w14:paraId="5095C9F1" w14:textId="77777777" w:rsidR="00580535" w:rsidRPr="00F3169F" w:rsidRDefault="00580535" w:rsidP="00D32594">
            <w:pPr>
              <w:spacing w:after="16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F3169F">
              <w:rPr>
                <w:rFonts w:asciiTheme="majorBidi" w:hAnsiTheme="majorBidi" w:cstheme="majorBidi"/>
                <w:sz w:val="20"/>
                <w:szCs w:val="20"/>
              </w:rPr>
              <w:t>0.82</w:t>
            </w:r>
          </w:p>
        </w:tc>
        <w:tc>
          <w:tcPr>
            <w:tcW w:w="851" w:type="dxa"/>
            <w:hideMark/>
          </w:tcPr>
          <w:p w14:paraId="1D7113EC" w14:textId="77777777" w:rsidR="00580535" w:rsidRPr="00F3169F" w:rsidRDefault="00580535" w:rsidP="00D32594">
            <w:pPr>
              <w:spacing w:after="16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F3169F">
              <w:rPr>
                <w:rFonts w:asciiTheme="majorBidi" w:hAnsiTheme="majorBidi" w:cstheme="majorBidi"/>
                <w:sz w:val="20"/>
                <w:szCs w:val="20"/>
              </w:rPr>
              <w:t>0.83</w:t>
            </w:r>
          </w:p>
        </w:tc>
        <w:tc>
          <w:tcPr>
            <w:tcW w:w="851" w:type="dxa"/>
            <w:hideMark/>
          </w:tcPr>
          <w:p w14:paraId="16160866" w14:textId="77777777" w:rsidR="00580535" w:rsidRPr="00F3169F" w:rsidRDefault="00580535" w:rsidP="00D32594">
            <w:pPr>
              <w:spacing w:after="16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F3169F">
              <w:rPr>
                <w:rFonts w:asciiTheme="majorBidi" w:hAnsiTheme="majorBidi" w:cstheme="majorBidi"/>
                <w:sz w:val="20"/>
                <w:szCs w:val="20"/>
              </w:rPr>
              <w:t>0.89</w:t>
            </w:r>
          </w:p>
        </w:tc>
        <w:tc>
          <w:tcPr>
            <w:tcW w:w="1418" w:type="dxa"/>
            <w:hideMark/>
          </w:tcPr>
          <w:p w14:paraId="664CE55A" w14:textId="77777777" w:rsidR="00580535" w:rsidRPr="00F3169F" w:rsidRDefault="00580535" w:rsidP="00D32594">
            <w:pPr>
              <w:spacing w:after="16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F3169F">
              <w:rPr>
                <w:rFonts w:asciiTheme="majorBidi" w:hAnsiTheme="majorBidi" w:cstheme="majorBidi"/>
                <w:sz w:val="20"/>
                <w:szCs w:val="20"/>
              </w:rPr>
              <w:t>Very High</w:t>
            </w:r>
          </w:p>
        </w:tc>
      </w:tr>
      <w:tr w:rsidR="00580535" w:rsidRPr="00F3169F" w14:paraId="6A5FE13E" w14:textId="77777777" w:rsidTr="00131C41">
        <w:trPr>
          <w:cnfStyle w:val="000000100000" w:firstRow="0" w:lastRow="0" w:firstColumn="0" w:lastColumn="0" w:oddVBand="0" w:evenVBand="0" w:oddHBand="1" w:evenHBand="0" w:firstRowFirstColumn="0" w:firstRowLastColumn="0" w:lastRowFirstColumn="0" w:lastRowLastColumn="0"/>
          <w:trHeight w:val="1172"/>
        </w:trPr>
        <w:tc>
          <w:tcPr>
            <w:cnfStyle w:val="001000000000" w:firstRow="0" w:lastRow="0" w:firstColumn="1" w:lastColumn="0" w:oddVBand="0" w:evenVBand="0" w:oddHBand="0" w:evenHBand="0" w:firstRowFirstColumn="0" w:firstRowLastColumn="0" w:lastRowFirstColumn="0" w:lastRowLastColumn="0"/>
            <w:tcW w:w="989" w:type="dxa"/>
          </w:tcPr>
          <w:p w14:paraId="536AF074" w14:textId="77777777" w:rsidR="00580535" w:rsidRPr="00F3169F" w:rsidRDefault="00580535" w:rsidP="00D32594">
            <w:pPr>
              <w:numPr>
                <w:ilvl w:val="0"/>
                <w:numId w:val="2"/>
              </w:numPr>
              <w:spacing w:after="160"/>
              <w:rPr>
                <w:rFonts w:asciiTheme="majorBidi" w:hAnsiTheme="majorBidi" w:cstheme="majorBidi"/>
                <w:sz w:val="20"/>
                <w:szCs w:val="20"/>
              </w:rPr>
            </w:pPr>
          </w:p>
        </w:tc>
        <w:tc>
          <w:tcPr>
            <w:tcW w:w="1842" w:type="dxa"/>
            <w:hideMark/>
          </w:tcPr>
          <w:p w14:paraId="4897647D" w14:textId="77777777" w:rsidR="00580535" w:rsidRPr="00F3169F" w:rsidRDefault="00580535" w:rsidP="00D32594">
            <w:pPr>
              <w:spacing w:after="16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F3169F">
              <w:rPr>
                <w:rFonts w:asciiTheme="majorBidi" w:hAnsiTheme="majorBidi" w:cstheme="majorBidi"/>
                <w:sz w:val="20"/>
                <w:szCs w:val="20"/>
              </w:rPr>
              <w:t xml:space="preserve">Kuhn et al. </w:t>
            </w:r>
            <w:r w:rsidRPr="00F3169F">
              <w:rPr>
                <w:rFonts w:asciiTheme="majorBidi" w:hAnsiTheme="majorBidi" w:cstheme="majorBidi"/>
                <w:sz w:val="20"/>
                <w:szCs w:val="20"/>
              </w:rPr>
              <w:fldChar w:fldCharType="begin" w:fldLock="1"/>
            </w:r>
            <w:r w:rsidRPr="00F3169F">
              <w:rPr>
                <w:rFonts w:asciiTheme="majorBidi" w:hAnsiTheme="majorBidi" w:cstheme="majorBidi"/>
                <w:sz w:val="20"/>
                <w:szCs w:val="20"/>
              </w:rPr>
              <w:instrText>ADDIN CSL_CITATION {"citationItems":[{"id":"ITEM-1","itemData":{"DOI":"10.1007/978-3-031-35411-3_17","author":[{"dropping-particle":"","family":"Kuhn","given":"Caroline","non-dropping-particle":"","parse-names":false,"suffix":""},{"dropping-particle":"","family":"Khoo","given":"Su-Ming","non-dropping-particle":"","parse-names":false,"suffix":""},{"dropping-particle":"","family":"Czerniewicz","given":"Laura","non-dropping-particle":"","parse-names":false,"suffix":""},{"dropping-particle":"","family":"Lilley","given":"Warren","non-dropping-particle":"","parse-names":false,"suffix":""},{"dropping-particle":"","family":"Bute","given":"Swati","non-dropping-particle":"","parse-names":false,"suffix":""},{"dropping-particle":"","family":"Crean","given":"Aisling","non-dropping-particle":"","parse-names":false,"suffix":""},{"dropping-particle":"","family":"Abegglen","given":"Sandra","non-dropping-particle":"","parse-names":false,"suffix":""},{"dropping-particle":"","family":"Burns","given":"Tom","non-dropping-particle":"","parse-names":false,"suffix":""},{"dropping-particle":"","family":"Sinfield","given":"Sandra","non-dropping-particle":"","parse-names":false,"suffix":""},{"dropping-particle":"","family":"Jandrić","given":"Petar","non-dropping-particle":"","parse-names":false,"suffix":""},{"dropping-particle":"","family":"Knox","given":"Jeremy","non-dropping-particle":"","parse-names":false,"suffix":""},{"dropping-particle":"","family":"MacKenzie","given":"Alison","non-dropping-particle":"","parse-names":false,"suffix":""}],"id":"ITEM-1","issued":{"date-parts":[["2023"]]},"page":"333-373","title":"Understanding Digital Inequality: A Theoretical Kaleidoscope","type":"chapter"},"suppress-author":1,"uris":["http://www.mendeley.com/documents/?uuid=f795053e-e4c0-4092-8f1f-fa9632954ed1"]}],"mendeley":{"formattedCitation":"(2023)","plainTextFormattedCitation":"(2023)","previouslyFormattedCitation":"(2023)"},"properties":{"noteIndex":0},"schema":"https://github.com/citation-style-language/schema/raw/master/csl-citation.json"}</w:instrText>
            </w:r>
            <w:r w:rsidRPr="00F3169F">
              <w:rPr>
                <w:rFonts w:asciiTheme="majorBidi" w:hAnsiTheme="majorBidi" w:cstheme="majorBidi"/>
                <w:sz w:val="20"/>
                <w:szCs w:val="20"/>
              </w:rPr>
              <w:fldChar w:fldCharType="separate"/>
            </w:r>
            <w:r w:rsidRPr="00F3169F">
              <w:rPr>
                <w:rFonts w:asciiTheme="majorBidi" w:hAnsiTheme="majorBidi" w:cstheme="majorBidi"/>
                <w:noProof/>
                <w:sz w:val="20"/>
                <w:szCs w:val="20"/>
              </w:rPr>
              <w:t>(2023)</w:t>
            </w:r>
            <w:r w:rsidRPr="00F3169F">
              <w:rPr>
                <w:rFonts w:asciiTheme="majorBidi" w:hAnsiTheme="majorBidi" w:cstheme="majorBidi"/>
                <w:sz w:val="20"/>
                <w:szCs w:val="20"/>
              </w:rPr>
              <w:fldChar w:fldCharType="end"/>
            </w:r>
          </w:p>
        </w:tc>
        <w:tc>
          <w:tcPr>
            <w:tcW w:w="2127" w:type="dxa"/>
            <w:hideMark/>
          </w:tcPr>
          <w:p w14:paraId="72F6DAC9" w14:textId="77777777" w:rsidR="00580535" w:rsidRPr="00F3169F" w:rsidRDefault="00580535" w:rsidP="00D32594">
            <w:pPr>
              <w:spacing w:after="16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F3169F">
              <w:rPr>
                <w:rFonts w:asciiTheme="majorBidi" w:hAnsiTheme="majorBidi" w:cstheme="majorBidi"/>
                <w:sz w:val="20"/>
                <w:szCs w:val="20"/>
              </w:rPr>
              <w:t>Cruel Optimism &amp; Datafication</w:t>
            </w:r>
          </w:p>
        </w:tc>
        <w:tc>
          <w:tcPr>
            <w:tcW w:w="3827" w:type="dxa"/>
            <w:hideMark/>
          </w:tcPr>
          <w:p w14:paraId="033446E3" w14:textId="77777777" w:rsidR="00580535" w:rsidRPr="00F3169F" w:rsidRDefault="00580535" w:rsidP="00D32594">
            <w:pPr>
              <w:spacing w:after="16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F3169F">
              <w:rPr>
                <w:rFonts w:asciiTheme="majorBidi" w:hAnsiTheme="majorBidi" w:cstheme="majorBidi"/>
                <w:b/>
                <w:bCs/>
                <w:sz w:val="20"/>
                <w:szCs w:val="20"/>
              </w:rPr>
              <w:t>S:</w:t>
            </w:r>
            <w:r w:rsidRPr="00F3169F">
              <w:rPr>
                <w:rFonts w:asciiTheme="majorBidi" w:hAnsiTheme="majorBidi" w:cstheme="majorBidi"/>
                <w:sz w:val="20"/>
                <w:szCs w:val="20"/>
              </w:rPr>
              <w:t xml:space="preserve"> Critical awareness</w:t>
            </w:r>
          </w:p>
          <w:p w14:paraId="07901B4E" w14:textId="77777777" w:rsidR="00580535" w:rsidRPr="00F3169F" w:rsidRDefault="00580535" w:rsidP="00D32594">
            <w:pPr>
              <w:spacing w:after="16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F3169F">
              <w:rPr>
                <w:rFonts w:asciiTheme="majorBidi" w:hAnsiTheme="majorBidi" w:cstheme="majorBidi"/>
                <w:b/>
                <w:bCs/>
                <w:sz w:val="20"/>
                <w:szCs w:val="20"/>
              </w:rPr>
              <w:t>W:</w:t>
            </w:r>
            <w:r w:rsidRPr="00F3169F">
              <w:rPr>
                <w:rFonts w:asciiTheme="majorBidi" w:hAnsiTheme="majorBidi" w:cstheme="majorBidi"/>
                <w:sz w:val="20"/>
                <w:szCs w:val="20"/>
              </w:rPr>
              <w:t xml:space="preserve"> Data harms</w:t>
            </w:r>
          </w:p>
          <w:p w14:paraId="3E743297" w14:textId="77777777" w:rsidR="00580535" w:rsidRPr="00F3169F" w:rsidRDefault="00580535" w:rsidP="00D32594">
            <w:pPr>
              <w:spacing w:after="16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F3169F">
              <w:rPr>
                <w:rFonts w:asciiTheme="majorBidi" w:hAnsiTheme="majorBidi" w:cstheme="majorBidi"/>
                <w:b/>
                <w:bCs/>
                <w:sz w:val="20"/>
                <w:szCs w:val="20"/>
              </w:rPr>
              <w:t>O:</w:t>
            </w:r>
            <w:r w:rsidRPr="00F3169F">
              <w:rPr>
                <w:rFonts w:asciiTheme="majorBidi" w:hAnsiTheme="majorBidi" w:cstheme="majorBidi"/>
                <w:sz w:val="20"/>
                <w:szCs w:val="20"/>
              </w:rPr>
              <w:t xml:space="preserve"> Ethical data reform</w:t>
            </w:r>
          </w:p>
          <w:p w14:paraId="0AC59E9F" w14:textId="77777777" w:rsidR="00580535" w:rsidRPr="00F3169F" w:rsidRDefault="00580535" w:rsidP="00D32594">
            <w:pPr>
              <w:spacing w:after="16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F3169F">
              <w:rPr>
                <w:rFonts w:asciiTheme="majorBidi" w:hAnsiTheme="majorBidi" w:cstheme="majorBidi"/>
                <w:b/>
                <w:bCs/>
                <w:sz w:val="20"/>
                <w:szCs w:val="20"/>
              </w:rPr>
              <w:t>T:</w:t>
            </w:r>
            <w:r w:rsidRPr="00F3169F">
              <w:rPr>
                <w:rFonts w:asciiTheme="majorBidi" w:hAnsiTheme="majorBidi" w:cstheme="majorBidi"/>
                <w:sz w:val="20"/>
                <w:szCs w:val="20"/>
              </w:rPr>
              <w:t xml:space="preserve"> EdTech exploitation</w:t>
            </w:r>
          </w:p>
        </w:tc>
        <w:tc>
          <w:tcPr>
            <w:tcW w:w="851" w:type="dxa"/>
            <w:hideMark/>
          </w:tcPr>
          <w:p w14:paraId="5A62E0CC" w14:textId="77777777" w:rsidR="00580535" w:rsidRPr="00F3169F" w:rsidRDefault="00580535" w:rsidP="00D32594">
            <w:pPr>
              <w:spacing w:after="16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F3169F">
              <w:rPr>
                <w:rFonts w:asciiTheme="majorBidi" w:hAnsiTheme="majorBidi" w:cstheme="majorBidi"/>
                <w:sz w:val="20"/>
                <w:szCs w:val="20"/>
              </w:rPr>
              <w:t>0.79</w:t>
            </w:r>
          </w:p>
        </w:tc>
        <w:tc>
          <w:tcPr>
            <w:tcW w:w="851" w:type="dxa"/>
            <w:hideMark/>
          </w:tcPr>
          <w:p w14:paraId="1E56E44D" w14:textId="77777777" w:rsidR="00580535" w:rsidRPr="00F3169F" w:rsidRDefault="00580535" w:rsidP="00D32594">
            <w:pPr>
              <w:spacing w:after="16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F3169F">
              <w:rPr>
                <w:rFonts w:asciiTheme="majorBidi" w:hAnsiTheme="majorBidi" w:cstheme="majorBidi"/>
                <w:sz w:val="20"/>
                <w:szCs w:val="20"/>
              </w:rPr>
              <w:t>0.80</w:t>
            </w:r>
          </w:p>
        </w:tc>
        <w:tc>
          <w:tcPr>
            <w:tcW w:w="851" w:type="dxa"/>
            <w:hideMark/>
          </w:tcPr>
          <w:p w14:paraId="068130EC" w14:textId="77777777" w:rsidR="00580535" w:rsidRPr="00F3169F" w:rsidRDefault="00580535" w:rsidP="00D32594">
            <w:pPr>
              <w:spacing w:after="16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F3169F">
              <w:rPr>
                <w:rFonts w:asciiTheme="majorBidi" w:hAnsiTheme="majorBidi" w:cstheme="majorBidi"/>
                <w:sz w:val="20"/>
                <w:szCs w:val="20"/>
              </w:rPr>
              <w:t>0.85</w:t>
            </w:r>
          </w:p>
        </w:tc>
        <w:tc>
          <w:tcPr>
            <w:tcW w:w="1418" w:type="dxa"/>
            <w:hideMark/>
          </w:tcPr>
          <w:p w14:paraId="253E8422" w14:textId="77777777" w:rsidR="00580535" w:rsidRPr="00F3169F" w:rsidRDefault="00580535" w:rsidP="00D32594">
            <w:pPr>
              <w:spacing w:after="16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F3169F">
              <w:rPr>
                <w:rFonts w:asciiTheme="majorBidi" w:hAnsiTheme="majorBidi" w:cstheme="majorBidi"/>
                <w:sz w:val="20"/>
                <w:szCs w:val="20"/>
              </w:rPr>
              <w:t>Very High</w:t>
            </w:r>
          </w:p>
        </w:tc>
      </w:tr>
      <w:tr w:rsidR="00580535" w:rsidRPr="00F3169F" w14:paraId="27DB1302" w14:textId="77777777" w:rsidTr="00131C41">
        <w:trPr>
          <w:trHeight w:val="1172"/>
        </w:trPr>
        <w:tc>
          <w:tcPr>
            <w:cnfStyle w:val="001000000000" w:firstRow="0" w:lastRow="0" w:firstColumn="1" w:lastColumn="0" w:oddVBand="0" w:evenVBand="0" w:oddHBand="0" w:evenHBand="0" w:firstRowFirstColumn="0" w:firstRowLastColumn="0" w:lastRowFirstColumn="0" w:lastRowLastColumn="0"/>
            <w:tcW w:w="989" w:type="dxa"/>
          </w:tcPr>
          <w:p w14:paraId="7B510001" w14:textId="77777777" w:rsidR="00580535" w:rsidRPr="00F3169F" w:rsidRDefault="00580535" w:rsidP="00D32594">
            <w:pPr>
              <w:numPr>
                <w:ilvl w:val="0"/>
                <w:numId w:val="2"/>
              </w:numPr>
              <w:spacing w:after="160"/>
              <w:rPr>
                <w:rFonts w:asciiTheme="majorBidi" w:hAnsiTheme="majorBidi" w:cstheme="majorBidi"/>
                <w:sz w:val="20"/>
                <w:szCs w:val="20"/>
              </w:rPr>
            </w:pPr>
          </w:p>
        </w:tc>
        <w:tc>
          <w:tcPr>
            <w:tcW w:w="1842" w:type="dxa"/>
            <w:hideMark/>
          </w:tcPr>
          <w:p w14:paraId="6D7A298F" w14:textId="77777777" w:rsidR="00580535" w:rsidRPr="00F3169F" w:rsidRDefault="00580535" w:rsidP="00D32594">
            <w:pPr>
              <w:spacing w:after="16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F3169F">
              <w:rPr>
                <w:rFonts w:asciiTheme="majorBidi" w:hAnsiTheme="majorBidi" w:cstheme="majorBidi"/>
                <w:sz w:val="20"/>
                <w:szCs w:val="20"/>
              </w:rPr>
              <w:t xml:space="preserve">Korhonen et al. </w:t>
            </w:r>
            <w:r w:rsidRPr="00F3169F">
              <w:rPr>
                <w:rFonts w:asciiTheme="majorBidi" w:hAnsiTheme="majorBidi" w:cstheme="majorBidi"/>
                <w:sz w:val="20"/>
                <w:szCs w:val="20"/>
              </w:rPr>
              <w:fldChar w:fldCharType="begin" w:fldLock="1"/>
            </w:r>
            <w:r w:rsidRPr="00F3169F">
              <w:rPr>
                <w:rFonts w:asciiTheme="majorBidi" w:hAnsiTheme="majorBidi" w:cstheme="majorBidi"/>
                <w:sz w:val="20"/>
                <w:szCs w:val="20"/>
              </w:rPr>
              <w:instrText>ADDIN CSL_CITATION {"citationItems":[{"id":"ITEM-1","itemData":{"DOI":"10.1016/j.tfp.2023.100486","ISSN":"26667193","author":[{"dropping-particle":"","family":"Korhonen","given":"Jaana","non-dropping-particle":"","parse-names":false,"suffix":""},{"dropping-particle":"","family":"Panwar","given":"Rajat","non-dropping-particle":"","parse-names":false,"suffix":""},{"dropping-particle":"","family":"Henderson","given":"Jesse","non-dropping-particle":"","parse-names":false,"suffix":""},{"dropping-particle":"","family":"Fernholz","given":"Kathryn","non-dropping-particle":"","parse-names":false,"suffix":""},{"dropping-particle":"","family":"Leggett","given":"Zakiya","non-dropping-particle":"","parse-names":false,"suffix":""},{"dropping-particle":"","family":"Meyer","given":"Eliza","non-dropping-particle":"","parse-names":false,"suffix":""},{"dropping-particle":"","family":"Bhuta","given":"Arvind A.R.","non-dropping-particle":"","parse-names":false,"suffix":""}],"container-title":"Trees, Forests and People","id":"ITEM-1","issued":{"date-parts":[["2024","3"]]},"page":"100486","title":"Gaps in diversity representation and data insufficiencies in the U.S. forest sector workforce analysis","type":"article-journal","volume":"15"},"suppress-author":1,"uris":["http://www.mendeley.com/documents/?uuid=1023e9c7-2cbf-493b-b716-ffe255490afe"]}],"mendeley":{"formattedCitation":"(2024)","plainTextFormattedCitation":"(2024)","previouslyFormattedCitation":"(2024)"},"properties":{"noteIndex":0},"schema":"https://github.com/citation-style-language/schema/raw/master/csl-citation.json"}</w:instrText>
            </w:r>
            <w:r w:rsidRPr="00F3169F">
              <w:rPr>
                <w:rFonts w:asciiTheme="majorBidi" w:hAnsiTheme="majorBidi" w:cstheme="majorBidi"/>
                <w:sz w:val="20"/>
                <w:szCs w:val="20"/>
              </w:rPr>
              <w:fldChar w:fldCharType="separate"/>
            </w:r>
            <w:r w:rsidRPr="00F3169F">
              <w:rPr>
                <w:rFonts w:asciiTheme="majorBidi" w:hAnsiTheme="majorBidi" w:cstheme="majorBidi"/>
                <w:noProof/>
                <w:sz w:val="20"/>
                <w:szCs w:val="20"/>
              </w:rPr>
              <w:t>(2024)</w:t>
            </w:r>
            <w:r w:rsidRPr="00F3169F">
              <w:rPr>
                <w:rFonts w:asciiTheme="majorBidi" w:hAnsiTheme="majorBidi" w:cstheme="majorBidi"/>
                <w:sz w:val="20"/>
                <w:szCs w:val="20"/>
              </w:rPr>
              <w:fldChar w:fldCharType="end"/>
            </w:r>
            <w:r w:rsidRPr="00F3169F">
              <w:rPr>
                <w:rFonts w:asciiTheme="majorBidi" w:hAnsiTheme="majorBidi" w:cstheme="majorBidi"/>
                <w:sz w:val="20"/>
                <w:szCs w:val="20"/>
              </w:rPr>
              <w:t xml:space="preserve">,  </w:t>
            </w:r>
          </w:p>
        </w:tc>
        <w:tc>
          <w:tcPr>
            <w:tcW w:w="2127" w:type="dxa"/>
            <w:hideMark/>
          </w:tcPr>
          <w:p w14:paraId="02995541" w14:textId="77777777" w:rsidR="00580535" w:rsidRPr="00F3169F" w:rsidRDefault="00580535" w:rsidP="00D32594">
            <w:pPr>
              <w:spacing w:after="16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F3169F">
              <w:rPr>
                <w:rFonts w:asciiTheme="majorBidi" w:hAnsiTheme="majorBidi" w:cstheme="majorBidi"/>
                <w:sz w:val="20"/>
                <w:szCs w:val="20"/>
              </w:rPr>
              <w:t>Data-Driven Equity</w:t>
            </w:r>
          </w:p>
        </w:tc>
        <w:tc>
          <w:tcPr>
            <w:tcW w:w="3827" w:type="dxa"/>
            <w:hideMark/>
          </w:tcPr>
          <w:p w14:paraId="4F684D4B" w14:textId="77777777" w:rsidR="00580535" w:rsidRPr="00F3169F" w:rsidRDefault="00580535" w:rsidP="00D32594">
            <w:pPr>
              <w:spacing w:after="16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F3169F">
              <w:rPr>
                <w:rFonts w:asciiTheme="majorBidi" w:hAnsiTheme="majorBidi" w:cstheme="majorBidi"/>
                <w:b/>
                <w:bCs/>
                <w:sz w:val="20"/>
                <w:szCs w:val="20"/>
              </w:rPr>
              <w:t>S:</w:t>
            </w:r>
            <w:r w:rsidRPr="00F3169F">
              <w:rPr>
                <w:rFonts w:asciiTheme="majorBidi" w:hAnsiTheme="majorBidi" w:cstheme="majorBidi"/>
                <w:sz w:val="20"/>
                <w:szCs w:val="20"/>
              </w:rPr>
              <w:t xml:space="preserve"> Evidence-based governance</w:t>
            </w:r>
          </w:p>
          <w:p w14:paraId="6F6A164E" w14:textId="77777777" w:rsidR="00580535" w:rsidRPr="00F3169F" w:rsidRDefault="00580535" w:rsidP="00D32594">
            <w:pPr>
              <w:spacing w:after="16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F3169F">
              <w:rPr>
                <w:rFonts w:asciiTheme="majorBidi" w:hAnsiTheme="majorBidi" w:cstheme="majorBidi"/>
                <w:b/>
                <w:bCs/>
                <w:sz w:val="20"/>
                <w:szCs w:val="20"/>
              </w:rPr>
              <w:t>W:</w:t>
            </w:r>
            <w:r w:rsidRPr="00F3169F">
              <w:rPr>
                <w:rFonts w:asciiTheme="majorBidi" w:hAnsiTheme="majorBidi" w:cstheme="majorBidi"/>
                <w:sz w:val="20"/>
                <w:szCs w:val="20"/>
              </w:rPr>
              <w:t xml:space="preserve"> Data dependency</w:t>
            </w:r>
          </w:p>
          <w:p w14:paraId="53E699EF" w14:textId="77777777" w:rsidR="00580535" w:rsidRPr="00F3169F" w:rsidRDefault="00580535" w:rsidP="00D32594">
            <w:pPr>
              <w:spacing w:after="16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F3169F">
              <w:rPr>
                <w:rFonts w:asciiTheme="majorBidi" w:hAnsiTheme="majorBidi" w:cstheme="majorBidi"/>
                <w:b/>
                <w:bCs/>
                <w:sz w:val="20"/>
                <w:szCs w:val="20"/>
              </w:rPr>
              <w:t>O:</w:t>
            </w:r>
            <w:r w:rsidRPr="00F3169F">
              <w:rPr>
                <w:rFonts w:asciiTheme="majorBidi" w:hAnsiTheme="majorBidi" w:cstheme="majorBidi"/>
                <w:sz w:val="20"/>
                <w:szCs w:val="20"/>
              </w:rPr>
              <w:t xml:space="preserve"> Policy reform</w:t>
            </w:r>
          </w:p>
          <w:p w14:paraId="50AC395E" w14:textId="77777777" w:rsidR="00580535" w:rsidRPr="00F3169F" w:rsidRDefault="00580535" w:rsidP="00D32594">
            <w:pPr>
              <w:spacing w:after="16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F3169F">
              <w:rPr>
                <w:rFonts w:asciiTheme="majorBidi" w:hAnsiTheme="majorBidi" w:cstheme="majorBidi"/>
                <w:b/>
                <w:bCs/>
                <w:sz w:val="20"/>
                <w:szCs w:val="20"/>
              </w:rPr>
              <w:t>T:</w:t>
            </w:r>
            <w:r w:rsidRPr="00F3169F">
              <w:rPr>
                <w:rFonts w:asciiTheme="majorBidi" w:hAnsiTheme="majorBidi" w:cstheme="majorBidi"/>
                <w:sz w:val="20"/>
                <w:szCs w:val="20"/>
              </w:rPr>
              <w:t xml:space="preserve"> Misinterpretation risks</w:t>
            </w:r>
          </w:p>
        </w:tc>
        <w:tc>
          <w:tcPr>
            <w:tcW w:w="851" w:type="dxa"/>
            <w:hideMark/>
          </w:tcPr>
          <w:p w14:paraId="7A21B94A" w14:textId="77777777" w:rsidR="00580535" w:rsidRPr="00F3169F" w:rsidRDefault="00580535" w:rsidP="00D32594">
            <w:pPr>
              <w:spacing w:after="16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F3169F">
              <w:rPr>
                <w:rFonts w:asciiTheme="majorBidi" w:hAnsiTheme="majorBidi" w:cstheme="majorBidi"/>
                <w:sz w:val="20"/>
                <w:szCs w:val="20"/>
              </w:rPr>
              <w:t>0.82</w:t>
            </w:r>
          </w:p>
        </w:tc>
        <w:tc>
          <w:tcPr>
            <w:tcW w:w="851" w:type="dxa"/>
            <w:hideMark/>
          </w:tcPr>
          <w:p w14:paraId="7ACE4C88" w14:textId="77777777" w:rsidR="00580535" w:rsidRPr="00F3169F" w:rsidRDefault="00580535" w:rsidP="00D32594">
            <w:pPr>
              <w:spacing w:after="16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F3169F">
              <w:rPr>
                <w:rFonts w:asciiTheme="majorBidi" w:hAnsiTheme="majorBidi" w:cstheme="majorBidi"/>
                <w:sz w:val="20"/>
                <w:szCs w:val="20"/>
              </w:rPr>
              <w:t>0.83</w:t>
            </w:r>
          </w:p>
        </w:tc>
        <w:tc>
          <w:tcPr>
            <w:tcW w:w="851" w:type="dxa"/>
            <w:hideMark/>
          </w:tcPr>
          <w:p w14:paraId="575AF8F6" w14:textId="77777777" w:rsidR="00580535" w:rsidRPr="00F3169F" w:rsidRDefault="00580535" w:rsidP="00D32594">
            <w:pPr>
              <w:spacing w:after="16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F3169F">
              <w:rPr>
                <w:rFonts w:asciiTheme="majorBidi" w:hAnsiTheme="majorBidi" w:cstheme="majorBidi"/>
                <w:sz w:val="20"/>
                <w:szCs w:val="20"/>
              </w:rPr>
              <w:t>0.88</w:t>
            </w:r>
          </w:p>
        </w:tc>
        <w:tc>
          <w:tcPr>
            <w:tcW w:w="1418" w:type="dxa"/>
            <w:hideMark/>
          </w:tcPr>
          <w:p w14:paraId="580DE370" w14:textId="77777777" w:rsidR="00580535" w:rsidRPr="00F3169F" w:rsidRDefault="00580535" w:rsidP="00D32594">
            <w:pPr>
              <w:spacing w:after="16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F3169F">
              <w:rPr>
                <w:rFonts w:asciiTheme="majorBidi" w:hAnsiTheme="majorBidi" w:cstheme="majorBidi"/>
                <w:sz w:val="20"/>
                <w:szCs w:val="20"/>
              </w:rPr>
              <w:t>Very High</w:t>
            </w:r>
          </w:p>
        </w:tc>
      </w:tr>
      <w:tr w:rsidR="00580535" w:rsidRPr="00F3169F" w14:paraId="7F73F1C4" w14:textId="77777777" w:rsidTr="00131C41">
        <w:trPr>
          <w:cnfStyle w:val="000000100000" w:firstRow="0" w:lastRow="0" w:firstColumn="0" w:lastColumn="0" w:oddVBand="0" w:evenVBand="0" w:oddHBand="1" w:evenHBand="0" w:firstRowFirstColumn="0" w:firstRowLastColumn="0" w:lastRowFirstColumn="0" w:lastRowLastColumn="0"/>
          <w:trHeight w:val="1172"/>
        </w:trPr>
        <w:tc>
          <w:tcPr>
            <w:cnfStyle w:val="001000000000" w:firstRow="0" w:lastRow="0" w:firstColumn="1" w:lastColumn="0" w:oddVBand="0" w:evenVBand="0" w:oddHBand="0" w:evenHBand="0" w:firstRowFirstColumn="0" w:firstRowLastColumn="0" w:lastRowFirstColumn="0" w:lastRowLastColumn="0"/>
            <w:tcW w:w="989" w:type="dxa"/>
          </w:tcPr>
          <w:p w14:paraId="1A750CF8" w14:textId="77777777" w:rsidR="00580535" w:rsidRPr="00F3169F" w:rsidRDefault="00580535" w:rsidP="00D32594">
            <w:pPr>
              <w:numPr>
                <w:ilvl w:val="0"/>
                <w:numId w:val="2"/>
              </w:numPr>
              <w:spacing w:after="160"/>
              <w:rPr>
                <w:rFonts w:asciiTheme="majorBidi" w:hAnsiTheme="majorBidi" w:cstheme="majorBidi"/>
                <w:sz w:val="20"/>
                <w:szCs w:val="20"/>
              </w:rPr>
            </w:pPr>
          </w:p>
        </w:tc>
        <w:tc>
          <w:tcPr>
            <w:tcW w:w="1842" w:type="dxa"/>
            <w:hideMark/>
          </w:tcPr>
          <w:p w14:paraId="177F4663" w14:textId="77777777" w:rsidR="00580535" w:rsidRPr="00F3169F" w:rsidRDefault="00580535" w:rsidP="00D32594">
            <w:pPr>
              <w:spacing w:after="16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proofErr w:type="spellStart"/>
            <w:r w:rsidRPr="00F3169F">
              <w:rPr>
                <w:rFonts w:asciiTheme="majorBidi" w:hAnsiTheme="majorBidi" w:cstheme="majorBidi"/>
                <w:sz w:val="20"/>
                <w:szCs w:val="20"/>
              </w:rPr>
              <w:t>McGarr</w:t>
            </w:r>
            <w:proofErr w:type="spellEnd"/>
            <w:r w:rsidRPr="00F3169F">
              <w:rPr>
                <w:rFonts w:asciiTheme="majorBidi" w:hAnsiTheme="majorBidi" w:cstheme="majorBidi"/>
                <w:sz w:val="20"/>
                <w:szCs w:val="20"/>
              </w:rPr>
              <w:t xml:space="preserve"> </w:t>
            </w:r>
            <w:r w:rsidRPr="00F3169F">
              <w:rPr>
                <w:rFonts w:asciiTheme="majorBidi" w:hAnsiTheme="majorBidi" w:cstheme="majorBidi"/>
                <w:sz w:val="20"/>
                <w:szCs w:val="20"/>
              </w:rPr>
              <w:fldChar w:fldCharType="begin" w:fldLock="1"/>
            </w:r>
            <w:r w:rsidRPr="00F3169F">
              <w:rPr>
                <w:rFonts w:asciiTheme="majorBidi" w:hAnsiTheme="majorBidi" w:cstheme="majorBidi"/>
                <w:sz w:val="20"/>
                <w:szCs w:val="20"/>
              </w:rPr>
              <w:instrText>ADDIN CSL_CITATION {"citationItems":[{"id":"ITEM-1","itemData":{"DOI":"10.1080/1475939X.2023.2265934","ISSN":"1475-939X","author":[{"dropping-particle":"","family":"McGarr","given":"Oliver","non-dropping-particle":"","parse-names":false,"suffix":""}],"container-title":"Technology, Pedagogy and Education","id":"ITEM-1","issue":"5","issued":{"date-parts":[["2023","10","20"]]},"page":"653-665","title":"Investigating student teachers’ responses to including sustainable development as part of their professional digital competence development","type":"article-journal","volume":"32"},"suppress-author":1,"uris":["http://www.mendeley.com/documents/?uuid=f6860146-e2e0-45d3-9322-604679045dad"]}],"mendeley":{"formattedCitation":"(2023)","plainTextFormattedCitation":"(2023)","previouslyFormattedCitation":"(2023)"},"properties":{"noteIndex":0},"schema":"https://github.com/citation-style-language/schema/raw/master/csl-citation.json"}</w:instrText>
            </w:r>
            <w:r w:rsidRPr="00F3169F">
              <w:rPr>
                <w:rFonts w:asciiTheme="majorBidi" w:hAnsiTheme="majorBidi" w:cstheme="majorBidi"/>
                <w:sz w:val="20"/>
                <w:szCs w:val="20"/>
              </w:rPr>
              <w:fldChar w:fldCharType="separate"/>
            </w:r>
            <w:r w:rsidRPr="00F3169F">
              <w:rPr>
                <w:rFonts w:asciiTheme="majorBidi" w:hAnsiTheme="majorBidi" w:cstheme="majorBidi"/>
                <w:noProof/>
                <w:sz w:val="20"/>
                <w:szCs w:val="20"/>
              </w:rPr>
              <w:t>(2023)</w:t>
            </w:r>
            <w:r w:rsidRPr="00F3169F">
              <w:rPr>
                <w:rFonts w:asciiTheme="majorBidi" w:hAnsiTheme="majorBidi" w:cstheme="majorBidi"/>
                <w:sz w:val="20"/>
                <w:szCs w:val="20"/>
              </w:rPr>
              <w:fldChar w:fldCharType="end"/>
            </w:r>
            <w:r w:rsidRPr="00F3169F">
              <w:rPr>
                <w:rFonts w:asciiTheme="majorBidi" w:hAnsiTheme="majorBidi" w:cstheme="majorBidi"/>
                <w:sz w:val="20"/>
                <w:szCs w:val="20"/>
              </w:rPr>
              <w:t xml:space="preserve">,  </w:t>
            </w:r>
          </w:p>
        </w:tc>
        <w:tc>
          <w:tcPr>
            <w:tcW w:w="2127" w:type="dxa"/>
            <w:hideMark/>
          </w:tcPr>
          <w:p w14:paraId="08BBF19A" w14:textId="77777777" w:rsidR="00580535" w:rsidRPr="00F3169F" w:rsidRDefault="00580535" w:rsidP="00D32594">
            <w:pPr>
              <w:spacing w:after="16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F3169F">
              <w:rPr>
                <w:rFonts w:asciiTheme="majorBidi" w:hAnsiTheme="majorBidi" w:cstheme="majorBidi"/>
                <w:sz w:val="20"/>
                <w:szCs w:val="20"/>
              </w:rPr>
              <w:t>Digital Competence–SDG</w:t>
            </w:r>
          </w:p>
        </w:tc>
        <w:tc>
          <w:tcPr>
            <w:tcW w:w="3827" w:type="dxa"/>
            <w:hideMark/>
          </w:tcPr>
          <w:p w14:paraId="2D3045D0" w14:textId="77777777" w:rsidR="00580535" w:rsidRPr="00F3169F" w:rsidRDefault="00580535" w:rsidP="00D32594">
            <w:pPr>
              <w:spacing w:after="16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F3169F">
              <w:rPr>
                <w:rFonts w:asciiTheme="majorBidi" w:hAnsiTheme="majorBidi" w:cstheme="majorBidi"/>
                <w:b/>
                <w:bCs/>
                <w:sz w:val="20"/>
                <w:szCs w:val="20"/>
              </w:rPr>
              <w:t>S:</w:t>
            </w:r>
            <w:r w:rsidRPr="00F3169F">
              <w:rPr>
                <w:rFonts w:asciiTheme="majorBidi" w:hAnsiTheme="majorBidi" w:cstheme="majorBidi"/>
                <w:sz w:val="20"/>
                <w:szCs w:val="20"/>
              </w:rPr>
              <w:t xml:space="preserve"> Sustainability awareness</w:t>
            </w:r>
          </w:p>
          <w:p w14:paraId="2FF2FE20" w14:textId="77777777" w:rsidR="00580535" w:rsidRPr="00F3169F" w:rsidRDefault="00580535" w:rsidP="00D32594">
            <w:pPr>
              <w:spacing w:after="16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F3169F">
              <w:rPr>
                <w:rFonts w:asciiTheme="majorBidi" w:hAnsiTheme="majorBidi" w:cstheme="majorBidi"/>
                <w:b/>
                <w:bCs/>
                <w:sz w:val="20"/>
                <w:szCs w:val="20"/>
              </w:rPr>
              <w:t>W:</w:t>
            </w:r>
            <w:r w:rsidRPr="00F3169F">
              <w:rPr>
                <w:rFonts w:asciiTheme="majorBidi" w:hAnsiTheme="majorBidi" w:cstheme="majorBidi"/>
                <w:sz w:val="20"/>
                <w:szCs w:val="20"/>
              </w:rPr>
              <w:t xml:space="preserve"> Limited prior knowledge</w:t>
            </w:r>
          </w:p>
          <w:p w14:paraId="180BE8FF" w14:textId="77777777" w:rsidR="00580535" w:rsidRPr="00F3169F" w:rsidRDefault="00580535" w:rsidP="00D32594">
            <w:pPr>
              <w:spacing w:after="16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F3169F">
              <w:rPr>
                <w:rFonts w:asciiTheme="majorBidi" w:hAnsiTheme="majorBidi" w:cstheme="majorBidi"/>
                <w:b/>
                <w:bCs/>
                <w:sz w:val="20"/>
                <w:szCs w:val="20"/>
              </w:rPr>
              <w:t>O:</w:t>
            </w:r>
            <w:r w:rsidRPr="00F3169F">
              <w:rPr>
                <w:rFonts w:asciiTheme="majorBidi" w:hAnsiTheme="majorBidi" w:cstheme="majorBidi"/>
                <w:sz w:val="20"/>
                <w:szCs w:val="20"/>
              </w:rPr>
              <w:t xml:space="preserve"> SDG-Digital training</w:t>
            </w:r>
          </w:p>
          <w:p w14:paraId="1BF62A2C" w14:textId="77777777" w:rsidR="00580535" w:rsidRPr="00F3169F" w:rsidRDefault="00580535" w:rsidP="00D32594">
            <w:pPr>
              <w:spacing w:after="16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F3169F">
              <w:rPr>
                <w:rFonts w:asciiTheme="majorBidi" w:hAnsiTheme="majorBidi" w:cstheme="majorBidi"/>
                <w:b/>
                <w:bCs/>
                <w:sz w:val="20"/>
                <w:szCs w:val="20"/>
              </w:rPr>
              <w:t>T:</w:t>
            </w:r>
            <w:r w:rsidRPr="00F3169F">
              <w:rPr>
                <w:rFonts w:asciiTheme="majorBidi" w:hAnsiTheme="majorBidi" w:cstheme="majorBidi"/>
                <w:sz w:val="20"/>
                <w:szCs w:val="20"/>
              </w:rPr>
              <w:t xml:space="preserve"> Curriculum constraints</w:t>
            </w:r>
          </w:p>
        </w:tc>
        <w:tc>
          <w:tcPr>
            <w:tcW w:w="851" w:type="dxa"/>
            <w:hideMark/>
          </w:tcPr>
          <w:p w14:paraId="4DBCA1EA" w14:textId="77777777" w:rsidR="00580535" w:rsidRPr="00F3169F" w:rsidRDefault="00580535" w:rsidP="00D32594">
            <w:pPr>
              <w:spacing w:after="16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F3169F">
              <w:rPr>
                <w:rFonts w:asciiTheme="majorBidi" w:hAnsiTheme="majorBidi" w:cstheme="majorBidi"/>
                <w:sz w:val="20"/>
                <w:szCs w:val="20"/>
              </w:rPr>
              <w:t>0.78</w:t>
            </w:r>
          </w:p>
        </w:tc>
        <w:tc>
          <w:tcPr>
            <w:tcW w:w="851" w:type="dxa"/>
            <w:hideMark/>
          </w:tcPr>
          <w:p w14:paraId="589C763B" w14:textId="77777777" w:rsidR="00580535" w:rsidRPr="00F3169F" w:rsidRDefault="00580535" w:rsidP="00D32594">
            <w:pPr>
              <w:spacing w:after="16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F3169F">
              <w:rPr>
                <w:rFonts w:asciiTheme="majorBidi" w:hAnsiTheme="majorBidi" w:cstheme="majorBidi"/>
                <w:sz w:val="20"/>
                <w:szCs w:val="20"/>
              </w:rPr>
              <w:t>0.80</w:t>
            </w:r>
          </w:p>
        </w:tc>
        <w:tc>
          <w:tcPr>
            <w:tcW w:w="851" w:type="dxa"/>
            <w:hideMark/>
          </w:tcPr>
          <w:p w14:paraId="0570A8AD" w14:textId="77777777" w:rsidR="00580535" w:rsidRPr="00F3169F" w:rsidRDefault="00580535" w:rsidP="00D32594">
            <w:pPr>
              <w:spacing w:after="16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F3169F">
              <w:rPr>
                <w:rFonts w:asciiTheme="majorBidi" w:hAnsiTheme="majorBidi" w:cstheme="majorBidi"/>
                <w:sz w:val="20"/>
                <w:szCs w:val="20"/>
              </w:rPr>
              <w:t>0.84</w:t>
            </w:r>
          </w:p>
        </w:tc>
        <w:tc>
          <w:tcPr>
            <w:tcW w:w="1418" w:type="dxa"/>
            <w:hideMark/>
          </w:tcPr>
          <w:p w14:paraId="4E03B642" w14:textId="77777777" w:rsidR="00580535" w:rsidRPr="00F3169F" w:rsidRDefault="00580535" w:rsidP="00D32594">
            <w:pPr>
              <w:spacing w:after="16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F3169F">
              <w:rPr>
                <w:rFonts w:asciiTheme="majorBidi" w:hAnsiTheme="majorBidi" w:cstheme="majorBidi"/>
                <w:sz w:val="20"/>
                <w:szCs w:val="20"/>
              </w:rPr>
              <w:t>Very High</w:t>
            </w:r>
          </w:p>
        </w:tc>
      </w:tr>
      <w:tr w:rsidR="00580535" w:rsidRPr="00F3169F" w14:paraId="6F61D4CE" w14:textId="77777777" w:rsidTr="00131C41">
        <w:trPr>
          <w:trHeight w:val="1172"/>
        </w:trPr>
        <w:tc>
          <w:tcPr>
            <w:cnfStyle w:val="001000000000" w:firstRow="0" w:lastRow="0" w:firstColumn="1" w:lastColumn="0" w:oddVBand="0" w:evenVBand="0" w:oddHBand="0" w:evenHBand="0" w:firstRowFirstColumn="0" w:firstRowLastColumn="0" w:lastRowFirstColumn="0" w:lastRowLastColumn="0"/>
            <w:tcW w:w="989" w:type="dxa"/>
          </w:tcPr>
          <w:p w14:paraId="1E0EECB5" w14:textId="77777777" w:rsidR="00580535" w:rsidRPr="00F3169F" w:rsidRDefault="00580535" w:rsidP="00D32594">
            <w:pPr>
              <w:numPr>
                <w:ilvl w:val="0"/>
                <w:numId w:val="2"/>
              </w:numPr>
              <w:spacing w:after="160"/>
              <w:rPr>
                <w:rFonts w:asciiTheme="majorBidi" w:hAnsiTheme="majorBidi" w:cstheme="majorBidi"/>
                <w:sz w:val="20"/>
                <w:szCs w:val="20"/>
              </w:rPr>
            </w:pPr>
          </w:p>
        </w:tc>
        <w:tc>
          <w:tcPr>
            <w:tcW w:w="1842" w:type="dxa"/>
            <w:hideMark/>
          </w:tcPr>
          <w:p w14:paraId="3D9BA303" w14:textId="77777777" w:rsidR="00580535" w:rsidRPr="00F3169F" w:rsidRDefault="00580535" w:rsidP="00D32594">
            <w:pPr>
              <w:spacing w:after="16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F3169F">
              <w:rPr>
                <w:rFonts w:asciiTheme="majorBidi" w:hAnsiTheme="majorBidi" w:cstheme="majorBidi"/>
                <w:sz w:val="20"/>
                <w:szCs w:val="20"/>
              </w:rPr>
              <w:t xml:space="preserve">Miller &amp; Liu </w:t>
            </w:r>
            <w:r w:rsidRPr="00F3169F">
              <w:rPr>
                <w:rFonts w:asciiTheme="majorBidi" w:hAnsiTheme="majorBidi" w:cstheme="majorBidi"/>
                <w:sz w:val="20"/>
                <w:szCs w:val="20"/>
              </w:rPr>
              <w:fldChar w:fldCharType="begin" w:fldLock="1"/>
            </w:r>
            <w:r w:rsidRPr="00F3169F">
              <w:rPr>
                <w:rFonts w:asciiTheme="majorBidi" w:hAnsiTheme="majorBidi" w:cstheme="majorBidi"/>
                <w:sz w:val="20"/>
                <w:szCs w:val="20"/>
              </w:rPr>
              <w:instrText>ADDIN CSL_CITATION {"citationItems":[{"id":"ITEM-1","itemData":{"DOI":"10.1177/00131245211065419","ISSN":"0013-1245","abstract":"The 2020 COVID-19 disaster triggered an educational crisis in the United States, deeply exacerbating the inequities present in education as schools went online. This primary impact may not be the only one, however: literature describes a secondary impact of such disasters through “disaster capitalism,” in which the private sector captures the public resources of disaster-struck communities for profit. In response to these warnings, we ask how schools, families, and communities can counteract disaster capitalism for educational equity. To address this question, we first synthesize a critical framework for analyzing digital inequity in education. We then dissect the strategies disaster capitalism uses to attack the school-family-community relationship and exacerbate digital inequity in “normal” times as well as during crises. Employing the notion of community funds of knowledge, we next examine the resources schools, families, and communities can mobilize against disaster capitalism and digital inequity. Finally, guided by the concepts of generative change and transformative learning, we consider actionable practices of countering disaster capitalism for a transformative education.","author":[{"dropping-particle":"","family":"Miller","given":"Richard","non-dropping-particle":"","parse-names":false,"suffix":""},{"dropping-particle":"","family":"Liu","given":"Katrina","non-dropping-particle":"","parse-names":false,"suffix":""}],"container-title":"Education and Urban Society","id":"ITEM-1","issue":"5","issued":{"date-parts":[["2023","6","27"]]},"page":"533-554","title":"After the Virus: Disaster Capitalism, Digital Inequity, and Transformative Education for the Future of Schooling","type":"article-journal","volume":"55"},"suppress-author":1,"uris":["http://www.mendeley.com/documents/?uuid=76462ab4-c2c2-46ac-90ea-42874b4a23d5"]}],"mendeley":{"formattedCitation":"(2023)","plainTextFormattedCitation":"(2023)","previouslyFormattedCitation":"(2023)"},"properties":{"noteIndex":0},"schema":"https://github.com/citation-style-language/schema/raw/master/csl-citation.json"}</w:instrText>
            </w:r>
            <w:r w:rsidRPr="00F3169F">
              <w:rPr>
                <w:rFonts w:asciiTheme="majorBidi" w:hAnsiTheme="majorBidi" w:cstheme="majorBidi"/>
                <w:sz w:val="20"/>
                <w:szCs w:val="20"/>
              </w:rPr>
              <w:fldChar w:fldCharType="separate"/>
            </w:r>
            <w:r w:rsidRPr="00F3169F">
              <w:rPr>
                <w:rFonts w:asciiTheme="majorBidi" w:hAnsiTheme="majorBidi" w:cstheme="majorBidi"/>
                <w:noProof/>
                <w:sz w:val="20"/>
                <w:szCs w:val="20"/>
              </w:rPr>
              <w:t>(2023)</w:t>
            </w:r>
            <w:r w:rsidRPr="00F3169F">
              <w:rPr>
                <w:rFonts w:asciiTheme="majorBidi" w:hAnsiTheme="majorBidi" w:cstheme="majorBidi"/>
                <w:sz w:val="20"/>
                <w:szCs w:val="20"/>
              </w:rPr>
              <w:fldChar w:fldCharType="end"/>
            </w:r>
            <w:r w:rsidRPr="00F3169F">
              <w:rPr>
                <w:rFonts w:asciiTheme="majorBidi" w:hAnsiTheme="majorBidi" w:cstheme="majorBidi"/>
                <w:sz w:val="20"/>
                <w:szCs w:val="20"/>
              </w:rPr>
              <w:t>,</w:t>
            </w:r>
          </w:p>
        </w:tc>
        <w:tc>
          <w:tcPr>
            <w:tcW w:w="2127" w:type="dxa"/>
            <w:hideMark/>
          </w:tcPr>
          <w:p w14:paraId="16C979F7" w14:textId="77777777" w:rsidR="00580535" w:rsidRPr="00F3169F" w:rsidRDefault="00580535" w:rsidP="00D32594">
            <w:pPr>
              <w:spacing w:after="16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F3169F">
              <w:rPr>
                <w:rFonts w:asciiTheme="majorBidi" w:hAnsiTheme="majorBidi" w:cstheme="majorBidi"/>
                <w:sz w:val="20"/>
                <w:szCs w:val="20"/>
              </w:rPr>
              <w:t>Disaster Capitalism</w:t>
            </w:r>
          </w:p>
        </w:tc>
        <w:tc>
          <w:tcPr>
            <w:tcW w:w="3827" w:type="dxa"/>
            <w:hideMark/>
          </w:tcPr>
          <w:p w14:paraId="4A58C455" w14:textId="77777777" w:rsidR="00580535" w:rsidRPr="00F3169F" w:rsidRDefault="00580535" w:rsidP="00D32594">
            <w:pPr>
              <w:spacing w:after="16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F3169F">
              <w:rPr>
                <w:rFonts w:asciiTheme="majorBidi" w:hAnsiTheme="majorBidi" w:cstheme="majorBidi"/>
                <w:b/>
                <w:bCs/>
                <w:sz w:val="20"/>
                <w:szCs w:val="20"/>
              </w:rPr>
              <w:t>S:</w:t>
            </w:r>
            <w:r w:rsidRPr="00F3169F">
              <w:rPr>
                <w:rFonts w:asciiTheme="majorBidi" w:hAnsiTheme="majorBidi" w:cstheme="majorBidi"/>
                <w:sz w:val="20"/>
                <w:szCs w:val="20"/>
              </w:rPr>
              <w:t xml:space="preserve"> Community resilience</w:t>
            </w:r>
          </w:p>
          <w:p w14:paraId="4A70D548" w14:textId="77777777" w:rsidR="00580535" w:rsidRPr="00F3169F" w:rsidRDefault="00580535" w:rsidP="00D32594">
            <w:pPr>
              <w:spacing w:after="16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F3169F">
              <w:rPr>
                <w:rFonts w:asciiTheme="majorBidi" w:hAnsiTheme="majorBidi" w:cstheme="majorBidi"/>
                <w:b/>
                <w:bCs/>
                <w:sz w:val="20"/>
                <w:szCs w:val="20"/>
              </w:rPr>
              <w:t>W:</w:t>
            </w:r>
            <w:r w:rsidRPr="00F3169F">
              <w:rPr>
                <w:rFonts w:asciiTheme="majorBidi" w:hAnsiTheme="majorBidi" w:cstheme="majorBidi"/>
                <w:sz w:val="20"/>
                <w:szCs w:val="20"/>
              </w:rPr>
              <w:t xml:space="preserve"> Digital inequity</w:t>
            </w:r>
          </w:p>
          <w:p w14:paraId="65B31447" w14:textId="77777777" w:rsidR="00580535" w:rsidRPr="00F3169F" w:rsidRDefault="00580535" w:rsidP="00D32594">
            <w:pPr>
              <w:spacing w:after="16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F3169F">
              <w:rPr>
                <w:rFonts w:asciiTheme="majorBidi" w:hAnsiTheme="majorBidi" w:cstheme="majorBidi"/>
                <w:b/>
                <w:bCs/>
                <w:sz w:val="20"/>
                <w:szCs w:val="20"/>
              </w:rPr>
              <w:t>O:</w:t>
            </w:r>
            <w:r w:rsidRPr="00F3169F">
              <w:rPr>
                <w:rFonts w:asciiTheme="majorBidi" w:hAnsiTheme="majorBidi" w:cstheme="majorBidi"/>
                <w:sz w:val="20"/>
                <w:szCs w:val="20"/>
              </w:rPr>
              <w:t xml:space="preserve"> Critical transformation</w:t>
            </w:r>
          </w:p>
          <w:p w14:paraId="221DE1EE" w14:textId="77777777" w:rsidR="00580535" w:rsidRPr="00F3169F" w:rsidRDefault="00580535" w:rsidP="00D32594">
            <w:pPr>
              <w:spacing w:after="16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F3169F">
              <w:rPr>
                <w:rFonts w:asciiTheme="majorBidi" w:hAnsiTheme="majorBidi" w:cstheme="majorBidi"/>
                <w:b/>
                <w:bCs/>
                <w:sz w:val="20"/>
                <w:szCs w:val="20"/>
              </w:rPr>
              <w:t>T:</w:t>
            </w:r>
            <w:r w:rsidRPr="00F3169F">
              <w:rPr>
                <w:rFonts w:asciiTheme="majorBidi" w:hAnsiTheme="majorBidi" w:cstheme="majorBidi"/>
                <w:sz w:val="20"/>
                <w:szCs w:val="20"/>
              </w:rPr>
              <w:t xml:space="preserve"> Privatization threats</w:t>
            </w:r>
          </w:p>
        </w:tc>
        <w:tc>
          <w:tcPr>
            <w:tcW w:w="851" w:type="dxa"/>
            <w:hideMark/>
          </w:tcPr>
          <w:p w14:paraId="6F711DC8" w14:textId="77777777" w:rsidR="00580535" w:rsidRPr="00F3169F" w:rsidRDefault="00580535" w:rsidP="00D32594">
            <w:pPr>
              <w:spacing w:after="16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F3169F">
              <w:rPr>
                <w:rFonts w:asciiTheme="majorBidi" w:hAnsiTheme="majorBidi" w:cstheme="majorBidi"/>
                <w:sz w:val="20"/>
                <w:szCs w:val="20"/>
              </w:rPr>
              <w:t>0.81</w:t>
            </w:r>
          </w:p>
        </w:tc>
        <w:tc>
          <w:tcPr>
            <w:tcW w:w="851" w:type="dxa"/>
            <w:hideMark/>
          </w:tcPr>
          <w:p w14:paraId="619075F1" w14:textId="77777777" w:rsidR="00580535" w:rsidRPr="00F3169F" w:rsidRDefault="00580535" w:rsidP="00D32594">
            <w:pPr>
              <w:spacing w:after="16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F3169F">
              <w:rPr>
                <w:rFonts w:asciiTheme="majorBidi" w:hAnsiTheme="majorBidi" w:cstheme="majorBidi"/>
                <w:sz w:val="20"/>
                <w:szCs w:val="20"/>
              </w:rPr>
              <w:t>0.82</w:t>
            </w:r>
          </w:p>
        </w:tc>
        <w:tc>
          <w:tcPr>
            <w:tcW w:w="851" w:type="dxa"/>
            <w:hideMark/>
          </w:tcPr>
          <w:p w14:paraId="7E099B27" w14:textId="77777777" w:rsidR="00580535" w:rsidRPr="00F3169F" w:rsidRDefault="00580535" w:rsidP="00D32594">
            <w:pPr>
              <w:spacing w:after="16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F3169F">
              <w:rPr>
                <w:rFonts w:asciiTheme="majorBidi" w:hAnsiTheme="majorBidi" w:cstheme="majorBidi"/>
                <w:sz w:val="20"/>
                <w:szCs w:val="20"/>
              </w:rPr>
              <w:t>0.88</w:t>
            </w:r>
          </w:p>
        </w:tc>
        <w:tc>
          <w:tcPr>
            <w:tcW w:w="1418" w:type="dxa"/>
            <w:hideMark/>
          </w:tcPr>
          <w:p w14:paraId="519229FE" w14:textId="77777777" w:rsidR="00580535" w:rsidRPr="00F3169F" w:rsidRDefault="00580535" w:rsidP="00D32594">
            <w:pPr>
              <w:spacing w:after="16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F3169F">
              <w:rPr>
                <w:rFonts w:asciiTheme="majorBidi" w:hAnsiTheme="majorBidi" w:cstheme="majorBidi"/>
                <w:sz w:val="20"/>
                <w:szCs w:val="20"/>
              </w:rPr>
              <w:t>Very High</w:t>
            </w:r>
          </w:p>
        </w:tc>
      </w:tr>
      <w:tr w:rsidR="00580535" w:rsidRPr="00F3169F" w14:paraId="044C7D6D" w14:textId="77777777" w:rsidTr="00131C41">
        <w:trPr>
          <w:cnfStyle w:val="000000100000" w:firstRow="0" w:lastRow="0" w:firstColumn="0" w:lastColumn="0" w:oddVBand="0" w:evenVBand="0" w:oddHBand="1" w:evenHBand="0" w:firstRowFirstColumn="0" w:firstRowLastColumn="0" w:lastRowFirstColumn="0" w:lastRowLastColumn="0"/>
          <w:trHeight w:val="1172"/>
        </w:trPr>
        <w:tc>
          <w:tcPr>
            <w:cnfStyle w:val="001000000000" w:firstRow="0" w:lastRow="0" w:firstColumn="1" w:lastColumn="0" w:oddVBand="0" w:evenVBand="0" w:oddHBand="0" w:evenHBand="0" w:firstRowFirstColumn="0" w:firstRowLastColumn="0" w:lastRowFirstColumn="0" w:lastRowLastColumn="0"/>
            <w:tcW w:w="989" w:type="dxa"/>
          </w:tcPr>
          <w:p w14:paraId="172DD362" w14:textId="77777777" w:rsidR="00580535" w:rsidRPr="00F3169F" w:rsidRDefault="00580535" w:rsidP="00D32594">
            <w:pPr>
              <w:numPr>
                <w:ilvl w:val="0"/>
                <w:numId w:val="2"/>
              </w:numPr>
              <w:spacing w:after="160"/>
              <w:rPr>
                <w:rFonts w:asciiTheme="majorBidi" w:hAnsiTheme="majorBidi" w:cstheme="majorBidi"/>
                <w:sz w:val="20"/>
                <w:szCs w:val="20"/>
              </w:rPr>
            </w:pPr>
          </w:p>
        </w:tc>
        <w:tc>
          <w:tcPr>
            <w:tcW w:w="1842" w:type="dxa"/>
            <w:hideMark/>
          </w:tcPr>
          <w:p w14:paraId="5413037C" w14:textId="77777777" w:rsidR="00580535" w:rsidRPr="00F3169F" w:rsidRDefault="00580535" w:rsidP="00D32594">
            <w:pPr>
              <w:spacing w:after="16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F3169F">
              <w:rPr>
                <w:rFonts w:asciiTheme="majorBidi" w:hAnsiTheme="majorBidi" w:cstheme="majorBidi"/>
                <w:sz w:val="20"/>
                <w:szCs w:val="20"/>
              </w:rPr>
              <w:t xml:space="preserve">Pappas et al. </w:t>
            </w:r>
            <w:r w:rsidRPr="00F3169F">
              <w:rPr>
                <w:rFonts w:asciiTheme="majorBidi" w:hAnsiTheme="majorBidi" w:cstheme="majorBidi"/>
                <w:sz w:val="20"/>
                <w:szCs w:val="20"/>
                <w:vertAlign w:val="superscript"/>
              </w:rPr>
              <w:fldChar w:fldCharType="begin" w:fldLock="1"/>
            </w:r>
            <w:r w:rsidRPr="00F3169F">
              <w:rPr>
                <w:rFonts w:asciiTheme="majorBidi" w:hAnsiTheme="majorBidi" w:cstheme="majorBidi"/>
                <w:sz w:val="20"/>
                <w:szCs w:val="20"/>
              </w:rPr>
              <w:instrText>ADDIN CSL_CITATION {"citationItems":[{"id":"ITEM-1","itemData":{"DOI":"10.3390/socsci7060090","ISSN":"2076-0760","abstract":"Inclusive education is now firmly established as the main educational policy for children with special educational needs and disabilities, which emerges as the mean of creating an inclusive society in which equal opportunities are provided. However, there are concerns expressed on the effect of such a change in the educational system and on how possible it is to make this a reality. The concerns and objections of educators toward inclusion are mainly based on the diversity of learning disabilities, the learning outcomes that could be generated by applying this practice, and the lack of confidence of teachers to teach in an inclusive environment. In this study, we examine teachers’ attitudes toward inclusive education, while at the same time, we analyze current inclusive policies and practices in the Greek educational system. Results revealed that teachers have generally positive attitudes toward inclusion. However, they indicated some issues and barriers to the implementation of inclusion. We consider that policy-makers in Greece should target educator training and increase funding for education.","author":[{"dropping-particle":"","family":"Pappas","given":"Marios A.","non-dropping-particle":"","parse-names":false,"suffix":""},{"dropping-particle":"","family":"Papoutsi","given":"Chara","non-dropping-particle":"","parse-names":false,"suffix":""},{"dropping-particle":"","family":"Drigas","given":"Athanasios S.","non-dropping-particle":"","parse-names":false,"suffix":""}],"container-title":"Social Sciences","id":"ITEM-1","issue":"6","issued":{"date-parts":[["2018","6","4"]]},"page":"90","title":"Policies, Practices, and Attitudes toward Inclusive Education: The Case of Greece","type":"article-journal","volume":"7"},"suppress-author":1,"uris":["http://www.mendeley.com/documents/?uuid=d4299f29-2d36-4e4f-be68-d23d5b57245b"]}],"mendeley":{"formattedCitation":"(2018)","plainTextFormattedCitation":"(2018)","previouslyFormattedCitation":"(2018)"},"properties":{"noteIndex":0},"schema":"https://github.com/citation-style-language/schema/raw/master/csl-citation.json"}</w:instrText>
            </w:r>
            <w:r w:rsidRPr="00F3169F">
              <w:rPr>
                <w:rFonts w:asciiTheme="majorBidi" w:hAnsiTheme="majorBidi" w:cstheme="majorBidi"/>
                <w:sz w:val="20"/>
                <w:szCs w:val="20"/>
                <w:vertAlign w:val="superscript"/>
              </w:rPr>
              <w:fldChar w:fldCharType="separate"/>
            </w:r>
            <w:r w:rsidRPr="00F3169F">
              <w:rPr>
                <w:rFonts w:asciiTheme="majorBidi" w:hAnsiTheme="majorBidi" w:cstheme="majorBidi"/>
                <w:bCs/>
                <w:noProof/>
                <w:sz w:val="20"/>
                <w:szCs w:val="20"/>
              </w:rPr>
              <w:t>(2018)</w:t>
            </w:r>
            <w:r w:rsidRPr="00F3169F">
              <w:rPr>
                <w:rFonts w:asciiTheme="majorBidi" w:hAnsiTheme="majorBidi" w:cstheme="majorBidi"/>
                <w:sz w:val="20"/>
                <w:szCs w:val="20"/>
              </w:rPr>
              <w:fldChar w:fldCharType="end"/>
            </w:r>
            <w:r w:rsidRPr="00F3169F">
              <w:rPr>
                <w:rFonts w:asciiTheme="majorBidi" w:hAnsiTheme="majorBidi" w:cstheme="majorBidi"/>
                <w:sz w:val="20"/>
                <w:szCs w:val="20"/>
              </w:rPr>
              <w:t>,</w:t>
            </w:r>
          </w:p>
        </w:tc>
        <w:tc>
          <w:tcPr>
            <w:tcW w:w="2127" w:type="dxa"/>
            <w:hideMark/>
          </w:tcPr>
          <w:p w14:paraId="78797E51" w14:textId="77777777" w:rsidR="00580535" w:rsidRPr="00F3169F" w:rsidRDefault="00580535" w:rsidP="00D32594">
            <w:pPr>
              <w:spacing w:after="16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F3169F">
              <w:rPr>
                <w:rFonts w:asciiTheme="majorBidi" w:hAnsiTheme="majorBidi" w:cstheme="majorBidi"/>
                <w:sz w:val="20"/>
                <w:szCs w:val="20"/>
              </w:rPr>
              <w:t>Inclusive Education Policy</w:t>
            </w:r>
          </w:p>
        </w:tc>
        <w:tc>
          <w:tcPr>
            <w:tcW w:w="3827" w:type="dxa"/>
            <w:hideMark/>
          </w:tcPr>
          <w:p w14:paraId="67EFD432" w14:textId="77777777" w:rsidR="00580535" w:rsidRPr="00F3169F" w:rsidRDefault="00580535" w:rsidP="00D32594">
            <w:pPr>
              <w:spacing w:after="16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F3169F">
              <w:rPr>
                <w:rFonts w:asciiTheme="majorBidi" w:hAnsiTheme="majorBidi" w:cstheme="majorBidi"/>
                <w:b/>
                <w:bCs/>
                <w:sz w:val="20"/>
                <w:szCs w:val="20"/>
              </w:rPr>
              <w:t>S:</w:t>
            </w:r>
            <w:r w:rsidRPr="00F3169F">
              <w:rPr>
                <w:rFonts w:asciiTheme="majorBidi" w:hAnsiTheme="majorBidi" w:cstheme="majorBidi"/>
                <w:sz w:val="20"/>
                <w:szCs w:val="20"/>
              </w:rPr>
              <w:t xml:space="preserve"> Positive teacher attitudes</w:t>
            </w:r>
          </w:p>
          <w:p w14:paraId="76AC7C38" w14:textId="77777777" w:rsidR="00580535" w:rsidRPr="00F3169F" w:rsidRDefault="00580535" w:rsidP="00D32594">
            <w:pPr>
              <w:spacing w:after="16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F3169F">
              <w:rPr>
                <w:rFonts w:asciiTheme="majorBidi" w:hAnsiTheme="majorBidi" w:cstheme="majorBidi"/>
                <w:b/>
                <w:bCs/>
                <w:sz w:val="20"/>
                <w:szCs w:val="20"/>
              </w:rPr>
              <w:t>W:</w:t>
            </w:r>
            <w:r w:rsidRPr="00F3169F">
              <w:rPr>
                <w:rFonts w:asciiTheme="majorBidi" w:hAnsiTheme="majorBidi" w:cstheme="majorBidi"/>
                <w:sz w:val="20"/>
                <w:szCs w:val="20"/>
              </w:rPr>
              <w:t xml:space="preserve"> Training gaps</w:t>
            </w:r>
          </w:p>
          <w:p w14:paraId="52266C6D" w14:textId="77777777" w:rsidR="00580535" w:rsidRPr="00F3169F" w:rsidRDefault="00580535" w:rsidP="00D32594">
            <w:pPr>
              <w:spacing w:after="16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F3169F">
              <w:rPr>
                <w:rFonts w:asciiTheme="majorBidi" w:hAnsiTheme="majorBidi" w:cstheme="majorBidi"/>
                <w:b/>
                <w:bCs/>
                <w:sz w:val="20"/>
                <w:szCs w:val="20"/>
              </w:rPr>
              <w:t>O:</w:t>
            </w:r>
            <w:r w:rsidRPr="00F3169F">
              <w:rPr>
                <w:rFonts w:asciiTheme="majorBidi" w:hAnsiTheme="majorBidi" w:cstheme="majorBidi"/>
                <w:sz w:val="20"/>
                <w:szCs w:val="20"/>
              </w:rPr>
              <w:t xml:space="preserve"> Stronger inclusion policy</w:t>
            </w:r>
          </w:p>
          <w:p w14:paraId="271A63A5" w14:textId="77777777" w:rsidR="00580535" w:rsidRPr="00F3169F" w:rsidRDefault="00580535" w:rsidP="00D32594">
            <w:pPr>
              <w:spacing w:after="16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F3169F">
              <w:rPr>
                <w:rFonts w:asciiTheme="majorBidi" w:hAnsiTheme="majorBidi" w:cstheme="majorBidi"/>
                <w:b/>
                <w:bCs/>
                <w:sz w:val="20"/>
                <w:szCs w:val="20"/>
              </w:rPr>
              <w:t>T:</w:t>
            </w:r>
            <w:r w:rsidRPr="00F3169F">
              <w:rPr>
                <w:rFonts w:asciiTheme="majorBidi" w:hAnsiTheme="majorBidi" w:cstheme="majorBidi"/>
                <w:sz w:val="20"/>
                <w:szCs w:val="20"/>
              </w:rPr>
              <w:t xml:space="preserve"> Resource constraints</w:t>
            </w:r>
          </w:p>
        </w:tc>
        <w:tc>
          <w:tcPr>
            <w:tcW w:w="851" w:type="dxa"/>
            <w:hideMark/>
          </w:tcPr>
          <w:p w14:paraId="3A6D86CF" w14:textId="77777777" w:rsidR="00580535" w:rsidRPr="00F3169F" w:rsidRDefault="00580535" w:rsidP="00D32594">
            <w:pPr>
              <w:spacing w:after="16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F3169F">
              <w:rPr>
                <w:rFonts w:asciiTheme="majorBidi" w:hAnsiTheme="majorBidi" w:cstheme="majorBidi"/>
                <w:sz w:val="20"/>
                <w:szCs w:val="20"/>
              </w:rPr>
              <w:t>0.80</w:t>
            </w:r>
          </w:p>
        </w:tc>
        <w:tc>
          <w:tcPr>
            <w:tcW w:w="851" w:type="dxa"/>
            <w:hideMark/>
          </w:tcPr>
          <w:p w14:paraId="16D9932F" w14:textId="77777777" w:rsidR="00580535" w:rsidRPr="00F3169F" w:rsidRDefault="00580535" w:rsidP="00D32594">
            <w:pPr>
              <w:spacing w:after="16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F3169F">
              <w:rPr>
                <w:rFonts w:asciiTheme="majorBidi" w:hAnsiTheme="majorBidi" w:cstheme="majorBidi"/>
                <w:sz w:val="20"/>
                <w:szCs w:val="20"/>
              </w:rPr>
              <w:t>0.82</w:t>
            </w:r>
          </w:p>
        </w:tc>
        <w:tc>
          <w:tcPr>
            <w:tcW w:w="851" w:type="dxa"/>
            <w:hideMark/>
          </w:tcPr>
          <w:p w14:paraId="33F03FB3" w14:textId="77777777" w:rsidR="00580535" w:rsidRPr="00F3169F" w:rsidRDefault="00580535" w:rsidP="00D32594">
            <w:pPr>
              <w:spacing w:after="16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F3169F">
              <w:rPr>
                <w:rFonts w:asciiTheme="majorBidi" w:hAnsiTheme="majorBidi" w:cstheme="majorBidi"/>
                <w:sz w:val="20"/>
                <w:szCs w:val="20"/>
              </w:rPr>
              <w:t>0.84</w:t>
            </w:r>
          </w:p>
        </w:tc>
        <w:tc>
          <w:tcPr>
            <w:tcW w:w="1418" w:type="dxa"/>
            <w:hideMark/>
          </w:tcPr>
          <w:p w14:paraId="22C896C3" w14:textId="77777777" w:rsidR="00580535" w:rsidRPr="00F3169F" w:rsidRDefault="00580535" w:rsidP="00D32594">
            <w:pPr>
              <w:spacing w:after="16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F3169F">
              <w:rPr>
                <w:rFonts w:asciiTheme="majorBidi" w:hAnsiTheme="majorBidi" w:cstheme="majorBidi"/>
                <w:sz w:val="20"/>
                <w:szCs w:val="20"/>
              </w:rPr>
              <w:t>Very High</w:t>
            </w:r>
          </w:p>
        </w:tc>
      </w:tr>
      <w:tr w:rsidR="00580535" w:rsidRPr="00F3169F" w14:paraId="2098303B" w14:textId="77777777" w:rsidTr="00131C41">
        <w:trPr>
          <w:trHeight w:val="1172"/>
        </w:trPr>
        <w:tc>
          <w:tcPr>
            <w:cnfStyle w:val="001000000000" w:firstRow="0" w:lastRow="0" w:firstColumn="1" w:lastColumn="0" w:oddVBand="0" w:evenVBand="0" w:oddHBand="0" w:evenHBand="0" w:firstRowFirstColumn="0" w:firstRowLastColumn="0" w:lastRowFirstColumn="0" w:lastRowLastColumn="0"/>
            <w:tcW w:w="989" w:type="dxa"/>
          </w:tcPr>
          <w:p w14:paraId="05747620" w14:textId="77777777" w:rsidR="00580535" w:rsidRPr="00F3169F" w:rsidRDefault="00580535" w:rsidP="00D32594">
            <w:pPr>
              <w:numPr>
                <w:ilvl w:val="0"/>
                <w:numId w:val="2"/>
              </w:numPr>
              <w:spacing w:after="160"/>
              <w:rPr>
                <w:rFonts w:asciiTheme="majorBidi" w:hAnsiTheme="majorBidi" w:cstheme="majorBidi"/>
                <w:sz w:val="20"/>
                <w:szCs w:val="20"/>
              </w:rPr>
            </w:pPr>
          </w:p>
        </w:tc>
        <w:tc>
          <w:tcPr>
            <w:tcW w:w="1842" w:type="dxa"/>
            <w:hideMark/>
          </w:tcPr>
          <w:p w14:paraId="5FE44D97" w14:textId="77777777" w:rsidR="00580535" w:rsidRPr="00F3169F" w:rsidRDefault="00580535" w:rsidP="00D32594">
            <w:pPr>
              <w:spacing w:after="16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F3169F">
              <w:rPr>
                <w:rFonts w:asciiTheme="majorBidi" w:hAnsiTheme="majorBidi" w:cstheme="majorBidi"/>
                <w:sz w:val="20"/>
                <w:szCs w:val="20"/>
              </w:rPr>
              <w:t xml:space="preserve">Pierce &amp; Cleary </w:t>
            </w:r>
            <w:r w:rsidRPr="00F3169F">
              <w:rPr>
                <w:rFonts w:asciiTheme="majorBidi" w:hAnsiTheme="majorBidi" w:cstheme="majorBidi"/>
                <w:sz w:val="20"/>
                <w:szCs w:val="20"/>
              </w:rPr>
              <w:fldChar w:fldCharType="begin" w:fldLock="1"/>
            </w:r>
            <w:r w:rsidRPr="00F3169F">
              <w:rPr>
                <w:rFonts w:asciiTheme="majorBidi" w:hAnsiTheme="majorBidi" w:cstheme="majorBidi"/>
                <w:sz w:val="20"/>
                <w:szCs w:val="20"/>
              </w:rPr>
              <w:instrText>ADDIN CSL_CITATION {"citationItems":[{"id":"ITEM-1","itemData":{"DOI":"10.1371/journal.pone.0286795","ISSN":"1932-6203","abstract":"Computers and the Internet are widely recognized as fundamental to academic and future success on both the individual and the societal level. Moreover, the academic success of school-age children is now increasingly tied to access to educational technology, a reality that became even more apparent during the pandemic. While academic performance is viewed as the major outcome of using educational technology, this study looks at a crucial early stage in the educational technology value chain, specifically; 1) to what extent do students use computers and the Internet in their homes and at school and 2) what is the extent and nature of disparities in student access to educational technology. This study was conducted using the national CPS 2019 Computer and Internet Use Survey of 23,064 school age children. We used bivariate tables and multivariate logistic regression analysis to analyze the data. Results indicate that substantial disparities in the use of educational technology exist in the U.S. Overall, 28.0% of school age children reported they did not use the Internet at school or at home and another 22.8% reported using the Internet at home but not at school. Significantly, individual and community demographic characteristics and household and school technology resources contribute to these disparities. It is clear that if fundamental educational technology and the resources needed to effectively achieve academic success are unavailable in the home, then they must be provided in schools. Without educational technology and resources, the societal value added through growing use of this technology will not materialize for our students. We conclude that committing to increasing educational technology resources in the schools will have multiple future societal benefits and improve the effectiveness of the educational technology value chain.","author":[{"dropping-particle":"","family":"Pierce","given":"Glenn L.","non-dropping-particle":"","parse-names":false,"suffix":""},{"dropping-particle":"","family":"Cleary","given":"Paul F.","non-dropping-particle":"","parse-names":false,"suffix":""}],"container-title":"PLOS ONE","editor":[{"dropping-particle":"","family":"Lanza Queiroz","given":"Bernardo","non-dropping-particle":"","parse-names":false,"suffix":""}],"id":"ITEM-1","issue":"4","issued":{"date-parts":[["2024","4","3"]]},"page":"e0286795","title":"The persistent educational digital divide and its impact on societal inequality","type":"article-journal","volume":"19"},"suppress-author":1,"uris":["http://www.mendeley.com/documents/?uuid=e658c985-900b-486a-b122-2b2a42e1a5d9"]}],"mendeley":{"formattedCitation":"(2024)","plainTextFormattedCitation":"(2024)","previouslyFormattedCitation":"(2024)"},"properties":{"noteIndex":0},"schema":"https://github.com/citation-style-language/schema/raw/master/csl-citation.json"}</w:instrText>
            </w:r>
            <w:r w:rsidRPr="00F3169F">
              <w:rPr>
                <w:rFonts w:asciiTheme="majorBidi" w:hAnsiTheme="majorBidi" w:cstheme="majorBidi"/>
                <w:sz w:val="20"/>
                <w:szCs w:val="20"/>
              </w:rPr>
              <w:fldChar w:fldCharType="separate"/>
            </w:r>
            <w:r w:rsidRPr="00F3169F">
              <w:rPr>
                <w:rFonts w:asciiTheme="majorBidi" w:hAnsiTheme="majorBidi" w:cstheme="majorBidi"/>
                <w:noProof/>
                <w:sz w:val="20"/>
                <w:szCs w:val="20"/>
              </w:rPr>
              <w:t>(2024)</w:t>
            </w:r>
            <w:r w:rsidRPr="00F3169F">
              <w:rPr>
                <w:rFonts w:asciiTheme="majorBidi" w:hAnsiTheme="majorBidi" w:cstheme="majorBidi"/>
                <w:sz w:val="20"/>
                <w:szCs w:val="20"/>
              </w:rPr>
              <w:fldChar w:fldCharType="end"/>
            </w:r>
          </w:p>
        </w:tc>
        <w:tc>
          <w:tcPr>
            <w:tcW w:w="2127" w:type="dxa"/>
            <w:hideMark/>
          </w:tcPr>
          <w:p w14:paraId="54817AE3" w14:textId="77777777" w:rsidR="00580535" w:rsidRPr="00F3169F" w:rsidRDefault="00580535" w:rsidP="00D32594">
            <w:pPr>
              <w:spacing w:after="16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F3169F">
              <w:rPr>
                <w:rFonts w:asciiTheme="majorBidi" w:hAnsiTheme="majorBidi" w:cstheme="majorBidi"/>
                <w:sz w:val="20"/>
                <w:szCs w:val="20"/>
              </w:rPr>
              <w:t>Digital Divide</w:t>
            </w:r>
          </w:p>
        </w:tc>
        <w:tc>
          <w:tcPr>
            <w:tcW w:w="3827" w:type="dxa"/>
            <w:hideMark/>
          </w:tcPr>
          <w:p w14:paraId="065438ED" w14:textId="77777777" w:rsidR="00580535" w:rsidRPr="00F3169F" w:rsidRDefault="00580535" w:rsidP="00D32594">
            <w:pPr>
              <w:spacing w:after="16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F3169F">
              <w:rPr>
                <w:rFonts w:asciiTheme="majorBidi" w:hAnsiTheme="majorBidi" w:cstheme="majorBidi"/>
                <w:b/>
                <w:bCs/>
                <w:sz w:val="20"/>
                <w:szCs w:val="20"/>
              </w:rPr>
              <w:t>S:</w:t>
            </w:r>
            <w:r w:rsidRPr="00F3169F">
              <w:rPr>
                <w:rFonts w:asciiTheme="majorBidi" w:hAnsiTheme="majorBidi" w:cstheme="majorBidi"/>
                <w:sz w:val="20"/>
                <w:szCs w:val="20"/>
              </w:rPr>
              <w:t xml:space="preserve"> Clear diagnostic factors</w:t>
            </w:r>
          </w:p>
          <w:p w14:paraId="68188322" w14:textId="77777777" w:rsidR="00580535" w:rsidRPr="00F3169F" w:rsidRDefault="00580535" w:rsidP="00D32594">
            <w:pPr>
              <w:spacing w:after="16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F3169F">
              <w:rPr>
                <w:rFonts w:asciiTheme="majorBidi" w:hAnsiTheme="majorBidi" w:cstheme="majorBidi"/>
                <w:b/>
                <w:bCs/>
                <w:sz w:val="20"/>
                <w:szCs w:val="20"/>
              </w:rPr>
              <w:t>W:</w:t>
            </w:r>
            <w:r w:rsidRPr="00F3169F">
              <w:rPr>
                <w:rFonts w:asciiTheme="majorBidi" w:hAnsiTheme="majorBidi" w:cstheme="majorBidi"/>
                <w:sz w:val="20"/>
                <w:szCs w:val="20"/>
              </w:rPr>
              <w:t xml:space="preserve"> Widespread disparities</w:t>
            </w:r>
          </w:p>
          <w:p w14:paraId="0F6BA18C" w14:textId="77777777" w:rsidR="00580535" w:rsidRPr="00F3169F" w:rsidRDefault="00580535" w:rsidP="00D32594">
            <w:pPr>
              <w:spacing w:after="16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F3169F">
              <w:rPr>
                <w:rFonts w:asciiTheme="majorBidi" w:hAnsiTheme="majorBidi" w:cstheme="majorBidi"/>
                <w:b/>
                <w:bCs/>
                <w:sz w:val="20"/>
                <w:szCs w:val="20"/>
              </w:rPr>
              <w:t>O:</w:t>
            </w:r>
            <w:r w:rsidRPr="00F3169F">
              <w:rPr>
                <w:rFonts w:asciiTheme="majorBidi" w:hAnsiTheme="majorBidi" w:cstheme="majorBidi"/>
                <w:sz w:val="20"/>
                <w:szCs w:val="20"/>
              </w:rPr>
              <w:t xml:space="preserve"> Targeted school investment</w:t>
            </w:r>
          </w:p>
          <w:p w14:paraId="2F212471" w14:textId="77777777" w:rsidR="00580535" w:rsidRPr="00F3169F" w:rsidRDefault="00580535" w:rsidP="00D32594">
            <w:pPr>
              <w:spacing w:after="16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F3169F">
              <w:rPr>
                <w:rFonts w:asciiTheme="majorBidi" w:hAnsiTheme="majorBidi" w:cstheme="majorBidi"/>
                <w:b/>
                <w:bCs/>
                <w:sz w:val="20"/>
                <w:szCs w:val="20"/>
              </w:rPr>
              <w:t>T:</w:t>
            </w:r>
            <w:r w:rsidRPr="00F3169F">
              <w:rPr>
                <w:rFonts w:asciiTheme="majorBidi" w:hAnsiTheme="majorBidi" w:cstheme="majorBidi"/>
                <w:sz w:val="20"/>
                <w:szCs w:val="20"/>
              </w:rPr>
              <w:t xml:space="preserve"> Widening inequality</w:t>
            </w:r>
          </w:p>
        </w:tc>
        <w:tc>
          <w:tcPr>
            <w:tcW w:w="851" w:type="dxa"/>
            <w:hideMark/>
          </w:tcPr>
          <w:p w14:paraId="257FDFD0" w14:textId="77777777" w:rsidR="00580535" w:rsidRPr="00F3169F" w:rsidRDefault="00580535" w:rsidP="00D32594">
            <w:pPr>
              <w:spacing w:after="16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F3169F">
              <w:rPr>
                <w:rFonts w:asciiTheme="majorBidi" w:hAnsiTheme="majorBidi" w:cstheme="majorBidi"/>
                <w:sz w:val="20"/>
                <w:szCs w:val="20"/>
              </w:rPr>
              <w:t>0.83</w:t>
            </w:r>
          </w:p>
        </w:tc>
        <w:tc>
          <w:tcPr>
            <w:tcW w:w="851" w:type="dxa"/>
            <w:hideMark/>
          </w:tcPr>
          <w:p w14:paraId="35BA0375" w14:textId="77777777" w:rsidR="00580535" w:rsidRPr="00F3169F" w:rsidRDefault="00580535" w:rsidP="00D32594">
            <w:pPr>
              <w:spacing w:after="16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F3169F">
              <w:rPr>
                <w:rFonts w:asciiTheme="majorBidi" w:hAnsiTheme="majorBidi" w:cstheme="majorBidi"/>
                <w:sz w:val="20"/>
                <w:szCs w:val="20"/>
              </w:rPr>
              <w:t>0.84</w:t>
            </w:r>
          </w:p>
        </w:tc>
        <w:tc>
          <w:tcPr>
            <w:tcW w:w="851" w:type="dxa"/>
            <w:hideMark/>
          </w:tcPr>
          <w:p w14:paraId="3C2371A0" w14:textId="77777777" w:rsidR="00580535" w:rsidRPr="00F3169F" w:rsidRDefault="00580535" w:rsidP="00D32594">
            <w:pPr>
              <w:spacing w:after="16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F3169F">
              <w:rPr>
                <w:rFonts w:asciiTheme="majorBidi" w:hAnsiTheme="majorBidi" w:cstheme="majorBidi"/>
                <w:sz w:val="20"/>
                <w:szCs w:val="20"/>
              </w:rPr>
              <w:t>0.88</w:t>
            </w:r>
          </w:p>
        </w:tc>
        <w:tc>
          <w:tcPr>
            <w:tcW w:w="1418" w:type="dxa"/>
            <w:hideMark/>
          </w:tcPr>
          <w:p w14:paraId="36CAE3F6" w14:textId="77777777" w:rsidR="00580535" w:rsidRPr="00F3169F" w:rsidRDefault="00580535" w:rsidP="00D32594">
            <w:pPr>
              <w:spacing w:after="16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F3169F">
              <w:rPr>
                <w:rFonts w:asciiTheme="majorBidi" w:hAnsiTheme="majorBidi" w:cstheme="majorBidi"/>
                <w:sz w:val="20"/>
                <w:szCs w:val="20"/>
              </w:rPr>
              <w:t>Very High</w:t>
            </w:r>
          </w:p>
        </w:tc>
      </w:tr>
      <w:tr w:rsidR="00580535" w:rsidRPr="00F3169F" w14:paraId="3B9AE2D9" w14:textId="77777777" w:rsidTr="00131C41">
        <w:trPr>
          <w:cnfStyle w:val="000000100000" w:firstRow="0" w:lastRow="0" w:firstColumn="0" w:lastColumn="0" w:oddVBand="0" w:evenVBand="0" w:oddHBand="1" w:evenHBand="0" w:firstRowFirstColumn="0" w:firstRowLastColumn="0" w:lastRowFirstColumn="0" w:lastRowLastColumn="0"/>
          <w:trHeight w:val="1172"/>
        </w:trPr>
        <w:tc>
          <w:tcPr>
            <w:cnfStyle w:val="001000000000" w:firstRow="0" w:lastRow="0" w:firstColumn="1" w:lastColumn="0" w:oddVBand="0" w:evenVBand="0" w:oddHBand="0" w:evenHBand="0" w:firstRowFirstColumn="0" w:firstRowLastColumn="0" w:lastRowFirstColumn="0" w:lastRowLastColumn="0"/>
            <w:tcW w:w="989" w:type="dxa"/>
          </w:tcPr>
          <w:p w14:paraId="097F1570" w14:textId="77777777" w:rsidR="00580535" w:rsidRPr="00F3169F" w:rsidRDefault="00580535" w:rsidP="00D32594">
            <w:pPr>
              <w:numPr>
                <w:ilvl w:val="0"/>
                <w:numId w:val="2"/>
              </w:numPr>
              <w:spacing w:after="160"/>
              <w:rPr>
                <w:rFonts w:asciiTheme="majorBidi" w:hAnsiTheme="majorBidi" w:cstheme="majorBidi"/>
                <w:sz w:val="20"/>
                <w:szCs w:val="20"/>
              </w:rPr>
            </w:pPr>
          </w:p>
        </w:tc>
        <w:tc>
          <w:tcPr>
            <w:tcW w:w="1842" w:type="dxa"/>
            <w:hideMark/>
          </w:tcPr>
          <w:p w14:paraId="6B662088" w14:textId="77777777" w:rsidR="00580535" w:rsidRPr="00F3169F" w:rsidRDefault="00580535" w:rsidP="00D32594">
            <w:pPr>
              <w:spacing w:after="16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F3169F">
              <w:rPr>
                <w:rFonts w:asciiTheme="majorBidi" w:hAnsiTheme="majorBidi" w:cstheme="majorBidi"/>
                <w:sz w:val="20"/>
                <w:szCs w:val="20"/>
              </w:rPr>
              <w:t xml:space="preserve">Marques </w:t>
            </w:r>
            <w:proofErr w:type="spellStart"/>
            <w:r w:rsidRPr="00F3169F">
              <w:rPr>
                <w:rFonts w:asciiTheme="majorBidi" w:hAnsiTheme="majorBidi" w:cstheme="majorBidi"/>
                <w:sz w:val="20"/>
                <w:szCs w:val="20"/>
              </w:rPr>
              <w:t>Queiroga</w:t>
            </w:r>
            <w:proofErr w:type="spellEnd"/>
            <w:r w:rsidRPr="00F3169F">
              <w:rPr>
                <w:rFonts w:asciiTheme="majorBidi" w:hAnsiTheme="majorBidi" w:cstheme="majorBidi"/>
                <w:sz w:val="20"/>
                <w:szCs w:val="20"/>
              </w:rPr>
              <w:t xml:space="preserve"> et al. </w:t>
            </w:r>
            <w:r w:rsidRPr="00F3169F">
              <w:rPr>
                <w:rFonts w:asciiTheme="majorBidi" w:hAnsiTheme="majorBidi" w:cstheme="majorBidi"/>
                <w:sz w:val="20"/>
                <w:szCs w:val="20"/>
              </w:rPr>
              <w:fldChar w:fldCharType="begin" w:fldLock="1"/>
            </w:r>
            <w:r w:rsidR="00BB40FA">
              <w:rPr>
                <w:rFonts w:asciiTheme="majorBidi" w:hAnsiTheme="majorBidi" w:cstheme="majorBidi"/>
                <w:sz w:val="20"/>
                <w:szCs w:val="20"/>
              </w:rPr>
              <w:instrText>ADDIN CSL_CITATION {"citationItems":[{"id":"ITEM-1","itemData":{"DOI":"10.1109/ACCESS.2024.3422822","ISSN":"21693536","abstract":"Education plays a crucial role in shaping societies and driving progress for future generations. Ensuring an education system that offers equal opportunities to all students is essential to promote equitable education. However, many students face disparities that impede their access to fair educational opportunities. This paper delves into the significance of using data-driven strategies to achieve a more equitable education system. We examine the barriers and inequalities hindering students’ access to high-quality education and explore how data can be instrumental in addressing these challenges. To this end, we leveraged open educational data from Brazil, identifying eight school-related factors associated with student performance. We present various visualizations and insights on how these factors can be employed to promote equity among schools in the country. Furthermore, we recommend the implementation of two public education policies aimed at improving digital governance in Brazilian education. In summary, this paper underscores the crucial role of data-driven approaches in advancing educational equity and offers practical guidance for researchers and policymakers alike.","author":[{"dropping-particle":"","family":"Marques Queiroga","given":"Emanuel","non-dropping-particle":"","parse-names":false,"suffix":""},{"dropping-particle":"","family":"Sarmanho Siqueira","given":"Elton","non-dropping-particle":"","parse-names":false,"suffix":""},{"dropping-particle":"","family":"Santos Portela","given":"Carlos","non-dropping-particle":"Dos","parse-names":false,"suffix":""},{"dropping-particle":"","family":"Damasceno Cordeiro","given":"Thiago","non-dropping-particle":"","parse-names":false,"suffix":""},{"dropping-particle":"","family":"Ibert Bittencourt","given":"Ig","non-dropping-particle":"","parse-names":false,"suffix":""},{"dropping-particle":"","family":"Isotani","given":"Seiji","non-dropping-particle":"","parse-names":false,"suffix":""},{"dropping-particle":"","family":"Ferreira Mello","given":"Rafael","non-dropping-particle":"","parse-names":false,"suffix":""},{"dropping-particle":"","family":"Muñoz","given":"Roberto","non-dropping-particle":"","parse-names":false,"suffix":""},{"dropping-particle":"","family":"Cechinel","given":"Cristian","non-dropping-particle":"","parse-names":false,"suffix":""}],"container-title":"IEEE Access","id":"ITEM-1","issued":{"date-parts":[["2024"]]},"page":"101646-101659","title":"Data-Driven Strategies for Achieving School Equity: Insights From Brazil and Policy Recommendations","type":"article-journal","volume":"12"},"suppress-author":1,"uris":["http://www.mendeley.com/documents/?uuid=14cc3075-a838-44dd-98fc-a8d7820bc081"]}],"mendeley":{"formattedCitation":"(2024)","plainTextFormattedCitation":"(2024)","previouslyFormattedCitation":"(2024)"},"properties":{"noteIndex":0},"schema":"https://github.com/citation-style-language/schema/raw/master/csl-citation.json"}</w:instrText>
            </w:r>
            <w:r w:rsidRPr="00F3169F">
              <w:rPr>
                <w:rFonts w:asciiTheme="majorBidi" w:hAnsiTheme="majorBidi" w:cstheme="majorBidi"/>
                <w:sz w:val="20"/>
                <w:szCs w:val="20"/>
              </w:rPr>
              <w:fldChar w:fldCharType="separate"/>
            </w:r>
            <w:r w:rsidRPr="00F3169F">
              <w:rPr>
                <w:rFonts w:asciiTheme="majorBidi" w:hAnsiTheme="majorBidi" w:cstheme="majorBidi"/>
                <w:noProof/>
                <w:sz w:val="20"/>
                <w:szCs w:val="20"/>
              </w:rPr>
              <w:t>(2024)</w:t>
            </w:r>
            <w:r w:rsidRPr="00F3169F">
              <w:rPr>
                <w:rFonts w:asciiTheme="majorBidi" w:hAnsiTheme="majorBidi" w:cstheme="majorBidi"/>
                <w:sz w:val="20"/>
                <w:szCs w:val="20"/>
              </w:rPr>
              <w:fldChar w:fldCharType="end"/>
            </w:r>
          </w:p>
        </w:tc>
        <w:tc>
          <w:tcPr>
            <w:tcW w:w="2127" w:type="dxa"/>
            <w:hideMark/>
          </w:tcPr>
          <w:p w14:paraId="47FB001C" w14:textId="77777777" w:rsidR="00580535" w:rsidRPr="00F3169F" w:rsidRDefault="00580535" w:rsidP="00D32594">
            <w:pPr>
              <w:spacing w:after="16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F3169F">
              <w:rPr>
                <w:rFonts w:asciiTheme="majorBidi" w:hAnsiTheme="majorBidi" w:cstheme="majorBidi"/>
                <w:sz w:val="20"/>
                <w:szCs w:val="20"/>
              </w:rPr>
              <w:t>Lifelong Learning Inequality</w:t>
            </w:r>
          </w:p>
        </w:tc>
        <w:tc>
          <w:tcPr>
            <w:tcW w:w="3827" w:type="dxa"/>
            <w:hideMark/>
          </w:tcPr>
          <w:p w14:paraId="03401202" w14:textId="77777777" w:rsidR="00580535" w:rsidRPr="00F3169F" w:rsidRDefault="00580535" w:rsidP="00D32594">
            <w:pPr>
              <w:spacing w:after="16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F3169F">
              <w:rPr>
                <w:rFonts w:asciiTheme="majorBidi" w:hAnsiTheme="majorBidi" w:cstheme="majorBidi"/>
                <w:b/>
                <w:bCs/>
                <w:sz w:val="20"/>
                <w:szCs w:val="20"/>
              </w:rPr>
              <w:t>S:</w:t>
            </w:r>
            <w:r w:rsidRPr="00F3169F">
              <w:rPr>
                <w:rFonts w:asciiTheme="majorBidi" w:hAnsiTheme="majorBidi" w:cstheme="majorBidi"/>
                <w:sz w:val="20"/>
                <w:szCs w:val="20"/>
              </w:rPr>
              <w:t xml:space="preserve"> Critical reflection</w:t>
            </w:r>
          </w:p>
          <w:p w14:paraId="4BFF966A" w14:textId="77777777" w:rsidR="00580535" w:rsidRPr="00F3169F" w:rsidRDefault="00580535" w:rsidP="00D32594">
            <w:pPr>
              <w:spacing w:after="16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F3169F">
              <w:rPr>
                <w:rFonts w:asciiTheme="majorBidi" w:hAnsiTheme="majorBidi" w:cstheme="majorBidi"/>
                <w:b/>
                <w:bCs/>
                <w:sz w:val="20"/>
                <w:szCs w:val="20"/>
              </w:rPr>
              <w:t>W:</w:t>
            </w:r>
            <w:r w:rsidRPr="00F3169F">
              <w:rPr>
                <w:rFonts w:asciiTheme="majorBidi" w:hAnsiTheme="majorBidi" w:cstheme="majorBidi"/>
                <w:sz w:val="20"/>
                <w:szCs w:val="20"/>
              </w:rPr>
              <w:t xml:space="preserve"> Epistemic exclusion</w:t>
            </w:r>
          </w:p>
          <w:p w14:paraId="273A497D" w14:textId="77777777" w:rsidR="00580535" w:rsidRPr="00F3169F" w:rsidRDefault="00580535" w:rsidP="00D32594">
            <w:pPr>
              <w:spacing w:after="16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F3169F">
              <w:rPr>
                <w:rFonts w:asciiTheme="majorBidi" w:hAnsiTheme="majorBidi" w:cstheme="majorBidi"/>
                <w:b/>
                <w:bCs/>
                <w:sz w:val="20"/>
                <w:szCs w:val="20"/>
              </w:rPr>
              <w:t>O:</w:t>
            </w:r>
            <w:r w:rsidRPr="00F3169F">
              <w:rPr>
                <w:rFonts w:asciiTheme="majorBidi" w:hAnsiTheme="majorBidi" w:cstheme="majorBidi"/>
                <w:sz w:val="20"/>
                <w:szCs w:val="20"/>
              </w:rPr>
              <w:t xml:space="preserve"> Global LL policies</w:t>
            </w:r>
          </w:p>
          <w:p w14:paraId="0221F6E3" w14:textId="77777777" w:rsidR="00580535" w:rsidRPr="00F3169F" w:rsidRDefault="00580535" w:rsidP="00D32594">
            <w:pPr>
              <w:spacing w:after="16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F3169F">
              <w:rPr>
                <w:rFonts w:asciiTheme="majorBidi" w:hAnsiTheme="majorBidi" w:cstheme="majorBidi"/>
                <w:b/>
                <w:bCs/>
                <w:sz w:val="20"/>
                <w:szCs w:val="20"/>
              </w:rPr>
              <w:t>T:</w:t>
            </w:r>
            <w:r w:rsidRPr="00F3169F">
              <w:rPr>
                <w:rFonts w:asciiTheme="majorBidi" w:hAnsiTheme="majorBidi" w:cstheme="majorBidi"/>
                <w:sz w:val="20"/>
                <w:szCs w:val="20"/>
              </w:rPr>
              <w:t xml:space="preserve"> Digital elitism</w:t>
            </w:r>
          </w:p>
        </w:tc>
        <w:tc>
          <w:tcPr>
            <w:tcW w:w="851" w:type="dxa"/>
            <w:hideMark/>
          </w:tcPr>
          <w:p w14:paraId="6C0917F6" w14:textId="77777777" w:rsidR="00580535" w:rsidRPr="00F3169F" w:rsidRDefault="00580535" w:rsidP="00D32594">
            <w:pPr>
              <w:spacing w:after="16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F3169F">
              <w:rPr>
                <w:rFonts w:asciiTheme="majorBidi" w:hAnsiTheme="majorBidi" w:cstheme="majorBidi"/>
                <w:sz w:val="20"/>
                <w:szCs w:val="20"/>
              </w:rPr>
              <w:t>0.79</w:t>
            </w:r>
          </w:p>
        </w:tc>
        <w:tc>
          <w:tcPr>
            <w:tcW w:w="851" w:type="dxa"/>
            <w:hideMark/>
          </w:tcPr>
          <w:p w14:paraId="33E92CBC" w14:textId="77777777" w:rsidR="00580535" w:rsidRPr="00F3169F" w:rsidRDefault="00580535" w:rsidP="00D32594">
            <w:pPr>
              <w:spacing w:after="16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F3169F">
              <w:rPr>
                <w:rFonts w:asciiTheme="majorBidi" w:hAnsiTheme="majorBidi" w:cstheme="majorBidi"/>
                <w:sz w:val="20"/>
                <w:szCs w:val="20"/>
              </w:rPr>
              <w:t>0.81</w:t>
            </w:r>
          </w:p>
        </w:tc>
        <w:tc>
          <w:tcPr>
            <w:tcW w:w="851" w:type="dxa"/>
            <w:hideMark/>
          </w:tcPr>
          <w:p w14:paraId="1365F627" w14:textId="77777777" w:rsidR="00580535" w:rsidRPr="00F3169F" w:rsidRDefault="00580535" w:rsidP="00D32594">
            <w:pPr>
              <w:spacing w:after="16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F3169F">
              <w:rPr>
                <w:rFonts w:asciiTheme="majorBidi" w:hAnsiTheme="majorBidi" w:cstheme="majorBidi"/>
                <w:sz w:val="20"/>
                <w:szCs w:val="20"/>
              </w:rPr>
              <w:t>0.85</w:t>
            </w:r>
          </w:p>
        </w:tc>
        <w:tc>
          <w:tcPr>
            <w:tcW w:w="1418" w:type="dxa"/>
            <w:hideMark/>
          </w:tcPr>
          <w:p w14:paraId="49A0DF14" w14:textId="77777777" w:rsidR="00580535" w:rsidRPr="00F3169F" w:rsidRDefault="00580535" w:rsidP="00D32594">
            <w:pPr>
              <w:spacing w:after="16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F3169F">
              <w:rPr>
                <w:rFonts w:asciiTheme="majorBidi" w:hAnsiTheme="majorBidi" w:cstheme="majorBidi"/>
                <w:sz w:val="20"/>
                <w:szCs w:val="20"/>
              </w:rPr>
              <w:t>Very High</w:t>
            </w:r>
          </w:p>
        </w:tc>
      </w:tr>
      <w:tr w:rsidR="00580535" w:rsidRPr="00F3169F" w14:paraId="3C20F25A" w14:textId="77777777" w:rsidTr="00131C41">
        <w:trPr>
          <w:trHeight w:val="1172"/>
        </w:trPr>
        <w:tc>
          <w:tcPr>
            <w:cnfStyle w:val="001000000000" w:firstRow="0" w:lastRow="0" w:firstColumn="1" w:lastColumn="0" w:oddVBand="0" w:evenVBand="0" w:oddHBand="0" w:evenHBand="0" w:firstRowFirstColumn="0" w:firstRowLastColumn="0" w:lastRowFirstColumn="0" w:lastRowLastColumn="0"/>
            <w:tcW w:w="989" w:type="dxa"/>
          </w:tcPr>
          <w:p w14:paraId="3FFD7DD7" w14:textId="77777777" w:rsidR="00580535" w:rsidRPr="00F3169F" w:rsidRDefault="00580535" w:rsidP="00D32594">
            <w:pPr>
              <w:numPr>
                <w:ilvl w:val="0"/>
                <w:numId w:val="2"/>
              </w:numPr>
              <w:spacing w:after="160"/>
              <w:rPr>
                <w:rFonts w:asciiTheme="majorBidi" w:hAnsiTheme="majorBidi" w:cstheme="majorBidi"/>
                <w:sz w:val="20"/>
                <w:szCs w:val="20"/>
              </w:rPr>
            </w:pPr>
          </w:p>
        </w:tc>
        <w:tc>
          <w:tcPr>
            <w:tcW w:w="1842" w:type="dxa"/>
            <w:hideMark/>
          </w:tcPr>
          <w:p w14:paraId="7AD1873B" w14:textId="77777777" w:rsidR="00580535" w:rsidRPr="00F3169F" w:rsidRDefault="00580535" w:rsidP="00D32594">
            <w:pPr>
              <w:spacing w:after="16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proofErr w:type="spellStart"/>
            <w:r w:rsidRPr="00F3169F">
              <w:rPr>
                <w:rFonts w:asciiTheme="majorBidi" w:hAnsiTheme="majorBidi" w:cstheme="majorBidi"/>
                <w:sz w:val="20"/>
                <w:szCs w:val="20"/>
              </w:rPr>
              <w:t>Regmi</w:t>
            </w:r>
            <w:proofErr w:type="spellEnd"/>
            <w:r w:rsidRPr="00F3169F">
              <w:rPr>
                <w:rFonts w:asciiTheme="majorBidi" w:hAnsiTheme="majorBidi" w:cstheme="majorBidi"/>
                <w:sz w:val="20"/>
                <w:szCs w:val="20"/>
              </w:rPr>
              <w:t xml:space="preserve"> </w:t>
            </w:r>
            <w:r w:rsidRPr="00F3169F">
              <w:rPr>
                <w:rFonts w:asciiTheme="majorBidi" w:hAnsiTheme="majorBidi" w:cstheme="majorBidi"/>
                <w:sz w:val="20"/>
                <w:szCs w:val="20"/>
              </w:rPr>
              <w:fldChar w:fldCharType="begin" w:fldLock="1"/>
            </w:r>
            <w:r w:rsidRPr="00F3169F">
              <w:rPr>
                <w:rFonts w:asciiTheme="majorBidi" w:hAnsiTheme="majorBidi" w:cstheme="majorBidi"/>
                <w:sz w:val="20"/>
                <w:szCs w:val="20"/>
              </w:rPr>
              <w:instrText>ADDIN CSL_CITATION {"citationItems":[{"id":"ITEM-1","itemData":{"DOI":"10.1007/s11159-023-10058-2","ISSN":"0020-8566","author":[{"dropping-particle":"","family":"Regmi","given":"Kapil Dev","non-dropping-particle":"","parse-names":false,"suffix":""}],"container-title":"International Review of Education","id":"ITEM-1","issue":"3","issued":{"date-parts":[["2024","6","13"]]},"page":"433-452","title":"The rise of learning technology in an unequal world: potentials and limitations in enhancing lifelong learning","type":"article-journal","volume":"70"},"suppress-author":1,"uris":["http://www.mendeley.com/documents/?uuid=95ef21c5-8400-4d82-ba66-8733e6f3baed"]}],"mendeley":{"formattedCitation":"(2024)","plainTextFormattedCitation":"(2024)","previouslyFormattedCitation":"(2024)"},"properties":{"noteIndex":0},"schema":"https://github.com/citation-style-language/schema/raw/master/csl-citation.json"}</w:instrText>
            </w:r>
            <w:r w:rsidRPr="00F3169F">
              <w:rPr>
                <w:rFonts w:asciiTheme="majorBidi" w:hAnsiTheme="majorBidi" w:cstheme="majorBidi"/>
                <w:sz w:val="20"/>
                <w:szCs w:val="20"/>
              </w:rPr>
              <w:fldChar w:fldCharType="separate"/>
            </w:r>
            <w:r w:rsidRPr="00F3169F">
              <w:rPr>
                <w:rFonts w:asciiTheme="majorBidi" w:hAnsiTheme="majorBidi" w:cstheme="majorBidi"/>
                <w:noProof/>
                <w:sz w:val="20"/>
                <w:szCs w:val="20"/>
              </w:rPr>
              <w:t>(2024)</w:t>
            </w:r>
            <w:r w:rsidRPr="00F3169F">
              <w:rPr>
                <w:rFonts w:asciiTheme="majorBidi" w:hAnsiTheme="majorBidi" w:cstheme="majorBidi"/>
                <w:sz w:val="20"/>
                <w:szCs w:val="20"/>
              </w:rPr>
              <w:fldChar w:fldCharType="end"/>
            </w:r>
          </w:p>
        </w:tc>
        <w:tc>
          <w:tcPr>
            <w:tcW w:w="2127" w:type="dxa"/>
            <w:hideMark/>
          </w:tcPr>
          <w:p w14:paraId="533DD260" w14:textId="77777777" w:rsidR="00580535" w:rsidRPr="00F3169F" w:rsidRDefault="00580535" w:rsidP="00D32594">
            <w:pPr>
              <w:spacing w:after="16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F3169F">
              <w:rPr>
                <w:rFonts w:asciiTheme="majorBidi" w:hAnsiTheme="majorBidi" w:cstheme="majorBidi"/>
                <w:sz w:val="20"/>
                <w:szCs w:val="20"/>
              </w:rPr>
              <w:t>Multilingual EdTech Pipeline</w:t>
            </w:r>
          </w:p>
        </w:tc>
        <w:tc>
          <w:tcPr>
            <w:tcW w:w="3827" w:type="dxa"/>
            <w:hideMark/>
          </w:tcPr>
          <w:p w14:paraId="05BC951B" w14:textId="77777777" w:rsidR="00580535" w:rsidRPr="00F3169F" w:rsidRDefault="00580535" w:rsidP="00D32594">
            <w:pPr>
              <w:spacing w:after="16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F3169F">
              <w:rPr>
                <w:rFonts w:asciiTheme="majorBidi" w:hAnsiTheme="majorBidi" w:cstheme="majorBidi"/>
                <w:b/>
                <w:bCs/>
                <w:sz w:val="20"/>
                <w:szCs w:val="20"/>
              </w:rPr>
              <w:t>S:</w:t>
            </w:r>
            <w:r w:rsidRPr="00F3169F">
              <w:rPr>
                <w:rFonts w:asciiTheme="majorBidi" w:hAnsiTheme="majorBidi" w:cstheme="majorBidi"/>
                <w:sz w:val="20"/>
                <w:szCs w:val="20"/>
              </w:rPr>
              <w:t xml:space="preserve"> Native-language learning</w:t>
            </w:r>
          </w:p>
          <w:p w14:paraId="2EB0D353" w14:textId="77777777" w:rsidR="00580535" w:rsidRPr="00F3169F" w:rsidRDefault="00580535" w:rsidP="00D32594">
            <w:pPr>
              <w:spacing w:after="16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F3169F">
              <w:rPr>
                <w:rFonts w:asciiTheme="majorBidi" w:hAnsiTheme="majorBidi" w:cstheme="majorBidi"/>
                <w:b/>
                <w:bCs/>
                <w:sz w:val="20"/>
                <w:szCs w:val="20"/>
              </w:rPr>
              <w:t>W:</w:t>
            </w:r>
            <w:r w:rsidRPr="00F3169F">
              <w:rPr>
                <w:rFonts w:asciiTheme="majorBidi" w:hAnsiTheme="majorBidi" w:cstheme="majorBidi"/>
                <w:sz w:val="20"/>
                <w:szCs w:val="20"/>
              </w:rPr>
              <w:t xml:space="preserve"> Translation complexity</w:t>
            </w:r>
          </w:p>
          <w:p w14:paraId="50A7D890" w14:textId="77777777" w:rsidR="00580535" w:rsidRPr="00F3169F" w:rsidRDefault="00580535" w:rsidP="00D32594">
            <w:pPr>
              <w:spacing w:after="16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F3169F">
              <w:rPr>
                <w:rFonts w:asciiTheme="majorBidi" w:hAnsiTheme="majorBidi" w:cstheme="majorBidi"/>
                <w:b/>
                <w:bCs/>
                <w:sz w:val="20"/>
                <w:szCs w:val="20"/>
              </w:rPr>
              <w:t>O:</w:t>
            </w:r>
            <w:r w:rsidRPr="00F3169F">
              <w:rPr>
                <w:rFonts w:asciiTheme="majorBidi" w:hAnsiTheme="majorBidi" w:cstheme="majorBidi"/>
                <w:sz w:val="20"/>
                <w:szCs w:val="20"/>
              </w:rPr>
              <w:t xml:space="preserve"> Scalable multilingual EdTech</w:t>
            </w:r>
          </w:p>
          <w:p w14:paraId="522BFC1B" w14:textId="77777777" w:rsidR="00580535" w:rsidRPr="00F3169F" w:rsidRDefault="00580535" w:rsidP="00D32594">
            <w:pPr>
              <w:spacing w:after="16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F3169F">
              <w:rPr>
                <w:rFonts w:asciiTheme="majorBidi" w:hAnsiTheme="majorBidi" w:cstheme="majorBidi"/>
                <w:b/>
                <w:bCs/>
                <w:sz w:val="20"/>
                <w:szCs w:val="20"/>
              </w:rPr>
              <w:t>T:</w:t>
            </w:r>
            <w:r w:rsidRPr="00F3169F">
              <w:rPr>
                <w:rFonts w:asciiTheme="majorBidi" w:hAnsiTheme="majorBidi" w:cstheme="majorBidi"/>
                <w:sz w:val="20"/>
                <w:szCs w:val="20"/>
              </w:rPr>
              <w:t xml:space="preserve"> Infrastructure inequity</w:t>
            </w:r>
          </w:p>
        </w:tc>
        <w:tc>
          <w:tcPr>
            <w:tcW w:w="851" w:type="dxa"/>
            <w:hideMark/>
          </w:tcPr>
          <w:p w14:paraId="7C7371F2" w14:textId="77777777" w:rsidR="00580535" w:rsidRPr="00F3169F" w:rsidRDefault="00580535" w:rsidP="00D32594">
            <w:pPr>
              <w:spacing w:after="16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F3169F">
              <w:rPr>
                <w:rFonts w:asciiTheme="majorBidi" w:hAnsiTheme="majorBidi" w:cstheme="majorBidi"/>
                <w:sz w:val="20"/>
                <w:szCs w:val="20"/>
              </w:rPr>
              <w:t>0.82</w:t>
            </w:r>
          </w:p>
        </w:tc>
        <w:tc>
          <w:tcPr>
            <w:tcW w:w="851" w:type="dxa"/>
            <w:hideMark/>
          </w:tcPr>
          <w:p w14:paraId="73E73E75" w14:textId="77777777" w:rsidR="00580535" w:rsidRPr="00F3169F" w:rsidRDefault="00580535" w:rsidP="00D32594">
            <w:pPr>
              <w:spacing w:after="16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F3169F">
              <w:rPr>
                <w:rFonts w:asciiTheme="majorBidi" w:hAnsiTheme="majorBidi" w:cstheme="majorBidi"/>
                <w:sz w:val="20"/>
                <w:szCs w:val="20"/>
              </w:rPr>
              <w:t>0.83</w:t>
            </w:r>
          </w:p>
        </w:tc>
        <w:tc>
          <w:tcPr>
            <w:tcW w:w="851" w:type="dxa"/>
            <w:hideMark/>
          </w:tcPr>
          <w:p w14:paraId="0953FDED" w14:textId="77777777" w:rsidR="00580535" w:rsidRPr="00F3169F" w:rsidRDefault="00580535" w:rsidP="00D32594">
            <w:pPr>
              <w:spacing w:after="16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F3169F">
              <w:rPr>
                <w:rFonts w:asciiTheme="majorBidi" w:hAnsiTheme="majorBidi" w:cstheme="majorBidi"/>
                <w:sz w:val="20"/>
                <w:szCs w:val="20"/>
              </w:rPr>
              <w:t>0.89</w:t>
            </w:r>
          </w:p>
        </w:tc>
        <w:tc>
          <w:tcPr>
            <w:tcW w:w="1418" w:type="dxa"/>
            <w:hideMark/>
          </w:tcPr>
          <w:p w14:paraId="76412477" w14:textId="77777777" w:rsidR="00580535" w:rsidRPr="00F3169F" w:rsidRDefault="00580535" w:rsidP="00D32594">
            <w:pPr>
              <w:spacing w:after="16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F3169F">
              <w:rPr>
                <w:rFonts w:asciiTheme="majorBidi" w:hAnsiTheme="majorBidi" w:cstheme="majorBidi"/>
                <w:sz w:val="20"/>
                <w:szCs w:val="20"/>
              </w:rPr>
              <w:t>Very High</w:t>
            </w:r>
          </w:p>
        </w:tc>
      </w:tr>
      <w:tr w:rsidR="00580535" w:rsidRPr="00F3169F" w14:paraId="0B1B52F4" w14:textId="77777777" w:rsidTr="00131C41">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989" w:type="dxa"/>
          </w:tcPr>
          <w:p w14:paraId="56FE29C1" w14:textId="77777777" w:rsidR="00580535" w:rsidRPr="00F3169F" w:rsidRDefault="00580535" w:rsidP="00D32594">
            <w:pPr>
              <w:numPr>
                <w:ilvl w:val="0"/>
                <w:numId w:val="2"/>
              </w:numPr>
              <w:spacing w:after="160"/>
              <w:rPr>
                <w:rFonts w:asciiTheme="majorBidi" w:hAnsiTheme="majorBidi" w:cstheme="majorBidi"/>
                <w:sz w:val="20"/>
                <w:szCs w:val="20"/>
              </w:rPr>
            </w:pPr>
          </w:p>
        </w:tc>
        <w:tc>
          <w:tcPr>
            <w:tcW w:w="1842" w:type="dxa"/>
            <w:hideMark/>
          </w:tcPr>
          <w:p w14:paraId="6F94C0C1" w14:textId="77777777" w:rsidR="00580535" w:rsidRPr="00F3169F" w:rsidRDefault="00580535" w:rsidP="00D32594">
            <w:pPr>
              <w:spacing w:after="16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20"/>
                <w:szCs w:val="20"/>
              </w:rPr>
            </w:pPr>
            <w:proofErr w:type="spellStart"/>
            <w:r w:rsidRPr="00F3169F">
              <w:rPr>
                <w:rFonts w:asciiTheme="majorBidi" w:hAnsiTheme="majorBidi" w:cstheme="majorBidi"/>
                <w:sz w:val="20"/>
                <w:szCs w:val="20"/>
              </w:rPr>
              <w:t>Shaghaghi</w:t>
            </w:r>
            <w:proofErr w:type="spellEnd"/>
            <w:r w:rsidRPr="00F3169F">
              <w:rPr>
                <w:rFonts w:asciiTheme="majorBidi" w:hAnsiTheme="majorBidi" w:cstheme="majorBidi"/>
                <w:sz w:val="20"/>
                <w:szCs w:val="20"/>
              </w:rPr>
              <w:t xml:space="preserve"> et al. </w:t>
            </w:r>
            <w:r w:rsidRPr="00F3169F">
              <w:rPr>
                <w:rFonts w:asciiTheme="majorBidi" w:hAnsiTheme="majorBidi" w:cstheme="majorBidi"/>
                <w:sz w:val="20"/>
                <w:szCs w:val="20"/>
              </w:rPr>
              <w:fldChar w:fldCharType="begin" w:fldLock="1"/>
            </w:r>
            <w:r w:rsidRPr="00F3169F">
              <w:rPr>
                <w:rFonts w:asciiTheme="majorBidi" w:hAnsiTheme="majorBidi" w:cstheme="majorBidi"/>
                <w:sz w:val="20"/>
                <w:szCs w:val="20"/>
              </w:rPr>
              <w:instrText>ADDIN CSL_CITATION {"citationItems":[{"id":"ITEM-1","itemData":{"DOI":"10.1007/978-3-030-96585-3_5","author":[{"dropping-particle":"","family":"Shaghaghi","given":"Navid","non-dropping-particle":"","parse-names":false,"suffix":""},{"dropping-particle":"","family":"Ghosh","given":"Smita","non-dropping-particle":"","parse-names":false,"suffix":""},{"dropping-particle":"","family":"Ali","given":"Fatima","non-dropping-particle":"","parse-names":false,"suffix":""},{"dropping-particle":"","family":"Ali","given":"Abdul Basit","non-dropping-particle":"","parse-names":false,"suffix":""}],"id":"ITEM-1","issued":{"date-parts":[["2022"]]},"page":"61-74","title":"An English to Urdu Educational Video Translation Pipeline to Reinforce Mother-Tongue Based Learning","type":"chapter"},"suppress-author":1,"uris":["http://www.mendeley.com/documents/?uuid=75c02c78-db95-42ec-8e3c-14e4068c4f04"]}],"mendeley":{"formattedCitation":"(2022)","plainTextFormattedCitation":"(2022)","previouslyFormattedCitation":"(2022)"},"properties":{"noteIndex":0},"schema":"https://github.com/citation-style-language/schema/raw/master/csl-citation.json"}</w:instrText>
            </w:r>
            <w:r w:rsidRPr="00F3169F">
              <w:rPr>
                <w:rFonts w:asciiTheme="majorBidi" w:hAnsiTheme="majorBidi" w:cstheme="majorBidi"/>
                <w:sz w:val="20"/>
                <w:szCs w:val="20"/>
              </w:rPr>
              <w:fldChar w:fldCharType="separate"/>
            </w:r>
            <w:r w:rsidRPr="00F3169F">
              <w:rPr>
                <w:rFonts w:asciiTheme="majorBidi" w:hAnsiTheme="majorBidi" w:cstheme="majorBidi"/>
                <w:noProof/>
                <w:sz w:val="20"/>
                <w:szCs w:val="20"/>
              </w:rPr>
              <w:t>(2022)</w:t>
            </w:r>
            <w:r w:rsidRPr="00F3169F">
              <w:rPr>
                <w:rFonts w:asciiTheme="majorBidi" w:hAnsiTheme="majorBidi" w:cstheme="majorBidi"/>
                <w:sz w:val="20"/>
                <w:szCs w:val="20"/>
              </w:rPr>
              <w:fldChar w:fldCharType="end"/>
            </w:r>
          </w:p>
        </w:tc>
        <w:tc>
          <w:tcPr>
            <w:tcW w:w="2127" w:type="dxa"/>
            <w:hideMark/>
          </w:tcPr>
          <w:p w14:paraId="38B39EAE" w14:textId="77777777" w:rsidR="00580535" w:rsidRPr="00F3169F" w:rsidRDefault="00580535" w:rsidP="00D32594">
            <w:pPr>
              <w:spacing w:after="16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20"/>
                <w:szCs w:val="20"/>
              </w:rPr>
            </w:pPr>
            <w:r w:rsidRPr="00F3169F">
              <w:rPr>
                <w:rFonts w:asciiTheme="majorBidi" w:hAnsiTheme="majorBidi" w:cstheme="majorBidi"/>
                <w:sz w:val="20"/>
                <w:szCs w:val="20"/>
              </w:rPr>
              <w:t>Algorithm Awareness Divide</w:t>
            </w:r>
          </w:p>
        </w:tc>
        <w:tc>
          <w:tcPr>
            <w:tcW w:w="3827" w:type="dxa"/>
            <w:hideMark/>
          </w:tcPr>
          <w:p w14:paraId="5DDB48B5" w14:textId="77777777" w:rsidR="00580535" w:rsidRPr="00F3169F" w:rsidRDefault="00580535" w:rsidP="00D32594">
            <w:pPr>
              <w:spacing w:after="16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20"/>
                <w:szCs w:val="20"/>
              </w:rPr>
            </w:pPr>
            <w:r w:rsidRPr="00F3169F">
              <w:rPr>
                <w:rFonts w:asciiTheme="majorBidi" w:hAnsiTheme="majorBidi" w:cstheme="majorBidi"/>
                <w:b/>
                <w:bCs/>
                <w:sz w:val="20"/>
                <w:szCs w:val="20"/>
              </w:rPr>
              <w:t>S:</w:t>
            </w:r>
            <w:r w:rsidRPr="00F3169F">
              <w:rPr>
                <w:rFonts w:asciiTheme="majorBidi" w:hAnsiTheme="majorBidi" w:cstheme="majorBidi"/>
                <w:sz w:val="20"/>
                <w:szCs w:val="20"/>
              </w:rPr>
              <w:t xml:space="preserve"> Awareness clusters identified. </w:t>
            </w:r>
            <w:r w:rsidRPr="00F3169F">
              <w:rPr>
                <w:rFonts w:asciiTheme="majorBidi" w:hAnsiTheme="majorBidi" w:cstheme="majorBidi"/>
                <w:b/>
                <w:bCs/>
                <w:sz w:val="20"/>
                <w:szCs w:val="20"/>
              </w:rPr>
              <w:t>W:</w:t>
            </w:r>
            <w:r w:rsidRPr="00F3169F">
              <w:rPr>
                <w:rFonts w:asciiTheme="majorBidi" w:hAnsiTheme="majorBidi" w:cstheme="majorBidi"/>
                <w:sz w:val="20"/>
                <w:szCs w:val="20"/>
              </w:rPr>
              <w:t xml:space="preserve"> Low awareness groups. </w:t>
            </w:r>
            <w:r w:rsidRPr="00F3169F">
              <w:rPr>
                <w:rFonts w:asciiTheme="majorBidi" w:hAnsiTheme="majorBidi" w:cstheme="majorBidi"/>
                <w:b/>
                <w:bCs/>
                <w:sz w:val="20"/>
                <w:szCs w:val="20"/>
              </w:rPr>
              <w:t>O:</w:t>
            </w:r>
            <w:r w:rsidRPr="00F3169F">
              <w:rPr>
                <w:rFonts w:asciiTheme="majorBidi" w:hAnsiTheme="majorBidi" w:cstheme="majorBidi"/>
                <w:sz w:val="20"/>
                <w:szCs w:val="20"/>
              </w:rPr>
              <w:t xml:space="preserve"> Algorithm awareness education. </w:t>
            </w:r>
            <w:r w:rsidRPr="00F3169F">
              <w:rPr>
                <w:rFonts w:asciiTheme="majorBidi" w:hAnsiTheme="majorBidi" w:cstheme="majorBidi"/>
                <w:b/>
                <w:bCs/>
                <w:sz w:val="20"/>
                <w:szCs w:val="20"/>
              </w:rPr>
              <w:t>T:</w:t>
            </w:r>
            <w:r w:rsidRPr="00F3169F">
              <w:rPr>
                <w:rFonts w:asciiTheme="majorBidi" w:hAnsiTheme="majorBidi" w:cstheme="majorBidi"/>
                <w:sz w:val="20"/>
                <w:szCs w:val="20"/>
              </w:rPr>
              <w:t xml:space="preserve"> Reinforced digital divide.</w:t>
            </w:r>
          </w:p>
        </w:tc>
        <w:tc>
          <w:tcPr>
            <w:tcW w:w="851" w:type="dxa"/>
            <w:hideMark/>
          </w:tcPr>
          <w:p w14:paraId="40813D3E" w14:textId="77777777" w:rsidR="00580535" w:rsidRPr="00F3169F" w:rsidRDefault="00580535" w:rsidP="00D32594">
            <w:pPr>
              <w:spacing w:after="16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20"/>
                <w:szCs w:val="20"/>
              </w:rPr>
            </w:pPr>
            <w:r w:rsidRPr="00F3169F">
              <w:rPr>
                <w:rFonts w:asciiTheme="majorBidi" w:hAnsiTheme="majorBidi" w:cstheme="majorBidi"/>
                <w:sz w:val="20"/>
                <w:szCs w:val="20"/>
              </w:rPr>
              <w:t>0.79</w:t>
            </w:r>
          </w:p>
        </w:tc>
        <w:tc>
          <w:tcPr>
            <w:tcW w:w="851" w:type="dxa"/>
            <w:hideMark/>
          </w:tcPr>
          <w:p w14:paraId="3917462C" w14:textId="77777777" w:rsidR="00580535" w:rsidRPr="00F3169F" w:rsidRDefault="00580535" w:rsidP="00D32594">
            <w:pPr>
              <w:spacing w:after="16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20"/>
                <w:szCs w:val="20"/>
              </w:rPr>
            </w:pPr>
            <w:r w:rsidRPr="00F3169F">
              <w:rPr>
                <w:rFonts w:asciiTheme="majorBidi" w:hAnsiTheme="majorBidi" w:cstheme="majorBidi"/>
                <w:sz w:val="20"/>
                <w:szCs w:val="20"/>
              </w:rPr>
              <w:t>0.80</w:t>
            </w:r>
          </w:p>
        </w:tc>
        <w:tc>
          <w:tcPr>
            <w:tcW w:w="851" w:type="dxa"/>
            <w:hideMark/>
          </w:tcPr>
          <w:p w14:paraId="4CEBC6DF" w14:textId="77777777" w:rsidR="00580535" w:rsidRPr="00F3169F" w:rsidRDefault="00580535" w:rsidP="00D32594">
            <w:pPr>
              <w:spacing w:after="16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20"/>
                <w:szCs w:val="20"/>
              </w:rPr>
            </w:pPr>
            <w:r w:rsidRPr="00F3169F">
              <w:rPr>
                <w:rFonts w:asciiTheme="majorBidi" w:hAnsiTheme="majorBidi" w:cstheme="majorBidi"/>
                <w:sz w:val="20"/>
                <w:szCs w:val="20"/>
              </w:rPr>
              <w:t>0.86</w:t>
            </w:r>
          </w:p>
        </w:tc>
        <w:tc>
          <w:tcPr>
            <w:tcW w:w="1418" w:type="dxa"/>
            <w:hideMark/>
          </w:tcPr>
          <w:p w14:paraId="0C393E65" w14:textId="77777777" w:rsidR="00580535" w:rsidRPr="00F3169F" w:rsidRDefault="00580535" w:rsidP="00D32594">
            <w:pPr>
              <w:spacing w:after="16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F3169F">
              <w:rPr>
                <w:rFonts w:asciiTheme="majorBidi" w:hAnsiTheme="majorBidi" w:cstheme="majorBidi"/>
                <w:sz w:val="20"/>
                <w:szCs w:val="20"/>
              </w:rPr>
              <w:t>Very High</w:t>
            </w:r>
          </w:p>
        </w:tc>
      </w:tr>
      <w:tr w:rsidR="00580535" w:rsidRPr="00F3169F" w14:paraId="727B8F9B" w14:textId="77777777" w:rsidTr="00131C41">
        <w:trPr>
          <w:trHeight w:val="227"/>
        </w:trPr>
        <w:tc>
          <w:tcPr>
            <w:cnfStyle w:val="001000000000" w:firstRow="0" w:lastRow="0" w:firstColumn="1" w:lastColumn="0" w:oddVBand="0" w:evenVBand="0" w:oddHBand="0" w:evenHBand="0" w:firstRowFirstColumn="0" w:firstRowLastColumn="0" w:lastRowFirstColumn="0" w:lastRowLastColumn="0"/>
            <w:tcW w:w="989" w:type="dxa"/>
          </w:tcPr>
          <w:p w14:paraId="324A1F34" w14:textId="77777777" w:rsidR="00580535" w:rsidRPr="00F3169F" w:rsidRDefault="00580535" w:rsidP="00D32594">
            <w:pPr>
              <w:numPr>
                <w:ilvl w:val="0"/>
                <w:numId w:val="2"/>
              </w:numPr>
              <w:spacing w:after="160"/>
              <w:rPr>
                <w:rFonts w:asciiTheme="majorBidi" w:hAnsiTheme="majorBidi" w:cstheme="majorBidi"/>
                <w:sz w:val="20"/>
                <w:szCs w:val="20"/>
              </w:rPr>
            </w:pPr>
          </w:p>
        </w:tc>
        <w:tc>
          <w:tcPr>
            <w:tcW w:w="1842" w:type="dxa"/>
            <w:hideMark/>
          </w:tcPr>
          <w:p w14:paraId="609BC915" w14:textId="77777777" w:rsidR="00580535" w:rsidRPr="00F3169F" w:rsidRDefault="00580535" w:rsidP="00D32594">
            <w:pPr>
              <w:spacing w:after="16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proofErr w:type="spellStart"/>
            <w:r w:rsidRPr="00F3169F">
              <w:rPr>
                <w:rFonts w:asciiTheme="majorBidi" w:hAnsiTheme="majorBidi" w:cstheme="majorBidi"/>
                <w:sz w:val="20"/>
                <w:szCs w:val="20"/>
              </w:rPr>
              <w:t>Shenkoya</w:t>
            </w:r>
            <w:proofErr w:type="spellEnd"/>
            <w:r w:rsidRPr="00F3169F">
              <w:rPr>
                <w:rFonts w:asciiTheme="majorBidi" w:hAnsiTheme="majorBidi" w:cstheme="majorBidi"/>
                <w:sz w:val="20"/>
                <w:szCs w:val="20"/>
              </w:rPr>
              <w:t xml:space="preserve"> &amp; Kim</w:t>
            </w:r>
          </w:p>
          <w:p w14:paraId="537E1780" w14:textId="77777777" w:rsidR="00580535" w:rsidRPr="00F3169F" w:rsidRDefault="00580535" w:rsidP="00D32594">
            <w:pPr>
              <w:spacing w:after="16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F3169F">
              <w:rPr>
                <w:rFonts w:asciiTheme="majorBidi" w:hAnsiTheme="majorBidi" w:cstheme="majorBidi"/>
                <w:sz w:val="20"/>
                <w:szCs w:val="20"/>
              </w:rPr>
              <w:fldChar w:fldCharType="begin" w:fldLock="1"/>
            </w:r>
            <w:r w:rsidRPr="00F3169F">
              <w:rPr>
                <w:rFonts w:asciiTheme="majorBidi" w:hAnsiTheme="majorBidi" w:cstheme="majorBidi"/>
                <w:sz w:val="20"/>
                <w:szCs w:val="20"/>
              </w:rPr>
              <w:instrText>ADDIN CSL_CITATION {"citationItems":[{"id":"ITEM-1","itemData":{"DOI":"10.3390/su15032473","ISSN":"20711050","abstract":"Education is important for sustainable development and drives innovation within national innovation systems. As developed economies move to matured stages of the fourth industrial revolution, the quality of education needs to keep up with the required technological changes brought about by the digital transformation created by these technologies. However, studies on the impact of the digital transformation of the higher education system and its effect on sustainability are few. This study bridged this gap by providing empirical evidence on the subject matter through a synergy of extant studies. The methodology used herein involves a combination of a systematic literature review and a bibliometric analysis. The results of this study show that the digital transformation of the higher education sector is leading to the development of sustainable curriculums, digitalization of the higher education, enhancement of innovation, and an improvement in the performance of students. It also shows that the future of the digital transformation of the higher education sector will include—the advancement of the concept of ‘Education 4.0’, an increase in gamification within the sector, a rise in the use of datafication in decision making, and the integration of artificial intelligence/augmented intelligence to reform higher education.","author":[{"dropping-particle":"","family":"Shenkoya","given":"Temitayo","non-dropping-particle":"","parse-names":false,"suffix":""},{"dropping-particle":"","family":"Kim","given":"Euiseok","non-dropping-particle":"","parse-names":false,"suffix":""}],"container-title":"Sustainability (Switzerland)","id":"ITEM-1","issue":"3","issued":{"date-parts":[["2023"]]},"title":"Sustainability in Higher Education: Digital Transformation of the Fourth Industrial Revolution and Its Impact on Open Knowledge","type":"article-journal","volume":"15"},"suppress-author":1,"uris":["http://www.mendeley.com/documents/?uuid=ccae504c-45a7-4510-acea-4847ca03c966"]}],"mendeley":{"formattedCitation":"(2023)","plainTextFormattedCitation":"(2023)","previouslyFormattedCitation":"(2023)"},"properties":{"noteIndex":0},"schema":"https://github.com/citation-style-language/schema/raw/master/csl-citation.json"}</w:instrText>
            </w:r>
            <w:r w:rsidRPr="00F3169F">
              <w:rPr>
                <w:rFonts w:asciiTheme="majorBidi" w:hAnsiTheme="majorBidi" w:cstheme="majorBidi"/>
                <w:sz w:val="20"/>
                <w:szCs w:val="20"/>
              </w:rPr>
              <w:fldChar w:fldCharType="separate"/>
            </w:r>
            <w:r w:rsidRPr="00F3169F">
              <w:rPr>
                <w:rFonts w:asciiTheme="majorBidi" w:hAnsiTheme="majorBidi" w:cstheme="majorBidi"/>
                <w:noProof/>
                <w:sz w:val="20"/>
                <w:szCs w:val="20"/>
              </w:rPr>
              <w:t>(2023)</w:t>
            </w:r>
            <w:r w:rsidRPr="00F3169F">
              <w:rPr>
                <w:rFonts w:asciiTheme="majorBidi" w:hAnsiTheme="majorBidi" w:cstheme="majorBidi"/>
                <w:sz w:val="20"/>
                <w:szCs w:val="20"/>
              </w:rPr>
              <w:fldChar w:fldCharType="end"/>
            </w:r>
          </w:p>
        </w:tc>
        <w:tc>
          <w:tcPr>
            <w:tcW w:w="2127" w:type="dxa"/>
            <w:hideMark/>
          </w:tcPr>
          <w:p w14:paraId="2758606B" w14:textId="77777777" w:rsidR="00580535" w:rsidRPr="00F3169F" w:rsidRDefault="00580535" w:rsidP="00D32594">
            <w:pPr>
              <w:spacing w:after="16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F3169F">
              <w:rPr>
                <w:rFonts w:asciiTheme="majorBidi" w:hAnsiTheme="majorBidi" w:cstheme="majorBidi"/>
                <w:sz w:val="20"/>
                <w:szCs w:val="20"/>
              </w:rPr>
              <w:t>Digital Transformation &amp; Sustainability</w:t>
            </w:r>
          </w:p>
        </w:tc>
        <w:tc>
          <w:tcPr>
            <w:tcW w:w="3827" w:type="dxa"/>
            <w:hideMark/>
          </w:tcPr>
          <w:p w14:paraId="0477B753" w14:textId="77777777" w:rsidR="00580535" w:rsidRPr="00F3169F" w:rsidRDefault="00580535" w:rsidP="00D32594">
            <w:pPr>
              <w:spacing w:after="16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F3169F">
              <w:rPr>
                <w:rFonts w:asciiTheme="majorBidi" w:hAnsiTheme="majorBidi" w:cstheme="majorBidi"/>
                <w:b/>
                <w:bCs/>
                <w:sz w:val="20"/>
                <w:szCs w:val="20"/>
              </w:rPr>
              <w:t>S:</w:t>
            </w:r>
            <w:r w:rsidRPr="00F3169F">
              <w:rPr>
                <w:rFonts w:asciiTheme="majorBidi" w:hAnsiTheme="majorBidi" w:cstheme="majorBidi"/>
                <w:sz w:val="20"/>
                <w:szCs w:val="20"/>
              </w:rPr>
              <w:t xml:space="preserve"> Innovation, open knowledge. </w:t>
            </w:r>
            <w:r w:rsidRPr="00F3169F">
              <w:rPr>
                <w:rFonts w:asciiTheme="majorBidi" w:hAnsiTheme="majorBidi" w:cstheme="majorBidi"/>
                <w:b/>
                <w:bCs/>
                <w:sz w:val="20"/>
                <w:szCs w:val="20"/>
              </w:rPr>
              <w:t>W:</w:t>
            </w:r>
            <w:r w:rsidRPr="00F3169F">
              <w:rPr>
                <w:rFonts w:asciiTheme="majorBidi" w:hAnsiTheme="majorBidi" w:cstheme="majorBidi"/>
                <w:sz w:val="20"/>
                <w:szCs w:val="20"/>
              </w:rPr>
              <w:t xml:space="preserve"> Unequal digital capacity. </w:t>
            </w:r>
            <w:r w:rsidRPr="00F3169F">
              <w:rPr>
                <w:rFonts w:asciiTheme="majorBidi" w:hAnsiTheme="majorBidi" w:cstheme="majorBidi"/>
                <w:b/>
                <w:bCs/>
                <w:sz w:val="20"/>
                <w:szCs w:val="20"/>
              </w:rPr>
              <w:t>O:</w:t>
            </w:r>
            <w:r w:rsidRPr="00F3169F">
              <w:rPr>
                <w:rFonts w:asciiTheme="majorBidi" w:hAnsiTheme="majorBidi" w:cstheme="majorBidi"/>
                <w:sz w:val="20"/>
                <w:szCs w:val="20"/>
              </w:rPr>
              <w:t xml:space="preserve"> Sustainability-driven EdTech. </w:t>
            </w:r>
            <w:r w:rsidRPr="00F3169F">
              <w:rPr>
                <w:rFonts w:asciiTheme="majorBidi" w:hAnsiTheme="majorBidi" w:cstheme="majorBidi"/>
                <w:b/>
                <w:bCs/>
                <w:sz w:val="20"/>
                <w:szCs w:val="20"/>
              </w:rPr>
              <w:t>T:</w:t>
            </w:r>
            <w:r w:rsidRPr="00F3169F">
              <w:rPr>
                <w:rFonts w:asciiTheme="majorBidi" w:hAnsiTheme="majorBidi" w:cstheme="majorBidi"/>
                <w:sz w:val="20"/>
                <w:szCs w:val="20"/>
              </w:rPr>
              <w:t xml:space="preserve"> Widening inequity.</w:t>
            </w:r>
          </w:p>
        </w:tc>
        <w:tc>
          <w:tcPr>
            <w:tcW w:w="851" w:type="dxa"/>
            <w:hideMark/>
          </w:tcPr>
          <w:p w14:paraId="7FC0A571" w14:textId="77777777" w:rsidR="00580535" w:rsidRPr="00F3169F" w:rsidRDefault="00580535" w:rsidP="00D32594">
            <w:pPr>
              <w:spacing w:after="16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F3169F">
              <w:rPr>
                <w:rFonts w:asciiTheme="majorBidi" w:hAnsiTheme="majorBidi" w:cstheme="majorBidi"/>
                <w:sz w:val="20"/>
                <w:szCs w:val="20"/>
              </w:rPr>
              <w:t>0.81</w:t>
            </w:r>
          </w:p>
        </w:tc>
        <w:tc>
          <w:tcPr>
            <w:tcW w:w="851" w:type="dxa"/>
            <w:hideMark/>
          </w:tcPr>
          <w:p w14:paraId="1C97EC65" w14:textId="77777777" w:rsidR="00580535" w:rsidRPr="00F3169F" w:rsidRDefault="00580535" w:rsidP="00D32594">
            <w:pPr>
              <w:spacing w:after="16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F3169F">
              <w:rPr>
                <w:rFonts w:asciiTheme="majorBidi" w:hAnsiTheme="majorBidi" w:cstheme="majorBidi"/>
                <w:sz w:val="20"/>
                <w:szCs w:val="20"/>
              </w:rPr>
              <w:t>0.82</w:t>
            </w:r>
          </w:p>
        </w:tc>
        <w:tc>
          <w:tcPr>
            <w:tcW w:w="851" w:type="dxa"/>
            <w:hideMark/>
          </w:tcPr>
          <w:p w14:paraId="0B549A6A" w14:textId="77777777" w:rsidR="00580535" w:rsidRPr="00F3169F" w:rsidRDefault="00580535" w:rsidP="00D32594">
            <w:pPr>
              <w:spacing w:after="16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F3169F">
              <w:rPr>
                <w:rFonts w:asciiTheme="majorBidi" w:hAnsiTheme="majorBidi" w:cstheme="majorBidi"/>
                <w:sz w:val="20"/>
                <w:szCs w:val="20"/>
              </w:rPr>
              <w:t>0.88</w:t>
            </w:r>
          </w:p>
        </w:tc>
        <w:tc>
          <w:tcPr>
            <w:tcW w:w="1418" w:type="dxa"/>
            <w:hideMark/>
          </w:tcPr>
          <w:p w14:paraId="47B47F11" w14:textId="77777777" w:rsidR="00580535" w:rsidRPr="00F3169F" w:rsidRDefault="00580535" w:rsidP="00D32594">
            <w:pPr>
              <w:spacing w:after="16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F3169F">
              <w:rPr>
                <w:rFonts w:asciiTheme="majorBidi" w:hAnsiTheme="majorBidi" w:cstheme="majorBidi"/>
                <w:sz w:val="20"/>
                <w:szCs w:val="20"/>
              </w:rPr>
              <w:t>Very High</w:t>
            </w:r>
          </w:p>
        </w:tc>
      </w:tr>
      <w:tr w:rsidR="00580535" w:rsidRPr="00F3169F" w14:paraId="61A9FF0D" w14:textId="77777777" w:rsidTr="00131C41">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989" w:type="dxa"/>
          </w:tcPr>
          <w:p w14:paraId="094124BF" w14:textId="77777777" w:rsidR="00580535" w:rsidRPr="00F3169F" w:rsidRDefault="00580535" w:rsidP="00D32594">
            <w:pPr>
              <w:numPr>
                <w:ilvl w:val="0"/>
                <w:numId w:val="2"/>
              </w:numPr>
              <w:spacing w:after="160"/>
              <w:rPr>
                <w:rFonts w:asciiTheme="majorBidi" w:hAnsiTheme="majorBidi" w:cstheme="majorBidi"/>
                <w:sz w:val="20"/>
                <w:szCs w:val="20"/>
              </w:rPr>
            </w:pPr>
          </w:p>
        </w:tc>
        <w:tc>
          <w:tcPr>
            <w:tcW w:w="1842" w:type="dxa"/>
            <w:hideMark/>
          </w:tcPr>
          <w:p w14:paraId="232B7B8B" w14:textId="77777777" w:rsidR="00580535" w:rsidRPr="00F3169F" w:rsidRDefault="00580535" w:rsidP="00D32594">
            <w:pPr>
              <w:spacing w:after="16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F3169F">
              <w:rPr>
                <w:rFonts w:asciiTheme="majorBidi" w:hAnsiTheme="majorBidi" w:cstheme="majorBidi"/>
                <w:sz w:val="20"/>
                <w:szCs w:val="20"/>
              </w:rPr>
              <w:t xml:space="preserve">Sunny et al. </w:t>
            </w:r>
            <w:r w:rsidRPr="00F3169F">
              <w:rPr>
                <w:rFonts w:asciiTheme="majorBidi" w:hAnsiTheme="majorBidi" w:cstheme="majorBidi"/>
                <w:sz w:val="20"/>
                <w:szCs w:val="20"/>
                <w:vertAlign w:val="superscript"/>
              </w:rPr>
              <w:fldChar w:fldCharType="begin" w:fldLock="1"/>
            </w:r>
            <w:r w:rsidRPr="00F3169F">
              <w:rPr>
                <w:rFonts w:asciiTheme="majorBidi" w:hAnsiTheme="majorBidi" w:cstheme="majorBidi"/>
                <w:sz w:val="20"/>
                <w:szCs w:val="20"/>
              </w:rPr>
              <w:instrText>ADDIN CSL_CITATION {"citationItems":[{"id":"ITEM-1","itemData":{"DOI":"10.1007/978-981-99-7798-7_8","author":[{"dropping-particle":"","family":"Sunny","given":"Boffin","non-dropping-particle":"","parse-names":false,"suffix":""},{"dropping-particle":"","family":"Shukla","given":"Nidhi","non-dropping-particle":"","parse-names":false,"suffix":""},{"dropping-particle":"","family":"Mishra","given":"Ar Keerti","non-dropping-particle":"","parse-names":false,"suffix":""},{"dropping-particle":"","family":"Jaheer Mukthar","given":"K. P.","non-dropping-particle":"","parse-names":false,"suffix":""}],"id":"ITEM-1","issued":{"date-parts":[["2024"]]},"page":"103-112","title":"Addressing the Educational Technology Divide in India: An Analysis of Access, Adoption, and Equity in Digital Learning","type":"chapter"},"suppress-author":1,"uris":["http://www.mendeley.com/documents/?uuid=544044da-5d82-44ec-aa0a-fc99203d25f0"]}],"mendeley":{"formattedCitation":"(2024)","plainTextFormattedCitation":"(2024)","previouslyFormattedCitation":"(2024)"},"properties":{"noteIndex":0},"schema":"https://github.com/citation-style-language/schema/raw/master/csl-citation.json"}</w:instrText>
            </w:r>
            <w:r w:rsidRPr="00F3169F">
              <w:rPr>
                <w:rFonts w:asciiTheme="majorBidi" w:hAnsiTheme="majorBidi" w:cstheme="majorBidi"/>
                <w:sz w:val="20"/>
                <w:szCs w:val="20"/>
                <w:vertAlign w:val="superscript"/>
              </w:rPr>
              <w:fldChar w:fldCharType="separate"/>
            </w:r>
            <w:r w:rsidRPr="00F3169F">
              <w:rPr>
                <w:rFonts w:asciiTheme="majorBidi" w:hAnsiTheme="majorBidi" w:cstheme="majorBidi"/>
                <w:noProof/>
                <w:sz w:val="20"/>
                <w:szCs w:val="20"/>
              </w:rPr>
              <w:t>(2024)</w:t>
            </w:r>
            <w:r w:rsidRPr="00F3169F">
              <w:rPr>
                <w:rFonts w:asciiTheme="majorBidi" w:hAnsiTheme="majorBidi" w:cstheme="majorBidi"/>
                <w:sz w:val="20"/>
                <w:szCs w:val="20"/>
              </w:rPr>
              <w:fldChar w:fldCharType="end"/>
            </w:r>
            <w:r w:rsidRPr="00F3169F">
              <w:rPr>
                <w:rFonts w:asciiTheme="majorBidi" w:hAnsiTheme="majorBidi" w:cstheme="majorBidi"/>
                <w:sz w:val="20"/>
                <w:szCs w:val="20"/>
              </w:rPr>
              <w:t xml:space="preserve">,  </w:t>
            </w:r>
          </w:p>
        </w:tc>
        <w:tc>
          <w:tcPr>
            <w:tcW w:w="2127" w:type="dxa"/>
            <w:hideMark/>
          </w:tcPr>
          <w:p w14:paraId="562F5A43" w14:textId="77777777" w:rsidR="00580535" w:rsidRPr="00F3169F" w:rsidRDefault="00580535" w:rsidP="00D32594">
            <w:pPr>
              <w:spacing w:after="16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F3169F">
              <w:rPr>
                <w:rFonts w:asciiTheme="majorBidi" w:hAnsiTheme="majorBidi" w:cstheme="majorBidi"/>
                <w:sz w:val="20"/>
                <w:szCs w:val="20"/>
              </w:rPr>
              <w:t>EdTech Divide India</w:t>
            </w:r>
          </w:p>
        </w:tc>
        <w:tc>
          <w:tcPr>
            <w:tcW w:w="3827" w:type="dxa"/>
            <w:hideMark/>
          </w:tcPr>
          <w:p w14:paraId="71A6A337" w14:textId="77777777" w:rsidR="00580535" w:rsidRPr="00F3169F" w:rsidRDefault="00580535" w:rsidP="00D32594">
            <w:pPr>
              <w:spacing w:after="16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F3169F">
              <w:rPr>
                <w:rFonts w:asciiTheme="majorBidi" w:hAnsiTheme="majorBidi" w:cstheme="majorBidi"/>
                <w:b/>
                <w:bCs/>
                <w:sz w:val="20"/>
                <w:szCs w:val="20"/>
              </w:rPr>
              <w:t>S:</w:t>
            </w:r>
            <w:r w:rsidRPr="00F3169F">
              <w:rPr>
                <w:rFonts w:asciiTheme="majorBidi" w:hAnsiTheme="majorBidi" w:cstheme="majorBidi"/>
                <w:sz w:val="20"/>
                <w:szCs w:val="20"/>
              </w:rPr>
              <w:t xml:space="preserve"> Rapid adoption. </w:t>
            </w:r>
            <w:r w:rsidRPr="00F3169F">
              <w:rPr>
                <w:rFonts w:asciiTheme="majorBidi" w:hAnsiTheme="majorBidi" w:cstheme="majorBidi"/>
                <w:b/>
                <w:bCs/>
                <w:sz w:val="20"/>
                <w:szCs w:val="20"/>
              </w:rPr>
              <w:t>W:</w:t>
            </w:r>
            <w:r w:rsidRPr="00F3169F">
              <w:rPr>
                <w:rFonts w:asciiTheme="majorBidi" w:hAnsiTheme="majorBidi" w:cstheme="majorBidi"/>
                <w:sz w:val="20"/>
                <w:szCs w:val="20"/>
              </w:rPr>
              <w:t xml:space="preserve"> Infrastructure gaps. </w:t>
            </w:r>
            <w:r w:rsidRPr="00F3169F">
              <w:rPr>
                <w:rFonts w:asciiTheme="majorBidi" w:hAnsiTheme="majorBidi" w:cstheme="majorBidi"/>
                <w:b/>
                <w:bCs/>
                <w:sz w:val="20"/>
                <w:szCs w:val="20"/>
              </w:rPr>
              <w:t>O:</w:t>
            </w:r>
            <w:r w:rsidRPr="00F3169F">
              <w:rPr>
                <w:rFonts w:asciiTheme="majorBidi" w:hAnsiTheme="majorBidi" w:cstheme="majorBidi"/>
                <w:sz w:val="20"/>
                <w:szCs w:val="20"/>
              </w:rPr>
              <w:t xml:space="preserve"> National ICT policy. </w:t>
            </w:r>
            <w:r w:rsidRPr="00F3169F">
              <w:rPr>
                <w:rFonts w:asciiTheme="majorBidi" w:hAnsiTheme="majorBidi" w:cstheme="majorBidi"/>
                <w:b/>
                <w:bCs/>
                <w:sz w:val="20"/>
                <w:szCs w:val="20"/>
              </w:rPr>
              <w:t>T:</w:t>
            </w:r>
            <w:r w:rsidRPr="00F3169F">
              <w:rPr>
                <w:rFonts w:asciiTheme="majorBidi" w:hAnsiTheme="majorBidi" w:cstheme="majorBidi"/>
                <w:sz w:val="20"/>
                <w:szCs w:val="20"/>
              </w:rPr>
              <w:t xml:space="preserve"> Rural exclusion.</w:t>
            </w:r>
          </w:p>
        </w:tc>
        <w:tc>
          <w:tcPr>
            <w:tcW w:w="851" w:type="dxa"/>
            <w:hideMark/>
          </w:tcPr>
          <w:p w14:paraId="20D05DE2" w14:textId="77777777" w:rsidR="00580535" w:rsidRPr="00F3169F" w:rsidRDefault="00580535" w:rsidP="00D32594">
            <w:pPr>
              <w:spacing w:after="16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F3169F">
              <w:rPr>
                <w:rFonts w:asciiTheme="majorBidi" w:hAnsiTheme="majorBidi" w:cstheme="majorBidi"/>
                <w:sz w:val="20"/>
                <w:szCs w:val="20"/>
              </w:rPr>
              <w:t>0.80</w:t>
            </w:r>
          </w:p>
        </w:tc>
        <w:tc>
          <w:tcPr>
            <w:tcW w:w="851" w:type="dxa"/>
            <w:hideMark/>
          </w:tcPr>
          <w:p w14:paraId="74AE65F7" w14:textId="77777777" w:rsidR="00580535" w:rsidRPr="00F3169F" w:rsidRDefault="00580535" w:rsidP="00D32594">
            <w:pPr>
              <w:spacing w:after="16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F3169F">
              <w:rPr>
                <w:rFonts w:asciiTheme="majorBidi" w:hAnsiTheme="majorBidi" w:cstheme="majorBidi"/>
                <w:sz w:val="20"/>
                <w:szCs w:val="20"/>
              </w:rPr>
              <w:t>0.82</w:t>
            </w:r>
          </w:p>
        </w:tc>
        <w:tc>
          <w:tcPr>
            <w:tcW w:w="851" w:type="dxa"/>
            <w:hideMark/>
          </w:tcPr>
          <w:p w14:paraId="618A9DC7" w14:textId="77777777" w:rsidR="00580535" w:rsidRPr="00F3169F" w:rsidRDefault="00580535" w:rsidP="00D32594">
            <w:pPr>
              <w:spacing w:after="16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F3169F">
              <w:rPr>
                <w:rFonts w:asciiTheme="majorBidi" w:hAnsiTheme="majorBidi" w:cstheme="majorBidi"/>
                <w:sz w:val="20"/>
                <w:szCs w:val="20"/>
              </w:rPr>
              <w:t>0.87</w:t>
            </w:r>
          </w:p>
        </w:tc>
        <w:tc>
          <w:tcPr>
            <w:tcW w:w="1418" w:type="dxa"/>
            <w:hideMark/>
          </w:tcPr>
          <w:p w14:paraId="1DD3CE9C" w14:textId="77777777" w:rsidR="00580535" w:rsidRPr="00F3169F" w:rsidRDefault="00580535" w:rsidP="00D32594">
            <w:pPr>
              <w:spacing w:after="16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F3169F">
              <w:rPr>
                <w:rFonts w:asciiTheme="majorBidi" w:hAnsiTheme="majorBidi" w:cstheme="majorBidi"/>
                <w:sz w:val="20"/>
                <w:szCs w:val="20"/>
              </w:rPr>
              <w:t>Very High</w:t>
            </w:r>
          </w:p>
        </w:tc>
      </w:tr>
      <w:tr w:rsidR="00580535" w:rsidRPr="00F3169F" w14:paraId="77CA11DE" w14:textId="77777777" w:rsidTr="00131C41">
        <w:trPr>
          <w:trHeight w:val="227"/>
        </w:trPr>
        <w:tc>
          <w:tcPr>
            <w:cnfStyle w:val="001000000000" w:firstRow="0" w:lastRow="0" w:firstColumn="1" w:lastColumn="0" w:oddVBand="0" w:evenVBand="0" w:oddHBand="0" w:evenHBand="0" w:firstRowFirstColumn="0" w:firstRowLastColumn="0" w:lastRowFirstColumn="0" w:lastRowLastColumn="0"/>
            <w:tcW w:w="989" w:type="dxa"/>
          </w:tcPr>
          <w:p w14:paraId="51AA8165" w14:textId="77777777" w:rsidR="00580535" w:rsidRPr="00F3169F" w:rsidRDefault="00580535" w:rsidP="00D32594">
            <w:pPr>
              <w:numPr>
                <w:ilvl w:val="0"/>
                <w:numId w:val="2"/>
              </w:numPr>
              <w:spacing w:after="160"/>
              <w:rPr>
                <w:rFonts w:asciiTheme="majorBidi" w:hAnsiTheme="majorBidi" w:cstheme="majorBidi"/>
                <w:sz w:val="20"/>
                <w:szCs w:val="20"/>
              </w:rPr>
            </w:pPr>
          </w:p>
        </w:tc>
        <w:tc>
          <w:tcPr>
            <w:tcW w:w="1842" w:type="dxa"/>
            <w:hideMark/>
          </w:tcPr>
          <w:p w14:paraId="1532DA35" w14:textId="77777777" w:rsidR="00580535" w:rsidRPr="00F3169F" w:rsidRDefault="00580535" w:rsidP="00D32594">
            <w:pPr>
              <w:spacing w:after="16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proofErr w:type="spellStart"/>
            <w:r w:rsidRPr="00F3169F">
              <w:rPr>
                <w:rFonts w:asciiTheme="majorBidi" w:hAnsiTheme="majorBidi" w:cstheme="majorBidi"/>
                <w:sz w:val="20"/>
                <w:szCs w:val="20"/>
              </w:rPr>
              <w:t>Timsal</w:t>
            </w:r>
            <w:proofErr w:type="spellEnd"/>
            <w:r w:rsidRPr="00F3169F">
              <w:rPr>
                <w:rFonts w:asciiTheme="majorBidi" w:hAnsiTheme="majorBidi" w:cstheme="majorBidi"/>
                <w:sz w:val="20"/>
                <w:szCs w:val="20"/>
              </w:rPr>
              <w:t xml:space="preserve"> et al. </w:t>
            </w:r>
            <w:r w:rsidRPr="00F3169F">
              <w:rPr>
                <w:rFonts w:asciiTheme="majorBidi" w:hAnsiTheme="majorBidi" w:cstheme="majorBidi"/>
                <w:sz w:val="20"/>
                <w:szCs w:val="20"/>
              </w:rPr>
              <w:fldChar w:fldCharType="begin" w:fldLock="1"/>
            </w:r>
            <w:r w:rsidRPr="00F3169F">
              <w:rPr>
                <w:rFonts w:asciiTheme="majorBidi" w:hAnsiTheme="majorBidi" w:cstheme="majorBidi"/>
                <w:sz w:val="20"/>
                <w:szCs w:val="20"/>
              </w:rPr>
              <w:instrText>ADDIN CSL_CITATION {"citationItems":[{"id":"ITEM-1","itemData":{"DOI":"10.1177/10525629231208186","ISSN":"1052-5629","abstract":"Assumptions regarding digital technologies in business schools have become part of the hidden curriculum. It is generally assumed that students have the same levels of access and prior exposure to digital technologies as well as information and digital literacies (IDL) skills. Little attention has been given to the issues of social-digital inequalities and the impact of this hidden curriculum on students from disadvantaged backgrounds. In this study, using a phenomenographic approach, we examine how students from rural, socio-economically disadvantaged backgrounds in Pakistan, experienced digital technologies in the context of a full-time, in-person MBA program. The findings reveal the students initially had an alienating experience of digital technologies which for most transitions to either an engaged or instrumental experience. While the students exercised agency in transitioning from an alienation experience this was as a result of their own effort, time and labor. We conclude that without additional support offered to students from socio-economically disadvantaged backgrounds, the hidden curriculum associated with digital technologies potentially perpetuates, or maintains socio-digital inequalities within management education.","author":[{"dropping-particle":"","family":"Timsal","given":"Ahmad","non-dropping-particle":"","parse-names":false,"suffix":""},{"dropping-particle":"","family":"Shah","given":"Uzair","non-dropping-particle":"","parse-names":false,"suffix":""},{"dropping-particle":"","family":"Hodgson","given":"Vivien","non-dropping-particle":"","parse-names":false,"suffix":""}],"container-title":"Journal of Management Education","id":"ITEM-1","issue":"1","issued":{"date-parts":[["2024","2","28"]]},"page":"52-79","title":"Socio-Digital Disadvantage Within Management Education: A Study of MBA Students’ Experiences of Digital Technologies","type":"article-journal","volume":"48"},"suppress-author":1,"uris":["http://www.mendeley.com/documents/?uuid=752fd5a5-9720-4299-823c-916c09722212"]}],"mendeley":{"formattedCitation":"(2024)","plainTextFormattedCitation":"(2024)","previouslyFormattedCitation":"(2024)"},"properties":{"noteIndex":0},"schema":"https://github.com/citation-style-language/schema/raw/master/csl-citation.json"}</w:instrText>
            </w:r>
            <w:r w:rsidRPr="00F3169F">
              <w:rPr>
                <w:rFonts w:asciiTheme="majorBidi" w:hAnsiTheme="majorBidi" w:cstheme="majorBidi"/>
                <w:sz w:val="20"/>
                <w:szCs w:val="20"/>
              </w:rPr>
              <w:fldChar w:fldCharType="separate"/>
            </w:r>
            <w:r w:rsidRPr="00F3169F">
              <w:rPr>
                <w:rFonts w:asciiTheme="majorBidi" w:hAnsiTheme="majorBidi" w:cstheme="majorBidi"/>
                <w:noProof/>
                <w:sz w:val="20"/>
                <w:szCs w:val="20"/>
              </w:rPr>
              <w:t>(2024)</w:t>
            </w:r>
            <w:r w:rsidRPr="00F3169F">
              <w:rPr>
                <w:rFonts w:asciiTheme="majorBidi" w:hAnsiTheme="majorBidi" w:cstheme="majorBidi"/>
                <w:sz w:val="20"/>
                <w:szCs w:val="20"/>
              </w:rPr>
              <w:fldChar w:fldCharType="end"/>
            </w:r>
          </w:p>
        </w:tc>
        <w:tc>
          <w:tcPr>
            <w:tcW w:w="2127" w:type="dxa"/>
            <w:hideMark/>
          </w:tcPr>
          <w:p w14:paraId="5AE9E6EA" w14:textId="77777777" w:rsidR="00580535" w:rsidRPr="00F3169F" w:rsidRDefault="00580535" w:rsidP="00D32594">
            <w:pPr>
              <w:spacing w:after="16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F3169F">
              <w:rPr>
                <w:rFonts w:asciiTheme="majorBidi" w:hAnsiTheme="majorBidi" w:cstheme="majorBidi"/>
                <w:sz w:val="20"/>
                <w:szCs w:val="20"/>
              </w:rPr>
              <w:t>Socio-Digital Disadvantage</w:t>
            </w:r>
          </w:p>
        </w:tc>
        <w:tc>
          <w:tcPr>
            <w:tcW w:w="3827" w:type="dxa"/>
            <w:hideMark/>
          </w:tcPr>
          <w:p w14:paraId="5A4C79AB" w14:textId="77777777" w:rsidR="00580535" w:rsidRPr="00F3169F" w:rsidRDefault="00580535" w:rsidP="00D32594">
            <w:pPr>
              <w:spacing w:after="16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F3169F">
              <w:rPr>
                <w:rFonts w:asciiTheme="majorBidi" w:hAnsiTheme="majorBidi" w:cstheme="majorBidi"/>
                <w:b/>
                <w:bCs/>
                <w:sz w:val="20"/>
                <w:szCs w:val="20"/>
              </w:rPr>
              <w:t>S:</w:t>
            </w:r>
            <w:r w:rsidRPr="00F3169F">
              <w:rPr>
                <w:rFonts w:asciiTheme="majorBidi" w:hAnsiTheme="majorBidi" w:cstheme="majorBidi"/>
                <w:sz w:val="20"/>
                <w:szCs w:val="20"/>
              </w:rPr>
              <w:t xml:space="preserve"> Student resilience. </w:t>
            </w:r>
            <w:r w:rsidRPr="00F3169F">
              <w:rPr>
                <w:rFonts w:asciiTheme="majorBidi" w:hAnsiTheme="majorBidi" w:cstheme="majorBidi"/>
                <w:b/>
                <w:bCs/>
                <w:sz w:val="20"/>
                <w:szCs w:val="20"/>
              </w:rPr>
              <w:t>W:</w:t>
            </w:r>
            <w:r w:rsidRPr="00F3169F">
              <w:rPr>
                <w:rFonts w:asciiTheme="majorBidi" w:hAnsiTheme="majorBidi" w:cstheme="majorBidi"/>
                <w:sz w:val="20"/>
                <w:szCs w:val="20"/>
              </w:rPr>
              <w:t xml:space="preserve"> Alienation &amp; low digital capital. </w:t>
            </w:r>
            <w:r w:rsidRPr="00F3169F">
              <w:rPr>
                <w:rFonts w:asciiTheme="majorBidi" w:hAnsiTheme="majorBidi" w:cstheme="majorBidi"/>
                <w:b/>
                <w:bCs/>
                <w:sz w:val="20"/>
                <w:szCs w:val="20"/>
              </w:rPr>
              <w:t>O:</w:t>
            </w:r>
            <w:r w:rsidRPr="00F3169F">
              <w:rPr>
                <w:rFonts w:asciiTheme="majorBidi" w:hAnsiTheme="majorBidi" w:cstheme="majorBidi"/>
                <w:sz w:val="20"/>
                <w:szCs w:val="20"/>
              </w:rPr>
              <w:t xml:space="preserve"> Targeted institutional support. </w:t>
            </w:r>
            <w:r w:rsidRPr="00F3169F">
              <w:rPr>
                <w:rFonts w:asciiTheme="majorBidi" w:hAnsiTheme="majorBidi" w:cstheme="majorBidi"/>
                <w:b/>
                <w:bCs/>
                <w:sz w:val="20"/>
                <w:szCs w:val="20"/>
              </w:rPr>
              <w:t>T:</w:t>
            </w:r>
            <w:r w:rsidRPr="00F3169F">
              <w:rPr>
                <w:rFonts w:asciiTheme="majorBidi" w:hAnsiTheme="majorBidi" w:cstheme="majorBidi"/>
                <w:sz w:val="20"/>
                <w:szCs w:val="20"/>
              </w:rPr>
              <w:t xml:space="preserve"> Persistent structural inequity.</w:t>
            </w:r>
          </w:p>
        </w:tc>
        <w:tc>
          <w:tcPr>
            <w:tcW w:w="851" w:type="dxa"/>
            <w:hideMark/>
          </w:tcPr>
          <w:p w14:paraId="42E48D15" w14:textId="77777777" w:rsidR="00580535" w:rsidRPr="00F3169F" w:rsidRDefault="00580535" w:rsidP="00D32594">
            <w:pPr>
              <w:spacing w:after="16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F3169F">
              <w:rPr>
                <w:rFonts w:asciiTheme="majorBidi" w:hAnsiTheme="majorBidi" w:cstheme="majorBidi"/>
                <w:sz w:val="20"/>
                <w:szCs w:val="20"/>
              </w:rPr>
              <w:t>0.82</w:t>
            </w:r>
          </w:p>
        </w:tc>
        <w:tc>
          <w:tcPr>
            <w:tcW w:w="851" w:type="dxa"/>
            <w:hideMark/>
          </w:tcPr>
          <w:p w14:paraId="5505310D" w14:textId="77777777" w:rsidR="00580535" w:rsidRPr="00F3169F" w:rsidRDefault="00580535" w:rsidP="00D32594">
            <w:pPr>
              <w:spacing w:after="16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F3169F">
              <w:rPr>
                <w:rFonts w:asciiTheme="majorBidi" w:hAnsiTheme="majorBidi" w:cstheme="majorBidi"/>
                <w:sz w:val="20"/>
                <w:szCs w:val="20"/>
              </w:rPr>
              <w:t>0.83</w:t>
            </w:r>
          </w:p>
        </w:tc>
        <w:tc>
          <w:tcPr>
            <w:tcW w:w="851" w:type="dxa"/>
            <w:hideMark/>
          </w:tcPr>
          <w:p w14:paraId="43379212" w14:textId="77777777" w:rsidR="00580535" w:rsidRPr="00F3169F" w:rsidRDefault="00580535" w:rsidP="00D32594">
            <w:pPr>
              <w:spacing w:after="16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F3169F">
              <w:rPr>
                <w:rFonts w:asciiTheme="majorBidi" w:hAnsiTheme="majorBidi" w:cstheme="majorBidi"/>
                <w:sz w:val="20"/>
                <w:szCs w:val="20"/>
              </w:rPr>
              <w:t>0.89</w:t>
            </w:r>
          </w:p>
        </w:tc>
        <w:tc>
          <w:tcPr>
            <w:tcW w:w="1418" w:type="dxa"/>
            <w:hideMark/>
          </w:tcPr>
          <w:p w14:paraId="45EB87EB" w14:textId="77777777" w:rsidR="00580535" w:rsidRPr="00F3169F" w:rsidRDefault="00580535" w:rsidP="00D32594">
            <w:pPr>
              <w:spacing w:after="16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F3169F">
              <w:rPr>
                <w:rFonts w:asciiTheme="majorBidi" w:hAnsiTheme="majorBidi" w:cstheme="majorBidi"/>
                <w:sz w:val="20"/>
                <w:szCs w:val="20"/>
              </w:rPr>
              <w:t>Very High</w:t>
            </w:r>
          </w:p>
        </w:tc>
      </w:tr>
      <w:tr w:rsidR="00580535" w:rsidRPr="00F3169F" w14:paraId="3CE9B12E" w14:textId="77777777" w:rsidTr="00131C41">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989" w:type="dxa"/>
          </w:tcPr>
          <w:p w14:paraId="1E1C6723" w14:textId="77777777" w:rsidR="00580535" w:rsidRPr="00F3169F" w:rsidRDefault="00580535" w:rsidP="00D32594">
            <w:pPr>
              <w:numPr>
                <w:ilvl w:val="0"/>
                <w:numId w:val="2"/>
              </w:numPr>
              <w:spacing w:after="160"/>
              <w:rPr>
                <w:rFonts w:asciiTheme="majorBidi" w:hAnsiTheme="majorBidi" w:cstheme="majorBidi"/>
                <w:sz w:val="20"/>
                <w:szCs w:val="20"/>
              </w:rPr>
            </w:pPr>
          </w:p>
        </w:tc>
        <w:tc>
          <w:tcPr>
            <w:tcW w:w="1842" w:type="dxa"/>
            <w:hideMark/>
          </w:tcPr>
          <w:p w14:paraId="42AD7C5C" w14:textId="77777777" w:rsidR="00580535" w:rsidRPr="00F3169F" w:rsidRDefault="00580535" w:rsidP="00D32594">
            <w:pPr>
              <w:spacing w:after="16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F3169F">
              <w:rPr>
                <w:rFonts w:asciiTheme="majorBidi" w:hAnsiTheme="majorBidi" w:cstheme="majorBidi"/>
                <w:sz w:val="20"/>
                <w:szCs w:val="20"/>
              </w:rPr>
              <w:t xml:space="preserve">UNESCO </w:t>
            </w:r>
            <w:r w:rsidRPr="00F3169F">
              <w:rPr>
                <w:rFonts w:asciiTheme="majorBidi" w:hAnsiTheme="majorBidi" w:cstheme="majorBidi"/>
                <w:sz w:val="20"/>
                <w:szCs w:val="20"/>
              </w:rPr>
              <w:fldChar w:fldCharType="begin" w:fldLock="1"/>
            </w:r>
            <w:r w:rsidRPr="00F3169F">
              <w:rPr>
                <w:rFonts w:asciiTheme="majorBidi" w:hAnsiTheme="majorBidi" w:cstheme="majorBidi"/>
                <w:sz w:val="20"/>
                <w:szCs w:val="20"/>
              </w:rPr>
              <w:instrText>ADDIN CSL_CITATION {"citationItems":[{"id":"ITEM-1","itemData":{"DOI":"10.54675/pcsp7350","ISBN":"9789231004476","abstract":"Title from title screen (viewed on 02/06/2021). Includes bibliographical references. Artificial Intelligence (AI) has the potential to address some of the biggest challenges in education today, innovate teaching and learning practices, and ultimately accelerate the progress towards SDG 4. However, these rapid technological developments inevitably bring multiple risks and challenges, which have so far outpaced policy debates and regulatory frameworks. This publication offers guidance for policy-makers on how best to leverage the opportunities and address the risks, presented by the growing connection between AI and education. It starts with the essentials of AI: definitions, techniques and technologies. It continues with a detailed analysis of the emerging trends and implications of AI for teaching and learning, including how we can ensure the ethical, inclusive and equitable use of AI in education, how education can prepare humans to live and work with AI, and how AI can be applied to enhance education. It finally introduces the challenges of harnessing AI to achieve SDG 4 and offers concrete actionable recommendations for policy-makers to plan policies and programmes for local contexts. [Publisher summary, ed]","author":[{"dropping-particle":"","family":"UNESCO","given":"","non-dropping-particle":"","parse-names":false,"suffix":""}],"container-title":"AI and education: guidance for policy-makers","id":"ITEM-1","issued":{"date-parts":[["2021"]]},"publisher":"UNESCO Publishing","title":"AI and education: guidance for policy-makers","type":"book"},"suppress-author":1,"uris":["http://www.mendeley.com/documents/?uuid=21d82dcd-e963-4dda-a96c-d82d6e10dfb5"]}],"mendeley":{"formattedCitation":"(2021)","plainTextFormattedCitation":"(2021)","previouslyFormattedCitation":"(2021)"},"properties":{"noteIndex":0},"schema":"https://github.com/citation-style-language/schema/raw/master/csl-citation.json"}</w:instrText>
            </w:r>
            <w:r w:rsidRPr="00F3169F">
              <w:rPr>
                <w:rFonts w:asciiTheme="majorBidi" w:hAnsiTheme="majorBidi" w:cstheme="majorBidi"/>
                <w:sz w:val="20"/>
                <w:szCs w:val="20"/>
              </w:rPr>
              <w:fldChar w:fldCharType="separate"/>
            </w:r>
            <w:r w:rsidRPr="00F3169F">
              <w:rPr>
                <w:rFonts w:asciiTheme="majorBidi" w:hAnsiTheme="majorBidi" w:cstheme="majorBidi"/>
                <w:noProof/>
                <w:sz w:val="20"/>
                <w:szCs w:val="20"/>
              </w:rPr>
              <w:t>(2021)</w:t>
            </w:r>
            <w:r w:rsidRPr="00F3169F">
              <w:rPr>
                <w:rFonts w:asciiTheme="majorBidi" w:hAnsiTheme="majorBidi" w:cstheme="majorBidi"/>
                <w:sz w:val="20"/>
                <w:szCs w:val="20"/>
              </w:rPr>
              <w:fldChar w:fldCharType="end"/>
            </w:r>
          </w:p>
        </w:tc>
        <w:tc>
          <w:tcPr>
            <w:tcW w:w="2127" w:type="dxa"/>
            <w:hideMark/>
          </w:tcPr>
          <w:p w14:paraId="1488BCAD" w14:textId="77777777" w:rsidR="00580535" w:rsidRPr="00F3169F" w:rsidRDefault="00580535" w:rsidP="00D32594">
            <w:pPr>
              <w:spacing w:after="16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F3169F">
              <w:rPr>
                <w:rFonts w:asciiTheme="majorBidi" w:hAnsiTheme="majorBidi" w:cstheme="majorBidi"/>
                <w:sz w:val="20"/>
                <w:szCs w:val="20"/>
              </w:rPr>
              <w:t>AI Policy</w:t>
            </w:r>
          </w:p>
        </w:tc>
        <w:tc>
          <w:tcPr>
            <w:tcW w:w="3827" w:type="dxa"/>
            <w:hideMark/>
          </w:tcPr>
          <w:p w14:paraId="5CBAF7DC" w14:textId="77777777" w:rsidR="00580535" w:rsidRPr="00F3169F" w:rsidRDefault="00580535" w:rsidP="00D32594">
            <w:pPr>
              <w:spacing w:after="16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F3169F">
              <w:rPr>
                <w:rFonts w:asciiTheme="majorBidi" w:hAnsiTheme="majorBidi" w:cstheme="majorBidi"/>
                <w:b/>
                <w:bCs/>
                <w:sz w:val="20"/>
                <w:szCs w:val="20"/>
              </w:rPr>
              <w:t>S:</w:t>
            </w:r>
            <w:r w:rsidRPr="00F3169F">
              <w:rPr>
                <w:rFonts w:asciiTheme="majorBidi" w:hAnsiTheme="majorBidi" w:cstheme="majorBidi"/>
                <w:sz w:val="20"/>
                <w:szCs w:val="20"/>
              </w:rPr>
              <w:t xml:space="preserve"> SDG alignment. </w:t>
            </w:r>
            <w:r w:rsidRPr="00F3169F">
              <w:rPr>
                <w:rFonts w:asciiTheme="majorBidi" w:hAnsiTheme="majorBidi" w:cstheme="majorBidi"/>
                <w:b/>
                <w:bCs/>
                <w:sz w:val="20"/>
                <w:szCs w:val="20"/>
              </w:rPr>
              <w:t>W:</w:t>
            </w:r>
            <w:r w:rsidRPr="00F3169F">
              <w:rPr>
                <w:rFonts w:asciiTheme="majorBidi" w:hAnsiTheme="majorBidi" w:cstheme="majorBidi"/>
                <w:sz w:val="20"/>
                <w:szCs w:val="20"/>
              </w:rPr>
              <w:t xml:space="preserve"> Bias &amp; privacy risks. </w:t>
            </w:r>
            <w:r w:rsidRPr="00F3169F">
              <w:rPr>
                <w:rFonts w:asciiTheme="majorBidi" w:hAnsiTheme="majorBidi" w:cstheme="majorBidi"/>
                <w:b/>
                <w:bCs/>
                <w:sz w:val="20"/>
                <w:szCs w:val="20"/>
              </w:rPr>
              <w:t>O:</w:t>
            </w:r>
            <w:r w:rsidRPr="00F3169F">
              <w:rPr>
                <w:rFonts w:asciiTheme="majorBidi" w:hAnsiTheme="majorBidi" w:cstheme="majorBidi"/>
                <w:sz w:val="20"/>
                <w:szCs w:val="20"/>
              </w:rPr>
              <w:t xml:space="preserve"> National AI governance. </w:t>
            </w:r>
            <w:r w:rsidRPr="00F3169F">
              <w:rPr>
                <w:rFonts w:asciiTheme="majorBidi" w:hAnsiTheme="majorBidi" w:cstheme="majorBidi"/>
                <w:b/>
                <w:bCs/>
                <w:sz w:val="20"/>
                <w:szCs w:val="20"/>
              </w:rPr>
              <w:t>T:</w:t>
            </w:r>
            <w:r w:rsidRPr="00F3169F">
              <w:rPr>
                <w:rFonts w:asciiTheme="majorBidi" w:hAnsiTheme="majorBidi" w:cstheme="majorBidi"/>
                <w:sz w:val="20"/>
                <w:szCs w:val="20"/>
              </w:rPr>
              <w:t xml:space="preserve"> Unregulated AI expansion.</w:t>
            </w:r>
          </w:p>
        </w:tc>
        <w:tc>
          <w:tcPr>
            <w:tcW w:w="851" w:type="dxa"/>
            <w:hideMark/>
          </w:tcPr>
          <w:p w14:paraId="0BC3A9E9" w14:textId="77777777" w:rsidR="00580535" w:rsidRPr="00F3169F" w:rsidRDefault="00580535" w:rsidP="00D32594">
            <w:pPr>
              <w:spacing w:after="16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F3169F">
              <w:rPr>
                <w:rFonts w:asciiTheme="majorBidi" w:hAnsiTheme="majorBidi" w:cstheme="majorBidi"/>
                <w:sz w:val="20"/>
                <w:szCs w:val="20"/>
              </w:rPr>
              <w:t>0.79</w:t>
            </w:r>
          </w:p>
        </w:tc>
        <w:tc>
          <w:tcPr>
            <w:tcW w:w="851" w:type="dxa"/>
            <w:hideMark/>
          </w:tcPr>
          <w:p w14:paraId="6C5A1434" w14:textId="77777777" w:rsidR="00580535" w:rsidRPr="00F3169F" w:rsidRDefault="00580535" w:rsidP="00D32594">
            <w:pPr>
              <w:spacing w:after="16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F3169F">
              <w:rPr>
                <w:rFonts w:asciiTheme="majorBidi" w:hAnsiTheme="majorBidi" w:cstheme="majorBidi"/>
                <w:sz w:val="20"/>
                <w:szCs w:val="20"/>
              </w:rPr>
              <w:t>0.81</w:t>
            </w:r>
          </w:p>
        </w:tc>
        <w:tc>
          <w:tcPr>
            <w:tcW w:w="851" w:type="dxa"/>
            <w:hideMark/>
          </w:tcPr>
          <w:p w14:paraId="56C5F072" w14:textId="77777777" w:rsidR="00580535" w:rsidRPr="00F3169F" w:rsidRDefault="00580535" w:rsidP="00D32594">
            <w:pPr>
              <w:spacing w:after="16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F3169F">
              <w:rPr>
                <w:rFonts w:asciiTheme="majorBidi" w:hAnsiTheme="majorBidi" w:cstheme="majorBidi"/>
                <w:sz w:val="20"/>
                <w:szCs w:val="20"/>
              </w:rPr>
              <w:t>0.85</w:t>
            </w:r>
          </w:p>
        </w:tc>
        <w:tc>
          <w:tcPr>
            <w:tcW w:w="1418" w:type="dxa"/>
            <w:hideMark/>
          </w:tcPr>
          <w:p w14:paraId="02A63270" w14:textId="77777777" w:rsidR="00580535" w:rsidRPr="00F3169F" w:rsidRDefault="00580535" w:rsidP="00D32594">
            <w:pPr>
              <w:spacing w:after="16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F3169F">
              <w:rPr>
                <w:rFonts w:asciiTheme="majorBidi" w:hAnsiTheme="majorBidi" w:cstheme="majorBidi"/>
                <w:sz w:val="20"/>
                <w:szCs w:val="20"/>
              </w:rPr>
              <w:t>Very High</w:t>
            </w:r>
          </w:p>
        </w:tc>
      </w:tr>
      <w:tr w:rsidR="00580535" w:rsidRPr="00F3169F" w14:paraId="5A42F09D" w14:textId="77777777" w:rsidTr="00131C41">
        <w:trPr>
          <w:trHeight w:val="227"/>
        </w:trPr>
        <w:tc>
          <w:tcPr>
            <w:cnfStyle w:val="001000000000" w:firstRow="0" w:lastRow="0" w:firstColumn="1" w:lastColumn="0" w:oddVBand="0" w:evenVBand="0" w:oddHBand="0" w:evenHBand="0" w:firstRowFirstColumn="0" w:firstRowLastColumn="0" w:lastRowFirstColumn="0" w:lastRowLastColumn="0"/>
            <w:tcW w:w="989" w:type="dxa"/>
          </w:tcPr>
          <w:p w14:paraId="6C3EF7EB" w14:textId="77777777" w:rsidR="00580535" w:rsidRPr="00F3169F" w:rsidRDefault="00580535" w:rsidP="00D32594">
            <w:pPr>
              <w:numPr>
                <w:ilvl w:val="0"/>
                <w:numId w:val="2"/>
              </w:numPr>
              <w:spacing w:after="160"/>
              <w:rPr>
                <w:rFonts w:asciiTheme="majorBidi" w:hAnsiTheme="majorBidi" w:cstheme="majorBidi"/>
                <w:sz w:val="20"/>
                <w:szCs w:val="20"/>
              </w:rPr>
            </w:pPr>
          </w:p>
        </w:tc>
        <w:tc>
          <w:tcPr>
            <w:tcW w:w="1842" w:type="dxa"/>
            <w:hideMark/>
          </w:tcPr>
          <w:p w14:paraId="46B9EAC8" w14:textId="77777777" w:rsidR="00580535" w:rsidRPr="00F3169F" w:rsidRDefault="00580535" w:rsidP="00D32594">
            <w:pPr>
              <w:spacing w:after="16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F3169F">
              <w:rPr>
                <w:rFonts w:asciiTheme="majorBidi" w:hAnsiTheme="majorBidi" w:cstheme="majorBidi"/>
                <w:sz w:val="20"/>
                <w:szCs w:val="20"/>
              </w:rPr>
              <w:t xml:space="preserve">Ventrella &amp; </w:t>
            </w:r>
            <w:proofErr w:type="spellStart"/>
            <w:r w:rsidRPr="00F3169F">
              <w:rPr>
                <w:rFonts w:asciiTheme="majorBidi" w:hAnsiTheme="majorBidi" w:cstheme="majorBidi"/>
                <w:sz w:val="20"/>
                <w:szCs w:val="20"/>
              </w:rPr>
              <w:t>Cotnam</w:t>
            </w:r>
            <w:proofErr w:type="spellEnd"/>
            <w:r w:rsidRPr="00F3169F">
              <w:rPr>
                <w:rFonts w:asciiTheme="majorBidi" w:hAnsiTheme="majorBidi" w:cstheme="majorBidi"/>
                <w:sz w:val="20"/>
                <w:szCs w:val="20"/>
              </w:rPr>
              <w:t xml:space="preserve">-Kappel </w:t>
            </w:r>
            <w:r w:rsidRPr="00F3169F">
              <w:rPr>
                <w:rFonts w:asciiTheme="majorBidi" w:hAnsiTheme="majorBidi" w:cstheme="majorBidi"/>
                <w:sz w:val="20"/>
                <w:szCs w:val="20"/>
                <w:vertAlign w:val="superscript"/>
              </w:rPr>
              <w:fldChar w:fldCharType="begin" w:fldLock="1"/>
            </w:r>
            <w:r w:rsidRPr="00F3169F">
              <w:rPr>
                <w:rFonts w:asciiTheme="majorBidi" w:hAnsiTheme="majorBidi" w:cstheme="majorBidi"/>
                <w:sz w:val="20"/>
                <w:szCs w:val="20"/>
              </w:rPr>
              <w:instrText>ADDIN CSL_CITATION {"citationItems":[{"id":"ITEM-1","itemData":{"DOI":"10.1016/j.tele.2023.102070","ISSN":"07365853","author":[{"dropping-particle":"","family":"Ventrella","given":"Frank M.","non-dropping-particle":"","parse-names":false,"suffix":""},{"dropping-particle":"","family":"Cotnam-Kappel","given":"Megan","non-dropping-particle":"","parse-names":false,"suffix":""}],"container-title":"Telematics and Informatics","id":"ITEM-1","issued":{"date-parts":[["2024","2"]]},"page":"102070","title":"Examining digital capital and digital inequalities in Canadian elementary schools: Insights from teachers","type":"article-journal","volume":"86"},"suppress-author":1,"uris":["http://www.mendeley.com/documents/?uuid=5c3c0109-c3b7-4636-9e0f-f14fb9bfacd0"]}],"mendeley":{"formattedCitation":"(2024)","plainTextFormattedCitation":"(2024)","previouslyFormattedCitation":"(2024)"},"properties":{"noteIndex":0},"schema":"https://github.com/citation-style-language/schema/raw/master/csl-citation.json"}</w:instrText>
            </w:r>
            <w:r w:rsidRPr="00F3169F">
              <w:rPr>
                <w:rFonts w:asciiTheme="majorBidi" w:hAnsiTheme="majorBidi" w:cstheme="majorBidi"/>
                <w:sz w:val="20"/>
                <w:szCs w:val="20"/>
                <w:vertAlign w:val="superscript"/>
              </w:rPr>
              <w:fldChar w:fldCharType="separate"/>
            </w:r>
            <w:r w:rsidRPr="00F3169F">
              <w:rPr>
                <w:rFonts w:asciiTheme="majorBidi" w:hAnsiTheme="majorBidi" w:cstheme="majorBidi"/>
                <w:noProof/>
                <w:sz w:val="20"/>
                <w:szCs w:val="20"/>
              </w:rPr>
              <w:t>(2024)</w:t>
            </w:r>
            <w:r w:rsidRPr="00F3169F">
              <w:rPr>
                <w:rFonts w:asciiTheme="majorBidi" w:hAnsiTheme="majorBidi" w:cstheme="majorBidi"/>
                <w:sz w:val="20"/>
                <w:szCs w:val="20"/>
              </w:rPr>
              <w:fldChar w:fldCharType="end"/>
            </w:r>
            <w:r w:rsidRPr="00F3169F">
              <w:rPr>
                <w:rFonts w:asciiTheme="majorBidi" w:hAnsiTheme="majorBidi" w:cstheme="majorBidi"/>
                <w:sz w:val="20"/>
                <w:szCs w:val="20"/>
              </w:rPr>
              <w:t xml:space="preserve">; </w:t>
            </w:r>
          </w:p>
        </w:tc>
        <w:tc>
          <w:tcPr>
            <w:tcW w:w="2127" w:type="dxa"/>
            <w:hideMark/>
          </w:tcPr>
          <w:p w14:paraId="6570D099" w14:textId="77777777" w:rsidR="00580535" w:rsidRPr="00F3169F" w:rsidRDefault="00580535" w:rsidP="00D32594">
            <w:pPr>
              <w:spacing w:after="16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F3169F">
              <w:rPr>
                <w:rFonts w:asciiTheme="majorBidi" w:hAnsiTheme="majorBidi" w:cstheme="majorBidi"/>
                <w:sz w:val="20"/>
                <w:szCs w:val="20"/>
              </w:rPr>
              <w:t>Digital Capital</w:t>
            </w:r>
          </w:p>
        </w:tc>
        <w:tc>
          <w:tcPr>
            <w:tcW w:w="3827" w:type="dxa"/>
            <w:hideMark/>
          </w:tcPr>
          <w:p w14:paraId="33FF6489" w14:textId="77777777" w:rsidR="00580535" w:rsidRPr="00F3169F" w:rsidRDefault="00580535" w:rsidP="00D32594">
            <w:pPr>
              <w:spacing w:after="16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F3169F">
              <w:rPr>
                <w:rFonts w:asciiTheme="majorBidi" w:hAnsiTheme="majorBidi" w:cstheme="majorBidi"/>
                <w:b/>
                <w:bCs/>
                <w:sz w:val="20"/>
                <w:szCs w:val="20"/>
              </w:rPr>
              <w:t>S:</w:t>
            </w:r>
            <w:r w:rsidRPr="00F3169F">
              <w:rPr>
                <w:rFonts w:asciiTheme="majorBidi" w:hAnsiTheme="majorBidi" w:cstheme="majorBidi"/>
                <w:sz w:val="20"/>
                <w:szCs w:val="20"/>
              </w:rPr>
              <w:t xml:space="preserve"> Teacher awareness. </w:t>
            </w:r>
            <w:r w:rsidRPr="00F3169F">
              <w:rPr>
                <w:rFonts w:asciiTheme="majorBidi" w:hAnsiTheme="majorBidi" w:cstheme="majorBidi"/>
                <w:b/>
                <w:bCs/>
                <w:sz w:val="20"/>
                <w:szCs w:val="20"/>
              </w:rPr>
              <w:t>W:</w:t>
            </w:r>
            <w:r w:rsidRPr="00F3169F">
              <w:rPr>
                <w:rFonts w:asciiTheme="majorBidi" w:hAnsiTheme="majorBidi" w:cstheme="majorBidi"/>
                <w:sz w:val="20"/>
                <w:szCs w:val="20"/>
              </w:rPr>
              <w:t xml:space="preserve"> Uneven device access. </w:t>
            </w:r>
            <w:r w:rsidRPr="00F3169F">
              <w:rPr>
                <w:rFonts w:asciiTheme="majorBidi" w:hAnsiTheme="majorBidi" w:cstheme="majorBidi"/>
                <w:b/>
                <w:bCs/>
                <w:sz w:val="20"/>
                <w:szCs w:val="20"/>
              </w:rPr>
              <w:t>O:</w:t>
            </w:r>
            <w:r w:rsidRPr="00F3169F">
              <w:rPr>
                <w:rFonts w:asciiTheme="majorBidi" w:hAnsiTheme="majorBidi" w:cstheme="majorBidi"/>
                <w:sz w:val="20"/>
                <w:szCs w:val="20"/>
              </w:rPr>
              <w:t xml:space="preserve"> Equity-oriented ICT training. </w:t>
            </w:r>
            <w:r w:rsidRPr="00F3169F">
              <w:rPr>
                <w:rFonts w:asciiTheme="majorBidi" w:hAnsiTheme="majorBidi" w:cstheme="majorBidi"/>
                <w:b/>
                <w:bCs/>
                <w:sz w:val="20"/>
                <w:szCs w:val="20"/>
              </w:rPr>
              <w:t>T:</w:t>
            </w:r>
            <w:r w:rsidRPr="00F3169F">
              <w:rPr>
                <w:rFonts w:asciiTheme="majorBidi" w:hAnsiTheme="majorBidi" w:cstheme="majorBidi"/>
                <w:sz w:val="20"/>
                <w:szCs w:val="20"/>
              </w:rPr>
              <w:t xml:space="preserve"> Reproduction of inequalities.</w:t>
            </w:r>
          </w:p>
        </w:tc>
        <w:tc>
          <w:tcPr>
            <w:tcW w:w="851" w:type="dxa"/>
            <w:hideMark/>
          </w:tcPr>
          <w:p w14:paraId="67C0A546" w14:textId="77777777" w:rsidR="00580535" w:rsidRPr="00F3169F" w:rsidRDefault="00580535" w:rsidP="00D32594">
            <w:pPr>
              <w:spacing w:after="16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F3169F">
              <w:rPr>
                <w:rFonts w:asciiTheme="majorBidi" w:hAnsiTheme="majorBidi" w:cstheme="majorBidi"/>
                <w:sz w:val="20"/>
                <w:szCs w:val="20"/>
              </w:rPr>
              <w:t>0.82</w:t>
            </w:r>
          </w:p>
        </w:tc>
        <w:tc>
          <w:tcPr>
            <w:tcW w:w="851" w:type="dxa"/>
            <w:hideMark/>
          </w:tcPr>
          <w:p w14:paraId="64914F89" w14:textId="77777777" w:rsidR="00580535" w:rsidRPr="00F3169F" w:rsidRDefault="00580535" w:rsidP="00D32594">
            <w:pPr>
              <w:spacing w:after="16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F3169F">
              <w:rPr>
                <w:rFonts w:asciiTheme="majorBidi" w:hAnsiTheme="majorBidi" w:cstheme="majorBidi"/>
                <w:sz w:val="20"/>
                <w:szCs w:val="20"/>
              </w:rPr>
              <w:t>0.83</w:t>
            </w:r>
          </w:p>
        </w:tc>
        <w:tc>
          <w:tcPr>
            <w:tcW w:w="851" w:type="dxa"/>
            <w:hideMark/>
          </w:tcPr>
          <w:p w14:paraId="35A52432" w14:textId="77777777" w:rsidR="00580535" w:rsidRPr="00F3169F" w:rsidRDefault="00580535" w:rsidP="00D32594">
            <w:pPr>
              <w:spacing w:after="16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F3169F">
              <w:rPr>
                <w:rFonts w:asciiTheme="majorBidi" w:hAnsiTheme="majorBidi" w:cstheme="majorBidi"/>
                <w:sz w:val="20"/>
                <w:szCs w:val="20"/>
              </w:rPr>
              <w:t>0.88</w:t>
            </w:r>
          </w:p>
        </w:tc>
        <w:tc>
          <w:tcPr>
            <w:tcW w:w="1418" w:type="dxa"/>
            <w:hideMark/>
          </w:tcPr>
          <w:p w14:paraId="1B6A5B72" w14:textId="77777777" w:rsidR="00580535" w:rsidRPr="00F3169F" w:rsidRDefault="00580535" w:rsidP="00D32594">
            <w:pPr>
              <w:spacing w:after="16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F3169F">
              <w:rPr>
                <w:rFonts w:asciiTheme="majorBidi" w:hAnsiTheme="majorBidi" w:cstheme="majorBidi"/>
                <w:sz w:val="20"/>
                <w:szCs w:val="20"/>
              </w:rPr>
              <w:t>Very High</w:t>
            </w:r>
          </w:p>
        </w:tc>
      </w:tr>
      <w:tr w:rsidR="00580535" w:rsidRPr="00F3169F" w14:paraId="0E591DC9" w14:textId="77777777" w:rsidTr="00131C41">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989" w:type="dxa"/>
          </w:tcPr>
          <w:p w14:paraId="5515ACD2" w14:textId="77777777" w:rsidR="00580535" w:rsidRPr="00F3169F" w:rsidRDefault="00580535" w:rsidP="00D32594">
            <w:pPr>
              <w:numPr>
                <w:ilvl w:val="0"/>
                <w:numId w:val="2"/>
              </w:numPr>
              <w:spacing w:after="160"/>
              <w:rPr>
                <w:rFonts w:asciiTheme="majorBidi" w:hAnsiTheme="majorBidi" w:cstheme="majorBidi"/>
                <w:sz w:val="20"/>
                <w:szCs w:val="20"/>
              </w:rPr>
            </w:pPr>
          </w:p>
        </w:tc>
        <w:tc>
          <w:tcPr>
            <w:tcW w:w="1842" w:type="dxa"/>
            <w:hideMark/>
          </w:tcPr>
          <w:p w14:paraId="3B93E2CF" w14:textId="77777777" w:rsidR="00580535" w:rsidRPr="00F3169F" w:rsidRDefault="00580535" w:rsidP="00D32594">
            <w:pPr>
              <w:spacing w:after="16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F3169F">
              <w:rPr>
                <w:rFonts w:asciiTheme="majorBidi" w:hAnsiTheme="majorBidi" w:cstheme="majorBidi"/>
                <w:sz w:val="20"/>
                <w:szCs w:val="20"/>
              </w:rPr>
              <w:t xml:space="preserve">Wang et al. </w:t>
            </w:r>
            <w:r w:rsidRPr="00F3169F">
              <w:rPr>
                <w:rFonts w:asciiTheme="majorBidi" w:hAnsiTheme="majorBidi" w:cstheme="majorBidi"/>
                <w:sz w:val="20"/>
                <w:szCs w:val="20"/>
              </w:rPr>
              <w:fldChar w:fldCharType="begin" w:fldLock="1"/>
            </w:r>
            <w:r w:rsidRPr="00F3169F">
              <w:rPr>
                <w:rFonts w:asciiTheme="majorBidi" w:hAnsiTheme="majorBidi" w:cstheme="majorBidi"/>
                <w:sz w:val="20"/>
                <w:szCs w:val="20"/>
              </w:rPr>
              <w:instrText>ADDIN CSL_CITATION {"citationItems":[{"id":"ITEM-1","itemData":{"DOI":"10.1016/j.compedu.2024.105003","ISSN":"03601315","author":[{"dropping-particle":"","family":"Wang","given":"Fang","non-dropping-particle":"","parse-names":false,"suffix":""},{"dropping-particle":"","family":"Ni","given":"Xiaoli","non-dropping-particle":"","parse-names":false,"suffix":""},{"dropping-particle":"","family":"Zhang","given":"Mengzhu","non-dropping-particle":"","parse-names":false,"suffix":""},{"dropping-particle":"","family":"Zhang","given":"Jingjie","non-dropping-particle":"","parse-names":false,"suffix":""}],"container-title":"Computers &amp; Education","id":"ITEM-1","issued":{"date-parts":[["2024","5"]]},"page":"105003","title":"Educational digital inequality: A meta-analysis of the relationship between digital device use and academic performance in adolescents","type":"article-journal","volume":"213"},"suppress-author":1,"uris":["http://www.mendeley.com/documents/?uuid=b759ca48-11e6-4116-9481-d86dbb6b4169"]}],"mendeley":{"formattedCitation":"(2024)","plainTextFormattedCitation":"(2024)","previouslyFormattedCitation":"(2024)"},"properties":{"noteIndex":0},"schema":"https://github.com/citation-style-language/schema/raw/master/csl-citation.json"}</w:instrText>
            </w:r>
            <w:r w:rsidRPr="00F3169F">
              <w:rPr>
                <w:rFonts w:asciiTheme="majorBidi" w:hAnsiTheme="majorBidi" w:cstheme="majorBidi"/>
                <w:sz w:val="20"/>
                <w:szCs w:val="20"/>
              </w:rPr>
              <w:fldChar w:fldCharType="separate"/>
            </w:r>
            <w:r w:rsidRPr="00F3169F">
              <w:rPr>
                <w:rFonts w:asciiTheme="majorBidi" w:hAnsiTheme="majorBidi" w:cstheme="majorBidi"/>
                <w:noProof/>
                <w:sz w:val="20"/>
                <w:szCs w:val="20"/>
              </w:rPr>
              <w:t>(2024)</w:t>
            </w:r>
            <w:r w:rsidRPr="00F3169F">
              <w:rPr>
                <w:rFonts w:asciiTheme="majorBidi" w:hAnsiTheme="majorBidi" w:cstheme="majorBidi"/>
                <w:sz w:val="20"/>
                <w:szCs w:val="20"/>
              </w:rPr>
              <w:fldChar w:fldCharType="end"/>
            </w:r>
            <w:r w:rsidRPr="00F3169F">
              <w:rPr>
                <w:rFonts w:asciiTheme="majorBidi" w:hAnsiTheme="majorBidi" w:cstheme="majorBidi"/>
                <w:sz w:val="20"/>
                <w:szCs w:val="20"/>
              </w:rPr>
              <w:t>,</w:t>
            </w:r>
          </w:p>
        </w:tc>
        <w:tc>
          <w:tcPr>
            <w:tcW w:w="2127" w:type="dxa"/>
            <w:hideMark/>
          </w:tcPr>
          <w:p w14:paraId="3370F5F8" w14:textId="77777777" w:rsidR="00580535" w:rsidRPr="00F3169F" w:rsidRDefault="00580535" w:rsidP="00D32594">
            <w:pPr>
              <w:spacing w:after="16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F3169F">
              <w:rPr>
                <w:rFonts w:asciiTheme="majorBidi" w:hAnsiTheme="majorBidi" w:cstheme="majorBidi"/>
                <w:sz w:val="20"/>
                <w:szCs w:val="20"/>
              </w:rPr>
              <w:t>Device Use &amp; Learning</w:t>
            </w:r>
          </w:p>
        </w:tc>
        <w:tc>
          <w:tcPr>
            <w:tcW w:w="3827" w:type="dxa"/>
            <w:hideMark/>
          </w:tcPr>
          <w:p w14:paraId="0F98EB9C" w14:textId="77777777" w:rsidR="00580535" w:rsidRPr="00F3169F" w:rsidRDefault="00580535" w:rsidP="00D32594">
            <w:pPr>
              <w:spacing w:after="16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F3169F">
              <w:rPr>
                <w:rFonts w:asciiTheme="majorBidi" w:hAnsiTheme="majorBidi" w:cstheme="majorBidi"/>
                <w:b/>
                <w:bCs/>
                <w:sz w:val="20"/>
                <w:szCs w:val="20"/>
              </w:rPr>
              <w:t>S:</w:t>
            </w:r>
            <w:r w:rsidRPr="00F3169F">
              <w:rPr>
                <w:rFonts w:asciiTheme="majorBidi" w:hAnsiTheme="majorBidi" w:cstheme="majorBidi"/>
                <w:sz w:val="20"/>
                <w:szCs w:val="20"/>
              </w:rPr>
              <w:t xml:space="preserve"> Academic device use benefits. </w:t>
            </w:r>
            <w:r w:rsidRPr="00F3169F">
              <w:rPr>
                <w:rFonts w:asciiTheme="majorBidi" w:hAnsiTheme="majorBidi" w:cstheme="majorBidi"/>
                <w:b/>
                <w:bCs/>
                <w:sz w:val="20"/>
                <w:szCs w:val="20"/>
              </w:rPr>
              <w:t>W:</w:t>
            </w:r>
            <w:r w:rsidRPr="00F3169F">
              <w:rPr>
                <w:rFonts w:asciiTheme="majorBidi" w:hAnsiTheme="majorBidi" w:cstheme="majorBidi"/>
                <w:sz w:val="20"/>
                <w:szCs w:val="20"/>
              </w:rPr>
              <w:t xml:space="preserve"> Entertainment distraction. </w:t>
            </w:r>
            <w:r w:rsidRPr="00F3169F">
              <w:rPr>
                <w:rFonts w:asciiTheme="majorBidi" w:hAnsiTheme="majorBidi" w:cstheme="majorBidi"/>
                <w:b/>
                <w:bCs/>
                <w:sz w:val="20"/>
                <w:szCs w:val="20"/>
              </w:rPr>
              <w:t>O:</w:t>
            </w:r>
            <w:r w:rsidRPr="00F3169F">
              <w:rPr>
                <w:rFonts w:asciiTheme="majorBidi" w:hAnsiTheme="majorBidi" w:cstheme="majorBidi"/>
                <w:sz w:val="20"/>
                <w:szCs w:val="20"/>
              </w:rPr>
              <w:t xml:space="preserve"> Balanced-use pedagogy. </w:t>
            </w:r>
            <w:r w:rsidRPr="00F3169F">
              <w:rPr>
                <w:rFonts w:asciiTheme="majorBidi" w:hAnsiTheme="majorBidi" w:cstheme="majorBidi"/>
                <w:b/>
                <w:bCs/>
                <w:sz w:val="20"/>
                <w:szCs w:val="20"/>
              </w:rPr>
              <w:t>T:</w:t>
            </w:r>
            <w:r w:rsidRPr="00F3169F">
              <w:rPr>
                <w:rFonts w:asciiTheme="majorBidi" w:hAnsiTheme="majorBidi" w:cstheme="majorBidi"/>
                <w:sz w:val="20"/>
                <w:szCs w:val="20"/>
              </w:rPr>
              <w:t xml:space="preserve"> Tech overuse.</w:t>
            </w:r>
          </w:p>
        </w:tc>
        <w:tc>
          <w:tcPr>
            <w:tcW w:w="851" w:type="dxa"/>
            <w:hideMark/>
          </w:tcPr>
          <w:p w14:paraId="78938234" w14:textId="77777777" w:rsidR="00580535" w:rsidRPr="00F3169F" w:rsidRDefault="00580535" w:rsidP="00D32594">
            <w:pPr>
              <w:spacing w:after="16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F3169F">
              <w:rPr>
                <w:rFonts w:asciiTheme="majorBidi" w:hAnsiTheme="majorBidi" w:cstheme="majorBidi"/>
                <w:sz w:val="20"/>
                <w:szCs w:val="20"/>
              </w:rPr>
              <w:t>0.83</w:t>
            </w:r>
          </w:p>
        </w:tc>
        <w:tc>
          <w:tcPr>
            <w:tcW w:w="851" w:type="dxa"/>
            <w:hideMark/>
          </w:tcPr>
          <w:p w14:paraId="4DF7107B" w14:textId="77777777" w:rsidR="00580535" w:rsidRPr="00F3169F" w:rsidRDefault="00580535" w:rsidP="00D32594">
            <w:pPr>
              <w:spacing w:after="16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F3169F">
              <w:rPr>
                <w:rFonts w:asciiTheme="majorBidi" w:hAnsiTheme="majorBidi" w:cstheme="majorBidi"/>
                <w:sz w:val="20"/>
                <w:szCs w:val="20"/>
              </w:rPr>
              <w:t>0.84</w:t>
            </w:r>
          </w:p>
        </w:tc>
        <w:tc>
          <w:tcPr>
            <w:tcW w:w="851" w:type="dxa"/>
            <w:hideMark/>
          </w:tcPr>
          <w:p w14:paraId="1A4027D0" w14:textId="77777777" w:rsidR="00580535" w:rsidRPr="00F3169F" w:rsidRDefault="00580535" w:rsidP="00D32594">
            <w:pPr>
              <w:spacing w:after="16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F3169F">
              <w:rPr>
                <w:rFonts w:asciiTheme="majorBidi" w:hAnsiTheme="majorBidi" w:cstheme="majorBidi"/>
                <w:sz w:val="20"/>
                <w:szCs w:val="20"/>
              </w:rPr>
              <w:t>0.89</w:t>
            </w:r>
          </w:p>
        </w:tc>
        <w:tc>
          <w:tcPr>
            <w:tcW w:w="1418" w:type="dxa"/>
            <w:hideMark/>
          </w:tcPr>
          <w:p w14:paraId="2A4403F8" w14:textId="77777777" w:rsidR="00580535" w:rsidRPr="00F3169F" w:rsidRDefault="00580535" w:rsidP="00D32594">
            <w:pPr>
              <w:spacing w:after="16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F3169F">
              <w:rPr>
                <w:rFonts w:asciiTheme="majorBidi" w:hAnsiTheme="majorBidi" w:cstheme="majorBidi"/>
                <w:sz w:val="20"/>
                <w:szCs w:val="20"/>
              </w:rPr>
              <w:t>Very High</w:t>
            </w:r>
          </w:p>
        </w:tc>
      </w:tr>
      <w:tr w:rsidR="00580535" w:rsidRPr="00F3169F" w14:paraId="7CC3BD70" w14:textId="77777777" w:rsidTr="00131C41">
        <w:trPr>
          <w:trHeight w:val="227"/>
        </w:trPr>
        <w:tc>
          <w:tcPr>
            <w:cnfStyle w:val="001000000000" w:firstRow="0" w:lastRow="0" w:firstColumn="1" w:lastColumn="0" w:oddVBand="0" w:evenVBand="0" w:oddHBand="0" w:evenHBand="0" w:firstRowFirstColumn="0" w:firstRowLastColumn="0" w:lastRowFirstColumn="0" w:lastRowLastColumn="0"/>
            <w:tcW w:w="989" w:type="dxa"/>
          </w:tcPr>
          <w:p w14:paraId="0BD84F96" w14:textId="77777777" w:rsidR="00580535" w:rsidRPr="00F3169F" w:rsidRDefault="00580535" w:rsidP="00D32594">
            <w:pPr>
              <w:numPr>
                <w:ilvl w:val="0"/>
                <w:numId w:val="2"/>
              </w:numPr>
              <w:spacing w:after="160"/>
              <w:rPr>
                <w:rFonts w:asciiTheme="majorBidi" w:hAnsiTheme="majorBidi" w:cstheme="majorBidi"/>
                <w:sz w:val="20"/>
                <w:szCs w:val="20"/>
              </w:rPr>
            </w:pPr>
          </w:p>
        </w:tc>
        <w:tc>
          <w:tcPr>
            <w:tcW w:w="1842" w:type="dxa"/>
            <w:hideMark/>
          </w:tcPr>
          <w:p w14:paraId="0471DD60" w14:textId="77777777" w:rsidR="00580535" w:rsidRPr="00F3169F" w:rsidRDefault="00580535" w:rsidP="00D32594">
            <w:pPr>
              <w:spacing w:after="16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F3169F">
              <w:rPr>
                <w:rFonts w:asciiTheme="majorBidi" w:hAnsiTheme="majorBidi" w:cstheme="majorBidi"/>
                <w:sz w:val="20"/>
                <w:szCs w:val="20"/>
              </w:rPr>
              <w:t xml:space="preserve">Weisberg &amp; Dawson </w:t>
            </w:r>
            <w:r w:rsidRPr="00F3169F">
              <w:rPr>
                <w:rFonts w:asciiTheme="majorBidi" w:hAnsiTheme="majorBidi" w:cstheme="majorBidi"/>
                <w:sz w:val="20"/>
                <w:szCs w:val="20"/>
              </w:rPr>
              <w:fldChar w:fldCharType="begin" w:fldLock="1"/>
            </w:r>
            <w:r w:rsidRPr="00F3169F">
              <w:rPr>
                <w:rFonts w:asciiTheme="majorBidi" w:hAnsiTheme="majorBidi" w:cstheme="majorBidi"/>
                <w:sz w:val="20"/>
                <w:szCs w:val="20"/>
              </w:rPr>
              <w:instrText>ADDIN CSL_CITATION {"citationItems":[{"id":"ITEM-1","itemData":{"DOI":"10.1016/j.compedu.2024.104988","ISSN":"03601315","author":[{"dropping-particle":"","family":"Weisberg","given":"Lauren","non-dropping-particle":"","parse-names":false,"suffix":""},{"dropping-particle":"","family":"Dawson","given":"Kara","non-dropping-particle":"","parse-names":false,"suffix":""}],"container-title":"Computers &amp; Education","id":"ITEM-1","issued":{"date-parts":[["2024","4"]]},"page":"104988","title":"Picturing digital equity in the curriculum: Cultivating preservice teachers’ digital equity mindsets in a technology integration course","type":"article-journal","volume":"211"},"suppress-author":1,"uris":["http://www.mendeley.com/documents/?uuid=546b800f-19b2-4035-af78-d425f9b2a8da"]}],"mendeley":{"formattedCitation":"(2024)","plainTextFormattedCitation":"(2024)","previouslyFormattedCitation":"(2024)"},"properties":{"noteIndex":0},"schema":"https://github.com/citation-style-language/schema/raw/master/csl-citation.json"}</w:instrText>
            </w:r>
            <w:r w:rsidRPr="00F3169F">
              <w:rPr>
                <w:rFonts w:asciiTheme="majorBidi" w:hAnsiTheme="majorBidi" w:cstheme="majorBidi"/>
                <w:sz w:val="20"/>
                <w:szCs w:val="20"/>
              </w:rPr>
              <w:fldChar w:fldCharType="separate"/>
            </w:r>
            <w:r w:rsidRPr="00F3169F">
              <w:rPr>
                <w:rFonts w:asciiTheme="majorBidi" w:hAnsiTheme="majorBidi" w:cstheme="majorBidi"/>
                <w:noProof/>
                <w:sz w:val="20"/>
                <w:szCs w:val="20"/>
              </w:rPr>
              <w:t>(2024)</w:t>
            </w:r>
            <w:r w:rsidRPr="00F3169F">
              <w:rPr>
                <w:rFonts w:asciiTheme="majorBidi" w:hAnsiTheme="majorBidi" w:cstheme="majorBidi"/>
                <w:sz w:val="20"/>
                <w:szCs w:val="20"/>
              </w:rPr>
              <w:fldChar w:fldCharType="end"/>
            </w:r>
          </w:p>
        </w:tc>
        <w:tc>
          <w:tcPr>
            <w:tcW w:w="2127" w:type="dxa"/>
            <w:hideMark/>
          </w:tcPr>
          <w:p w14:paraId="1F4661FA" w14:textId="77777777" w:rsidR="00580535" w:rsidRPr="00F3169F" w:rsidRDefault="00580535" w:rsidP="00D32594">
            <w:pPr>
              <w:spacing w:after="16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F3169F">
              <w:rPr>
                <w:rFonts w:asciiTheme="majorBidi" w:hAnsiTheme="majorBidi" w:cstheme="majorBidi"/>
                <w:sz w:val="20"/>
                <w:szCs w:val="20"/>
              </w:rPr>
              <w:t>PST Equity Mindset</w:t>
            </w:r>
          </w:p>
        </w:tc>
        <w:tc>
          <w:tcPr>
            <w:tcW w:w="3827" w:type="dxa"/>
            <w:hideMark/>
          </w:tcPr>
          <w:p w14:paraId="6A296CD7" w14:textId="77777777" w:rsidR="00580535" w:rsidRPr="00F3169F" w:rsidRDefault="00580535" w:rsidP="00D32594">
            <w:pPr>
              <w:spacing w:after="16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F3169F">
              <w:rPr>
                <w:rFonts w:asciiTheme="majorBidi" w:hAnsiTheme="majorBidi" w:cstheme="majorBidi"/>
                <w:b/>
                <w:bCs/>
                <w:sz w:val="20"/>
                <w:szCs w:val="20"/>
              </w:rPr>
              <w:t>S:</w:t>
            </w:r>
            <w:r w:rsidRPr="00F3169F">
              <w:rPr>
                <w:rFonts w:asciiTheme="majorBidi" w:hAnsiTheme="majorBidi" w:cstheme="majorBidi"/>
                <w:sz w:val="20"/>
                <w:szCs w:val="20"/>
              </w:rPr>
              <w:t xml:space="preserve"> Strong mindset shifts. </w:t>
            </w:r>
            <w:r w:rsidRPr="00F3169F">
              <w:rPr>
                <w:rFonts w:asciiTheme="majorBidi" w:hAnsiTheme="majorBidi" w:cstheme="majorBidi"/>
                <w:b/>
                <w:bCs/>
                <w:sz w:val="20"/>
                <w:szCs w:val="20"/>
              </w:rPr>
              <w:t>W:</w:t>
            </w:r>
            <w:r w:rsidRPr="00F3169F">
              <w:rPr>
                <w:rFonts w:asciiTheme="majorBidi" w:hAnsiTheme="majorBidi" w:cstheme="majorBidi"/>
                <w:sz w:val="20"/>
                <w:szCs w:val="20"/>
              </w:rPr>
              <w:t xml:space="preserve"> Pre-intervention gaps. </w:t>
            </w:r>
            <w:r w:rsidRPr="00F3169F">
              <w:rPr>
                <w:rFonts w:asciiTheme="majorBidi" w:hAnsiTheme="majorBidi" w:cstheme="majorBidi"/>
                <w:b/>
                <w:bCs/>
                <w:sz w:val="20"/>
                <w:szCs w:val="20"/>
              </w:rPr>
              <w:t>O:</w:t>
            </w:r>
            <w:r w:rsidRPr="00F3169F">
              <w:rPr>
                <w:rFonts w:asciiTheme="majorBidi" w:hAnsiTheme="majorBidi" w:cstheme="majorBidi"/>
                <w:sz w:val="20"/>
                <w:szCs w:val="20"/>
              </w:rPr>
              <w:t xml:space="preserve"> Equity-infused curriculum. </w:t>
            </w:r>
            <w:r w:rsidRPr="00F3169F">
              <w:rPr>
                <w:rFonts w:asciiTheme="majorBidi" w:hAnsiTheme="majorBidi" w:cstheme="majorBidi"/>
                <w:b/>
                <w:bCs/>
                <w:sz w:val="20"/>
                <w:szCs w:val="20"/>
              </w:rPr>
              <w:t>T:</w:t>
            </w:r>
            <w:r w:rsidRPr="00F3169F">
              <w:rPr>
                <w:rFonts w:asciiTheme="majorBidi" w:hAnsiTheme="majorBidi" w:cstheme="majorBidi"/>
                <w:sz w:val="20"/>
                <w:szCs w:val="20"/>
              </w:rPr>
              <w:t xml:space="preserve"> Teacher resistance.</w:t>
            </w:r>
          </w:p>
        </w:tc>
        <w:tc>
          <w:tcPr>
            <w:tcW w:w="851" w:type="dxa"/>
            <w:hideMark/>
          </w:tcPr>
          <w:p w14:paraId="524156B6" w14:textId="77777777" w:rsidR="00580535" w:rsidRPr="00F3169F" w:rsidRDefault="00580535" w:rsidP="00D32594">
            <w:pPr>
              <w:spacing w:after="16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F3169F">
              <w:rPr>
                <w:rFonts w:asciiTheme="majorBidi" w:hAnsiTheme="majorBidi" w:cstheme="majorBidi"/>
                <w:sz w:val="20"/>
                <w:szCs w:val="20"/>
              </w:rPr>
              <w:t>0.80</w:t>
            </w:r>
          </w:p>
        </w:tc>
        <w:tc>
          <w:tcPr>
            <w:tcW w:w="851" w:type="dxa"/>
            <w:hideMark/>
          </w:tcPr>
          <w:p w14:paraId="2FA85F75" w14:textId="77777777" w:rsidR="00580535" w:rsidRPr="00F3169F" w:rsidRDefault="00580535" w:rsidP="00D32594">
            <w:pPr>
              <w:spacing w:after="16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F3169F">
              <w:rPr>
                <w:rFonts w:asciiTheme="majorBidi" w:hAnsiTheme="majorBidi" w:cstheme="majorBidi"/>
                <w:sz w:val="20"/>
                <w:szCs w:val="20"/>
              </w:rPr>
              <w:t>0.82</w:t>
            </w:r>
          </w:p>
        </w:tc>
        <w:tc>
          <w:tcPr>
            <w:tcW w:w="851" w:type="dxa"/>
            <w:hideMark/>
          </w:tcPr>
          <w:p w14:paraId="6962CF16" w14:textId="77777777" w:rsidR="00580535" w:rsidRPr="00F3169F" w:rsidRDefault="00580535" w:rsidP="00D32594">
            <w:pPr>
              <w:spacing w:after="16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F3169F">
              <w:rPr>
                <w:rFonts w:asciiTheme="majorBidi" w:hAnsiTheme="majorBidi" w:cstheme="majorBidi"/>
                <w:sz w:val="20"/>
                <w:szCs w:val="20"/>
              </w:rPr>
              <w:t>0.87</w:t>
            </w:r>
          </w:p>
        </w:tc>
        <w:tc>
          <w:tcPr>
            <w:tcW w:w="1418" w:type="dxa"/>
            <w:hideMark/>
          </w:tcPr>
          <w:p w14:paraId="0EAF790E" w14:textId="77777777" w:rsidR="00580535" w:rsidRPr="00F3169F" w:rsidRDefault="00580535" w:rsidP="00D32594">
            <w:pPr>
              <w:spacing w:after="16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F3169F">
              <w:rPr>
                <w:rFonts w:asciiTheme="majorBidi" w:hAnsiTheme="majorBidi" w:cstheme="majorBidi"/>
                <w:sz w:val="20"/>
                <w:szCs w:val="20"/>
              </w:rPr>
              <w:t>Very High</w:t>
            </w:r>
          </w:p>
        </w:tc>
      </w:tr>
      <w:tr w:rsidR="00580535" w:rsidRPr="00F3169F" w14:paraId="73BCD6EA" w14:textId="77777777" w:rsidTr="00131C41">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989" w:type="dxa"/>
          </w:tcPr>
          <w:p w14:paraId="7C476A18" w14:textId="77777777" w:rsidR="00580535" w:rsidRPr="00F3169F" w:rsidRDefault="00580535" w:rsidP="00D32594">
            <w:pPr>
              <w:numPr>
                <w:ilvl w:val="0"/>
                <w:numId w:val="2"/>
              </w:numPr>
              <w:spacing w:after="160"/>
              <w:rPr>
                <w:rFonts w:asciiTheme="majorBidi" w:hAnsiTheme="majorBidi" w:cstheme="majorBidi"/>
                <w:sz w:val="20"/>
                <w:szCs w:val="20"/>
              </w:rPr>
            </w:pPr>
          </w:p>
        </w:tc>
        <w:tc>
          <w:tcPr>
            <w:tcW w:w="1842" w:type="dxa"/>
            <w:hideMark/>
          </w:tcPr>
          <w:p w14:paraId="5ABE1706" w14:textId="77777777" w:rsidR="00580535" w:rsidRPr="00F3169F" w:rsidRDefault="00580535" w:rsidP="00D32594">
            <w:pPr>
              <w:spacing w:after="16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F3169F">
              <w:rPr>
                <w:rFonts w:asciiTheme="majorBidi" w:hAnsiTheme="majorBidi" w:cstheme="majorBidi"/>
                <w:sz w:val="20"/>
                <w:szCs w:val="20"/>
              </w:rPr>
              <w:t xml:space="preserve">Yang &amp; Hong </w:t>
            </w:r>
            <w:r w:rsidRPr="00F3169F">
              <w:rPr>
                <w:rFonts w:asciiTheme="majorBidi" w:hAnsiTheme="majorBidi" w:cstheme="majorBidi"/>
                <w:sz w:val="20"/>
                <w:szCs w:val="20"/>
              </w:rPr>
              <w:fldChar w:fldCharType="begin" w:fldLock="1"/>
            </w:r>
            <w:r w:rsidRPr="00F3169F">
              <w:rPr>
                <w:rFonts w:asciiTheme="majorBidi" w:hAnsiTheme="majorBidi" w:cstheme="majorBidi"/>
                <w:sz w:val="20"/>
                <w:szCs w:val="20"/>
              </w:rPr>
              <w:instrText>ADDIN CSL_CITATION {"citationItems":[{"id":"ITEM-1","itemData":{"DOI":"10.1080/10409289.2023.2231321","ISSN":"1040-9289","author":[{"dropping-particle":"","family":"Yang","given":"Tian","non-dropping-particle":"","parse-names":false,"suffix":""},{"dropping-particle":"","family":"Hong","given":"Xiumin","non-dropping-particle":"","parse-names":false,"suffix":""}],"container-title":"Early Education and Development","id":"ITEM-1","issue":"1","issued":{"date-parts":[["2024","1","2"]]},"page":"150-168","title":"The Educational Technology Divide in Glocalisation: A Perspective for Interpreting Early Childhood Teachers’ Practices of ICT Implementation","type":"article-journal","volume":"35"},"suppress-author":1,"uris":["http://www.mendeley.com/documents/?uuid=ab32b0f5-3d84-40ec-9a0b-047585384e8e"]}],"mendeley":{"formattedCitation":"(2024)","plainTextFormattedCitation":"(2024)","previouslyFormattedCitation":"(2024)"},"properties":{"noteIndex":0},"schema":"https://github.com/citation-style-language/schema/raw/master/csl-citation.json"}</w:instrText>
            </w:r>
            <w:r w:rsidRPr="00F3169F">
              <w:rPr>
                <w:rFonts w:asciiTheme="majorBidi" w:hAnsiTheme="majorBidi" w:cstheme="majorBidi"/>
                <w:sz w:val="20"/>
                <w:szCs w:val="20"/>
              </w:rPr>
              <w:fldChar w:fldCharType="separate"/>
            </w:r>
            <w:r w:rsidRPr="00F3169F">
              <w:rPr>
                <w:rFonts w:asciiTheme="majorBidi" w:hAnsiTheme="majorBidi" w:cstheme="majorBidi"/>
                <w:noProof/>
                <w:sz w:val="20"/>
                <w:szCs w:val="20"/>
              </w:rPr>
              <w:t>(2024)</w:t>
            </w:r>
            <w:r w:rsidRPr="00F3169F">
              <w:rPr>
                <w:rFonts w:asciiTheme="majorBidi" w:hAnsiTheme="majorBidi" w:cstheme="majorBidi"/>
                <w:sz w:val="20"/>
                <w:szCs w:val="20"/>
              </w:rPr>
              <w:fldChar w:fldCharType="end"/>
            </w:r>
          </w:p>
        </w:tc>
        <w:tc>
          <w:tcPr>
            <w:tcW w:w="2127" w:type="dxa"/>
            <w:hideMark/>
          </w:tcPr>
          <w:p w14:paraId="49862835" w14:textId="77777777" w:rsidR="00580535" w:rsidRPr="00F3169F" w:rsidRDefault="00580535" w:rsidP="00D32594">
            <w:pPr>
              <w:spacing w:after="16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F3169F">
              <w:rPr>
                <w:rFonts w:asciiTheme="majorBidi" w:hAnsiTheme="majorBidi" w:cstheme="majorBidi"/>
                <w:sz w:val="20"/>
                <w:szCs w:val="20"/>
              </w:rPr>
              <w:t>ICT Divide ECE</w:t>
            </w:r>
          </w:p>
        </w:tc>
        <w:tc>
          <w:tcPr>
            <w:tcW w:w="3827" w:type="dxa"/>
            <w:hideMark/>
          </w:tcPr>
          <w:p w14:paraId="3AC149BA" w14:textId="77777777" w:rsidR="00580535" w:rsidRPr="00F3169F" w:rsidRDefault="00580535" w:rsidP="00D32594">
            <w:pPr>
              <w:spacing w:after="16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F3169F">
              <w:rPr>
                <w:rFonts w:asciiTheme="majorBidi" w:hAnsiTheme="majorBidi" w:cstheme="majorBidi"/>
                <w:b/>
                <w:bCs/>
                <w:sz w:val="20"/>
                <w:szCs w:val="20"/>
              </w:rPr>
              <w:t>S:</w:t>
            </w:r>
            <w:r w:rsidRPr="00F3169F">
              <w:rPr>
                <w:rFonts w:asciiTheme="majorBidi" w:hAnsiTheme="majorBidi" w:cstheme="majorBidi"/>
                <w:sz w:val="20"/>
                <w:szCs w:val="20"/>
              </w:rPr>
              <w:t xml:space="preserve"> Hybrid local–global models. </w:t>
            </w:r>
            <w:r w:rsidRPr="00F3169F">
              <w:rPr>
                <w:rFonts w:asciiTheme="majorBidi" w:hAnsiTheme="majorBidi" w:cstheme="majorBidi"/>
                <w:b/>
                <w:bCs/>
                <w:sz w:val="20"/>
                <w:szCs w:val="20"/>
              </w:rPr>
              <w:t>W:</w:t>
            </w:r>
            <w:r w:rsidRPr="00F3169F">
              <w:rPr>
                <w:rFonts w:asciiTheme="majorBidi" w:hAnsiTheme="majorBidi" w:cstheme="majorBidi"/>
                <w:sz w:val="20"/>
                <w:szCs w:val="20"/>
              </w:rPr>
              <w:t xml:space="preserve"> Uneven ICT readiness. </w:t>
            </w:r>
            <w:r w:rsidRPr="00F3169F">
              <w:rPr>
                <w:rFonts w:asciiTheme="majorBidi" w:hAnsiTheme="majorBidi" w:cstheme="majorBidi"/>
                <w:b/>
                <w:bCs/>
                <w:sz w:val="20"/>
                <w:szCs w:val="20"/>
              </w:rPr>
              <w:t>O:</w:t>
            </w:r>
            <w:r w:rsidRPr="00F3169F">
              <w:rPr>
                <w:rFonts w:asciiTheme="majorBidi" w:hAnsiTheme="majorBidi" w:cstheme="majorBidi"/>
                <w:sz w:val="20"/>
                <w:szCs w:val="20"/>
              </w:rPr>
              <w:t xml:space="preserve"> Early ICT professionalization. </w:t>
            </w:r>
            <w:r w:rsidRPr="00F3169F">
              <w:rPr>
                <w:rFonts w:asciiTheme="majorBidi" w:hAnsiTheme="majorBidi" w:cstheme="majorBidi"/>
                <w:b/>
                <w:bCs/>
                <w:sz w:val="20"/>
                <w:szCs w:val="20"/>
              </w:rPr>
              <w:t>T:</w:t>
            </w:r>
            <w:r w:rsidRPr="00F3169F">
              <w:rPr>
                <w:rFonts w:asciiTheme="majorBidi" w:hAnsiTheme="majorBidi" w:cstheme="majorBidi"/>
                <w:sz w:val="20"/>
                <w:szCs w:val="20"/>
              </w:rPr>
              <w:t xml:space="preserve"> Compounded early inequity.</w:t>
            </w:r>
          </w:p>
        </w:tc>
        <w:tc>
          <w:tcPr>
            <w:tcW w:w="851" w:type="dxa"/>
            <w:hideMark/>
          </w:tcPr>
          <w:p w14:paraId="2436418F" w14:textId="77777777" w:rsidR="00580535" w:rsidRPr="00F3169F" w:rsidRDefault="00580535" w:rsidP="00D32594">
            <w:pPr>
              <w:spacing w:after="16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F3169F">
              <w:rPr>
                <w:rFonts w:asciiTheme="majorBidi" w:hAnsiTheme="majorBidi" w:cstheme="majorBidi"/>
                <w:sz w:val="20"/>
                <w:szCs w:val="20"/>
              </w:rPr>
              <w:t>0.79</w:t>
            </w:r>
          </w:p>
        </w:tc>
        <w:tc>
          <w:tcPr>
            <w:tcW w:w="851" w:type="dxa"/>
            <w:hideMark/>
          </w:tcPr>
          <w:p w14:paraId="507DCE62" w14:textId="77777777" w:rsidR="00580535" w:rsidRPr="00F3169F" w:rsidRDefault="00580535" w:rsidP="00D32594">
            <w:pPr>
              <w:spacing w:after="16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F3169F">
              <w:rPr>
                <w:rFonts w:asciiTheme="majorBidi" w:hAnsiTheme="majorBidi" w:cstheme="majorBidi"/>
                <w:sz w:val="20"/>
                <w:szCs w:val="20"/>
              </w:rPr>
              <w:t>0.81</w:t>
            </w:r>
          </w:p>
        </w:tc>
        <w:tc>
          <w:tcPr>
            <w:tcW w:w="851" w:type="dxa"/>
            <w:hideMark/>
          </w:tcPr>
          <w:p w14:paraId="056371BA" w14:textId="77777777" w:rsidR="00580535" w:rsidRPr="00F3169F" w:rsidRDefault="00580535" w:rsidP="00D32594">
            <w:pPr>
              <w:spacing w:after="16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F3169F">
              <w:rPr>
                <w:rFonts w:asciiTheme="majorBidi" w:hAnsiTheme="majorBidi" w:cstheme="majorBidi"/>
                <w:sz w:val="20"/>
                <w:szCs w:val="20"/>
              </w:rPr>
              <w:t>0.85</w:t>
            </w:r>
          </w:p>
        </w:tc>
        <w:tc>
          <w:tcPr>
            <w:tcW w:w="1418" w:type="dxa"/>
            <w:hideMark/>
          </w:tcPr>
          <w:p w14:paraId="530EA42B" w14:textId="77777777" w:rsidR="00580535" w:rsidRPr="00F3169F" w:rsidRDefault="00580535" w:rsidP="00D32594">
            <w:pPr>
              <w:spacing w:after="16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F3169F">
              <w:rPr>
                <w:rFonts w:asciiTheme="majorBidi" w:hAnsiTheme="majorBidi" w:cstheme="majorBidi"/>
                <w:sz w:val="20"/>
                <w:szCs w:val="20"/>
              </w:rPr>
              <w:t>Very High</w:t>
            </w:r>
          </w:p>
        </w:tc>
      </w:tr>
      <w:tr w:rsidR="00580535" w:rsidRPr="00F3169F" w14:paraId="56B67318" w14:textId="77777777" w:rsidTr="00131C41">
        <w:trPr>
          <w:trHeight w:val="227"/>
        </w:trPr>
        <w:tc>
          <w:tcPr>
            <w:cnfStyle w:val="001000000000" w:firstRow="0" w:lastRow="0" w:firstColumn="1" w:lastColumn="0" w:oddVBand="0" w:evenVBand="0" w:oddHBand="0" w:evenHBand="0" w:firstRowFirstColumn="0" w:firstRowLastColumn="0" w:lastRowFirstColumn="0" w:lastRowLastColumn="0"/>
            <w:tcW w:w="989" w:type="dxa"/>
          </w:tcPr>
          <w:p w14:paraId="2E8DD249" w14:textId="77777777" w:rsidR="00580535" w:rsidRPr="00F3169F" w:rsidRDefault="00580535" w:rsidP="00D32594">
            <w:pPr>
              <w:numPr>
                <w:ilvl w:val="0"/>
                <w:numId w:val="2"/>
              </w:numPr>
              <w:spacing w:after="160"/>
              <w:rPr>
                <w:rFonts w:asciiTheme="majorBidi" w:hAnsiTheme="majorBidi" w:cstheme="majorBidi"/>
                <w:sz w:val="20"/>
                <w:szCs w:val="20"/>
              </w:rPr>
            </w:pPr>
          </w:p>
        </w:tc>
        <w:tc>
          <w:tcPr>
            <w:tcW w:w="1842" w:type="dxa"/>
            <w:hideMark/>
          </w:tcPr>
          <w:p w14:paraId="11C8F6FD" w14:textId="77777777" w:rsidR="00580535" w:rsidRPr="00F3169F" w:rsidRDefault="00580535" w:rsidP="00D32594">
            <w:pPr>
              <w:spacing w:after="16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F3169F">
              <w:rPr>
                <w:rFonts w:asciiTheme="majorBidi" w:hAnsiTheme="majorBidi" w:cstheme="majorBidi"/>
                <w:sz w:val="20"/>
                <w:szCs w:val="20"/>
              </w:rPr>
              <w:t xml:space="preserve">Zhan et al. </w:t>
            </w:r>
            <w:r w:rsidRPr="00F3169F">
              <w:rPr>
                <w:rFonts w:asciiTheme="majorBidi" w:hAnsiTheme="majorBidi" w:cstheme="majorBidi"/>
                <w:sz w:val="20"/>
                <w:szCs w:val="20"/>
              </w:rPr>
              <w:fldChar w:fldCharType="begin" w:fldLock="1"/>
            </w:r>
            <w:r w:rsidRPr="00F3169F">
              <w:rPr>
                <w:rFonts w:asciiTheme="majorBidi" w:hAnsiTheme="majorBidi" w:cstheme="majorBidi"/>
                <w:sz w:val="20"/>
                <w:szCs w:val="20"/>
              </w:rPr>
              <w:instrText>ADDIN CSL_CITATION {"citationItems":[{"id":"ITEM-1","itemData":{"DOI":"10.1108/APJIE-08-2022-0090","ISSN":"2071-1395, 2398-7812","abstract":"Purpose This study aims to provide a comprehensive review and bibliometric analysis of the literature in the field of science, technology, engineering and mathematics (STEM) education over the past 15 years, with a specific focus on global distribution and research trends. Design/methodology/approach This study collected 1,718 documents from the Web of Science (WOS) database and analyzed their timeline distribution, geographical distribution, research topics, subject areas, learning stages and citation burst using a bibliometric approach with VOSviewer and Citespace. Findings Results indicated that: overall, STEM education has increasingly gained scholarly attention and is developing diversely by emphasizing interdisciplinary, cross-domain and regional collaboration. In terms of global collaboration, a collaborative network with the USA in the center is gradually expanding to a global scope. In terms of research themes, four key topics can be outlined including educational equity, pedagogy, empirical effects and career development. Social, cultural and economic factors influence the way STEM education is implemented across different countries. The developed Western countries highlighted educational equity and disciplinary integration, while the developing countries tend to focus more on pedagogical practices. As for research trends, eastern countries are emphasizing humanistic leadership and cultural integration in STEM education; in terms of teachers’ professional development, teachers’ abilities of interdisciplinary integration, technology adoption and pedagogy application are of the greatest importance. With regards to pedagogy, the main focus is for developing students’ higher-order abilities. In terms of education equity, issues of gender and ethnicity were still the hottest topics, while the unbalanced development of STEM education across regions needs further research. Originality/value This study provides a global landscape of STEM education along the timeline, which illustrates the yearly progressive development of STEM education and indicates the future trends.","author":[{"dropping-particle":"","family":"Zhan","given":"Zehui","non-dropping-particle":"","parse-names":false,"suffix":""},{"dropping-particle":"","family":"Shen","given":"Wenyao","non-dropping-particle":"","parse-names":false,"suffix":""},{"dropping-particle":"","family":"Xu","given":"Zhichao","non-dropping-particle":"","parse-names":false,"suffix":""},{"dropping-particle":"","family":"Niu","given":"Shijing","non-dropping-particle":"","parse-names":false,"suffix":""},{"dropping-particle":"","family":"You","given":"Ge","non-dropping-particle":"","parse-names":false,"suffix":""}],"container-title":"Asia Pacific Journal of Innovation and Entrepreneurship","id":"ITEM-1","issue":"2","issued":{"date-parts":[["2022","1","1"]]},"page":"171-203","publisher":"Emerald Publishing Limited","title":"A bibliometric analysis of the global landscape on STEM education (2004-2021): towards global distribution, subject integration, and research trends","type":"article-journal","volume":"16"},"suppress-author":1,"uris":["http://www.mendeley.com/documents/?uuid=5d917528-6636-49cf-a73a-15283839cae7"]}],"mendeley":{"formattedCitation":"(2022)","plainTextFormattedCitation":"(2022)","previouslyFormattedCitation":"(2022)"},"properties":{"noteIndex":0},"schema":"https://github.com/citation-style-language/schema/raw/master/csl-citation.json"}</w:instrText>
            </w:r>
            <w:r w:rsidRPr="00F3169F">
              <w:rPr>
                <w:rFonts w:asciiTheme="majorBidi" w:hAnsiTheme="majorBidi" w:cstheme="majorBidi"/>
                <w:sz w:val="20"/>
                <w:szCs w:val="20"/>
              </w:rPr>
              <w:fldChar w:fldCharType="separate"/>
            </w:r>
            <w:r w:rsidRPr="00F3169F">
              <w:rPr>
                <w:rFonts w:asciiTheme="majorBidi" w:hAnsiTheme="majorBidi" w:cstheme="majorBidi"/>
                <w:noProof/>
                <w:sz w:val="20"/>
                <w:szCs w:val="20"/>
              </w:rPr>
              <w:t>(2022)</w:t>
            </w:r>
            <w:r w:rsidRPr="00F3169F">
              <w:rPr>
                <w:rFonts w:asciiTheme="majorBidi" w:hAnsiTheme="majorBidi" w:cstheme="majorBidi"/>
                <w:sz w:val="20"/>
                <w:szCs w:val="20"/>
              </w:rPr>
              <w:fldChar w:fldCharType="end"/>
            </w:r>
          </w:p>
        </w:tc>
        <w:tc>
          <w:tcPr>
            <w:tcW w:w="2127" w:type="dxa"/>
            <w:hideMark/>
          </w:tcPr>
          <w:p w14:paraId="65B811CA" w14:textId="77777777" w:rsidR="00580535" w:rsidRPr="00F3169F" w:rsidRDefault="00580535" w:rsidP="00D32594">
            <w:pPr>
              <w:spacing w:after="16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F3169F">
              <w:rPr>
                <w:rFonts w:asciiTheme="majorBidi" w:hAnsiTheme="majorBidi" w:cstheme="majorBidi"/>
                <w:sz w:val="20"/>
                <w:szCs w:val="20"/>
              </w:rPr>
              <w:t>Global STEM Trends</w:t>
            </w:r>
          </w:p>
        </w:tc>
        <w:tc>
          <w:tcPr>
            <w:tcW w:w="3827" w:type="dxa"/>
            <w:hideMark/>
          </w:tcPr>
          <w:p w14:paraId="618F4FF7" w14:textId="77777777" w:rsidR="00580535" w:rsidRPr="00F3169F" w:rsidRDefault="00580535" w:rsidP="00D32594">
            <w:pPr>
              <w:spacing w:after="16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F3169F">
              <w:rPr>
                <w:rFonts w:asciiTheme="majorBidi" w:hAnsiTheme="majorBidi" w:cstheme="majorBidi"/>
                <w:b/>
                <w:bCs/>
                <w:sz w:val="20"/>
                <w:szCs w:val="20"/>
              </w:rPr>
              <w:t>S:</w:t>
            </w:r>
            <w:r w:rsidRPr="00F3169F">
              <w:rPr>
                <w:rFonts w:asciiTheme="majorBidi" w:hAnsiTheme="majorBidi" w:cstheme="majorBidi"/>
                <w:sz w:val="20"/>
                <w:szCs w:val="20"/>
              </w:rPr>
              <w:t xml:space="preserve"> Growing STEM focus. </w:t>
            </w:r>
            <w:r w:rsidRPr="00F3169F">
              <w:rPr>
                <w:rFonts w:asciiTheme="majorBidi" w:hAnsiTheme="majorBidi" w:cstheme="majorBidi"/>
                <w:b/>
                <w:bCs/>
                <w:sz w:val="20"/>
                <w:szCs w:val="20"/>
              </w:rPr>
              <w:t>W:</w:t>
            </w:r>
            <w:r w:rsidRPr="00F3169F">
              <w:rPr>
                <w:rFonts w:asciiTheme="majorBidi" w:hAnsiTheme="majorBidi" w:cstheme="majorBidi"/>
                <w:sz w:val="20"/>
                <w:szCs w:val="20"/>
              </w:rPr>
              <w:t xml:space="preserve"> Global unevenness. </w:t>
            </w:r>
            <w:r w:rsidRPr="00F3169F">
              <w:rPr>
                <w:rFonts w:asciiTheme="majorBidi" w:hAnsiTheme="majorBidi" w:cstheme="majorBidi"/>
                <w:b/>
                <w:bCs/>
                <w:sz w:val="20"/>
                <w:szCs w:val="20"/>
              </w:rPr>
              <w:t>O:</w:t>
            </w:r>
            <w:r w:rsidRPr="00F3169F">
              <w:rPr>
                <w:rFonts w:asciiTheme="majorBidi" w:hAnsiTheme="majorBidi" w:cstheme="majorBidi"/>
                <w:sz w:val="20"/>
                <w:szCs w:val="20"/>
              </w:rPr>
              <w:t xml:space="preserve"> International collaboration. </w:t>
            </w:r>
            <w:r w:rsidRPr="00F3169F">
              <w:rPr>
                <w:rFonts w:asciiTheme="majorBidi" w:hAnsiTheme="majorBidi" w:cstheme="majorBidi"/>
                <w:b/>
                <w:bCs/>
                <w:sz w:val="20"/>
                <w:szCs w:val="20"/>
              </w:rPr>
              <w:t>T:</w:t>
            </w:r>
            <w:r w:rsidRPr="00F3169F">
              <w:rPr>
                <w:rFonts w:asciiTheme="majorBidi" w:hAnsiTheme="majorBidi" w:cstheme="majorBidi"/>
                <w:sz w:val="20"/>
                <w:szCs w:val="20"/>
              </w:rPr>
              <w:t xml:space="preserve"> North–South research gaps.</w:t>
            </w:r>
          </w:p>
        </w:tc>
        <w:tc>
          <w:tcPr>
            <w:tcW w:w="851" w:type="dxa"/>
            <w:hideMark/>
          </w:tcPr>
          <w:p w14:paraId="51FBB1E9" w14:textId="77777777" w:rsidR="00580535" w:rsidRPr="00F3169F" w:rsidRDefault="00580535" w:rsidP="00D32594">
            <w:pPr>
              <w:spacing w:after="16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F3169F">
              <w:rPr>
                <w:rFonts w:asciiTheme="majorBidi" w:hAnsiTheme="majorBidi" w:cstheme="majorBidi"/>
                <w:sz w:val="20"/>
                <w:szCs w:val="20"/>
              </w:rPr>
              <w:t>0.84</w:t>
            </w:r>
          </w:p>
        </w:tc>
        <w:tc>
          <w:tcPr>
            <w:tcW w:w="851" w:type="dxa"/>
            <w:hideMark/>
          </w:tcPr>
          <w:p w14:paraId="3FE52929" w14:textId="77777777" w:rsidR="00580535" w:rsidRPr="00F3169F" w:rsidRDefault="00580535" w:rsidP="00D32594">
            <w:pPr>
              <w:spacing w:after="16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F3169F">
              <w:rPr>
                <w:rFonts w:asciiTheme="majorBidi" w:hAnsiTheme="majorBidi" w:cstheme="majorBidi"/>
                <w:sz w:val="20"/>
                <w:szCs w:val="20"/>
              </w:rPr>
              <w:t>0.85</w:t>
            </w:r>
          </w:p>
        </w:tc>
        <w:tc>
          <w:tcPr>
            <w:tcW w:w="851" w:type="dxa"/>
            <w:hideMark/>
          </w:tcPr>
          <w:p w14:paraId="5568EADA" w14:textId="77777777" w:rsidR="00580535" w:rsidRPr="00F3169F" w:rsidRDefault="00580535" w:rsidP="00D32594">
            <w:pPr>
              <w:spacing w:after="16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F3169F">
              <w:rPr>
                <w:rFonts w:asciiTheme="majorBidi" w:hAnsiTheme="majorBidi" w:cstheme="majorBidi"/>
                <w:sz w:val="20"/>
                <w:szCs w:val="20"/>
              </w:rPr>
              <w:t>0.89</w:t>
            </w:r>
          </w:p>
        </w:tc>
        <w:tc>
          <w:tcPr>
            <w:tcW w:w="1418" w:type="dxa"/>
            <w:hideMark/>
          </w:tcPr>
          <w:p w14:paraId="350688AF" w14:textId="77777777" w:rsidR="00580535" w:rsidRPr="00F3169F" w:rsidRDefault="00580535" w:rsidP="00D32594">
            <w:pPr>
              <w:spacing w:after="16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F3169F">
              <w:rPr>
                <w:rFonts w:asciiTheme="majorBidi" w:hAnsiTheme="majorBidi" w:cstheme="majorBidi"/>
                <w:sz w:val="20"/>
                <w:szCs w:val="20"/>
              </w:rPr>
              <w:t>Very High</w:t>
            </w:r>
          </w:p>
        </w:tc>
      </w:tr>
      <w:tr w:rsidR="00580535" w:rsidRPr="00F3169F" w14:paraId="11A621A6" w14:textId="77777777" w:rsidTr="00131C41">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989" w:type="dxa"/>
          </w:tcPr>
          <w:p w14:paraId="306A5189" w14:textId="77777777" w:rsidR="00580535" w:rsidRPr="00F3169F" w:rsidRDefault="00580535" w:rsidP="00D32594">
            <w:pPr>
              <w:numPr>
                <w:ilvl w:val="0"/>
                <w:numId w:val="2"/>
              </w:numPr>
              <w:spacing w:after="160"/>
              <w:rPr>
                <w:rFonts w:asciiTheme="majorBidi" w:hAnsiTheme="majorBidi" w:cstheme="majorBidi"/>
                <w:sz w:val="20"/>
                <w:szCs w:val="20"/>
              </w:rPr>
            </w:pPr>
          </w:p>
        </w:tc>
        <w:tc>
          <w:tcPr>
            <w:tcW w:w="1842" w:type="dxa"/>
            <w:hideMark/>
          </w:tcPr>
          <w:p w14:paraId="79C6CB3C" w14:textId="77777777" w:rsidR="00580535" w:rsidRPr="00F3169F" w:rsidRDefault="00580535" w:rsidP="00D32594">
            <w:pPr>
              <w:spacing w:after="16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F3169F">
              <w:rPr>
                <w:rFonts w:asciiTheme="majorBidi" w:hAnsiTheme="majorBidi" w:cstheme="majorBidi"/>
                <w:sz w:val="20"/>
                <w:szCs w:val="20"/>
              </w:rPr>
              <w:t xml:space="preserve">Zhang </w:t>
            </w:r>
            <w:r w:rsidRPr="00F3169F">
              <w:rPr>
                <w:rFonts w:asciiTheme="majorBidi" w:hAnsiTheme="majorBidi" w:cstheme="majorBidi"/>
                <w:sz w:val="20"/>
                <w:szCs w:val="20"/>
              </w:rPr>
              <w:fldChar w:fldCharType="begin" w:fldLock="1"/>
            </w:r>
            <w:r w:rsidRPr="00F3169F">
              <w:rPr>
                <w:rFonts w:asciiTheme="majorBidi" w:hAnsiTheme="majorBidi" w:cstheme="majorBidi"/>
                <w:sz w:val="20"/>
                <w:szCs w:val="20"/>
              </w:rPr>
              <w:instrText>ADDIN CSL_CITATION {"citationItems":[{"id":"ITEM-1","itemData":{"DOI":"10.2991/978-2-38476-253-8_62","author":[{"dropping-particle":"","family":"Zhang","given":"Zirui","non-dropping-particle":"","parse-names":false,"suffix":""}],"id":"ITEM-1","issued":{"date-parts":[["2024"]]},"page":"523-529","title":"Revolutionizing Education: The Transformative Power of Educational Technology in Online Learning","type":"chapter"},"suppress-author":1,"uris":["http://www.mendeley.com/documents/?uuid=c8a0c003-f564-4fc5-a5b3-48d149ece352"]}],"mendeley":{"formattedCitation":"(2024)","plainTextFormattedCitation":"(2024)","previouslyFormattedCitation":"(2024)"},"properties":{"noteIndex":0},"schema":"https://github.com/citation-style-language/schema/raw/master/csl-citation.json"}</w:instrText>
            </w:r>
            <w:r w:rsidRPr="00F3169F">
              <w:rPr>
                <w:rFonts w:asciiTheme="majorBidi" w:hAnsiTheme="majorBidi" w:cstheme="majorBidi"/>
                <w:sz w:val="20"/>
                <w:szCs w:val="20"/>
              </w:rPr>
              <w:fldChar w:fldCharType="separate"/>
            </w:r>
            <w:r w:rsidRPr="00F3169F">
              <w:rPr>
                <w:rFonts w:asciiTheme="majorBidi" w:hAnsiTheme="majorBidi" w:cstheme="majorBidi"/>
                <w:noProof/>
                <w:sz w:val="20"/>
                <w:szCs w:val="20"/>
              </w:rPr>
              <w:t>(2024)</w:t>
            </w:r>
            <w:r w:rsidRPr="00F3169F">
              <w:rPr>
                <w:rFonts w:asciiTheme="majorBidi" w:hAnsiTheme="majorBidi" w:cstheme="majorBidi"/>
                <w:sz w:val="20"/>
                <w:szCs w:val="20"/>
              </w:rPr>
              <w:fldChar w:fldCharType="end"/>
            </w:r>
          </w:p>
        </w:tc>
        <w:tc>
          <w:tcPr>
            <w:tcW w:w="2127" w:type="dxa"/>
            <w:hideMark/>
          </w:tcPr>
          <w:p w14:paraId="5A6FAE29" w14:textId="77777777" w:rsidR="00580535" w:rsidRPr="00F3169F" w:rsidRDefault="00580535" w:rsidP="00D32594">
            <w:pPr>
              <w:spacing w:after="16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F3169F">
              <w:rPr>
                <w:rFonts w:asciiTheme="majorBidi" w:hAnsiTheme="majorBidi" w:cstheme="majorBidi"/>
                <w:sz w:val="20"/>
                <w:szCs w:val="20"/>
              </w:rPr>
              <w:t>EdTech–Online Learning</w:t>
            </w:r>
          </w:p>
        </w:tc>
        <w:tc>
          <w:tcPr>
            <w:tcW w:w="3827" w:type="dxa"/>
            <w:hideMark/>
          </w:tcPr>
          <w:p w14:paraId="0979545B" w14:textId="77777777" w:rsidR="00580535" w:rsidRPr="00F3169F" w:rsidRDefault="00580535" w:rsidP="00D32594">
            <w:pPr>
              <w:spacing w:after="16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F3169F">
              <w:rPr>
                <w:rFonts w:asciiTheme="majorBidi" w:hAnsiTheme="majorBidi" w:cstheme="majorBidi"/>
                <w:b/>
                <w:bCs/>
                <w:sz w:val="20"/>
                <w:szCs w:val="20"/>
              </w:rPr>
              <w:t>S:</w:t>
            </w:r>
            <w:r w:rsidRPr="00F3169F">
              <w:rPr>
                <w:rFonts w:asciiTheme="majorBidi" w:hAnsiTheme="majorBidi" w:cstheme="majorBidi"/>
                <w:sz w:val="20"/>
                <w:szCs w:val="20"/>
              </w:rPr>
              <w:t xml:space="preserve"> Engagement, personalization. </w:t>
            </w:r>
            <w:r w:rsidRPr="00F3169F">
              <w:rPr>
                <w:rFonts w:asciiTheme="majorBidi" w:hAnsiTheme="majorBidi" w:cstheme="majorBidi"/>
                <w:b/>
                <w:bCs/>
                <w:sz w:val="20"/>
                <w:szCs w:val="20"/>
              </w:rPr>
              <w:t>W:</w:t>
            </w:r>
            <w:r w:rsidRPr="00F3169F">
              <w:rPr>
                <w:rFonts w:asciiTheme="majorBidi" w:hAnsiTheme="majorBidi" w:cstheme="majorBidi"/>
                <w:sz w:val="20"/>
                <w:szCs w:val="20"/>
              </w:rPr>
              <w:t xml:space="preserve"> Privacy/security gaps. </w:t>
            </w:r>
            <w:r w:rsidRPr="00F3169F">
              <w:rPr>
                <w:rFonts w:asciiTheme="majorBidi" w:hAnsiTheme="majorBidi" w:cstheme="majorBidi"/>
                <w:b/>
                <w:bCs/>
                <w:sz w:val="20"/>
                <w:szCs w:val="20"/>
              </w:rPr>
              <w:t>O:</w:t>
            </w:r>
            <w:r w:rsidRPr="00F3169F">
              <w:rPr>
                <w:rFonts w:asciiTheme="majorBidi" w:hAnsiTheme="majorBidi" w:cstheme="majorBidi"/>
                <w:sz w:val="20"/>
                <w:szCs w:val="20"/>
              </w:rPr>
              <w:t xml:space="preserve"> VR/AR pedagogy. </w:t>
            </w:r>
            <w:r w:rsidRPr="00F3169F">
              <w:rPr>
                <w:rFonts w:asciiTheme="majorBidi" w:hAnsiTheme="majorBidi" w:cstheme="majorBidi"/>
                <w:b/>
                <w:bCs/>
                <w:sz w:val="20"/>
                <w:szCs w:val="20"/>
              </w:rPr>
              <w:t>T:</w:t>
            </w:r>
            <w:r w:rsidRPr="00F3169F">
              <w:rPr>
                <w:rFonts w:asciiTheme="majorBidi" w:hAnsiTheme="majorBidi" w:cstheme="majorBidi"/>
                <w:sz w:val="20"/>
                <w:szCs w:val="20"/>
              </w:rPr>
              <w:t xml:space="preserve"> Data exploitation.</w:t>
            </w:r>
          </w:p>
        </w:tc>
        <w:tc>
          <w:tcPr>
            <w:tcW w:w="851" w:type="dxa"/>
            <w:hideMark/>
          </w:tcPr>
          <w:p w14:paraId="0EA5EB66" w14:textId="77777777" w:rsidR="00580535" w:rsidRPr="00F3169F" w:rsidRDefault="00580535" w:rsidP="00D32594">
            <w:pPr>
              <w:spacing w:after="16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F3169F">
              <w:rPr>
                <w:rFonts w:asciiTheme="majorBidi" w:hAnsiTheme="majorBidi" w:cstheme="majorBidi"/>
                <w:sz w:val="20"/>
                <w:szCs w:val="20"/>
              </w:rPr>
              <w:t>0.82</w:t>
            </w:r>
          </w:p>
        </w:tc>
        <w:tc>
          <w:tcPr>
            <w:tcW w:w="851" w:type="dxa"/>
            <w:hideMark/>
          </w:tcPr>
          <w:p w14:paraId="0E444E59" w14:textId="77777777" w:rsidR="00580535" w:rsidRPr="00F3169F" w:rsidRDefault="00580535" w:rsidP="00D32594">
            <w:pPr>
              <w:spacing w:after="16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F3169F">
              <w:rPr>
                <w:rFonts w:asciiTheme="majorBidi" w:hAnsiTheme="majorBidi" w:cstheme="majorBidi"/>
                <w:sz w:val="20"/>
                <w:szCs w:val="20"/>
              </w:rPr>
              <w:t>0.83</w:t>
            </w:r>
          </w:p>
        </w:tc>
        <w:tc>
          <w:tcPr>
            <w:tcW w:w="851" w:type="dxa"/>
            <w:hideMark/>
          </w:tcPr>
          <w:p w14:paraId="6D7E58D6" w14:textId="77777777" w:rsidR="00580535" w:rsidRPr="00F3169F" w:rsidRDefault="00580535" w:rsidP="00D32594">
            <w:pPr>
              <w:spacing w:after="16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F3169F">
              <w:rPr>
                <w:rFonts w:asciiTheme="majorBidi" w:hAnsiTheme="majorBidi" w:cstheme="majorBidi"/>
                <w:sz w:val="20"/>
                <w:szCs w:val="20"/>
              </w:rPr>
              <w:t>0.88</w:t>
            </w:r>
          </w:p>
        </w:tc>
        <w:tc>
          <w:tcPr>
            <w:tcW w:w="1418" w:type="dxa"/>
            <w:hideMark/>
          </w:tcPr>
          <w:p w14:paraId="232305E7" w14:textId="77777777" w:rsidR="00580535" w:rsidRPr="00F3169F" w:rsidRDefault="00580535" w:rsidP="00D32594">
            <w:pPr>
              <w:spacing w:after="16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F3169F">
              <w:rPr>
                <w:rFonts w:asciiTheme="majorBidi" w:hAnsiTheme="majorBidi" w:cstheme="majorBidi"/>
                <w:sz w:val="20"/>
                <w:szCs w:val="20"/>
              </w:rPr>
              <w:t>Very High</w:t>
            </w:r>
          </w:p>
        </w:tc>
      </w:tr>
      <w:tr w:rsidR="00580535" w:rsidRPr="00F3169F" w14:paraId="53CDD28D" w14:textId="77777777" w:rsidTr="00131C41">
        <w:trPr>
          <w:trHeight w:val="227"/>
        </w:trPr>
        <w:tc>
          <w:tcPr>
            <w:cnfStyle w:val="001000000000" w:firstRow="0" w:lastRow="0" w:firstColumn="1" w:lastColumn="0" w:oddVBand="0" w:evenVBand="0" w:oddHBand="0" w:evenHBand="0" w:firstRowFirstColumn="0" w:firstRowLastColumn="0" w:lastRowFirstColumn="0" w:lastRowLastColumn="0"/>
            <w:tcW w:w="989" w:type="dxa"/>
          </w:tcPr>
          <w:p w14:paraId="2D658FA8" w14:textId="77777777" w:rsidR="00580535" w:rsidRPr="00F3169F" w:rsidRDefault="00580535" w:rsidP="00D32594">
            <w:pPr>
              <w:numPr>
                <w:ilvl w:val="0"/>
                <w:numId w:val="2"/>
              </w:numPr>
              <w:spacing w:after="160"/>
              <w:rPr>
                <w:rFonts w:asciiTheme="majorBidi" w:hAnsiTheme="majorBidi" w:cstheme="majorBidi"/>
                <w:sz w:val="20"/>
                <w:szCs w:val="20"/>
              </w:rPr>
            </w:pPr>
          </w:p>
        </w:tc>
        <w:tc>
          <w:tcPr>
            <w:tcW w:w="1842" w:type="dxa"/>
            <w:hideMark/>
          </w:tcPr>
          <w:p w14:paraId="2C44FC45" w14:textId="77777777" w:rsidR="00580535" w:rsidRPr="00F3169F" w:rsidRDefault="00580535" w:rsidP="00D32594">
            <w:pPr>
              <w:spacing w:after="16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proofErr w:type="spellStart"/>
            <w:r w:rsidRPr="00F3169F">
              <w:rPr>
                <w:rFonts w:asciiTheme="majorBidi" w:hAnsiTheme="majorBidi" w:cstheme="majorBidi"/>
                <w:sz w:val="20"/>
                <w:szCs w:val="20"/>
              </w:rPr>
              <w:t>Capraro</w:t>
            </w:r>
            <w:proofErr w:type="spellEnd"/>
            <w:r w:rsidRPr="00F3169F">
              <w:rPr>
                <w:rFonts w:asciiTheme="majorBidi" w:hAnsiTheme="majorBidi" w:cstheme="majorBidi"/>
                <w:sz w:val="20"/>
                <w:szCs w:val="20"/>
              </w:rPr>
              <w:t xml:space="preserve"> et al. </w:t>
            </w:r>
            <w:r w:rsidRPr="00F3169F">
              <w:rPr>
                <w:rFonts w:asciiTheme="majorBidi" w:hAnsiTheme="majorBidi" w:cstheme="majorBidi"/>
                <w:sz w:val="20"/>
                <w:szCs w:val="20"/>
              </w:rPr>
              <w:fldChar w:fldCharType="begin" w:fldLock="1"/>
            </w:r>
            <w:r w:rsidRPr="00F3169F">
              <w:rPr>
                <w:rFonts w:asciiTheme="majorBidi" w:hAnsiTheme="majorBidi" w:cstheme="majorBidi"/>
                <w:sz w:val="20"/>
                <w:szCs w:val="20"/>
              </w:rPr>
              <w:instrText>ADDIN CSL_CITATION {"citationItems":[{"id":"ITEM-1","itemData":{"DOI":"10.1093/pnasnexus/pgae191","ISSN":"2752-6542","abstract":"Generative artificial intelligence (AI) has the potential to both exacerbate and ameliorate existing socioeconomic inequalities. In this article, we provide a state-of-the-art interdisciplinary overview of the potential impacts of generative AI on (mis)information and three information-intensive domains: work, education, and healthcare. Our goal is to highlight how generative AI could worsen existing inequalities while illuminating how AI may help mitigate pervasive social problems. In the information domain, generative AI can democratize content creation and access but may dramatically expand the production and proliferation of misinformation. In the workplace, it can boost productivity and create new jobs, but the benefits will likely be distributed unevenly. In education, it offers personalized learning, but may widen the digital divide. In healthcare, it might improve diagnostics and accessibility, but could deepen pre-existing inequalities. In each section, we cover a specific topic, evaluate existing research, identify critical gaps, and recommend research directions, including explicit trade-offs that complicate the derivation of a priori hypotheses. We conclude with a section highlighting the role of policymaking to maximize generative AI's potential to reduce inequalities while mitigating its harmful effects. We discuss strengths and weaknesses of existing policy frameworks in the European Union, the United States, and the United Kingdom, observing that each fails to fully confront the socioeconomic challenges we have identified. We propose several concrete policies that could promote shared prosperity through the advancement of generative AI. This article emphasizes the need for interdisciplinary collaborations to understand and address the complex challenges of generative AI.","author":[{"dropping-particle":"","family":"Capraro","given":"Valerio","non-dropping-particle":"","parse-names":false,"suffix":""},{"dropping-particle":"","family":"Lentsch","given":"Austin","non-dropping-particle":"","parse-names":false,"suffix":""},{"dropping-particle":"","family":"Acemoglu","given":"Daron","non-dropping-particle":"","parse-names":false,"suffix":""},{"dropping-particle":"","family":"Akgun","given":"Selin","non-dropping-particle":"","parse-names":false,"suffix":""},{"dropping-particle":"","family":"Akhmedova","given":"Aisel","non-dropping-particle":"","parse-names":false,"suffix":""},{"dropping-particle":"","family":"Bilancini","given":"Ennio","non-dropping-particle":"","parse-names":false,"suffix":""},{"dropping-particle":"","family":"Bonnefon","given":"Jean-François","non-dropping-particle":"","parse-names":false,"suffix":""},{"dropping-particle":"","family":"Brañas-Garza","given":"Pablo","non-dropping-particle":"","parse-names":false,"suffix":""},{"dropping-particle":"","family":"Butera","given":"Luigi","non-dropping-particle":"","parse-names":false,"suffix":""},{"dropping-particle":"","family":"Douglas","given":"Karen M","non-dropping-particle":"","parse-names":false,"suffix":""},{"dropping-particle":"","family":"Everett","given":"Jim A C","non-dropping-particle":"","parse-names":false,"suffix":""},{"dropping-particle":"","family":"Gigerenzer","given":"Gerd","non-dropping-particle":"","parse-names":false,"suffix":""},{"dropping-particle":"","family":"Greenhow","given":"Christine","non-dropping-particle":"","parse-names":false,"suffix":""},{"dropping-particle":"","family":"Hashimoto","given":"Daniel A","non-dropping-particle":"","parse-names":false,"suffix":""},{"dropping-particle":"","family":"Holt-Lunstad","given":"Julianne","non-dropping-particle":"","parse-names":false,"suffix":""},{"dropping-particle":"","family":"Jetten","given":"Jolanda","non-dropping-particle":"","parse-names":false,"suffix":""},{"dropping-particle":"","family":"Johnson","given":"Simon","non-dropping-particle":"","parse-names":false,"suffix":""},{"dropping-particle":"","family":"Kunz","given":"Werner H","non-dropping-particle":"","parse-names":false,"suffix":""},{"dropping-particle":"","family":"Longoni","given":"Chiara","non-dropping-particle":"","parse-names":false,"suffix":""},{"dropping-particle":"","family":"Lunn","given":"Pete","non-dropping-particle":"","parse-names":false,"suffix":""},{"dropping-particle":"","family":"Natale","given":"Simone","non-dropping-particle":"","parse-names":false,"suffix":""},{"dropping-particle":"","family":"Paluch","given":"Stefanie","non-dropping-particle":"","parse-names":false,"suffix":""},{"dropping-particle":"","family":"Rahwan","given":"Iyad","non-dropping-particle":"","parse-names":false,"suffix":""},{"dropping-particle":"","family":"Selwyn","given":"Neil","non-dropping-particle":"","parse-names":false,"suffix":""},{"dropping-particle":"","family":"Singh","given":"Vivek","non-dropping-particle":"","parse-names":false,"suffix":""},{"dropping-particle":"","family":"Suri","given":"Siddharth","non-dropping-particle":"","parse-names":false,"suffix":""},{"dropping-particle":"","family":"Sutcliffe","given":"Jennifer","non-dropping-particle":"","parse-names":false,"suffix":""},{"dropping-particle":"","family":"Tomlinson","given":"Joe","non-dropping-particle":"","parse-names":false,"suffix":""},{"dropping-particle":"","family":"Linden","given":"Sander","non-dropping-particle":"van der","parse-names":false,"suffix":""},{"dropping-particle":"","family":"Lange","given":"Paul A M","non-dropping-particle":"Van","parse-names":false,"suffix":""},{"dropping-particle":"","family":"Wall","given":"Friederike","non-dropping-particle":"","parse-names":false,"suffix":""},{"dropping-particle":"","family":"Bavel","given":"Jay J","non-dropping-particle":"Van","parse-names":false,"suffix":""},{"dropping-particle":"","family":"Viale","given":"Riccardo","non-dropping-particle":"","parse-names":false,"suffix":""}],"container-title":"PNAS Nexus","editor":[{"dropping-particle":"","family":"Gelfand","given":"Michele","non-dropping-particle":"","parse-names":false,"suffix":""}],"id":"ITEM-1","issue":"6","issued":{"date-parts":[["2024","5","31"]]},"title":"The impact of generative artificial intelligence on socioeconomic inequalities and policy making","type":"article-journal","volume":"3"},"suppress-author":1,"uris":["http://www.mendeley.com/documents/?uuid=a88adc79-be12-4c8d-b786-119383508958"]}],"mendeley":{"formattedCitation":"(2024)","plainTextFormattedCitation":"(2024)","previouslyFormattedCitation":"(2024)"},"properties":{"noteIndex":0},"schema":"https://github.com/citation-style-language/schema/raw/master/csl-citation.json"}</w:instrText>
            </w:r>
            <w:r w:rsidRPr="00F3169F">
              <w:rPr>
                <w:rFonts w:asciiTheme="majorBidi" w:hAnsiTheme="majorBidi" w:cstheme="majorBidi"/>
                <w:sz w:val="20"/>
                <w:szCs w:val="20"/>
              </w:rPr>
              <w:fldChar w:fldCharType="separate"/>
            </w:r>
            <w:r w:rsidRPr="00F3169F">
              <w:rPr>
                <w:rFonts w:asciiTheme="majorBidi" w:hAnsiTheme="majorBidi" w:cstheme="majorBidi"/>
                <w:noProof/>
                <w:sz w:val="20"/>
                <w:szCs w:val="20"/>
              </w:rPr>
              <w:t>(2024)</w:t>
            </w:r>
            <w:r w:rsidRPr="00F3169F">
              <w:rPr>
                <w:rFonts w:asciiTheme="majorBidi" w:hAnsiTheme="majorBidi" w:cstheme="majorBidi"/>
                <w:sz w:val="20"/>
                <w:szCs w:val="20"/>
              </w:rPr>
              <w:fldChar w:fldCharType="end"/>
            </w:r>
          </w:p>
        </w:tc>
        <w:tc>
          <w:tcPr>
            <w:tcW w:w="2127" w:type="dxa"/>
            <w:hideMark/>
          </w:tcPr>
          <w:p w14:paraId="6D8EAD8B" w14:textId="77777777" w:rsidR="00580535" w:rsidRPr="00F3169F" w:rsidRDefault="00580535" w:rsidP="00D32594">
            <w:pPr>
              <w:spacing w:after="16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proofErr w:type="spellStart"/>
            <w:r w:rsidRPr="00F3169F">
              <w:rPr>
                <w:rFonts w:asciiTheme="majorBidi" w:hAnsiTheme="majorBidi" w:cstheme="majorBidi"/>
                <w:sz w:val="20"/>
                <w:szCs w:val="20"/>
              </w:rPr>
              <w:t>GenAI</w:t>
            </w:r>
            <w:proofErr w:type="spellEnd"/>
            <w:r w:rsidRPr="00F3169F">
              <w:rPr>
                <w:rFonts w:asciiTheme="majorBidi" w:hAnsiTheme="majorBidi" w:cstheme="majorBidi"/>
                <w:sz w:val="20"/>
                <w:szCs w:val="20"/>
              </w:rPr>
              <w:t xml:space="preserve"> &amp; Inequality</w:t>
            </w:r>
          </w:p>
        </w:tc>
        <w:tc>
          <w:tcPr>
            <w:tcW w:w="3827" w:type="dxa"/>
            <w:hideMark/>
          </w:tcPr>
          <w:p w14:paraId="15A49C78" w14:textId="77777777" w:rsidR="00580535" w:rsidRPr="00F3169F" w:rsidRDefault="00580535" w:rsidP="00D32594">
            <w:pPr>
              <w:spacing w:after="16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F3169F">
              <w:rPr>
                <w:rFonts w:asciiTheme="majorBidi" w:hAnsiTheme="majorBidi" w:cstheme="majorBidi"/>
                <w:b/>
                <w:bCs/>
                <w:sz w:val="20"/>
                <w:szCs w:val="20"/>
              </w:rPr>
              <w:t>S:</w:t>
            </w:r>
            <w:r w:rsidRPr="00F3169F">
              <w:rPr>
                <w:rFonts w:asciiTheme="majorBidi" w:hAnsiTheme="majorBidi" w:cstheme="majorBidi"/>
                <w:sz w:val="20"/>
                <w:szCs w:val="20"/>
              </w:rPr>
              <w:t xml:space="preserve"> Productivity boosts. </w:t>
            </w:r>
            <w:r w:rsidRPr="00F3169F">
              <w:rPr>
                <w:rFonts w:asciiTheme="majorBidi" w:hAnsiTheme="majorBidi" w:cstheme="majorBidi"/>
                <w:b/>
                <w:bCs/>
                <w:sz w:val="20"/>
                <w:szCs w:val="20"/>
              </w:rPr>
              <w:t>W:</w:t>
            </w:r>
            <w:r w:rsidRPr="00F3169F">
              <w:rPr>
                <w:rFonts w:asciiTheme="majorBidi" w:hAnsiTheme="majorBidi" w:cstheme="majorBidi"/>
                <w:sz w:val="20"/>
                <w:szCs w:val="20"/>
              </w:rPr>
              <w:t xml:space="preserve"> Displacement &amp; automation. </w:t>
            </w:r>
            <w:r w:rsidRPr="00F3169F">
              <w:rPr>
                <w:rFonts w:asciiTheme="majorBidi" w:hAnsiTheme="majorBidi" w:cstheme="majorBidi"/>
                <w:b/>
                <w:bCs/>
                <w:sz w:val="20"/>
                <w:szCs w:val="20"/>
              </w:rPr>
              <w:t>O:</w:t>
            </w:r>
            <w:r w:rsidRPr="00F3169F">
              <w:rPr>
                <w:rFonts w:asciiTheme="majorBidi" w:hAnsiTheme="majorBidi" w:cstheme="majorBidi"/>
                <w:sz w:val="20"/>
                <w:szCs w:val="20"/>
              </w:rPr>
              <w:t xml:space="preserve"> Governing AI for equity. </w:t>
            </w:r>
            <w:r w:rsidRPr="00F3169F">
              <w:rPr>
                <w:rFonts w:asciiTheme="majorBidi" w:hAnsiTheme="majorBidi" w:cstheme="majorBidi"/>
                <w:b/>
                <w:bCs/>
                <w:sz w:val="20"/>
                <w:szCs w:val="20"/>
              </w:rPr>
              <w:t>T:</w:t>
            </w:r>
            <w:r w:rsidRPr="00F3169F">
              <w:rPr>
                <w:rFonts w:asciiTheme="majorBidi" w:hAnsiTheme="majorBidi" w:cstheme="majorBidi"/>
                <w:sz w:val="20"/>
                <w:szCs w:val="20"/>
              </w:rPr>
              <w:t xml:space="preserve"> Socioeconomic widening.</w:t>
            </w:r>
          </w:p>
        </w:tc>
        <w:tc>
          <w:tcPr>
            <w:tcW w:w="851" w:type="dxa"/>
            <w:hideMark/>
          </w:tcPr>
          <w:p w14:paraId="67135B84" w14:textId="77777777" w:rsidR="00580535" w:rsidRPr="00F3169F" w:rsidRDefault="00580535" w:rsidP="00D32594">
            <w:pPr>
              <w:spacing w:after="16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F3169F">
              <w:rPr>
                <w:rFonts w:asciiTheme="majorBidi" w:hAnsiTheme="majorBidi" w:cstheme="majorBidi"/>
                <w:sz w:val="20"/>
                <w:szCs w:val="20"/>
              </w:rPr>
              <w:t>0.81</w:t>
            </w:r>
          </w:p>
        </w:tc>
        <w:tc>
          <w:tcPr>
            <w:tcW w:w="851" w:type="dxa"/>
            <w:hideMark/>
          </w:tcPr>
          <w:p w14:paraId="6CAAD26F" w14:textId="77777777" w:rsidR="00580535" w:rsidRPr="00F3169F" w:rsidRDefault="00580535" w:rsidP="00D32594">
            <w:pPr>
              <w:spacing w:after="16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F3169F">
              <w:rPr>
                <w:rFonts w:asciiTheme="majorBidi" w:hAnsiTheme="majorBidi" w:cstheme="majorBidi"/>
                <w:sz w:val="20"/>
                <w:szCs w:val="20"/>
              </w:rPr>
              <w:t>0.82</w:t>
            </w:r>
          </w:p>
        </w:tc>
        <w:tc>
          <w:tcPr>
            <w:tcW w:w="851" w:type="dxa"/>
            <w:hideMark/>
          </w:tcPr>
          <w:p w14:paraId="7057D359" w14:textId="77777777" w:rsidR="00580535" w:rsidRPr="00F3169F" w:rsidRDefault="00580535" w:rsidP="00D32594">
            <w:pPr>
              <w:spacing w:after="16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F3169F">
              <w:rPr>
                <w:rFonts w:asciiTheme="majorBidi" w:hAnsiTheme="majorBidi" w:cstheme="majorBidi"/>
                <w:sz w:val="20"/>
                <w:szCs w:val="20"/>
              </w:rPr>
              <w:t>0.88</w:t>
            </w:r>
          </w:p>
        </w:tc>
        <w:tc>
          <w:tcPr>
            <w:tcW w:w="1418" w:type="dxa"/>
            <w:hideMark/>
          </w:tcPr>
          <w:p w14:paraId="7453F43E" w14:textId="77777777" w:rsidR="00580535" w:rsidRPr="00F3169F" w:rsidRDefault="00580535" w:rsidP="00D32594">
            <w:pPr>
              <w:spacing w:after="16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F3169F">
              <w:rPr>
                <w:rFonts w:asciiTheme="majorBidi" w:hAnsiTheme="majorBidi" w:cstheme="majorBidi"/>
                <w:sz w:val="20"/>
                <w:szCs w:val="20"/>
              </w:rPr>
              <w:t>Very High</w:t>
            </w:r>
          </w:p>
        </w:tc>
      </w:tr>
      <w:tr w:rsidR="00580535" w:rsidRPr="00F3169F" w14:paraId="537802D0" w14:textId="77777777" w:rsidTr="00131C41">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989" w:type="dxa"/>
          </w:tcPr>
          <w:p w14:paraId="1A1357F2" w14:textId="77777777" w:rsidR="00580535" w:rsidRPr="00F3169F" w:rsidRDefault="00580535" w:rsidP="00D32594">
            <w:pPr>
              <w:numPr>
                <w:ilvl w:val="0"/>
                <w:numId w:val="2"/>
              </w:numPr>
              <w:spacing w:after="160"/>
              <w:rPr>
                <w:rFonts w:asciiTheme="majorBidi" w:hAnsiTheme="majorBidi" w:cstheme="majorBidi"/>
                <w:sz w:val="20"/>
                <w:szCs w:val="20"/>
              </w:rPr>
            </w:pPr>
          </w:p>
        </w:tc>
        <w:tc>
          <w:tcPr>
            <w:tcW w:w="1842" w:type="dxa"/>
            <w:hideMark/>
          </w:tcPr>
          <w:p w14:paraId="7321A7E4" w14:textId="77777777" w:rsidR="00580535" w:rsidRPr="00F3169F" w:rsidRDefault="00580535" w:rsidP="00D32594">
            <w:pPr>
              <w:spacing w:after="16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proofErr w:type="spellStart"/>
            <w:r w:rsidRPr="00F3169F">
              <w:rPr>
                <w:rFonts w:asciiTheme="majorBidi" w:hAnsiTheme="majorBidi" w:cstheme="majorBidi"/>
                <w:sz w:val="20"/>
                <w:szCs w:val="20"/>
              </w:rPr>
              <w:t>Timotheou</w:t>
            </w:r>
            <w:proofErr w:type="spellEnd"/>
            <w:r w:rsidRPr="00F3169F">
              <w:rPr>
                <w:rFonts w:asciiTheme="majorBidi" w:hAnsiTheme="majorBidi" w:cstheme="majorBidi"/>
                <w:sz w:val="20"/>
                <w:szCs w:val="20"/>
              </w:rPr>
              <w:t xml:space="preserve"> et al. </w:t>
            </w:r>
            <w:r w:rsidRPr="00F3169F">
              <w:rPr>
                <w:rFonts w:asciiTheme="majorBidi" w:hAnsiTheme="majorBidi" w:cstheme="majorBidi"/>
                <w:sz w:val="20"/>
                <w:szCs w:val="20"/>
              </w:rPr>
              <w:fldChar w:fldCharType="begin" w:fldLock="1"/>
            </w:r>
            <w:r w:rsidRPr="00F3169F">
              <w:rPr>
                <w:rFonts w:asciiTheme="majorBidi" w:hAnsiTheme="majorBidi" w:cstheme="majorBidi"/>
                <w:sz w:val="20"/>
                <w:szCs w:val="20"/>
              </w:rPr>
              <w:instrText>ADDIN CSL_CITATION {"citationItems":[{"id":"ITEM-1","itemData":{"DOI":"10.1007/s10639-022-11431-8","ISSN":"1360-2357","author":[{"dropping-particle":"","family":"Timotheou","given":"Stella","non-dropping-particle":"","parse-names":false,"suffix":""},{"dropping-particle":"","family":"Miliou","given":"Ourania","non-dropping-particle":"","parse-names":false,"suffix":""},{"dropping-particle":"","family":"Dimitriadis","given":"Yiannis","non-dropping-particle":"","parse-names":false,"suffix":""},{"dropping-particle":"","family":"Sobrino","given":"Sara Villagrá","non-dropping-particle":"","parse-names":false,"suffix":""},{"dropping-particle":"","family":"Giannoutsou","given":"Nikoleta","non-dropping-particle":"","parse-names":false,"suffix":""},{"dropping-particle":"","family":"Cachia","given":"Romina","non-dropping-particle":"","parse-names":false,"suffix":""},{"dropping-particle":"","family":"Monés","given":"Alejandra Martínez","non-dropping-particle":"","parse-names":false,"suffix":""},{"dropping-particle":"","family":"Ioannou","given":"Andri","non-dropping-particle":"","parse-names":false,"suffix":""}],"container-title":"Education and Information Technologies","id":"ITEM-1","issue":"6","issued":{"date-parts":[["2023","6","21"]]},"page":"6695-6726","title":"Impacts of digital technologies on education and factors influencing schools' digital capacity and transformation: A literature review","type":"article-journal","volume":"28"},"suppress-author":1,"uris":["http://www.mendeley.com/documents/?uuid=74ec7ae1-3f96-42ea-8b99-09ab5ce7549e"]}],"mendeley":{"formattedCitation":"(2023)","plainTextFormattedCitation":"(2023)","previouslyFormattedCitation":"(2023)"},"properties":{"noteIndex":0},"schema":"https://github.com/citation-style-language/schema/raw/master/csl-citation.json"}</w:instrText>
            </w:r>
            <w:r w:rsidRPr="00F3169F">
              <w:rPr>
                <w:rFonts w:asciiTheme="majorBidi" w:hAnsiTheme="majorBidi" w:cstheme="majorBidi"/>
                <w:sz w:val="20"/>
                <w:szCs w:val="20"/>
              </w:rPr>
              <w:fldChar w:fldCharType="separate"/>
            </w:r>
            <w:r w:rsidRPr="00F3169F">
              <w:rPr>
                <w:rFonts w:asciiTheme="majorBidi" w:hAnsiTheme="majorBidi" w:cstheme="majorBidi"/>
                <w:noProof/>
                <w:sz w:val="20"/>
                <w:szCs w:val="20"/>
              </w:rPr>
              <w:t>(2023)</w:t>
            </w:r>
            <w:r w:rsidRPr="00F3169F">
              <w:rPr>
                <w:rFonts w:asciiTheme="majorBidi" w:hAnsiTheme="majorBidi" w:cstheme="majorBidi"/>
                <w:sz w:val="20"/>
                <w:szCs w:val="20"/>
              </w:rPr>
              <w:fldChar w:fldCharType="end"/>
            </w:r>
          </w:p>
        </w:tc>
        <w:tc>
          <w:tcPr>
            <w:tcW w:w="2127" w:type="dxa"/>
            <w:hideMark/>
          </w:tcPr>
          <w:p w14:paraId="6D32D2E2" w14:textId="77777777" w:rsidR="00580535" w:rsidRPr="00F3169F" w:rsidRDefault="00580535" w:rsidP="00D32594">
            <w:pPr>
              <w:spacing w:after="16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F3169F">
              <w:rPr>
                <w:rFonts w:asciiTheme="majorBidi" w:hAnsiTheme="majorBidi" w:cstheme="majorBidi"/>
                <w:sz w:val="20"/>
                <w:szCs w:val="20"/>
              </w:rPr>
              <w:t>Digital School Capacity</w:t>
            </w:r>
          </w:p>
        </w:tc>
        <w:tc>
          <w:tcPr>
            <w:tcW w:w="3827" w:type="dxa"/>
            <w:hideMark/>
          </w:tcPr>
          <w:p w14:paraId="51D10815" w14:textId="77777777" w:rsidR="00580535" w:rsidRPr="00F3169F" w:rsidRDefault="00580535" w:rsidP="00D32594">
            <w:pPr>
              <w:spacing w:after="16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F3169F">
              <w:rPr>
                <w:rFonts w:asciiTheme="majorBidi" w:hAnsiTheme="majorBidi" w:cstheme="majorBidi"/>
                <w:b/>
                <w:bCs/>
                <w:sz w:val="20"/>
                <w:szCs w:val="20"/>
              </w:rPr>
              <w:t>S:</w:t>
            </w:r>
            <w:r w:rsidRPr="00F3169F">
              <w:rPr>
                <w:rFonts w:asciiTheme="majorBidi" w:hAnsiTheme="majorBidi" w:cstheme="majorBidi"/>
                <w:sz w:val="20"/>
                <w:szCs w:val="20"/>
              </w:rPr>
              <w:t xml:space="preserve"> Leadership leverage. </w:t>
            </w:r>
            <w:r w:rsidRPr="00F3169F">
              <w:rPr>
                <w:rFonts w:asciiTheme="majorBidi" w:hAnsiTheme="majorBidi" w:cstheme="majorBidi"/>
                <w:b/>
                <w:bCs/>
                <w:sz w:val="20"/>
                <w:szCs w:val="20"/>
              </w:rPr>
              <w:t>W:</w:t>
            </w:r>
            <w:r w:rsidRPr="00F3169F">
              <w:rPr>
                <w:rFonts w:asciiTheme="majorBidi" w:hAnsiTheme="majorBidi" w:cstheme="majorBidi"/>
                <w:sz w:val="20"/>
                <w:szCs w:val="20"/>
              </w:rPr>
              <w:t xml:space="preserve"> Infrastructure limits. </w:t>
            </w:r>
            <w:r w:rsidRPr="00F3169F">
              <w:rPr>
                <w:rFonts w:asciiTheme="majorBidi" w:hAnsiTheme="majorBidi" w:cstheme="majorBidi"/>
                <w:b/>
                <w:bCs/>
                <w:sz w:val="20"/>
                <w:szCs w:val="20"/>
              </w:rPr>
              <w:t>O:</w:t>
            </w:r>
            <w:r w:rsidRPr="00F3169F">
              <w:rPr>
                <w:rFonts w:asciiTheme="majorBidi" w:hAnsiTheme="majorBidi" w:cstheme="majorBidi"/>
                <w:sz w:val="20"/>
                <w:szCs w:val="20"/>
              </w:rPr>
              <w:t xml:space="preserve"> Capacity-building programs. </w:t>
            </w:r>
            <w:r w:rsidRPr="00F3169F">
              <w:rPr>
                <w:rFonts w:asciiTheme="majorBidi" w:hAnsiTheme="majorBidi" w:cstheme="majorBidi"/>
                <w:b/>
                <w:bCs/>
                <w:sz w:val="20"/>
                <w:szCs w:val="20"/>
              </w:rPr>
              <w:t>T:</w:t>
            </w:r>
            <w:r w:rsidRPr="00F3169F">
              <w:rPr>
                <w:rFonts w:asciiTheme="majorBidi" w:hAnsiTheme="majorBidi" w:cstheme="majorBidi"/>
                <w:sz w:val="20"/>
                <w:szCs w:val="20"/>
              </w:rPr>
              <w:t xml:space="preserve"> Fragmented digital ecosystems.</w:t>
            </w:r>
          </w:p>
        </w:tc>
        <w:tc>
          <w:tcPr>
            <w:tcW w:w="851" w:type="dxa"/>
            <w:hideMark/>
          </w:tcPr>
          <w:p w14:paraId="5B3001B1" w14:textId="77777777" w:rsidR="00580535" w:rsidRPr="00F3169F" w:rsidRDefault="00580535" w:rsidP="00D32594">
            <w:pPr>
              <w:spacing w:after="16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F3169F">
              <w:rPr>
                <w:rFonts w:asciiTheme="majorBidi" w:hAnsiTheme="majorBidi" w:cstheme="majorBidi"/>
                <w:sz w:val="20"/>
                <w:szCs w:val="20"/>
              </w:rPr>
              <w:t>0.80</w:t>
            </w:r>
          </w:p>
        </w:tc>
        <w:tc>
          <w:tcPr>
            <w:tcW w:w="851" w:type="dxa"/>
            <w:hideMark/>
          </w:tcPr>
          <w:p w14:paraId="5BBDCB00" w14:textId="77777777" w:rsidR="00580535" w:rsidRPr="00F3169F" w:rsidRDefault="00580535" w:rsidP="00D32594">
            <w:pPr>
              <w:spacing w:after="16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F3169F">
              <w:rPr>
                <w:rFonts w:asciiTheme="majorBidi" w:hAnsiTheme="majorBidi" w:cstheme="majorBidi"/>
                <w:sz w:val="20"/>
                <w:szCs w:val="20"/>
              </w:rPr>
              <w:t>0.82</w:t>
            </w:r>
          </w:p>
        </w:tc>
        <w:tc>
          <w:tcPr>
            <w:tcW w:w="851" w:type="dxa"/>
            <w:hideMark/>
          </w:tcPr>
          <w:p w14:paraId="1B21A7D4" w14:textId="77777777" w:rsidR="00580535" w:rsidRPr="00F3169F" w:rsidRDefault="00580535" w:rsidP="00D32594">
            <w:pPr>
              <w:spacing w:after="16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F3169F">
              <w:rPr>
                <w:rFonts w:asciiTheme="majorBidi" w:hAnsiTheme="majorBidi" w:cstheme="majorBidi"/>
                <w:sz w:val="20"/>
                <w:szCs w:val="20"/>
              </w:rPr>
              <w:t>0.87</w:t>
            </w:r>
          </w:p>
        </w:tc>
        <w:tc>
          <w:tcPr>
            <w:tcW w:w="1418" w:type="dxa"/>
            <w:hideMark/>
          </w:tcPr>
          <w:p w14:paraId="753027E9" w14:textId="77777777" w:rsidR="00580535" w:rsidRPr="00F3169F" w:rsidRDefault="00580535" w:rsidP="00D32594">
            <w:pPr>
              <w:spacing w:after="16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F3169F">
              <w:rPr>
                <w:rFonts w:asciiTheme="majorBidi" w:hAnsiTheme="majorBidi" w:cstheme="majorBidi"/>
                <w:sz w:val="20"/>
                <w:szCs w:val="20"/>
              </w:rPr>
              <w:t>Very High</w:t>
            </w:r>
          </w:p>
        </w:tc>
      </w:tr>
      <w:tr w:rsidR="00580535" w:rsidRPr="00F3169F" w14:paraId="6514DCD3" w14:textId="77777777" w:rsidTr="00131C41">
        <w:trPr>
          <w:trHeight w:val="227"/>
        </w:trPr>
        <w:tc>
          <w:tcPr>
            <w:cnfStyle w:val="001000000000" w:firstRow="0" w:lastRow="0" w:firstColumn="1" w:lastColumn="0" w:oddVBand="0" w:evenVBand="0" w:oddHBand="0" w:evenHBand="0" w:firstRowFirstColumn="0" w:firstRowLastColumn="0" w:lastRowFirstColumn="0" w:lastRowLastColumn="0"/>
            <w:tcW w:w="989" w:type="dxa"/>
          </w:tcPr>
          <w:p w14:paraId="3E10D86E" w14:textId="77777777" w:rsidR="00580535" w:rsidRPr="00F3169F" w:rsidRDefault="00580535" w:rsidP="00D32594">
            <w:pPr>
              <w:numPr>
                <w:ilvl w:val="0"/>
                <w:numId w:val="2"/>
              </w:numPr>
              <w:spacing w:after="160"/>
              <w:rPr>
                <w:rFonts w:asciiTheme="majorBidi" w:hAnsiTheme="majorBidi" w:cstheme="majorBidi"/>
                <w:sz w:val="20"/>
                <w:szCs w:val="20"/>
              </w:rPr>
            </w:pPr>
          </w:p>
        </w:tc>
        <w:tc>
          <w:tcPr>
            <w:tcW w:w="1842" w:type="dxa"/>
            <w:hideMark/>
          </w:tcPr>
          <w:p w14:paraId="274BB8E6" w14:textId="77777777" w:rsidR="00580535" w:rsidRPr="00F3169F" w:rsidRDefault="00580535" w:rsidP="00D32594">
            <w:pPr>
              <w:spacing w:after="16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proofErr w:type="spellStart"/>
            <w:r w:rsidRPr="00F3169F">
              <w:rPr>
                <w:rFonts w:asciiTheme="majorBidi" w:hAnsiTheme="majorBidi" w:cstheme="majorBidi"/>
                <w:sz w:val="20"/>
                <w:szCs w:val="20"/>
              </w:rPr>
              <w:t>Wach</w:t>
            </w:r>
            <w:proofErr w:type="spellEnd"/>
            <w:r w:rsidRPr="00F3169F">
              <w:rPr>
                <w:rFonts w:asciiTheme="majorBidi" w:hAnsiTheme="majorBidi" w:cstheme="majorBidi"/>
                <w:sz w:val="20"/>
                <w:szCs w:val="20"/>
              </w:rPr>
              <w:t xml:space="preserve"> et al. </w:t>
            </w:r>
            <w:r w:rsidRPr="00F3169F">
              <w:rPr>
                <w:rFonts w:asciiTheme="majorBidi" w:hAnsiTheme="majorBidi" w:cstheme="majorBidi"/>
                <w:sz w:val="20"/>
                <w:szCs w:val="20"/>
              </w:rPr>
              <w:fldChar w:fldCharType="begin" w:fldLock="1"/>
            </w:r>
            <w:r w:rsidRPr="00F3169F">
              <w:rPr>
                <w:rFonts w:asciiTheme="majorBidi" w:hAnsiTheme="majorBidi" w:cstheme="majorBidi"/>
                <w:sz w:val="20"/>
                <w:szCs w:val="20"/>
              </w:rPr>
              <w:instrText>ADDIN CSL_CITATION {"citationItems":[{"id":"ITEM-1","itemData":{"DOI":"10.15678/EBER.2023.110201","ISSN":"23538821","author":[{"dropping-particle":"","family":"Wach","given":"Krzysztof","non-dropping-particle":"","parse-names":false,"suffix":""},{"dropping-particle":"","family":"Duong","given":"Cong Doanh","non-dropping-particle":"","parse-names":false,"suffix":""},{"dropping-particle":"","family":"Ejdys","given":"Joanna","non-dropping-particle":"","parse-names":false,"suffix":""},{"dropping-particle":"","family":"Kazlauskaitė","given":"Rūta","non-dropping-particle":"","parse-names":false,"suffix":""},{"dropping-particle":"","family":"Korzynski","given":"Pawel","non-dropping-particle":"","parse-names":false,"suffix":""},{"dropping-particle":"","family":"Mazurek","given":"Grzegorz","non-dropping-particle":"","parse-names":false,"suffix":""},{"dropping-particle":"","family":"Paliszkiewicz","given":"Joanna","non-dropping-particle":"","parse-names":false,"suffix":""},{"dropping-particle":"","family":"Ziemba","given":"Ewa","non-dropping-particle":"","parse-names":false,"suffix":""}],"container-title":"Entrepreneurial Business and Economics Review","id":"ITEM-1","issue":"2","issued":{"date-parts":[["2023"]]},"page":"7-30","title":"The dark side of generative artificial intelligence: A critical analysis of controversies and risks of ChatGPT","type":"article-journal","volume":"11"},"suppress-author":1,"uris":["http://www.mendeley.com/documents/?uuid=273e4321-2d10-4d43-9be3-72ddde05bfb2"]}],"mendeley":{"formattedCitation":"(2023)","plainTextFormattedCitation":"(2023)","previouslyFormattedCitation":"(2023)"},"properties":{"noteIndex":0},"schema":"https://github.com/citation-style-language/schema/raw/master/csl-citation.json"}</w:instrText>
            </w:r>
            <w:r w:rsidRPr="00F3169F">
              <w:rPr>
                <w:rFonts w:asciiTheme="majorBidi" w:hAnsiTheme="majorBidi" w:cstheme="majorBidi"/>
                <w:sz w:val="20"/>
                <w:szCs w:val="20"/>
              </w:rPr>
              <w:fldChar w:fldCharType="separate"/>
            </w:r>
            <w:r w:rsidRPr="00F3169F">
              <w:rPr>
                <w:rFonts w:asciiTheme="majorBidi" w:hAnsiTheme="majorBidi" w:cstheme="majorBidi"/>
                <w:noProof/>
                <w:sz w:val="20"/>
                <w:szCs w:val="20"/>
              </w:rPr>
              <w:t>(2023)</w:t>
            </w:r>
            <w:r w:rsidRPr="00F3169F">
              <w:rPr>
                <w:rFonts w:asciiTheme="majorBidi" w:hAnsiTheme="majorBidi" w:cstheme="majorBidi"/>
                <w:sz w:val="20"/>
                <w:szCs w:val="20"/>
              </w:rPr>
              <w:fldChar w:fldCharType="end"/>
            </w:r>
          </w:p>
        </w:tc>
        <w:tc>
          <w:tcPr>
            <w:tcW w:w="2127" w:type="dxa"/>
            <w:hideMark/>
          </w:tcPr>
          <w:p w14:paraId="1F01073B" w14:textId="77777777" w:rsidR="00580535" w:rsidRPr="00F3169F" w:rsidRDefault="00580535" w:rsidP="00D32594">
            <w:pPr>
              <w:spacing w:after="16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F3169F">
              <w:rPr>
                <w:rFonts w:asciiTheme="majorBidi" w:hAnsiTheme="majorBidi" w:cstheme="majorBidi"/>
                <w:sz w:val="20"/>
                <w:szCs w:val="20"/>
              </w:rPr>
              <w:t>Generative AI Risks</w:t>
            </w:r>
          </w:p>
        </w:tc>
        <w:tc>
          <w:tcPr>
            <w:tcW w:w="3827" w:type="dxa"/>
            <w:hideMark/>
          </w:tcPr>
          <w:p w14:paraId="057F1457" w14:textId="77777777" w:rsidR="00580535" w:rsidRPr="00F3169F" w:rsidRDefault="00580535" w:rsidP="00D32594">
            <w:pPr>
              <w:spacing w:after="16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F3169F">
              <w:rPr>
                <w:rFonts w:asciiTheme="majorBidi" w:hAnsiTheme="majorBidi" w:cstheme="majorBidi"/>
                <w:b/>
                <w:bCs/>
                <w:sz w:val="20"/>
                <w:szCs w:val="20"/>
              </w:rPr>
              <w:t>S:</w:t>
            </w:r>
            <w:r w:rsidRPr="00F3169F">
              <w:rPr>
                <w:rFonts w:asciiTheme="majorBidi" w:hAnsiTheme="majorBidi" w:cstheme="majorBidi"/>
                <w:sz w:val="20"/>
                <w:szCs w:val="20"/>
              </w:rPr>
              <w:t xml:space="preserve"> Increased awareness. </w:t>
            </w:r>
            <w:r w:rsidRPr="00F3169F">
              <w:rPr>
                <w:rFonts w:asciiTheme="majorBidi" w:hAnsiTheme="majorBidi" w:cstheme="majorBidi"/>
                <w:b/>
                <w:bCs/>
                <w:sz w:val="20"/>
                <w:szCs w:val="20"/>
              </w:rPr>
              <w:t>W:</w:t>
            </w:r>
            <w:r w:rsidRPr="00F3169F">
              <w:rPr>
                <w:rFonts w:asciiTheme="majorBidi" w:hAnsiTheme="majorBidi" w:cstheme="majorBidi"/>
                <w:sz w:val="20"/>
                <w:szCs w:val="20"/>
              </w:rPr>
              <w:t xml:space="preserve"> Misinformation, bias. </w:t>
            </w:r>
            <w:r w:rsidRPr="00F3169F">
              <w:rPr>
                <w:rFonts w:asciiTheme="majorBidi" w:hAnsiTheme="majorBidi" w:cstheme="majorBidi"/>
                <w:b/>
                <w:bCs/>
                <w:sz w:val="20"/>
                <w:szCs w:val="20"/>
              </w:rPr>
              <w:t>O:</w:t>
            </w:r>
            <w:r w:rsidRPr="00F3169F">
              <w:rPr>
                <w:rFonts w:asciiTheme="majorBidi" w:hAnsiTheme="majorBidi" w:cstheme="majorBidi"/>
                <w:sz w:val="20"/>
                <w:szCs w:val="20"/>
              </w:rPr>
              <w:t xml:space="preserve"> Ethical AI guidelines. </w:t>
            </w:r>
            <w:r w:rsidRPr="00F3169F">
              <w:rPr>
                <w:rFonts w:asciiTheme="majorBidi" w:hAnsiTheme="majorBidi" w:cstheme="majorBidi"/>
                <w:b/>
                <w:bCs/>
                <w:sz w:val="20"/>
                <w:szCs w:val="20"/>
              </w:rPr>
              <w:t>T:</w:t>
            </w:r>
            <w:r w:rsidRPr="00F3169F">
              <w:rPr>
                <w:rFonts w:asciiTheme="majorBidi" w:hAnsiTheme="majorBidi" w:cstheme="majorBidi"/>
                <w:sz w:val="20"/>
                <w:szCs w:val="20"/>
              </w:rPr>
              <w:t xml:space="preserve"> Societal manipulation.</w:t>
            </w:r>
          </w:p>
        </w:tc>
        <w:tc>
          <w:tcPr>
            <w:tcW w:w="851" w:type="dxa"/>
            <w:hideMark/>
          </w:tcPr>
          <w:p w14:paraId="773C0007" w14:textId="77777777" w:rsidR="00580535" w:rsidRPr="00F3169F" w:rsidRDefault="00580535" w:rsidP="00D32594">
            <w:pPr>
              <w:spacing w:after="16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F3169F">
              <w:rPr>
                <w:rFonts w:asciiTheme="majorBidi" w:hAnsiTheme="majorBidi" w:cstheme="majorBidi"/>
                <w:sz w:val="20"/>
                <w:szCs w:val="20"/>
              </w:rPr>
              <w:t>0.78</w:t>
            </w:r>
          </w:p>
        </w:tc>
        <w:tc>
          <w:tcPr>
            <w:tcW w:w="851" w:type="dxa"/>
            <w:hideMark/>
          </w:tcPr>
          <w:p w14:paraId="53DA161C" w14:textId="77777777" w:rsidR="00580535" w:rsidRPr="00F3169F" w:rsidRDefault="00580535" w:rsidP="00D32594">
            <w:pPr>
              <w:spacing w:after="16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F3169F">
              <w:rPr>
                <w:rFonts w:asciiTheme="majorBidi" w:hAnsiTheme="majorBidi" w:cstheme="majorBidi"/>
                <w:sz w:val="20"/>
                <w:szCs w:val="20"/>
              </w:rPr>
              <w:t>0.80</w:t>
            </w:r>
          </w:p>
        </w:tc>
        <w:tc>
          <w:tcPr>
            <w:tcW w:w="851" w:type="dxa"/>
            <w:hideMark/>
          </w:tcPr>
          <w:p w14:paraId="708F1CE4" w14:textId="77777777" w:rsidR="00580535" w:rsidRPr="00F3169F" w:rsidRDefault="00580535" w:rsidP="00D32594">
            <w:pPr>
              <w:spacing w:after="16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F3169F">
              <w:rPr>
                <w:rFonts w:asciiTheme="majorBidi" w:hAnsiTheme="majorBidi" w:cstheme="majorBidi"/>
                <w:sz w:val="20"/>
                <w:szCs w:val="20"/>
              </w:rPr>
              <w:t>0.84</w:t>
            </w:r>
          </w:p>
        </w:tc>
        <w:tc>
          <w:tcPr>
            <w:tcW w:w="1418" w:type="dxa"/>
            <w:hideMark/>
          </w:tcPr>
          <w:p w14:paraId="3D54462C" w14:textId="77777777" w:rsidR="00580535" w:rsidRPr="00F3169F" w:rsidRDefault="00580535" w:rsidP="00D32594">
            <w:pPr>
              <w:spacing w:after="16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F3169F">
              <w:rPr>
                <w:rFonts w:asciiTheme="majorBidi" w:hAnsiTheme="majorBidi" w:cstheme="majorBidi"/>
                <w:sz w:val="20"/>
                <w:szCs w:val="20"/>
              </w:rPr>
              <w:t>Very High</w:t>
            </w:r>
          </w:p>
        </w:tc>
      </w:tr>
      <w:tr w:rsidR="00580535" w:rsidRPr="00F3169F" w14:paraId="1549CE1F" w14:textId="77777777" w:rsidTr="00131C41">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989" w:type="dxa"/>
          </w:tcPr>
          <w:p w14:paraId="6C68787F" w14:textId="77777777" w:rsidR="00580535" w:rsidRPr="00F3169F" w:rsidRDefault="00580535" w:rsidP="00D32594">
            <w:pPr>
              <w:numPr>
                <w:ilvl w:val="0"/>
                <w:numId w:val="2"/>
              </w:numPr>
              <w:spacing w:after="160"/>
              <w:rPr>
                <w:rFonts w:asciiTheme="majorBidi" w:hAnsiTheme="majorBidi" w:cstheme="majorBidi"/>
                <w:sz w:val="20"/>
                <w:szCs w:val="20"/>
              </w:rPr>
            </w:pPr>
          </w:p>
        </w:tc>
        <w:tc>
          <w:tcPr>
            <w:tcW w:w="1842" w:type="dxa"/>
            <w:hideMark/>
          </w:tcPr>
          <w:p w14:paraId="7EE384E9" w14:textId="77777777" w:rsidR="00580535" w:rsidRPr="00F3169F" w:rsidRDefault="00580535" w:rsidP="00D32594">
            <w:pPr>
              <w:spacing w:after="16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proofErr w:type="spellStart"/>
            <w:r w:rsidRPr="00F3169F">
              <w:rPr>
                <w:rFonts w:asciiTheme="majorBidi" w:hAnsiTheme="majorBidi" w:cstheme="majorBidi"/>
                <w:sz w:val="20"/>
                <w:szCs w:val="20"/>
              </w:rPr>
              <w:t>Vassilakopoulou</w:t>
            </w:r>
            <w:proofErr w:type="spellEnd"/>
            <w:r w:rsidRPr="00F3169F">
              <w:rPr>
                <w:rFonts w:asciiTheme="majorBidi" w:hAnsiTheme="majorBidi" w:cstheme="majorBidi"/>
                <w:sz w:val="20"/>
                <w:szCs w:val="20"/>
              </w:rPr>
              <w:t xml:space="preserve"> &amp; </w:t>
            </w:r>
            <w:proofErr w:type="spellStart"/>
            <w:r w:rsidRPr="00F3169F">
              <w:rPr>
                <w:rFonts w:asciiTheme="majorBidi" w:hAnsiTheme="majorBidi" w:cstheme="majorBidi"/>
                <w:sz w:val="20"/>
                <w:szCs w:val="20"/>
              </w:rPr>
              <w:t>Hustad</w:t>
            </w:r>
            <w:proofErr w:type="spellEnd"/>
            <w:r w:rsidRPr="00F3169F">
              <w:rPr>
                <w:rFonts w:asciiTheme="majorBidi" w:hAnsiTheme="majorBidi" w:cstheme="majorBidi"/>
                <w:sz w:val="20"/>
                <w:szCs w:val="20"/>
              </w:rPr>
              <w:t xml:space="preserve">  </w:t>
            </w:r>
            <w:r w:rsidRPr="00F3169F">
              <w:rPr>
                <w:rFonts w:asciiTheme="majorBidi" w:hAnsiTheme="majorBidi" w:cstheme="majorBidi"/>
                <w:sz w:val="20"/>
                <w:szCs w:val="20"/>
              </w:rPr>
              <w:fldChar w:fldCharType="begin" w:fldLock="1"/>
            </w:r>
            <w:r w:rsidRPr="00F3169F">
              <w:rPr>
                <w:rFonts w:asciiTheme="majorBidi" w:hAnsiTheme="majorBidi" w:cstheme="majorBidi"/>
                <w:sz w:val="20"/>
                <w:szCs w:val="20"/>
              </w:rPr>
              <w:instrText>ADDIN CSL_CITATION {"citationItems":[{"id":"ITEM-1","itemData":{"DOI":"10.1007/s10796-020-10096-3","ISSN":"1387-3326","author":[{"dropping-particle":"","family":"Vassilakopoulou","given":"Polyxeni","non-dropping-particle":"","parse-names":false,"suffix":""},{"dropping-particle":"","family":"Hustad","given":"Eli","non-dropping-particle":"","parse-names":false,"suffix":""}],"container-title":"Information Systems Frontiers","id":"ITEM-1","issue":"3","issued":{"date-parts":[["2023","6","6"]]},"page":"955-969","title":"Bridging Digital Divides: a Literature Review and Research Agenda for Information Systems Research","type":"article-journal","volume":"25"},"suppress-author":1,"uris":["http://www.mendeley.com/documents/?uuid=f01be146-18b9-4ca2-95ee-ec338c84c7ba"]}],"mendeley":{"formattedCitation":"(2023)","plainTextFormattedCitation":"(2023)","previouslyFormattedCitation":"(2023)"},"properties":{"noteIndex":0},"schema":"https://github.com/citation-style-language/schema/raw/master/csl-citation.json"}</w:instrText>
            </w:r>
            <w:r w:rsidRPr="00F3169F">
              <w:rPr>
                <w:rFonts w:asciiTheme="majorBidi" w:hAnsiTheme="majorBidi" w:cstheme="majorBidi"/>
                <w:sz w:val="20"/>
                <w:szCs w:val="20"/>
              </w:rPr>
              <w:fldChar w:fldCharType="separate"/>
            </w:r>
            <w:r w:rsidRPr="00F3169F">
              <w:rPr>
                <w:rFonts w:asciiTheme="majorBidi" w:hAnsiTheme="majorBidi" w:cstheme="majorBidi"/>
                <w:noProof/>
                <w:sz w:val="20"/>
                <w:szCs w:val="20"/>
              </w:rPr>
              <w:t>(2023)</w:t>
            </w:r>
            <w:r w:rsidRPr="00F3169F">
              <w:rPr>
                <w:rFonts w:asciiTheme="majorBidi" w:hAnsiTheme="majorBidi" w:cstheme="majorBidi"/>
                <w:sz w:val="20"/>
                <w:szCs w:val="20"/>
              </w:rPr>
              <w:fldChar w:fldCharType="end"/>
            </w:r>
          </w:p>
        </w:tc>
        <w:tc>
          <w:tcPr>
            <w:tcW w:w="2127" w:type="dxa"/>
            <w:hideMark/>
          </w:tcPr>
          <w:p w14:paraId="796EEAAF" w14:textId="77777777" w:rsidR="00580535" w:rsidRPr="00F3169F" w:rsidRDefault="00580535" w:rsidP="00D32594">
            <w:pPr>
              <w:spacing w:after="16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F3169F">
              <w:rPr>
                <w:rFonts w:asciiTheme="majorBidi" w:hAnsiTheme="majorBidi" w:cstheme="majorBidi"/>
                <w:sz w:val="20"/>
                <w:szCs w:val="20"/>
              </w:rPr>
              <w:t>Digital Divide Theory</w:t>
            </w:r>
          </w:p>
        </w:tc>
        <w:tc>
          <w:tcPr>
            <w:tcW w:w="3827" w:type="dxa"/>
            <w:hideMark/>
          </w:tcPr>
          <w:p w14:paraId="2F2E2826" w14:textId="77777777" w:rsidR="00580535" w:rsidRPr="00F3169F" w:rsidRDefault="00580535" w:rsidP="00D32594">
            <w:pPr>
              <w:spacing w:after="16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F3169F">
              <w:rPr>
                <w:rFonts w:asciiTheme="majorBidi" w:hAnsiTheme="majorBidi" w:cstheme="majorBidi"/>
                <w:b/>
                <w:bCs/>
                <w:sz w:val="20"/>
                <w:szCs w:val="20"/>
              </w:rPr>
              <w:t>S:</w:t>
            </w:r>
            <w:r w:rsidRPr="00F3169F">
              <w:rPr>
                <w:rFonts w:asciiTheme="majorBidi" w:hAnsiTheme="majorBidi" w:cstheme="majorBidi"/>
                <w:sz w:val="20"/>
                <w:szCs w:val="20"/>
              </w:rPr>
              <w:t xml:space="preserve"> Strong theoretical expansion. </w:t>
            </w:r>
            <w:r w:rsidRPr="00F3169F">
              <w:rPr>
                <w:rFonts w:asciiTheme="majorBidi" w:hAnsiTheme="majorBidi" w:cstheme="majorBidi"/>
                <w:b/>
                <w:bCs/>
                <w:sz w:val="20"/>
                <w:szCs w:val="20"/>
              </w:rPr>
              <w:t>W:</w:t>
            </w:r>
            <w:r w:rsidRPr="00F3169F">
              <w:rPr>
                <w:rFonts w:asciiTheme="majorBidi" w:hAnsiTheme="majorBidi" w:cstheme="majorBidi"/>
                <w:sz w:val="20"/>
                <w:szCs w:val="20"/>
              </w:rPr>
              <w:t xml:space="preserve"> Fragmented models. </w:t>
            </w:r>
            <w:r w:rsidRPr="00F3169F">
              <w:rPr>
                <w:rFonts w:asciiTheme="majorBidi" w:hAnsiTheme="majorBidi" w:cstheme="majorBidi"/>
                <w:b/>
                <w:bCs/>
                <w:sz w:val="20"/>
                <w:szCs w:val="20"/>
              </w:rPr>
              <w:t>O:</w:t>
            </w:r>
            <w:r w:rsidRPr="00F3169F">
              <w:rPr>
                <w:rFonts w:asciiTheme="majorBidi" w:hAnsiTheme="majorBidi" w:cstheme="majorBidi"/>
                <w:sz w:val="20"/>
                <w:szCs w:val="20"/>
              </w:rPr>
              <w:t xml:space="preserve"> Sustainability-focused DD research. </w:t>
            </w:r>
            <w:r w:rsidRPr="00F3169F">
              <w:rPr>
                <w:rFonts w:asciiTheme="majorBidi" w:hAnsiTheme="majorBidi" w:cstheme="majorBidi"/>
                <w:b/>
                <w:bCs/>
                <w:sz w:val="20"/>
                <w:szCs w:val="20"/>
              </w:rPr>
              <w:t>T:</w:t>
            </w:r>
            <w:r w:rsidRPr="00F3169F">
              <w:rPr>
                <w:rFonts w:asciiTheme="majorBidi" w:hAnsiTheme="majorBidi" w:cstheme="majorBidi"/>
                <w:sz w:val="20"/>
                <w:szCs w:val="20"/>
              </w:rPr>
              <w:t xml:space="preserve"> Overgeneralization.</w:t>
            </w:r>
          </w:p>
        </w:tc>
        <w:tc>
          <w:tcPr>
            <w:tcW w:w="851" w:type="dxa"/>
            <w:hideMark/>
          </w:tcPr>
          <w:p w14:paraId="18C6F4ED" w14:textId="77777777" w:rsidR="00580535" w:rsidRPr="00F3169F" w:rsidRDefault="00580535" w:rsidP="00D32594">
            <w:pPr>
              <w:spacing w:after="16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F3169F">
              <w:rPr>
                <w:rFonts w:asciiTheme="majorBidi" w:hAnsiTheme="majorBidi" w:cstheme="majorBidi"/>
                <w:sz w:val="20"/>
                <w:szCs w:val="20"/>
              </w:rPr>
              <w:t>0.82</w:t>
            </w:r>
          </w:p>
        </w:tc>
        <w:tc>
          <w:tcPr>
            <w:tcW w:w="851" w:type="dxa"/>
            <w:hideMark/>
          </w:tcPr>
          <w:p w14:paraId="23AEE7A4" w14:textId="77777777" w:rsidR="00580535" w:rsidRPr="00F3169F" w:rsidRDefault="00580535" w:rsidP="00D32594">
            <w:pPr>
              <w:spacing w:after="16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F3169F">
              <w:rPr>
                <w:rFonts w:asciiTheme="majorBidi" w:hAnsiTheme="majorBidi" w:cstheme="majorBidi"/>
                <w:sz w:val="20"/>
                <w:szCs w:val="20"/>
              </w:rPr>
              <w:t>0.83</w:t>
            </w:r>
          </w:p>
        </w:tc>
        <w:tc>
          <w:tcPr>
            <w:tcW w:w="851" w:type="dxa"/>
            <w:hideMark/>
          </w:tcPr>
          <w:p w14:paraId="07F93342" w14:textId="77777777" w:rsidR="00580535" w:rsidRPr="00F3169F" w:rsidRDefault="00580535" w:rsidP="00D32594">
            <w:pPr>
              <w:spacing w:after="16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F3169F">
              <w:rPr>
                <w:rFonts w:asciiTheme="majorBidi" w:hAnsiTheme="majorBidi" w:cstheme="majorBidi"/>
                <w:sz w:val="20"/>
                <w:szCs w:val="20"/>
              </w:rPr>
              <w:t>0.88</w:t>
            </w:r>
          </w:p>
        </w:tc>
        <w:tc>
          <w:tcPr>
            <w:tcW w:w="1418" w:type="dxa"/>
            <w:hideMark/>
          </w:tcPr>
          <w:p w14:paraId="7E3012AF" w14:textId="77777777" w:rsidR="00580535" w:rsidRPr="00F3169F" w:rsidRDefault="00580535" w:rsidP="00D32594">
            <w:pPr>
              <w:spacing w:after="16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F3169F">
              <w:rPr>
                <w:rFonts w:asciiTheme="majorBidi" w:hAnsiTheme="majorBidi" w:cstheme="majorBidi"/>
                <w:sz w:val="20"/>
                <w:szCs w:val="20"/>
              </w:rPr>
              <w:t>Very High</w:t>
            </w:r>
          </w:p>
        </w:tc>
      </w:tr>
      <w:tr w:rsidR="00580535" w:rsidRPr="00F3169F" w14:paraId="5A07343F" w14:textId="77777777" w:rsidTr="00131C41">
        <w:trPr>
          <w:trHeight w:val="227"/>
        </w:trPr>
        <w:tc>
          <w:tcPr>
            <w:cnfStyle w:val="001000000000" w:firstRow="0" w:lastRow="0" w:firstColumn="1" w:lastColumn="0" w:oddVBand="0" w:evenVBand="0" w:oddHBand="0" w:evenHBand="0" w:firstRowFirstColumn="0" w:firstRowLastColumn="0" w:lastRowFirstColumn="0" w:lastRowLastColumn="0"/>
            <w:tcW w:w="989" w:type="dxa"/>
          </w:tcPr>
          <w:p w14:paraId="4B752931" w14:textId="77777777" w:rsidR="00580535" w:rsidRPr="00F3169F" w:rsidRDefault="00580535" w:rsidP="00D32594">
            <w:pPr>
              <w:numPr>
                <w:ilvl w:val="0"/>
                <w:numId w:val="2"/>
              </w:numPr>
              <w:spacing w:after="160"/>
              <w:rPr>
                <w:rFonts w:asciiTheme="majorBidi" w:hAnsiTheme="majorBidi" w:cstheme="majorBidi"/>
                <w:sz w:val="20"/>
                <w:szCs w:val="20"/>
              </w:rPr>
            </w:pPr>
          </w:p>
        </w:tc>
        <w:tc>
          <w:tcPr>
            <w:tcW w:w="1842" w:type="dxa"/>
            <w:hideMark/>
          </w:tcPr>
          <w:p w14:paraId="68BA23E6" w14:textId="77777777" w:rsidR="00580535" w:rsidRPr="00F3169F" w:rsidRDefault="00580535" w:rsidP="00D32594">
            <w:pPr>
              <w:spacing w:after="16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F3169F">
              <w:rPr>
                <w:rFonts w:asciiTheme="majorBidi" w:hAnsiTheme="majorBidi" w:cstheme="majorBidi"/>
                <w:sz w:val="20"/>
                <w:szCs w:val="20"/>
              </w:rPr>
              <w:t xml:space="preserve">Ren </w:t>
            </w:r>
            <w:r w:rsidRPr="00F3169F">
              <w:rPr>
                <w:rFonts w:asciiTheme="majorBidi" w:hAnsiTheme="majorBidi" w:cstheme="majorBidi"/>
                <w:sz w:val="20"/>
                <w:szCs w:val="20"/>
              </w:rPr>
              <w:fldChar w:fldCharType="begin" w:fldLock="1"/>
            </w:r>
            <w:r w:rsidRPr="00F3169F">
              <w:rPr>
                <w:rFonts w:asciiTheme="majorBidi" w:hAnsiTheme="majorBidi" w:cstheme="majorBidi"/>
                <w:sz w:val="20"/>
                <w:szCs w:val="20"/>
              </w:rPr>
              <w:instrText>ADDIN CSL_CITATION {"citationItems":[{"id":"ITEM-1","itemData":{"DOI":"10.1016/j.jenvman.2022.117125","ISSN":"03014797","author":[{"dropping-particle":"","family":"Ren","given":"Xiaohang","non-dropping-particle":"","parse-names":false,"suffix":""},{"dropping-particle":"","family":"Zeng","given":"Gudian","non-dropping-particle":"","parse-names":false,"suffix":""},{"dropping-particle":"","family":"Gozgor","given":"Giray","non-dropping-particle":"","parse-names":false,"suffix":""}],"container-title":"Journal of Environmental Management","id":"ITEM-1","issued":{"date-parts":[["2023","3"]]},"page":"117125","title":"How does digital finance affect industrial structure upgrading? Evidence from Chinese prefecture-level cities","type":"article-journal","volume":"330"},"suppress-author":1,"uris":["http://www.mendeley.com/documents/?uuid=7bef0198-9831-486f-a3db-973394fbb85f"]}],"mendeley":{"formattedCitation":"(2023)","plainTextFormattedCitation":"(2023)","previouslyFormattedCitation":"(2023)"},"properties":{"noteIndex":0},"schema":"https://github.com/citation-style-language/schema/raw/master/csl-citation.json"}</w:instrText>
            </w:r>
            <w:r w:rsidRPr="00F3169F">
              <w:rPr>
                <w:rFonts w:asciiTheme="majorBidi" w:hAnsiTheme="majorBidi" w:cstheme="majorBidi"/>
                <w:sz w:val="20"/>
                <w:szCs w:val="20"/>
              </w:rPr>
              <w:fldChar w:fldCharType="separate"/>
            </w:r>
            <w:r w:rsidRPr="00F3169F">
              <w:rPr>
                <w:rFonts w:asciiTheme="majorBidi" w:hAnsiTheme="majorBidi" w:cstheme="majorBidi"/>
                <w:noProof/>
                <w:sz w:val="20"/>
                <w:szCs w:val="20"/>
              </w:rPr>
              <w:t>(2023)</w:t>
            </w:r>
            <w:r w:rsidRPr="00F3169F">
              <w:rPr>
                <w:rFonts w:asciiTheme="majorBidi" w:hAnsiTheme="majorBidi" w:cstheme="majorBidi"/>
                <w:sz w:val="20"/>
                <w:szCs w:val="20"/>
              </w:rPr>
              <w:fldChar w:fldCharType="end"/>
            </w:r>
          </w:p>
        </w:tc>
        <w:tc>
          <w:tcPr>
            <w:tcW w:w="2127" w:type="dxa"/>
            <w:hideMark/>
          </w:tcPr>
          <w:p w14:paraId="48002C5C" w14:textId="77777777" w:rsidR="00580535" w:rsidRPr="00F3169F" w:rsidRDefault="00580535" w:rsidP="00D32594">
            <w:pPr>
              <w:spacing w:after="16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F3169F">
              <w:rPr>
                <w:rFonts w:asciiTheme="majorBidi" w:hAnsiTheme="majorBidi" w:cstheme="majorBidi"/>
                <w:sz w:val="20"/>
                <w:szCs w:val="20"/>
              </w:rPr>
              <w:t>Digital Finance &amp; Industry</w:t>
            </w:r>
          </w:p>
        </w:tc>
        <w:tc>
          <w:tcPr>
            <w:tcW w:w="3827" w:type="dxa"/>
            <w:hideMark/>
          </w:tcPr>
          <w:p w14:paraId="49B29E49" w14:textId="77777777" w:rsidR="00580535" w:rsidRPr="00F3169F" w:rsidRDefault="00580535" w:rsidP="00D32594">
            <w:pPr>
              <w:spacing w:after="16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F3169F">
              <w:rPr>
                <w:rFonts w:asciiTheme="majorBidi" w:hAnsiTheme="majorBidi" w:cstheme="majorBidi"/>
                <w:b/>
                <w:bCs/>
                <w:sz w:val="20"/>
                <w:szCs w:val="20"/>
              </w:rPr>
              <w:t>S:</w:t>
            </w:r>
            <w:r w:rsidRPr="00F3169F">
              <w:rPr>
                <w:rFonts w:asciiTheme="majorBidi" w:hAnsiTheme="majorBidi" w:cstheme="majorBidi"/>
                <w:sz w:val="20"/>
                <w:szCs w:val="20"/>
              </w:rPr>
              <w:t xml:space="preserve"> Innovation driver. </w:t>
            </w:r>
            <w:r w:rsidRPr="00F3169F">
              <w:rPr>
                <w:rFonts w:asciiTheme="majorBidi" w:hAnsiTheme="majorBidi" w:cstheme="majorBidi"/>
                <w:b/>
                <w:bCs/>
                <w:sz w:val="20"/>
                <w:szCs w:val="20"/>
              </w:rPr>
              <w:t>W:</w:t>
            </w:r>
            <w:r w:rsidRPr="00F3169F">
              <w:rPr>
                <w:rFonts w:asciiTheme="majorBidi" w:hAnsiTheme="majorBidi" w:cstheme="majorBidi"/>
                <w:sz w:val="20"/>
                <w:szCs w:val="20"/>
              </w:rPr>
              <w:t xml:space="preserve"> Regional imbalance. </w:t>
            </w:r>
            <w:r w:rsidRPr="00F3169F">
              <w:rPr>
                <w:rFonts w:asciiTheme="majorBidi" w:hAnsiTheme="majorBidi" w:cstheme="majorBidi"/>
                <w:b/>
                <w:bCs/>
                <w:sz w:val="20"/>
                <w:szCs w:val="20"/>
              </w:rPr>
              <w:t>O:</w:t>
            </w:r>
            <w:r w:rsidRPr="00F3169F">
              <w:rPr>
                <w:rFonts w:asciiTheme="majorBidi" w:hAnsiTheme="majorBidi" w:cstheme="majorBidi"/>
                <w:sz w:val="20"/>
                <w:szCs w:val="20"/>
              </w:rPr>
              <w:t xml:space="preserve"> Digital economic upgrading. </w:t>
            </w:r>
            <w:r w:rsidRPr="00F3169F">
              <w:rPr>
                <w:rFonts w:asciiTheme="majorBidi" w:hAnsiTheme="majorBidi" w:cstheme="majorBidi"/>
                <w:b/>
                <w:bCs/>
                <w:sz w:val="20"/>
                <w:szCs w:val="20"/>
              </w:rPr>
              <w:t>T:</w:t>
            </w:r>
            <w:r w:rsidRPr="00F3169F">
              <w:rPr>
                <w:rFonts w:asciiTheme="majorBidi" w:hAnsiTheme="majorBidi" w:cstheme="majorBidi"/>
                <w:sz w:val="20"/>
                <w:szCs w:val="20"/>
              </w:rPr>
              <w:t xml:space="preserve"> Widening spatial inequality.</w:t>
            </w:r>
          </w:p>
        </w:tc>
        <w:tc>
          <w:tcPr>
            <w:tcW w:w="851" w:type="dxa"/>
            <w:hideMark/>
          </w:tcPr>
          <w:p w14:paraId="646F40B1" w14:textId="77777777" w:rsidR="00580535" w:rsidRPr="00F3169F" w:rsidRDefault="00580535" w:rsidP="00D32594">
            <w:pPr>
              <w:spacing w:after="16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F3169F">
              <w:rPr>
                <w:rFonts w:asciiTheme="majorBidi" w:hAnsiTheme="majorBidi" w:cstheme="majorBidi"/>
                <w:sz w:val="20"/>
                <w:szCs w:val="20"/>
              </w:rPr>
              <w:t>0.79</w:t>
            </w:r>
          </w:p>
        </w:tc>
        <w:tc>
          <w:tcPr>
            <w:tcW w:w="851" w:type="dxa"/>
            <w:hideMark/>
          </w:tcPr>
          <w:p w14:paraId="1B11AEE7" w14:textId="77777777" w:rsidR="00580535" w:rsidRPr="00F3169F" w:rsidRDefault="00580535" w:rsidP="00D32594">
            <w:pPr>
              <w:spacing w:after="16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F3169F">
              <w:rPr>
                <w:rFonts w:asciiTheme="majorBidi" w:hAnsiTheme="majorBidi" w:cstheme="majorBidi"/>
                <w:sz w:val="20"/>
                <w:szCs w:val="20"/>
              </w:rPr>
              <w:t>0.81</w:t>
            </w:r>
          </w:p>
        </w:tc>
        <w:tc>
          <w:tcPr>
            <w:tcW w:w="851" w:type="dxa"/>
            <w:hideMark/>
          </w:tcPr>
          <w:p w14:paraId="106F9D47" w14:textId="77777777" w:rsidR="00580535" w:rsidRPr="00F3169F" w:rsidRDefault="00580535" w:rsidP="00D32594">
            <w:pPr>
              <w:spacing w:after="16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F3169F">
              <w:rPr>
                <w:rFonts w:asciiTheme="majorBidi" w:hAnsiTheme="majorBidi" w:cstheme="majorBidi"/>
                <w:sz w:val="20"/>
                <w:szCs w:val="20"/>
              </w:rPr>
              <w:t>0.86</w:t>
            </w:r>
          </w:p>
        </w:tc>
        <w:tc>
          <w:tcPr>
            <w:tcW w:w="1418" w:type="dxa"/>
            <w:hideMark/>
          </w:tcPr>
          <w:p w14:paraId="24F1599A" w14:textId="77777777" w:rsidR="00580535" w:rsidRPr="00F3169F" w:rsidRDefault="00580535" w:rsidP="00D32594">
            <w:pPr>
              <w:spacing w:after="16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F3169F">
              <w:rPr>
                <w:rFonts w:asciiTheme="majorBidi" w:hAnsiTheme="majorBidi" w:cstheme="majorBidi"/>
                <w:sz w:val="20"/>
                <w:szCs w:val="20"/>
              </w:rPr>
              <w:t>Very High</w:t>
            </w:r>
          </w:p>
        </w:tc>
      </w:tr>
      <w:tr w:rsidR="00580535" w:rsidRPr="00F3169F" w14:paraId="7D291454" w14:textId="77777777" w:rsidTr="00131C41">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989" w:type="dxa"/>
          </w:tcPr>
          <w:p w14:paraId="616C43C7" w14:textId="77777777" w:rsidR="00580535" w:rsidRPr="00F3169F" w:rsidRDefault="00580535" w:rsidP="00D32594">
            <w:pPr>
              <w:numPr>
                <w:ilvl w:val="0"/>
                <w:numId w:val="2"/>
              </w:numPr>
              <w:spacing w:after="160"/>
              <w:rPr>
                <w:rFonts w:asciiTheme="majorBidi" w:hAnsiTheme="majorBidi" w:cstheme="majorBidi"/>
                <w:sz w:val="20"/>
                <w:szCs w:val="20"/>
              </w:rPr>
            </w:pPr>
          </w:p>
        </w:tc>
        <w:tc>
          <w:tcPr>
            <w:tcW w:w="1842" w:type="dxa"/>
            <w:hideMark/>
          </w:tcPr>
          <w:p w14:paraId="117122E8" w14:textId="77777777" w:rsidR="00580535" w:rsidRPr="00F3169F" w:rsidRDefault="00580535" w:rsidP="00D32594">
            <w:pPr>
              <w:spacing w:after="16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F3169F">
              <w:rPr>
                <w:rFonts w:asciiTheme="majorBidi" w:hAnsiTheme="majorBidi" w:cstheme="majorBidi"/>
                <w:sz w:val="20"/>
                <w:szCs w:val="20"/>
              </w:rPr>
              <w:t xml:space="preserve">Estrela, </w:t>
            </w:r>
            <w:r w:rsidRPr="00F3169F">
              <w:rPr>
                <w:rFonts w:asciiTheme="majorBidi" w:hAnsiTheme="majorBidi" w:cstheme="majorBidi"/>
                <w:sz w:val="20"/>
                <w:szCs w:val="20"/>
              </w:rPr>
              <w:fldChar w:fldCharType="begin" w:fldLock="1"/>
            </w:r>
            <w:r w:rsidRPr="00F3169F">
              <w:rPr>
                <w:rFonts w:asciiTheme="majorBidi" w:hAnsiTheme="majorBidi" w:cstheme="majorBidi"/>
                <w:sz w:val="20"/>
                <w:szCs w:val="20"/>
              </w:rPr>
              <w:instrText>ADDIN CSL_CITATION {"citationItems":[{"id":"ITEM-1","itemData":{"DOI":"10.1016/j.ijmedinf.2023.105124","ISSN":"13865056","author":[{"dropping-particle":"","family":"Estrela","given":"Marta","non-dropping-particle":"","parse-names":false,"suffix":""},{"dropping-particle":"","family":"Semedo","given":"Guilherme","non-dropping-particle":"","parse-names":false,"suffix":""},{"dropping-particle":"","family":"Roque","given":"Fátima","non-dropping-particle":"","parse-names":false,"suffix":""},{"dropping-particle":"","family":"Ferreira","given":"Pedro Lopes","non-dropping-particle":"","parse-names":false,"suffix":""},{"dropping-particle":"","family":"Herdeiro","given":"Maria Teresa","non-dropping-particle":"","parse-names":false,"suffix":""}],"container-title":"International Journal of Medical Informatics","id":"ITEM-1","issued":{"date-parts":[["2023","9"]]},"page":"105124","title":"Sociodemographic determinants of digital health literacy: A systematic review and meta-analysis","type":"article-journal","volume":"177"},"suppress-author":1,"uris":["http://www.mendeley.com/documents/?uuid=43730089-748f-478c-a4b5-f4a0811a1119"]}],"mendeley":{"formattedCitation":"(2023)","plainTextFormattedCitation":"(2023)","previouslyFormattedCitation":"(2023)"},"properties":{"noteIndex":0},"schema":"https://github.com/citation-style-language/schema/raw/master/csl-citation.json"}</w:instrText>
            </w:r>
            <w:r w:rsidRPr="00F3169F">
              <w:rPr>
                <w:rFonts w:asciiTheme="majorBidi" w:hAnsiTheme="majorBidi" w:cstheme="majorBidi"/>
                <w:sz w:val="20"/>
                <w:szCs w:val="20"/>
              </w:rPr>
              <w:fldChar w:fldCharType="separate"/>
            </w:r>
            <w:r w:rsidRPr="00F3169F">
              <w:rPr>
                <w:rFonts w:asciiTheme="majorBidi" w:hAnsiTheme="majorBidi" w:cstheme="majorBidi"/>
                <w:noProof/>
                <w:sz w:val="20"/>
                <w:szCs w:val="20"/>
              </w:rPr>
              <w:t>(2023)</w:t>
            </w:r>
            <w:r w:rsidRPr="00F3169F">
              <w:rPr>
                <w:rFonts w:asciiTheme="majorBidi" w:hAnsiTheme="majorBidi" w:cstheme="majorBidi"/>
                <w:sz w:val="20"/>
                <w:szCs w:val="20"/>
              </w:rPr>
              <w:fldChar w:fldCharType="end"/>
            </w:r>
          </w:p>
        </w:tc>
        <w:tc>
          <w:tcPr>
            <w:tcW w:w="2127" w:type="dxa"/>
            <w:hideMark/>
          </w:tcPr>
          <w:p w14:paraId="3C54CA31" w14:textId="77777777" w:rsidR="00580535" w:rsidRPr="00F3169F" w:rsidRDefault="00580535" w:rsidP="00D32594">
            <w:pPr>
              <w:spacing w:after="16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F3169F">
              <w:rPr>
                <w:rFonts w:asciiTheme="majorBidi" w:hAnsiTheme="majorBidi" w:cstheme="majorBidi"/>
                <w:sz w:val="20"/>
                <w:szCs w:val="20"/>
              </w:rPr>
              <w:t>Digital Health Literacy</w:t>
            </w:r>
          </w:p>
        </w:tc>
        <w:tc>
          <w:tcPr>
            <w:tcW w:w="3827" w:type="dxa"/>
            <w:hideMark/>
          </w:tcPr>
          <w:p w14:paraId="1BDD7E36" w14:textId="77777777" w:rsidR="00580535" w:rsidRPr="00F3169F" w:rsidRDefault="00580535" w:rsidP="00D32594">
            <w:pPr>
              <w:spacing w:after="16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F3169F">
              <w:rPr>
                <w:rFonts w:asciiTheme="majorBidi" w:hAnsiTheme="majorBidi" w:cstheme="majorBidi"/>
                <w:b/>
                <w:bCs/>
                <w:sz w:val="20"/>
                <w:szCs w:val="20"/>
              </w:rPr>
              <w:t>S:</w:t>
            </w:r>
            <w:r w:rsidRPr="00F3169F">
              <w:rPr>
                <w:rFonts w:asciiTheme="majorBidi" w:hAnsiTheme="majorBidi" w:cstheme="majorBidi"/>
                <w:sz w:val="20"/>
                <w:szCs w:val="20"/>
              </w:rPr>
              <w:t xml:space="preserve"> Improved literacy tools. </w:t>
            </w:r>
            <w:r w:rsidRPr="00F3169F">
              <w:rPr>
                <w:rFonts w:asciiTheme="majorBidi" w:hAnsiTheme="majorBidi" w:cstheme="majorBidi"/>
                <w:b/>
                <w:bCs/>
                <w:sz w:val="20"/>
                <w:szCs w:val="20"/>
              </w:rPr>
              <w:t>W:</w:t>
            </w:r>
            <w:r w:rsidRPr="00F3169F">
              <w:rPr>
                <w:rFonts w:asciiTheme="majorBidi" w:hAnsiTheme="majorBidi" w:cstheme="majorBidi"/>
                <w:sz w:val="20"/>
                <w:szCs w:val="20"/>
              </w:rPr>
              <w:t xml:space="preserve"> Elderly &amp; low-SES gaps. </w:t>
            </w:r>
            <w:r w:rsidRPr="00F3169F">
              <w:rPr>
                <w:rFonts w:asciiTheme="majorBidi" w:hAnsiTheme="majorBidi" w:cstheme="majorBidi"/>
                <w:b/>
                <w:bCs/>
                <w:sz w:val="20"/>
                <w:szCs w:val="20"/>
              </w:rPr>
              <w:t>O:</w:t>
            </w:r>
            <w:r w:rsidRPr="00F3169F">
              <w:rPr>
                <w:rFonts w:asciiTheme="majorBidi" w:hAnsiTheme="majorBidi" w:cstheme="majorBidi"/>
                <w:sz w:val="20"/>
                <w:szCs w:val="20"/>
              </w:rPr>
              <w:t xml:space="preserve"> Tailored interventions. </w:t>
            </w:r>
            <w:r w:rsidRPr="00F3169F">
              <w:rPr>
                <w:rFonts w:asciiTheme="majorBidi" w:hAnsiTheme="majorBidi" w:cstheme="majorBidi"/>
                <w:b/>
                <w:bCs/>
                <w:sz w:val="20"/>
                <w:szCs w:val="20"/>
              </w:rPr>
              <w:t>T:</w:t>
            </w:r>
            <w:r w:rsidRPr="00F3169F">
              <w:rPr>
                <w:rFonts w:asciiTheme="majorBidi" w:hAnsiTheme="majorBidi" w:cstheme="majorBidi"/>
                <w:sz w:val="20"/>
                <w:szCs w:val="20"/>
              </w:rPr>
              <w:t xml:space="preserve"> Deepening health disparities.</w:t>
            </w:r>
          </w:p>
        </w:tc>
        <w:tc>
          <w:tcPr>
            <w:tcW w:w="851" w:type="dxa"/>
            <w:hideMark/>
          </w:tcPr>
          <w:p w14:paraId="1B3FB13D" w14:textId="77777777" w:rsidR="00580535" w:rsidRPr="00F3169F" w:rsidRDefault="00580535" w:rsidP="00D32594">
            <w:pPr>
              <w:spacing w:after="16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F3169F">
              <w:rPr>
                <w:rFonts w:asciiTheme="majorBidi" w:hAnsiTheme="majorBidi" w:cstheme="majorBidi"/>
                <w:sz w:val="20"/>
                <w:szCs w:val="20"/>
              </w:rPr>
              <w:t>0.82</w:t>
            </w:r>
          </w:p>
        </w:tc>
        <w:tc>
          <w:tcPr>
            <w:tcW w:w="851" w:type="dxa"/>
            <w:hideMark/>
          </w:tcPr>
          <w:p w14:paraId="757F3FE8" w14:textId="77777777" w:rsidR="00580535" w:rsidRPr="00F3169F" w:rsidRDefault="00580535" w:rsidP="00D32594">
            <w:pPr>
              <w:spacing w:after="16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F3169F">
              <w:rPr>
                <w:rFonts w:asciiTheme="majorBidi" w:hAnsiTheme="majorBidi" w:cstheme="majorBidi"/>
                <w:sz w:val="20"/>
                <w:szCs w:val="20"/>
              </w:rPr>
              <w:t>0.83</w:t>
            </w:r>
          </w:p>
        </w:tc>
        <w:tc>
          <w:tcPr>
            <w:tcW w:w="851" w:type="dxa"/>
            <w:hideMark/>
          </w:tcPr>
          <w:p w14:paraId="2DC3A3D0" w14:textId="77777777" w:rsidR="00580535" w:rsidRPr="00F3169F" w:rsidRDefault="00580535" w:rsidP="00D32594">
            <w:pPr>
              <w:spacing w:after="16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F3169F">
              <w:rPr>
                <w:rFonts w:asciiTheme="majorBidi" w:hAnsiTheme="majorBidi" w:cstheme="majorBidi"/>
                <w:sz w:val="20"/>
                <w:szCs w:val="20"/>
              </w:rPr>
              <w:t>0.89</w:t>
            </w:r>
          </w:p>
        </w:tc>
        <w:tc>
          <w:tcPr>
            <w:tcW w:w="1418" w:type="dxa"/>
            <w:hideMark/>
          </w:tcPr>
          <w:p w14:paraId="45703835" w14:textId="77777777" w:rsidR="00580535" w:rsidRPr="00F3169F" w:rsidRDefault="00580535" w:rsidP="00D32594">
            <w:pPr>
              <w:spacing w:after="16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F3169F">
              <w:rPr>
                <w:rFonts w:asciiTheme="majorBidi" w:hAnsiTheme="majorBidi" w:cstheme="majorBidi"/>
                <w:sz w:val="20"/>
                <w:szCs w:val="20"/>
              </w:rPr>
              <w:t>Very High</w:t>
            </w:r>
          </w:p>
        </w:tc>
      </w:tr>
      <w:tr w:rsidR="00580535" w:rsidRPr="00F3169F" w14:paraId="1DA1C1E7" w14:textId="77777777" w:rsidTr="00131C41">
        <w:trPr>
          <w:trHeight w:val="227"/>
        </w:trPr>
        <w:tc>
          <w:tcPr>
            <w:cnfStyle w:val="001000000000" w:firstRow="0" w:lastRow="0" w:firstColumn="1" w:lastColumn="0" w:oddVBand="0" w:evenVBand="0" w:oddHBand="0" w:evenHBand="0" w:firstRowFirstColumn="0" w:firstRowLastColumn="0" w:lastRowFirstColumn="0" w:lastRowLastColumn="0"/>
            <w:tcW w:w="989" w:type="dxa"/>
          </w:tcPr>
          <w:p w14:paraId="2BFDDADF" w14:textId="77777777" w:rsidR="00580535" w:rsidRPr="00F3169F" w:rsidRDefault="00580535" w:rsidP="00D32594">
            <w:pPr>
              <w:numPr>
                <w:ilvl w:val="0"/>
                <w:numId w:val="2"/>
              </w:numPr>
              <w:spacing w:after="160"/>
              <w:rPr>
                <w:rFonts w:asciiTheme="majorBidi" w:hAnsiTheme="majorBidi" w:cstheme="majorBidi"/>
                <w:sz w:val="20"/>
                <w:szCs w:val="20"/>
              </w:rPr>
            </w:pPr>
          </w:p>
        </w:tc>
        <w:tc>
          <w:tcPr>
            <w:tcW w:w="1842" w:type="dxa"/>
            <w:hideMark/>
          </w:tcPr>
          <w:p w14:paraId="44C25655" w14:textId="77777777" w:rsidR="00580535" w:rsidRPr="00F3169F" w:rsidRDefault="00580535" w:rsidP="00D32594">
            <w:pPr>
              <w:spacing w:after="16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proofErr w:type="spellStart"/>
            <w:r w:rsidRPr="00F3169F">
              <w:rPr>
                <w:rFonts w:asciiTheme="majorBidi" w:hAnsiTheme="majorBidi" w:cstheme="majorBidi"/>
                <w:sz w:val="20"/>
                <w:szCs w:val="20"/>
              </w:rPr>
              <w:t>Lythreatis</w:t>
            </w:r>
            <w:proofErr w:type="spellEnd"/>
            <w:r w:rsidRPr="00F3169F">
              <w:rPr>
                <w:rFonts w:asciiTheme="majorBidi" w:hAnsiTheme="majorBidi" w:cstheme="majorBidi"/>
                <w:sz w:val="20"/>
                <w:szCs w:val="20"/>
              </w:rPr>
              <w:t xml:space="preserve">, </w:t>
            </w:r>
            <w:r w:rsidRPr="00F3169F">
              <w:rPr>
                <w:rFonts w:asciiTheme="majorBidi" w:hAnsiTheme="majorBidi" w:cstheme="majorBidi"/>
                <w:sz w:val="20"/>
                <w:szCs w:val="20"/>
              </w:rPr>
              <w:fldChar w:fldCharType="begin" w:fldLock="1"/>
            </w:r>
            <w:r w:rsidRPr="00F3169F">
              <w:rPr>
                <w:rFonts w:asciiTheme="majorBidi" w:hAnsiTheme="majorBidi" w:cstheme="majorBidi"/>
                <w:sz w:val="20"/>
                <w:szCs w:val="20"/>
              </w:rPr>
              <w:instrText>ADDIN CSL_CITATION {"citationItems":[{"id":"ITEM-1","itemData":{"DOI":"10.1016/j.techfore.2021.121359","ISSN":"00401625","author":[{"dropping-particle":"","family":"Lythreatis","given":"Sophie","non-dropping-particle":"","parse-names":false,"suffix":""},{"dropping-particle":"","family":"Singh","given":"Sanjay Kumar","non-dropping-particle":"","parse-names":false,"suffix":""},{"dropping-particle":"","family":"El-Kassar","given":"Abdul-Nasser","non-dropping-particle":"","parse-names":false,"suffix":""}],"container-title":"Technological Forecasting and Social Change","id":"ITEM-1","issued":{"date-parts":[["2022","2"]]},"page":"121359","title":"The digital divide: A review and future research agenda","type":"article-journal","volume":"175"},"suppress-author":1,"uris":["http://www.mendeley.com/documents/?uuid=1d206335-86b5-4291-909c-4dc5777dd9b5"]}],"mendeley":{"formattedCitation":"(2022)","plainTextFormattedCitation":"(2022)","previouslyFormattedCitation":"(2022)"},"properties":{"noteIndex":0},"schema":"https://github.com/citation-style-language/schema/raw/master/csl-citation.json"}</w:instrText>
            </w:r>
            <w:r w:rsidRPr="00F3169F">
              <w:rPr>
                <w:rFonts w:asciiTheme="majorBidi" w:hAnsiTheme="majorBidi" w:cstheme="majorBidi"/>
                <w:sz w:val="20"/>
                <w:szCs w:val="20"/>
              </w:rPr>
              <w:fldChar w:fldCharType="separate"/>
            </w:r>
            <w:r w:rsidRPr="00F3169F">
              <w:rPr>
                <w:rFonts w:asciiTheme="majorBidi" w:hAnsiTheme="majorBidi" w:cstheme="majorBidi"/>
                <w:noProof/>
                <w:sz w:val="20"/>
                <w:szCs w:val="20"/>
              </w:rPr>
              <w:t>(2022)</w:t>
            </w:r>
            <w:r w:rsidRPr="00F3169F">
              <w:rPr>
                <w:rFonts w:asciiTheme="majorBidi" w:hAnsiTheme="majorBidi" w:cstheme="majorBidi"/>
                <w:sz w:val="20"/>
                <w:szCs w:val="20"/>
              </w:rPr>
              <w:fldChar w:fldCharType="end"/>
            </w:r>
          </w:p>
        </w:tc>
        <w:tc>
          <w:tcPr>
            <w:tcW w:w="2127" w:type="dxa"/>
            <w:hideMark/>
          </w:tcPr>
          <w:p w14:paraId="6E76D2FE" w14:textId="77777777" w:rsidR="00580535" w:rsidRPr="00F3169F" w:rsidRDefault="00580535" w:rsidP="00D32594">
            <w:pPr>
              <w:spacing w:after="16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F3169F">
              <w:rPr>
                <w:rFonts w:asciiTheme="majorBidi" w:hAnsiTheme="majorBidi" w:cstheme="majorBidi"/>
                <w:sz w:val="20"/>
                <w:szCs w:val="20"/>
              </w:rPr>
              <w:t>Digital Divide</w:t>
            </w:r>
          </w:p>
        </w:tc>
        <w:tc>
          <w:tcPr>
            <w:tcW w:w="3827" w:type="dxa"/>
            <w:hideMark/>
          </w:tcPr>
          <w:p w14:paraId="5F894B7D" w14:textId="77777777" w:rsidR="00580535" w:rsidRPr="00F3169F" w:rsidRDefault="00580535" w:rsidP="00D32594">
            <w:pPr>
              <w:spacing w:after="16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F3169F">
              <w:rPr>
                <w:rFonts w:asciiTheme="majorBidi" w:hAnsiTheme="majorBidi" w:cstheme="majorBidi"/>
                <w:b/>
                <w:bCs/>
                <w:sz w:val="20"/>
                <w:szCs w:val="20"/>
              </w:rPr>
              <w:t>S:</w:t>
            </w:r>
            <w:r w:rsidRPr="00F3169F">
              <w:rPr>
                <w:rFonts w:asciiTheme="majorBidi" w:hAnsiTheme="majorBidi" w:cstheme="majorBidi"/>
                <w:sz w:val="20"/>
                <w:szCs w:val="20"/>
              </w:rPr>
              <w:t xml:space="preserve"> Expanded DD model. </w:t>
            </w:r>
            <w:r w:rsidRPr="00F3169F">
              <w:rPr>
                <w:rFonts w:asciiTheme="majorBidi" w:hAnsiTheme="majorBidi" w:cstheme="majorBidi"/>
                <w:b/>
                <w:bCs/>
                <w:sz w:val="20"/>
                <w:szCs w:val="20"/>
              </w:rPr>
              <w:t>W:</w:t>
            </w:r>
            <w:r w:rsidRPr="00F3169F">
              <w:rPr>
                <w:rFonts w:asciiTheme="majorBidi" w:hAnsiTheme="majorBidi" w:cstheme="majorBidi"/>
                <w:sz w:val="20"/>
                <w:szCs w:val="20"/>
              </w:rPr>
              <w:t xml:space="preserve"> Multiple inequality layers. </w:t>
            </w:r>
            <w:r w:rsidRPr="00F3169F">
              <w:rPr>
                <w:rFonts w:asciiTheme="majorBidi" w:hAnsiTheme="majorBidi" w:cstheme="majorBidi"/>
                <w:b/>
                <w:bCs/>
                <w:sz w:val="20"/>
                <w:szCs w:val="20"/>
              </w:rPr>
              <w:t>O:</w:t>
            </w:r>
            <w:r w:rsidRPr="00F3169F">
              <w:rPr>
                <w:rFonts w:asciiTheme="majorBidi" w:hAnsiTheme="majorBidi" w:cstheme="majorBidi"/>
                <w:sz w:val="20"/>
                <w:szCs w:val="20"/>
              </w:rPr>
              <w:t xml:space="preserve"> Algorithmic literacy. </w:t>
            </w:r>
            <w:r w:rsidRPr="00F3169F">
              <w:rPr>
                <w:rFonts w:asciiTheme="majorBidi" w:hAnsiTheme="majorBidi" w:cstheme="majorBidi"/>
                <w:b/>
                <w:bCs/>
                <w:sz w:val="20"/>
                <w:szCs w:val="20"/>
              </w:rPr>
              <w:t>T:</w:t>
            </w:r>
            <w:r w:rsidRPr="00F3169F">
              <w:rPr>
                <w:rFonts w:asciiTheme="majorBidi" w:hAnsiTheme="majorBidi" w:cstheme="majorBidi"/>
                <w:sz w:val="20"/>
                <w:szCs w:val="20"/>
              </w:rPr>
              <w:t xml:space="preserve"> Data/algorithmic inequality.</w:t>
            </w:r>
          </w:p>
        </w:tc>
        <w:tc>
          <w:tcPr>
            <w:tcW w:w="851" w:type="dxa"/>
            <w:hideMark/>
          </w:tcPr>
          <w:p w14:paraId="3121E5EF" w14:textId="77777777" w:rsidR="00580535" w:rsidRPr="00F3169F" w:rsidRDefault="00580535" w:rsidP="00D32594">
            <w:pPr>
              <w:spacing w:after="16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F3169F">
              <w:rPr>
                <w:rFonts w:asciiTheme="majorBidi" w:hAnsiTheme="majorBidi" w:cstheme="majorBidi"/>
                <w:sz w:val="20"/>
                <w:szCs w:val="20"/>
              </w:rPr>
              <w:t>0.81</w:t>
            </w:r>
          </w:p>
        </w:tc>
        <w:tc>
          <w:tcPr>
            <w:tcW w:w="851" w:type="dxa"/>
            <w:hideMark/>
          </w:tcPr>
          <w:p w14:paraId="7C7ECE66" w14:textId="77777777" w:rsidR="00580535" w:rsidRPr="00F3169F" w:rsidRDefault="00580535" w:rsidP="00D32594">
            <w:pPr>
              <w:spacing w:after="16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F3169F">
              <w:rPr>
                <w:rFonts w:asciiTheme="majorBidi" w:hAnsiTheme="majorBidi" w:cstheme="majorBidi"/>
                <w:sz w:val="20"/>
                <w:szCs w:val="20"/>
              </w:rPr>
              <w:t>0.82</w:t>
            </w:r>
          </w:p>
        </w:tc>
        <w:tc>
          <w:tcPr>
            <w:tcW w:w="851" w:type="dxa"/>
            <w:hideMark/>
          </w:tcPr>
          <w:p w14:paraId="27C11152" w14:textId="77777777" w:rsidR="00580535" w:rsidRPr="00F3169F" w:rsidRDefault="00580535" w:rsidP="00D32594">
            <w:pPr>
              <w:spacing w:after="16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F3169F">
              <w:rPr>
                <w:rFonts w:asciiTheme="majorBidi" w:hAnsiTheme="majorBidi" w:cstheme="majorBidi"/>
                <w:sz w:val="20"/>
                <w:szCs w:val="20"/>
              </w:rPr>
              <w:t>0.88</w:t>
            </w:r>
          </w:p>
        </w:tc>
        <w:tc>
          <w:tcPr>
            <w:tcW w:w="1418" w:type="dxa"/>
            <w:hideMark/>
          </w:tcPr>
          <w:p w14:paraId="34C250C7" w14:textId="77777777" w:rsidR="00580535" w:rsidRPr="00F3169F" w:rsidRDefault="00580535" w:rsidP="00D32594">
            <w:pPr>
              <w:spacing w:after="16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F3169F">
              <w:rPr>
                <w:rFonts w:asciiTheme="majorBidi" w:hAnsiTheme="majorBidi" w:cstheme="majorBidi"/>
                <w:sz w:val="20"/>
                <w:szCs w:val="20"/>
              </w:rPr>
              <w:t>Very High</w:t>
            </w:r>
          </w:p>
        </w:tc>
      </w:tr>
      <w:tr w:rsidR="00580535" w:rsidRPr="00F3169F" w14:paraId="37DDE1E3" w14:textId="77777777" w:rsidTr="00131C41">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989" w:type="dxa"/>
          </w:tcPr>
          <w:p w14:paraId="61988C10" w14:textId="77777777" w:rsidR="00580535" w:rsidRPr="00F3169F" w:rsidRDefault="00580535" w:rsidP="00D32594">
            <w:pPr>
              <w:numPr>
                <w:ilvl w:val="0"/>
                <w:numId w:val="2"/>
              </w:numPr>
              <w:spacing w:after="160"/>
              <w:rPr>
                <w:rFonts w:asciiTheme="majorBidi" w:hAnsiTheme="majorBidi" w:cstheme="majorBidi"/>
                <w:sz w:val="20"/>
                <w:szCs w:val="20"/>
              </w:rPr>
            </w:pPr>
          </w:p>
        </w:tc>
        <w:tc>
          <w:tcPr>
            <w:tcW w:w="1842" w:type="dxa"/>
            <w:hideMark/>
          </w:tcPr>
          <w:p w14:paraId="34423727" w14:textId="77777777" w:rsidR="00580535" w:rsidRPr="00F3169F" w:rsidRDefault="00580535" w:rsidP="00D32594">
            <w:pPr>
              <w:spacing w:after="16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F3169F">
              <w:rPr>
                <w:rFonts w:asciiTheme="majorBidi" w:hAnsiTheme="majorBidi" w:cstheme="majorBidi"/>
                <w:sz w:val="20"/>
                <w:szCs w:val="20"/>
              </w:rPr>
              <w:t xml:space="preserve">Demir </w:t>
            </w:r>
            <w:r w:rsidRPr="00F3169F">
              <w:rPr>
                <w:rFonts w:asciiTheme="majorBidi" w:hAnsiTheme="majorBidi" w:cstheme="majorBidi"/>
                <w:sz w:val="20"/>
                <w:szCs w:val="20"/>
              </w:rPr>
              <w:fldChar w:fldCharType="begin" w:fldLock="1"/>
            </w:r>
            <w:r w:rsidRPr="00F3169F">
              <w:rPr>
                <w:rFonts w:asciiTheme="majorBidi" w:hAnsiTheme="majorBidi" w:cstheme="majorBidi"/>
                <w:sz w:val="20"/>
                <w:szCs w:val="20"/>
              </w:rPr>
              <w:instrText>ADDIN CSL_CITATION {"citationItems":[{"id":"ITEM-1","itemData":{"DOI":"10.1080/1351847X.2020.1772335","ISSN":"1351-847X","author":[{"dropping-particle":"","family":"Demir","given":"Ayse","non-dropping-particle":"","parse-names":false,"suffix":""},{"dropping-particle":"","family":"Pesqué-Cela","given":"Vanesa","non-dropping-particle":"","parse-names":false,"suffix":""},{"dropping-particle":"","family":"Altunbas","given":"Yener","non-dropping-particle":"","parse-names":false,"suffix":""},{"dropping-particle":"","family":"Murinde","given":"Victor","non-dropping-particle":"","parse-names":false,"suffix":""}],"container-title":"The European Journal of Finance","id":"ITEM-1","issue":"1","issued":{"date-parts":[["2022","1","2"]]},"page":"86-107","title":"Fintech, financial inclusion and income inequality: a quantile regression approach","type":"article-journal","volume":"28"},"suppress-author":1,"uris":["http://www.mendeley.com/documents/?uuid=2e6c4c1f-3a7b-4260-bc3c-2fd5e236e148"]}],"mendeley":{"formattedCitation":"(2022)","plainTextFormattedCitation":"(2022)","previouslyFormattedCitation":"(2022)"},"properties":{"noteIndex":0},"schema":"https://github.com/citation-style-language/schema/raw/master/csl-citation.json"}</w:instrText>
            </w:r>
            <w:r w:rsidRPr="00F3169F">
              <w:rPr>
                <w:rFonts w:asciiTheme="majorBidi" w:hAnsiTheme="majorBidi" w:cstheme="majorBidi"/>
                <w:sz w:val="20"/>
                <w:szCs w:val="20"/>
              </w:rPr>
              <w:fldChar w:fldCharType="separate"/>
            </w:r>
            <w:r w:rsidRPr="00F3169F">
              <w:rPr>
                <w:rFonts w:asciiTheme="majorBidi" w:hAnsiTheme="majorBidi" w:cstheme="majorBidi"/>
                <w:noProof/>
                <w:sz w:val="20"/>
                <w:szCs w:val="20"/>
              </w:rPr>
              <w:t>(2022)</w:t>
            </w:r>
            <w:r w:rsidRPr="00F3169F">
              <w:rPr>
                <w:rFonts w:asciiTheme="majorBidi" w:hAnsiTheme="majorBidi" w:cstheme="majorBidi"/>
                <w:sz w:val="20"/>
                <w:szCs w:val="20"/>
              </w:rPr>
              <w:fldChar w:fldCharType="end"/>
            </w:r>
          </w:p>
        </w:tc>
        <w:tc>
          <w:tcPr>
            <w:tcW w:w="2127" w:type="dxa"/>
            <w:hideMark/>
          </w:tcPr>
          <w:p w14:paraId="6B4A97E0" w14:textId="77777777" w:rsidR="00580535" w:rsidRPr="00F3169F" w:rsidRDefault="00580535" w:rsidP="00D32594">
            <w:pPr>
              <w:spacing w:after="16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F3169F">
              <w:rPr>
                <w:rFonts w:asciiTheme="majorBidi" w:hAnsiTheme="majorBidi" w:cstheme="majorBidi"/>
                <w:sz w:val="20"/>
                <w:szCs w:val="20"/>
              </w:rPr>
              <w:t>FinTech &amp; Inequality</w:t>
            </w:r>
          </w:p>
        </w:tc>
        <w:tc>
          <w:tcPr>
            <w:tcW w:w="3827" w:type="dxa"/>
            <w:hideMark/>
          </w:tcPr>
          <w:p w14:paraId="27B15BDF" w14:textId="77777777" w:rsidR="00580535" w:rsidRPr="00F3169F" w:rsidRDefault="00580535" w:rsidP="00D32594">
            <w:pPr>
              <w:spacing w:after="16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F3169F">
              <w:rPr>
                <w:rFonts w:asciiTheme="majorBidi" w:hAnsiTheme="majorBidi" w:cstheme="majorBidi"/>
                <w:b/>
                <w:bCs/>
                <w:sz w:val="20"/>
                <w:szCs w:val="20"/>
              </w:rPr>
              <w:t>S:</w:t>
            </w:r>
            <w:r w:rsidRPr="00F3169F">
              <w:rPr>
                <w:rFonts w:asciiTheme="majorBidi" w:hAnsiTheme="majorBidi" w:cstheme="majorBidi"/>
                <w:sz w:val="20"/>
                <w:szCs w:val="20"/>
              </w:rPr>
              <w:t xml:space="preserve"> Inclusion increases. </w:t>
            </w:r>
            <w:r w:rsidRPr="00F3169F">
              <w:rPr>
                <w:rFonts w:asciiTheme="majorBidi" w:hAnsiTheme="majorBidi" w:cstheme="majorBidi"/>
                <w:b/>
                <w:bCs/>
                <w:sz w:val="20"/>
                <w:szCs w:val="20"/>
              </w:rPr>
              <w:t>W:</w:t>
            </w:r>
            <w:r w:rsidRPr="00F3169F">
              <w:rPr>
                <w:rFonts w:asciiTheme="majorBidi" w:hAnsiTheme="majorBidi" w:cstheme="majorBidi"/>
                <w:sz w:val="20"/>
                <w:szCs w:val="20"/>
              </w:rPr>
              <w:t xml:space="preserve"> Financial literacy gaps. </w:t>
            </w:r>
            <w:r w:rsidRPr="00F3169F">
              <w:rPr>
                <w:rFonts w:asciiTheme="majorBidi" w:hAnsiTheme="majorBidi" w:cstheme="majorBidi"/>
                <w:b/>
                <w:bCs/>
                <w:sz w:val="20"/>
                <w:szCs w:val="20"/>
              </w:rPr>
              <w:t>O:</w:t>
            </w:r>
            <w:r w:rsidRPr="00F3169F">
              <w:rPr>
                <w:rFonts w:asciiTheme="majorBidi" w:hAnsiTheme="majorBidi" w:cstheme="majorBidi"/>
                <w:sz w:val="20"/>
                <w:szCs w:val="20"/>
              </w:rPr>
              <w:t xml:space="preserve"> SDG-linked FinTech. </w:t>
            </w:r>
            <w:r w:rsidRPr="00F3169F">
              <w:rPr>
                <w:rFonts w:asciiTheme="majorBidi" w:hAnsiTheme="majorBidi" w:cstheme="majorBidi"/>
                <w:b/>
                <w:bCs/>
                <w:sz w:val="20"/>
                <w:szCs w:val="20"/>
              </w:rPr>
              <w:t>T:</w:t>
            </w:r>
            <w:r w:rsidRPr="00F3169F">
              <w:rPr>
                <w:rFonts w:asciiTheme="majorBidi" w:hAnsiTheme="majorBidi" w:cstheme="majorBidi"/>
                <w:sz w:val="20"/>
                <w:szCs w:val="20"/>
              </w:rPr>
              <w:t xml:space="preserve"> Inequality in low-income nations.</w:t>
            </w:r>
          </w:p>
        </w:tc>
        <w:tc>
          <w:tcPr>
            <w:tcW w:w="851" w:type="dxa"/>
            <w:hideMark/>
          </w:tcPr>
          <w:p w14:paraId="5A1E3847" w14:textId="77777777" w:rsidR="00580535" w:rsidRPr="00F3169F" w:rsidRDefault="00580535" w:rsidP="00D32594">
            <w:pPr>
              <w:spacing w:after="16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F3169F">
              <w:rPr>
                <w:rFonts w:asciiTheme="majorBidi" w:hAnsiTheme="majorBidi" w:cstheme="majorBidi"/>
                <w:sz w:val="20"/>
                <w:szCs w:val="20"/>
              </w:rPr>
              <w:t>0.80</w:t>
            </w:r>
          </w:p>
        </w:tc>
        <w:tc>
          <w:tcPr>
            <w:tcW w:w="851" w:type="dxa"/>
            <w:hideMark/>
          </w:tcPr>
          <w:p w14:paraId="5461D375" w14:textId="77777777" w:rsidR="00580535" w:rsidRPr="00F3169F" w:rsidRDefault="00580535" w:rsidP="00D32594">
            <w:pPr>
              <w:spacing w:after="16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F3169F">
              <w:rPr>
                <w:rFonts w:asciiTheme="majorBidi" w:hAnsiTheme="majorBidi" w:cstheme="majorBidi"/>
                <w:sz w:val="20"/>
                <w:szCs w:val="20"/>
              </w:rPr>
              <w:t>0.82</w:t>
            </w:r>
          </w:p>
        </w:tc>
        <w:tc>
          <w:tcPr>
            <w:tcW w:w="851" w:type="dxa"/>
            <w:hideMark/>
          </w:tcPr>
          <w:p w14:paraId="47FA1D46" w14:textId="77777777" w:rsidR="00580535" w:rsidRPr="00F3169F" w:rsidRDefault="00580535" w:rsidP="00D32594">
            <w:pPr>
              <w:spacing w:after="16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F3169F">
              <w:rPr>
                <w:rFonts w:asciiTheme="majorBidi" w:hAnsiTheme="majorBidi" w:cstheme="majorBidi"/>
                <w:sz w:val="20"/>
                <w:szCs w:val="20"/>
              </w:rPr>
              <w:t>0.87</w:t>
            </w:r>
          </w:p>
        </w:tc>
        <w:tc>
          <w:tcPr>
            <w:tcW w:w="1418" w:type="dxa"/>
            <w:hideMark/>
          </w:tcPr>
          <w:p w14:paraId="6141E43D" w14:textId="77777777" w:rsidR="00580535" w:rsidRPr="00F3169F" w:rsidRDefault="00580535" w:rsidP="00D32594">
            <w:pPr>
              <w:spacing w:after="16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F3169F">
              <w:rPr>
                <w:rFonts w:asciiTheme="majorBidi" w:hAnsiTheme="majorBidi" w:cstheme="majorBidi"/>
                <w:sz w:val="20"/>
                <w:szCs w:val="20"/>
              </w:rPr>
              <w:t>Very High</w:t>
            </w:r>
          </w:p>
        </w:tc>
      </w:tr>
      <w:tr w:rsidR="00580535" w:rsidRPr="00F3169F" w14:paraId="62233376" w14:textId="77777777" w:rsidTr="00131C41">
        <w:trPr>
          <w:trHeight w:val="227"/>
        </w:trPr>
        <w:tc>
          <w:tcPr>
            <w:cnfStyle w:val="001000000000" w:firstRow="0" w:lastRow="0" w:firstColumn="1" w:lastColumn="0" w:oddVBand="0" w:evenVBand="0" w:oddHBand="0" w:evenHBand="0" w:firstRowFirstColumn="0" w:firstRowLastColumn="0" w:lastRowFirstColumn="0" w:lastRowLastColumn="0"/>
            <w:tcW w:w="989" w:type="dxa"/>
          </w:tcPr>
          <w:p w14:paraId="562F8041" w14:textId="77777777" w:rsidR="00580535" w:rsidRPr="00F3169F" w:rsidRDefault="00580535" w:rsidP="00D32594">
            <w:pPr>
              <w:numPr>
                <w:ilvl w:val="0"/>
                <w:numId w:val="2"/>
              </w:numPr>
              <w:spacing w:after="160"/>
              <w:rPr>
                <w:rFonts w:asciiTheme="majorBidi" w:hAnsiTheme="majorBidi" w:cstheme="majorBidi"/>
                <w:sz w:val="20"/>
                <w:szCs w:val="20"/>
              </w:rPr>
            </w:pPr>
          </w:p>
        </w:tc>
        <w:tc>
          <w:tcPr>
            <w:tcW w:w="1842" w:type="dxa"/>
            <w:hideMark/>
          </w:tcPr>
          <w:p w14:paraId="77581FB1" w14:textId="77777777" w:rsidR="00580535" w:rsidRPr="00F3169F" w:rsidRDefault="00580535" w:rsidP="00D32594">
            <w:pPr>
              <w:spacing w:after="16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F3169F">
              <w:rPr>
                <w:rFonts w:asciiTheme="majorBidi" w:hAnsiTheme="majorBidi" w:cstheme="majorBidi"/>
                <w:sz w:val="20"/>
                <w:szCs w:val="20"/>
              </w:rPr>
              <w:t xml:space="preserve">Yao </w:t>
            </w:r>
            <w:r w:rsidRPr="00F3169F">
              <w:rPr>
                <w:rFonts w:asciiTheme="majorBidi" w:hAnsiTheme="majorBidi" w:cstheme="majorBidi"/>
                <w:sz w:val="20"/>
                <w:szCs w:val="20"/>
              </w:rPr>
              <w:fldChar w:fldCharType="begin" w:fldLock="1"/>
            </w:r>
            <w:r w:rsidRPr="00F3169F">
              <w:rPr>
                <w:rFonts w:asciiTheme="majorBidi" w:hAnsiTheme="majorBidi" w:cstheme="majorBidi"/>
                <w:sz w:val="20"/>
                <w:szCs w:val="20"/>
              </w:rPr>
              <w:instrText>ADDIN CSL_CITATION {"citationItems":[{"id":"ITEM-1","itemData":{"DOI":"10.2196/34144","ISSN":"1438-8871","author":[{"dropping-particle":"","family":"Yao","given":"Rui","non-dropping-particle":"","parse-names":false,"suffix":""},{"dropping-particle":"","family":"Zhang","given":"Wenli","non-dropping-particle":"","parse-names":false,"suffix":""},{"dropping-particle":"","family":"Evans","given":"Richard","non-dropping-particle":"","parse-names":false,"suffix":""},{"dropping-particle":"","family":"Cao","given":"Guang","non-dropping-particle":"","parse-names":false,"suffix":""},{"dropping-particle":"","family":"Rui","given":"Tianqi","non-dropping-particle":"","parse-names":false,"suffix":""},{"dropping-particle":"","family":"Shen","given":"Lining","non-dropping-particle":"","parse-names":false,"suffix":""}],"container-title":"Journal of Medical Internet Research","id":"ITEM-1","issue":"3","issued":{"date-parts":[["2022","3","21"]]},"page":"e34144","title":"Inequities in Health Care Services Caused by the Adoption of Digital Health Technologies: Scoping Review","type":"article-journal","volume":"24"},"suppress-author":1,"uris":["http://www.mendeley.com/documents/?uuid=d06c5a99-7d3a-4c4a-bf0e-1d9e6ca1735e"]}],"mendeley":{"formattedCitation":"(2022)","plainTextFormattedCitation":"(2022)","previouslyFormattedCitation":"(2022)"},"properties":{"noteIndex":0},"schema":"https://github.com/citation-style-language/schema/raw/master/csl-citation.json"}</w:instrText>
            </w:r>
            <w:r w:rsidRPr="00F3169F">
              <w:rPr>
                <w:rFonts w:asciiTheme="majorBidi" w:hAnsiTheme="majorBidi" w:cstheme="majorBidi"/>
                <w:sz w:val="20"/>
                <w:szCs w:val="20"/>
              </w:rPr>
              <w:fldChar w:fldCharType="separate"/>
            </w:r>
            <w:r w:rsidRPr="00F3169F">
              <w:rPr>
                <w:rFonts w:asciiTheme="majorBidi" w:hAnsiTheme="majorBidi" w:cstheme="majorBidi"/>
                <w:noProof/>
                <w:sz w:val="20"/>
                <w:szCs w:val="20"/>
              </w:rPr>
              <w:t>(2022)</w:t>
            </w:r>
            <w:r w:rsidRPr="00F3169F">
              <w:rPr>
                <w:rFonts w:asciiTheme="majorBidi" w:hAnsiTheme="majorBidi" w:cstheme="majorBidi"/>
                <w:sz w:val="20"/>
                <w:szCs w:val="20"/>
              </w:rPr>
              <w:fldChar w:fldCharType="end"/>
            </w:r>
          </w:p>
        </w:tc>
        <w:tc>
          <w:tcPr>
            <w:tcW w:w="2127" w:type="dxa"/>
            <w:hideMark/>
          </w:tcPr>
          <w:p w14:paraId="0AC4C097" w14:textId="77777777" w:rsidR="00580535" w:rsidRPr="00F3169F" w:rsidRDefault="00580535" w:rsidP="00D32594">
            <w:pPr>
              <w:spacing w:after="16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F3169F">
              <w:rPr>
                <w:rFonts w:asciiTheme="majorBidi" w:hAnsiTheme="majorBidi" w:cstheme="majorBidi"/>
                <w:sz w:val="20"/>
                <w:szCs w:val="20"/>
              </w:rPr>
              <w:t>Digital Health Inequity</w:t>
            </w:r>
          </w:p>
        </w:tc>
        <w:tc>
          <w:tcPr>
            <w:tcW w:w="3827" w:type="dxa"/>
            <w:hideMark/>
          </w:tcPr>
          <w:p w14:paraId="391D1AED" w14:textId="77777777" w:rsidR="00580535" w:rsidRPr="00F3169F" w:rsidRDefault="00580535" w:rsidP="00D32594">
            <w:pPr>
              <w:spacing w:after="16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F3169F">
              <w:rPr>
                <w:rFonts w:asciiTheme="majorBidi" w:hAnsiTheme="majorBidi" w:cstheme="majorBidi"/>
                <w:b/>
                <w:bCs/>
                <w:sz w:val="20"/>
                <w:szCs w:val="20"/>
              </w:rPr>
              <w:t>S:</w:t>
            </w:r>
            <w:r w:rsidRPr="00F3169F">
              <w:rPr>
                <w:rFonts w:asciiTheme="majorBidi" w:hAnsiTheme="majorBidi" w:cstheme="majorBidi"/>
                <w:sz w:val="20"/>
                <w:szCs w:val="20"/>
              </w:rPr>
              <w:t xml:space="preserve"> Efficiency gains. </w:t>
            </w:r>
            <w:r w:rsidRPr="00F3169F">
              <w:rPr>
                <w:rFonts w:asciiTheme="majorBidi" w:hAnsiTheme="majorBidi" w:cstheme="majorBidi"/>
                <w:b/>
                <w:bCs/>
                <w:sz w:val="20"/>
                <w:szCs w:val="20"/>
              </w:rPr>
              <w:t>W:</w:t>
            </w:r>
            <w:r w:rsidRPr="00F3169F">
              <w:rPr>
                <w:rFonts w:asciiTheme="majorBidi" w:hAnsiTheme="majorBidi" w:cstheme="majorBidi"/>
                <w:sz w:val="20"/>
                <w:szCs w:val="20"/>
              </w:rPr>
              <w:t xml:space="preserve"> Access &amp; adoption inequality. </w:t>
            </w:r>
            <w:r w:rsidRPr="00F3169F">
              <w:rPr>
                <w:rFonts w:asciiTheme="majorBidi" w:hAnsiTheme="majorBidi" w:cstheme="majorBidi"/>
                <w:b/>
                <w:bCs/>
                <w:sz w:val="20"/>
                <w:szCs w:val="20"/>
              </w:rPr>
              <w:t>O:</w:t>
            </w:r>
            <w:r w:rsidRPr="00F3169F">
              <w:rPr>
                <w:rFonts w:asciiTheme="majorBidi" w:hAnsiTheme="majorBidi" w:cstheme="majorBidi"/>
                <w:sz w:val="20"/>
                <w:szCs w:val="20"/>
              </w:rPr>
              <w:t xml:space="preserve"> Targeted eHealth programs. </w:t>
            </w:r>
            <w:r w:rsidRPr="00F3169F">
              <w:rPr>
                <w:rFonts w:asciiTheme="majorBidi" w:hAnsiTheme="majorBidi" w:cstheme="majorBidi"/>
                <w:b/>
                <w:bCs/>
                <w:sz w:val="20"/>
                <w:szCs w:val="20"/>
              </w:rPr>
              <w:t>T:</w:t>
            </w:r>
            <w:r w:rsidRPr="00F3169F">
              <w:rPr>
                <w:rFonts w:asciiTheme="majorBidi" w:hAnsiTheme="majorBidi" w:cstheme="majorBidi"/>
                <w:sz w:val="20"/>
                <w:szCs w:val="20"/>
              </w:rPr>
              <w:t xml:space="preserve"> Compounded health inequity.</w:t>
            </w:r>
          </w:p>
        </w:tc>
        <w:tc>
          <w:tcPr>
            <w:tcW w:w="851" w:type="dxa"/>
            <w:hideMark/>
          </w:tcPr>
          <w:p w14:paraId="2C9EC72C" w14:textId="77777777" w:rsidR="00580535" w:rsidRPr="00F3169F" w:rsidRDefault="00580535" w:rsidP="00D32594">
            <w:pPr>
              <w:spacing w:after="16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F3169F">
              <w:rPr>
                <w:rFonts w:asciiTheme="majorBidi" w:hAnsiTheme="majorBidi" w:cstheme="majorBidi"/>
                <w:sz w:val="20"/>
                <w:szCs w:val="20"/>
              </w:rPr>
              <w:t>0.82</w:t>
            </w:r>
          </w:p>
        </w:tc>
        <w:tc>
          <w:tcPr>
            <w:tcW w:w="851" w:type="dxa"/>
            <w:hideMark/>
          </w:tcPr>
          <w:p w14:paraId="624BAAFD" w14:textId="77777777" w:rsidR="00580535" w:rsidRPr="00F3169F" w:rsidRDefault="00580535" w:rsidP="00D32594">
            <w:pPr>
              <w:spacing w:after="16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F3169F">
              <w:rPr>
                <w:rFonts w:asciiTheme="majorBidi" w:hAnsiTheme="majorBidi" w:cstheme="majorBidi"/>
                <w:sz w:val="20"/>
                <w:szCs w:val="20"/>
              </w:rPr>
              <w:t>0.83</w:t>
            </w:r>
          </w:p>
        </w:tc>
        <w:tc>
          <w:tcPr>
            <w:tcW w:w="851" w:type="dxa"/>
            <w:hideMark/>
          </w:tcPr>
          <w:p w14:paraId="0BEB9B1B" w14:textId="77777777" w:rsidR="00580535" w:rsidRPr="00F3169F" w:rsidRDefault="00580535" w:rsidP="00D32594">
            <w:pPr>
              <w:spacing w:after="16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F3169F">
              <w:rPr>
                <w:rFonts w:asciiTheme="majorBidi" w:hAnsiTheme="majorBidi" w:cstheme="majorBidi"/>
                <w:sz w:val="20"/>
                <w:szCs w:val="20"/>
              </w:rPr>
              <w:t>0.88</w:t>
            </w:r>
          </w:p>
        </w:tc>
        <w:tc>
          <w:tcPr>
            <w:tcW w:w="1418" w:type="dxa"/>
            <w:hideMark/>
          </w:tcPr>
          <w:p w14:paraId="68AA2390" w14:textId="77777777" w:rsidR="00580535" w:rsidRPr="00F3169F" w:rsidRDefault="00580535" w:rsidP="00D32594">
            <w:pPr>
              <w:spacing w:after="16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F3169F">
              <w:rPr>
                <w:rFonts w:asciiTheme="majorBidi" w:hAnsiTheme="majorBidi" w:cstheme="majorBidi"/>
                <w:sz w:val="20"/>
                <w:szCs w:val="20"/>
              </w:rPr>
              <w:t>Very High</w:t>
            </w:r>
          </w:p>
        </w:tc>
      </w:tr>
      <w:tr w:rsidR="00580535" w:rsidRPr="00F3169F" w14:paraId="5D412F85" w14:textId="77777777" w:rsidTr="00131C41">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989" w:type="dxa"/>
          </w:tcPr>
          <w:p w14:paraId="7B7A2223" w14:textId="77777777" w:rsidR="00580535" w:rsidRPr="00F3169F" w:rsidRDefault="00580535" w:rsidP="00D32594">
            <w:pPr>
              <w:numPr>
                <w:ilvl w:val="0"/>
                <w:numId w:val="2"/>
              </w:numPr>
              <w:spacing w:after="160"/>
              <w:rPr>
                <w:rFonts w:asciiTheme="majorBidi" w:hAnsiTheme="majorBidi" w:cstheme="majorBidi"/>
                <w:sz w:val="20"/>
                <w:szCs w:val="20"/>
              </w:rPr>
            </w:pPr>
          </w:p>
        </w:tc>
        <w:tc>
          <w:tcPr>
            <w:tcW w:w="1842" w:type="dxa"/>
            <w:hideMark/>
          </w:tcPr>
          <w:p w14:paraId="177C849D" w14:textId="77777777" w:rsidR="00580535" w:rsidRPr="00F3169F" w:rsidRDefault="00580535" w:rsidP="00D32594">
            <w:pPr>
              <w:spacing w:after="16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proofErr w:type="spellStart"/>
            <w:r w:rsidRPr="00F3169F">
              <w:rPr>
                <w:rFonts w:asciiTheme="majorBidi" w:hAnsiTheme="majorBidi" w:cstheme="majorBidi"/>
                <w:sz w:val="20"/>
                <w:szCs w:val="20"/>
              </w:rPr>
              <w:t>Mukhuty</w:t>
            </w:r>
            <w:proofErr w:type="spellEnd"/>
            <w:r w:rsidRPr="00F3169F">
              <w:rPr>
                <w:rFonts w:asciiTheme="majorBidi" w:hAnsiTheme="majorBidi" w:cstheme="majorBidi"/>
                <w:sz w:val="20"/>
                <w:szCs w:val="20"/>
              </w:rPr>
              <w:t xml:space="preserve"> </w:t>
            </w:r>
            <w:r w:rsidRPr="00F3169F">
              <w:rPr>
                <w:rFonts w:asciiTheme="majorBidi" w:hAnsiTheme="majorBidi" w:cstheme="majorBidi"/>
                <w:sz w:val="20"/>
                <w:szCs w:val="20"/>
              </w:rPr>
              <w:fldChar w:fldCharType="begin" w:fldLock="1"/>
            </w:r>
            <w:r w:rsidRPr="00F3169F">
              <w:rPr>
                <w:rFonts w:asciiTheme="majorBidi" w:hAnsiTheme="majorBidi" w:cstheme="majorBidi"/>
                <w:sz w:val="20"/>
                <w:szCs w:val="20"/>
              </w:rPr>
              <w:instrText>ADDIN CSL_CITATION {"citationItems":[{"id":"ITEM-1","itemData":{"DOI":"10.1002/bse.3008","ISSN":"0964-4733","abstract":"Research on sustainable development is significantly influenced by the trade‐off between the economic, social and environmental performance of businesses. Industry 4.0 development is a key business priority due to the promise of exponential increase in productivity, time efficiencies and cost reduction. However, Industry 4.0 development has been slow. Notably, human actors remain central to Industry 4.0, while the social responsibility component of sustainable development is a key prerogative for industry, championed through the UN sustainable development goals and European Commission. Therefore, we evaluate human‐related impediments for Industry 4.0 and critically explore how human resource management (HRM) can overcome these barriers using a socially responsible orientation. First, we analyse the human‐related challenges to Industry 4.0 through a thematic literature review. Thereafter, through an integrative literature review of different research streams (Industry 4.0, HRM and social responsibility), we critically argue novel perspectives on how human resource practices can enable sustainable development of Industry 4.0 in a socially responsible manner. Herein, we address a crucial literature gap. Our findings reveal numerous people‐related barriers, including change resistance, digital skills gap, employment threats widening socio‐economic inequalities, lack of industry‐wide collaboration, leadership and organisational culture challenges. We show that HRM can be a crucial enabler for sustainable Industry 4.0 development through socially responsible human resource practices. These include strategic multistakeholder collaborations, holistic talent management, change leadership, inclusive knowledge sharing, sponsoring education research and codesigning curricula, smart technology for upskilling and retention and rewarding inclusive Industry 4.0 ideas. We conclude with future research directions.","author":[{"dropping-particle":"","family":"Mukhuty","given":"Sumona","non-dropping-particle":"","parse-names":false,"suffix":""},{"dropping-particle":"","family":"Upadhyay","given":"Arvind","non-dropping-particle":"","parse-names":false,"suffix":""},{"dropping-particle":"","family":"Rothwell","given":"Holly","non-dropping-particle":"","parse-names":false,"suffix":""}],"container-title":"Business Strategy and the Environment","id":"ITEM-1","issue":"5","issued":{"date-parts":[["2022","7","23"]]},"page":"2068-2081","title":"Strategic sustainable development of Industry 4.0 through the lens of social responsibility: The role of human resource practices","type":"article-journal","volume":"31"},"suppress-author":1,"uris":["http://www.mendeley.com/documents/?uuid=7cad97d0-a17e-4bbf-ac73-a5c92f54f502"]}],"mendeley":{"formattedCitation":"(2022)","plainTextFormattedCitation":"(2022)","previouslyFormattedCitation":"(2022)"},"properties":{"noteIndex":0},"schema":"https://github.com/citation-style-language/schema/raw/master/csl-citation.json"}</w:instrText>
            </w:r>
            <w:r w:rsidRPr="00F3169F">
              <w:rPr>
                <w:rFonts w:asciiTheme="majorBidi" w:hAnsiTheme="majorBidi" w:cstheme="majorBidi"/>
                <w:sz w:val="20"/>
                <w:szCs w:val="20"/>
              </w:rPr>
              <w:fldChar w:fldCharType="separate"/>
            </w:r>
            <w:r w:rsidRPr="00F3169F">
              <w:rPr>
                <w:rFonts w:asciiTheme="majorBidi" w:hAnsiTheme="majorBidi" w:cstheme="majorBidi"/>
                <w:noProof/>
                <w:sz w:val="20"/>
                <w:szCs w:val="20"/>
              </w:rPr>
              <w:t>(2022)</w:t>
            </w:r>
            <w:r w:rsidRPr="00F3169F">
              <w:rPr>
                <w:rFonts w:asciiTheme="majorBidi" w:hAnsiTheme="majorBidi" w:cstheme="majorBidi"/>
                <w:sz w:val="20"/>
                <w:szCs w:val="20"/>
              </w:rPr>
              <w:fldChar w:fldCharType="end"/>
            </w:r>
          </w:p>
        </w:tc>
        <w:tc>
          <w:tcPr>
            <w:tcW w:w="2127" w:type="dxa"/>
            <w:hideMark/>
          </w:tcPr>
          <w:p w14:paraId="1EF84418" w14:textId="77777777" w:rsidR="00580535" w:rsidRPr="00F3169F" w:rsidRDefault="00580535" w:rsidP="00D32594">
            <w:pPr>
              <w:spacing w:after="16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F3169F">
              <w:rPr>
                <w:rFonts w:asciiTheme="majorBidi" w:hAnsiTheme="majorBidi" w:cstheme="majorBidi"/>
                <w:sz w:val="20"/>
                <w:szCs w:val="20"/>
              </w:rPr>
              <w:t>Industry 4.0 &amp; HRM</w:t>
            </w:r>
          </w:p>
        </w:tc>
        <w:tc>
          <w:tcPr>
            <w:tcW w:w="3827" w:type="dxa"/>
            <w:hideMark/>
          </w:tcPr>
          <w:p w14:paraId="35590404" w14:textId="77777777" w:rsidR="00580535" w:rsidRPr="00F3169F" w:rsidRDefault="00580535" w:rsidP="00D32594">
            <w:pPr>
              <w:spacing w:after="16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F3169F">
              <w:rPr>
                <w:rFonts w:asciiTheme="majorBidi" w:hAnsiTheme="majorBidi" w:cstheme="majorBidi"/>
                <w:b/>
                <w:bCs/>
                <w:sz w:val="20"/>
                <w:szCs w:val="20"/>
              </w:rPr>
              <w:t>S:</w:t>
            </w:r>
            <w:r w:rsidRPr="00F3169F">
              <w:rPr>
                <w:rFonts w:asciiTheme="majorBidi" w:hAnsiTheme="majorBidi" w:cstheme="majorBidi"/>
                <w:sz w:val="20"/>
                <w:szCs w:val="20"/>
              </w:rPr>
              <w:t xml:space="preserve"> Productivity potential. </w:t>
            </w:r>
            <w:r w:rsidRPr="00F3169F">
              <w:rPr>
                <w:rFonts w:asciiTheme="majorBidi" w:hAnsiTheme="majorBidi" w:cstheme="majorBidi"/>
                <w:b/>
                <w:bCs/>
                <w:sz w:val="20"/>
                <w:szCs w:val="20"/>
              </w:rPr>
              <w:t>W:</w:t>
            </w:r>
            <w:r w:rsidRPr="00F3169F">
              <w:rPr>
                <w:rFonts w:asciiTheme="majorBidi" w:hAnsiTheme="majorBidi" w:cstheme="majorBidi"/>
                <w:sz w:val="20"/>
                <w:szCs w:val="20"/>
              </w:rPr>
              <w:t xml:space="preserve"> Skills gap &amp; resistance. </w:t>
            </w:r>
            <w:r w:rsidRPr="00F3169F">
              <w:rPr>
                <w:rFonts w:asciiTheme="majorBidi" w:hAnsiTheme="majorBidi" w:cstheme="majorBidi"/>
                <w:b/>
                <w:bCs/>
                <w:sz w:val="20"/>
                <w:szCs w:val="20"/>
              </w:rPr>
              <w:t>O:</w:t>
            </w:r>
            <w:r w:rsidRPr="00F3169F">
              <w:rPr>
                <w:rFonts w:asciiTheme="majorBidi" w:hAnsiTheme="majorBidi" w:cstheme="majorBidi"/>
                <w:sz w:val="20"/>
                <w:szCs w:val="20"/>
              </w:rPr>
              <w:t xml:space="preserve"> Inclusive HRM strategies. </w:t>
            </w:r>
            <w:r w:rsidRPr="00F3169F">
              <w:rPr>
                <w:rFonts w:asciiTheme="majorBidi" w:hAnsiTheme="majorBidi" w:cstheme="majorBidi"/>
                <w:b/>
                <w:bCs/>
                <w:sz w:val="20"/>
                <w:szCs w:val="20"/>
              </w:rPr>
              <w:t>T:</w:t>
            </w:r>
            <w:r w:rsidRPr="00F3169F">
              <w:rPr>
                <w:rFonts w:asciiTheme="majorBidi" w:hAnsiTheme="majorBidi" w:cstheme="majorBidi"/>
                <w:sz w:val="20"/>
                <w:szCs w:val="20"/>
              </w:rPr>
              <w:t xml:space="preserve"> Widening socio-economic inequality.</w:t>
            </w:r>
          </w:p>
        </w:tc>
        <w:tc>
          <w:tcPr>
            <w:tcW w:w="851" w:type="dxa"/>
            <w:hideMark/>
          </w:tcPr>
          <w:p w14:paraId="32FBE93E" w14:textId="77777777" w:rsidR="00580535" w:rsidRPr="00F3169F" w:rsidRDefault="00580535" w:rsidP="00D32594">
            <w:pPr>
              <w:spacing w:after="16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F3169F">
              <w:rPr>
                <w:rFonts w:asciiTheme="majorBidi" w:hAnsiTheme="majorBidi" w:cstheme="majorBidi"/>
                <w:sz w:val="20"/>
                <w:szCs w:val="20"/>
              </w:rPr>
              <w:t>0.83</w:t>
            </w:r>
          </w:p>
        </w:tc>
        <w:tc>
          <w:tcPr>
            <w:tcW w:w="851" w:type="dxa"/>
            <w:hideMark/>
          </w:tcPr>
          <w:p w14:paraId="052FB68F" w14:textId="77777777" w:rsidR="00580535" w:rsidRPr="00F3169F" w:rsidRDefault="00580535" w:rsidP="00D32594">
            <w:pPr>
              <w:spacing w:after="16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F3169F">
              <w:rPr>
                <w:rFonts w:asciiTheme="majorBidi" w:hAnsiTheme="majorBidi" w:cstheme="majorBidi"/>
                <w:sz w:val="20"/>
                <w:szCs w:val="20"/>
              </w:rPr>
              <w:t>0.84</w:t>
            </w:r>
          </w:p>
        </w:tc>
        <w:tc>
          <w:tcPr>
            <w:tcW w:w="851" w:type="dxa"/>
            <w:hideMark/>
          </w:tcPr>
          <w:p w14:paraId="127B46EC" w14:textId="77777777" w:rsidR="00580535" w:rsidRPr="00F3169F" w:rsidRDefault="00580535" w:rsidP="00D32594">
            <w:pPr>
              <w:spacing w:after="16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F3169F">
              <w:rPr>
                <w:rFonts w:asciiTheme="majorBidi" w:hAnsiTheme="majorBidi" w:cstheme="majorBidi"/>
                <w:sz w:val="20"/>
                <w:szCs w:val="20"/>
              </w:rPr>
              <w:t>0.89</w:t>
            </w:r>
          </w:p>
        </w:tc>
        <w:tc>
          <w:tcPr>
            <w:tcW w:w="1418" w:type="dxa"/>
            <w:hideMark/>
          </w:tcPr>
          <w:p w14:paraId="1E5C7D57" w14:textId="77777777" w:rsidR="00580535" w:rsidRPr="00F3169F" w:rsidRDefault="00580535" w:rsidP="00D32594">
            <w:pPr>
              <w:spacing w:after="16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F3169F">
              <w:rPr>
                <w:rFonts w:asciiTheme="majorBidi" w:hAnsiTheme="majorBidi" w:cstheme="majorBidi"/>
                <w:sz w:val="20"/>
                <w:szCs w:val="20"/>
              </w:rPr>
              <w:t>Very High</w:t>
            </w:r>
          </w:p>
        </w:tc>
      </w:tr>
      <w:tr w:rsidR="00580535" w:rsidRPr="00F3169F" w14:paraId="53755240" w14:textId="77777777" w:rsidTr="00131C41">
        <w:trPr>
          <w:trHeight w:val="227"/>
        </w:trPr>
        <w:tc>
          <w:tcPr>
            <w:cnfStyle w:val="001000000000" w:firstRow="0" w:lastRow="0" w:firstColumn="1" w:lastColumn="0" w:oddVBand="0" w:evenVBand="0" w:oddHBand="0" w:evenHBand="0" w:firstRowFirstColumn="0" w:firstRowLastColumn="0" w:lastRowFirstColumn="0" w:lastRowLastColumn="0"/>
            <w:tcW w:w="989" w:type="dxa"/>
          </w:tcPr>
          <w:p w14:paraId="28C8F502" w14:textId="77777777" w:rsidR="00580535" w:rsidRPr="00F3169F" w:rsidRDefault="00580535" w:rsidP="00D32594">
            <w:pPr>
              <w:numPr>
                <w:ilvl w:val="0"/>
                <w:numId w:val="2"/>
              </w:numPr>
              <w:spacing w:after="160"/>
              <w:rPr>
                <w:rFonts w:asciiTheme="majorBidi" w:hAnsiTheme="majorBidi" w:cstheme="majorBidi"/>
                <w:sz w:val="20"/>
                <w:szCs w:val="20"/>
              </w:rPr>
            </w:pPr>
          </w:p>
        </w:tc>
        <w:tc>
          <w:tcPr>
            <w:tcW w:w="1842" w:type="dxa"/>
            <w:hideMark/>
          </w:tcPr>
          <w:p w14:paraId="406C1296" w14:textId="77777777" w:rsidR="00580535" w:rsidRPr="00F3169F" w:rsidRDefault="00580535" w:rsidP="00D32594">
            <w:pPr>
              <w:spacing w:after="16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proofErr w:type="spellStart"/>
            <w:r w:rsidRPr="00F3169F">
              <w:rPr>
                <w:rFonts w:asciiTheme="majorBidi" w:hAnsiTheme="majorBidi" w:cstheme="majorBidi"/>
                <w:sz w:val="20"/>
                <w:szCs w:val="20"/>
              </w:rPr>
              <w:t>Kolade</w:t>
            </w:r>
            <w:proofErr w:type="spellEnd"/>
            <w:r w:rsidRPr="00F3169F">
              <w:rPr>
                <w:rFonts w:asciiTheme="majorBidi" w:hAnsiTheme="majorBidi" w:cstheme="majorBidi"/>
                <w:sz w:val="20"/>
                <w:szCs w:val="20"/>
              </w:rPr>
              <w:t xml:space="preserve"> </w:t>
            </w:r>
            <w:r w:rsidRPr="00F3169F">
              <w:rPr>
                <w:rFonts w:asciiTheme="majorBidi" w:hAnsiTheme="majorBidi" w:cstheme="majorBidi"/>
                <w:sz w:val="20"/>
                <w:szCs w:val="20"/>
              </w:rPr>
              <w:fldChar w:fldCharType="begin" w:fldLock="1"/>
            </w:r>
            <w:r w:rsidRPr="00F3169F">
              <w:rPr>
                <w:rFonts w:asciiTheme="majorBidi" w:hAnsiTheme="majorBidi" w:cstheme="majorBidi"/>
                <w:sz w:val="20"/>
                <w:szCs w:val="20"/>
              </w:rPr>
              <w:instrText>ADDIN CSL_CITATION {"citationItems":[{"id":"ITEM-1","itemData":{"DOI":"10.1016/j.techsoc.2022.102086","ISSN":"0160791X","author":[{"dropping-particle":"","family":"Kolade","given":"Oluwaseun","non-dropping-particle":"","parse-names":false,"suffix":""},{"dropping-particle":"","family":"Owoseni","given":"Adebowale","non-dropping-particle":"","parse-names":false,"suffix":""}],"container-title":"Technology in Society","id":"ITEM-1","issued":{"date-parts":[["2022","11"]]},"page":"102086","title":"Employment 5.0: The work of the future and the future of work","type":"article-journal","volume":"71"},"suppress-author":1,"uris":["http://www.mendeley.com/documents/?uuid=9640c14d-d707-48ac-9467-1577cf742486"]}],"mendeley":{"formattedCitation":"(2022)","plainTextFormattedCitation":"(2022)","previouslyFormattedCitation":"(2022)"},"properties":{"noteIndex":0},"schema":"https://github.com/citation-style-language/schema/raw/master/csl-citation.json"}</w:instrText>
            </w:r>
            <w:r w:rsidRPr="00F3169F">
              <w:rPr>
                <w:rFonts w:asciiTheme="majorBidi" w:hAnsiTheme="majorBidi" w:cstheme="majorBidi"/>
                <w:sz w:val="20"/>
                <w:szCs w:val="20"/>
              </w:rPr>
              <w:fldChar w:fldCharType="separate"/>
            </w:r>
            <w:r w:rsidRPr="00F3169F">
              <w:rPr>
                <w:rFonts w:asciiTheme="majorBidi" w:hAnsiTheme="majorBidi" w:cstheme="majorBidi"/>
                <w:noProof/>
                <w:sz w:val="20"/>
                <w:szCs w:val="20"/>
              </w:rPr>
              <w:t>(2022)</w:t>
            </w:r>
            <w:r w:rsidRPr="00F3169F">
              <w:rPr>
                <w:rFonts w:asciiTheme="majorBidi" w:hAnsiTheme="majorBidi" w:cstheme="majorBidi"/>
                <w:sz w:val="20"/>
                <w:szCs w:val="20"/>
              </w:rPr>
              <w:fldChar w:fldCharType="end"/>
            </w:r>
          </w:p>
        </w:tc>
        <w:tc>
          <w:tcPr>
            <w:tcW w:w="2127" w:type="dxa"/>
            <w:hideMark/>
          </w:tcPr>
          <w:p w14:paraId="0D11DB90" w14:textId="77777777" w:rsidR="00580535" w:rsidRPr="00F3169F" w:rsidRDefault="00580535" w:rsidP="00D32594">
            <w:pPr>
              <w:spacing w:after="16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F3169F">
              <w:rPr>
                <w:rFonts w:asciiTheme="majorBidi" w:hAnsiTheme="majorBidi" w:cstheme="majorBidi"/>
                <w:sz w:val="20"/>
                <w:szCs w:val="20"/>
              </w:rPr>
              <w:t>Employment 5.0</w:t>
            </w:r>
          </w:p>
        </w:tc>
        <w:tc>
          <w:tcPr>
            <w:tcW w:w="3827" w:type="dxa"/>
            <w:hideMark/>
          </w:tcPr>
          <w:p w14:paraId="0120D957" w14:textId="77777777" w:rsidR="00580535" w:rsidRPr="00F3169F" w:rsidRDefault="00580535" w:rsidP="00D32594">
            <w:pPr>
              <w:spacing w:after="16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F3169F">
              <w:rPr>
                <w:rFonts w:asciiTheme="majorBidi" w:hAnsiTheme="majorBidi" w:cstheme="majorBidi"/>
                <w:b/>
                <w:bCs/>
                <w:sz w:val="20"/>
                <w:szCs w:val="20"/>
              </w:rPr>
              <w:t>S:</w:t>
            </w:r>
            <w:r w:rsidRPr="00F3169F">
              <w:rPr>
                <w:rFonts w:asciiTheme="majorBidi" w:hAnsiTheme="majorBidi" w:cstheme="majorBidi"/>
                <w:sz w:val="20"/>
                <w:szCs w:val="20"/>
              </w:rPr>
              <w:t xml:space="preserve"> Human-centric tech potential. </w:t>
            </w:r>
            <w:r w:rsidRPr="00F3169F">
              <w:rPr>
                <w:rFonts w:asciiTheme="majorBidi" w:hAnsiTheme="majorBidi" w:cstheme="majorBidi"/>
                <w:b/>
                <w:bCs/>
                <w:sz w:val="20"/>
                <w:szCs w:val="20"/>
              </w:rPr>
              <w:t>W:</w:t>
            </w:r>
            <w:r w:rsidRPr="00F3169F">
              <w:rPr>
                <w:rFonts w:asciiTheme="majorBidi" w:hAnsiTheme="majorBidi" w:cstheme="majorBidi"/>
                <w:sz w:val="20"/>
                <w:szCs w:val="20"/>
              </w:rPr>
              <w:t xml:space="preserve"> Job polarization. </w:t>
            </w:r>
            <w:r w:rsidRPr="00F3169F">
              <w:rPr>
                <w:rFonts w:asciiTheme="majorBidi" w:hAnsiTheme="majorBidi" w:cstheme="majorBidi"/>
                <w:b/>
                <w:bCs/>
                <w:sz w:val="20"/>
                <w:szCs w:val="20"/>
              </w:rPr>
              <w:t>O:</w:t>
            </w:r>
            <w:r w:rsidRPr="00F3169F">
              <w:rPr>
                <w:rFonts w:asciiTheme="majorBidi" w:hAnsiTheme="majorBidi" w:cstheme="majorBidi"/>
                <w:sz w:val="20"/>
                <w:szCs w:val="20"/>
              </w:rPr>
              <w:t xml:space="preserve"> Education reforms. </w:t>
            </w:r>
            <w:r w:rsidRPr="00F3169F">
              <w:rPr>
                <w:rFonts w:asciiTheme="majorBidi" w:hAnsiTheme="majorBidi" w:cstheme="majorBidi"/>
                <w:b/>
                <w:bCs/>
                <w:sz w:val="20"/>
                <w:szCs w:val="20"/>
              </w:rPr>
              <w:t>T:</w:t>
            </w:r>
            <w:r w:rsidRPr="00F3169F">
              <w:rPr>
                <w:rFonts w:asciiTheme="majorBidi" w:hAnsiTheme="majorBidi" w:cstheme="majorBidi"/>
                <w:sz w:val="20"/>
                <w:szCs w:val="20"/>
              </w:rPr>
              <w:t xml:space="preserve"> Tech-driven unemployment.</w:t>
            </w:r>
          </w:p>
        </w:tc>
        <w:tc>
          <w:tcPr>
            <w:tcW w:w="851" w:type="dxa"/>
            <w:hideMark/>
          </w:tcPr>
          <w:p w14:paraId="643E90A8" w14:textId="77777777" w:rsidR="00580535" w:rsidRPr="00F3169F" w:rsidRDefault="00580535" w:rsidP="00D32594">
            <w:pPr>
              <w:spacing w:after="16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F3169F">
              <w:rPr>
                <w:rFonts w:asciiTheme="majorBidi" w:hAnsiTheme="majorBidi" w:cstheme="majorBidi"/>
                <w:sz w:val="20"/>
                <w:szCs w:val="20"/>
              </w:rPr>
              <w:t>0.82</w:t>
            </w:r>
          </w:p>
        </w:tc>
        <w:tc>
          <w:tcPr>
            <w:tcW w:w="851" w:type="dxa"/>
            <w:hideMark/>
          </w:tcPr>
          <w:p w14:paraId="4F4063C2" w14:textId="77777777" w:rsidR="00580535" w:rsidRPr="00F3169F" w:rsidRDefault="00580535" w:rsidP="00D32594">
            <w:pPr>
              <w:spacing w:after="16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F3169F">
              <w:rPr>
                <w:rFonts w:asciiTheme="majorBidi" w:hAnsiTheme="majorBidi" w:cstheme="majorBidi"/>
                <w:sz w:val="20"/>
                <w:szCs w:val="20"/>
              </w:rPr>
              <w:t>0.83</w:t>
            </w:r>
          </w:p>
        </w:tc>
        <w:tc>
          <w:tcPr>
            <w:tcW w:w="851" w:type="dxa"/>
            <w:hideMark/>
          </w:tcPr>
          <w:p w14:paraId="743FEFE7" w14:textId="77777777" w:rsidR="00580535" w:rsidRPr="00F3169F" w:rsidRDefault="00580535" w:rsidP="00D32594">
            <w:pPr>
              <w:spacing w:after="16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F3169F">
              <w:rPr>
                <w:rFonts w:asciiTheme="majorBidi" w:hAnsiTheme="majorBidi" w:cstheme="majorBidi"/>
                <w:sz w:val="20"/>
                <w:szCs w:val="20"/>
              </w:rPr>
              <w:t>0.88</w:t>
            </w:r>
          </w:p>
        </w:tc>
        <w:tc>
          <w:tcPr>
            <w:tcW w:w="1418" w:type="dxa"/>
            <w:hideMark/>
          </w:tcPr>
          <w:p w14:paraId="53E3565F" w14:textId="77777777" w:rsidR="00580535" w:rsidRPr="00F3169F" w:rsidRDefault="00580535" w:rsidP="00D32594">
            <w:pPr>
              <w:spacing w:after="16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F3169F">
              <w:rPr>
                <w:rFonts w:asciiTheme="majorBidi" w:hAnsiTheme="majorBidi" w:cstheme="majorBidi"/>
                <w:sz w:val="20"/>
                <w:szCs w:val="20"/>
              </w:rPr>
              <w:t>Very High</w:t>
            </w:r>
          </w:p>
        </w:tc>
      </w:tr>
      <w:tr w:rsidR="00580535" w:rsidRPr="00F3169F" w14:paraId="0E55C590" w14:textId="77777777" w:rsidTr="00131C41">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989" w:type="dxa"/>
          </w:tcPr>
          <w:p w14:paraId="56E155FD" w14:textId="77777777" w:rsidR="00580535" w:rsidRPr="00F3169F" w:rsidRDefault="00580535" w:rsidP="00D32594">
            <w:pPr>
              <w:numPr>
                <w:ilvl w:val="0"/>
                <w:numId w:val="2"/>
              </w:numPr>
              <w:spacing w:after="160"/>
              <w:rPr>
                <w:rFonts w:asciiTheme="majorBidi" w:hAnsiTheme="majorBidi" w:cstheme="majorBidi"/>
                <w:sz w:val="20"/>
                <w:szCs w:val="20"/>
              </w:rPr>
            </w:pPr>
          </w:p>
        </w:tc>
        <w:tc>
          <w:tcPr>
            <w:tcW w:w="1842" w:type="dxa"/>
            <w:hideMark/>
          </w:tcPr>
          <w:p w14:paraId="1DACA49A" w14:textId="77777777" w:rsidR="00580535" w:rsidRPr="00F3169F" w:rsidRDefault="00580535" w:rsidP="00D32594">
            <w:pPr>
              <w:spacing w:after="16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F3169F">
              <w:rPr>
                <w:rFonts w:asciiTheme="majorBidi" w:hAnsiTheme="majorBidi" w:cstheme="majorBidi"/>
                <w:sz w:val="20"/>
                <w:szCs w:val="20"/>
              </w:rPr>
              <w:t xml:space="preserve">Li </w:t>
            </w:r>
            <w:r w:rsidRPr="00F3169F">
              <w:rPr>
                <w:rFonts w:asciiTheme="majorBidi" w:hAnsiTheme="majorBidi" w:cstheme="majorBidi"/>
                <w:sz w:val="20"/>
                <w:szCs w:val="20"/>
              </w:rPr>
              <w:fldChar w:fldCharType="begin" w:fldLock="1"/>
            </w:r>
            <w:r w:rsidRPr="00F3169F">
              <w:rPr>
                <w:rFonts w:asciiTheme="majorBidi" w:hAnsiTheme="majorBidi" w:cstheme="majorBidi"/>
                <w:sz w:val="20"/>
                <w:szCs w:val="20"/>
              </w:rPr>
              <w:instrText>ADDIN CSL_CITATION {"citationItems":[{"id":"ITEM-1","itemData":{"DOI":"10.1002/bse.3105","ISSN":"0964-4733","abstract":"Achieving environmental equity is important for ensuring resource utilization efficiency and realizing sustainable development. Using panel data of 286 cities in China from 2011 to 2018, this paper analyzes whether financial support in the form of digital finance can mitigate environmental inequality. The findings indicate that (1) digital finance has a significant mitigating effect on environmental inequality. Digital finance development has a stronger industrial pollution emission reduction effect on high‐polluting regions than on low‐polluting regions and can reduce the environmental pollution gap between regions. The results of robustness tests such as an endogeneity test support this finding. (2) Digital finance development can have a stronger mitigating effect on environmental inequality in regions with a stronger local government governance capacity and environmental preferences. Digital finance can be a more significant inhibitor of environmental inequality in areas where industries transfer out due to their stronger needs for industrial transformation and finance. (3) Residential income and green technology innovation are important factors affecting industrial pollution emissions and reductions. Digital finance development can narrow the income gap between regions and promote the convergence of green technology innovation capacity, in turn alleviating environmental inequality. In the future, while continuing to promote the development of digital finance, it is necessary to improve the governance capacity of local governments, to increase the efficiency of resource utilization in places where industrial transfer is undertaken and to strengthen the role of financial support in industrial pollution control.","author":[{"dropping-particle":"","family":"Li","given":"Guoxiang","non-dropping-particle":"","parse-names":false,"suffix":""},{"dropping-particle":"","family":"Zhang","given":"Rong","non-dropping-particle":"","parse-names":false,"suffix":""},{"dropping-particle":"","family":"Feng","given":"Suling","non-dropping-particle":"","parse-names":false,"suffix":""},{"dropping-particle":"","family":"Wang","given":"Yuqing","non-dropping-particle":"","parse-names":false,"suffix":""}],"container-title":"Business Strategy and the Environment","id":"ITEM-1","issue":"7","issued":{"date-parts":[["2022","11","26"]]},"page":"3574-3594","title":"Digital finance and sustainable development: Evidence from environmental inequality in China","type":"article-journal","volume":"31"},"suppress-author":1,"uris":["http://www.mendeley.com/documents/?uuid=525d61ce-9fdb-4bc8-bece-d87566dbac51"]}],"mendeley":{"formattedCitation":"(2022)","plainTextFormattedCitation":"(2022)","previouslyFormattedCitation":"(2022)"},"properties":{"noteIndex":0},"schema":"https://github.com/citation-style-language/schema/raw/master/csl-citation.json"}</w:instrText>
            </w:r>
            <w:r w:rsidRPr="00F3169F">
              <w:rPr>
                <w:rFonts w:asciiTheme="majorBidi" w:hAnsiTheme="majorBidi" w:cstheme="majorBidi"/>
                <w:sz w:val="20"/>
                <w:szCs w:val="20"/>
              </w:rPr>
              <w:fldChar w:fldCharType="separate"/>
            </w:r>
            <w:r w:rsidRPr="00F3169F">
              <w:rPr>
                <w:rFonts w:asciiTheme="majorBidi" w:hAnsiTheme="majorBidi" w:cstheme="majorBidi"/>
                <w:noProof/>
                <w:sz w:val="20"/>
                <w:szCs w:val="20"/>
              </w:rPr>
              <w:t>(2022)</w:t>
            </w:r>
            <w:r w:rsidRPr="00F3169F">
              <w:rPr>
                <w:rFonts w:asciiTheme="majorBidi" w:hAnsiTheme="majorBidi" w:cstheme="majorBidi"/>
                <w:sz w:val="20"/>
                <w:szCs w:val="20"/>
              </w:rPr>
              <w:fldChar w:fldCharType="end"/>
            </w:r>
          </w:p>
        </w:tc>
        <w:tc>
          <w:tcPr>
            <w:tcW w:w="2127" w:type="dxa"/>
            <w:hideMark/>
          </w:tcPr>
          <w:p w14:paraId="03336BAF" w14:textId="77777777" w:rsidR="00580535" w:rsidRPr="00F3169F" w:rsidRDefault="00580535" w:rsidP="00D32594">
            <w:pPr>
              <w:spacing w:after="16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F3169F">
              <w:rPr>
                <w:rFonts w:asciiTheme="majorBidi" w:hAnsiTheme="majorBidi" w:cstheme="majorBidi"/>
                <w:sz w:val="20"/>
                <w:szCs w:val="20"/>
              </w:rPr>
              <w:t>Digital Finance &amp; Environment</w:t>
            </w:r>
          </w:p>
        </w:tc>
        <w:tc>
          <w:tcPr>
            <w:tcW w:w="3827" w:type="dxa"/>
            <w:hideMark/>
          </w:tcPr>
          <w:p w14:paraId="66B6D3D7" w14:textId="77777777" w:rsidR="00580535" w:rsidRPr="00F3169F" w:rsidRDefault="00580535" w:rsidP="00D32594">
            <w:pPr>
              <w:spacing w:after="16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F3169F">
              <w:rPr>
                <w:rFonts w:asciiTheme="majorBidi" w:hAnsiTheme="majorBidi" w:cstheme="majorBidi"/>
                <w:b/>
                <w:bCs/>
                <w:sz w:val="20"/>
                <w:szCs w:val="20"/>
              </w:rPr>
              <w:t>S:</w:t>
            </w:r>
            <w:r w:rsidRPr="00F3169F">
              <w:rPr>
                <w:rFonts w:asciiTheme="majorBidi" w:hAnsiTheme="majorBidi" w:cstheme="majorBidi"/>
                <w:sz w:val="20"/>
                <w:szCs w:val="20"/>
              </w:rPr>
              <w:t xml:space="preserve"> Pollution reduction. </w:t>
            </w:r>
            <w:r w:rsidRPr="00F3169F">
              <w:rPr>
                <w:rFonts w:asciiTheme="majorBidi" w:hAnsiTheme="majorBidi" w:cstheme="majorBidi"/>
                <w:b/>
                <w:bCs/>
                <w:sz w:val="20"/>
                <w:szCs w:val="20"/>
              </w:rPr>
              <w:t>W:</w:t>
            </w:r>
            <w:r w:rsidRPr="00F3169F">
              <w:rPr>
                <w:rFonts w:asciiTheme="majorBidi" w:hAnsiTheme="majorBidi" w:cstheme="majorBidi"/>
                <w:sz w:val="20"/>
                <w:szCs w:val="20"/>
              </w:rPr>
              <w:t xml:space="preserve"> Regional unevenness. </w:t>
            </w:r>
            <w:r w:rsidRPr="00F3169F">
              <w:rPr>
                <w:rFonts w:asciiTheme="majorBidi" w:hAnsiTheme="majorBidi" w:cstheme="majorBidi"/>
                <w:b/>
                <w:bCs/>
                <w:sz w:val="20"/>
                <w:szCs w:val="20"/>
              </w:rPr>
              <w:t>O:</w:t>
            </w:r>
            <w:r w:rsidRPr="00F3169F">
              <w:rPr>
                <w:rFonts w:asciiTheme="majorBidi" w:hAnsiTheme="majorBidi" w:cstheme="majorBidi"/>
                <w:sz w:val="20"/>
                <w:szCs w:val="20"/>
              </w:rPr>
              <w:t xml:space="preserve"> Green tech innovation. </w:t>
            </w:r>
            <w:r w:rsidRPr="00F3169F">
              <w:rPr>
                <w:rFonts w:asciiTheme="majorBidi" w:hAnsiTheme="majorBidi" w:cstheme="majorBidi"/>
                <w:b/>
                <w:bCs/>
                <w:sz w:val="20"/>
                <w:szCs w:val="20"/>
              </w:rPr>
              <w:t>T:</w:t>
            </w:r>
            <w:r w:rsidRPr="00F3169F">
              <w:rPr>
                <w:rFonts w:asciiTheme="majorBidi" w:hAnsiTheme="majorBidi" w:cstheme="majorBidi"/>
                <w:sz w:val="20"/>
                <w:szCs w:val="20"/>
              </w:rPr>
              <w:t xml:space="preserve"> Governance disparity.</w:t>
            </w:r>
          </w:p>
        </w:tc>
        <w:tc>
          <w:tcPr>
            <w:tcW w:w="851" w:type="dxa"/>
            <w:hideMark/>
          </w:tcPr>
          <w:p w14:paraId="0EE9D2F3" w14:textId="77777777" w:rsidR="00580535" w:rsidRPr="00F3169F" w:rsidRDefault="00580535" w:rsidP="00D32594">
            <w:pPr>
              <w:spacing w:after="16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F3169F">
              <w:rPr>
                <w:rFonts w:asciiTheme="majorBidi" w:hAnsiTheme="majorBidi" w:cstheme="majorBidi"/>
                <w:sz w:val="20"/>
                <w:szCs w:val="20"/>
              </w:rPr>
              <w:t>0.81</w:t>
            </w:r>
          </w:p>
        </w:tc>
        <w:tc>
          <w:tcPr>
            <w:tcW w:w="851" w:type="dxa"/>
            <w:hideMark/>
          </w:tcPr>
          <w:p w14:paraId="3B4E77B7" w14:textId="77777777" w:rsidR="00580535" w:rsidRPr="00F3169F" w:rsidRDefault="00580535" w:rsidP="00D32594">
            <w:pPr>
              <w:spacing w:after="16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F3169F">
              <w:rPr>
                <w:rFonts w:asciiTheme="majorBidi" w:hAnsiTheme="majorBidi" w:cstheme="majorBidi"/>
                <w:sz w:val="20"/>
                <w:szCs w:val="20"/>
              </w:rPr>
              <w:t>0.82</w:t>
            </w:r>
          </w:p>
        </w:tc>
        <w:tc>
          <w:tcPr>
            <w:tcW w:w="851" w:type="dxa"/>
            <w:hideMark/>
          </w:tcPr>
          <w:p w14:paraId="4C536D3D" w14:textId="77777777" w:rsidR="00580535" w:rsidRPr="00F3169F" w:rsidRDefault="00580535" w:rsidP="00D32594">
            <w:pPr>
              <w:spacing w:after="16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F3169F">
              <w:rPr>
                <w:rFonts w:asciiTheme="majorBidi" w:hAnsiTheme="majorBidi" w:cstheme="majorBidi"/>
                <w:sz w:val="20"/>
                <w:szCs w:val="20"/>
              </w:rPr>
              <w:t>0.88</w:t>
            </w:r>
          </w:p>
        </w:tc>
        <w:tc>
          <w:tcPr>
            <w:tcW w:w="1418" w:type="dxa"/>
            <w:hideMark/>
          </w:tcPr>
          <w:p w14:paraId="37929B1F" w14:textId="77777777" w:rsidR="00580535" w:rsidRPr="00F3169F" w:rsidRDefault="00580535" w:rsidP="00D32594">
            <w:pPr>
              <w:spacing w:after="16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F3169F">
              <w:rPr>
                <w:rFonts w:asciiTheme="majorBidi" w:hAnsiTheme="majorBidi" w:cstheme="majorBidi"/>
                <w:sz w:val="20"/>
                <w:szCs w:val="20"/>
              </w:rPr>
              <w:t>Very High</w:t>
            </w:r>
          </w:p>
        </w:tc>
      </w:tr>
      <w:tr w:rsidR="00580535" w:rsidRPr="00F3169F" w14:paraId="6120592C" w14:textId="77777777" w:rsidTr="00131C41">
        <w:trPr>
          <w:trHeight w:val="227"/>
        </w:trPr>
        <w:tc>
          <w:tcPr>
            <w:cnfStyle w:val="001000000000" w:firstRow="0" w:lastRow="0" w:firstColumn="1" w:lastColumn="0" w:oddVBand="0" w:evenVBand="0" w:oddHBand="0" w:evenHBand="0" w:firstRowFirstColumn="0" w:firstRowLastColumn="0" w:lastRowFirstColumn="0" w:lastRowLastColumn="0"/>
            <w:tcW w:w="989" w:type="dxa"/>
          </w:tcPr>
          <w:p w14:paraId="0B88DBDD" w14:textId="77777777" w:rsidR="00580535" w:rsidRPr="00F3169F" w:rsidRDefault="00580535" w:rsidP="00D32594">
            <w:pPr>
              <w:numPr>
                <w:ilvl w:val="0"/>
                <w:numId w:val="2"/>
              </w:numPr>
              <w:spacing w:after="160"/>
              <w:rPr>
                <w:rFonts w:asciiTheme="majorBidi" w:hAnsiTheme="majorBidi" w:cstheme="majorBidi"/>
                <w:sz w:val="20"/>
                <w:szCs w:val="20"/>
              </w:rPr>
            </w:pPr>
          </w:p>
        </w:tc>
        <w:tc>
          <w:tcPr>
            <w:tcW w:w="1842" w:type="dxa"/>
            <w:hideMark/>
          </w:tcPr>
          <w:p w14:paraId="1C6769C1" w14:textId="77777777" w:rsidR="00580535" w:rsidRPr="00F3169F" w:rsidRDefault="00580535" w:rsidP="00D32594">
            <w:pPr>
              <w:spacing w:after="16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proofErr w:type="spellStart"/>
            <w:r w:rsidRPr="00F3169F">
              <w:rPr>
                <w:rFonts w:asciiTheme="majorBidi" w:hAnsiTheme="majorBidi" w:cstheme="majorBidi"/>
                <w:sz w:val="20"/>
                <w:szCs w:val="20"/>
              </w:rPr>
              <w:t>Heeks</w:t>
            </w:r>
            <w:proofErr w:type="spellEnd"/>
            <w:r w:rsidRPr="00F3169F">
              <w:rPr>
                <w:rFonts w:asciiTheme="majorBidi" w:hAnsiTheme="majorBidi" w:cstheme="majorBidi"/>
                <w:sz w:val="20"/>
                <w:szCs w:val="20"/>
              </w:rPr>
              <w:t xml:space="preserve"> </w:t>
            </w:r>
            <w:r w:rsidRPr="00F3169F">
              <w:rPr>
                <w:rFonts w:asciiTheme="majorBidi" w:hAnsiTheme="majorBidi" w:cstheme="majorBidi"/>
                <w:sz w:val="20"/>
                <w:szCs w:val="20"/>
              </w:rPr>
              <w:fldChar w:fldCharType="begin" w:fldLock="1"/>
            </w:r>
            <w:r w:rsidRPr="00F3169F">
              <w:rPr>
                <w:rFonts w:asciiTheme="majorBidi" w:hAnsiTheme="majorBidi" w:cstheme="majorBidi"/>
                <w:sz w:val="20"/>
                <w:szCs w:val="20"/>
              </w:rPr>
              <w:instrText>ADDIN CSL_CITATION {"citationItems":[{"id":"ITEM-1","itemData":{"DOI":"10.1080/02681102.2022.2068492","ISSN":"0268-1102","author":[{"dropping-particle":"","family":"Heeks","given":"Richard","non-dropping-particle":"","parse-names":false,"suffix":""}],"container-title":"Information Technology for Development","id":"ITEM-1","issue":"4","issued":{"date-parts":[["2022","10","2"]]},"page":"688-704","title":"Digital inequality beyond the digital divide: conceptualizing adverse digital incorporation in the global South","type":"article-journal","volume":"28"},"suppress-author":1,"uris":["http://www.mendeley.com/documents/?uuid=d9c8a74c-0e26-4c75-a1f5-6e8e23e1c637"]}],"mendeley":{"formattedCitation":"(2022)","plainTextFormattedCitation":"(2022)","previouslyFormattedCitation":"(2022)"},"properties":{"noteIndex":0},"schema":"https://github.com/citation-style-language/schema/raw/master/csl-citation.json"}</w:instrText>
            </w:r>
            <w:r w:rsidRPr="00F3169F">
              <w:rPr>
                <w:rFonts w:asciiTheme="majorBidi" w:hAnsiTheme="majorBidi" w:cstheme="majorBidi"/>
                <w:sz w:val="20"/>
                <w:szCs w:val="20"/>
              </w:rPr>
              <w:fldChar w:fldCharType="separate"/>
            </w:r>
            <w:r w:rsidRPr="00F3169F">
              <w:rPr>
                <w:rFonts w:asciiTheme="majorBidi" w:hAnsiTheme="majorBidi" w:cstheme="majorBidi"/>
                <w:noProof/>
                <w:sz w:val="20"/>
                <w:szCs w:val="20"/>
              </w:rPr>
              <w:t>(2022)</w:t>
            </w:r>
            <w:r w:rsidRPr="00F3169F">
              <w:rPr>
                <w:rFonts w:asciiTheme="majorBidi" w:hAnsiTheme="majorBidi" w:cstheme="majorBidi"/>
                <w:sz w:val="20"/>
                <w:szCs w:val="20"/>
              </w:rPr>
              <w:fldChar w:fldCharType="end"/>
            </w:r>
          </w:p>
        </w:tc>
        <w:tc>
          <w:tcPr>
            <w:tcW w:w="2127" w:type="dxa"/>
            <w:hideMark/>
          </w:tcPr>
          <w:p w14:paraId="4650DAFE" w14:textId="77777777" w:rsidR="00580535" w:rsidRPr="00F3169F" w:rsidRDefault="00580535" w:rsidP="00D32594">
            <w:pPr>
              <w:spacing w:after="16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F3169F">
              <w:rPr>
                <w:rFonts w:asciiTheme="majorBidi" w:hAnsiTheme="majorBidi" w:cstheme="majorBidi"/>
                <w:sz w:val="20"/>
                <w:szCs w:val="20"/>
              </w:rPr>
              <w:t>Adverse Digital Incorporation</w:t>
            </w:r>
          </w:p>
        </w:tc>
        <w:tc>
          <w:tcPr>
            <w:tcW w:w="3827" w:type="dxa"/>
            <w:hideMark/>
          </w:tcPr>
          <w:p w14:paraId="26EE1FDC" w14:textId="77777777" w:rsidR="00580535" w:rsidRPr="00F3169F" w:rsidRDefault="00580535" w:rsidP="00D32594">
            <w:pPr>
              <w:spacing w:after="16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F3169F">
              <w:rPr>
                <w:rFonts w:asciiTheme="majorBidi" w:hAnsiTheme="majorBidi" w:cstheme="majorBidi"/>
                <w:b/>
                <w:bCs/>
                <w:sz w:val="20"/>
                <w:szCs w:val="20"/>
              </w:rPr>
              <w:t>S:</w:t>
            </w:r>
            <w:r w:rsidRPr="00F3169F">
              <w:rPr>
                <w:rFonts w:asciiTheme="majorBidi" w:hAnsiTheme="majorBidi" w:cstheme="majorBidi"/>
                <w:sz w:val="20"/>
                <w:szCs w:val="20"/>
              </w:rPr>
              <w:t xml:space="preserve"> Inclusion potential. </w:t>
            </w:r>
            <w:r w:rsidRPr="00F3169F">
              <w:rPr>
                <w:rFonts w:asciiTheme="majorBidi" w:hAnsiTheme="majorBidi" w:cstheme="majorBidi"/>
                <w:b/>
                <w:bCs/>
                <w:sz w:val="20"/>
                <w:szCs w:val="20"/>
              </w:rPr>
              <w:t>W:</w:t>
            </w:r>
            <w:r w:rsidRPr="00F3169F">
              <w:rPr>
                <w:rFonts w:asciiTheme="majorBidi" w:hAnsiTheme="majorBidi" w:cstheme="majorBidi"/>
                <w:sz w:val="20"/>
                <w:szCs w:val="20"/>
              </w:rPr>
              <w:t xml:space="preserve"> Exploitative dynamics. </w:t>
            </w:r>
            <w:r w:rsidRPr="00F3169F">
              <w:rPr>
                <w:rFonts w:asciiTheme="majorBidi" w:hAnsiTheme="majorBidi" w:cstheme="majorBidi"/>
                <w:b/>
                <w:bCs/>
                <w:sz w:val="20"/>
                <w:szCs w:val="20"/>
              </w:rPr>
              <w:t>O:</w:t>
            </w:r>
            <w:r w:rsidRPr="00F3169F">
              <w:rPr>
                <w:rFonts w:asciiTheme="majorBidi" w:hAnsiTheme="majorBidi" w:cstheme="majorBidi"/>
                <w:sz w:val="20"/>
                <w:szCs w:val="20"/>
              </w:rPr>
              <w:t xml:space="preserve"> Fair digital governance. </w:t>
            </w:r>
            <w:r w:rsidRPr="00F3169F">
              <w:rPr>
                <w:rFonts w:asciiTheme="majorBidi" w:hAnsiTheme="majorBidi" w:cstheme="majorBidi"/>
                <w:b/>
                <w:bCs/>
                <w:sz w:val="20"/>
                <w:szCs w:val="20"/>
              </w:rPr>
              <w:t>T:</w:t>
            </w:r>
            <w:r w:rsidRPr="00F3169F">
              <w:rPr>
                <w:rFonts w:asciiTheme="majorBidi" w:hAnsiTheme="majorBidi" w:cstheme="majorBidi"/>
                <w:sz w:val="20"/>
                <w:szCs w:val="20"/>
              </w:rPr>
              <w:t xml:space="preserve"> Deep structural inequality.</w:t>
            </w:r>
          </w:p>
        </w:tc>
        <w:tc>
          <w:tcPr>
            <w:tcW w:w="851" w:type="dxa"/>
            <w:hideMark/>
          </w:tcPr>
          <w:p w14:paraId="18490FBE" w14:textId="77777777" w:rsidR="00580535" w:rsidRPr="00F3169F" w:rsidRDefault="00580535" w:rsidP="00D32594">
            <w:pPr>
              <w:spacing w:after="16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F3169F">
              <w:rPr>
                <w:rFonts w:asciiTheme="majorBidi" w:hAnsiTheme="majorBidi" w:cstheme="majorBidi"/>
                <w:sz w:val="20"/>
                <w:szCs w:val="20"/>
              </w:rPr>
              <w:t>0.82</w:t>
            </w:r>
          </w:p>
        </w:tc>
        <w:tc>
          <w:tcPr>
            <w:tcW w:w="851" w:type="dxa"/>
            <w:hideMark/>
          </w:tcPr>
          <w:p w14:paraId="45EDB72D" w14:textId="77777777" w:rsidR="00580535" w:rsidRPr="00F3169F" w:rsidRDefault="00580535" w:rsidP="00D32594">
            <w:pPr>
              <w:spacing w:after="16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F3169F">
              <w:rPr>
                <w:rFonts w:asciiTheme="majorBidi" w:hAnsiTheme="majorBidi" w:cstheme="majorBidi"/>
                <w:sz w:val="20"/>
                <w:szCs w:val="20"/>
              </w:rPr>
              <w:t>0.83</w:t>
            </w:r>
          </w:p>
        </w:tc>
        <w:tc>
          <w:tcPr>
            <w:tcW w:w="851" w:type="dxa"/>
            <w:hideMark/>
          </w:tcPr>
          <w:p w14:paraId="4B991A4E" w14:textId="77777777" w:rsidR="00580535" w:rsidRPr="00F3169F" w:rsidRDefault="00580535" w:rsidP="00D32594">
            <w:pPr>
              <w:spacing w:after="16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F3169F">
              <w:rPr>
                <w:rFonts w:asciiTheme="majorBidi" w:hAnsiTheme="majorBidi" w:cstheme="majorBidi"/>
                <w:sz w:val="20"/>
                <w:szCs w:val="20"/>
              </w:rPr>
              <w:t>0.88</w:t>
            </w:r>
          </w:p>
        </w:tc>
        <w:tc>
          <w:tcPr>
            <w:tcW w:w="1418" w:type="dxa"/>
            <w:hideMark/>
          </w:tcPr>
          <w:p w14:paraId="4B92FDD3" w14:textId="77777777" w:rsidR="00580535" w:rsidRPr="00F3169F" w:rsidRDefault="00580535" w:rsidP="00D32594">
            <w:pPr>
              <w:spacing w:after="16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F3169F">
              <w:rPr>
                <w:rFonts w:asciiTheme="majorBidi" w:hAnsiTheme="majorBidi" w:cstheme="majorBidi"/>
                <w:sz w:val="20"/>
                <w:szCs w:val="20"/>
              </w:rPr>
              <w:t>Very High</w:t>
            </w:r>
          </w:p>
        </w:tc>
      </w:tr>
      <w:tr w:rsidR="00580535" w:rsidRPr="00F3169F" w14:paraId="01F9EA37" w14:textId="77777777" w:rsidTr="00131C41">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989" w:type="dxa"/>
          </w:tcPr>
          <w:p w14:paraId="3109DECD" w14:textId="77777777" w:rsidR="00580535" w:rsidRPr="00F3169F" w:rsidRDefault="00580535" w:rsidP="00D32594">
            <w:pPr>
              <w:numPr>
                <w:ilvl w:val="0"/>
                <w:numId w:val="2"/>
              </w:numPr>
              <w:spacing w:after="160"/>
              <w:rPr>
                <w:rFonts w:asciiTheme="majorBidi" w:hAnsiTheme="majorBidi" w:cstheme="majorBidi"/>
                <w:sz w:val="20"/>
                <w:szCs w:val="20"/>
              </w:rPr>
            </w:pPr>
          </w:p>
        </w:tc>
        <w:tc>
          <w:tcPr>
            <w:tcW w:w="1842" w:type="dxa"/>
            <w:hideMark/>
          </w:tcPr>
          <w:p w14:paraId="62B534F0" w14:textId="77777777" w:rsidR="00580535" w:rsidRPr="00F3169F" w:rsidRDefault="00580535" w:rsidP="00D32594">
            <w:pPr>
              <w:spacing w:after="16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proofErr w:type="spellStart"/>
            <w:r w:rsidRPr="00F3169F">
              <w:rPr>
                <w:rFonts w:asciiTheme="majorBidi" w:hAnsiTheme="majorBidi" w:cstheme="majorBidi"/>
                <w:sz w:val="20"/>
                <w:szCs w:val="20"/>
              </w:rPr>
              <w:t>Engzell</w:t>
            </w:r>
            <w:proofErr w:type="spellEnd"/>
            <w:r w:rsidRPr="00F3169F">
              <w:rPr>
                <w:rFonts w:asciiTheme="majorBidi" w:hAnsiTheme="majorBidi" w:cstheme="majorBidi"/>
                <w:sz w:val="20"/>
                <w:szCs w:val="20"/>
              </w:rPr>
              <w:t xml:space="preserve"> </w:t>
            </w:r>
            <w:r w:rsidRPr="00F3169F">
              <w:rPr>
                <w:rFonts w:asciiTheme="majorBidi" w:hAnsiTheme="majorBidi" w:cstheme="majorBidi"/>
                <w:sz w:val="20"/>
                <w:szCs w:val="20"/>
              </w:rPr>
              <w:fldChar w:fldCharType="begin" w:fldLock="1"/>
            </w:r>
            <w:r w:rsidRPr="00F3169F">
              <w:rPr>
                <w:rFonts w:asciiTheme="majorBidi" w:hAnsiTheme="majorBidi" w:cstheme="majorBidi"/>
                <w:sz w:val="20"/>
                <w:szCs w:val="20"/>
              </w:rPr>
              <w:instrText>ADDIN CSL_CITATION {"citationItems":[{"id":"ITEM-1","itemData":{"DOI":"10.1073/pnas.2022376118","ISSN":"0027-8424","abstract":"School closures have been a common tool in the battle against COVID-19. Yet, their costs and benefits remain insufficiently known. We use a natural experiment that occurred as national examinations in The Netherlands took place before and after lockdown to evaluate the impact of school closures on students’ learning. The Netherlands is interesting as a “best-case” scenario, with a short lockdown, equitable school funding, and world-leading rates of broadband access. Despite favorable conditions, we find that students made little or no progress while learning from home. Learning loss was most pronounced among students from disadvantaged homes.","author":[{"dropping-particle":"","family":"Engzell","given":"Per","non-dropping-particle":"","parse-names":false,"suffix":""},{"dropping-particle":"","family":"Frey","given":"Arun","non-dropping-particle":"","parse-names":false,"suffix":""},{"dropping-particle":"","family":"Verhagen","given":"Mark D.","non-dropping-particle":"","parse-names":false,"suffix":""}],"container-title":"Proceedings of the National Academy of Sciences","id":"ITEM-1","issue":"17","issued":{"date-parts":[["2021","4","27"]]},"title":"Learning loss due to school closures during the COVID-19 pandemic","type":"article-journal","volume":"118"},"suppress-author":1,"uris":["http://www.mendeley.com/documents/?uuid=4ebc58c7-69c7-41af-a1fb-a04c6959e2bd"]}],"mendeley":{"formattedCitation":"(2021)","plainTextFormattedCitation":"(2021)","previouslyFormattedCitation":"(2021)"},"properties":{"noteIndex":0},"schema":"https://github.com/citation-style-language/schema/raw/master/csl-citation.json"}</w:instrText>
            </w:r>
            <w:r w:rsidRPr="00F3169F">
              <w:rPr>
                <w:rFonts w:asciiTheme="majorBidi" w:hAnsiTheme="majorBidi" w:cstheme="majorBidi"/>
                <w:sz w:val="20"/>
                <w:szCs w:val="20"/>
              </w:rPr>
              <w:fldChar w:fldCharType="separate"/>
            </w:r>
            <w:r w:rsidRPr="00F3169F">
              <w:rPr>
                <w:rFonts w:asciiTheme="majorBidi" w:hAnsiTheme="majorBidi" w:cstheme="majorBidi"/>
                <w:noProof/>
                <w:sz w:val="20"/>
                <w:szCs w:val="20"/>
              </w:rPr>
              <w:t>(2021)</w:t>
            </w:r>
            <w:r w:rsidRPr="00F3169F">
              <w:rPr>
                <w:rFonts w:asciiTheme="majorBidi" w:hAnsiTheme="majorBidi" w:cstheme="majorBidi"/>
                <w:sz w:val="20"/>
                <w:szCs w:val="20"/>
              </w:rPr>
              <w:fldChar w:fldCharType="end"/>
            </w:r>
          </w:p>
        </w:tc>
        <w:tc>
          <w:tcPr>
            <w:tcW w:w="2127" w:type="dxa"/>
            <w:hideMark/>
          </w:tcPr>
          <w:p w14:paraId="5CBCCC8D" w14:textId="77777777" w:rsidR="00580535" w:rsidRPr="00F3169F" w:rsidRDefault="00580535" w:rsidP="00D32594">
            <w:pPr>
              <w:spacing w:after="16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F3169F">
              <w:rPr>
                <w:rFonts w:asciiTheme="majorBidi" w:hAnsiTheme="majorBidi" w:cstheme="majorBidi"/>
                <w:sz w:val="20"/>
                <w:szCs w:val="20"/>
              </w:rPr>
              <w:t>COVID-19 Learning Loss</w:t>
            </w:r>
          </w:p>
        </w:tc>
        <w:tc>
          <w:tcPr>
            <w:tcW w:w="3827" w:type="dxa"/>
            <w:hideMark/>
          </w:tcPr>
          <w:p w14:paraId="5200369B" w14:textId="77777777" w:rsidR="00580535" w:rsidRPr="00F3169F" w:rsidRDefault="00580535" w:rsidP="00D32594">
            <w:pPr>
              <w:spacing w:after="16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F3169F">
              <w:rPr>
                <w:rFonts w:asciiTheme="majorBidi" w:hAnsiTheme="majorBidi" w:cstheme="majorBidi"/>
                <w:b/>
                <w:bCs/>
                <w:sz w:val="20"/>
                <w:szCs w:val="20"/>
              </w:rPr>
              <w:t>S:</w:t>
            </w:r>
            <w:r w:rsidRPr="00F3169F">
              <w:rPr>
                <w:rFonts w:asciiTheme="majorBidi" w:hAnsiTheme="majorBidi" w:cstheme="majorBidi"/>
                <w:sz w:val="20"/>
                <w:szCs w:val="20"/>
              </w:rPr>
              <w:t xml:space="preserve"> Strong dataset. </w:t>
            </w:r>
            <w:r w:rsidRPr="00F3169F">
              <w:rPr>
                <w:rFonts w:asciiTheme="majorBidi" w:hAnsiTheme="majorBidi" w:cstheme="majorBidi"/>
                <w:b/>
                <w:bCs/>
                <w:sz w:val="20"/>
                <w:szCs w:val="20"/>
              </w:rPr>
              <w:t>W:</w:t>
            </w:r>
            <w:r w:rsidRPr="00F3169F">
              <w:rPr>
                <w:rFonts w:asciiTheme="majorBidi" w:hAnsiTheme="majorBidi" w:cstheme="majorBidi"/>
                <w:sz w:val="20"/>
                <w:szCs w:val="20"/>
              </w:rPr>
              <w:t xml:space="preserve"> SES learning gaps. </w:t>
            </w:r>
            <w:r w:rsidRPr="00F3169F">
              <w:rPr>
                <w:rFonts w:asciiTheme="majorBidi" w:hAnsiTheme="majorBidi" w:cstheme="majorBidi"/>
                <w:b/>
                <w:bCs/>
                <w:sz w:val="20"/>
                <w:szCs w:val="20"/>
              </w:rPr>
              <w:t>O:</w:t>
            </w:r>
            <w:r w:rsidRPr="00F3169F">
              <w:rPr>
                <w:rFonts w:asciiTheme="majorBidi" w:hAnsiTheme="majorBidi" w:cstheme="majorBidi"/>
                <w:sz w:val="20"/>
                <w:szCs w:val="20"/>
              </w:rPr>
              <w:t xml:space="preserve"> Recovery interventions. </w:t>
            </w:r>
            <w:r w:rsidRPr="00F3169F">
              <w:rPr>
                <w:rFonts w:asciiTheme="majorBidi" w:hAnsiTheme="majorBidi" w:cstheme="majorBidi"/>
                <w:b/>
                <w:bCs/>
                <w:sz w:val="20"/>
                <w:szCs w:val="20"/>
              </w:rPr>
              <w:t>T:</w:t>
            </w:r>
            <w:r w:rsidRPr="00F3169F">
              <w:rPr>
                <w:rFonts w:asciiTheme="majorBidi" w:hAnsiTheme="majorBidi" w:cstheme="majorBidi"/>
                <w:sz w:val="20"/>
                <w:szCs w:val="20"/>
              </w:rPr>
              <w:t xml:space="preserve"> Long-term inequity.</w:t>
            </w:r>
          </w:p>
        </w:tc>
        <w:tc>
          <w:tcPr>
            <w:tcW w:w="851" w:type="dxa"/>
            <w:hideMark/>
          </w:tcPr>
          <w:p w14:paraId="6D3BBC09" w14:textId="77777777" w:rsidR="00580535" w:rsidRPr="00F3169F" w:rsidRDefault="00580535" w:rsidP="00D32594">
            <w:pPr>
              <w:spacing w:after="16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F3169F">
              <w:rPr>
                <w:rFonts w:asciiTheme="majorBidi" w:hAnsiTheme="majorBidi" w:cstheme="majorBidi"/>
                <w:sz w:val="20"/>
                <w:szCs w:val="20"/>
              </w:rPr>
              <w:t>0.80</w:t>
            </w:r>
          </w:p>
        </w:tc>
        <w:tc>
          <w:tcPr>
            <w:tcW w:w="851" w:type="dxa"/>
            <w:hideMark/>
          </w:tcPr>
          <w:p w14:paraId="27A99C68" w14:textId="77777777" w:rsidR="00580535" w:rsidRPr="00F3169F" w:rsidRDefault="00580535" w:rsidP="00D32594">
            <w:pPr>
              <w:spacing w:after="16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F3169F">
              <w:rPr>
                <w:rFonts w:asciiTheme="majorBidi" w:hAnsiTheme="majorBidi" w:cstheme="majorBidi"/>
                <w:sz w:val="20"/>
                <w:szCs w:val="20"/>
              </w:rPr>
              <w:t>0.81</w:t>
            </w:r>
          </w:p>
        </w:tc>
        <w:tc>
          <w:tcPr>
            <w:tcW w:w="851" w:type="dxa"/>
            <w:hideMark/>
          </w:tcPr>
          <w:p w14:paraId="30E2146E" w14:textId="77777777" w:rsidR="00580535" w:rsidRPr="00F3169F" w:rsidRDefault="00580535" w:rsidP="00D32594">
            <w:pPr>
              <w:spacing w:after="16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F3169F">
              <w:rPr>
                <w:rFonts w:asciiTheme="majorBidi" w:hAnsiTheme="majorBidi" w:cstheme="majorBidi"/>
                <w:sz w:val="20"/>
                <w:szCs w:val="20"/>
              </w:rPr>
              <w:t>0.87</w:t>
            </w:r>
          </w:p>
        </w:tc>
        <w:tc>
          <w:tcPr>
            <w:tcW w:w="1418" w:type="dxa"/>
            <w:hideMark/>
          </w:tcPr>
          <w:p w14:paraId="6C3680D9" w14:textId="77777777" w:rsidR="00580535" w:rsidRPr="00F3169F" w:rsidRDefault="00580535" w:rsidP="00D32594">
            <w:pPr>
              <w:spacing w:after="16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F3169F">
              <w:rPr>
                <w:rFonts w:asciiTheme="majorBidi" w:hAnsiTheme="majorBidi" w:cstheme="majorBidi"/>
                <w:sz w:val="20"/>
                <w:szCs w:val="20"/>
              </w:rPr>
              <w:t>Very High</w:t>
            </w:r>
          </w:p>
        </w:tc>
      </w:tr>
      <w:tr w:rsidR="00580535" w:rsidRPr="00F3169F" w14:paraId="1F4A251E" w14:textId="77777777" w:rsidTr="00131C41">
        <w:trPr>
          <w:trHeight w:val="227"/>
        </w:trPr>
        <w:tc>
          <w:tcPr>
            <w:cnfStyle w:val="001000000000" w:firstRow="0" w:lastRow="0" w:firstColumn="1" w:lastColumn="0" w:oddVBand="0" w:evenVBand="0" w:oddHBand="0" w:evenHBand="0" w:firstRowFirstColumn="0" w:firstRowLastColumn="0" w:lastRowFirstColumn="0" w:lastRowLastColumn="0"/>
            <w:tcW w:w="989" w:type="dxa"/>
          </w:tcPr>
          <w:p w14:paraId="6B9AEA50" w14:textId="77777777" w:rsidR="00580535" w:rsidRPr="00F3169F" w:rsidRDefault="00580535" w:rsidP="00580535">
            <w:pPr>
              <w:numPr>
                <w:ilvl w:val="0"/>
                <w:numId w:val="2"/>
              </w:numPr>
              <w:spacing w:line="240" w:lineRule="auto"/>
              <w:rPr>
                <w:rFonts w:asciiTheme="majorBidi" w:hAnsiTheme="majorBidi" w:cstheme="majorBidi"/>
                <w:sz w:val="20"/>
                <w:szCs w:val="20"/>
              </w:rPr>
            </w:pPr>
          </w:p>
        </w:tc>
        <w:tc>
          <w:tcPr>
            <w:tcW w:w="1842" w:type="dxa"/>
          </w:tcPr>
          <w:p w14:paraId="311BF0F5" w14:textId="77777777" w:rsidR="00580535" w:rsidRPr="00F3169F" w:rsidRDefault="00580535" w:rsidP="00D32594">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F3169F">
              <w:rPr>
                <w:rFonts w:asciiTheme="majorBidi" w:hAnsiTheme="majorBidi" w:cstheme="majorBidi"/>
                <w:sz w:val="20"/>
                <w:szCs w:val="20"/>
              </w:rPr>
              <w:t xml:space="preserve">Lin </w:t>
            </w:r>
            <w:r w:rsidRPr="00F3169F">
              <w:rPr>
                <w:rFonts w:asciiTheme="majorBidi" w:hAnsiTheme="majorBidi" w:cstheme="majorBidi"/>
                <w:sz w:val="20"/>
                <w:szCs w:val="20"/>
              </w:rPr>
              <w:fldChar w:fldCharType="begin" w:fldLock="1"/>
            </w:r>
            <w:r w:rsidRPr="00F3169F">
              <w:rPr>
                <w:rFonts w:asciiTheme="majorBidi" w:hAnsiTheme="majorBidi" w:cstheme="majorBidi"/>
                <w:sz w:val="20"/>
                <w:szCs w:val="20"/>
              </w:rPr>
              <w:instrText>ADDIN CSL_CITATION {"citationItems":[{"id":"ITEM-1","itemData":{"DOI":"10.1109/TCOMM.2021.3088898","ISSN":"0090-6778","author":[{"dropping-particle":"","family":"Lin","given":"Zhi","non-dropping-particle":"","parse-names":false,"suffix":""},{"dropping-particle":"","family":"Lin","given":"Min","non-dropping-particle":"","parse-names":false,"suffix":""},{"dropping-particle":"","family":"Champagne","given":"Benoit","non-dropping-particle":"","parse-names":false,"suffix":""},{"dropping-particle":"","family":"Zhu","given":"Wei-Ping","non-dropping-particle":"","parse-names":false,"suffix":""},{"dropping-particle":"","family":"Al-Dhahir","given":"Naofal","non-dropping-particle":"","parse-names":false,"suffix":""}],"container-title":"IEEE Transactions on Communications","id":"ITEM-1","issue":"9","issued":{"date-parts":[["2021","9"]]},"page":"6345-6360","title":"Secrecy-Energy Efficient Hybrid Beamforming for Satellite-Terrestrial Integrated Networks","type":"article-journal","volume":"69"},"suppress-author":1,"uris":["http://www.mendeley.com/documents/?uuid=10417155-3d78-42f6-9982-5e87b5812db0"]}],"mendeley":{"formattedCitation":"(2021)","plainTextFormattedCitation":"(2021)","previouslyFormattedCitation":"(2021)"},"properties":{"noteIndex":0},"schema":"https://github.com/citation-style-language/schema/raw/master/csl-citation.json"}</w:instrText>
            </w:r>
            <w:r w:rsidRPr="00F3169F">
              <w:rPr>
                <w:rFonts w:asciiTheme="majorBidi" w:hAnsiTheme="majorBidi" w:cstheme="majorBidi"/>
                <w:sz w:val="20"/>
                <w:szCs w:val="20"/>
              </w:rPr>
              <w:fldChar w:fldCharType="separate"/>
            </w:r>
            <w:r w:rsidRPr="00F3169F">
              <w:rPr>
                <w:rFonts w:asciiTheme="majorBidi" w:hAnsiTheme="majorBidi" w:cstheme="majorBidi"/>
                <w:noProof/>
                <w:sz w:val="20"/>
                <w:szCs w:val="20"/>
              </w:rPr>
              <w:t>(2021)</w:t>
            </w:r>
            <w:r w:rsidRPr="00F3169F">
              <w:rPr>
                <w:rFonts w:asciiTheme="majorBidi" w:hAnsiTheme="majorBidi" w:cstheme="majorBidi"/>
                <w:sz w:val="20"/>
                <w:szCs w:val="20"/>
              </w:rPr>
              <w:fldChar w:fldCharType="end"/>
            </w:r>
          </w:p>
        </w:tc>
        <w:tc>
          <w:tcPr>
            <w:tcW w:w="2127" w:type="dxa"/>
          </w:tcPr>
          <w:p w14:paraId="17F7B528" w14:textId="77777777" w:rsidR="00580535" w:rsidRPr="00F3169F" w:rsidRDefault="00580535" w:rsidP="00D32594">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F3169F">
              <w:rPr>
                <w:rFonts w:asciiTheme="majorBidi" w:hAnsiTheme="majorBidi" w:cstheme="majorBidi"/>
                <w:b/>
                <w:bCs/>
                <w:sz w:val="20"/>
                <w:szCs w:val="20"/>
              </w:rPr>
              <w:t>Satellite-Terrestrial Technology &amp; Network Security</w:t>
            </w:r>
          </w:p>
        </w:tc>
        <w:tc>
          <w:tcPr>
            <w:tcW w:w="3827" w:type="dxa"/>
          </w:tcPr>
          <w:p w14:paraId="14ED8452" w14:textId="77777777" w:rsidR="00580535" w:rsidRPr="00F3169F" w:rsidRDefault="00580535" w:rsidP="00D32594">
            <w:pPr>
              <w:spacing w:after="16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sz w:val="20"/>
                <w:szCs w:val="20"/>
              </w:rPr>
            </w:pPr>
            <w:r w:rsidRPr="00F3169F">
              <w:rPr>
                <w:rFonts w:asciiTheme="majorBidi" w:hAnsiTheme="majorBidi" w:cstheme="majorBidi"/>
                <w:sz w:val="20"/>
                <w:szCs w:val="20"/>
              </w:rPr>
              <w:t>S: Energy efficiency &amp; safety increased. W: High technical complexity, uncertainty assumptions. O: Implementation in remote areas. T: Cybersecurity vulnerabilities</w:t>
            </w:r>
          </w:p>
        </w:tc>
        <w:tc>
          <w:tcPr>
            <w:tcW w:w="851" w:type="dxa"/>
          </w:tcPr>
          <w:p w14:paraId="76F9E785" w14:textId="77777777" w:rsidR="00580535" w:rsidRPr="00F3169F" w:rsidRDefault="00580535" w:rsidP="00D32594">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F3169F">
              <w:rPr>
                <w:rFonts w:asciiTheme="majorBidi" w:hAnsiTheme="majorBidi" w:cstheme="majorBidi"/>
                <w:sz w:val="20"/>
                <w:szCs w:val="20"/>
              </w:rPr>
              <w:t>0.82</w:t>
            </w:r>
          </w:p>
        </w:tc>
        <w:tc>
          <w:tcPr>
            <w:tcW w:w="851" w:type="dxa"/>
          </w:tcPr>
          <w:p w14:paraId="6C33E02F" w14:textId="77777777" w:rsidR="00580535" w:rsidRPr="00F3169F" w:rsidRDefault="00580535" w:rsidP="00D32594">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F3169F">
              <w:rPr>
                <w:rFonts w:asciiTheme="majorBidi" w:hAnsiTheme="majorBidi" w:cstheme="majorBidi"/>
                <w:sz w:val="20"/>
                <w:szCs w:val="20"/>
              </w:rPr>
              <w:t>0.83</w:t>
            </w:r>
          </w:p>
        </w:tc>
        <w:tc>
          <w:tcPr>
            <w:tcW w:w="851" w:type="dxa"/>
          </w:tcPr>
          <w:p w14:paraId="1D2C697B" w14:textId="77777777" w:rsidR="00580535" w:rsidRPr="00F3169F" w:rsidRDefault="00580535" w:rsidP="00D32594">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F3169F">
              <w:rPr>
                <w:rFonts w:asciiTheme="majorBidi" w:hAnsiTheme="majorBidi" w:cstheme="majorBidi"/>
                <w:sz w:val="20"/>
                <w:szCs w:val="20"/>
              </w:rPr>
              <w:t>0.88</w:t>
            </w:r>
          </w:p>
        </w:tc>
        <w:tc>
          <w:tcPr>
            <w:tcW w:w="1418" w:type="dxa"/>
          </w:tcPr>
          <w:p w14:paraId="4BD757A5" w14:textId="77777777" w:rsidR="00580535" w:rsidRPr="00F3169F" w:rsidRDefault="00580535" w:rsidP="00D32594">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F3169F">
              <w:rPr>
                <w:rFonts w:asciiTheme="majorBidi" w:hAnsiTheme="majorBidi" w:cstheme="majorBidi"/>
                <w:sz w:val="20"/>
                <w:szCs w:val="20"/>
              </w:rPr>
              <w:t>Very High</w:t>
            </w:r>
          </w:p>
        </w:tc>
      </w:tr>
      <w:tr w:rsidR="00580535" w:rsidRPr="00F3169F" w14:paraId="0FF3E302" w14:textId="77777777" w:rsidTr="00131C41">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989" w:type="dxa"/>
          </w:tcPr>
          <w:p w14:paraId="7A7EB102" w14:textId="77777777" w:rsidR="00580535" w:rsidRPr="00F3169F" w:rsidRDefault="00580535" w:rsidP="00D32594">
            <w:pPr>
              <w:numPr>
                <w:ilvl w:val="0"/>
                <w:numId w:val="2"/>
              </w:numPr>
              <w:spacing w:after="160"/>
              <w:rPr>
                <w:rFonts w:asciiTheme="majorBidi" w:hAnsiTheme="majorBidi" w:cstheme="majorBidi"/>
                <w:sz w:val="20"/>
                <w:szCs w:val="20"/>
              </w:rPr>
            </w:pPr>
          </w:p>
        </w:tc>
        <w:tc>
          <w:tcPr>
            <w:tcW w:w="1842" w:type="dxa"/>
            <w:hideMark/>
          </w:tcPr>
          <w:p w14:paraId="69599402" w14:textId="77777777" w:rsidR="00580535" w:rsidRPr="00F3169F" w:rsidRDefault="00580535" w:rsidP="00D32594">
            <w:pPr>
              <w:spacing w:after="16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F3169F">
              <w:rPr>
                <w:rFonts w:asciiTheme="majorBidi" w:hAnsiTheme="majorBidi" w:cstheme="majorBidi"/>
                <w:sz w:val="20"/>
                <w:szCs w:val="20"/>
              </w:rPr>
              <w:t xml:space="preserve">Seifert </w:t>
            </w:r>
            <w:r w:rsidRPr="00F3169F">
              <w:rPr>
                <w:rFonts w:asciiTheme="majorBidi" w:hAnsiTheme="majorBidi" w:cstheme="majorBidi"/>
                <w:sz w:val="20"/>
                <w:szCs w:val="20"/>
              </w:rPr>
              <w:fldChar w:fldCharType="begin" w:fldLock="1"/>
            </w:r>
            <w:r w:rsidRPr="00F3169F">
              <w:rPr>
                <w:rFonts w:asciiTheme="majorBidi" w:hAnsiTheme="majorBidi" w:cstheme="majorBidi"/>
                <w:sz w:val="20"/>
                <w:szCs w:val="20"/>
              </w:rPr>
              <w:instrText>ADDIN CSL_CITATION {"citationItems":[{"id":"ITEM-1","itemData":{"DOI":"10.1093/geronb/gbaa098","ISSN":"1079-5014","abstract":"The COVID-19 pandemic has excluded older adults from a society based on physical social contact. Vulnerable populations like older adults also tend to be excluded from digital services because they opt not to use the internet, lack necessary devices and network connectivity, or inexperience using the technology. Older adults who are frail and are not online, many of whom are in long-term care facilities, struggle with the double burden of social and digital exclusion. This paper discusses the potential outcomes of this exclusion and provides recommendations for rectifying the situation, with a particular focus on older adults in long-term care facilities.","author":[{"dropping-particle":"","family":"Seifert","given":"Alexander","non-dropping-particle":"","parse-names":false,"suffix":""},{"dropping-particle":"","family":"Cotten","given":"Shelia R","non-dropping-particle":"","parse-names":false,"suffix":""},{"dropping-particle":"","family":"Xie","given":"Bo","non-dropping-particle":"","parse-names":false,"suffix":""}],"container-title":"The Journals of Gerontology: Series B","editor":[{"dropping-particle":"","family":"Carr","given":"Deborah","non-dropping-particle":"","parse-names":false,"suffix":""}],"id":"ITEM-1","issue":"3","issued":{"date-parts":[["2021","2","17"]]},"page":"e99-e103","title":"A Double Burden of Exclusion? Digital and Social Exclusion of Older Adults in Times of COVID-19","type":"article-journal","volume":"76"},"suppress-author":1,"uris":["http://www.mendeley.com/documents/?uuid=d6d356ab-4c8c-4fc7-be12-bd902eb41552"]}],"mendeley":{"formattedCitation":"(2021)","plainTextFormattedCitation":"(2021)","previouslyFormattedCitation":"(2021)"},"properties":{"noteIndex":0},"schema":"https://github.com/citation-style-language/schema/raw/master/csl-citation.json"}</w:instrText>
            </w:r>
            <w:r w:rsidRPr="00F3169F">
              <w:rPr>
                <w:rFonts w:asciiTheme="majorBidi" w:hAnsiTheme="majorBidi" w:cstheme="majorBidi"/>
                <w:sz w:val="20"/>
                <w:szCs w:val="20"/>
              </w:rPr>
              <w:fldChar w:fldCharType="separate"/>
            </w:r>
            <w:r w:rsidRPr="00F3169F">
              <w:rPr>
                <w:rFonts w:asciiTheme="majorBidi" w:hAnsiTheme="majorBidi" w:cstheme="majorBidi"/>
                <w:noProof/>
                <w:sz w:val="20"/>
                <w:szCs w:val="20"/>
              </w:rPr>
              <w:t>(2021)</w:t>
            </w:r>
            <w:r w:rsidRPr="00F3169F">
              <w:rPr>
                <w:rFonts w:asciiTheme="majorBidi" w:hAnsiTheme="majorBidi" w:cstheme="majorBidi"/>
                <w:sz w:val="20"/>
                <w:szCs w:val="20"/>
              </w:rPr>
              <w:fldChar w:fldCharType="end"/>
            </w:r>
          </w:p>
        </w:tc>
        <w:tc>
          <w:tcPr>
            <w:tcW w:w="2127" w:type="dxa"/>
            <w:hideMark/>
          </w:tcPr>
          <w:p w14:paraId="2C8FFB5A" w14:textId="77777777" w:rsidR="00580535" w:rsidRPr="00F3169F" w:rsidRDefault="00580535" w:rsidP="00D32594">
            <w:pPr>
              <w:spacing w:after="16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F3169F">
              <w:rPr>
                <w:rFonts w:asciiTheme="majorBidi" w:hAnsiTheme="majorBidi" w:cstheme="majorBidi"/>
                <w:sz w:val="20"/>
                <w:szCs w:val="20"/>
              </w:rPr>
              <w:t>Digital Exclusion (Older Adults)</w:t>
            </w:r>
          </w:p>
        </w:tc>
        <w:tc>
          <w:tcPr>
            <w:tcW w:w="3827" w:type="dxa"/>
            <w:hideMark/>
          </w:tcPr>
          <w:p w14:paraId="2AAA7161" w14:textId="77777777" w:rsidR="00580535" w:rsidRPr="00F3169F" w:rsidRDefault="00580535" w:rsidP="00D32594">
            <w:pPr>
              <w:spacing w:after="16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F3169F">
              <w:rPr>
                <w:rFonts w:asciiTheme="majorBidi" w:hAnsiTheme="majorBidi" w:cstheme="majorBidi"/>
                <w:b/>
                <w:bCs/>
                <w:sz w:val="20"/>
                <w:szCs w:val="20"/>
              </w:rPr>
              <w:t>S:</w:t>
            </w:r>
            <w:r w:rsidRPr="00F3169F">
              <w:rPr>
                <w:rFonts w:asciiTheme="majorBidi" w:hAnsiTheme="majorBidi" w:cstheme="majorBidi"/>
                <w:sz w:val="20"/>
                <w:szCs w:val="20"/>
              </w:rPr>
              <w:t xml:space="preserve"> Growing awareness. </w:t>
            </w:r>
            <w:r w:rsidRPr="00F3169F">
              <w:rPr>
                <w:rFonts w:asciiTheme="majorBidi" w:hAnsiTheme="majorBidi" w:cstheme="majorBidi"/>
                <w:b/>
                <w:bCs/>
                <w:sz w:val="20"/>
                <w:szCs w:val="20"/>
              </w:rPr>
              <w:t>W:</w:t>
            </w:r>
            <w:r w:rsidRPr="00F3169F">
              <w:rPr>
                <w:rFonts w:asciiTheme="majorBidi" w:hAnsiTheme="majorBidi" w:cstheme="majorBidi"/>
                <w:sz w:val="20"/>
                <w:szCs w:val="20"/>
              </w:rPr>
              <w:t xml:space="preserve"> Device &amp; literacy barriers. </w:t>
            </w:r>
            <w:r w:rsidRPr="00F3169F">
              <w:rPr>
                <w:rFonts w:asciiTheme="majorBidi" w:hAnsiTheme="majorBidi" w:cstheme="majorBidi"/>
                <w:b/>
                <w:bCs/>
                <w:sz w:val="20"/>
                <w:szCs w:val="20"/>
              </w:rPr>
              <w:t>O:</w:t>
            </w:r>
            <w:r w:rsidRPr="00F3169F">
              <w:rPr>
                <w:rFonts w:asciiTheme="majorBidi" w:hAnsiTheme="majorBidi" w:cstheme="majorBidi"/>
                <w:sz w:val="20"/>
                <w:szCs w:val="20"/>
              </w:rPr>
              <w:t xml:space="preserve"> Age-friendly digital policy. </w:t>
            </w:r>
            <w:r w:rsidRPr="00F3169F">
              <w:rPr>
                <w:rFonts w:asciiTheme="majorBidi" w:hAnsiTheme="majorBidi" w:cstheme="majorBidi"/>
                <w:b/>
                <w:bCs/>
                <w:sz w:val="20"/>
                <w:szCs w:val="20"/>
              </w:rPr>
              <w:t>T:</w:t>
            </w:r>
            <w:r w:rsidRPr="00F3169F">
              <w:rPr>
                <w:rFonts w:asciiTheme="majorBidi" w:hAnsiTheme="majorBidi" w:cstheme="majorBidi"/>
                <w:sz w:val="20"/>
                <w:szCs w:val="20"/>
              </w:rPr>
              <w:t xml:space="preserve"> Social/digital isolation.</w:t>
            </w:r>
          </w:p>
        </w:tc>
        <w:tc>
          <w:tcPr>
            <w:tcW w:w="851" w:type="dxa"/>
            <w:hideMark/>
          </w:tcPr>
          <w:p w14:paraId="67CC6D3A" w14:textId="77777777" w:rsidR="00580535" w:rsidRPr="00F3169F" w:rsidRDefault="00580535" w:rsidP="00D32594">
            <w:pPr>
              <w:spacing w:after="16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F3169F">
              <w:rPr>
                <w:rFonts w:asciiTheme="majorBidi" w:hAnsiTheme="majorBidi" w:cstheme="majorBidi"/>
                <w:sz w:val="20"/>
                <w:szCs w:val="20"/>
              </w:rPr>
              <w:t>0.80</w:t>
            </w:r>
          </w:p>
        </w:tc>
        <w:tc>
          <w:tcPr>
            <w:tcW w:w="851" w:type="dxa"/>
            <w:hideMark/>
          </w:tcPr>
          <w:p w14:paraId="288745DB" w14:textId="77777777" w:rsidR="00580535" w:rsidRPr="00F3169F" w:rsidRDefault="00580535" w:rsidP="00D32594">
            <w:pPr>
              <w:spacing w:after="16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F3169F">
              <w:rPr>
                <w:rFonts w:asciiTheme="majorBidi" w:hAnsiTheme="majorBidi" w:cstheme="majorBidi"/>
                <w:sz w:val="20"/>
                <w:szCs w:val="20"/>
              </w:rPr>
              <w:t>0.82</w:t>
            </w:r>
          </w:p>
        </w:tc>
        <w:tc>
          <w:tcPr>
            <w:tcW w:w="851" w:type="dxa"/>
            <w:hideMark/>
          </w:tcPr>
          <w:p w14:paraId="688F98BB" w14:textId="77777777" w:rsidR="00580535" w:rsidRPr="00F3169F" w:rsidRDefault="00580535" w:rsidP="00D32594">
            <w:pPr>
              <w:spacing w:after="16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F3169F">
              <w:rPr>
                <w:rFonts w:asciiTheme="majorBidi" w:hAnsiTheme="majorBidi" w:cstheme="majorBidi"/>
                <w:sz w:val="20"/>
                <w:szCs w:val="20"/>
              </w:rPr>
              <w:t>0.87</w:t>
            </w:r>
          </w:p>
        </w:tc>
        <w:tc>
          <w:tcPr>
            <w:tcW w:w="1418" w:type="dxa"/>
            <w:hideMark/>
          </w:tcPr>
          <w:p w14:paraId="67E32449" w14:textId="77777777" w:rsidR="00580535" w:rsidRPr="00F3169F" w:rsidRDefault="00580535" w:rsidP="00D32594">
            <w:pPr>
              <w:spacing w:after="16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F3169F">
              <w:rPr>
                <w:rFonts w:asciiTheme="majorBidi" w:hAnsiTheme="majorBidi" w:cstheme="majorBidi"/>
                <w:sz w:val="20"/>
                <w:szCs w:val="20"/>
              </w:rPr>
              <w:t>Very High</w:t>
            </w:r>
          </w:p>
        </w:tc>
      </w:tr>
      <w:tr w:rsidR="00580535" w:rsidRPr="00F3169F" w14:paraId="42680D13" w14:textId="77777777" w:rsidTr="00131C41">
        <w:trPr>
          <w:trHeight w:val="227"/>
        </w:trPr>
        <w:tc>
          <w:tcPr>
            <w:cnfStyle w:val="001000000000" w:firstRow="0" w:lastRow="0" w:firstColumn="1" w:lastColumn="0" w:oddVBand="0" w:evenVBand="0" w:oddHBand="0" w:evenHBand="0" w:firstRowFirstColumn="0" w:firstRowLastColumn="0" w:lastRowFirstColumn="0" w:lastRowLastColumn="0"/>
            <w:tcW w:w="989" w:type="dxa"/>
          </w:tcPr>
          <w:p w14:paraId="1A587914" w14:textId="77777777" w:rsidR="00580535" w:rsidRPr="00F3169F" w:rsidRDefault="00580535" w:rsidP="00D32594">
            <w:pPr>
              <w:numPr>
                <w:ilvl w:val="0"/>
                <w:numId w:val="2"/>
              </w:numPr>
              <w:spacing w:after="160"/>
              <w:rPr>
                <w:rFonts w:asciiTheme="majorBidi" w:hAnsiTheme="majorBidi" w:cstheme="majorBidi"/>
                <w:sz w:val="20"/>
                <w:szCs w:val="20"/>
              </w:rPr>
            </w:pPr>
          </w:p>
        </w:tc>
        <w:tc>
          <w:tcPr>
            <w:tcW w:w="1842" w:type="dxa"/>
            <w:hideMark/>
          </w:tcPr>
          <w:p w14:paraId="4F29B454" w14:textId="77777777" w:rsidR="00580535" w:rsidRPr="00F3169F" w:rsidRDefault="00580535" w:rsidP="00D32594">
            <w:pPr>
              <w:spacing w:after="16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proofErr w:type="spellStart"/>
            <w:r w:rsidRPr="00F3169F">
              <w:rPr>
                <w:rFonts w:asciiTheme="majorBidi" w:hAnsiTheme="majorBidi" w:cstheme="majorBidi"/>
                <w:sz w:val="20"/>
                <w:szCs w:val="20"/>
              </w:rPr>
              <w:t>Bonina</w:t>
            </w:r>
            <w:proofErr w:type="spellEnd"/>
            <w:r w:rsidRPr="00F3169F">
              <w:rPr>
                <w:rFonts w:asciiTheme="majorBidi" w:hAnsiTheme="majorBidi" w:cstheme="majorBidi"/>
                <w:sz w:val="20"/>
                <w:szCs w:val="20"/>
              </w:rPr>
              <w:t xml:space="preserve"> </w:t>
            </w:r>
            <w:r w:rsidRPr="00F3169F">
              <w:rPr>
                <w:rFonts w:asciiTheme="majorBidi" w:hAnsiTheme="majorBidi" w:cstheme="majorBidi"/>
                <w:sz w:val="20"/>
                <w:szCs w:val="20"/>
              </w:rPr>
              <w:fldChar w:fldCharType="begin" w:fldLock="1"/>
            </w:r>
            <w:r w:rsidRPr="00F3169F">
              <w:rPr>
                <w:rFonts w:asciiTheme="majorBidi" w:hAnsiTheme="majorBidi" w:cstheme="majorBidi"/>
                <w:sz w:val="20"/>
                <w:szCs w:val="20"/>
              </w:rPr>
              <w:instrText>ADDIN CSL_CITATION {"citationItems":[{"id":"ITEM-1","itemData":{"DOI":"10.1111/isj.12326","ISSN":"1350-1917","abstract":"Digital platforms hold a central position in today's world economy and are said to offer a great potential for the economies and societies in the global South. Yet, to date, the scholarly literature on digital platforms has largely concentrated on business while their developmental implications remain understudied. In part, this is because digital platforms are a challenging research object due to their lack of conceptual definition, their spread across different regions and industries, and their intertwined nature with institutions, actors and digital technologies. The purpose of this article is to contribute to the ongoing debate in information systems and ICT4D research to understand what digital platforms mean for development. To do so, we first define what digital platforms are and differentiate between transaction and innovation platforms, and explain their key characteristics in terms of purpose, research foundations, material properties and business models. We add the socio‐technical context digital platforms operate and the linkages to developmental outcomes. We then conduct an extensive review to explore what current areas, developmental goals, tensions and issues emerge in the literature on platforms and development and identify relevant gaps in our knowledge. We later elaborate on six research questions to advance the studies on digital platforms for development: on indigenous innovation, digital platforms and institutions, on exacerbation of inequalities, on alternative forms of value, on the dark side of platforms and on the applicability of the platform typology for development.","author":[{"dropping-particle":"","family":"Bonina","given":"Carla","non-dropping-particle":"","parse-names":false,"suffix":""},{"dropping-particle":"","family":"Koskinen","given":"Kari","non-dropping-particle":"","parse-names":false,"suffix":""},{"dropping-particle":"","family":"Eaton","given":"Ben","non-dropping-particle":"","parse-names":false,"suffix":""},{"dropping-particle":"","family":"Gawer","given":"Annabelle","non-dropping-particle":"","parse-names":false,"suffix":""}],"container-title":"Information Systems Journal","id":"ITEM-1","issue":"6","issued":{"date-parts":[["2021","11","28"]]},"page":"869-902","title":"Digital platforms for development: Foundations and research agenda","type":"article-journal","volume":"31"},"suppress-author":1,"uris":["http://www.mendeley.com/documents/?uuid=ed836eae-39f8-435a-afc0-303f7b5a18de"]}],"mendeley":{"formattedCitation":"(2021)","plainTextFormattedCitation":"(2021)","previouslyFormattedCitation":"(2021)"},"properties":{"noteIndex":0},"schema":"https://github.com/citation-style-language/schema/raw/master/csl-citation.json"}</w:instrText>
            </w:r>
            <w:r w:rsidRPr="00F3169F">
              <w:rPr>
                <w:rFonts w:asciiTheme="majorBidi" w:hAnsiTheme="majorBidi" w:cstheme="majorBidi"/>
                <w:sz w:val="20"/>
                <w:szCs w:val="20"/>
              </w:rPr>
              <w:fldChar w:fldCharType="separate"/>
            </w:r>
            <w:r w:rsidRPr="00F3169F">
              <w:rPr>
                <w:rFonts w:asciiTheme="majorBidi" w:hAnsiTheme="majorBidi" w:cstheme="majorBidi"/>
                <w:noProof/>
                <w:sz w:val="20"/>
                <w:szCs w:val="20"/>
              </w:rPr>
              <w:t>(2021)</w:t>
            </w:r>
            <w:r w:rsidRPr="00F3169F">
              <w:rPr>
                <w:rFonts w:asciiTheme="majorBidi" w:hAnsiTheme="majorBidi" w:cstheme="majorBidi"/>
                <w:sz w:val="20"/>
                <w:szCs w:val="20"/>
              </w:rPr>
              <w:fldChar w:fldCharType="end"/>
            </w:r>
          </w:p>
        </w:tc>
        <w:tc>
          <w:tcPr>
            <w:tcW w:w="2127" w:type="dxa"/>
            <w:hideMark/>
          </w:tcPr>
          <w:p w14:paraId="0DF7DFF9" w14:textId="77777777" w:rsidR="00580535" w:rsidRPr="00F3169F" w:rsidRDefault="00580535" w:rsidP="00D32594">
            <w:pPr>
              <w:spacing w:after="16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F3169F">
              <w:rPr>
                <w:rFonts w:asciiTheme="majorBidi" w:hAnsiTheme="majorBidi" w:cstheme="majorBidi"/>
                <w:sz w:val="20"/>
                <w:szCs w:val="20"/>
              </w:rPr>
              <w:t>Digital Platforms &amp; Dev.</w:t>
            </w:r>
          </w:p>
        </w:tc>
        <w:tc>
          <w:tcPr>
            <w:tcW w:w="3827" w:type="dxa"/>
            <w:hideMark/>
          </w:tcPr>
          <w:p w14:paraId="795804AF" w14:textId="77777777" w:rsidR="00580535" w:rsidRPr="00F3169F" w:rsidRDefault="00580535" w:rsidP="00D32594">
            <w:pPr>
              <w:spacing w:after="16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F3169F">
              <w:rPr>
                <w:rFonts w:asciiTheme="majorBidi" w:hAnsiTheme="majorBidi" w:cstheme="majorBidi"/>
                <w:b/>
                <w:bCs/>
                <w:sz w:val="20"/>
                <w:szCs w:val="20"/>
              </w:rPr>
              <w:t>S:</w:t>
            </w:r>
            <w:r w:rsidRPr="00F3169F">
              <w:rPr>
                <w:rFonts w:asciiTheme="majorBidi" w:hAnsiTheme="majorBidi" w:cstheme="majorBidi"/>
                <w:sz w:val="20"/>
                <w:szCs w:val="20"/>
              </w:rPr>
              <w:t xml:space="preserve"> Platform-based innovation. </w:t>
            </w:r>
            <w:r w:rsidRPr="00F3169F">
              <w:rPr>
                <w:rFonts w:asciiTheme="majorBidi" w:hAnsiTheme="majorBidi" w:cstheme="majorBidi"/>
                <w:b/>
                <w:bCs/>
                <w:sz w:val="20"/>
                <w:szCs w:val="20"/>
              </w:rPr>
              <w:t>W:</w:t>
            </w:r>
            <w:r w:rsidRPr="00F3169F">
              <w:rPr>
                <w:rFonts w:asciiTheme="majorBidi" w:hAnsiTheme="majorBidi" w:cstheme="majorBidi"/>
                <w:sz w:val="20"/>
                <w:szCs w:val="20"/>
              </w:rPr>
              <w:t xml:space="preserve"> Inequality amplification. </w:t>
            </w:r>
            <w:r w:rsidRPr="00F3169F">
              <w:rPr>
                <w:rFonts w:asciiTheme="majorBidi" w:hAnsiTheme="majorBidi" w:cstheme="majorBidi"/>
                <w:b/>
                <w:bCs/>
                <w:sz w:val="20"/>
                <w:szCs w:val="20"/>
              </w:rPr>
              <w:t>O:</w:t>
            </w:r>
            <w:r w:rsidRPr="00F3169F">
              <w:rPr>
                <w:rFonts w:asciiTheme="majorBidi" w:hAnsiTheme="majorBidi" w:cstheme="majorBidi"/>
                <w:sz w:val="20"/>
                <w:szCs w:val="20"/>
              </w:rPr>
              <w:t xml:space="preserve"> Indigenous &amp; inclusive innovation. </w:t>
            </w:r>
            <w:r w:rsidRPr="00F3169F">
              <w:rPr>
                <w:rFonts w:asciiTheme="majorBidi" w:hAnsiTheme="majorBidi" w:cstheme="majorBidi"/>
                <w:b/>
                <w:bCs/>
                <w:sz w:val="20"/>
                <w:szCs w:val="20"/>
              </w:rPr>
              <w:t>T:</w:t>
            </w:r>
            <w:r w:rsidRPr="00F3169F">
              <w:rPr>
                <w:rFonts w:asciiTheme="majorBidi" w:hAnsiTheme="majorBidi" w:cstheme="majorBidi"/>
                <w:sz w:val="20"/>
                <w:szCs w:val="20"/>
              </w:rPr>
              <w:t xml:space="preserve"> Platform monopolies.</w:t>
            </w:r>
          </w:p>
        </w:tc>
        <w:tc>
          <w:tcPr>
            <w:tcW w:w="851" w:type="dxa"/>
            <w:hideMark/>
          </w:tcPr>
          <w:p w14:paraId="40B89460" w14:textId="77777777" w:rsidR="00580535" w:rsidRPr="00F3169F" w:rsidRDefault="00580535" w:rsidP="00D32594">
            <w:pPr>
              <w:spacing w:after="16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F3169F">
              <w:rPr>
                <w:rFonts w:asciiTheme="majorBidi" w:hAnsiTheme="majorBidi" w:cstheme="majorBidi"/>
                <w:sz w:val="20"/>
                <w:szCs w:val="20"/>
              </w:rPr>
              <w:t>0.83</w:t>
            </w:r>
          </w:p>
        </w:tc>
        <w:tc>
          <w:tcPr>
            <w:tcW w:w="851" w:type="dxa"/>
            <w:hideMark/>
          </w:tcPr>
          <w:p w14:paraId="042108CF" w14:textId="77777777" w:rsidR="00580535" w:rsidRPr="00F3169F" w:rsidRDefault="00580535" w:rsidP="00D32594">
            <w:pPr>
              <w:spacing w:after="16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F3169F">
              <w:rPr>
                <w:rFonts w:asciiTheme="majorBidi" w:hAnsiTheme="majorBidi" w:cstheme="majorBidi"/>
                <w:sz w:val="20"/>
                <w:szCs w:val="20"/>
              </w:rPr>
              <w:t>0.84</w:t>
            </w:r>
          </w:p>
        </w:tc>
        <w:tc>
          <w:tcPr>
            <w:tcW w:w="851" w:type="dxa"/>
            <w:hideMark/>
          </w:tcPr>
          <w:p w14:paraId="025BB030" w14:textId="77777777" w:rsidR="00580535" w:rsidRPr="00F3169F" w:rsidRDefault="00580535" w:rsidP="00D32594">
            <w:pPr>
              <w:spacing w:after="16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F3169F">
              <w:rPr>
                <w:rFonts w:asciiTheme="majorBidi" w:hAnsiTheme="majorBidi" w:cstheme="majorBidi"/>
                <w:sz w:val="20"/>
                <w:szCs w:val="20"/>
              </w:rPr>
              <w:t>0.89</w:t>
            </w:r>
          </w:p>
        </w:tc>
        <w:tc>
          <w:tcPr>
            <w:tcW w:w="1418" w:type="dxa"/>
            <w:hideMark/>
          </w:tcPr>
          <w:p w14:paraId="1282E3C1" w14:textId="77777777" w:rsidR="00580535" w:rsidRPr="00F3169F" w:rsidRDefault="00580535" w:rsidP="00D32594">
            <w:pPr>
              <w:spacing w:after="16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F3169F">
              <w:rPr>
                <w:rFonts w:asciiTheme="majorBidi" w:hAnsiTheme="majorBidi" w:cstheme="majorBidi"/>
                <w:sz w:val="20"/>
                <w:szCs w:val="20"/>
              </w:rPr>
              <w:t>Very High</w:t>
            </w:r>
          </w:p>
        </w:tc>
      </w:tr>
      <w:tr w:rsidR="00580535" w:rsidRPr="00F3169F" w14:paraId="61E7A042" w14:textId="77777777" w:rsidTr="00131C41">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989" w:type="dxa"/>
          </w:tcPr>
          <w:p w14:paraId="2CCA77F5" w14:textId="77777777" w:rsidR="00580535" w:rsidRPr="00F3169F" w:rsidRDefault="00580535" w:rsidP="00D32594">
            <w:pPr>
              <w:numPr>
                <w:ilvl w:val="0"/>
                <w:numId w:val="2"/>
              </w:numPr>
              <w:spacing w:after="160"/>
              <w:rPr>
                <w:rFonts w:asciiTheme="majorBidi" w:hAnsiTheme="majorBidi" w:cstheme="majorBidi"/>
                <w:sz w:val="20"/>
                <w:szCs w:val="20"/>
              </w:rPr>
            </w:pPr>
          </w:p>
        </w:tc>
        <w:tc>
          <w:tcPr>
            <w:tcW w:w="1842" w:type="dxa"/>
            <w:hideMark/>
          </w:tcPr>
          <w:p w14:paraId="6E68B49D" w14:textId="77777777" w:rsidR="00580535" w:rsidRPr="00F3169F" w:rsidRDefault="00580535" w:rsidP="00D32594">
            <w:pPr>
              <w:spacing w:after="16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proofErr w:type="spellStart"/>
            <w:r w:rsidRPr="00F3169F">
              <w:rPr>
                <w:rFonts w:asciiTheme="majorBidi" w:hAnsiTheme="majorBidi" w:cstheme="majorBidi"/>
                <w:sz w:val="20"/>
                <w:szCs w:val="20"/>
              </w:rPr>
              <w:t>Ciarli</w:t>
            </w:r>
            <w:proofErr w:type="spellEnd"/>
            <w:r w:rsidRPr="00F3169F">
              <w:rPr>
                <w:rFonts w:asciiTheme="majorBidi" w:hAnsiTheme="majorBidi" w:cstheme="majorBidi"/>
                <w:sz w:val="20"/>
                <w:szCs w:val="20"/>
              </w:rPr>
              <w:t xml:space="preserve"> </w:t>
            </w:r>
            <w:r w:rsidRPr="00F3169F">
              <w:rPr>
                <w:rFonts w:asciiTheme="majorBidi" w:hAnsiTheme="majorBidi" w:cstheme="majorBidi"/>
                <w:sz w:val="20"/>
                <w:szCs w:val="20"/>
              </w:rPr>
              <w:fldChar w:fldCharType="begin" w:fldLock="1"/>
            </w:r>
            <w:r w:rsidRPr="00F3169F">
              <w:rPr>
                <w:rFonts w:asciiTheme="majorBidi" w:hAnsiTheme="majorBidi" w:cstheme="majorBidi"/>
                <w:sz w:val="20"/>
                <w:szCs w:val="20"/>
              </w:rPr>
              <w:instrText>ADDIN CSL_CITATION {"citationItems":[{"id":"ITEM-1","itemData":{"DOI":"10.1016/j.respol.2021.104289","ISSN":"00487333","author":[{"dropping-particle":"","family":"Ciarli","given":"Tommaso","non-dropping-particle":"","parse-names":false,"suffix":""},{"dropping-particle":"","family":"Kenney","given":"Martin","non-dropping-particle":"","parse-names":false,"suffix":""},{"dropping-particle":"","family":"Massini","given":"Silvia","non-dropping-particle":"","parse-names":false,"suffix":""},{"dropping-particle":"","family":"Piscitello","given":"Lucia","non-dropping-particle":"","parse-names":false,"suffix":""}],"container-title":"Research Policy","id":"ITEM-1","issue":"7","issued":{"date-parts":[["2021","9"]]},"page":"104289","title":"Digital technologies, innovation, and skills: Emerging trajectories and challenges","type":"article-journal","volume":"50"},"suppress-author":1,"uris":["http://www.mendeley.com/documents/?uuid=e07c74d4-89a1-46e3-b88b-3c0306d3ce95"]}],"mendeley":{"formattedCitation":"(2021)","plainTextFormattedCitation":"(2021)","previouslyFormattedCitation":"(2021)"},"properties":{"noteIndex":0},"schema":"https://github.com/citation-style-language/schema/raw/master/csl-citation.json"}</w:instrText>
            </w:r>
            <w:r w:rsidRPr="00F3169F">
              <w:rPr>
                <w:rFonts w:asciiTheme="majorBidi" w:hAnsiTheme="majorBidi" w:cstheme="majorBidi"/>
                <w:sz w:val="20"/>
                <w:szCs w:val="20"/>
              </w:rPr>
              <w:fldChar w:fldCharType="separate"/>
            </w:r>
            <w:r w:rsidRPr="00F3169F">
              <w:rPr>
                <w:rFonts w:asciiTheme="majorBidi" w:hAnsiTheme="majorBidi" w:cstheme="majorBidi"/>
                <w:noProof/>
                <w:sz w:val="20"/>
                <w:szCs w:val="20"/>
              </w:rPr>
              <w:t>(2021)</w:t>
            </w:r>
            <w:r w:rsidRPr="00F3169F">
              <w:rPr>
                <w:rFonts w:asciiTheme="majorBidi" w:hAnsiTheme="majorBidi" w:cstheme="majorBidi"/>
                <w:sz w:val="20"/>
                <w:szCs w:val="20"/>
              </w:rPr>
              <w:fldChar w:fldCharType="end"/>
            </w:r>
          </w:p>
        </w:tc>
        <w:tc>
          <w:tcPr>
            <w:tcW w:w="2127" w:type="dxa"/>
            <w:hideMark/>
          </w:tcPr>
          <w:p w14:paraId="41E5D73B" w14:textId="77777777" w:rsidR="00580535" w:rsidRPr="00F3169F" w:rsidRDefault="00580535" w:rsidP="00D32594">
            <w:pPr>
              <w:spacing w:after="16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F3169F">
              <w:rPr>
                <w:rFonts w:asciiTheme="majorBidi" w:hAnsiTheme="majorBidi" w:cstheme="majorBidi"/>
                <w:sz w:val="20"/>
                <w:szCs w:val="20"/>
              </w:rPr>
              <w:t>Digital Tech–Skills Coevolution</w:t>
            </w:r>
          </w:p>
        </w:tc>
        <w:tc>
          <w:tcPr>
            <w:tcW w:w="3827" w:type="dxa"/>
            <w:hideMark/>
          </w:tcPr>
          <w:p w14:paraId="297ED75D" w14:textId="77777777" w:rsidR="00580535" w:rsidRPr="00F3169F" w:rsidRDefault="00580535" w:rsidP="00D32594">
            <w:pPr>
              <w:spacing w:after="16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F3169F">
              <w:rPr>
                <w:rFonts w:asciiTheme="majorBidi" w:hAnsiTheme="majorBidi" w:cstheme="majorBidi"/>
                <w:b/>
                <w:bCs/>
                <w:sz w:val="20"/>
                <w:szCs w:val="20"/>
              </w:rPr>
              <w:t>S:</w:t>
            </w:r>
            <w:r w:rsidRPr="00F3169F">
              <w:rPr>
                <w:rFonts w:asciiTheme="majorBidi" w:hAnsiTheme="majorBidi" w:cstheme="majorBidi"/>
                <w:sz w:val="20"/>
                <w:szCs w:val="20"/>
              </w:rPr>
              <w:t xml:space="preserve"> New skill trajectories. </w:t>
            </w:r>
            <w:r w:rsidRPr="00F3169F">
              <w:rPr>
                <w:rFonts w:asciiTheme="majorBidi" w:hAnsiTheme="majorBidi" w:cstheme="majorBidi"/>
                <w:b/>
                <w:bCs/>
                <w:sz w:val="20"/>
                <w:szCs w:val="20"/>
              </w:rPr>
              <w:t>W:</w:t>
            </w:r>
            <w:r w:rsidRPr="00F3169F">
              <w:rPr>
                <w:rFonts w:asciiTheme="majorBidi" w:hAnsiTheme="majorBidi" w:cstheme="majorBidi"/>
                <w:sz w:val="20"/>
                <w:szCs w:val="20"/>
              </w:rPr>
              <w:t xml:space="preserve"> Sectoral imbalances. </w:t>
            </w:r>
            <w:r w:rsidRPr="00F3169F">
              <w:rPr>
                <w:rFonts w:asciiTheme="majorBidi" w:hAnsiTheme="majorBidi" w:cstheme="majorBidi"/>
                <w:b/>
                <w:bCs/>
                <w:sz w:val="20"/>
                <w:szCs w:val="20"/>
              </w:rPr>
              <w:t>O:</w:t>
            </w:r>
            <w:r w:rsidRPr="00F3169F">
              <w:rPr>
                <w:rFonts w:asciiTheme="majorBidi" w:hAnsiTheme="majorBidi" w:cstheme="majorBidi"/>
                <w:sz w:val="20"/>
                <w:szCs w:val="20"/>
              </w:rPr>
              <w:t xml:space="preserve"> Workforce digital upskilling. </w:t>
            </w:r>
            <w:r w:rsidRPr="00F3169F">
              <w:rPr>
                <w:rFonts w:asciiTheme="majorBidi" w:hAnsiTheme="majorBidi" w:cstheme="majorBidi"/>
                <w:b/>
                <w:bCs/>
                <w:sz w:val="20"/>
                <w:szCs w:val="20"/>
              </w:rPr>
              <w:t>T:</w:t>
            </w:r>
            <w:r w:rsidRPr="00F3169F">
              <w:rPr>
                <w:rFonts w:asciiTheme="majorBidi" w:hAnsiTheme="majorBidi" w:cstheme="majorBidi"/>
                <w:sz w:val="20"/>
                <w:szCs w:val="20"/>
              </w:rPr>
              <w:t xml:space="preserve"> Widening productivity divide.</w:t>
            </w:r>
          </w:p>
        </w:tc>
        <w:tc>
          <w:tcPr>
            <w:tcW w:w="851" w:type="dxa"/>
            <w:hideMark/>
          </w:tcPr>
          <w:p w14:paraId="0218D7F7" w14:textId="77777777" w:rsidR="00580535" w:rsidRPr="00F3169F" w:rsidRDefault="00580535" w:rsidP="00D32594">
            <w:pPr>
              <w:spacing w:after="16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F3169F">
              <w:rPr>
                <w:rFonts w:asciiTheme="majorBidi" w:hAnsiTheme="majorBidi" w:cstheme="majorBidi"/>
                <w:sz w:val="20"/>
                <w:szCs w:val="20"/>
              </w:rPr>
              <w:t>0.82</w:t>
            </w:r>
          </w:p>
        </w:tc>
        <w:tc>
          <w:tcPr>
            <w:tcW w:w="851" w:type="dxa"/>
            <w:hideMark/>
          </w:tcPr>
          <w:p w14:paraId="0E21D5A8" w14:textId="77777777" w:rsidR="00580535" w:rsidRPr="00F3169F" w:rsidRDefault="00580535" w:rsidP="00D32594">
            <w:pPr>
              <w:spacing w:after="16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F3169F">
              <w:rPr>
                <w:rFonts w:asciiTheme="majorBidi" w:hAnsiTheme="majorBidi" w:cstheme="majorBidi"/>
                <w:sz w:val="20"/>
                <w:szCs w:val="20"/>
              </w:rPr>
              <w:t>0.83</w:t>
            </w:r>
          </w:p>
        </w:tc>
        <w:tc>
          <w:tcPr>
            <w:tcW w:w="851" w:type="dxa"/>
            <w:hideMark/>
          </w:tcPr>
          <w:p w14:paraId="430E46FB" w14:textId="77777777" w:rsidR="00580535" w:rsidRPr="00F3169F" w:rsidRDefault="00580535" w:rsidP="00D32594">
            <w:pPr>
              <w:spacing w:after="16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F3169F">
              <w:rPr>
                <w:rFonts w:asciiTheme="majorBidi" w:hAnsiTheme="majorBidi" w:cstheme="majorBidi"/>
                <w:sz w:val="20"/>
                <w:szCs w:val="20"/>
              </w:rPr>
              <w:t>0.88</w:t>
            </w:r>
          </w:p>
        </w:tc>
        <w:tc>
          <w:tcPr>
            <w:tcW w:w="1418" w:type="dxa"/>
            <w:hideMark/>
          </w:tcPr>
          <w:p w14:paraId="15C5D777" w14:textId="77777777" w:rsidR="00580535" w:rsidRPr="00F3169F" w:rsidRDefault="00580535" w:rsidP="00D32594">
            <w:pPr>
              <w:spacing w:after="16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F3169F">
              <w:rPr>
                <w:rFonts w:asciiTheme="majorBidi" w:hAnsiTheme="majorBidi" w:cstheme="majorBidi"/>
                <w:sz w:val="20"/>
                <w:szCs w:val="20"/>
              </w:rPr>
              <w:t>Very High</w:t>
            </w:r>
          </w:p>
        </w:tc>
      </w:tr>
      <w:tr w:rsidR="00580535" w:rsidRPr="00F3169F" w14:paraId="3174FE30" w14:textId="77777777" w:rsidTr="00131C41">
        <w:trPr>
          <w:trHeight w:val="227"/>
        </w:trPr>
        <w:tc>
          <w:tcPr>
            <w:cnfStyle w:val="001000000000" w:firstRow="0" w:lastRow="0" w:firstColumn="1" w:lastColumn="0" w:oddVBand="0" w:evenVBand="0" w:oddHBand="0" w:evenHBand="0" w:firstRowFirstColumn="0" w:firstRowLastColumn="0" w:lastRowFirstColumn="0" w:lastRowLastColumn="0"/>
            <w:tcW w:w="989" w:type="dxa"/>
          </w:tcPr>
          <w:p w14:paraId="0DFBEE61" w14:textId="77777777" w:rsidR="00580535" w:rsidRPr="00F3169F" w:rsidRDefault="00580535" w:rsidP="00D32594">
            <w:pPr>
              <w:numPr>
                <w:ilvl w:val="0"/>
                <w:numId w:val="2"/>
              </w:numPr>
              <w:spacing w:after="160"/>
              <w:rPr>
                <w:rFonts w:asciiTheme="majorBidi" w:hAnsiTheme="majorBidi" w:cstheme="majorBidi"/>
                <w:sz w:val="20"/>
                <w:szCs w:val="20"/>
              </w:rPr>
            </w:pPr>
          </w:p>
        </w:tc>
        <w:tc>
          <w:tcPr>
            <w:tcW w:w="1842" w:type="dxa"/>
            <w:hideMark/>
          </w:tcPr>
          <w:p w14:paraId="14F4B005" w14:textId="77777777" w:rsidR="00580535" w:rsidRPr="00F3169F" w:rsidRDefault="00580535" w:rsidP="00D32594">
            <w:pPr>
              <w:spacing w:after="16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F3169F">
              <w:rPr>
                <w:rFonts w:asciiTheme="majorBidi" w:hAnsiTheme="majorBidi" w:cstheme="majorBidi"/>
                <w:sz w:val="20"/>
                <w:szCs w:val="20"/>
              </w:rPr>
              <w:t xml:space="preserve">Burrell </w:t>
            </w:r>
            <w:r w:rsidRPr="00F3169F">
              <w:rPr>
                <w:rFonts w:asciiTheme="majorBidi" w:hAnsiTheme="majorBidi" w:cstheme="majorBidi"/>
                <w:sz w:val="20"/>
                <w:szCs w:val="20"/>
              </w:rPr>
              <w:fldChar w:fldCharType="begin" w:fldLock="1"/>
            </w:r>
            <w:r w:rsidRPr="00F3169F">
              <w:rPr>
                <w:rFonts w:asciiTheme="majorBidi" w:hAnsiTheme="majorBidi" w:cstheme="majorBidi"/>
                <w:sz w:val="20"/>
                <w:szCs w:val="20"/>
              </w:rPr>
              <w:instrText>ADDIN CSL_CITATION {"citationItems":[{"id":"ITEM-1","itemData":{"DOI":"10.1146/annurev-soc-090820-020800","ISSN":"0360-0572","abstract":"The pairing of massive data sets with processes—or algorithms—written in computer code to sort through, organize, extract, or mine them has made inroads in almost every major social institution. This article proposes a reading of the scholarly literature concerned with the social implications of this transformation. First, we discuss the rise of a new occupational class, which we call the coding elite. This group has consolidated power through their technical control over the digital means of production and by extracting labor from a newly marginalized or unpaid workforce, the cybertariat. Second, we show that the implementation of techniques of mathematical optimization across domains as varied as education, medicine, credit and finance, and criminal justice has intensified the dominance of actuarial logics of decision-making, potentially transforming pathways to social reproduction and mobility but also generating a pushback by those so governed. Third, we explore how the same pervasive algorithmic intermediation in digital communication is transforming the way people interact, associate, and think. We conclude by cautioning against the wildest promises of artificial intelligence but acknowledging the increasingly tight coupling between algorithmic processes, social structures, and subjectivities.","author":[{"dropping-particle":"","family":"Burrell","given":"Jenna","non-dropping-particle":"","parse-names":false,"suffix":""},{"dropping-particle":"","family":"Fourcade","given":"Marion","non-dropping-particle":"","parse-names":false,"suffix":""}],"container-title":"Annual Review of Sociology","id":"ITEM-1","issue":"1","issued":{"date-parts":[["2021","7","31"]]},"page":"213-237","title":"The Society of Algorithms","type":"article-journal","volume":"47"},"suppress-author":1,"uris":["http://www.mendeley.com/documents/?uuid=95f9fc23-fea5-4c0d-86ba-c10d99af65ed"]}],"mendeley":{"formattedCitation":"(2021)","plainTextFormattedCitation":"(2021)","previouslyFormattedCitation":"(2021)"},"properties":{"noteIndex":0},"schema":"https://github.com/citation-style-language/schema/raw/master/csl-citation.json"}</w:instrText>
            </w:r>
            <w:r w:rsidRPr="00F3169F">
              <w:rPr>
                <w:rFonts w:asciiTheme="majorBidi" w:hAnsiTheme="majorBidi" w:cstheme="majorBidi"/>
                <w:sz w:val="20"/>
                <w:szCs w:val="20"/>
              </w:rPr>
              <w:fldChar w:fldCharType="separate"/>
            </w:r>
            <w:r w:rsidRPr="00F3169F">
              <w:rPr>
                <w:rFonts w:asciiTheme="majorBidi" w:hAnsiTheme="majorBidi" w:cstheme="majorBidi"/>
                <w:noProof/>
                <w:sz w:val="20"/>
                <w:szCs w:val="20"/>
              </w:rPr>
              <w:t>(2021)</w:t>
            </w:r>
            <w:r w:rsidRPr="00F3169F">
              <w:rPr>
                <w:rFonts w:asciiTheme="majorBidi" w:hAnsiTheme="majorBidi" w:cstheme="majorBidi"/>
                <w:sz w:val="20"/>
                <w:szCs w:val="20"/>
              </w:rPr>
              <w:fldChar w:fldCharType="end"/>
            </w:r>
          </w:p>
        </w:tc>
        <w:tc>
          <w:tcPr>
            <w:tcW w:w="2127" w:type="dxa"/>
            <w:hideMark/>
          </w:tcPr>
          <w:p w14:paraId="0A116CD0" w14:textId="77777777" w:rsidR="00580535" w:rsidRPr="00F3169F" w:rsidRDefault="00580535" w:rsidP="00D32594">
            <w:pPr>
              <w:spacing w:after="16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F3169F">
              <w:rPr>
                <w:rFonts w:asciiTheme="majorBidi" w:hAnsiTheme="majorBidi" w:cstheme="majorBidi"/>
                <w:sz w:val="20"/>
                <w:szCs w:val="20"/>
              </w:rPr>
              <w:t>Algorithmic Society</w:t>
            </w:r>
          </w:p>
        </w:tc>
        <w:tc>
          <w:tcPr>
            <w:tcW w:w="3827" w:type="dxa"/>
            <w:hideMark/>
          </w:tcPr>
          <w:p w14:paraId="5988157E" w14:textId="77777777" w:rsidR="00580535" w:rsidRPr="00F3169F" w:rsidRDefault="00580535" w:rsidP="00D32594">
            <w:pPr>
              <w:spacing w:after="16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F3169F">
              <w:rPr>
                <w:rFonts w:asciiTheme="majorBidi" w:hAnsiTheme="majorBidi" w:cstheme="majorBidi"/>
                <w:b/>
                <w:bCs/>
                <w:sz w:val="20"/>
                <w:szCs w:val="20"/>
              </w:rPr>
              <w:t>S:</w:t>
            </w:r>
            <w:r w:rsidRPr="00F3169F">
              <w:rPr>
                <w:rFonts w:asciiTheme="majorBidi" w:hAnsiTheme="majorBidi" w:cstheme="majorBidi"/>
                <w:sz w:val="20"/>
                <w:szCs w:val="20"/>
              </w:rPr>
              <w:t xml:space="preserve"> Efficiency gains. </w:t>
            </w:r>
            <w:r w:rsidRPr="00F3169F">
              <w:rPr>
                <w:rFonts w:asciiTheme="majorBidi" w:hAnsiTheme="majorBidi" w:cstheme="majorBidi"/>
                <w:b/>
                <w:bCs/>
                <w:sz w:val="20"/>
                <w:szCs w:val="20"/>
              </w:rPr>
              <w:t>W:</w:t>
            </w:r>
            <w:r w:rsidRPr="00F3169F">
              <w:rPr>
                <w:rFonts w:asciiTheme="majorBidi" w:hAnsiTheme="majorBidi" w:cstheme="majorBidi"/>
                <w:sz w:val="20"/>
                <w:szCs w:val="20"/>
              </w:rPr>
              <w:t xml:space="preserve"> </w:t>
            </w:r>
            <w:proofErr w:type="spellStart"/>
            <w:r w:rsidRPr="00F3169F">
              <w:rPr>
                <w:rFonts w:asciiTheme="majorBidi" w:hAnsiTheme="majorBidi" w:cstheme="majorBidi"/>
                <w:sz w:val="20"/>
                <w:szCs w:val="20"/>
              </w:rPr>
              <w:t>Cybertariat</w:t>
            </w:r>
            <w:proofErr w:type="spellEnd"/>
            <w:r w:rsidRPr="00F3169F">
              <w:rPr>
                <w:rFonts w:asciiTheme="majorBidi" w:hAnsiTheme="majorBidi" w:cstheme="majorBidi"/>
                <w:sz w:val="20"/>
                <w:szCs w:val="20"/>
              </w:rPr>
              <w:t xml:space="preserve"> exploitation. </w:t>
            </w:r>
            <w:r w:rsidRPr="00F3169F">
              <w:rPr>
                <w:rFonts w:asciiTheme="majorBidi" w:hAnsiTheme="majorBidi" w:cstheme="majorBidi"/>
                <w:b/>
                <w:bCs/>
                <w:sz w:val="20"/>
                <w:szCs w:val="20"/>
              </w:rPr>
              <w:t>O:</w:t>
            </w:r>
            <w:r w:rsidRPr="00F3169F">
              <w:rPr>
                <w:rFonts w:asciiTheme="majorBidi" w:hAnsiTheme="majorBidi" w:cstheme="majorBidi"/>
                <w:sz w:val="20"/>
                <w:szCs w:val="20"/>
              </w:rPr>
              <w:t xml:space="preserve"> Ethical algorithm governance. </w:t>
            </w:r>
            <w:r w:rsidRPr="00F3169F">
              <w:rPr>
                <w:rFonts w:asciiTheme="majorBidi" w:hAnsiTheme="majorBidi" w:cstheme="majorBidi"/>
                <w:b/>
                <w:bCs/>
                <w:sz w:val="20"/>
                <w:szCs w:val="20"/>
              </w:rPr>
              <w:t>T:</w:t>
            </w:r>
            <w:r w:rsidRPr="00F3169F">
              <w:rPr>
                <w:rFonts w:asciiTheme="majorBidi" w:hAnsiTheme="majorBidi" w:cstheme="majorBidi"/>
                <w:sz w:val="20"/>
                <w:szCs w:val="20"/>
              </w:rPr>
              <w:t xml:space="preserve"> Algorithmic domination.</w:t>
            </w:r>
          </w:p>
        </w:tc>
        <w:tc>
          <w:tcPr>
            <w:tcW w:w="851" w:type="dxa"/>
            <w:hideMark/>
          </w:tcPr>
          <w:p w14:paraId="54AD69E0" w14:textId="77777777" w:rsidR="00580535" w:rsidRPr="00F3169F" w:rsidRDefault="00580535" w:rsidP="00D32594">
            <w:pPr>
              <w:spacing w:after="16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F3169F">
              <w:rPr>
                <w:rFonts w:asciiTheme="majorBidi" w:hAnsiTheme="majorBidi" w:cstheme="majorBidi"/>
                <w:sz w:val="20"/>
                <w:szCs w:val="20"/>
              </w:rPr>
              <w:t>0.80</w:t>
            </w:r>
          </w:p>
        </w:tc>
        <w:tc>
          <w:tcPr>
            <w:tcW w:w="851" w:type="dxa"/>
            <w:hideMark/>
          </w:tcPr>
          <w:p w14:paraId="1BC38DD2" w14:textId="77777777" w:rsidR="00580535" w:rsidRPr="00F3169F" w:rsidRDefault="00580535" w:rsidP="00D32594">
            <w:pPr>
              <w:spacing w:after="16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F3169F">
              <w:rPr>
                <w:rFonts w:asciiTheme="majorBidi" w:hAnsiTheme="majorBidi" w:cstheme="majorBidi"/>
                <w:sz w:val="20"/>
                <w:szCs w:val="20"/>
              </w:rPr>
              <w:t>0.82</w:t>
            </w:r>
          </w:p>
        </w:tc>
        <w:tc>
          <w:tcPr>
            <w:tcW w:w="851" w:type="dxa"/>
            <w:hideMark/>
          </w:tcPr>
          <w:p w14:paraId="382463CB" w14:textId="77777777" w:rsidR="00580535" w:rsidRPr="00F3169F" w:rsidRDefault="00580535" w:rsidP="00D32594">
            <w:pPr>
              <w:spacing w:after="16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F3169F">
              <w:rPr>
                <w:rFonts w:asciiTheme="majorBidi" w:hAnsiTheme="majorBidi" w:cstheme="majorBidi"/>
                <w:sz w:val="20"/>
                <w:szCs w:val="20"/>
              </w:rPr>
              <w:t>0.87</w:t>
            </w:r>
          </w:p>
        </w:tc>
        <w:tc>
          <w:tcPr>
            <w:tcW w:w="1418" w:type="dxa"/>
            <w:hideMark/>
          </w:tcPr>
          <w:p w14:paraId="6715268E" w14:textId="77777777" w:rsidR="00580535" w:rsidRPr="00F3169F" w:rsidRDefault="00580535" w:rsidP="00D32594">
            <w:pPr>
              <w:spacing w:after="16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F3169F">
              <w:rPr>
                <w:rFonts w:asciiTheme="majorBidi" w:hAnsiTheme="majorBidi" w:cstheme="majorBidi"/>
                <w:sz w:val="20"/>
                <w:szCs w:val="20"/>
              </w:rPr>
              <w:t>Very High</w:t>
            </w:r>
          </w:p>
        </w:tc>
      </w:tr>
      <w:tr w:rsidR="00580535" w:rsidRPr="00F3169F" w14:paraId="28AE9A85" w14:textId="77777777" w:rsidTr="00131C41">
        <w:trPr>
          <w:cnfStyle w:val="000000100000" w:firstRow="0" w:lastRow="0" w:firstColumn="0" w:lastColumn="0" w:oddVBand="0" w:evenVBand="0" w:oddHBand="1" w:evenHBand="0" w:firstRowFirstColumn="0" w:firstRowLastColumn="0" w:lastRowFirstColumn="0" w:lastRowLastColumn="0"/>
          <w:trHeight w:val="394"/>
        </w:trPr>
        <w:tc>
          <w:tcPr>
            <w:cnfStyle w:val="001000000000" w:firstRow="0" w:lastRow="0" w:firstColumn="1" w:lastColumn="0" w:oddVBand="0" w:evenVBand="0" w:oddHBand="0" w:evenHBand="0" w:firstRowFirstColumn="0" w:firstRowLastColumn="0" w:lastRowFirstColumn="0" w:lastRowLastColumn="0"/>
            <w:tcW w:w="989" w:type="dxa"/>
            <w:hideMark/>
          </w:tcPr>
          <w:p w14:paraId="704840CA" w14:textId="77777777" w:rsidR="00580535" w:rsidRPr="00F3169F" w:rsidRDefault="00580535" w:rsidP="00D32594">
            <w:pPr>
              <w:spacing w:after="160"/>
              <w:rPr>
                <w:rFonts w:asciiTheme="majorBidi" w:hAnsiTheme="majorBidi" w:cstheme="majorBidi"/>
                <w:sz w:val="20"/>
                <w:szCs w:val="20"/>
              </w:rPr>
            </w:pPr>
            <w:r w:rsidRPr="00F3169F">
              <w:rPr>
                <w:rFonts w:asciiTheme="majorBidi" w:hAnsiTheme="majorBidi" w:cstheme="majorBidi"/>
                <w:sz w:val="20"/>
                <w:szCs w:val="20"/>
              </w:rPr>
              <w:t>57</w:t>
            </w:r>
          </w:p>
        </w:tc>
        <w:tc>
          <w:tcPr>
            <w:tcW w:w="1842" w:type="dxa"/>
            <w:hideMark/>
          </w:tcPr>
          <w:p w14:paraId="1EEA7EEB" w14:textId="77777777" w:rsidR="00580535" w:rsidRPr="00F3169F" w:rsidRDefault="00580535" w:rsidP="00D32594">
            <w:pPr>
              <w:spacing w:after="16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F3169F">
              <w:rPr>
                <w:rFonts w:asciiTheme="majorBidi" w:hAnsiTheme="majorBidi" w:cstheme="majorBidi"/>
                <w:sz w:val="20"/>
                <w:szCs w:val="20"/>
              </w:rPr>
              <w:t xml:space="preserve">Gran et al. </w:t>
            </w:r>
            <w:r w:rsidRPr="00F3169F">
              <w:rPr>
                <w:rFonts w:asciiTheme="majorBidi" w:hAnsiTheme="majorBidi" w:cstheme="majorBidi"/>
                <w:sz w:val="20"/>
                <w:szCs w:val="20"/>
              </w:rPr>
              <w:fldChar w:fldCharType="begin" w:fldLock="1"/>
            </w:r>
            <w:r w:rsidRPr="00F3169F">
              <w:rPr>
                <w:rFonts w:asciiTheme="majorBidi" w:hAnsiTheme="majorBidi" w:cstheme="majorBidi"/>
                <w:sz w:val="20"/>
                <w:szCs w:val="20"/>
              </w:rPr>
              <w:instrText>ADDIN CSL_CITATION {"citationItems":[{"id":"ITEM-1","itemData":{"DOI":"10.1080/1369118X.2020.1736124","ISSN":"1369-118X","author":[{"dropping-particle":"","family":"Gran","given":"Anne-Britt","non-dropping-particle":"","parse-names":false,"suffix":""},{"dropping-particle":"","family":"Booth","given":"Peter","non-dropping-particle":"","parse-names":false,"suffix":""},{"dropping-particle":"","family":"Bucher","given":"Taina","non-dropping-particle":"","parse-names":false,"suffix":""}],"container-title":"Information, Communication &amp; Society","id":"ITEM-1","issue":"12","issued":{"date-parts":[["2021","9","10"]]},"page":"1779-1796","title":"To be or not to be algorithm aware: a question of a new digital divide?","type":"article-journal","volume":"24"},"suppress-author":1,"uris":["http://www.mendeley.com/documents/?uuid=8ac6f1ae-14a8-45ef-9afb-856201762f7b"]}],"mendeley":{"formattedCitation":"(2021)","plainTextFormattedCitation":"(2021)","previouslyFormattedCitation":"(2021)"},"properties":{"noteIndex":0},"schema":"https://github.com/citation-style-language/schema/raw/master/csl-citation.json"}</w:instrText>
            </w:r>
            <w:r w:rsidRPr="00F3169F">
              <w:rPr>
                <w:rFonts w:asciiTheme="majorBidi" w:hAnsiTheme="majorBidi" w:cstheme="majorBidi"/>
                <w:sz w:val="20"/>
                <w:szCs w:val="20"/>
              </w:rPr>
              <w:fldChar w:fldCharType="separate"/>
            </w:r>
            <w:r w:rsidRPr="00F3169F">
              <w:rPr>
                <w:rFonts w:asciiTheme="majorBidi" w:hAnsiTheme="majorBidi" w:cstheme="majorBidi"/>
                <w:noProof/>
                <w:sz w:val="20"/>
                <w:szCs w:val="20"/>
              </w:rPr>
              <w:t>(2021)</w:t>
            </w:r>
            <w:r w:rsidRPr="00F3169F">
              <w:rPr>
                <w:rFonts w:asciiTheme="majorBidi" w:hAnsiTheme="majorBidi" w:cstheme="majorBidi"/>
                <w:sz w:val="20"/>
                <w:szCs w:val="20"/>
              </w:rPr>
              <w:fldChar w:fldCharType="end"/>
            </w:r>
            <w:r w:rsidRPr="00F3169F">
              <w:rPr>
                <w:rFonts w:asciiTheme="majorBidi" w:hAnsiTheme="majorBidi" w:cstheme="majorBidi"/>
                <w:sz w:val="20"/>
                <w:szCs w:val="20"/>
              </w:rPr>
              <w:t>.</w:t>
            </w:r>
          </w:p>
        </w:tc>
        <w:tc>
          <w:tcPr>
            <w:tcW w:w="2127" w:type="dxa"/>
            <w:hideMark/>
          </w:tcPr>
          <w:p w14:paraId="2513C8D3" w14:textId="77777777" w:rsidR="00580535" w:rsidRPr="00F3169F" w:rsidRDefault="00580535" w:rsidP="00D32594">
            <w:pPr>
              <w:spacing w:after="16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F3169F">
              <w:rPr>
                <w:rFonts w:asciiTheme="majorBidi" w:hAnsiTheme="majorBidi" w:cstheme="majorBidi"/>
                <w:sz w:val="20"/>
                <w:szCs w:val="20"/>
              </w:rPr>
              <w:t>Algorithmic Awareness</w:t>
            </w:r>
          </w:p>
        </w:tc>
        <w:tc>
          <w:tcPr>
            <w:tcW w:w="3827" w:type="dxa"/>
            <w:hideMark/>
          </w:tcPr>
          <w:p w14:paraId="030C1D20" w14:textId="77777777" w:rsidR="00580535" w:rsidRPr="00F3169F" w:rsidRDefault="00580535" w:rsidP="00D32594">
            <w:pPr>
              <w:spacing w:after="16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F3169F">
              <w:rPr>
                <w:rFonts w:asciiTheme="majorBidi" w:hAnsiTheme="majorBidi" w:cstheme="majorBidi"/>
                <w:sz w:val="20"/>
                <w:szCs w:val="20"/>
              </w:rPr>
              <w:t>T: Algorithmic awareness creates a new divide</w:t>
            </w:r>
          </w:p>
        </w:tc>
        <w:tc>
          <w:tcPr>
            <w:tcW w:w="851" w:type="dxa"/>
            <w:hideMark/>
          </w:tcPr>
          <w:p w14:paraId="02C5F945" w14:textId="77777777" w:rsidR="00580535" w:rsidRPr="00F3169F" w:rsidRDefault="00580535" w:rsidP="00D32594">
            <w:pPr>
              <w:spacing w:after="16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F3169F">
              <w:rPr>
                <w:rFonts w:asciiTheme="majorBidi" w:hAnsiTheme="majorBidi" w:cstheme="majorBidi"/>
                <w:sz w:val="20"/>
                <w:szCs w:val="20"/>
              </w:rPr>
              <w:t>0.82</w:t>
            </w:r>
          </w:p>
        </w:tc>
        <w:tc>
          <w:tcPr>
            <w:tcW w:w="851" w:type="dxa"/>
            <w:hideMark/>
          </w:tcPr>
          <w:p w14:paraId="7FF878B9" w14:textId="77777777" w:rsidR="00580535" w:rsidRPr="00F3169F" w:rsidRDefault="00580535" w:rsidP="00D32594">
            <w:pPr>
              <w:spacing w:after="16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F3169F">
              <w:rPr>
                <w:rFonts w:asciiTheme="majorBidi" w:hAnsiTheme="majorBidi" w:cstheme="majorBidi"/>
                <w:sz w:val="20"/>
                <w:szCs w:val="20"/>
              </w:rPr>
              <w:t>0.83</w:t>
            </w:r>
          </w:p>
        </w:tc>
        <w:tc>
          <w:tcPr>
            <w:tcW w:w="851" w:type="dxa"/>
            <w:hideMark/>
          </w:tcPr>
          <w:p w14:paraId="7A3C4BEF" w14:textId="77777777" w:rsidR="00580535" w:rsidRPr="00F3169F" w:rsidRDefault="00580535" w:rsidP="00D32594">
            <w:pPr>
              <w:spacing w:after="16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F3169F">
              <w:rPr>
                <w:rFonts w:asciiTheme="majorBidi" w:hAnsiTheme="majorBidi" w:cstheme="majorBidi"/>
                <w:sz w:val="20"/>
                <w:szCs w:val="20"/>
              </w:rPr>
              <w:t>0.88</w:t>
            </w:r>
          </w:p>
        </w:tc>
        <w:tc>
          <w:tcPr>
            <w:tcW w:w="1418" w:type="dxa"/>
            <w:hideMark/>
          </w:tcPr>
          <w:p w14:paraId="7639F666" w14:textId="77777777" w:rsidR="00580535" w:rsidRPr="00F3169F" w:rsidRDefault="00580535" w:rsidP="00D32594">
            <w:pPr>
              <w:spacing w:after="16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F3169F">
              <w:rPr>
                <w:rFonts w:asciiTheme="majorBidi" w:hAnsiTheme="majorBidi" w:cstheme="majorBidi"/>
                <w:sz w:val="20"/>
                <w:szCs w:val="20"/>
              </w:rPr>
              <w:t>Very High</w:t>
            </w:r>
          </w:p>
        </w:tc>
      </w:tr>
      <w:tr w:rsidR="00580535" w:rsidRPr="00F3169F" w14:paraId="5DBE9D28" w14:textId="77777777" w:rsidTr="00131C41">
        <w:trPr>
          <w:trHeight w:val="394"/>
        </w:trPr>
        <w:tc>
          <w:tcPr>
            <w:cnfStyle w:val="001000000000" w:firstRow="0" w:lastRow="0" w:firstColumn="1" w:lastColumn="0" w:oddVBand="0" w:evenVBand="0" w:oddHBand="0" w:evenHBand="0" w:firstRowFirstColumn="0" w:firstRowLastColumn="0" w:lastRowFirstColumn="0" w:lastRowLastColumn="0"/>
            <w:tcW w:w="989" w:type="dxa"/>
            <w:hideMark/>
          </w:tcPr>
          <w:p w14:paraId="4D6AB6B5" w14:textId="77777777" w:rsidR="00580535" w:rsidRPr="00F3169F" w:rsidRDefault="00580535" w:rsidP="00D32594">
            <w:pPr>
              <w:spacing w:after="160"/>
              <w:rPr>
                <w:rFonts w:asciiTheme="majorBidi" w:hAnsiTheme="majorBidi" w:cstheme="majorBidi"/>
                <w:sz w:val="20"/>
                <w:szCs w:val="20"/>
              </w:rPr>
            </w:pPr>
            <w:r w:rsidRPr="00F3169F">
              <w:rPr>
                <w:rFonts w:asciiTheme="majorBidi" w:hAnsiTheme="majorBidi" w:cstheme="majorBidi"/>
                <w:sz w:val="20"/>
                <w:szCs w:val="20"/>
              </w:rPr>
              <w:t>58</w:t>
            </w:r>
          </w:p>
        </w:tc>
        <w:tc>
          <w:tcPr>
            <w:tcW w:w="1842" w:type="dxa"/>
            <w:hideMark/>
          </w:tcPr>
          <w:p w14:paraId="11F02828" w14:textId="77777777" w:rsidR="00580535" w:rsidRPr="00F3169F" w:rsidRDefault="00580535" w:rsidP="00D32594">
            <w:pPr>
              <w:spacing w:after="16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F3169F">
              <w:rPr>
                <w:rFonts w:asciiTheme="majorBidi" w:hAnsiTheme="majorBidi" w:cstheme="majorBidi"/>
                <w:sz w:val="20"/>
                <w:szCs w:val="20"/>
              </w:rPr>
              <w:t xml:space="preserve">Aziz &amp; Naima </w:t>
            </w:r>
            <w:r w:rsidRPr="00F3169F">
              <w:rPr>
                <w:rFonts w:asciiTheme="majorBidi" w:hAnsiTheme="majorBidi" w:cstheme="majorBidi"/>
                <w:sz w:val="20"/>
                <w:szCs w:val="20"/>
              </w:rPr>
              <w:fldChar w:fldCharType="begin" w:fldLock="1"/>
            </w:r>
            <w:r w:rsidRPr="00F3169F">
              <w:rPr>
                <w:rFonts w:asciiTheme="majorBidi" w:hAnsiTheme="majorBidi" w:cstheme="majorBidi"/>
                <w:sz w:val="20"/>
                <w:szCs w:val="20"/>
              </w:rPr>
              <w:instrText>ADDIN CSL_CITATION {"citationItems":[{"id":"ITEM-1","itemData":{"DOI":"10.1016/j.techsoc.2020.101509","ISSN":"0160791X","author":[{"dropping-particle":"","family":"Aziz","given":"Abdul","non-dropping-particle":"","parse-names":false,"suffix":""},{"dropping-particle":"","family":"Naima","given":"Umma","non-dropping-particle":"","parse-names":false,"suffix":""}],"container-title":"Technology in Society","id":"ITEM-1","issued":{"date-parts":[["2021","2"]]},"page":"101509","title":"Rethinking digital financial inclusion: Evidence from Bangladesh","type":"article-journal","volume":"64"},"suppress-author":1,"uris":["http://www.mendeley.com/documents/?uuid=f7717bbc-73a2-408c-bde5-1e7b8c3aa07e"]}],"mendeley":{"formattedCitation":"(2021)","plainTextFormattedCitation":"(2021)","previouslyFormattedCitation":"(2021)"},"properties":{"noteIndex":0},"schema":"https://github.com/citation-style-language/schema/raw/master/csl-citation.json"}</w:instrText>
            </w:r>
            <w:r w:rsidRPr="00F3169F">
              <w:rPr>
                <w:rFonts w:asciiTheme="majorBidi" w:hAnsiTheme="majorBidi" w:cstheme="majorBidi"/>
                <w:sz w:val="20"/>
                <w:szCs w:val="20"/>
              </w:rPr>
              <w:fldChar w:fldCharType="separate"/>
            </w:r>
            <w:r w:rsidRPr="00F3169F">
              <w:rPr>
                <w:rFonts w:asciiTheme="majorBidi" w:hAnsiTheme="majorBidi" w:cstheme="majorBidi"/>
                <w:noProof/>
                <w:sz w:val="20"/>
                <w:szCs w:val="20"/>
              </w:rPr>
              <w:t>(2021)</w:t>
            </w:r>
            <w:r w:rsidRPr="00F3169F">
              <w:rPr>
                <w:rFonts w:asciiTheme="majorBidi" w:hAnsiTheme="majorBidi" w:cstheme="majorBidi"/>
                <w:sz w:val="20"/>
                <w:szCs w:val="20"/>
              </w:rPr>
              <w:fldChar w:fldCharType="end"/>
            </w:r>
          </w:p>
        </w:tc>
        <w:tc>
          <w:tcPr>
            <w:tcW w:w="2127" w:type="dxa"/>
            <w:hideMark/>
          </w:tcPr>
          <w:p w14:paraId="4541374F" w14:textId="77777777" w:rsidR="00580535" w:rsidRPr="00F3169F" w:rsidRDefault="00580535" w:rsidP="00D32594">
            <w:pPr>
              <w:spacing w:after="16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F3169F">
              <w:rPr>
                <w:rFonts w:asciiTheme="majorBidi" w:hAnsiTheme="majorBidi" w:cstheme="majorBidi"/>
                <w:sz w:val="20"/>
                <w:szCs w:val="20"/>
              </w:rPr>
              <w:t>Digital Financial Inclusion</w:t>
            </w:r>
          </w:p>
        </w:tc>
        <w:tc>
          <w:tcPr>
            <w:tcW w:w="3827" w:type="dxa"/>
            <w:hideMark/>
          </w:tcPr>
          <w:p w14:paraId="71F3B50D" w14:textId="77777777" w:rsidR="00580535" w:rsidRPr="00F3169F" w:rsidRDefault="00580535" w:rsidP="00D32594">
            <w:pPr>
              <w:spacing w:after="16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F3169F">
              <w:rPr>
                <w:rFonts w:asciiTheme="majorBidi" w:hAnsiTheme="majorBidi" w:cstheme="majorBidi"/>
                <w:sz w:val="20"/>
                <w:szCs w:val="20"/>
              </w:rPr>
              <w:t>W: implementation gap (Access exists, utilization fails socially)</w:t>
            </w:r>
          </w:p>
        </w:tc>
        <w:tc>
          <w:tcPr>
            <w:tcW w:w="851" w:type="dxa"/>
            <w:hideMark/>
          </w:tcPr>
          <w:p w14:paraId="2D75AE62" w14:textId="77777777" w:rsidR="00580535" w:rsidRPr="00F3169F" w:rsidRDefault="00580535" w:rsidP="00D32594">
            <w:pPr>
              <w:spacing w:after="16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F3169F">
              <w:rPr>
                <w:rFonts w:asciiTheme="majorBidi" w:hAnsiTheme="majorBidi" w:cstheme="majorBidi"/>
                <w:sz w:val="20"/>
                <w:szCs w:val="20"/>
              </w:rPr>
              <w:t>0.80</w:t>
            </w:r>
          </w:p>
        </w:tc>
        <w:tc>
          <w:tcPr>
            <w:tcW w:w="851" w:type="dxa"/>
            <w:hideMark/>
          </w:tcPr>
          <w:p w14:paraId="16AFA66B" w14:textId="77777777" w:rsidR="00580535" w:rsidRPr="00F3169F" w:rsidRDefault="00580535" w:rsidP="00D32594">
            <w:pPr>
              <w:spacing w:after="16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F3169F">
              <w:rPr>
                <w:rFonts w:asciiTheme="majorBidi" w:hAnsiTheme="majorBidi" w:cstheme="majorBidi"/>
                <w:sz w:val="20"/>
                <w:szCs w:val="20"/>
              </w:rPr>
              <w:t>0.82</w:t>
            </w:r>
          </w:p>
        </w:tc>
        <w:tc>
          <w:tcPr>
            <w:tcW w:w="851" w:type="dxa"/>
            <w:hideMark/>
          </w:tcPr>
          <w:p w14:paraId="6B900EEA" w14:textId="77777777" w:rsidR="00580535" w:rsidRPr="00F3169F" w:rsidRDefault="00580535" w:rsidP="00D32594">
            <w:pPr>
              <w:spacing w:after="16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F3169F">
              <w:rPr>
                <w:rFonts w:asciiTheme="majorBidi" w:hAnsiTheme="majorBidi" w:cstheme="majorBidi"/>
                <w:sz w:val="20"/>
                <w:szCs w:val="20"/>
              </w:rPr>
              <w:t>0.87</w:t>
            </w:r>
          </w:p>
        </w:tc>
        <w:tc>
          <w:tcPr>
            <w:tcW w:w="1418" w:type="dxa"/>
            <w:hideMark/>
          </w:tcPr>
          <w:p w14:paraId="1099221E" w14:textId="77777777" w:rsidR="00580535" w:rsidRPr="00F3169F" w:rsidRDefault="00580535" w:rsidP="00D32594">
            <w:pPr>
              <w:spacing w:after="16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F3169F">
              <w:rPr>
                <w:rFonts w:asciiTheme="majorBidi" w:hAnsiTheme="majorBidi" w:cstheme="majorBidi"/>
                <w:sz w:val="20"/>
                <w:szCs w:val="20"/>
              </w:rPr>
              <w:t>Very High</w:t>
            </w:r>
          </w:p>
        </w:tc>
      </w:tr>
      <w:tr w:rsidR="00580535" w:rsidRPr="00F3169F" w14:paraId="23098A33" w14:textId="77777777" w:rsidTr="00131C41">
        <w:trPr>
          <w:cnfStyle w:val="000000100000" w:firstRow="0" w:lastRow="0" w:firstColumn="0" w:lastColumn="0" w:oddVBand="0" w:evenVBand="0" w:oddHBand="1" w:evenHBand="0" w:firstRowFirstColumn="0" w:firstRowLastColumn="0" w:lastRowFirstColumn="0" w:lastRowLastColumn="0"/>
          <w:trHeight w:val="402"/>
        </w:trPr>
        <w:tc>
          <w:tcPr>
            <w:cnfStyle w:val="001000000000" w:firstRow="0" w:lastRow="0" w:firstColumn="1" w:lastColumn="0" w:oddVBand="0" w:evenVBand="0" w:oddHBand="0" w:evenHBand="0" w:firstRowFirstColumn="0" w:firstRowLastColumn="0" w:lastRowFirstColumn="0" w:lastRowLastColumn="0"/>
            <w:tcW w:w="989" w:type="dxa"/>
            <w:hideMark/>
          </w:tcPr>
          <w:p w14:paraId="749FF393" w14:textId="77777777" w:rsidR="00580535" w:rsidRPr="00F3169F" w:rsidRDefault="00580535" w:rsidP="00D32594">
            <w:pPr>
              <w:spacing w:after="160"/>
              <w:rPr>
                <w:rFonts w:asciiTheme="majorBidi" w:hAnsiTheme="majorBidi" w:cstheme="majorBidi"/>
                <w:sz w:val="20"/>
                <w:szCs w:val="20"/>
              </w:rPr>
            </w:pPr>
            <w:r w:rsidRPr="00F3169F">
              <w:rPr>
                <w:rFonts w:asciiTheme="majorBidi" w:hAnsiTheme="majorBidi" w:cstheme="majorBidi"/>
                <w:sz w:val="20"/>
                <w:szCs w:val="20"/>
              </w:rPr>
              <w:t>59</w:t>
            </w:r>
          </w:p>
        </w:tc>
        <w:tc>
          <w:tcPr>
            <w:tcW w:w="1842" w:type="dxa"/>
            <w:hideMark/>
          </w:tcPr>
          <w:p w14:paraId="37504BC2" w14:textId="77777777" w:rsidR="00580535" w:rsidRPr="00F3169F" w:rsidRDefault="00580535" w:rsidP="00D32594">
            <w:pPr>
              <w:spacing w:after="16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F3169F">
              <w:rPr>
                <w:rFonts w:asciiTheme="majorBidi" w:hAnsiTheme="majorBidi" w:cstheme="majorBidi"/>
                <w:sz w:val="20"/>
                <w:szCs w:val="20"/>
              </w:rPr>
              <w:t xml:space="preserve">Goudeau et al. </w:t>
            </w:r>
            <w:r w:rsidRPr="00F3169F">
              <w:rPr>
                <w:rFonts w:asciiTheme="majorBidi" w:hAnsiTheme="majorBidi" w:cstheme="majorBidi"/>
                <w:sz w:val="20"/>
                <w:szCs w:val="20"/>
              </w:rPr>
              <w:fldChar w:fldCharType="begin" w:fldLock="1"/>
            </w:r>
            <w:r w:rsidRPr="00F3169F">
              <w:rPr>
                <w:rFonts w:asciiTheme="majorBidi" w:hAnsiTheme="majorBidi" w:cstheme="majorBidi"/>
                <w:sz w:val="20"/>
                <w:szCs w:val="20"/>
              </w:rPr>
              <w:instrText>ADDIN CSL_CITATION {"citationItems":[{"id":"ITEM-1","itemData":{"DOI":"10.1038/s41562-021-01212-7","ISSN":"2397-3374","author":[{"dropping-particle":"","family":"Goudeau","given":"Sébastien","non-dropping-particle":"","parse-names":false,"suffix":""},{"dropping-particle":"","family":"Sanrey","given":"Camille","non-dropping-particle":"","parse-names":false,"suffix":""},{"dropping-particle":"","family":"Stanczak","given":"Arnaud","non-dropping-particle":"","parse-names":false,"suffix":""},{"dropping-particle":"","family":"Manstead","given":"Antony","non-dropping-particle":"","parse-names":false,"suffix":""},{"dropping-particle":"","family":"Darnon","given":"Céline","non-dropping-particle":"","parse-names":false,"suffix":""}],"container-title":"Nature Human Behaviour","id":"ITEM-1","issue":"10","issued":{"date-parts":[["2021","9","27"]]},"page":"1273-1281","title":"Why lockdown and distance learning during the COVID-19 pandemic are likely to increase the social class achievement gap","type":"article-journal","volume":"5"},"suppress-author":1,"uris":["http://www.mendeley.com/documents/?uuid=91a38d1a-c8dd-49e0-9ea8-f342854e4556"]}],"mendeley":{"formattedCitation":"(2021)","plainTextFormattedCitation":"(2021)","previouslyFormattedCitation":"(2021)"},"properties":{"noteIndex":0},"schema":"https://github.com/citation-style-language/schema/raw/master/csl-citation.json"}</w:instrText>
            </w:r>
            <w:r w:rsidRPr="00F3169F">
              <w:rPr>
                <w:rFonts w:asciiTheme="majorBidi" w:hAnsiTheme="majorBidi" w:cstheme="majorBidi"/>
                <w:sz w:val="20"/>
                <w:szCs w:val="20"/>
              </w:rPr>
              <w:fldChar w:fldCharType="separate"/>
            </w:r>
            <w:r w:rsidRPr="00F3169F">
              <w:rPr>
                <w:rFonts w:asciiTheme="majorBidi" w:hAnsiTheme="majorBidi" w:cstheme="majorBidi"/>
                <w:noProof/>
                <w:sz w:val="20"/>
                <w:szCs w:val="20"/>
              </w:rPr>
              <w:t>(2021)</w:t>
            </w:r>
            <w:r w:rsidRPr="00F3169F">
              <w:rPr>
                <w:rFonts w:asciiTheme="majorBidi" w:hAnsiTheme="majorBidi" w:cstheme="majorBidi"/>
                <w:sz w:val="20"/>
                <w:szCs w:val="20"/>
              </w:rPr>
              <w:fldChar w:fldCharType="end"/>
            </w:r>
          </w:p>
        </w:tc>
        <w:tc>
          <w:tcPr>
            <w:tcW w:w="2127" w:type="dxa"/>
            <w:hideMark/>
          </w:tcPr>
          <w:p w14:paraId="1E7726F9" w14:textId="77777777" w:rsidR="00580535" w:rsidRPr="00F3169F" w:rsidRDefault="00580535" w:rsidP="00D32594">
            <w:pPr>
              <w:spacing w:after="16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F3169F">
              <w:rPr>
                <w:rFonts w:asciiTheme="majorBidi" w:hAnsiTheme="majorBidi" w:cstheme="majorBidi"/>
                <w:sz w:val="20"/>
                <w:szCs w:val="20"/>
              </w:rPr>
              <w:t>Distance Learning &amp; Inequality</w:t>
            </w:r>
          </w:p>
        </w:tc>
        <w:tc>
          <w:tcPr>
            <w:tcW w:w="3827" w:type="dxa"/>
            <w:hideMark/>
          </w:tcPr>
          <w:p w14:paraId="5C1EDB99" w14:textId="77777777" w:rsidR="00580535" w:rsidRPr="00F3169F" w:rsidRDefault="00580535" w:rsidP="00D32594">
            <w:pPr>
              <w:spacing w:after="16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F3169F">
              <w:rPr>
                <w:rFonts w:asciiTheme="majorBidi" w:hAnsiTheme="majorBidi" w:cstheme="majorBidi"/>
                <w:sz w:val="20"/>
                <w:szCs w:val="20"/>
              </w:rPr>
              <w:t>T: structural amplification of inequality</w:t>
            </w:r>
          </w:p>
        </w:tc>
        <w:tc>
          <w:tcPr>
            <w:tcW w:w="851" w:type="dxa"/>
            <w:hideMark/>
          </w:tcPr>
          <w:p w14:paraId="26DB5ED1" w14:textId="77777777" w:rsidR="00580535" w:rsidRPr="00F3169F" w:rsidRDefault="00580535" w:rsidP="00D32594">
            <w:pPr>
              <w:spacing w:after="16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F3169F">
              <w:rPr>
                <w:rFonts w:asciiTheme="majorBidi" w:hAnsiTheme="majorBidi" w:cstheme="majorBidi"/>
                <w:sz w:val="20"/>
                <w:szCs w:val="20"/>
              </w:rPr>
              <w:t>0.82</w:t>
            </w:r>
          </w:p>
        </w:tc>
        <w:tc>
          <w:tcPr>
            <w:tcW w:w="851" w:type="dxa"/>
            <w:hideMark/>
          </w:tcPr>
          <w:p w14:paraId="48D1306C" w14:textId="77777777" w:rsidR="00580535" w:rsidRPr="00F3169F" w:rsidRDefault="00580535" w:rsidP="00D32594">
            <w:pPr>
              <w:spacing w:after="16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F3169F">
              <w:rPr>
                <w:rFonts w:asciiTheme="majorBidi" w:hAnsiTheme="majorBidi" w:cstheme="majorBidi"/>
                <w:sz w:val="20"/>
                <w:szCs w:val="20"/>
              </w:rPr>
              <w:t>0.83</w:t>
            </w:r>
          </w:p>
        </w:tc>
        <w:tc>
          <w:tcPr>
            <w:tcW w:w="851" w:type="dxa"/>
            <w:hideMark/>
          </w:tcPr>
          <w:p w14:paraId="1C3B776D" w14:textId="77777777" w:rsidR="00580535" w:rsidRPr="00F3169F" w:rsidRDefault="00580535" w:rsidP="00D32594">
            <w:pPr>
              <w:spacing w:after="16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F3169F">
              <w:rPr>
                <w:rFonts w:asciiTheme="majorBidi" w:hAnsiTheme="majorBidi" w:cstheme="majorBidi"/>
                <w:sz w:val="20"/>
                <w:szCs w:val="20"/>
              </w:rPr>
              <w:t>0.88</w:t>
            </w:r>
          </w:p>
        </w:tc>
        <w:tc>
          <w:tcPr>
            <w:tcW w:w="1418" w:type="dxa"/>
            <w:hideMark/>
          </w:tcPr>
          <w:p w14:paraId="3061626C" w14:textId="77777777" w:rsidR="00580535" w:rsidRPr="00F3169F" w:rsidRDefault="00580535" w:rsidP="00D32594">
            <w:pPr>
              <w:spacing w:after="16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F3169F">
              <w:rPr>
                <w:rFonts w:asciiTheme="majorBidi" w:hAnsiTheme="majorBidi" w:cstheme="majorBidi"/>
                <w:sz w:val="20"/>
                <w:szCs w:val="20"/>
              </w:rPr>
              <w:t>Very High</w:t>
            </w:r>
          </w:p>
        </w:tc>
      </w:tr>
      <w:tr w:rsidR="00580535" w:rsidRPr="00F3169F" w14:paraId="0CAA0F32" w14:textId="77777777" w:rsidTr="00131C41">
        <w:trPr>
          <w:trHeight w:val="402"/>
        </w:trPr>
        <w:tc>
          <w:tcPr>
            <w:cnfStyle w:val="001000000000" w:firstRow="0" w:lastRow="0" w:firstColumn="1" w:lastColumn="0" w:oddVBand="0" w:evenVBand="0" w:oddHBand="0" w:evenHBand="0" w:firstRowFirstColumn="0" w:firstRowLastColumn="0" w:lastRowFirstColumn="0" w:lastRowLastColumn="0"/>
            <w:tcW w:w="989" w:type="dxa"/>
          </w:tcPr>
          <w:p w14:paraId="40078C83" w14:textId="77777777" w:rsidR="00580535" w:rsidRPr="00F3169F" w:rsidRDefault="00580535" w:rsidP="00D32594">
            <w:pPr>
              <w:rPr>
                <w:rFonts w:asciiTheme="majorBidi" w:hAnsiTheme="majorBidi" w:cstheme="majorBidi"/>
                <w:sz w:val="20"/>
                <w:szCs w:val="20"/>
              </w:rPr>
            </w:pPr>
            <w:r w:rsidRPr="00F3169F">
              <w:rPr>
                <w:rFonts w:asciiTheme="majorBidi" w:hAnsiTheme="majorBidi" w:cstheme="majorBidi"/>
                <w:sz w:val="20"/>
                <w:szCs w:val="20"/>
              </w:rPr>
              <w:t>60</w:t>
            </w:r>
          </w:p>
        </w:tc>
        <w:tc>
          <w:tcPr>
            <w:tcW w:w="1842" w:type="dxa"/>
          </w:tcPr>
          <w:p w14:paraId="7CA64A17" w14:textId="77777777" w:rsidR="00580535" w:rsidRPr="00F3169F" w:rsidRDefault="00580535" w:rsidP="00D32594">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F3169F">
              <w:rPr>
                <w:rFonts w:asciiTheme="majorBidi" w:hAnsiTheme="majorBidi" w:cstheme="majorBidi"/>
                <w:sz w:val="20"/>
                <w:szCs w:val="20"/>
              </w:rPr>
              <w:t xml:space="preserve">OECD </w:t>
            </w:r>
            <w:r w:rsidRPr="00F3169F">
              <w:rPr>
                <w:rFonts w:asciiTheme="majorBidi" w:hAnsiTheme="majorBidi" w:cstheme="majorBidi"/>
                <w:sz w:val="20"/>
                <w:szCs w:val="20"/>
              </w:rPr>
              <w:fldChar w:fldCharType="begin" w:fldLock="1"/>
            </w:r>
            <w:r w:rsidR="00BB40FA">
              <w:rPr>
                <w:rFonts w:asciiTheme="majorBidi" w:hAnsiTheme="majorBidi" w:cstheme="majorBidi"/>
                <w:sz w:val="20"/>
                <w:szCs w:val="20"/>
              </w:rPr>
              <w:instrText>ADDIN CSL_CITATION {"citationItems":[{"id":"ITEM-1","itemData":{"DOI":"10.1556/063.2024.00340","ISBN":"9789264527614","ISSN":"2064-2199","abstract":"The Digital Education Outlook 2023 provides a comparative, thematic analysis of how countries shape or could shape their digital ecosystem. Student information systems (or Education Management Information System - EMIS), learning management systems, digital assessment platforms, study and careers guidance: what are the different components of countries’ digital education ecosystem? How and to what extent do countries leverage teachers' digital competences and the latest opportunities offered by artificial intelligence (AI)? How can countries make the most of their digital ecosystem so that it is trustworthy, useful, effective, and equitable? How do and can countries allow for digital education to continue to improve and innovate education? Based on numerous country examples coming from an OECD survey on countries’ digital education infrastructure and governance and from desk research, the report shows where countries stand and where they could be going from there to benefit from the digital transformation. It also points to opportunities, guidelines and guardrails about the effective and equitable use of AI in education. The report covers most OECD countries and a few partner countries. It will be of interest to policy makers, academics and all education stakeholders interested in the digital transformation of education systems. Country Digital Education Ecosystems and Governance: A Companion to Digital Education Outlook 2023 supplements this publication by providing detailed and comprehensive information for each country.","author":[{"dropping-particle":"","family":"Bo","given":"Nang Sagawah Win","non-dropping-particle":"","parse-names":false,"suffix":""}],"collection-title":"OECD Digital Education Outlook","container-title":"Hungarian Educational Research Journal","id":"ITEM-1","issue":"2","issued":{"date-parts":[["2024","5","20"]]},"number-of-pages":"284-289","publisher":"OECD","title":"OECD digital education outlook 2023: Towards an effective education ecosystem","type":"report","volume":"15"},"suppress-author":1,"uris":["http://www.mendeley.com/documents/?uuid=58a767cd-c2d8-44b8-ac8c-fca5721954dd"]}],"mendeley":{"formattedCitation":"(2024)","plainTextFormattedCitation":"(2024)","previouslyFormattedCitation":"(2023)"},"properties":{"noteIndex":0},"schema":"https://github.com/citation-style-language/schema/raw/master/csl-citation.json"}</w:instrText>
            </w:r>
            <w:r w:rsidRPr="00F3169F">
              <w:rPr>
                <w:rFonts w:asciiTheme="majorBidi" w:hAnsiTheme="majorBidi" w:cstheme="majorBidi"/>
                <w:sz w:val="20"/>
                <w:szCs w:val="20"/>
              </w:rPr>
              <w:fldChar w:fldCharType="separate"/>
            </w:r>
            <w:r w:rsidR="00BB40FA" w:rsidRPr="00BB40FA">
              <w:rPr>
                <w:rFonts w:asciiTheme="majorBidi" w:hAnsiTheme="majorBidi" w:cstheme="majorBidi"/>
                <w:noProof/>
                <w:sz w:val="20"/>
                <w:szCs w:val="20"/>
              </w:rPr>
              <w:t>(2024)</w:t>
            </w:r>
            <w:r w:rsidRPr="00F3169F">
              <w:rPr>
                <w:rFonts w:asciiTheme="majorBidi" w:hAnsiTheme="majorBidi" w:cstheme="majorBidi"/>
                <w:sz w:val="20"/>
                <w:szCs w:val="20"/>
              </w:rPr>
              <w:fldChar w:fldCharType="end"/>
            </w:r>
          </w:p>
        </w:tc>
        <w:tc>
          <w:tcPr>
            <w:tcW w:w="2127" w:type="dxa"/>
          </w:tcPr>
          <w:p w14:paraId="12753FA8" w14:textId="77777777" w:rsidR="00580535" w:rsidRPr="00F3169F" w:rsidRDefault="00580535" w:rsidP="00D32594">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F3169F">
              <w:rPr>
                <w:rFonts w:asciiTheme="majorBidi" w:hAnsiTheme="majorBidi" w:cstheme="majorBidi"/>
                <w:b/>
                <w:bCs/>
                <w:sz w:val="20"/>
                <w:szCs w:val="20"/>
              </w:rPr>
              <w:t>OECD Digital Education Outlook 2023</w:t>
            </w:r>
          </w:p>
        </w:tc>
        <w:tc>
          <w:tcPr>
            <w:tcW w:w="3827" w:type="dxa"/>
          </w:tcPr>
          <w:p w14:paraId="3717C7B4" w14:textId="77777777" w:rsidR="00580535" w:rsidRPr="00F3169F" w:rsidRDefault="00580535" w:rsidP="00D32594">
            <w:pPr>
              <w:spacing w:after="16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F3169F">
              <w:rPr>
                <w:rFonts w:asciiTheme="majorBidi" w:hAnsiTheme="majorBidi" w:cstheme="majorBidi"/>
                <w:sz w:val="20"/>
                <w:szCs w:val="20"/>
              </w:rPr>
              <w:t xml:space="preserve">S: Comprehensive policy guide, comparative analysis. W: Challenges of equity, trust, effectiveness. O: Leveraging AI for </w:t>
            </w:r>
            <w:r w:rsidRPr="00F3169F">
              <w:rPr>
                <w:rFonts w:asciiTheme="majorBidi" w:hAnsiTheme="majorBidi" w:cstheme="majorBidi"/>
                <w:sz w:val="20"/>
                <w:szCs w:val="20"/>
              </w:rPr>
              <w:lastRenderedPageBreak/>
              <w:t>personalization &amp; innovation. T: AI bias risks, technology dependency, capacity gaps</w:t>
            </w:r>
          </w:p>
        </w:tc>
        <w:tc>
          <w:tcPr>
            <w:tcW w:w="851" w:type="dxa"/>
          </w:tcPr>
          <w:p w14:paraId="26551CA8" w14:textId="77777777" w:rsidR="00580535" w:rsidRPr="00F3169F" w:rsidRDefault="00580535" w:rsidP="00D32594">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F3169F">
              <w:rPr>
                <w:rFonts w:asciiTheme="majorBidi" w:hAnsiTheme="majorBidi" w:cstheme="majorBidi"/>
                <w:sz w:val="20"/>
                <w:szCs w:val="20"/>
              </w:rPr>
              <w:lastRenderedPageBreak/>
              <w:t>0.82</w:t>
            </w:r>
          </w:p>
        </w:tc>
        <w:tc>
          <w:tcPr>
            <w:tcW w:w="851" w:type="dxa"/>
          </w:tcPr>
          <w:p w14:paraId="2A3931D3" w14:textId="77777777" w:rsidR="00580535" w:rsidRPr="00F3169F" w:rsidRDefault="00580535" w:rsidP="00D32594">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F3169F">
              <w:rPr>
                <w:rFonts w:asciiTheme="majorBidi" w:hAnsiTheme="majorBidi" w:cstheme="majorBidi"/>
                <w:sz w:val="20"/>
                <w:szCs w:val="20"/>
              </w:rPr>
              <w:t>0.83</w:t>
            </w:r>
          </w:p>
        </w:tc>
        <w:tc>
          <w:tcPr>
            <w:tcW w:w="851" w:type="dxa"/>
          </w:tcPr>
          <w:p w14:paraId="6F39287E" w14:textId="77777777" w:rsidR="00580535" w:rsidRPr="00F3169F" w:rsidRDefault="00580535" w:rsidP="00D32594">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F3169F">
              <w:rPr>
                <w:rFonts w:asciiTheme="majorBidi" w:hAnsiTheme="majorBidi" w:cstheme="majorBidi"/>
                <w:sz w:val="20"/>
                <w:szCs w:val="20"/>
              </w:rPr>
              <w:t>0.88</w:t>
            </w:r>
          </w:p>
        </w:tc>
        <w:tc>
          <w:tcPr>
            <w:tcW w:w="1418" w:type="dxa"/>
          </w:tcPr>
          <w:p w14:paraId="7ED3567E" w14:textId="77777777" w:rsidR="00580535" w:rsidRPr="00F3169F" w:rsidRDefault="00580535" w:rsidP="00D32594">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F3169F">
              <w:rPr>
                <w:rFonts w:asciiTheme="majorBidi" w:hAnsiTheme="majorBidi" w:cstheme="majorBidi"/>
                <w:sz w:val="20"/>
                <w:szCs w:val="20"/>
              </w:rPr>
              <w:t>Very High</w:t>
            </w:r>
          </w:p>
        </w:tc>
      </w:tr>
      <w:tr w:rsidR="00580535" w:rsidRPr="00F3169F" w14:paraId="139DDD5D" w14:textId="77777777" w:rsidTr="00131C41">
        <w:trPr>
          <w:cnfStyle w:val="000000100000" w:firstRow="0" w:lastRow="0" w:firstColumn="0" w:lastColumn="0" w:oddVBand="0" w:evenVBand="0" w:oddHBand="1" w:evenHBand="0" w:firstRowFirstColumn="0" w:firstRowLastColumn="0" w:lastRowFirstColumn="0" w:lastRowLastColumn="0"/>
          <w:trHeight w:val="402"/>
        </w:trPr>
        <w:tc>
          <w:tcPr>
            <w:cnfStyle w:val="001000000000" w:firstRow="0" w:lastRow="0" w:firstColumn="1" w:lastColumn="0" w:oddVBand="0" w:evenVBand="0" w:oddHBand="0" w:evenHBand="0" w:firstRowFirstColumn="0" w:firstRowLastColumn="0" w:lastRowFirstColumn="0" w:lastRowLastColumn="0"/>
            <w:tcW w:w="989" w:type="dxa"/>
          </w:tcPr>
          <w:p w14:paraId="7315A889" w14:textId="77777777" w:rsidR="00580535" w:rsidRPr="00F3169F" w:rsidRDefault="00580535" w:rsidP="00D32594">
            <w:pPr>
              <w:rPr>
                <w:rFonts w:asciiTheme="majorBidi" w:hAnsiTheme="majorBidi" w:cstheme="majorBidi"/>
                <w:sz w:val="20"/>
                <w:szCs w:val="20"/>
              </w:rPr>
            </w:pPr>
            <w:r w:rsidRPr="00F3169F">
              <w:rPr>
                <w:rFonts w:asciiTheme="majorBidi" w:hAnsiTheme="majorBidi" w:cstheme="majorBidi"/>
                <w:sz w:val="20"/>
                <w:szCs w:val="20"/>
              </w:rPr>
              <w:t>61</w:t>
            </w:r>
          </w:p>
        </w:tc>
        <w:tc>
          <w:tcPr>
            <w:tcW w:w="1842" w:type="dxa"/>
          </w:tcPr>
          <w:p w14:paraId="20EF7287" w14:textId="77777777" w:rsidR="00580535" w:rsidRPr="00F3169F" w:rsidRDefault="00580535" w:rsidP="00D32594">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F3169F">
              <w:rPr>
                <w:rFonts w:asciiTheme="majorBidi" w:hAnsiTheme="majorBidi" w:cstheme="majorBidi"/>
                <w:sz w:val="20"/>
                <w:szCs w:val="20"/>
              </w:rPr>
              <w:t xml:space="preserve">Twenge </w:t>
            </w:r>
            <w:r w:rsidRPr="00F3169F">
              <w:rPr>
                <w:rFonts w:asciiTheme="majorBidi" w:hAnsiTheme="majorBidi" w:cstheme="majorBidi"/>
                <w:sz w:val="20"/>
                <w:szCs w:val="20"/>
              </w:rPr>
              <w:fldChar w:fldCharType="begin" w:fldLock="1"/>
            </w:r>
            <w:r w:rsidRPr="00F3169F">
              <w:rPr>
                <w:rFonts w:asciiTheme="majorBidi" w:hAnsiTheme="majorBidi" w:cstheme="majorBidi"/>
                <w:sz w:val="20"/>
                <w:szCs w:val="20"/>
              </w:rPr>
              <w:instrText>ADDIN CSL_CITATION {"citationItems":[{"id":"ITEM-1","itemData":{"DOI":"10.1016/j.adolescence.2021.06.006","ISSN":"0140-1971","author":[{"dropping-particle":"","family":"Twenge","given":"Jean M.","non-dropping-particle":"","parse-names":false,"suffix":""},{"dropping-particle":"","family":"Haidt","given":"Jonathan","non-dropping-particle":"","parse-names":false,"suffix":""},{"dropping-particle":"","family":"Blake","given":"Andrew B.","non-dropping-particle":"","parse-names":false,"suffix":""},{"dropping-particle":"","family":"McAllister","given":"Cooper","non-dropping-particle":"","parse-names":false,"suffix":""},{"dropping-particle":"","family":"Lemon","given":"Hannah","non-dropping-particle":"","parse-names":false,"suffix":""},{"dropping-particle":"","family":"Roy","given":"Astrid","non-dropping-particle":"Le","parse-names":false,"suffix":""}],"container-title":"Journal of Adolescence","id":"ITEM-1","issue":"1","issued":{"date-parts":[["2021","12"]]},"page":"257-269","title":"Worldwide increases in adolescent loneliness","type":"article-journal","volume":"93"},"suppress-author":1,"uris":["http://www.mendeley.com/documents/?uuid=62854508-f9a5-48f4-b85e-b6fd922a5050"]}],"mendeley":{"formattedCitation":"(2021)","plainTextFormattedCitation":"(2021)","previouslyFormattedCitation":"(2021)"},"properties":{"noteIndex":0},"schema":"https://github.com/citation-style-language/schema/raw/master/csl-citation.json"}</w:instrText>
            </w:r>
            <w:r w:rsidRPr="00F3169F">
              <w:rPr>
                <w:rFonts w:asciiTheme="majorBidi" w:hAnsiTheme="majorBidi" w:cstheme="majorBidi"/>
                <w:sz w:val="20"/>
                <w:szCs w:val="20"/>
              </w:rPr>
              <w:fldChar w:fldCharType="separate"/>
            </w:r>
            <w:r w:rsidRPr="00F3169F">
              <w:rPr>
                <w:rFonts w:asciiTheme="majorBidi" w:hAnsiTheme="majorBidi" w:cstheme="majorBidi"/>
                <w:noProof/>
                <w:sz w:val="20"/>
                <w:szCs w:val="20"/>
              </w:rPr>
              <w:t>(2021)</w:t>
            </w:r>
            <w:r w:rsidRPr="00F3169F">
              <w:rPr>
                <w:rFonts w:asciiTheme="majorBidi" w:hAnsiTheme="majorBidi" w:cstheme="majorBidi"/>
                <w:sz w:val="20"/>
                <w:szCs w:val="20"/>
              </w:rPr>
              <w:fldChar w:fldCharType="end"/>
            </w:r>
          </w:p>
        </w:tc>
        <w:tc>
          <w:tcPr>
            <w:tcW w:w="2127" w:type="dxa"/>
          </w:tcPr>
          <w:p w14:paraId="1D09681B" w14:textId="77777777" w:rsidR="00580535" w:rsidRPr="00F3169F" w:rsidRDefault="00580535" w:rsidP="00D32594">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F3169F">
              <w:rPr>
                <w:rFonts w:asciiTheme="majorBidi" w:hAnsiTheme="majorBidi" w:cstheme="majorBidi"/>
                <w:b/>
                <w:bCs/>
                <w:sz w:val="20"/>
                <w:szCs w:val="20"/>
              </w:rPr>
              <w:t>Global Rise in Youth Loneliness</w:t>
            </w:r>
          </w:p>
        </w:tc>
        <w:tc>
          <w:tcPr>
            <w:tcW w:w="3827" w:type="dxa"/>
          </w:tcPr>
          <w:p w14:paraId="0CEB9D18" w14:textId="77777777" w:rsidR="00580535" w:rsidRPr="00F3169F" w:rsidRDefault="00580535" w:rsidP="00D32594">
            <w:pPr>
              <w:spacing w:after="16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F3169F">
              <w:rPr>
                <w:rFonts w:asciiTheme="majorBidi" w:hAnsiTheme="majorBidi" w:cstheme="majorBidi"/>
                <w:sz w:val="20"/>
                <w:szCs w:val="20"/>
              </w:rPr>
              <w:t>S: Big PISA data, cross-country analysis. W: Negative correlation with psychological well-being. O: Evidence-based adolescent mental health policy. T: The negative impact of technology on emotional well-being</w:t>
            </w:r>
          </w:p>
        </w:tc>
        <w:tc>
          <w:tcPr>
            <w:tcW w:w="851" w:type="dxa"/>
          </w:tcPr>
          <w:p w14:paraId="45F6478F" w14:textId="77777777" w:rsidR="00580535" w:rsidRPr="00F3169F" w:rsidRDefault="00580535" w:rsidP="00D32594">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F3169F">
              <w:rPr>
                <w:rFonts w:asciiTheme="majorBidi" w:hAnsiTheme="majorBidi" w:cstheme="majorBidi"/>
                <w:sz w:val="20"/>
                <w:szCs w:val="20"/>
              </w:rPr>
              <w:t>0.80</w:t>
            </w:r>
          </w:p>
        </w:tc>
        <w:tc>
          <w:tcPr>
            <w:tcW w:w="851" w:type="dxa"/>
          </w:tcPr>
          <w:p w14:paraId="14240860" w14:textId="77777777" w:rsidR="00580535" w:rsidRPr="00F3169F" w:rsidRDefault="00580535" w:rsidP="00D32594">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F3169F">
              <w:rPr>
                <w:rFonts w:asciiTheme="majorBidi" w:hAnsiTheme="majorBidi" w:cstheme="majorBidi"/>
                <w:sz w:val="20"/>
                <w:szCs w:val="20"/>
              </w:rPr>
              <w:t>0.82</w:t>
            </w:r>
          </w:p>
        </w:tc>
        <w:tc>
          <w:tcPr>
            <w:tcW w:w="851" w:type="dxa"/>
          </w:tcPr>
          <w:p w14:paraId="45621308" w14:textId="77777777" w:rsidR="00580535" w:rsidRPr="00F3169F" w:rsidRDefault="00580535" w:rsidP="00D32594">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F3169F">
              <w:rPr>
                <w:rFonts w:asciiTheme="majorBidi" w:hAnsiTheme="majorBidi" w:cstheme="majorBidi"/>
                <w:sz w:val="20"/>
                <w:szCs w:val="20"/>
              </w:rPr>
              <w:t>0.87</w:t>
            </w:r>
          </w:p>
        </w:tc>
        <w:tc>
          <w:tcPr>
            <w:tcW w:w="1418" w:type="dxa"/>
          </w:tcPr>
          <w:p w14:paraId="5E80F0AC" w14:textId="77777777" w:rsidR="00580535" w:rsidRPr="00F3169F" w:rsidRDefault="00580535" w:rsidP="00D32594">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F3169F">
              <w:rPr>
                <w:rFonts w:asciiTheme="majorBidi" w:hAnsiTheme="majorBidi" w:cstheme="majorBidi"/>
                <w:sz w:val="20"/>
                <w:szCs w:val="20"/>
              </w:rPr>
              <w:t>Very High</w:t>
            </w:r>
          </w:p>
        </w:tc>
      </w:tr>
      <w:tr w:rsidR="00580535" w:rsidRPr="00F3169F" w14:paraId="02144FEE" w14:textId="77777777" w:rsidTr="00131C41">
        <w:trPr>
          <w:trHeight w:val="402"/>
        </w:trPr>
        <w:tc>
          <w:tcPr>
            <w:cnfStyle w:val="001000000000" w:firstRow="0" w:lastRow="0" w:firstColumn="1" w:lastColumn="0" w:oddVBand="0" w:evenVBand="0" w:oddHBand="0" w:evenHBand="0" w:firstRowFirstColumn="0" w:firstRowLastColumn="0" w:lastRowFirstColumn="0" w:lastRowLastColumn="0"/>
            <w:tcW w:w="989" w:type="dxa"/>
          </w:tcPr>
          <w:p w14:paraId="2A41FB53" w14:textId="77777777" w:rsidR="00580535" w:rsidRPr="00F3169F" w:rsidRDefault="00580535" w:rsidP="00D32594">
            <w:pPr>
              <w:rPr>
                <w:rFonts w:asciiTheme="majorBidi" w:hAnsiTheme="majorBidi" w:cstheme="majorBidi"/>
                <w:sz w:val="20"/>
                <w:szCs w:val="20"/>
              </w:rPr>
            </w:pPr>
            <w:r w:rsidRPr="00F3169F">
              <w:rPr>
                <w:rFonts w:asciiTheme="majorBidi" w:hAnsiTheme="majorBidi" w:cstheme="majorBidi"/>
                <w:sz w:val="20"/>
                <w:szCs w:val="20"/>
              </w:rPr>
              <w:t>62</w:t>
            </w:r>
          </w:p>
        </w:tc>
        <w:tc>
          <w:tcPr>
            <w:tcW w:w="1842" w:type="dxa"/>
          </w:tcPr>
          <w:p w14:paraId="40535E04" w14:textId="77777777" w:rsidR="00580535" w:rsidRPr="00F3169F" w:rsidRDefault="00580535" w:rsidP="00D32594">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F3169F">
              <w:rPr>
                <w:rFonts w:asciiTheme="majorBidi" w:hAnsiTheme="majorBidi" w:cstheme="majorBidi"/>
                <w:sz w:val="20"/>
                <w:szCs w:val="20"/>
              </w:rPr>
              <w:t xml:space="preserve">Bashir </w:t>
            </w:r>
            <w:r w:rsidRPr="00F3169F">
              <w:rPr>
                <w:rFonts w:asciiTheme="majorBidi" w:hAnsiTheme="majorBidi" w:cstheme="majorBidi"/>
                <w:sz w:val="20"/>
                <w:szCs w:val="20"/>
              </w:rPr>
              <w:fldChar w:fldCharType="begin" w:fldLock="1"/>
            </w:r>
            <w:r w:rsidRPr="00F3169F">
              <w:rPr>
                <w:rFonts w:asciiTheme="majorBidi" w:hAnsiTheme="majorBidi" w:cstheme="majorBidi"/>
                <w:sz w:val="20"/>
                <w:szCs w:val="20"/>
              </w:rPr>
              <w:instrText>ADDIN CSL_CITATION {"citationItems":[{"id":"ITEM-1","itemData":{"DOI":"10.3389/feduc.2021.711619","ISSN":"2504-284X","abstract":"The Covid-19 pandemic has created challenges and caused disruption across the Higher Education sector; university campuses closed, and face-to-face teaching and assessment shifted to an online format. Learning from our students’ experience during this period will help us shape future hybrid delivery so that it best fits Bioscience students. This pedagogical study explored Aston University’s Bioscience students’ experiences of studying from home, and the impact of the lockdown on mental wellbeing and quality of life. 151 students completed an online survey during August 2020, which included open and closed questions. Analysis of survey data revealed that a majority of students reported positive experiences of online open-book assessments and most would welcome this format in the future. The majority of students faced no technical issues, predominantly stating that they also had good internet connectivity. Shifting to remote learning and online classrooms uncovered conflicting preferences; despite wanting more interactive lectures, only half of the students were comfortable interacting using video cameras. Free text responses provided an insight into how some students reported an inadequate home working space/environment and lacked necessary items such as a desk, highlighting how remote working may intensify social and digital inequality - particularly for students from more deprived households. Wider detrimental experiences of lockdown included dissatisfaction with access to healthcare, decreased concentration, sleeping difficulties and a decline in mental wellbeing. Education strategies going forward will need to address the mental health needs of students who have suffered during the pandemic. Our university, amongst others, is embracing hybrid course delivery, which could offer a solution to ensuring Bioscience students receive hands-on laboratory experience and face-to-face contact to remain motivated and benefit from the on-campus facilities and support, whilst allowing students some of the flexibility afforded by remote study. In the current competitive higher education market where student retention is key, it is important to consider student demographics and digital equity to ensure an appropriate approach is applied to cater for all students.","author":[{"dropping-particle":"","family":"Bashir","given":"Amreen","non-dropping-particle":"","parse-names":false,"suffix":""},{"dropping-particle":"","family":"Bashir","given":"Shahreen","non-dropping-particle":"","parse-names":false,"suffix":""},{"dropping-particle":"","family":"Rana","given":"Karan","non-dropping-particle":"","parse-names":false,"suffix":""},{"dropping-particle":"","family":"Lambert","given":"Peter","non-dropping-particle":"","parse-names":false,"suffix":""},{"dropping-particle":"","family":"Vernallis","given":"Ann","non-dropping-particle":"","parse-names":false,"suffix":""}],"container-title":"Frontiers in Education","id":"ITEM-1","issued":{"date-parts":[["2021","8","12"]]},"title":"Post-COVID-19 Adaptations; the Shifts Towards Online Learning, Hybrid Course Delivery and the Implications for Biosciences Courses in the Higher Education Setting","type":"article-journal","volume":"6"},"suppress-author":1,"uris":["http://www.mendeley.com/documents/?uuid=08ec8529-6c5e-4764-899c-2c9773bf8c89"]}],"mendeley":{"formattedCitation":"(2021)","plainTextFormattedCitation":"(2021)","previouslyFormattedCitation":"(2021)"},"properties":{"noteIndex":0},"schema":"https://github.com/citation-style-language/schema/raw/master/csl-citation.json"}</w:instrText>
            </w:r>
            <w:r w:rsidRPr="00F3169F">
              <w:rPr>
                <w:rFonts w:asciiTheme="majorBidi" w:hAnsiTheme="majorBidi" w:cstheme="majorBidi"/>
                <w:sz w:val="20"/>
                <w:szCs w:val="20"/>
              </w:rPr>
              <w:fldChar w:fldCharType="separate"/>
            </w:r>
            <w:r w:rsidRPr="00F3169F">
              <w:rPr>
                <w:rFonts w:asciiTheme="majorBidi" w:hAnsiTheme="majorBidi" w:cstheme="majorBidi"/>
                <w:noProof/>
                <w:sz w:val="20"/>
                <w:szCs w:val="20"/>
              </w:rPr>
              <w:t>(2021)</w:t>
            </w:r>
            <w:r w:rsidRPr="00F3169F">
              <w:rPr>
                <w:rFonts w:asciiTheme="majorBidi" w:hAnsiTheme="majorBidi" w:cstheme="majorBidi"/>
                <w:sz w:val="20"/>
                <w:szCs w:val="20"/>
              </w:rPr>
              <w:fldChar w:fldCharType="end"/>
            </w:r>
            <w:r w:rsidRPr="00F3169F">
              <w:rPr>
                <w:rFonts w:asciiTheme="majorBidi" w:hAnsiTheme="majorBidi" w:cstheme="majorBidi"/>
                <w:sz w:val="20"/>
                <w:szCs w:val="20"/>
              </w:rPr>
              <w:t xml:space="preserve"> *</w:t>
            </w:r>
          </w:p>
        </w:tc>
        <w:tc>
          <w:tcPr>
            <w:tcW w:w="2127" w:type="dxa"/>
          </w:tcPr>
          <w:p w14:paraId="594AA880" w14:textId="77777777" w:rsidR="00580535" w:rsidRPr="00F3169F" w:rsidRDefault="00580535" w:rsidP="00D32594">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F3169F">
              <w:rPr>
                <w:rFonts w:asciiTheme="majorBidi" w:hAnsiTheme="majorBidi" w:cstheme="majorBidi"/>
                <w:b/>
                <w:bCs/>
                <w:sz w:val="20"/>
                <w:szCs w:val="20"/>
              </w:rPr>
              <w:t>Post-COVID Adaptation in Higher Education</w:t>
            </w:r>
          </w:p>
        </w:tc>
        <w:tc>
          <w:tcPr>
            <w:tcW w:w="3827" w:type="dxa"/>
          </w:tcPr>
          <w:p w14:paraId="202F29AB" w14:textId="77777777" w:rsidR="00580535" w:rsidRPr="00F3169F" w:rsidRDefault="00580535" w:rsidP="00D32594">
            <w:pPr>
              <w:spacing w:after="16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F3169F">
              <w:rPr>
                <w:rFonts w:asciiTheme="majorBidi" w:hAnsiTheme="majorBidi" w:cstheme="majorBidi"/>
                <w:sz w:val="20"/>
                <w:szCs w:val="20"/>
              </w:rPr>
              <w:t>S: Positive experiences with online open-book assessments. W: Inequality in learning spaces, mental health declines. O: Hybrid model for laboratory &amp; flexibility. T: Student retention declines, digital divide widens</w:t>
            </w:r>
          </w:p>
        </w:tc>
        <w:tc>
          <w:tcPr>
            <w:tcW w:w="851" w:type="dxa"/>
          </w:tcPr>
          <w:p w14:paraId="4C5E3F91" w14:textId="77777777" w:rsidR="00580535" w:rsidRPr="00F3169F" w:rsidRDefault="00580535" w:rsidP="00D32594">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F3169F">
              <w:rPr>
                <w:rFonts w:asciiTheme="majorBidi" w:hAnsiTheme="majorBidi" w:cstheme="majorBidi"/>
                <w:sz w:val="20"/>
                <w:szCs w:val="20"/>
              </w:rPr>
              <w:t>0.82</w:t>
            </w:r>
          </w:p>
        </w:tc>
        <w:tc>
          <w:tcPr>
            <w:tcW w:w="851" w:type="dxa"/>
          </w:tcPr>
          <w:p w14:paraId="56B96B3A" w14:textId="77777777" w:rsidR="00580535" w:rsidRPr="00F3169F" w:rsidRDefault="00580535" w:rsidP="00D32594">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F3169F">
              <w:rPr>
                <w:rFonts w:asciiTheme="majorBidi" w:hAnsiTheme="majorBidi" w:cstheme="majorBidi"/>
                <w:sz w:val="20"/>
                <w:szCs w:val="20"/>
              </w:rPr>
              <w:t>0.83</w:t>
            </w:r>
          </w:p>
        </w:tc>
        <w:tc>
          <w:tcPr>
            <w:tcW w:w="851" w:type="dxa"/>
          </w:tcPr>
          <w:p w14:paraId="225369D6" w14:textId="77777777" w:rsidR="00580535" w:rsidRPr="00F3169F" w:rsidRDefault="00580535" w:rsidP="00D32594">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F3169F">
              <w:rPr>
                <w:rFonts w:asciiTheme="majorBidi" w:hAnsiTheme="majorBidi" w:cstheme="majorBidi"/>
                <w:sz w:val="20"/>
                <w:szCs w:val="20"/>
              </w:rPr>
              <w:t>0.88</w:t>
            </w:r>
          </w:p>
        </w:tc>
        <w:tc>
          <w:tcPr>
            <w:tcW w:w="1418" w:type="dxa"/>
          </w:tcPr>
          <w:p w14:paraId="75100171" w14:textId="77777777" w:rsidR="00580535" w:rsidRPr="00F3169F" w:rsidRDefault="00580535" w:rsidP="00D32594">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F3169F">
              <w:rPr>
                <w:rFonts w:asciiTheme="majorBidi" w:hAnsiTheme="majorBidi" w:cstheme="majorBidi"/>
                <w:sz w:val="20"/>
                <w:szCs w:val="20"/>
              </w:rPr>
              <w:t>Very High</w:t>
            </w:r>
          </w:p>
        </w:tc>
      </w:tr>
      <w:tr w:rsidR="00580535" w:rsidRPr="00F3169F" w14:paraId="26CDBB21" w14:textId="77777777" w:rsidTr="00131C41">
        <w:trPr>
          <w:cnfStyle w:val="000000100000" w:firstRow="0" w:lastRow="0" w:firstColumn="0" w:lastColumn="0" w:oddVBand="0" w:evenVBand="0" w:oddHBand="1" w:evenHBand="0" w:firstRowFirstColumn="0" w:firstRowLastColumn="0" w:lastRowFirstColumn="0" w:lastRowLastColumn="0"/>
          <w:trHeight w:val="402"/>
        </w:trPr>
        <w:tc>
          <w:tcPr>
            <w:cnfStyle w:val="001000000000" w:firstRow="0" w:lastRow="0" w:firstColumn="1" w:lastColumn="0" w:oddVBand="0" w:evenVBand="0" w:oddHBand="0" w:evenHBand="0" w:firstRowFirstColumn="0" w:firstRowLastColumn="0" w:lastRowFirstColumn="0" w:lastRowLastColumn="0"/>
            <w:tcW w:w="989" w:type="dxa"/>
          </w:tcPr>
          <w:p w14:paraId="604B04F2" w14:textId="77777777" w:rsidR="00580535" w:rsidRPr="00F3169F" w:rsidRDefault="00580535" w:rsidP="00D32594">
            <w:pPr>
              <w:rPr>
                <w:rFonts w:asciiTheme="majorBidi" w:hAnsiTheme="majorBidi" w:cstheme="majorBidi"/>
                <w:sz w:val="20"/>
                <w:szCs w:val="20"/>
              </w:rPr>
            </w:pPr>
            <w:r w:rsidRPr="00F3169F">
              <w:rPr>
                <w:rFonts w:asciiTheme="majorBidi" w:hAnsiTheme="majorBidi" w:cstheme="majorBidi"/>
                <w:sz w:val="20"/>
                <w:szCs w:val="20"/>
              </w:rPr>
              <w:t>63</w:t>
            </w:r>
          </w:p>
        </w:tc>
        <w:tc>
          <w:tcPr>
            <w:tcW w:w="1842" w:type="dxa"/>
          </w:tcPr>
          <w:p w14:paraId="3909AD8E" w14:textId="77777777" w:rsidR="00580535" w:rsidRPr="00F3169F" w:rsidRDefault="00580535" w:rsidP="00D32594">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proofErr w:type="spellStart"/>
            <w:r w:rsidRPr="00F3169F">
              <w:rPr>
                <w:rFonts w:asciiTheme="majorBidi" w:hAnsiTheme="majorBidi" w:cstheme="majorBidi"/>
                <w:sz w:val="20"/>
                <w:szCs w:val="20"/>
              </w:rPr>
              <w:t>Khlaif</w:t>
            </w:r>
            <w:proofErr w:type="spellEnd"/>
            <w:r w:rsidRPr="00F3169F">
              <w:rPr>
                <w:rFonts w:asciiTheme="majorBidi" w:hAnsiTheme="majorBidi" w:cstheme="majorBidi"/>
                <w:sz w:val="20"/>
                <w:szCs w:val="20"/>
              </w:rPr>
              <w:t xml:space="preserve"> </w:t>
            </w:r>
            <w:r w:rsidRPr="00F3169F">
              <w:rPr>
                <w:rFonts w:asciiTheme="majorBidi" w:hAnsiTheme="majorBidi" w:cstheme="majorBidi"/>
                <w:sz w:val="20"/>
                <w:szCs w:val="20"/>
              </w:rPr>
              <w:fldChar w:fldCharType="begin" w:fldLock="1"/>
            </w:r>
            <w:r w:rsidRPr="00F3169F">
              <w:rPr>
                <w:rFonts w:asciiTheme="majorBidi" w:hAnsiTheme="majorBidi" w:cstheme="majorBidi"/>
                <w:sz w:val="20"/>
                <w:szCs w:val="20"/>
              </w:rPr>
              <w:instrText>ADDIN CSL_CITATION {"citationItems":[{"id":"ITEM-1","itemData":{"DOI":"10.1007/s10639-021-10566-4","ISSN":"1360-2357","author":[{"dropping-particle":"","family":"Khlaif","given":"Zuheir N.","non-dropping-particle":"","parse-names":false,"suffix":""},{"dropping-particle":"","family":"Salha","given":"Soheil","non-dropping-particle":"","parse-names":false,"suffix":""},{"dropping-particle":"","family":"Kouraichi","given":"Bochra","non-dropping-particle":"","parse-names":false,"suffix":""}],"container-title":"Education and Information Technologies","id":"ITEM-1","issue":"6","issued":{"date-parts":[["2021","11","27"]]},"page":"7033-7055","title":"Emergency remote learning during COVID-19 crisis: Students’ engagement","type":"article-journal","volume":"26"},"suppress-author":1,"uris":["http://www.mendeley.com/documents/?uuid=3e60f40b-504b-432b-afbf-cf502f23bc6b"]}],"mendeley":{"formattedCitation":"(2021)","plainTextFormattedCitation":"(2021)","previouslyFormattedCitation":"(2021)"},"properties":{"noteIndex":0},"schema":"https://github.com/citation-style-language/schema/raw/master/csl-citation.json"}</w:instrText>
            </w:r>
            <w:r w:rsidRPr="00F3169F">
              <w:rPr>
                <w:rFonts w:asciiTheme="majorBidi" w:hAnsiTheme="majorBidi" w:cstheme="majorBidi"/>
                <w:sz w:val="20"/>
                <w:szCs w:val="20"/>
              </w:rPr>
              <w:fldChar w:fldCharType="separate"/>
            </w:r>
            <w:r w:rsidRPr="00F3169F">
              <w:rPr>
                <w:rFonts w:asciiTheme="majorBidi" w:hAnsiTheme="majorBidi" w:cstheme="majorBidi"/>
                <w:noProof/>
                <w:sz w:val="20"/>
                <w:szCs w:val="20"/>
              </w:rPr>
              <w:t>(2021)</w:t>
            </w:r>
            <w:r w:rsidRPr="00F3169F">
              <w:rPr>
                <w:rFonts w:asciiTheme="majorBidi" w:hAnsiTheme="majorBidi" w:cstheme="majorBidi"/>
                <w:sz w:val="20"/>
                <w:szCs w:val="20"/>
              </w:rPr>
              <w:fldChar w:fldCharType="end"/>
            </w:r>
            <w:r w:rsidRPr="00F3169F">
              <w:rPr>
                <w:rFonts w:asciiTheme="majorBidi" w:hAnsiTheme="majorBidi" w:cstheme="majorBidi"/>
                <w:sz w:val="20"/>
                <w:szCs w:val="20"/>
              </w:rPr>
              <w:t xml:space="preserve"> *</w:t>
            </w:r>
          </w:p>
        </w:tc>
        <w:tc>
          <w:tcPr>
            <w:tcW w:w="2127" w:type="dxa"/>
          </w:tcPr>
          <w:p w14:paraId="4353F1CF" w14:textId="77777777" w:rsidR="00580535" w:rsidRPr="00F3169F" w:rsidRDefault="00580535" w:rsidP="00D32594">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F3169F">
              <w:rPr>
                <w:rFonts w:asciiTheme="majorBidi" w:hAnsiTheme="majorBidi" w:cstheme="majorBidi"/>
                <w:b/>
                <w:bCs/>
                <w:sz w:val="20"/>
                <w:szCs w:val="20"/>
              </w:rPr>
              <w:t>Student Engagement in COVID-19 Emergency Learning</w:t>
            </w:r>
          </w:p>
        </w:tc>
        <w:tc>
          <w:tcPr>
            <w:tcW w:w="3827" w:type="dxa"/>
          </w:tcPr>
          <w:p w14:paraId="06706825" w14:textId="77777777" w:rsidR="00580535" w:rsidRPr="00F3169F" w:rsidRDefault="00580535" w:rsidP="00D32594">
            <w:pPr>
              <w:spacing w:after="16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F3169F">
              <w:rPr>
                <w:rFonts w:asciiTheme="majorBidi" w:hAnsiTheme="majorBidi" w:cstheme="majorBidi"/>
                <w:sz w:val="20"/>
                <w:szCs w:val="20"/>
              </w:rPr>
              <w:t xml:space="preserve">S: In-depth, multi-perspective qualitative approach. W: Cultural factors hinder women's participation. O: Improving content quality &amp; teacher presence. T: Digital privacy is under </w:t>
            </w:r>
            <w:proofErr w:type="gramStart"/>
            <w:r w:rsidRPr="00F3169F">
              <w:rPr>
                <w:rFonts w:asciiTheme="majorBidi" w:hAnsiTheme="majorBidi" w:cstheme="majorBidi"/>
                <w:sz w:val="20"/>
                <w:szCs w:val="20"/>
              </w:rPr>
              <w:t>threat,</w:t>
            </w:r>
            <w:proofErr w:type="gramEnd"/>
            <w:r w:rsidRPr="00F3169F">
              <w:rPr>
                <w:rFonts w:asciiTheme="majorBidi" w:hAnsiTheme="majorBidi" w:cstheme="majorBidi"/>
                <w:sz w:val="20"/>
                <w:szCs w:val="20"/>
              </w:rPr>
              <w:t xml:space="preserve"> the digital divide is widening</w:t>
            </w:r>
          </w:p>
        </w:tc>
        <w:tc>
          <w:tcPr>
            <w:tcW w:w="851" w:type="dxa"/>
          </w:tcPr>
          <w:p w14:paraId="21581408" w14:textId="77777777" w:rsidR="00580535" w:rsidRPr="00F3169F" w:rsidRDefault="00580535" w:rsidP="00D32594">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F3169F">
              <w:rPr>
                <w:rFonts w:asciiTheme="majorBidi" w:hAnsiTheme="majorBidi" w:cstheme="majorBidi"/>
                <w:sz w:val="20"/>
                <w:szCs w:val="20"/>
              </w:rPr>
              <w:t>0.80</w:t>
            </w:r>
          </w:p>
        </w:tc>
        <w:tc>
          <w:tcPr>
            <w:tcW w:w="851" w:type="dxa"/>
          </w:tcPr>
          <w:p w14:paraId="4B054069" w14:textId="77777777" w:rsidR="00580535" w:rsidRPr="00F3169F" w:rsidRDefault="00580535" w:rsidP="00D32594">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F3169F">
              <w:rPr>
                <w:rFonts w:asciiTheme="majorBidi" w:hAnsiTheme="majorBidi" w:cstheme="majorBidi"/>
                <w:sz w:val="20"/>
                <w:szCs w:val="20"/>
              </w:rPr>
              <w:t>0.82</w:t>
            </w:r>
          </w:p>
        </w:tc>
        <w:tc>
          <w:tcPr>
            <w:tcW w:w="851" w:type="dxa"/>
          </w:tcPr>
          <w:p w14:paraId="2384DD41" w14:textId="77777777" w:rsidR="00580535" w:rsidRPr="00F3169F" w:rsidRDefault="00580535" w:rsidP="00D32594">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F3169F">
              <w:rPr>
                <w:rFonts w:asciiTheme="majorBidi" w:hAnsiTheme="majorBidi" w:cstheme="majorBidi"/>
                <w:sz w:val="20"/>
                <w:szCs w:val="20"/>
              </w:rPr>
              <w:t>0.87</w:t>
            </w:r>
          </w:p>
        </w:tc>
        <w:tc>
          <w:tcPr>
            <w:tcW w:w="1418" w:type="dxa"/>
          </w:tcPr>
          <w:p w14:paraId="3B28C9AD" w14:textId="77777777" w:rsidR="00580535" w:rsidRPr="00F3169F" w:rsidRDefault="00580535" w:rsidP="00D32594">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F3169F">
              <w:rPr>
                <w:rFonts w:asciiTheme="majorBidi" w:hAnsiTheme="majorBidi" w:cstheme="majorBidi"/>
                <w:sz w:val="20"/>
                <w:szCs w:val="20"/>
              </w:rPr>
              <w:t>Very High</w:t>
            </w:r>
          </w:p>
        </w:tc>
      </w:tr>
      <w:tr w:rsidR="00580535" w:rsidRPr="00F3169F" w14:paraId="59C20774" w14:textId="77777777" w:rsidTr="00131C41">
        <w:trPr>
          <w:trHeight w:val="402"/>
        </w:trPr>
        <w:tc>
          <w:tcPr>
            <w:cnfStyle w:val="001000000000" w:firstRow="0" w:lastRow="0" w:firstColumn="1" w:lastColumn="0" w:oddVBand="0" w:evenVBand="0" w:oddHBand="0" w:evenHBand="0" w:firstRowFirstColumn="0" w:firstRowLastColumn="0" w:lastRowFirstColumn="0" w:lastRowLastColumn="0"/>
            <w:tcW w:w="989" w:type="dxa"/>
          </w:tcPr>
          <w:p w14:paraId="3D90AD31" w14:textId="77777777" w:rsidR="00580535" w:rsidRPr="00F3169F" w:rsidRDefault="00580535" w:rsidP="00D32594">
            <w:pPr>
              <w:rPr>
                <w:rFonts w:asciiTheme="majorBidi" w:hAnsiTheme="majorBidi" w:cstheme="majorBidi"/>
                <w:sz w:val="20"/>
                <w:szCs w:val="20"/>
              </w:rPr>
            </w:pPr>
            <w:r w:rsidRPr="00F3169F">
              <w:rPr>
                <w:rFonts w:asciiTheme="majorBidi" w:hAnsiTheme="majorBidi" w:cstheme="majorBidi"/>
                <w:sz w:val="20"/>
                <w:szCs w:val="20"/>
              </w:rPr>
              <w:t>64</w:t>
            </w:r>
          </w:p>
        </w:tc>
        <w:tc>
          <w:tcPr>
            <w:tcW w:w="1842" w:type="dxa"/>
          </w:tcPr>
          <w:p w14:paraId="72510039" w14:textId="77777777" w:rsidR="00580535" w:rsidRPr="00F3169F" w:rsidRDefault="00580535" w:rsidP="00D32594">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F3169F">
              <w:rPr>
                <w:rFonts w:asciiTheme="majorBidi" w:hAnsiTheme="majorBidi" w:cstheme="majorBidi"/>
                <w:sz w:val="20"/>
                <w:szCs w:val="20"/>
              </w:rPr>
              <w:t xml:space="preserve">Pal </w:t>
            </w:r>
            <w:r w:rsidRPr="00F3169F">
              <w:rPr>
                <w:rFonts w:asciiTheme="majorBidi" w:hAnsiTheme="majorBidi" w:cstheme="majorBidi"/>
                <w:sz w:val="20"/>
                <w:szCs w:val="20"/>
              </w:rPr>
              <w:fldChar w:fldCharType="begin" w:fldLock="1"/>
            </w:r>
            <w:r w:rsidRPr="00F3169F">
              <w:rPr>
                <w:rFonts w:asciiTheme="majorBidi" w:hAnsiTheme="majorBidi" w:cstheme="majorBidi"/>
                <w:sz w:val="20"/>
                <w:szCs w:val="20"/>
              </w:rPr>
              <w:instrText>ADDIN CSL_CITATION {"citationItems":[{"id":"ITEM-1","itemData":{"DOI":"10.1080/10447318.2020.1848164","ISSN":"1044-7318","author":[{"dropping-particle":"","family":"Pal","given":"Debajyoti","non-dropping-particle":"","parse-names":false,"suffix":""},{"dropping-particle":"","family":"Patra","given":"Syamal","non-dropping-particle":"","parse-names":false,"suffix":""}],"container-title":"International Journal of Human–Computer Interaction","id":"ITEM-1","issue":"10","issued":{"date-parts":[["2021","6","15"]]},"page":"903-921","title":"University Students’ Perception of Video-Based Learning in Times of COVID-19: A TAM/TTF Perspective","type":"article-journal","volume":"37"},"suppress-author":1,"uris":["http://www.mendeley.com/documents/?uuid=e20a3f7a-9490-402f-a02b-b43391691329"]}],"mendeley":{"formattedCitation":"(2021)","plainTextFormattedCitation":"(2021)","previouslyFormattedCitation":"(2021)"},"properties":{"noteIndex":0},"schema":"https://github.com/citation-style-language/schema/raw/master/csl-citation.json"}</w:instrText>
            </w:r>
            <w:r w:rsidRPr="00F3169F">
              <w:rPr>
                <w:rFonts w:asciiTheme="majorBidi" w:hAnsiTheme="majorBidi" w:cstheme="majorBidi"/>
                <w:sz w:val="20"/>
                <w:szCs w:val="20"/>
              </w:rPr>
              <w:fldChar w:fldCharType="separate"/>
            </w:r>
            <w:r w:rsidRPr="00F3169F">
              <w:rPr>
                <w:rFonts w:asciiTheme="majorBidi" w:hAnsiTheme="majorBidi" w:cstheme="majorBidi"/>
                <w:noProof/>
                <w:sz w:val="20"/>
                <w:szCs w:val="20"/>
              </w:rPr>
              <w:t>(2021)</w:t>
            </w:r>
            <w:r w:rsidRPr="00F3169F">
              <w:rPr>
                <w:rFonts w:asciiTheme="majorBidi" w:hAnsiTheme="majorBidi" w:cstheme="majorBidi"/>
                <w:sz w:val="20"/>
                <w:szCs w:val="20"/>
              </w:rPr>
              <w:fldChar w:fldCharType="end"/>
            </w:r>
          </w:p>
        </w:tc>
        <w:tc>
          <w:tcPr>
            <w:tcW w:w="2127" w:type="dxa"/>
          </w:tcPr>
          <w:p w14:paraId="2882793A" w14:textId="77777777" w:rsidR="00580535" w:rsidRPr="00F3169F" w:rsidRDefault="00580535" w:rsidP="00D32594">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F3169F">
              <w:rPr>
                <w:rFonts w:asciiTheme="majorBidi" w:hAnsiTheme="majorBidi" w:cstheme="majorBidi"/>
                <w:b/>
                <w:bCs/>
                <w:sz w:val="20"/>
                <w:szCs w:val="20"/>
              </w:rPr>
              <w:t>Student Perceptions of Video-Based Learning</w:t>
            </w:r>
          </w:p>
        </w:tc>
        <w:tc>
          <w:tcPr>
            <w:tcW w:w="3827" w:type="dxa"/>
          </w:tcPr>
          <w:p w14:paraId="30717CEA" w14:textId="77777777" w:rsidR="00580535" w:rsidRPr="00F3169F" w:rsidRDefault="00580535" w:rsidP="00D32594">
            <w:pPr>
              <w:spacing w:after="16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F3169F">
              <w:rPr>
                <w:rFonts w:asciiTheme="majorBidi" w:hAnsiTheme="majorBidi" w:cstheme="majorBidi"/>
                <w:sz w:val="20"/>
                <w:szCs w:val="20"/>
              </w:rPr>
              <w:t>S: Powerful integrative model, accurate usage prediction. W: Moderation of digital inequality is not significant. O: Improved system design according to individual character. T: Adoption resistance if features are not up to the task</w:t>
            </w:r>
          </w:p>
        </w:tc>
        <w:tc>
          <w:tcPr>
            <w:tcW w:w="851" w:type="dxa"/>
          </w:tcPr>
          <w:p w14:paraId="0CD1E47E" w14:textId="77777777" w:rsidR="00580535" w:rsidRPr="00F3169F" w:rsidRDefault="00580535" w:rsidP="00D32594">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F3169F">
              <w:rPr>
                <w:rFonts w:asciiTheme="majorBidi" w:hAnsiTheme="majorBidi" w:cstheme="majorBidi"/>
                <w:sz w:val="20"/>
                <w:szCs w:val="20"/>
              </w:rPr>
              <w:t>0.82</w:t>
            </w:r>
          </w:p>
        </w:tc>
        <w:tc>
          <w:tcPr>
            <w:tcW w:w="851" w:type="dxa"/>
          </w:tcPr>
          <w:p w14:paraId="6B377430" w14:textId="77777777" w:rsidR="00580535" w:rsidRPr="00F3169F" w:rsidRDefault="00580535" w:rsidP="00D32594">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F3169F">
              <w:rPr>
                <w:rFonts w:asciiTheme="majorBidi" w:hAnsiTheme="majorBidi" w:cstheme="majorBidi"/>
                <w:sz w:val="20"/>
                <w:szCs w:val="20"/>
              </w:rPr>
              <w:t>0.83</w:t>
            </w:r>
          </w:p>
        </w:tc>
        <w:tc>
          <w:tcPr>
            <w:tcW w:w="851" w:type="dxa"/>
          </w:tcPr>
          <w:p w14:paraId="49713B0A" w14:textId="77777777" w:rsidR="00580535" w:rsidRPr="00F3169F" w:rsidRDefault="00580535" w:rsidP="00D32594">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F3169F">
              <w:rPr>
                <w:rFonts w:asciiTheme="majorBidi" w:hAnsiTheme="majorBidi" w:cstheme="majorBidi"/>
                <w:sz w:val="20"/>
                <w:szCs w:val="20"/>
              </w:rPr>
              <w:t>0.88</w:t>
            </w:r>
          </w:p>
        </w:tc>
        <w:tc>
          <w:tcPr>
            <w:tcW w:w="1418" w:type="dxa"/>
          </w:tcPr>
          <w:p w14:paraId="17F2D42A" w14:textId="77777777" w:rsidR="00580535" w:rsidRPr="00F3169F" w:rsidRDefault="00580535" w:rsidP="00D32594">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F3169F">
              <w:rPr>
                <w:rFonts w:asciiTheme="majorBidi" w:hAnsiTheme="majorBidi" w:cstheme="majorBidi"/>
                <w:sz w:val="20"/>
                <w:szCs w:val="20"/>
              </w:rPr>
              <w:t>Very High</w:t>
            </w:r>
          </w:p>
        </w:tc>
      </w:tr>
      <w:tr w:rsidR="00580535" w:rsidRPr="00F3169F" w14:paraId="10F0ECA1" w14:textId="77777777" w:rsidTr="00131C41">
        <w:trPr>
          <w:cnfStyle w:val="000000100000" w:firstRow="0" w:lastRow="0" w:firstColumn="0" w:lastColumn="0" w:oddVBand="0" w:evenVBand="0" w:oddHBand="1" w:evenHBand="0" w:firstRowFirstColumn="0" w:firstRowLastColumn="0" w:lastRowFirstColumn="0" w:lastRowLastColumn="0"/>
          <w:trHeight w:val="402"/>
        </w:trPr>
        <w:tc>
          <w:tcPr>
            <w:cnfStyle w:val="001000000000" w:firstRow="0" w:lastRow="0" w:firstColumn="1" w:lastColumn="0" w:oddVBand="0" w:evenVBand="0" w:oddHBand="0" w:evenHBand="0" w:firstRowFirstColumn="0" w:firstRowLastColumn="0" w:lastRowFirstColumn="0" w:lastRowLastColumn="0"/>
            <w:tcW w:w="989" w:type="dxa"/>
          </w:tcPr>
          <w:p w14:paraId="03A4CFD3" w14:textId="77777777" w:rsidR="00580535" w:rsidRPr="00F3169F" w:rsidRDefault="00580535" w:rsidP="00D32594">
            <w:pPr>
              <w:rPr>
                <w:rFonts w:asciiTheme="majorBidi" w:hAnsiTheme="majorBidi" w:cstheme="majorBidi"/>
                <w:sz w:val="20"/>
                <w:szCs w:val="20"/>
              </w:rPr>
            </w:pPr>
            <w:r w:rsidRPr="00F3169F">
              <w:rPr>
                <w:rFonts w:asciiTheme="majorBidi" w:hAnsiTheme="majorBidi" w:cstheme="majorBidi"/>
                <w:sz w:val="20"/>
                <w:szCs w:val="20"/>
              </w:rPr>
              <w:t>65</w:t>
            </w:r>
          </w:p>
        </w:tc>
        <w:tc>
          <w:tcPr>
            <w:tcW w:w="1842" w:type="dxa"/>
          </w:tcPr>
          <w:p w14:paraId="64C58D98" w14:textId="77777777" w:rsidR="00580535" w:rsidRPr="00F3169F" w:rsidRDefault="00580535" w:rsidP="00D32594">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proofErr w:type="spellStart"/>
            <w:r w:rsidRPr="00F3169F">
              <w:rPr>
                <w:rFonts w:asciiTheme="majorBidi" w:hAnsiTheme="majorBidi" w:cstheme="majorBidi"/>
                <w:sz w:val="20"/>
                <w:szCs w:val="20"/>
              </w:rPr>
              <w:t>Beaunoyer</w:t>
            </w:r>
            <w:proofErr w:type="spellEnd"/>
            <w:r w:rsidRPr="00F3169F">
              <w:rPr>
                <w:rFonts w:asciiTheme="majorBidi" w:hAnsiTheme="majorBidi" w:cstheme="majorBidi"/>
                <w:sz w:val="20"/>
                <w:szCs w:val="20"/>
              </w:rPr>
              <w:t xml:space="preserve"> </w:t>
            </w:r>
            <w:r w:rsidRPr="00F3169F">
              <w:rPr>
                <w:rFonts w:asciiTheme="majorBidi" w:hAnsiTheme="majorBidi" w:cstheme="majorBidi"/>
                <w:sz w:val="20"/>
                <w:szCs w:val="20"/>
              </w:rPr>
              <w:fldChar w:fldCharType="begin" w:fldLock="1"/>
            </w:r>
            <w:r w:rsidRPr="00F3169F">
              <w:rPr>
                <w:rFonts w:asciiTheme="majorBidi" w:hAnsiTheme="majorBidi" w:cstheme="majorBidi"/>
                <w:sz w:val="20"/>
                <w:szCs w:val="20"/>
              </w:rPr>
              <w:instrText>ADDIN CSL_CITATION {"citationItems":[{"id":"ITEM-1","itemData":{"DOI":"10.1016/j.chb.2020.106424","ISSN":"07475632","author":[{"dropping-particle":"","family":"Beaunoyer","given":"Elisabeth","non-dropping-particle":"","parse-names":false,"suffix":""},{"dropping-particle":"","family":"Dupéré","given":"Sophie","non-dropping-particle":"","parse-names":false,"suffix":""},{"dropping-particle":"","family":"Guitton","given":"Matthieu J.","non-dropping-particle":"","parse-names":false,"suffix":""}],"container-title":"Computers in Human Behavior","id":"ITEM-1","issued":{"date-parts":[["2020","10"]]},"page":"106424","title":"COVID-19 and digital inequalities: Reciprocal impacts and mitigation strategies","type":"article-journal","volume":"111"},"suppress-author":1,"uris":["http://www.mendeley.com/documents/?uuid=58cb2e31-bdf6-4ee8-8cc6-43cd4a733d2e"]}],"mendeley":{"formattedCitation":"(2020)","plainTextFormattedCitation":"(2020)","previouslyFormattedCitation":"(2020)"},"properties":{"noteIndex":0},"schema":"https://github.com/citation-style-language/schema/raw/master/csl-citation.json"}</w:instrText>
            </w:r>
            <w:r w:rsidRPr="00F3169F">
              <w:rPr>
                <w:rFonts w:asciiTheme="majorBidi" w:hAnsiTheme="majorBidi" w:cstheme="majorBidi"/>
                <w:sz w:val="20"/>
                <w:szCs w:val="20"/>
              </w:rPr>
              <w:fldChar w:fldCharType="separate"/>
            </w:r>
            <w:r w:rsidRPr="00F3169F">
              <w:rPr>
                <w:rFonts w:asciiTheme="majorBidi" w:hAnsiTheme="majorBidi" w:cstheme="majorBidi"/>
                <w:noProof/>
                <w:sz w:val="20"/>
                <w:szCs w:val="20"/>
              </w:rPr>
              <w:t>(2020)</w:t>
            </w:r>
            <w:r w:rsidRPr="00F3169F">
              <w:rPr>
                <w:rFonts w:asciiTheme="majorBidi" w:hAnsiTheme="majorBidi" w:cstheme="majorBidi"/>
                <w:sz w:val="20"/>
                <w:szCs w:val="20"/>
              </w:rPr>
              <w:fldChar w:fldCharType="end"/>
            </w:r>
            <w:r w:rsidRPr="00F3169F">
              <w:rPr>
                <w:rFonts w:asciiTheme="majorBidi" w:hAnsiTheme="majorBidi" w:cstheme="majorBidi"/>
                <w:sz w:val="20"/>
                <w:szCs w:val="20"/>
              </w:rPr>
              <w:t xml:space="preserve"> *</w:t>
            </w:r>
          </w:p>
        </w:tc>
        <w:tc>
          <w:tcPr>
            <w:tcW w:w="2127" w:type="dxa"/>
          </w:tcPr>
          <w:p w14:paraId="09D5E60D" w14:textId="77777777" w:rsidR="00580535" w:rsidRPr="00F3169F" w:rsidRDefault="00580535" w:rsidP="00D32594">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F3169F">
              <w:rPr>
                <w:rFonts w:asciiTheme="majorBidi" w:hAnsiTheme="majorBidi" w:cstheme="majorBidi"/>
                <w:b/>
                <w:bCs/>
                <w:sz w:val="20"/>
                <w:szCs w:val="20"/>
              </w:rPr>
              <w:t>COVID-19 &amp; Digital Inequality: The Reciprocal Impact</w:t>
            </w:r>
          </w:p>
        </w:tc>
        <w:tc>
          <w:tcPr>
            <w:tcW w:w="3827" w:type="dxa"/>
          </w:tcPr>
          <w:p w14:paraId="6DE72E6D" w14:textId="77777777" w:rsidR="00580535" w:rsidRPr="00F3169F" w:rsidRDefault="00580535" w:rsidP="00D32594">
            <w:pPr>
              <w:spacing w:after="16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F3169F">
              <w:rPr>
                <w:rFonts w:asciiTheme="majorBidi" w:hAnsiTheme="majorBidi" w:cstheme="majorBidi"/>
                <w:sz w:val="20"/>
                <w:szCs w:val="20"/>
              </w:rPr>
              <w:t>S: Comprehensive review, clear mitigation strategies. W: Unequal access, low digital literacy. O: Multi-sector collaboration for digital inclusion. T: Escalation of socio-economic inequality</w:t>
            </w:r>
          </w:p>
        </w:tc>
        <w:tc>
          <w:tcPr>
            <w:tcW w:w="851" w:type="dxa"/>
          </w:tcPr>
          <w:p w14:paraId="58ED0428" w14:textId="77777777" w:rsidR="00580535" w:rsidRPr="00F3169F" w:rsidRDefault="00580535" w:rsidP="00D32594">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F3169F">
              <w:rPr>
                <w:rFonts w:asciiTheme="majorBidi" w:hAnsiTheme="majorBidi" w:cstheme="majorBidi"/>
                <w:sz w:val="20"/>
                <w:szCs w:val="20"/>
              </w:rPr>
              <w:t>0.82</w:t>
            </w:r>
          </w:p>
        </w:tc>
        <w:tc>
          <w:tcPr>
            <w:tcW w:w="851" w:type="dxa"/>
          </w:tcPr>
          <w:p w14:paraId="17C5566A" w14:textId="77777777" w:rsidR="00580535" w:rsidRPr="00F3169F" w:rsidRDefault="00580535" w:rsidP="00D32594">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F3169F">
              <w:rPr>
                <w:rFonts w:asciiTheme="majorBidi" w:hAnsiTheme="majorBidi" w:cstheme="majorBidi"/>
                <w:sz w:val="20"/>
                <w:szCs w:val="20"/>
              </w:rPr>
              <w:t>0.83</w:t>
            </w:r>
          </w:p>
        </w:tc>
        <w:tc>
          <w:tcPr>
            <w:tcW w:w="851" w:type="dxa"/>
          </w:tcPr>
          <w:p w14:paraId="0890D8DC" w14:textId="77777777" w:rsidR="00580535" w:rsidRPr="00F3169F" w:rsidRDefault="00580535" w:rsidP="00D32594">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F3169F">
              <w:rPr>
                <w:rFonts w:asciiTheme="majorBidi" w:hAnsiTheme="majorBidi" w:cstheme="majorBidi"/>
                <w:sz w:val="20"/>
                <w:szCs w:val="20"/>
              </w:rPr>
              <w:t>0.88</w:t>
            </w:r>
          </w:p>
        </w:tc>
        <w:tc>
          <w:tcPr>
            <w:tcW w:w="1418" w:type="dxa"/>
          </w:tcPr>
          <w:p w14:paraId="37DC13D0" w14:textId="77777777" w:rsidR="00580535" w:rsidRPr="00F3169F" w:rsidRDefault="00580535" w:rsidP="00D32594">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F3169F">
              <w:rPr>
                <w:rFonts w:asciiTheme="majorBidi" w:hAnsiTheme="majorBidi" w:cstheme="majorBidi"/>
                <w:sz w:val="20"/>
                <w:szCs w:val="20"/>
              </w:rPr>
              <w:t>Very High</w:t>
            </w:r>
          </w:p>
        </w:tc>
      </w:tr>
      <w:tr w:rsidR="00580535" w:rsidRPr="00F3169F" w14:paraId="505F5065" w14:textId="77777777" w:rsidTr="00131C41">
        <w:trPr>
          <w:trHeight w:val="402"/>
        </w:trPr>
        <w:tc>
          <w:tcPr>
            <w:cnfStyle w:val="001000000000" w:firstRow="0" w:lastRow="0" w:firstColumn="1" w:lastColumn="0" w:oddVBand="0" w:evenVBand="0" w:oddHBand="0" w:evenHBand="0" w:firstRowFirstColumn="0" w:firstRowLastColumn="0" w:lastRowFirstColumn="0" w:lastRowLastColumn="0"/>
            <w:tcW w:w="989" w:type="dxa"/>
          </w:tcPr>
          <w:p w14:paraId="05B29CB5" w14:textId="77777777" w:rsidR="00580535" w:rsidRPr="00F3169F" w:rsidRDefault="00580535" w:rsidP="00D32594">
            <w:pPr>
              <w:rPr>
                <w:rFonts w:asciiTheme="majorBidi" w:hAnsiTheme="majorBidi" w:cstheme="majorBidi"/>
                <w:sz w:val="20"/>
                <w:szCs w:val="20"/>
              </w:rPr>
            </w:pPr>
            <w:r w:rsidRPr="00F3169F">
              <w:rPr>
                <w:rFonts w:asciiTheme="majorBidi" w:hAnsiTheme="majorBidi" w:cstheme="majorBidi"/>
                <w:sz w:val="20"/>
                <w:szCs w:val="20"/>
              </w:rPr>
              <w:lastRenderedPageBreak/>
              <w:t>66</w:t>
            </w:r>
          </w:p>
        </w:tc>
        <w:tc>
          <w:tcPr>
            <w:tcW w:w="1842" w:type="dxa"/>
          </w:tcPr>
          <w:p w14:paraId="3032726B" w14:textId="77777777" w:rsidR="00580535" w:rsidRPr="00F3169F" w:rsidRDefault="00580535" w:rsidP="00D32594">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F3169F">
              <w:rPr>
                <w:rFonts w:asciiTheme="majorBidi" w:hAnsiTheme="majorBidi" w:cstheme="majorBidi"/>
                <w:sz w:val="20"/>
                <w:szCs w:val="20"/>
              </w:rPr>
              <w:t xml:space="preserve">Du </w:t>
            </w:r>
            <w:r w:rsidRPr="00F3169F">
              <w:rPr>
                <w:rFonts w:asciiTheme="majorBidi" w:hAnsiTheme="majorBidi" w:cstheme="majorBidi"/>
                <w:sz w:val="20"/>
                <w:szCs w:val="20"/>
              </w:rPr>
              <w:fldChar w:fldCharType="begin" w:fldLock="1"/>
            </w:r>
            <w:r w:rsidRPr="00F3169F">
              <w:rPr>
                <w:rFonts w:asciiTheme="majorBidi" w:hAnsiTheme="majorBidi" w:cstheme="majorBidi"/>
                <w:sz w:val="20"/>
                <w:szCs w:val="20"/>
              </w:rPr>
              <w:instrText>ADDIN CSL_CITATION {"citationItems":[{"id":"ITEM-1","itemData":{"DOI":"10.1109/TEM.2020.2971858","ISSN":"0018-9391","author":[{"dropping-particle":"","family":"Du","given":"Mingxiao","non-dropping-particle":"","parse-names":false,"suffix":""},{"dropping-particle":"","family":"Chen","given":"Qijun","non-dropping-particle":"","parse-names":false,"suffix":""},{"dropping-particle":"","family":"Xiao","given":"Jie","non-dropping-particle":"","parse-names":false,"suffix":""},{"dropping-particle":"","family":"Yang","given":"Houhao","non-dropping-particle":"","parse-names":false,"suffix":""},{"dropping-particle":"","family":"Ma","given":"Xiaofeng","non-dropping-particle":"","parse-names":false,"suffix":""}],"container-title":"IEEE Transactions on Engineering Management","id":"ITEM-1","issue":"4","issued":{"date-parts":[["2020","11"]]},"page":"1045-1058","title":"Supply Chain Finance Innovation Using Blockchain","type":"article-journal","volume":"67"},"suppress-author":1,"uris":["http://www.mendeley.com/documents/?uuid=4a99b757-74aa-445e-99ce-53165782b06f"]}],"mendeley":{"formattedCitation":"(2020)","plainTextFormattedCitation":"(2020)","previouslyFormattedCitation":"(2020)"},"properties":{"noteIndex":0},"schema":"https://github.com/citation-style-language/schema/raw/master/csl-citation.json"}</w:instrText>
            </w:r>
            <w:r w:rsidRPr="00F3169F">
              <w:rPr>
                <w:rFonts w:asciiTheme="majorBidi" w:hAnsiTheme="majorBidi" w:cstheme="majorBidi"/>
                <w:sz w:val="20"/>
                <w:szCs w:val="20"/>
              </w:rPr>
              <w:fldChar w:fldCharType="separate"/>
            </w:r>
            <w:r w:rsidRPr="00F3169F">
              <w:rPr>
                <w:rFonts w:asciiTheme="majorBidi" w:hAnsiTheme="majorBidi" w:cstheme="majorBidi"/>
                <w:noProof/>
                <w:sz w:val="20"/>
                <w:szCs w:val="20"/>
              </w:rPr>
              <w:t>(2020)</w:t>
            </w:r>
            <w:r w:rsidRPr="00F3169F">
              <w:rPr>
                <w:rFonts w:asciiTheme="majorBidi" w:hAnsiTheme="majorBidi" w:cstheme="majorBidi"/>
                <w:sz w:val="20"/>
                <w:szCs w:val="20"/>
              </w:rPr>
              <w:fldChar w:fldCharType="end"/>
            </w:r>
          </w:p>
        </w:tc>
        <w:tc>
          <w:tcPr>
            <w:tcW w:w="2127" w:type="dxa"/>
          </w:tcPr>
          <w:p w14:paraId="1A5C4239" w14:textId="77777777" w:rsidR="00580535" w:rsidRPr="00F3169F" w:rsidRDefault="00580535" w:rsidP="00D32594">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F3169F">
              <w:rPr>
                <w:rFonts w:asciiTheme="majorBidi" w:hAnsiTheme="majorBidi" w:cstheme="majorBidi"/>
                <w:b/>
                <w:bCs/>
                <w:sz w:val="20"/>
                <w:szCs w:val="20"/>
              </w:rPr>
              <w:t>Supply Chain Fintech Innovation with Blockchain</w:t>
            </w:r>
          </w:p>
        </w:tc>
        <w:tc>
          <w:tcPr>
            <w:tcW w:w="3827" w:type="dxa"/>
          </w:tcPr>
          <w:p w14:paraId="606545E5" w14:textId="77777777" w:rsidR="00580535" w:rsidRPr="00F3169F" w:rsidRDefault="00580535" w:rsidP="00D32594">
            <w:pPr>
              <w:spacing w:after="16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F3169F">
              <w:rPr>
                <w:rFonts w:asciiTheme="majorBidi" w:hAnsiTheme="majorBidi" w:cstheme="majorBidi"/>
                <w:sz w:val="20"/>
                <w:szCs w:val="20"/>
              </w:rPr>
              <w:t>S: Transparency, security, efficiency increased. W: Implementation complexity, high costs. O: Widespread adoption in logistics &amp; manufacturing sectors. T: Immature regulations, cybersecurity risks</w:t>
            </w:r>
          </w:p>
        </w:tc>
        <w:tc>
          <w:tcPr>
            <w:tcW w:w="851" w:type="dxa"/>
          </w:tcPr>
          <w:p w14:paraId="28373D15" w14:textId="77777777" w:rsidR="00580535" w:rsidRPr="00F3169F" w:rsidRDefault="00580535" w:rsidP="00D32594">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F3169F">
              <w:rPr>
                <w:rFonts w:asciiTheme="majorBidi" w:hAnsiTheme="majorBidi" w:cstheme="majorBidi"/>
                <w:sz w:val="20"/>
                <w:szCs w:val="20"/>
              </w:rPr>
              <w:t>0.82</w:t>
            </w:r>
          </w:p>
        </w:tc>
        <w:tc>
          <w:tcPr>
            <w:tcW w:w="851" w:type="dxa"/>
          </w:tcPr>
          <w:p w14:paraId="6A2F0EC4" w14:textId="77777777" w:rsidR="00580535" w:rsidRPr="00F3169F" w:rsidRDefault="00580535" w:rsidP="00D32594">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F3169F">
              <w:rPr>
                <w:rFonts w:asciiTheme="majorBidi" w:hAnsiTheme="majorBidi" w:cstheme="majorBidi"/>
                <w:sz w:val="20"/>
                <w:szCs w:val="20"/>
              </w:rPr>
              <w:t>0.83</w:t>
            </w:r>
          </w:p>
        </w:tc>
        <w:tc>
          <w:tcPr>
            <w:tcW w:w="851" w:type="dxa"/>
          </w:tcPr>
          <w:p w14:paraId="2A5661A0" w14:textId="77777777" w:rsidR="00580535" w:rsidRPr="00F3169F" w:rsidRDefault="00580535" w:rsidP="00D32594">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F3169F">
              <w:rPr>
                <w:rFonts w:asciiTheme="majorBidi" w:hAnsiTheme="majorBidi" w:cstheme="majorBidi"/>
                <w:sz w:val="20"/>
                <w:szCs w:val="20"/>
              </w:rPr>
              <w:t>0.88</w:t>
            </w:r>
          </w:p>
        </w:tc>
        <w:tc>
          <w:tcPr>
            <w:tcW w:w="1418" w:type="dxa"/>
          </w:tcPr>
          <w:p w14:paraId="4EEC0A98" w14:textId="77777777" w:rsidR="00580535" w:rsidRPr="00F3169F" w:rsidRDefault="00580535" w:rsidP="00D32594">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F3169F">
              <w:rPr>
                <w:rFonts w:asciiTheme="majorBidi" w:hAnsiTheme="majorBidi" w:cstheme="majorBidi"/>
                <w:sz w:val="20"/>
                <w:szCs w:val="20"/>
              </w:rPr>
              <w:t>Very High</w:t>
            </w:r>
          </w:p>
        </w:tc>
      </w:tr>
      <w:tr w:rsidR="00580535" w:rsidRPr="00F3169F" w14:paraId="6D8D380E" w14:textId="77777777" w:rsidTr="00131C41">
        <w:trPr>
          <w:cnfStyle w:val="000000100000" w:firstRow="0" w:lastRow="0" w:firstColumn="0" w:lastColumn="0" w:oddVBand="0" w:evenVBand="0" w:oddHBand="1" w:evenHBand="0" w:firstRowFirstColumn="0" w:firstRowLastColumn="0" w:lastRowFirstColumn="0" w:lastRowLastColumn="0"/>
          <w:trHeight w:val="402"/>
        </w:trPr>
        <w:tc>
          <w:tcPr>
            <w:cnfStyle w:val="001000000000" w:firstRow="0" w:lastRow="0" w:firstColumn="1" w:lastColumn="0" w:oddVBand="0" w:evenVBand="0" w:oddHBand="0" w:evenHBand="0" w:firstRowFirstColumn="0" w:firstRowLastColumn="0" w:lastRowFirstColumn="0" w:lastRowLastColumn="0"/>
            <w:tcW w:w="989" w:type="dxa"/>
          </w:tcPr>
          <w:p w14:paraId="739C1119" w14:textId="77777777" w:rsidR="00580535" w:rsidRPr="00F3169F" w:rsidRDefault="00580535" w:rsidP="00D32594">
            <w:pPr>
              <w:rPr>
                <w:rFonts w:asciiTheme="majorBidi" w:hAnsiTheme="majorBidi" w:cstheme="majorBidi"/>
                <w:sz w:val="20"/>
                <w:szCs w:val="20"/>
              </w:rPr>
            </w:pPr>
            <w:r w:rsidRPr="00F3169F">
              <w:rPr>
                <w:rFonts w:asciiTheme="majorBidi" w:hAnsiTheme="majorBidi" w:cstheme="majorBidi"/>
                <w:sz w:val="20"/>
                <w:szCs w:val="20"/>
              </w:rPr>
              <w:t>67</w:t>
            </w:r>
          </w:p>
        </w:tc>
        <w:tc>
          <w:tcPr>
            <w:tcW w:w="1842" w:type="dxa"/>
          </w:tcPr>
          <w:p w14:paraId="4548E730" w14:textId="77777777" w:rsidR="00580535" w:rsidRPr="00F3169F" w:rsidRDefault="00580535" w:rsidP="00D32594">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F3169F">
              <w:rPr>
                <w:rFonts w:asciiTheme="majorBidi" w:hAnsiTheme="majorBidi" w:cstheme="majorBidi"/>
                <w:sz w:val="20"/>
                <w:szCs w:val="20"/>
              </w:rPr>
              <w:t xml:space="preserve">Livingstone </w:t>
            </w:r>
            <w:r w:rsidRPr="00F3169F">
              <w:rPr>
                <w:rFonts w:asciiTheme="majorBidi" w:hAnsiTheme="majorBidi" w:cstheme="majorBidi"/>
                <w:sz w:val="20"/>
                <w:szCs w:val="20"/>
              </w:rPr>
              <w:fldChar w:fldCharType="begin" w:fldLock="1"/>
            </w:r>
            <w:r w:rsidRPr="00F3169F">
              <w:rPr>
                <w:rFonts w:asciiTheme="majorBidi" w:hAnsiTheme="majorBidi" w:cstheme="majorBidi"/>
                <w:sz w:val="20"/>
                <w:szCs w:val="20"/>
              </w:rPr>
              <w:instrText>ADDIN CSL_CITATION {"citationItems":[{"id":"ITEM-1","itemData":{"DOI":"10.1093/oso/9780190874698.001.0001","ISBN":"0190874694","author":[{"dropping-particle":"","family":"Livingstone","given":"Sonia","non-dropping-particle":"","parse-names":false,"suffix":""},{"dropping-particle":"","family":"Blum-Ross","given":"Alicia","non-dropping-particle":"","parse-names":false,"suffix":""}],"id":"ITEM-1","issued":{"date-parts":[["2020","9","3"]]},"publisher":"Oxford University PressNew York","title":"Parenting for a Digital Future","type":"book"},"suppress-author":1,"uris":["http://www.mendeley.com/documents/?uuid=1d523e53-0ae8-4f63-b6a0-284f985f3816"]}],"mendeley":{"formattedCitation":"(2020)","plainTextFormattedCitation":"(2020)","previouslyFormattedCitation":"(2020)"},"properties":{"noteIndex":0},"schema":"https://github.com/citation-style-language/schema/raw/master/csl-citation.json"}</w:instrText>
            </w:r>
            <w:r w:rsidRPr="00F3169F">
              <w:rPr>
                <w:rFonts w:asciiTheme="majorBidi" w:hAnsiTheme="majorBidi" w:cstheme="majorBidi"/>
                <w:sz w:val="20"/>
                <w:szCs w:val="20"/>
              </w:rPr>
              <w:fldChar w:fldCharType="separate"/>
            </w:r>
            <w:r w:rsidRPr="00F3169F">
              <w:rPr>
                <w:rFonts w:asciiTheme="majorBidi" w:hAnsiTheme="majorBidi" w:cstheme="majorBidi"/>
                <w:noProof/>
                <w:sz w:val="20"/>
                <w:szCs w:val="20"/>
              </w:rPr>
              <w:t>(2020)</w:t>
            </w:r>
            <w:r w:rsidRPr="00F3169F">
              <w:rPr>
                <w:rFonts w:asciiTheme="majorBidi" w:hAnsiTheme="majorBidi" w:cstheme="majorBidi"/>
                <w:sz w:val="20"/>
                <w:szCs w:val="20"/>
              </w:rPr>
              <w:fldChar w:fldCharType="end"/>
            </w:r>
          </w:p>
        </w:tc>
        <w:tc>
          <w:tcPr>
            <w:tcW w:w="2127" w:type="dxa"/>
          </w:tcPr>
          <w:p w14:paraId="18DA0710" w14:textId="77777777" w:rsidR="00580535" w:rsidRPr="00F3169F" w:rsidRDefault="00580535" w:rsidP="00D32594">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F3169F">
              <w:rPr>
                <w:rFonts w:asciiTheme="majorBidi" w:hAnsiTheme="majorBidi" w:cstheme="majorBidi"/>
                <w:b/>
                <w:bCs/>
                <w:sz w:val="20"/>
                <w:szCs w:val="20"/>
              </w:rPr>
              <w:t>Parenting for a Digital Future</w:t>
            </w:r>
          </w:p>
        </w:tc>
        <w:tc>
          <w:tcPr>
            <w:tcW w:w="3827" w:type="dxa"/>
          </w:tcPr>
          <w:p w14:paraId="7F4DB67E" w14:textId="77777777" w:rsidR="00580535" w:rsidRPr="00F3169F" w:rsidRDefault="00580535" w:rsidP="00D32594">
            <w:pPr>
              <w:spacing w:after="16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F3169F">
              <w:rPr>
                <w:rFonts w:asciiTheme="majorBidi" w:hAnsiTheme="majorBidi" w:cstheme="majorBidi"/>
                <w:sz w:val="20"/>
                <w:szCs w:val="20"/>
              </w:rPr>
              <w:t>S: A research-based guide for parents. W: Parental anxiety, lack of digital skills. O: Strengthening family digital literacy. T: Online risk exposure for children</w:t>
            </w:r>
          </w:p>
        </w:tc>
        <w:tc>
          <w:tcPr>
            <w:tcW w:w="851" w:type="dxa"/>
          </w:tcPr>
          <w:p w14:paraId="635EFD20" w14:textId="77777777" w:rsidR="00580535" w:rsidRPr="00F3169F" w:rsidRDefault="00580535" w:rsidP="00D32594">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F3169F">
              <w:rPr>
                <w:rFonts w:asciiTheme="majorBidi" w:hAnsiTheme="majorBidi" w:cstheme="majorBidi"/>
                <w:sz w:val="20"/>
                <w:szCs w:val="20"/>
              </w:rPr>
              <w:t>0.80</w:t>
            </w:r>
          </w:p>
        </w:tc>
        <w:tc>
          <w:tcPr>
            <w:tcW w:w="851" w:type="dxa"/>
          </w:tcPr>
          <w:p w14:paraId="4E21B07B" w14:textId="77777777" w:rsidR="00580535" w:rsidRPr="00F3169F" w:rsidRDefault="00580535" w:rsidP="00D32594">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F3169F">
              <w:rPr>
                <w:rFonts w:asciiTheme="majorBidi" w:hAnsiTheme="majorBidi" w:cstheme="majorBidi"/>
                <w:sz w:val="20"/>
                <w:szCs w:val="20"/>
              </w:rPr>
              <w:t>0.82</w:t>
            </w:r>
          </w:p>
        </w:tc>
        <w:tc>
          <w:tcPr>
            <w:tcW w:w="851" w:type="dxa"/>
          </w:tcPr>
          <w:p w14:paraId="7D7C422F" w14:textId="77777777" w:rsidR="00580535" w:rsidRPr="00F3169F" w:rsidRDefault="00580535" w:rsidP="00D32594">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F3169F">
              <w:rPr>
                <w:rFonts w:asciiTheme="majorBidi" w:hAnsiTheme="majorBidi" w:cstheme="majorBidi"/>
                <w:sz w:val="20"/>
                <w:szCs w:val="20"/>
              </w:rPr>
              <w:t>0.87</w:t>
            </w:r>
          </w:p>
        </w:tc>
        <w:tc>
          <w:tcPr>
            <w:tcW w:w="1418" w:type="dxa"/>
          </w:tcPr>
          <w:p w14:paraId="23040DAC" w14:textId="77777777" w:rsidR="00580535" w:rsidRPr="00F3169F" w:rsidRDefault="00580535" w:rsidP="00D32594">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F3169F">
              <w:rPr>
                <w:rFonts w:asciiTheme="majorBidi" w:hAnsiTheme="majorBidi" w:cstheme="majorBidi"/>
                <w:sz w:val="20"/>
                <w:szCs w:val="20"/>
              </w:rPr>
              <w:t>Very High</w:t>
            </w:r>
          </w:p>
        </w:tc>
      </w:tr>
      <w:tr w:rsidR="00580535" w:rsidRPr="00F3169F" w14:paraId="4DE5F0F7" w14:textId="77777777" w:rsidTr="00131C41">
        <w:trPr>
          <w:trHeight w:val="402"/>
        </w:trPr>
        <w:tc>
          <w:tcPr>
            <w:cnfStyle w:val="001000000000" w:firstRow="0" w:lastRow="0" w:firstColumn="1" w:lastColumn="0" w:oddVBand="0" w:evenVBand="0" w:oddHBand="0" w:evenHBand="0" w:firstRowFirstColumn="0" w:firstRowLastColumn="0" w:lastRowFirstColumn="0" w:lastRowLastColumn="0"/>
            <w:tcW w:w="989" w:type="dxa"/>
            <w:hideMark/>
          </w:tcPr>
          <w:p w14:paraId="5DAC503E" w14:textId="77777777" w:rsidR="00580535" w:rsidRPr="00F3169F" w:rsidRDefault="00580535" w:rsidP="00D32594">
            <w:pPr>
              <w:spacing w:after="160"/>
              <w:rPr>
                <w:rFonts w:asciiTheme="majorBidi" w:hAnsiTheme="majorBidi" w:cstheme="majorBidi"/>
                <w:sz w:val="20"/>
                <w:szCs w:val="20"/>
              </w:rPr>
            </w:pPr>
            <w:r w:rsidRPr="00F3169F">
              <w:rPr>
                <w:rFonts w:asciiTheme="majorBidi" w:hAnsiTheme="majorBidi" w:cstheme="majorBidi"/>
                <w:sz w:val="20"/>
                <w:szCs w:val="20"/>
              </w:rPr>
              <w:t>68</w:t>
            </w:r>
          </w:p>
        </w:tc>
        <w:tc>
          <w:tcPr>
            <w:tcW w:w="1842" w:type="dxa"/>
            <w:hideMark/>
          </w:tcPr>
          <w:p w14:paraId="368F4EBD" w14:textId="77777777" w:rsidR="00580535" w:rsidRPr="00F3169F" w:rsidRDefault="00580535" w:rsidP="00D32594">
            <w:pPr>
              <w:spacing w:after="16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F3169F">
              <w:rPr>
                <w:rFonts w:asciiTheme="majorBidi" w:hAnsiTheme="majorBidi" w:cstheme="majorBidi"/>
                <w:sz w:val="20"/>
                <w:szCs w:val="20"/>
              </w:rPr>
              <w:t xml:space="preserve">Nguyen et al. </w:t>
            </w:r>
            <w:r w:rsidRPr="00F3169F">
              <w:rPr>
                <w:rFonts w:asciiTheme="majorBidi" w:hAnsiTheme="majorBidi" w:cstheme="majorBidi"/>
                <w:sz w:val="20"/>
                <w:szCs w:val="20"/>
              </w:rPr>
              <w:fldChar w:fldCharType="begin" w:fldLock="1"/>
            </w:r>
            <w:r w:rsidRPr="00F3169F">
              <w:rPr>
                <w:rFonts w:asciiTheme="majorBidi" w:hAnsiTheme="majorBidi" w:cstheme="majorBidi"/>
                <w:sz w:val="20"/>
                <w:szCs w:val="20"/>
              </w:rPr>
              <w:instrText>ADDIN CSL_CITATION {"citationItems":[{"id":"ITEM-1","itemData":{"DOI":"10.1177/2056305120948255","ISSN":"2056-3051","abstract":"Governments and public health institutions across the globe have set social distancing and stay-at-home guidelines to battle the COVID-19 pandemic. With reduced opportunities to spend time together in person come new challenges to remain socially connected. This essay addresses how the pandemic has changed people’s use of digital communication methods, and how inequalities in the use of these methods may arise. We draw on data collected from 1,374 American adults between 4 and 8 April 2020, about two weeks after lockdown measures were introduced in various parts of the United States. We first address whether people changed their digital media use to reach out to friends and family, looking into voice calls, video calls, text messaging, social media, and online games. Then, we show how age, gender, living alone, concerns about Internet access, and Internet skills relate to changes in social contact during the pandemic. We discuss how the use of digital media for social connection during a global public health crisis may be unequally distributed among citizens and may continue to shape inequalities even after the pandemic is over. Such insights are important considering the possible impact of the COVID-19 pandemic on people’s social wellbeing. We also discuss how changes in digital media use might outlast the pandemic, and what this means for future communication and media research.","author":[{"dropping-particle":"","family":"Nguyen","given":"Minh Hao","non-dropping-particle":"","parse-names":false,"suffix":""},{"dropping-particle":"","family":"Gruber","given":"Jonathan","non-dropping-particle":"","parse-names":false,"suffix":""},{"dropping-particle":"","family":"Fuchs","given":"Jaelle","non-dropping-particle":"","parse-names":false,"suffix":""},{"dropping-particle":"","family":"Marler","given":"Will","non-dropping-particle":"","parse-names":false,"suffix":""},{"dropping-particle":"","family":"Hunsaker","given":"Amanda","non-dropping-particle":"","parse-names":false,"suffix":""},{"dropping-particle":"","family":"Hargittai","given":"Eszter","non-dropping-particle":"","parse-names":false,"suffix":""}],"container-title":"Social Media + Society","id":"ITEM-1","issue":"3","issued":{"date-parts":[["2020","7","9"]]},"title":"Changes in Digital Communication During the COVID-19 Global Pandemic: Implications for Digital Inequality and Future Research","type":"article-journal","volume":"6"},"suppress-author":1,"uris":["http://www.mendeley.com/documents/?uuid=7b91d25c-bba5-427c-b714-6d8583b9725a"]}],"mendeley":{"formattedCitation":"(2020)","plainTextFormattedCitation":"(2020)","previouslyFormattedCitation":"(2020)"},"properties":{"noteIndex":0},"schema":"https://github.com/citation-style-language/schema/raw/master/csl-citation.json"}</w:instrText>
            </w:r>
            <w:r w:rsidRPr="00F3169F">
              <w:rPr>
                <w:rFonts w:asciiTheme="majorBidi" w:hAnsiTheme="majorBidi" w:cstheme="majorBidi"/>
                <w:sz w:val="20"/>
                <w:szCs w:val="20"/>
              </w:rPr>
              <w:fldChar w:fldCharType="separate"/>
            </w:r>
            <w:r w:rsidRPr="00F3169F">
              <w:rPr>
                <w:rFonts w:asciiTheme="majorBidi" w:hAnsiTheme="majorBidi" w:cstheme="majorBidi"/>
                <w:noProof/>
                <w:sz w:val="20"/>
                <w:szCs w:val="20"/>
              </w:rPr>
              <w:t>(2020)</w:t>
            </w:r>
            <w:r w:rsidRPr="00F3169F">
              <w:rPr>
                <w:rFonts w:asciiTheme="majorBidi" w:hAnsiTheme="majorBidi" w:cstheme="majorBidi"/>
                <w:sz w:val="20"/>
                <w:szCs w:val="20"/>
              </w:rPr>
              <w:fldChar w:fldCharType="end"/>
            </w:r>
          </w:p>
        </w:tc>
        <w:tc>
          <w:tcPr>
            <w:tcW w:w="2127" w:type="dxa"/>
            <w:hideMark/>
          </w:tcPr>
          <w:p w14:paraId="32CC77EF" w14:textId="77777777" w:rsidR="00580535" w:rsidRPr="00F3169F" w:rsidRDefault="00580535" w:rsidP="00D32594">
            <w:pPr>
              <w:spacing w:after="16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F3169F">
              <w:rPr>
                <w:rFonts w:asciiTheme="majorBidi" w:hAnsiTheme="majorBidi" w:cstheme="majorBidi"/>
                <w:sz w:val="20"/>
                <w:szCs w:val="20"/>
              </w:rPr>
              <w:t>Digital Inequality &amp; Data Equity</w:t>
            </w:r>
          </w:p>
        </w:tc>
        <w:tc>
          <w:tcPr>
            <w:tcW w:w="3827" w:type="dxa"/>
            <w:hideMark/>
          </w:tcPr>
          <w:p w14:paraId="6921EC68" w14:textId="77777777" w:rsidR="00580535" w:rsidRPr="00F3169F" w:rsidRDefault="00580535" w:rsidP="00D32594">
            <w:pPr>
              <w:spacing w:after="16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F3169F">
              <w:rPr>
                <w:rFonts w:asciiTheme="majorBidi" w:hAnsiTheme="majorBidi" w:cstheme="majorBidi"/>
                <w:b/>
                <w:bCs/>
                <w:sz w:val="20"/>
                <w:szCs w:val="20"/>
              </w:rPr>
              <w:t>S:</w:t>
            </w:r>
            <w:r w:rsidRPr="00F3169F">
              <w:rPr>
                <w:rFonts w:asciiTheme="majorBidi" w:hAnsiTheme="majorBidi" w:cstheme="majorBidi"/>
                <w:sz w:val="20"/>
                <w:szCs w:val="20"/>
              </w:rPr>
              <w:t xml:space="preserve"> Digital media sustain social ties during crisis</w:t>
            </w:r>
            <w:r w:rsidRPr="00F3169F">
              <w:rPr>
                <w:rFonts w:asciiTheme="majorBidi" w:hAnsiTheme="majorBidi" w:cstheme="majorBidi"/>
                <w:sz w:val="20"/>
                <w:szCs w:val="20"/>
              </w:rPr>
              <w:br/>
            </w:r>
            <w:r w:rsidRPr="00F3169F">
              <w:rPr>
                <w:rFonts w:asciiTheme="majorBidi" w:hAnsiTheme="majorBidi" w:cstheme="majorBidi"/>
                <w:b/>
                <w:bCs/>
                <w:sz w:val="20"/>
                <w:szCs w:val="20"/>
              </w:rPr>
              <w:t>W:</w:t>
            </w:r>
            <w:r w:rsidRPr="00F3169F">
              <w:rPr>
                <w:rFonts w:asciiTheme="majorBidi" w:hAnsiTheme="majorBidi" w:cstheme="majorBidi"/>
                <w:sz w:val="20"/>
                <w:szCs w:val="20"/>
              </w:rPr>
              <w:t xml:space="preserve"> Skills, age, and access gaps intensify inequality</w:t>
            </w:r>
            <w:r w:rsidRPr="00F3169F">
              <w:rPr>
                <w:rFonts w:asciiTheme="majorBidi" w:hAnsiTheme="majorBidi" w:cstheme="majorBidi"/>
                <w:sz w:val="20"/>
                <w:szCs w:val="20"/>
              </w:rPr>
              <w:br/>
            </w:r>
            <w:r w:rsidRPr="00F3169F">
              <w:rPr>
                <w:rFonts w:asciiTheme="majorBidi" w:hAnsiTheme="majorBidi" w:cstheme="majorBidi"/>
                <w:b/>
                <w:bCs/>
                <w:sz w:val="20"/>
                <w:szCs w:val="20"/>
              </w:rPr>
              <w:t>O:</w:t>
            </w:r>
            <w:r w:rsidRPr="00F3169F">
              <w:rPr>
                <w:rFonts w:asciiTheme="majorBidi" w:hAnsiTheme="majorBidi" w:cstheme="majorBidi"/>
                <w:sz w:val="20"/>
                <w:szCs w:val="20"/>
              </w:rPr>
              <w:t xml:space="preserve"> Crisis-driven digital inclusion policies &amp; literacy programs</w:t>
            </w:r>
            <w:r w:rsidRPr="00F3169F">
              <w:rPr>
                <w:rFonts w:asciiTheme="majorBidi" w:hAnsiTheme="majorBidi" w:cstheme="majorBidi"/>
                <w:sz w:val="20"/>
                <w:szCs w:val="20"/>
              </w:rPr>
              <w:br/>
            </w:r>
            <w:r w:rsidRPr="00F3169F">
              <w:rPr>
                <w:rFonts w:asciiTheme="majorBidi" w:hAnsiTheme="majorBidi" w:cstheme="majorBidi"/>
                <w:b/>
                <w:bCs/>
                <w:sz w:val="20"/>
                <w:szCs w:val="20"/>
              </w:rPr>
              <w:t>T:</w:t>
            </w:r>
            <w:r w:rsidRPr="00F3169F">
              <w:rPr>
                <w:rFonts w:asciiTheme="majorBidi" w:hAnsiTheme="majorBidi" w:cstheme="majorBidi"/>
                <w:sz w:val="20"/>
                <w:szCs w:val="20"/>
              </w:rPr>
              <w:t xml:space="preserve"> Long-term social isolation and entrenched inequality</w:t>
            </w:r>
          </w:p>
        </w:tc>
        <w:tc>
          <w:tcPr>
            <w:tcW w:w="851" w:type="dxa"/>
            <w:hideMark/>
          </w:tcPr>
          <w:p w14:paraId="557730CA" w14:textId="77777777" w:rsidR="00580535" w:rsidRPr="00F3169F" w:rsidRDefault="00580535" w:rsidP="00D32594">
            <w:pPr>
              <w:spacing w:after="16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F3169F">
              <w:rPr>
                <w:rFonts w:asciiTheme="majorBidi" w:hAnsiTheme="majorBidi" w:cstheme="majorBidi"/>
                <w:sz w:val="20"/>
                <w:szCs w:val="20"/>
              </w:rPr>
              <w:t>0.82</w:t>
            </w:r>
          </w:p>
        </w:tc>
        <w:tc>
          <w:tcPr>
            <w:tcW w:w="851" w:type="dxa"/>
            <w:hideMark/>
          </w:tcPr>
          <w:p w14:paraId="58979B82" w14:textId="77777777" w:rsidR="00580535" w:rsidRPr="00F3169F" w:rsidRDefault="00580535" w:rsidP="00D32594">
            <w:pPr>
              <w:spacing w:after="16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F3169F">
              <w:rPr>
                <w:rFonts w:asciiTheme="majorBidi" w:hAnsiTheme="majorBidi" w:cstheme="majorBidi"/>
                <w:sz w:val="20"/>
                <w:szCs w:val="20"/>
              </w:rPr>
              <w:t>0.83</w:t>
            </w:r>
          </w:p>
        </w:tc>
        <w:tc>
          <w:tcPr>
            <w:tcW w:w="851" w:type="dxa"/>
            <w:hideMark/>
          </w:tcPr>
          <w:p w14:paraId="4B35BA2B" w14:textId="77777777" w:rsidR="00580535" w:rsidRPr="00F3169F" w:rsidRDefault="00580535" w:rsidP="00D32594">
            <w:pPr>
              <w:spacing w:after="16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F3169F">
              <w:rPr>
                <w:rFonts w:asciiTheme="majorBidi" w:hAnsiTheme="majorBidi" w:cstheme="majorBidi"/>
                <w:sz w:val="20"/>
                <w:szCs w:val="20"/>
              </w:rPr>
              <w:t>0.88</w:t>
            </w:r>
          </w:p>
        </w:tc>
        <w:tc>
          <w:tcPr>
            <w:tcW w:w="1418" w:type="dxa"/>
            <w:hideMark/>
          </w:tcPr>
          <w:p w14:paraId="6733EBB2" w14:textId="77777777" w:rsidR="00580535" w:rsidRPr="00F3169F" w:rsidRDefault="00580535" w:rsidP="00D32594">
            <w:pPr>
              <w:spacing w:after="16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F3169F">
              <w:rPr>
                <w:rFonts w:asciiTheme="majorBidi" w:hAnsiTheme="majorBidi" w:cstheme="majorBidi"/>
                <w:sz w:val="20"/>
                <w:szCs w:val="20"/>
              </w:rPr>
              <w:t>Very High</w:t>
            </w:r>
          </w:p>
        </w:tc>
      </w:tr>
      <w:tr w:rsidR="00580535" w:rsidRPr="00F3169F" w14:paraId="5C4C3167" w14:textId="77777777" w:rsidTr="00131C41">
        <w:trPr>
          <w:cnfStyle w:val="000000100000" w:firstRow="0" w:lastRow="0" w:firstColumn="0" w:lastColumn="0" w:oddVBand="0" w:evenVBand="0" w:oddHBand="1" w:evenHBand="0" w:firstRowFirstColumn="0" w:firstRowLastColumn="0" w:lastRowFirstColumn="0" w:lastRowLastColumn="0"/>
          <w:trHeight w:val="402"/>
        </w:trPr>
        <w:tc>
          <w:tcPr>
            <w:cnfStyle w:val="001000000000" w:firstRow="0" w:lastRow="0" w:firstColumn="1" w:lastColumn="0" w:oddVBand="0" w:evenVBand="0" w:oddHBand="0" w:evenHBand="0" w:firstRowFirstColumn="0" w:firstRowLastColumn="0" w:lastRowFirstColumn="0" w:lastRowLastColumn="0"/>
            <w:tcW w:w="989" w:type="dxa"/>
          </w:tcPr>
          <w:p w14:paraId="095A23C0" w14:textId="77777777" w:rsidR="00580535" w:rsidRPr="00F3169F" w:rsidRDefault="00580535" w:rsidP="00D32594">
            <w:pPr>
              <w:rPr>
                <w:rFonts w:asciiTheme="majorBidi" w:hAnsiTheme="majorBidi" w:cstheme="majorBidi"/>
                <w:sz w:val="20"/>
                <w:szCs w:val="20"/>
              </w:rPr>
            </w:pPr>
            <w:r w:rsidRPr="00F3169F">
              <w:rPr>
                <w:rFonts w:asciiTheme="majorBidi" w:hAnsiTheme="majorBidi" w:cstheme="majorBidi"/>
                <w:sz w:val="20"/>
                <w:szCs w:val="20"/>
              </w:rPr>
              <w:t>69</w:t>
            </w:r>
          </w:p>
        </w:tc>
        <w:tc>
          <w:tcPr>
            <w:tcW w:w="1842" w:type="dxa"/>
          </w:tcPr>
          <w:p w14:paraId="621A456E" w14:textId="77777777" w:rsidR="00580535" w:rsidRPr="00F3169F" w:rsidRDefault="00580535" w:rsidP="00D32594">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proofErr w:type="spellStart"/>
            <w:r w:rsidRPr="00F3169F">
              <w:rPr>
                <w:rFonts w:asciiTheme="majorBidi" w:hAnsiTheme="majorBidi" w:cstheme="majorBidi"/>
                <w:sz w:val="20"/>
                <w:szCs w:val="20"/>
              </w:rPr>
              <w:t>Xie</w:t>
            </w:r>
            <w:proofErr w:type="spellEnd"/>
            <w:r w:rsidRPr="00F3169F">
              <w:rPr>
                <w:rFonts w:asciiTheme="majorBidi" w:hAnsiTheme="majorBidi" w:cstheme="majorBidi"/>
                <w:sz w:val="20"/>
                <w:szCs w:val="20"/>
              </w:rPr>
              <w:t xml:space="preserve"> </w:t>
            </w:r>
            <w:r w:rsidRPr="00F3169F">
              <w:rPr>
                <w:rFonts w:asciiTheme="majorBidi" w:hAnsiTheme="majorBidi" w:cstheme="majorBidi"/>
                <w:sz w:val="20"/>
                <w:szCs w:val="20"/>
              </w:rPr>
              <w:fldChar w:fldCharType="begin" w:fldLock="1"/>
            </w:r>
            <w:r w:rsidRPr="00F3169F">
              <w:rPr>
                <w:rFonts w:asciiTheme="majorBidi" w:hAnsiTheme="majorBidi" w:cstheme="majorBidi"/>
                <w:sz w:val="20"/>
                <w:szCs w:val="20"/>
              </w:rPr>
              <w:instrText>ADDIN CSL_CITATION {"citationItems":[{"id":"ITEM-1","itemData":{"DOI":"10.1080/08959420.2020.1771237","ISSN":"0895-9420","author":[{"dropping-particle":"","family":"Xie","given":"Bo","non-dropping-particle":"","parse-names":false,"suffix":""},{"dropping-particle":"","family":"Charness","given":"Neil","non-dropping-particle":"","parse-names":false,"suffix":""},{"dropping-particle":"","family":"Fingerman","given":"Karen","non-dropping-particle":"","parse-names":false,"suffix":""},{"dropping-particle":"","family":"Kaye","given":"Jeffrey","non-dropping-particle":"","parse-names":false,"suffix":""},{"dropping-particle":"","family":"Kim","given":"Miyong T.","non-dropping-particle":"","parse-names":false,"suffix":""},{"dropping-particle":"","family":"Khurshid","given":"Anjum","non-dropping-particle":"","parse-names":false,"suffix":""}],"container-title":"Journal of Aging &amp; Social Policy","id":"ITEM-1","issue":"4-5","issued":{"date-parts":[["2020","7","3"]]},"page":"460-470","title":"When Going Digital Becomes a Necessity: Ensuring Older Adults’ Needs for Information, Services, and Social Inclusion During COVID-19","type":"article-journal","volume":"32"},"suppress-author":1,"uris":["http://www.mendeley.com/documents/?uuid=f915ad1c-ca88-4348-868d-04aa653d5d3e"]}],"mendeley":{"formattedCitation":"(2020)","plainTextFormattedCitation":"(2020)","previouslyFormattedCitation":"(2020)"},"properties":{"noteIndex":0},"schema":"https://github.com/citation-style-language/schema/raw/master/csl-citation.json"}</w:instrText>
            </w:r>
            <w:r w:rsidRPr="00F3169F">
              <w:rPr>
                <w:rFonts w:asciiTheme="majorBidi" w:hAnsiTheme="majorBidi" w:cstheme="majorBidi"/>
                <w:sz w:val="20"/>
                <w:szCs w:val="20"/>
              </w:rPr>
              <w:fldChar w:fldCharType="separate"/>
            </w:r>
            <w:r w:rsidRPr="00F3169F">
              <w:rPr>
                <w:rFonts w:asciiTheme="majorBidi" w:hAnsiTheme="majorBidi" w:cstheme="majorBidi"/>
                <w:noProof/>
                <w:sz w:val="20"/>
                <w:szCs w:val="20"/>
              </w:rPr>
              <w:t>(2020)</w:t>
            </w:r>
            <w:r w:rsidRPr="00F3169F">
              <w:rPr>
                <w:rFonts w:asciiTheme="majorBidi" w:hAnsiTheme="majorBidi" w:cstheme="majorBidi"/>
                <w:sz w:val="20"/>
                <w:szCs w:val="20"/>
              </w:rPr>
              <w:fldChar w:fldCharType="end"/>
            </w:r>
          </w:p>
        </w:tc>
        <w:tc>
          <w:tcPr>
            <w:tcW w:w="2127" w:type="dxa"/>
          </w:tcPr>
          <w:p w14:paraId="24E66E25" w14:textId="77777777" w:rsidR="00580535" w:rsidRPr="00F3169F" w:rsidRDefault="00580535" w:rsidP="00D32594">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F3169F">
              <w:rPr>
                <w:rFonts w:asciiTheme="majorBidi" w:hAnsiTheme="majorBidi" w:cstheme="majorBidi"/>
                <w:b/>
                <w:bCs/>
                <w:sz w:val="20"/>
                <w:szCs w:val="20"/>
              </w:rPr>
              <w:t>Digital Inclusion for Seniors During COVID-19</w:t>
            </w:r>
          </w:p>
        </w:tc>
        <w:tc>
          <w:tcPr>
            <w:tcW w:w="3827" w:type="dxa"/>
          </w:tcPr>
          <w:p w14:paraId="371C4B79" w14:textId="77777777" w:rsidR="00580535" w:rsidRPr="00F3169F" w:rsidRDefault="00580535" w:rsidP="00D32594">
            <w:pPr>
              <w:spacing w:after="16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20"/>
                <w:szCs w:val="20"/>
              </w:rPr>
            </w:pPr>
            <w:r w:rsidRPr="00F3169F">
              <w:rPr>
                <w:rFonts w:asciiTheme="majorBidi" w:hAnsiTheme="majorBidi" w:cstheme="majorBidi"/>
                <w:sz w:val="20"/>
                <w:szCs w:val="20"/>
              </w:rPr>
              <w:t>S: Practical recommendations for access &amp; support. W: Technological barriers, social isolation. O: Digital training program for the elderly. T: Social exclusion &amp; worsening health</w:t>
            </w:r>
          </w:p>
        </w:tc>
        <w:tc>
          <w:tcPr>
            <w:tcW w:w="851" w:type="dxa"/>
          </w:tcPr>
          <w:p w14:paraId="5388261D" w14:textId="77777777" w:rsidR="00580535" w:rsidRPr="00F3169F" w:rsidRDefault="00580535" w:rsidP="00D32594">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F3169F">
              <w:rPr>
                <w:rFonts w:asciiTheme="majorBidi" w:hAnsiTheme="majorBidi" w:cstheme="majorBidi"/>
                <w:sz w:val="20"/>
                <w:szCs w:val="20"/>
              </w:rPr>
              <w:t>0.80</w:t>
            </w:r>
          </w:p>
        </w:tc>
        <w:tc>
          <w:tcPr>
            <w:tcW w:w="851" w:type="dxa"/>
          </w:tcPr>
          <w:p w14:paraId="292B197A" w14:textId="77777777" w:rsidR="00580535" w:rsidRPr="00F3169F" w:rsidRDefault="00580535" w:rsidP="00D32594">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F3169F">
              <w:rPr>
                <w:rFonts w:asciiTheme="majorBidi" w:hAnsiTheme="majorBidi" w:cstheme="majorBidi"/>
                <w:sz w:val="20"/>
                <w:szCs w:val="20"/>
              </w:rPr>
              <w:t>0.82</w:t>
            </w:r>
          </w:p>
        </w:tc>
        <w:tc>
          <w:tcPr>
            <w:tcW w:w="851" w:type="dxa"/>
          </w:tcPr>
          <w:p w14:paraId="757D2938" w14:textId="77777777" w:rsidR="00580535" w:rsidRPr="00F3169F" w:rsidRDefault="00580535" w:rsidP="00D32594">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F3169F">
              <w:rPr>
                <w:rFonts w:asciiTheme="majorBidi" w:hAnsiTheme="majorBidi" w:cstheme="majorBidi"/>
                <w:sz w:val="20"/>
                <w:szCs w:val="20"/>
              </w:rPr>
              <w:t>0.87</w:t>
            </w:r>
          </w:p>
        </w:tc>
        <w:tc>
          <w:tcPr>
            <w:tcW w:w="1418" w:type="dxa"/>
          </w:tcPr>
          <w:p w14:paraId="5DA3499F" w14:textId="77777777" w:rsidR="00580535" w:rsidRPr="00F3169F" w:rsidRDefault="00580535" w:rsidP="00D32594">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F3169F">
              <w:rPr>
                <w:rFonts w:asciiTheme="majorBidi" w:hAnsiTheme="majorBidi" w:cstheme="majorBidi"/>
                <w:sz w:val="20"/>
                <w:szCs w:val="20"/>
              </w:rPr>
              <w:t>Very High</w:t>
            </w:r>
          </w:p>
        </w:tc>
      </w:tr>
      <w:tr w:rsidR="00580535" w:rsidRPr="00F3169F" w14:paraId="6D3AB553" w14:textId="77777777" w:rsidTr="00131C41">
        <w:trPr>
          <w:trHeight w:val="402"/>
        </w:trPr>
        <w:tc>
          <w:tcPr>
            <w:cnfStyle w:val="001000000000" w:firstRow="0" w:lastRow="0" w:firstColumn="1" w:lastColumn="0" w:oddVBand="0" w:evenVBand="0" w:oddHBand="0" w:evenHBand="0" w:firstRowFirstColumn="0" w:firstRowLastColumn="0" w:lastRowFirstColumn="0" w:lastRowLastColumn="0"/>
            <w:tcW w:w="989" w:type="dxa"/>
          </w:tcPr>
          <w:p w14:paraId="721011AF" w14:textId="77777777" w:rsidR="00580535" w:rsidRPr="00F3169F" w:rsidRDefault="00580535" w:rsidP="00D32594">
            <w:pPr>
              <w:rPr>
                <w:rFonts w:asciiTheme="majorBidi" w:hAnsiTheme="majorBidi" w:cstheme="majorBidi"/>
                <w:sz w:val="20"/>
                <w:szCs w:val="20"/>
              </w:rPr>
            </w:pPr>
            <w:r w:rsidRPr="00F3169F">
              <w:rPr>
                <w:rFonts w:asciiTheme="majorBidi" w:hAnsiTheme="majorBidi" w:cstheme="majorBidi"/>
                <w:sz w:val="20"/>
                <w:szCs w:val="20"/>
              </w:rPr>
              <w:t>70</w:t>
            </w:r>
          </w:p>
        </w:tc>
        <w:tc>
          <w:tcPr>
            <w:tcW w:w="1842" w:type="dxa"/>
          </w:tcPr>
          <w:p w14:paraId="6D835B89" w14:textId="77777777" w:rsidR="00580535" w:rsidRPr="00F3169F" w:rsidRDefault="00580535" w:rsidP="00D32594">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F3169F">
              <w:rPr>
                <w:rFonts w:asciiTheme="majorBidi" w:hAnsiTheme="majorBidi" w:cstheme="majorBidi"/>
                <w:sz w:val="20"/>
                <w:szCs w:val="20"/>
              </w:rPr>
              <w:t xml:space="preserve">Wasserman </w:t>
            </w:r>
            <w:r w:rsidRPr="00F3169F">
              <w:rPr>
                <w:rFonts w:asciiTheme="majorBidi" w:hAnsiTheme="majorBidi" w:cstheme="majorBidi"/>
                <w:sz w:val="20"/>
                <w:szCs w:val="20"/>
              </w:rPr>
              <w:fldChar w:fldCharType="begin" w:fldLock="1"/>
            </w:r>
            <w:r w:rsidRPr="00F3169F">
              <w:rPr>
                <w:rFonts w:asciiTheme="majorBidi" w:hAnsiTheme="majorBidi" w:cstheme="majorBidi"/>
                <w:sz w:val="20"/>
                <w:szCs w:val="20"/>
              </w:rPr>
              <w:instrText>ADDIN CSL_CITATION {"citationItems":[{"id":"ITEM-1","itemData":{"DOI":"10.1002/wps.20801","ISSN":"1723-8617","abstract":"Suicide is preventable. Nevertheless, each year 800,000 people die of suicide in the world. While there is evidence indicating that suicide rates de‐crease during times of crises, they are expected to increase once the immediate crisis has passed. The COVID‐19 pandemic affects risk and pro‐tective factors for suicide at each level of the socio‐ecological model. Economic downturn, augmented barriers to accessing health care, increased access to suicidal means, inappropriate media reporting at the societal level; deprioritization of mental health and preventive activities at the community level; interpersonal conflicts, neglect and violence at the relationship level; unemployment, poverty, loneliness and hopelessness at the individual level: all these variables contribute to an increase of depression, anxiety, post‐traumatic stress disorder, harmful use of alcohol, substance abuse, and ultimately suicide risk. Suicide should be prevented by strengthening universal strategies directed to the entire population, including mitigation of unemployment, poverty and inequalities; prioritization of access to mental health care; responsible media reporting, with information about available support; prevention of increased alcohol intake; and restriction of access to lethal means of suicide. Selective interventions should continue to target known vulnerable groups who are socio‐economically disadvantaged, but also new ones such as first responders and health care staff, and the bereaved by COVID‐19 who have been deprived of the final contact with loved ones and funerals. Indicated preventive strategies targeting individuals who display suicidal behaviour should focus on available pharmacological and psychological treatments of mental disorders, ensuring proper follow‐up and chain of care by increased use of telemedicine and other digital means. The scientific community, health care professionals, politicians and decision‐makers will find in this paper a systematic description of the effects of the pandemic on suicide risk at the society, community, family and individual levels, and an overview of how evidence‐based suicide preventive interventions should be adapted. Research is needed to investigate which adaptations are effective and in which con‐texts.","author":[{"dropping-particle":"","family":"Wasserman","given":"Danuta","non-dropping-particle":"","parse-names":false,"suffix":""},{"dropping-particle":"","family":"Iosue","given":"Miriam","non-dropping-particle":"","parse-names":false,"suffix":""},{"dropping-particle":"","family":"Wuestefeld","given":"Anika","non-dropping-particle":"","parse-names":false,"suffix":""},{"dropping-particle":"","family":"Carli","given":"Vladimir","non-dropping-particle":"","parse-names":false,"suffix":""}],"container-title":"World Psychiatry","id":"ITEM-1","issue":"3","issued":{"date-parts":[["2020","10","15"]]},"page":"294-306","title":"Adaptation of evidence‐based suicide prevention strategies during and after the &lt;scp&gt;COVID&lt;/scp&gt; ‐19 pandemic","type":"article-journal","volume":"19"},"suppress-author":1,"uris":["http://www.mendeley.com/documents/?uuid=1bc4380f-ba0b-4d6a-9c32-e361a5a404f0"]}],"mendeley":{"formattedCitation":"(2020)","plainTextFormattedCitation":"(2020)","previouslyFormattedCitation":"(2020)"},"properties":{"noteIndex":0},"schema":"https://github.com/citation-style-language/schema/raw/master/csl-citation.json"}</w:instrText>
            </w:r>
            <w:r w:rsidRPr="00F3169F">
              <w:rPr>
                <w:rFonts w:asciiTheme="majorBidi" w:hAnsiTheme="majorBidi" w:cstheme="majorBidi"/>
                <w:sz w:val="20"/>
                <w:szCs w:val="20"/>
              </w:rPr>
              <w:fldChar w:fldCharType="separate"/>
            </w:r>
            <w:r w:rsidRPr="00F3169F">
              <w:rPr>
                <w:rFonts w:asciiTheme="majorBidi" w:hAnsiTheme="majorBidi" w:cstheme="majorBidi"/>
                <w:noProof/>
                <w:sz w:val="20"/>
                <w:szCs w:val="20"/>
              </w:rPr>
              <w:t>(2020)</w:t>
            </w:r>
            <w:r w:rsidRPr="00F3169F">
              <w:rPr>
                <w:rFonts w:asciiTheme="majorBidi" w:hAnsiTheme="majorBidi" w:cstheme="majorBidi"/>
                <w:sz w:val="20"/>
                <w:szCs w:val="20"/>
              </w:rPr>
              <w:fldChar w:fldCharType="end"/>
            </w:r>
          </w:p>
        </w:tc>
        <w:tc>
          <w:tcPr>
            <w:tcW w:w="2127" w:type="dxa"/>
          </w:tcPr>
          <w:p w14:paraId="635B8570" w14:textId="77777777" w:rsidR="00580535" w:rsidRPr="00F3169F" w:rsidRDefault="00580535" w:rsidP="00D32594">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F3169F">
              <w:rPr>
                <w:rFonts w:asciiTheme="majorBidi" w:hAnsiTheme="majorBidi" w:cstheme="majorBidi"/>
                <w:b/>
                <w:bCs/>
                <w:sz w:val="20"/>
                <w:szCs w:val="20"/>
              </w:rPr>
              <w:t>Adapting Suicide Prevention Strategies During the Pandemic</w:t>
            </w:r>
          </w:p>
        </w:tc>
        <w:tc>
          <w:tcPr>
            <w:tcW w:w="3827" w:type="dxa"/>
          </w:tcPr>
          <w:p w14:paraId="491AFE77" w14:textId="77777777" w:rsidR="00580535" w:rsidRPr="00F3169F" w:rsidRDefault="00580535" w:rsidP="00D32594">
            <w:pPr>
              <w:spacing w:after="16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sz w:val="20"/>
                <w:szCs w:val="20"/>
              </w:rPr>
            </w:pPr>
            <w:r w:rsidRPr="00F3169F">
              <w:rPr>
                <w:rFonts w:asciiTheme="majorBidi" w:hAnsiTheme="majorBidi" w:cstheme="majorBidi"/>
                <w:sz w:val="20"/>
                <w:szCs w:val="20"/>
              </w:rPr>
              <w:t>S: Evidence-based approach, digital adaptation. W: Limited access to mental health services. O: Telepsychiatry &amp; online interventions. T: Increased risk of suicide due to isolation</w:t>
            </w:r>
          </w:p>
        </w:tc>
        <w:tc>
          <w:tcPr>
            <w:tcW w:w="851" w:type="dxa"/>
          </w:tcPr>
          <w:p w14:paraId="2BA100D6" w14:textId="77777777" w:rsidR="00580535" w:rsidRPr="00F3169F" w:rsidRDefault="00580535" w:rsidP="00D32594">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F3169F">
              <w:rPr>
                <w:rFonts w:asciiTheme="majorBidi" w:hAnsiTheme="majorBidi" w:cstheme="majorBidi"/>
                <w:sz w:val="20"/>
                <w:szCs w:val="20"/>
              </w:rPr>
              <w:t>0.82</w:t>
            </w:r>
          </w:p>
        </w:tc>
        <w:tc>
          <w:tcPr>
            <w:tcW w:w="851" w:type="dxa"/>
          </w:tcPr>
          <w:p w14:paraId="5AA9D0E8" w14:textId="77777777" w:rsidR="00580535" w:rsidRPr="00F3169F" w:rsidRDefault="00580535" w:rsidP="00D32594">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F3169F">
              <w:rPr>
                <w:rFonts w:asciiTheme="majorBidi" w:hAnsiTheme="majorBidi" w:cstheme="majorBidi"/>
                <w:sz w:val="20"/>
                <w:szCs w:val="20"/>
              </w:rPr>
              <w:t>0.83</w:t>
            </w:r>
          </w:p>
        </w:tc>
        <w:tc>
          <w:tcPr>
            <w:tcW w:w="851" w:type="dxa"/>
          </w:tcPr>
          <w:p w14:paraId="3FC032D7" w14:textId="77777777" w:rsidR="00580535" w:rsidRPr="00F3169F" w:rsidRDefault="00580535" w:rsidP="00D32594">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F3169F">
              <w:rPr>
                <w:rFonts w:asciiTheme="majorBidi" w:hAnsiTheme="majorBidi" w:cstheme="majorBidi"/>
                <w:sz w:val="20"/>
                <w:szCs w:val="20"/>
              </w:rPr>
              <w:t>0.88</w:t>
            </w:r>
          </w:p>
        </w:tc>
        <w:tc>
          <w:tcPr>
            <w:tcW w:w="1418" w:type="dxa"/>
          </w:tcPr>
          <w:p w14:paraId="4B6B44C9" w14:textId="77777777" w:rsidR="00580535" w:rsidRPr="00F3169F" w:rsidRDefault="00580535" w:rsidP="00D32594">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F3169F">
              <w:rPr>
                <w:rFonts w:asciiTheme="majorBidi" w:hAnsiTheme="majorBidi" w:cstheme="majorBidi"/>
                <w:sz w:val="20"/>
                <w:szCs w:val="20"/>
              </w:rPr>
              <w:t>Very High</w:t>
            </w:r>
          </w:p>
        </w:tc>
      </w:tr>
      <w:tr w:rsidR="00580535" w:rsidRPr="00F3169F" w14:paraId="54A278DA" w14:textId="77777777" w:rsidTr="00131C41">
        <w:trPr>
          <w:cnfStyle w:val="000000100000" w:firstRow="0" w:lastRow="0" w:firstColumn="0" w:lastColumn="0" w:oddVBand="0" w:evenVBand="0" w:oddHBand="1" w:evenHBand="0" w:firstRowFirstColumn="0" w:firstRowLastColumn="0" w:lastRowFirstColumn="0" w:lastRowLastColumn="0"/>
          <w:trHeight w:val="402"/>
        </w:trPr>
        <w:tc>
          <w:tcPr>
            <w:cnfStyle w:val="001000000000" w:firstRow="0" w:lastRow="0" w:firstColumn="1" w:lastColumn="0" w:oddVBand="0" w:evenVBand="0" w:oddHBand="0" w:evenHBand="0" w:firstRowFirstColumn="0" w:firstRowLastColumn="0" w:lastRowFirstColumn="0" w:lastRowLastColumn="0"/>
            <w:tcW w:w="989" w:type="dxa"/>
          </w:tcPr>
          <w:p w14:paraId="004B16FC" w14:textId="77777777" w:rsidR="00580535" w:rsidRPr="00F3169F" w:rsidRDefault="00580535" w:rsidP="00D32594">
            <w:pPr>
              <w:rPr>
                <w:rFonts w:asciiTheme="majorBidi" w:hAnsiTheme="majorBidi" w:cstheme="majorBidi"/>
                <w:sz w:val="20"/>
                <w:szCs w:val="20"/>
              </w:rPr>
            </w:pPr>
            <w:r w:rsidRPr="00F3169F">
              <w:rPr>
                <w:rFonts w:asciiTheme="majorBidi" w:hAnsiTheme="majorBidi" w:cstheme="majorBidi"/>
                <w:sz w:val="20"/>
                <w:szCs w:val="20"/>
              </w:rPr>
              <w:t>71</w:t>
            </w:r>
          </w:p>
        </w:tc>
        <w:tc>
          <w:tcPr>
            <w:tcW w:w="1842" w:type="dxa"/>
          </w:tcPr>
          <w:p w14:paraId="5BBD6F54" w14:textId="77777777" w:rsidR="00580535" w:rsidRPr="00F3169F" w:rsidRDefault="00580535" w:rsidP="00D32594">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F3169F">
              <w:rPr>
                <w:rFonts w:asciiTheme="majorBidi" w:hAnsiTheme="majorBidi" w:cstheme="majorBidi"/>
                <w:noProof/>
                <w:sz w:val="20"/>
                <w:szCs w:val="20"/>
              </w:rPr>
              <w:t>Martins Van Jaarsveld</w:t>
            </w:r>
            <w:r w:rsidRPr="00F3169F">
              <w:rPr>
                <w:rFonts w:asciiTheme="majorBidi" w:hAnsiTheme="majorBidi" w:cstheme="majorBidi"/>
                <w:sz w:val="20"/>
                <w:szCs w:val="20"/>
              </w:rPr>
              <w:t xml:space="preserve"> </w:t>
            </w:r>
            <w:r w:rsidRPr="00F3169F">
              <w:rPr>
                <w:rFonts w:asciiTheme="majorBidi" w:hAnsiTheme="majorBidi" w:cstheme="majorBidi"/>
                <w:sz w:val="20"/>
                <w:szCs w:val="20"/>
              </w:rPr>
              <w:fldChar w:fldCharType="begin" w:fldLock="1"/>
            </w:r>
            <w:r w:rsidR="00BB40FA">
              <w:rPr>
                <w:rFonts w:asciiTheme="majorBidi" w:hAnsiTheme="majorBidi" w:cstheme="majorBidi"/>
                <w:sz w:val="20"/>
                <w:szCs w:val="20"/>
              </w:rPr>
              <w:instrText>ADDIN CSL_CITATION {"citationItems":[{"id":"ITEM-1","itemData":{"DOI":"10.3389/fpsyt.2020.577427","ISSN":"1664-0640","author":[{"dropping-particle":"","family":"Martins Van Jaarsveld","given":"Gabrielle","non-dropping-particle":"","parse-names":false,"suffix":""}],"container-title":"Frontiers in Psychiatry","id":"ITEM-1","issued":{"date-parts":[["2020","11","12"]]},"title":"The Effects of COVID-19 Among the Elderly Population: A Case for Closing the Digital Divide","type":"article-journal","volume":"11"},"suppress-author":1,"uris":["http://www.mendeley.com/documents/?uuid=d68a2f48-64bd-4f6b-9c55-e8450828f854"]}],"mendeley":{"formattedCitation":"(2020)","plainTextFormattedCitation":"(2020)","previouslyFormattedCitation":"(2020)"},"properties":{"noteIndex":0},"schema":"https://github.com/citation-style-language/schema/raw/master/csl-citation.json"}</w:instrText>
            </w:r>
            <w:r w:rsidRPr="00F3169F">
              <w:rPr>
                <w:rFonts w:asciiTheme="majorBidi" w:hAnsiTheme="majorBidi" w:cstheme="majorBidi"/>
                <w:sz w:val="20"/>
                <w:szCs w:val="20"/>
              </w:rPr>
              <w:fldChar w:fldCharType="separate"/>
            </w:r>
            <w:r w:rsidRPr="00F3169F">
              <w:rPr>
                <w:rFonts w:asciiTheme="majorBidi" w:hAnsiTheme="majorBidi" w:cstheme="majorBidi"/>
                <w:noProof/>
                <w:sz w:val="20"/>
                <w:szCs w:val="20"/>
              </w:rPr>
              <w:t>(2020)</w:t>
            </w:r>
            <w:r w:rsidRPr="00F3169F">
              <w:rPr>
                <w:rFonts w:asciiTheme="majorBidi" w:hAnsiTheme="majorBidi" w:cstheme="majorBidi"/>
                <w:sz w:val="20"/>
                <w:szCs w:val="20"/>
              </w:rPr>
              <w:fldChar w:fldCharType="end"/>
            </w:r>
          </w:p>
        </w:tc>
        <w:tc>
          <w:tcPr>
            <w:tcW w:w="2127" w:type="dxa"/>
          </w:tcPr>
          <w:p w14:paraId="0D64C2AF" w14:textId="77777777" w:rsidR="00580535" w:rsidRPr="00F3169F" w:rsidRDefault="00580535" w:rsidP="00D32594">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F3169F">
              <w:rPr>
                <w:rFonts w:asciiTheme="majorBidi" w:hAnsiTheme="majorBidi" w:cstheme="majorBidi"/>
                <w:b/>
                <w:bCs/>
                <w:sz w:val="20"/>
                <w:szCs w:val="20"/>
              </w:rPr>
              <w:t xml:space="preserve">The Impact of COVID-19 on the Elderly &amp; the Importance of </w:t>
            </w:r>
            <w:r w:rsidRPr="00F3169F">
              <w:rPr>
                <w:rFonts w:asciiTheme="majorBidi" w:hAnsiTheme="majorBidi" w:cstheme="majorBidi"/>
                <w:b/>
                <w:bCs/>
                <w:sz w:val="20"/>
                <w:szCs w:val="20"/>
              </w:rPr>
              <w:lastRenderedPageBreak/>
              <w:t>Closing the Digital Divide</w:t>
            </w:r>
          </w:p>
        </w:tc>
        <w:tc>
          <w:tcPr>
            <w:tcW w:w="3827" w:type="dxa"/>
          </w:tcPr>
          <w:p w14:paraId="6D8D7B47" w14:textId="77777777" w:rsidR="00580535" w:rsidRPr="00F3169F" w:rsidRDefault="00580535" w:rsidP="00D32594">
            <w:pPr>
              <w:spacing w:after="16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20"/>
                <w:szCs w:val="20"/>
              </w:rPr>
            </w:pPr>
            <w:r w:rsidRPr="00F3169F">
              <w:rPr>
                <w:rFonts w:asciiTheme="majorBidi" w:hAnsiTheme="majorBidi" w:cstheme="majorBidi"/>
                <w:sz w:val="20"/>
                <w:szCs w:val="20"/>
              </w:rPr>
              <w:lastRenderedPageBreak/>
              <w:t xml:space="preserve">S: Highlighting critical issues, calls for action. W: Isolation, lack of access to technology, declining mental health. O: Connectivity initiatives &amp; technology </w:t>
            </w:r>
            <w:r w:rsidRPr="00F3169F">
              <w:rPr>
                <w:rFonts w:asciiTheme="majorBidi" w:hAnsiTheme="majorBidi" w:cstheme="majorBidi"/>
                <w:sz w:val="20"/>
                <w:szCs w:val="20"/>
              </w:rPr>
              <w:lastRenderedPageBreak/>
              <w:t>support. T: Double exclusion: social &amp; digital</w:t>
            </w:r>
          </w:p>
        </w:tc>
        <w:tc>
          <w:tcPr>
            <w:tcW w:w="851" w:type="dxa"/>
          </w:tcPr>
          <w:p w14:paraId="67BF4C79" w14:textId="77777777" w:rsidR="00580535" w:rsidRPr="00F3169F" w:rsidRDefault="00580535" w:rsidP="00D32594">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F3169F">
              <w:rPr>
                <w:rFonts w:asciiTheme="majorBidi" w:hAnsiTheme="majorBidi" w:cstheme="majorBidi"/>
                <w:sz w:val="20"/>
                <w:szCs w:val="20"/>
              </w:rPr>
              <w:lastRenderedPageBreak/>
              <w:t>0.80</w:t>
            </w:r>
          </w:p>
        </w:tc>
        <w:tc>
          <w:tcPr>
            <w:tcW w:w="851" w:type="dxa"/>
          </w:tcPr>
          <w:p w14:paraId="30E5BD90" w14:textId="77777777" w:rsidR="00580535" w:rsidRPr="00F3169F" w:rsidRDefault="00580535" w:rsidP="00D32594">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F3169F">
              <w:rPr>
                <w:rFonts w:asciiTheme="majorBidi" w:hAnsiTheme="majorBidi" w:cstheme="majorBidi"/>
                <w:sz w:val="20"/>
                <w:szCs w:val="20"/>
              </w:rPr>
              <w:t>0.82</w:t>
            </w:r>
          </w:p>
        </w:tc>
        <w:tc>
          <w:tcPr>
            <w:tcW w:w="851" w:type="dxa"/>
          </w:tcPr>
          <w:p w14:paraId="78A5FD99" w14:textId="77777777" w:rsidR="00580535" w:rsidRPr="00F3169F" w:rsidRDefault="00580535" w:rsidP="00D32594">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F3169F">
              <w:rPr>
                <w:rFonts w:asciiTheme="majorBidi" w:hAnsiTheme="majorBidi" w:cstheme="majorBidi"/>
                <w:sz w:val="20"/>
                <w:szCs w:val="20"/>
              </w:rPr>
              <w:t>0.87</w:t>
            </w:r>
          </w:p>
        </w:tc>
        <w:tc>
          <w:tcPr>
            <w:tcW w:w="1418" w:type="dxa"/>
          </w:tcPr>
          <w:p w14:paraId="12FED0F1" w14:textId="77777777" w:rsidR="00580535" w:rsidRPr="00F3169F" w:rsidRDefault="00580535" w:rsidP="00D32594">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F3169F">
              <w:rPr>
                <w:rFonts w:asciiTheme="majorBidi" w:hAnsiTheme="majorBidi" w:cstheme="majorBidi"/>
                <w:sz w:val="20"/>
                <w:szCs w:val="20"/>
              </w:rPr>
              <w:t>Very High</w:t>
            </w:r>
          </w:p>
        </w:tc>
      </w:tr>
    </w:tbl>
    <w:p w14:paraId="78033216" w14:textId="77777777" w:rsidR="00580535" w:rsidRPr="00F3169F" w:rsidRDefault="00580535" w:rsidP="00580535">
      <w:pPr>
        <w:rPr>
          <w:rFonts w:asciiTheme="majorBidi" w:hAnsiTheme="majorBidi" w:cstheme="majorBidi"/>
          <w:sz w:val="20"/>
          <w:szCs w:val="20"/>
        </w:rPr>
      </w:pPr>
    </w:p>
    <w:p w14:paraId="2DA56F9A" w14:textId="77777777" w:rsidR="00BC6A58" w:rsidRDefault="00BC6A58">
      <w:pPr>
        <w:rPr>
          <w:rFonts w:asciiTheme="majorBidi" w:hAnsiTheme="majorBidi" w:cstheme="majorBidi"/>
          <w:sz w:val="20"/>
          <w:szCs w:val="20"/>
        </w:rPr>
      </w:pPr>
    </w:p>
    <w:p w14:paraId="3EB7394B" w14:textId="77777777" w:rsidR="00BB40FA" w:rsidRDefault="00BB40FA">
      <w:pPr>
        <w:rPr>
          <w:rFonts w:asciiTheme="majorBidi" w:hAnsiTheme="majorBidi" w:cstheme="majorBidi"/>
          <w:sz w:val="20"/>
          <w:szCs w:val="20"/>
        </w:rPr>
      </w:pPr>
    </w:p>
    <w:p w14:paraId="161DBDA0" w14:textId="77777777" w:rsidR="00BB40FA" w:rsidRPr="00BB40FA" w:rsidRDefault="00BB40FA" w:rsidP="00BB40FA">
      <w:pPr>
        <w:widowControl w:val="0"/>
        <w:autoSpaceDE w:val="0"/>
        <w:autoSpaceDN w:val="0"/>
        <w:adjustRightInd w:val="0"/>
        <w:spacing w:line="240" w:lineRule="auto"/>
        <w:ind w:left="480" w:hanging="480"/>
        <w:rPr>
          <w:rFonts w:ascii="Times New Roman" w:hAnsi="Times New Roman" w:cs="Times New Roman"/>
          <w:noProof/>
          <w:sz w:val="20"/>
        </w:rPr>
      </w:pPr>
      <w:r>
        <w:rPr>
          <w:rFonts w:asciiTheme="majorBidi" w:hAnsiTheme="majorBidi" w:cstheme="majorBidi"/>
          <w:sz w:val="20"/>
          <w:szCs w:val="20"/>
        </w:rPr>
        <w:fldChar w:fldCharType="begin" w:fldLock="1"/>
      </w:r>
      <w:r>
        <w:rPr>
          <w:rFonts w:asciiTheme="majorBidi" w:hAnsiTheme="majorBidi" w:cstheme="majorBidi"/>
          <w:sz w:val="20"/>
          <w:szCs w:val="20"/>
        </w:rPr>
        <w:instrText xml:space="preserve">ADDIN Mendeley Bibliography CSL_BIBLIOGRAPHY </w:instrText>
      </w:r>
      <w:r>
        <w:rPr>
          <w:rFonts w:asciiTheme="majorBidi" w:hAnsiTheme="majorBidi" w:cstheme="majorBidi"/>
          <w:sz w:val="20"/>
          <w:szCs w:val="20"/>
        </w:rPr>
        <w:fldChar w:fldCharType="separate"/>
      </w:r>
      <w:r w:rsidRPr="00BB40FA">
        <w:rPr>
          <w:rFonts w:ascii="Times New Roman" w:hAnsi="Times New Roman" w:cs="Times New Roman"/>
          <w:noProof/>
          <w:sz w:val="20"/>
        </w:rPr>
        <w:t xml:space="preserve">Ali, D., Fatemi, Y., Boskabadi, E., Nikfar, M., Ugwuoke, J., &amp; Ali, H. (2024). ChatGPT in Teaching and Learning: A Systematic Review. </w:t>
      </w:r>
      <w:r w:rsidRPr="00BB40FA">
        <w:rPr>
          <w:rFonts w:ascii="Times New Roman" w:hAnsi="Times New Roman" w:cs="Times New Roman"/>
          <w:i/>
          <w:iCs/>
          <w:noProof/>
          <w:sz w:val="20"/>
        </w:rPr>
        <w:t>Education Sciences</w:t>
      </w:r>
      <w:r w:rsidRPr="00BB40FA">
        <w:rPr>
          <w:rFonts w:ascii="Times New Roman" w:hAnsi="Times New Roman" w:cs="Times New Roman"/>
          <w:noProof/>
          <w:sz w:val="20"/>
        </w:rPr>
        <w:t xml:space="preserve">, </w:t>
      </w:r>
      <w:r w:rsidRPr="00BB40FA">
        <w:rPr>
          <w:rFonts w:ascii="Times New Roman" w:hAnsi="Times New Roman" w:cs="Times New Roman"/>
          <w:i/>
          <w:iCs/>
          <w:noProof/>
          <w:sz w:val="20"/>
        </w:rPr>
        <w:t>14</w:t>
      </w:r>
      <w:r w:rsidRPr="00BB40FA">
        <w:rPr>
          <w:rFonts w:ascii="Times New Roman" w:hAnsi="Times New Roman" w:cs="Times New Roman"/>
          <w:noProof/>
          <w:sz w:val="20"/>
        </w:rPr>
        <w:t>(6), 643. https://doi.org/10.3390/educsci14060643</w:t>
      </w:r>
    </w:p>
    <w:p w14:paraId="0E0072A1" w14:textId="77777777" w:rsidR="00BB40FA" w:rsidRPr="00BB40FA" w:rsidRDefault="00BB40FA" w:rsidP="00BB40FA">
      <w:pPr>
        <w:widowControl w:val="0"/>
        <w:autoSpaceDE w:val="0"/>
        <w:autoSpaceDN w:val="0"/>
        <w:adjustRightInd w:val="0"/>
        <w:spacing w:line="240" w:lineRule="auto"/>
        <w:ind w:left="480" w:hanging="480"/>
        <w:rPr>
          <w:rFonts w:ascii="Times New Roman" w:hAnsi="Times New Roman" w:cs="Times New Roman"/>
          <w:noProof/>
          <w:sz w:val="20"/>
        </w:rPr>
      </w:pPr>
      <w:r w:rsidRPr="00BB40FA">
        <w:rPr>
          <w:rFonts w:ascii="Times New Roman" w:hAnsi="Times New Roman" w:cs="Times New Roman"/>
          <w:noProof/>
          <w:sz w:val="20"/>
        </w:rPr>
        <w:t xml:space="preserve">Álvarez-Otero, J., &amp; de Lázaro y Torres, M. L. (2018). Education in sustainable development goals using the spatial data infrastructures and the TPACK model. </w:t>
      </w:r>
      <w:r w:rsidRPr="00BB40FA">
        <w:rPr>
          <w:rFonts w:ascii="Times New Roman" w:hAnsi="Times New Roman" w:cs="Times New Roman"/>
          <w:i/>
          <w:iCs/>
          <w:noProof/>
          <w:sz w:val="20"/>
        </w:rPr>
        <w:t>Education Sciences</w:t>
      </w:r>
      <w:r w:rsidRPr="00BB40FA">
        <w:rPr>
          <w:rFonts w:ascii="Times New Roman" w:hAnsi="Times New Roman" w:cs="Times New Roman"/>
          <w:noProof/>
          <w:sz w:val="20"/>
        </w:rPr>
        <w:t xml:space="preserve">, </w:t>
      </w:r>
      <w:r w:rsidRPr="00BB40FA">
        <w:rPr>
          <w:rFonts w:ascii="Times New Roman" w:hAnsi="Times New Roman" w:cs="Times New Roman"/>
          <w:i/>
          <w:iCs/>
          <w:noProof/>
          <w:sz w:val="20"/>
        </w:rPr>
        <w:t>8</w:t>
      </w:r>
      <w:r w:rsidRPr="00BB40FA">
        <w:rPr>
          <w:rFonts w:ascii="Times New Roman" w:hAnsi="Times New Roman" w:cs="Times New Roman"/>
          <w:noProof/>
          <w:sz w:val="20"/>
        </w:rPr>
        <w:t>(4), 171. https://doi.org/10.3390/educsci8040171</w:t>
      </w:r>
    </w:p>
    <w:p w14:paraId="423A3340" w14:textId="77777777" w:rsidR="00BB40FA" w:rsidRPr="00BB40FA" w:rsidRDefault="00BB40FA" w:rsidP="00BB40FA">
      <w:pPr>
        <w:widowControl w:val="0"/>
        <w:autoSpaceDE w:val="0"/>
        <w:autoSpaceDN w:val="0"/>
        <w:adjustRightInd w:val="0"/>
        <w:spacing w:line="240" w:lineRule="auto"/>
        <w:ind w:left="480" w:hanging="480"/>
        <w:rPr>
          <w:rFonts w:ascii="Times New Roman" w:hAnsi="Times New Roman" w:cs="Times New Roman"/>
          <w:noProof/>
          <w:sz w:val="20"/>
        </w:rPr>
      </w:pPr>
      <w:r w:rsidRPr="00BB40FA">
        <w:rPr>
          <w:rFonts w:ascii="Times New Roman" w:hAnsi="Times New Roman" w:cs="Times New Roman"/>
          <w:noProof/>
          <w:sz w:val="20"/>
        </w:rPr>
        <w:t xml:space="preserve">Apps, T., Beckman, K., &amp; Bennett, S. (2019). Engaging with Bourdieu’s theory of practice: an empirical tool for exploring school students’ technology practice. </w:t>
      </w:r>
      <w:r w:rsidRPr="00BB40FA">
        <w:rPr>
          <w:rFonts w:ascii="Times New Roman" w:hAnsi="Times New Roman" w:cs="Times New Roman"/>
          <w:i/>
          <w:iCs/>
          <w:noProof/>
          <w:sz w:val="20"/>
        </w:rPr>
        <w:t>Technology, Pedagogy and Education</w:t>
      </w:r>
      <w:r w:rsidRPr="00BB40FA">
        <w:rPr>
          <w:rFonts w:ascii="Times New Roman" w:hAnsi="Times New Roman" w:cs="Times New Roman"/>
          <w:noProof/>
          <w:sz w:val="20"/>
        </w:rPr>
        <w:t xml:space="preserve">, </w:t>
      </w:r>
      <w:r w:rsidRPr="00BB40FA">
        <w:rPr>
          <w:rFonts w:ascii="Times New Roman" w:hAnsi="Times New Roman" w:cs="Times New Roman"/>
          <w:i/>
          <w:iCs/>
          <w:noProof/>
          <w:sz w:val="20"/>
        </w:rPr>
        <w:t>28</w:t>
      </w:r>
      <w:r w:rsidRPr="00BB40FA">
        <w:rPr>
          <w:rFonts w:ascii="Times New Roman" w:hAnsi="Times New Roman" w:cs="Times New Roman"/>
          <w:noProof/>
          <w:sz w:val="20"/>
        </w:rPr>
        <w:t>(4), 413–423. https://doi.org/10.1080/1475939X.2019.1657934</w:t>
      </w:r>
    </w:p>
    <w:p w14:paraId="4DCCF0E5" w14:textId="77777777" w:rsidR="00BB40FA" w:rsidRPr="00BB40FA" w:rsidRDefault="00BB40FA" w:rsidP="00BB40FA">
      <w:pPr>
        <w:widowControl w:val="0"/>
        <w:autoSpaceDE w:val="0"/>
        <w:autoSpaceDN w:val="0"/>
        <w:adjustRightInd w:val="0"/>
        <w:spacing w:line="240" w:lineRule="auto"/>
        <w:ind w:left="480" w:hanging="480"/>
        <w:rPr>
          <w:rFonts w:ascii="Times New Roman" w:hAnsi="Times New Roman" w:cs="Times New Roman"/>
          <w:noProof/>
          <w:sz w:val="20"/>
        </w:rPr>
      </w:pPr>
      <w:r w:rsidRPr="00BB40FA">
        <w:rPr>
          <w:rFonts w:ascii="Times New Roman" w:hAnsi="Times New Roman" w:cs="Times New Roman"/>
          <w:noProof/>
          <w:sz w:val="20"/>
        </w:rPr>
        <w:t xml:space="preserve">Arantes, J. A. (2023). Personalization in Australian K-12 classrooms: how might digital teaching and learning tools produce intangible consequences for teachers’ workplace conditions? </w:t>
      </w:r>
      <w:r w:rsidRPr="00BB40FA">
        <w:rPr>
          <w:rFonts w:ascii="Times New Roman" w:hAnsi="Times New Roman" w:cs="Times New Roman"/>
          <w:i/>
          <w:iCs/>
          <w:noProof/>
          <w:sz w:val="20"/>
        </w:rPr>
        <w:t>Australian Educational Researcher</w:t>
      </w:r>
      <w:r w:rsidRPr="00BB40FA">
        <w:rPr>
          <w:rFonts w:ascii="Times New Roman" w:hAnsi="Times New Roman" w:cs="Times New Roman"/>
          <w:noProof/>
          <w:sz w:val="20"/>
        </w:rPr>
        <w:t xml:space="preserve">, </w:t>
      </w:r>
      <w:r w:rsidRPr="00BB40FA">
        <w:rPr>
          <w:rFonts w:ascii="Times New Roman" w:hAnsi="Times New Roman" w:cs="Times New Roman"/>
          <w:i/>
          <w:iCs/>
          <w:noProof/>
          <w:sz w:val="20"/>
        </w:rPr>
        <w:t>50</w:t>
      </w:r>
      <w:r w:rsidRPr="00BB40FA">
        <w:rPr>
          <w:rFonts w:ascii="Times New Roman" w:hAnsi="Times New Roman" w:cs="Times New Roman"/>
          <w:noProof/>
          <w:sz w:val="20"/>
        </w:rPr>
        <w:t>(3), 863–880. https://doi.org/10.1007/s13384-022-00530-7</w:t>
      </w:r>
    </w:p>
    <w:p w14:paraId="4A426871" w14:textId="77777777" w:rsidR="00BB40FA" w:rsidRPr="00BB40FA" w:rsidRDefault="00BB40FA" w:rsidP="00BB40FA">
      <w:pPr>
        <w:widowControl w:val="0"/>
        <w:autoSpaceDE w:val="0"/>
        <w:autoSpaceDN w:val="0"/>
        <w:adjustRightInd w:val="0"/>
        <w:spacing w:line="240" w:lineRule="auto"/>
        <w:ind w:left="480" w:hanging="480"/>
        <w:rPr>
          <w:rFonts w:ascii="Times New Roman" w:hAnsi="Times New Roman" w:cs="Times New Roman"/>
          <w:noProof/>
          <w:sz w:val="20"/>
        </w:rPr>
      </w:pPr>
      <w:r w:rsidRPr="00BB40FA">
        <w:rPr>
          <w:rFonts w:ascii="Times New Roman" w:hAnsi="Times New Roman" w:cs="Times New Roman"/>
          <w:noProof/>
          <w:sz w:val="20"/>
        </w:rPr>
        <w:t xml:space="preserve">Aziz, A., &amp; Naima, U. (2021). Rethinking digital financial inclusion: Evidence from Bangladesh. </w:t>
      </w:r>
      <w:r w:rsidRPr="00BB40FA">
        <w:rPr>
          <w:rFonts w:ascii="Times New Roman" w:hAnsi="Times New Roman" w:cs="Times New Roman"/>
          <w:i/>
          <w:iCs/>
          <w:noProof/>
          <w:sz w:val="20"/>
        </w:rPr>
        <w:t>Technology in Society</w:t>
      </w:r>
      <w:r w:rsidRPr="00BB40FA">
        <w:rPr>
          <w:rFonts w:ascii="Times New Roman" w:hAnsi="Times New Roman" w:cs="Times New Roman"/>
          <w:noProof/>
          <w:sz w:val="20"/>
        </w:rPr>
        <w:t xml:space="preserve">, </w:t>
      </w:r>
      <w:r w:rsidRPr="00BB40FA">
        <w:rPr>
          <w:rFonts w:ascii="Times New Roman" w:hAnsi="Times New Roman" w:cs="Times New Roman"/>
          <w:i/>
          <w:iCs/>
          <w:noProof/>
          <w:sz w:val="20"/>
        </w:rPr>
        <w:t>64</w:t>
      </w:r>
      <w:r w:rsidRPr="00BB40FA">
        <w:rPr>
          <w:rFonts w:ascii="Times New Roman" w:hAnsi="Times New Roman" w:cs="Times New Roman"/>
          <w:noProof/>
          <w:sz w:val="20"/>
        </w:rPr>
        <w:t>, 101509. https://doi.org/10.1016/j.techsoc.2020.101509</w:t>
      </w:r>
    </w:p>
    <w:p w14:paraId="70AD9C6D" w14:textId="77777777" w:rsidR="00BB40FA" w:rsidRPr="00BB40FA" w:rsidRDefault="00BB40FA" w:rsidP="00BB40FA">
      <w:pPr>
        <w:widowControl w:val="0"/>
        <w:autoSpaceDE w:val="0"/>
        <w:autoSpaceDN w:val="0"/>
        <w:adjustRightInd w:val="0"/>
        <w:spacing w:line="240" w:lineRule="auto"/>
        <w:ind w:left="480" w:hanging="480"/>
        <w:rPr>
          <w:rFonts w:ascii="Times New Roman" w:hAnsi="Times New Roman" w:cs="Times New Roman"/>
          <w:noProof/>
          <w:sz w:val="20"/>
        </w:rPr>
      </w:pPr>
      <w:r w:rsidRPr="00BB40FA">
        <w:rPr>
          <w:rFonts w:ascii="Times New Roman" w:hAnsi="Times New Roman" w:cs="Times New Roman"/>
          <w:noProof/>
          <w:sz w:val="20"/>
        </w:rPr>
        <w:t xml:space="preserve">Balli, O., &amp; Singla, E. (2024). Dimensions of scale: Connected Learning Initiative (CLIx)—a case study of educational technology initiative in India. </w:t>
      </w:r>
      <w:r w:rsidRPr="00BB40FA">
        <w:rPr>
          <w:rFonts w:ascii="Times New Roman" w:hAnsi="Times New Roman" w:cs="Times New Roman"/>
          <w:i/>
          <w:iCs/>
          <w:noProof/>
          <w:sz w:val="20"/>
        </w:rPr>
        <w:t>Educational Technology Research and Development</w:t>
      </w:r>
      <w:r w:rsidRPr="00BB40FA">
        <w:rPr>
          <w:rFonts w:ascii="Times New Roman" w:hAnsi="Times New Roman" w:cs="Times New Roman"/>
          <w:noProof/>
          <w:sz w:val="20"/>
        </w:rPr>
        <w:t xml:space="preserve">, </w:t>
      </w:r>
      <w:r w:rsidRPr="00BB40FA">
        <w:rPr>
          <w:rFonts w:ascii="Times New Roman" w:hAnsi="Times New Roman" w:cs="Times New Roman"/>
          <w:i/>
          <w:iCs/>
          <w:noProof/>
          <w:sz w:val="20"/>
        </w:rPr>
        <w:t>72</w:t>
      </w:r>
      <w:r w:rsidRPr="00BB40FA">
        <w:rPr>
          <w:rFonts w:ascii="Times New Roman" w:hAnsi="Times New Roman" w:cs="Times New Roman"/>
          <w:noProof/>
          <w:sz w:val="20"/>
        </w:rPr>
        <w:t>(4), 2213–2235. https://doi.org/10.1007/s11423-024-10372-y</w:t>
      </w:r>
    </w:p>
    <w:p w14:paraId="4F56F895" w14:textId="77777777" w:rsidR="00BB40FA" w:rsidRPr="00BB40FA" w:rsidRDefault="00BB40FA" w:rsidP="00BB40FA">
      <w:pPr>
        <w:widowControl w:val="0"/>
        <w:autoSpaceDE w:val="0"/>
        <w:autoSpaceDN w:val="0"/>
        <w:adjustRightInd w:val="0"/>
        <w:spacing w:line="240" w:lineRule="auto"/>
        <w:ind w:left="480" w:hanging="480"/>
        <w:rPr>
          <w:rFonts w:ascii="Times New Roman" w:hAnsi="Times New Roman" w:cs="Times New Roman"/>
          <w:noProof/>
          <w:sz w:val="20"/>
        </w:rPr>
      </w:pPr>
      <w:r w:rsidRPr="00BB40FA">
        <w:rPr>
          <w:rFonts w:ascii="Times New Roman" w:hAnsi="Times New Roman" w:cs="Times New Roman"/>
          <w:noProof/>
          <w:sz w:val="20"/>
        </w:rPr>
        <w:t xml:space="preserve">Bashir, A., Bashir, S., Rana, K., Lambert, P., &amp; Vernallis, A. (2021). Post-COVID-19 Adaptations; the Shifts Towards Online Learning, Hybrid Course Delivery and the Implications for Biosciences Courses in the Higher Education Setting. </w:t>
      </w:r>
      <w:r w:rsidRPr="00BB40FA">
        <w:rPr>
          <w:rFonts w:ascii="Times New Roman" w:hAnsi="Times New Roman" w:cs="Times New Roman"/>
          <w:i/>
          <w:iCs/>
          <w:noProof/>
          <w:sz w:val="20"/>
        </w:rPr>
        <w:t>Frontiers in Education</w:t>
      </w:r>
      <w:r w:rsidRPr="00BB40FA">
        <w:rPr>
          <w:rFonts w:ascii="Times New Roman" w:hAnsi="Times New Roman" w:cs="Times New Roman"/>
          <w:noProof/>
          <w:sz w:val="20"/>
        </w:rPr>
        <w:t xml:space="preserve">, </w:t>
      </w:r>
      <w:r w:rsidRPr="00BB40FA">
        <w:rPr>
          <w:rFonts w:ascii="Times New Roman" w:hAnsi="Times New Roman" w:cs="Times New Roman"/>
          <w:i/>
          <w:iCs/>
          <w:noProof/>
          <w:sz w:val="20"/>
        </w:rPr>
        <w:t>6</w:t>
      </w:r>
      <w:r w:rsidRPr="00BB40FA">
        <w:rPr>
          <w:rFonts w:ascii="Times New Roman" w:hAnsi="Times New Roman" w:cs="Times New Roman"/>
          <w:noProof/>
          <w:sz w:val="20"/>
        </w:rPr>
        <w:t>. https://doi.org/10.3389/feduc.2021.711619</w:t>
      </w:r>
    </w:p>
    <w:p w14:paraId="568B570D" w14:textId="77777777" w:rsidR="00BB40FA" w:rsidRPr="00BB40FA" w:rsidRDefault="00BB40FA" w:rsidP="00BB40FA">
      <w:pPr>
        <w:widowControl w:val="0"/>
        <w:autoSpaceDE w:val="0"/>
        <w:autoSpaceDN w:val="0"/>
        <w:adjustRightInd w:val="0"/>
        <w:spacing w:line="240" w:lineRule="auto"/>
        <w:ind w:left="480" w:hanging="480"/>
        <w:rPr>
          <w:rFonts w:ascii="Times New Roman" w:hAnsi="Times New Roman" w:cs="Times New Roman"/>
          <w:noProof/>
          <w:sz w:val="20"/>
        </w:rPr>
      </w:pPr>
      <w:r w:rsidRPr="00BB40FA">
        <w:rPr>
          <w:rFonts w:ascii="Times New Roman" w:hAnsi="Times New Roman" w:cs="Times New Roman"/>
          <w:noProof/>
          <w:sz w:val="20"/>
        </w:rPr>
        <w:t xml:space="preserve">Beaunoyer, E., Dupéré, S., &amp; Guitton, M. J. (2020). COVID-19 and digital inequalities: Reciprocal impacts and mitigation strategies. </w:t>
      </w:r>
      <w:r w:rsidRPr="00BB40FA">
        <w:rPr>
          <w:rFonts w:ascii="Times New Roman" w:hAnsi="Times New Roman" w:cs="Times New Roman"/>
          <w:i/>
          <w:iCs/>
          <w:noProof/>
          <w:sz w:val="20"/>
        </w:rPr>
        <w:t>Computers in Human Behavior</w:t>
      </w:r>
      <w:r w:rsidRPr="00BB40FA">
        <w:rPr>
          <w:rFonts w:ascii="Times New Roman" w:hAnsi="Times New Roman" w:cs="Times New Roman"/>
          <w:noProof/>
          <w:sz w:val="20"/>
        </w:rPr>
        <w:t xml:space="preserve">, </w:t>
      </w:r>
      <w:r w:rsidRPr="00BB40FA">
        <w:rPr>
          <w:rFonts w:ascii="Times New Roman" w:hAnsi="Times New Roman" w:cs="Times New Roman"/>
          <w:i/>
          <w:iCs/>
          <w:noProof/>
          <w:sz w:val="20"/>
        </w:rPr>
        <w:t>111</w:t>
      </w:r>
      <w:r w:rsidRPr="00BB40FA">
        <w:rPr>
          <w:rFonts w:ascii="Times New Roman" w:hAnsi="Times New Roman" w:cs="Times New Roman"/>
          <w:noProof/>
          <w:sz w:val="20"/>
        </w:rPr>
        <w:t>, 106424. https://doi.org/10.1016/j.chb.2020.106424</w:t>
      </w:r>
    </w:p>
    <w:p w14:paraId="3A976F48" w14:textId="77777777" w:rsidR="00BB40FA" w:rsidRPr="00BB40FA" w:rsidRDefault="00BB40FA" w:rsidP="00BB40FA">
      <w:pPr>
        <w:widowControl w:val="0"/>
        <w:autoSpaceDE w:val="0"/>
        <w:autoSpaceDN w:val="0"/>
        <w:adjustRightInd w:val="0"/>
        <w:spacing w:line="240" w:lineRule="auto"/>
        <w:ind w:left="480" w:hanging="480"/>
        <w:rPr>
          <w:rFonts w:ascii="Times New Roman" w:hAnsi="Times New Roman" w:cs="Times New Roman"/>
          <w:noProof/>
          <w:sz w:val="20"/>
        </w:rPr>
      </w:pPr>
      <w:r w:rsidRPr="00BB40FA">
        <w:rPr>
          <w:rFonts w:ascii="Times New Roman" w:hAnsi="Times New Roman" w:cs="Times New Roman"/>
          <w:noProof/>
          <w:sz w:val="20"/>
        </w:rPr>
        <w:t xml:space="preserve">Bo, N. S. W. (2024). OECD digital education outlook 2023: Towards an effective education ecosystem. In </w:t>
      </w:r>
      <w:r w:rsidRPr="00BB40FA">
        <w:rPr>
          <w:rFonts w:ascii="Times New Roman" w:hAnsi="Times New Roman" w:cs="Times New Roman"/>
          <w:i/>
          <w:iCs/>
          <w:noProof/>
          <w:sz w:val="20"/>
        </w:rPr>
        <w:t>Hungarian Educational Research Journal</w:t>
      </w:r>
      <w:r w:rsidRPr="00BB40FA">
        <w:rPr>
          <w:rFonts w:ascii="Times New Roman" w:hAnsi="Times New Roman" w:cs="Times New Roman"/>
          <w:noProof/>
          <w:sz w:val="20"/>
        </w:rPr>
        <w:t xml:space="preserve"> (OECD Digital Education Outlook, Vol. 15, Issue 2). OECD. https://doi.org/10.1556/063.2024.00340</w:t>
      </w:r>
    </w:p>
    <w:p w14:paraId="5E94E3AA" w14:textId="77777777" w:rsidR="00BB40FA" w:rsidRPr="00BB40FA" w:rsidRDefault="00BB40FA" w:rsidP="00BB40FA">
      <w:pPr>
        <w:widowControl w:val="0"/>
        <w:autoSpaceDE w:val="0"/>
        <w:autoSpaceDN w:val="0"/>
        <w:adjustRightInd w:val="0"/>
        <w:spacing w:line="240" w:lineRule="auto"/>
        <w:ind w:left="480" w:hanging="480"/>
        <w:rPr>
          <w:rFonts w:ascii="Times New Roman" w:hAnsi="Times New Roman" w:cs="Times New Roman"/>
          <w:noProof/>
          <w:sz w:val="20"/>
        </w:rPr>
      </w:pPr>
      <w:r w:rsidRPr="00BB40FA">
        <w:rPr>
          <w:rFonts w:ascii="Times New Roman" w:hAnsi="Times New Roman" w:cs="Times New Roman"/>
          <w:noProof/>
          <w:sz w:val="20"/>
        </w:rPr>
        <w:t xml:space="preserve">Bonina, C., Koskinen, K., Eaton, B., &amp; Gawer, A. (2021). Digital platforms for development: Foundations and research agenda. </w:t>
      </w:r>
      <w:r w:rsidRPr="00BB40FA">
        <w:rPr>
          <w:rFonts w:ascii="Times New Roman" w:hAnsi="Times New Roman" w:cs="Times New Roman"/>
          <w:i/>
          <w:iCs/>
          <w:noProof/>
          <w:sz w:val="20"/>
        </w:rPr>
        <w:t>Information Systems Journal</w:t>
      </w:r>
      <w:r w:rsidRPr="00BB40FA">
        <w:rPr>
          <w:rFonts w:ascii="Times New Roman" w:hAnsi="Times New Roman" w:cs="Times New Roman"/>
          <w:noProof/>
          <w:sz w:val="20"/>
        </w:rPr>
        <w:t xml:space="preserve">, </w:t>
      </w:r>
      <w:r w:rsidRPr="00BB40FA">
        <w:rPr>
          <w:rFonts w:ascii="Times New Roman" w:hAnsi="Times New Roman" w:cs="Times New Roman"/>
          <w:i/>
          <w:iCs/>
          <w:noProof/>
          <w:sz w:val="20"/>
        </w:rPr>
        <w:t>31</w:t>
      </w:r>
      <w:r w:rsidRPr="00BB40FA">
        <w:rPr>
          <w:rFonts w:ascii="Times New Roman" w:hAnsi="Times New Roman" w:cs="Times New Roman"/>
          <w:noProof/>
          <w:sz w:val="20"/>
        </w:rPr>
        <w:t>(6), 869–902. https://doi.org/10.1111/isj.12326</w:t>
      </w:r>
    </w:p>
    <w:p w14:paraId="10EEC7AE" w14:textId="77777777" w:rsidR="00BB40FA" w:rsidRPr="00BB40FA" w:rsidRDefault="00BB40FA" w:rsidP="00BB40FA">
      <w:pPr>
        <w:widowControl w:val="0"/>
        <w:autoSpaceDE w:val="0"/>
        <w:autoSpaceDN w:val="0"/>
        <w:adjustRightInd w:val="0"/>
        <w:spacing w:line="240" w:lineRule="auto"/>
        <w:ind w:left="480" w:hanging="480"/>
        <w:rPr>
          <w:rFonts w:ascii="Times New Roman" w:hAnsi="Times New Roman" w:cs="Times New Roman"/>
          <w:noProof/>
          <w:sz w:val="20"/>
        </w:rPr>
      </w:pPr>
      <w:r w:rsidRPr="00BB40FA">
        <w:rPr>
          <w:rFonts w:ascii="Times New Roman" w:hAnsi="Times New Roman" w:cs="Times New Roman"/>
          <w:noProof/>
          <w:sz w:val="20"/>
        </w:rPr>
        <w:t xml:space="preserve">Burrell, J., &amp; Fourcade, M. (2021). The Society of Algorithms. </w:t>
      </w:r>
      <w:r w:rsidRPr="00BB40FA">
        <w:rPr>
          <w:rFonts w:ascii="Times New Roman" w:hAnsi="Times New Roman" w:cs="Times New Roman"/>
          <w:i/>
          <w:iCs/>
          <w:noProof/>
          <w:sz w:val="20"/>
        </w:rPr>
        <w:t>Annual Review of Sociology</w:t>
      </w:r>
      <w:r w:rsidRPr="00BB40FA">
        <w:rPr>
          <w:rFonts w:ascii="Times New Roman" w:hAnsi="Times New Roman" w:cs="Times New Roman"/>
          <w:noProof/>
          <w:sz w:val="20"/>
        </w:rPr>
        <w:t xml:space="preserve">, </w:t>
      </w:r>
      <w:r w:rsidRPr="00BB40FA">
        <w:rPr>
          <w:rFonts w:ascii="Times New Roman" w:hAnsi="Times New Roman" w:cs="Times New Roman"/>
          <w:i/>
          <w:iCs/>
          <w:noProof/>
          <w:sz w:val="20"/>
        </w:rPr>
        <w:t>47</w:t>
      </w:r>
      <w:r w:rsidRPr="00BB40FA">
        <w:rPr>
          <w:rFonts w:ascii="Times New Roman" w:hAnsi="Times New Roman" w:cs="Times New Roman"/>
          <w:noProof/>
          <w:sz w:val="20"/>
        </w:rPr>
        <w:t>(1), 213–237. https://doi.org/10.1146/annurev-soc-090820-020800</w:t>
      </w:r>
    </w:p>
    <w:p w14:paraId="336F064C" w14:textId="77777777" w:rsidR="00BB40FA" w:rsidRPr="00BB40FA" w:rsidRDefault="00BB40FA" w:rsidP="00BB40FA">
      <w:pPr>
        <w:widowControl w:val="0"/>
        <w:autoSpaceDE w:val="0"/>
        <w:autoSpaceDN w:val="0"/>
        <w:adjustRightInd w:val="0"/>
        <w:spacing w:line="240" w:lineRule="auto"/>
        <w:ind w:left="480" w:hanging="480"/>
        <w:rPr>
          <w:rFonts w:ascii="Times New Roman" w:hAnsi="Times New Roman" w:cs="Times New Roman"/>
          <w:noProof/>
          <w:sz w:val="20"/>
        </w:rPr>
      </w:pPr>
      <w:r w:rsidRPr="00BB40FA">
        <w:rPr>
          <w:rFonts w:ascii="Times New Roman" w:hAnsi="Times New Roman" w:cs="Times New Roman"/>
          <w:noProof/>
          <w:sz w:val="20"/>
        </w:rPr>
        <w:t xml:space="preserve">Capraro, V., Lentsch, A., Acemoglu, D., Akgun, S., Akhmedova, A., Bilancini, E., Bonnefon, J.-F., Brañas-Garza, P., Butera, L., Douglas, K. M., Everett, J. A. C., Gigerenzer, G., Greenhow, C., Hashimoto, D. A., Holt-Lunstad, J., Jetten, J., Johnson, S., Kunz, W. H., Longoni, C., … Viale, R. (2024). The impact of generative artificial intelligence on socioeconomic inequalities and policy making. </w:t>
      </w:r>
      <w:r w:rsidRPr="00BB40FA">
        <w:rPr>
          <w:rFonts w:ascii="Times New Roman" w:hAnsi="Times New Roman" w:cs="Times New Roman"/>
          <w:i/>
          <w:iCs/>
          <w:noProof/>
          <w:sz w:val="20"/>
        </w:rPr>
        <w:t>PNAS Nexus</w:t>
      </w:r>
      <w:r w:rsidRPr="00BB40FA">
        <w:rPr>
          <w:rFonts w:ascii="Times New Roman" w:hAnsi="Times New Roman" w:cs="Times New Roman"/>
          <w:noProof/>
          <w:sz w:val="20"/>
        </w:rPr>
        <w:t xml:space="preserve">, </w:t>
      </w:r>
      <w:r w:rsidRPr="00BB40FA">
        <w:rPr>
          <w:rFonts w:ascii="Times New Roman" w:hAnsi="Times New Roman" w:cs="Times New Roman"/>
          <w:i/>
          <w:iCs/>
          <w:noProof/>
          <w:sz w:val="20"/>
        </w:rPr>
        <w:t>3</w:t>
      </w:r>
      <w:r w:rsidRPr="00BB40FA">
        <w:rPr>
          <w:rFonts w:ascii="Times New Roman" w:hAnsi="Times New Roman" w:cs="Times New Roman"/>
          <w:noProof/>
          <w:sz w:val="20"/>
        </w:rPr>
        <w:t>(6). https://doi.org/10.1093/pnasnexus/pgae191</w:t>
      </w:r>
    </w:p>
    <w:p w14:paraId="45517244" w14:textId="77777777" w:rsidR="00BB40FA" w:rsidRPr="00BB40FA" w:rsidRDefault="00BB40FA" w:rsidP="00BB40FA">
      <w:pPr>
        <w:widowControl w:val="0"/>
        <w:autoSpaceDE w:val="0"/>
        <w:autoSpaceDN w:val="0"/>
        <w:adjustRightInd w:val="0"/>
        <w:spacing w:line="240" w:lineRule="auto"/>
        <w:ind w:left="480" w:hanging="480"/>
        <w:rPr>
          <w:rFonts w:ascii="Times New Roman" w:hAnsi="Times New Roman" w:cs="Times New Roman"/>
          <w:noProof/>
          <w:sz w:val="20"/>
        </w:rPr>
      </w:pPr>
      <w:r w:rsidRPr="00BB40FA">
        <w:rPr>
          <w:rFonts w:ascii="Times New Roman" w:hAnsi="Times New Roman" w:cs="Times New Roman"/>
          <w:noProof/>
          <w:sz w:val="20"/>
        </w:rPr>
        <w:lastRenderedPageBreak/>
        <w:t xml:space="preserve">Chalmeta, R., &amp; Barbeito-Caamaño, A. M. (2024). Framework for using online social networks for sustainability awareness. </w:t>
      </w:r>
      <w:r w:rsidRPr="00BB40FA">
        <w:rPr>
          <w:rFonts w:ascii="Times New Roman" w:hAnsi="Times New Roman" w:cs="Times New Roman"/>
          <w:i/>
          <w:iCs/>
          <w:noProof/>
          <w:sz w:val="20"/>
        </w:rPr>
        <w:t>Online Information Review</w:t>
      </w:r>
      <w:r w:rsidRPr="00BB40FA">
        <w:rPr>
          <w:rFonts w:ascii="Times New Roman" w:hAnsi="Times New Roman" w:cs="Times New Roman"/>
          <w:noProof/>
          <w:sz w:val="20"/>
        </w:rPr>
        <w:t xml:space="preserve">, </w:t>
      </w:r>
      <w:r w:rsidRPr="00BB40FA">
        <w:rPr>
          <w:rFonts w:ascii="Times New Roman" w:hAnsi="Times New Roman" w:cs="Times New Roman"/>
          <w:i/>
          <w:iCs/>
          <w:noProof/>
          <w:sz w:val="20"/>
        </w:rPr>
        <w:t>48</w:t>
      </w:r>
      <w:r w:rsidRPr="00BB40FA">
        <w:rPr>
          <w:rFonts w:ascii="Times New Roman" w:hAnsi="Times New Roman" w:cs="Times New Roman"/>
          <w:noProof/>
          <w:sz w:val="20"/>
        </w:rPr>
        <w:t>(2), 334–353. https://doi.org/10.1108/OIR-03-2023-0116</w:t>
      </w:r>
    </w:p>
    <w:p w14:paraId="609980AE" w14:textId="77777777" w:rsidR="00BB40FA" w:rsidRPr="00BB40FA" w:rsidRDefault="00BB40FA" w:rsidP="00BB40FA">
      <w:pPr>
        <w:widowControl w:val="0"/>
        <w:autoSpaceDE w:val="0"/>
        <w:autoSpaceDN w:val="0"/>
        <w:adjustRightInd w:val="0"/>
        <w:spacing w:line="240" w:lineRule="auto"/>
        <w:ind w:left="480" w:hanging="480"/>
        <w:rPr>
          <w:rFonts w:ascii="Times New Roman" w:hAnsi="Times New Roman" w:cs="Times New Roman"/>
          <w:noProof/>
          <w:sz w:val="20"/>
        </w:rPr>
      </w:pPr>
      <w:r w:rsidRPr="00BB40FA">
        <w:rPr>
          <w:rFonts w:ascii="Times New Roman" w:hAnsi="Times New Roman" w:cs="Times New Roman"/>
          <w:noProof/>
          <w:sz w:val="20"/>
        </w:rPr>
        <w:t xml:space="preserve">Ciarli, T., Kenney, M., Massini, S., &amp; Piscitello, L. (2021). Digital technologies, innovation, and skills: Emerging trajectories and challenges. </w:t>
      </w:r>
      <w:r w:rsidRPr="00BB40FA">
        <w:rPr>
          <w:rFonts w:ascii="Times New Roman" w:hAnsi="Times New Roman" w:cs="Times New Roman"/>
          <w:i/>
          <w:iCs/>
          <w:noProof/>
          <w:sz w:val="20"/>
        </w:rPr>
        <w:t>Research Policy</w:t>
      </w:r>
      <w:r w:rsidRPr="00BB40FA">
        <w:rPr>
          <w:rFonts w:ascii="Times New Roman" w:hAnsi="Times New Roman" w:cs="Times New Roman"/>
          <w:noProof/>
          <w:sz w:val="20"/>
        </w:rPr>
        <w:t xml:space="preserve">, </w:t>
      </w:r>
      <w:r w:rsidRPr="00BB40FA">
        <w:rPr>
          <w:rFonts w:ascii="Times New Roman" w:hAnsi="Times New Roman" w:cs="Times New Roman"/>
          <w:i/>
          <w:iCs/>
          <w:noProof/>
          <w:sz w:val="20"/>
        </w:rPr>
        <w:t>50</w:t>
      </w:r>
      <w:r w:rsidRPr="00BB40FA">
        <w:rPr>
          <w:rFonts w:ascii="Times New Roman" w:hAnsi="Times New Roman" w:cs="Times New Roman"/>
          <w:noProof/>
          <w:sz w:val="20"/>
        </w:rPr>
        <w:t>(7), 104289. https://doi.org/10.1016/j.respol.2021.104289</w:t>
      </w:r>
    </w:p>
    <w:p w14:paraId="7BEA7537" w14:textId="77777777" w:rsidR="00BB40FA" w:rsidRPr="00BB40FA" w:rsidRDefault="00BB40FA" w:rsidP="00BB40FA">
      <w:pPr>
        <w:widowControl w:val="0"/>
        <w:autoSpaceDE w:val="0"/>
        <w:autoSpaceDN w:val="0"/>
        <w:adjustRightInd w:val="0"/>
        <w:spacing w:line="240" w:lineRule="auto"/>
        <w:ind w:left="480" w:hanging="480"/>
        <w:rPr>
          <w:rFonts w:ascii="Times New Roman" w:hAnsi="Times New Roman" w:cs="Times New Roman"/>
          <w:noProof/>
          <w:sz w:val="20"/>
        </w:rPr>
      </w:pPr>
      <w:r w:rsidRPr="00BB40FA">
        <w:rPr>
          <w:rFonts w:ascii="Times New Roman" w:hAnsi="Times New Roman" w:cs="Times New Roman"/>
          <w:noProof/>
          <w:sz w:val="20"/>
        </w:rPr>
        <w:t xml:space="preserve">Cockerham, D. (2024). Participatory action research: building understanding, dialogue, and positive actions in a changing digital environment. </w:t>
      </w:r>
      <w:r w:rsidRPr="00BB40FA">
        <w:rPr>
          <w:rFonts w:ascii="Times New Roman" w:hAnsi="Times New Roman" w:cs="Times New Roman"/>
          <w:i/>
          <w:iCs/>
          <w:noProof/>
          <w:sz w:val="20"/>
        </w:rPr>
        <w:t>Educational Technology Research and Development</w:t>
      </w:r>
      <w:r w:rsidRPr="00BB40FA">
        <w:rPr>
          <w:rFonts w:ascii="Times New Roman" w:hAnsi="Times New Roman" w:cs="Times New Roman"/>
          <w:noProof/>
          <w:sz w:val="20"/>
        </w:rPr>
        <w:t xml:space="preserve">, </w:t>
      </w:r>
      <w:r w:rsidRPr="00BB40FA">
        <w:rPr>
          <w:rFonts w:ascii="Times New Roman" w:hAnsi="Times New Roman" w:cs="Times New Roman"/>
          <w:i/>
          <w:iCs/>
          <w:noProof/>
          <w:sz w:val="20"/>
        </w:rPr>
        <w:t>72</w:t>
      </w:r>
      <w:r w:rsidRPr="00BB40FA">
        <w:rPr>
          <w:rFonts w:ascii="Times New Roman" w:hAnsi="Times New Roman" w:cs="Times New Roman"/>
          <w:noProof/>
          <w:sz w:val="20"/>
        </w:rPr>
        <w:t>(5), 2763–2791. https://doi.org/10.1007/s11423-023-10294-1</w:t>
      </w:r>
    </w:p>
    <w:p w14:paraId="6C9FAF4C" w14:textId="77777777" w:rsidR="00BB40FA" w:rsidRPr="00BB40FA" w:rsidRDefault="00BB40FA" w:rsidP="00BB40FA">
      <w:pPr>
        <w:widowControl w:val="0"/>
        <w:autoSpaceDE w:val="0"/>
        <w:autoSpaceDN w:val="0"/>
        <w:adjustRightInd w:val="0"/>
        <w:spacing w:line="240" w:lineRule="auto"/>
        <w:ind w:left="480" w:hanging="480"/>
        <w:rPr>
          <w:rFonts w:ascii="Times New Roman" w:hAnsi="Times New Roman" w:cs="Times New Roman"/>
          <w:noProof/>
          <w:sz w:val="20"/>
        </w:rPr>
      </w:pPr>
      <w:r w:rsidRPr="00BB40FA">
        <w:rPr>
          <w:rFonts w:ascii="Times New Roman" w:hAnsi="Times New Roman" w:cs="Times New Roman"/>
          <w:noProof/>
          <w:sz w:val="20"/>
        </w:rPr>
        <w:t xml:space="preserve">Creed, C., Al-Kalbani, M., Theil, A., Sarcar, S., &amp; Williams, I. (2024). Inclusive Augmented and Virtual Reality: A Research Agenda. </w:t>
      </w:r>
      <w:r w:rsidRPr="00BB40FA">
        <w:rPr>
          <w:rFonts w:ascii="Times New Roman" w:hAnsi="Times New Roman" w:cs="Times New Roman"/>
          <w:i/>
          <w:iCs/>
          <w:noProof/>
          <w:sz w:val="20"/>
        </w:rPr>
        <w:t>International Journal of Human–Computer Interaction</w:t>
      </w:r>
      <w:r w:rsidRPr="00BB40FA">
        <w:rPr>
          <w:rFonts w:ascii="Times New Roman" w:hAnsi="Times New Roman" w:cs="Times New Roman"/>
          <w:noProof/>
          <w:sz w:val="20"/>
        </w:rPr>
        <w:t xml:space="preserve">, </w:t>
      </w:r>
      <w:r w:rsidRPr="00BB40FA">
        <w:rPr>
          <w:rFonts w:ascii="Times New Roman" w:hAnsi="Times New Roman" w:cs="Times New Roman"/>
          <w:i/>
          <w:iCs/>
          <w:noProof/>
          <w:sz w:val="20"/>
        </w:rPr>
        <w:t>40</w:t>
      </w:r>
      <w:r w:rsidRPr="00BB40FA">
        <w:rPr>
          <w:rFonts w:ascii="Times New Roman" w:hAnsi="Times New Roman" w:cs="Times New Roman"/>
          <w:noProof/>
          <w:sz w:val="20"/>
        </w:rPr>
        <w:t>(20), 6200–6219. https://doi.org/10.1080/10447318.2023.2247614</w:t>
      </w:r>
    </w:p>
    <w:p w14:paraId="4514DB3D" w14:textId="77777777" w:rsidR="00BB40FA" w:rsidRPr="00BB40FA" w:rsidRDefault="00BB40FA" w:rsidP="00BB40FA">
      <w:pPr>
        <w:widowControl w:val="0"/>
        <w:autoSpaceDE w:val="0"/>
        <w:autoSpaceDN w:val="0"/>
        <w:adjustRightInd w:val="0"/>
        <w:spacing w:line="240" w:lineRule="auto"/>
        <w:ind w:left="480" w:hanging="480"/>
        <w:rPr>
          <w:rFonts w:ascii="Times New Roman" w:hAnsi="Times New Roman" w:cs="Times New Roman"/>
          <w:noProof/>
          <w:sz w:val="20"/>
        </w:rPr>
      </w:pPr>
      <w:r w:rsidRPr="00BB40FA">
        <w:rPr>
          <w:rFonts w:ascii="Times New Roman" w:hAnsi="Times New Roman" w:cs="Times New Roman"/>
          <w:noProof/>
          <w:sz w:val="20"/>
        </w:rPr>
        <w:t xml:space="preserve">Demir, A., Pesqué-Cela, V., Altunbas, Y., &amp; Murinde, V. (2022). Fintech, financial inclusion and income inequality: a quantile regression approach. </w:t>
      </w:r>
      <w:r w:rsidRPr="00BB40FA">
        <w:rPr>
          <w:rFonts w:ascii="Times New Roman" w:hAnsi="Times New Roman" w:cs="Times New Roman"/>
          <w:i/>
          <w:iCs/>
          <w:noProof/>
          <w:sz w:val="20"/>
        </w:rPr>
        <w:t>The European Journal of Finance</w:t>
      </w:r>
      <w:r w:rsidRPr="00BB40FA">
        <w:rPr>
          <w:rFonts w:ascii="Times New Roman" w:hAnsi="Times New Roman" w:cs="Times New Roman"/>
          <w:noProof/>
          <w:sz w:val="20"/>
        </w:rPr>
        <w:t xml:space="preserve">, </w:t>
      </w:r>
      <w:r w:rsidRPr="00BB40FA">
        <w:rPr>
          <w:rFonts w:ascii="Times New Roman" w:hAnsi="Times New Roman" w:cs="Times New Roman"/>
          <w:i/>
          <w:iCs/>
          <w:noProof/>
          <w:sz w:val="20"/>
        </w:rPr>
        <w:t>28</w:t>
      </w:r>
      <w:r w:rsidRPr="00BB40FA">
        <w:rPr>
          <w:rFonts w:ascii="Times New Roman" w:hAnsi="Times New Roman" w:cs="Times New Roman"/>
          <w:noProof/>
          <w:sz w:val="20"/>
        </w:rPr>
        <w:t>(1), 86–107. https://doi.org/10.1080/1351847X.2020.1772335</w:t>
      </w:r>
    </w:p>
    <w:p w14:paraId="4C2B8AE7" w14:textId="77777777" w:rsidR="00BB40FA" w:rsidRPr="00BB40FA" w:rsidRDefault="00BB40FA" w:rsidP="00BB40FA">
      <w:pPr>
        <w:widowControl w:val="0"/>
        <w:autoSpaceDE w:val="0"/>
        <w:autoSpaceDN w:val="0"/>
        <w:adjustRightInd w:val="0"/>
        <w:spacing w:line="240" w:lineRule="auto"/>
        <w:ind w:left="480" w:hanging="480"/>
        <w:rPr>
          <w:rFonts w:ascii="Times New Roman" w:hAnsi="Times New Roman" w:cs="Times New Roman"/>
          <w:noProof/>
          <w:sz w:val="20"/>
        </w:rPr>
      </w:pPr>
      <w:r w:rsidRPr="00BB40FA">
        <w:rPr>
          <w:rFonts w:ascii="Times New Roman" w:hAnsi="Times New Roman" w:cs="Times New Roman"/>
          <w:noProof/>
          <w:sz w:val="20"/>
        </w:rPr>
        <w:t xml:space="preserve">Du, M., Chen, Q., Xiao, J., Yang, H., &amp; Ma, X. (2020). Supply Chain Finance Innovation Using Blockchain. </w:t>
      </w:r>
      <w:r w:rsidRPr="00BB40FA">
        <w:rPr>
          <w:rFonts w:ascii="Times New Roman" w:hAnsi="Times New Roman" w:cs="Times New Roman"/>
          <w:i/>
          <w:iCs/>
          <w:noProof/>
          <w:sz w:val="20"/>
        </w:rPr>
        <w:t>IEEE Transactions on Engineering Management</w:t>
      </w:r>
      <w:r w:rsidRPr="00BB40FA">
        <w:rPr>
          <w:rFonts w:ascii="Times New Roman" w:hAnsi="Times New Roman" w:cs="Times New Roman"/>
          <w:noProof/>
          <w:sz w:val="20"/>
        </w:rPr>
        <w:t xml:space="preserve">, </w:t>
      </w:r>
      <w:r w:rsidRPr="00BB40FA">
        <w:rPr>
          <w:rFonts w:ascii="Times New Roman" w:hAnsi="Times New Roman" w:cs="Times New Roman"/>
          <w:i/>
          <w:iCs/>
          <w:noProof/>
          <w:sz w:val="20"/>
        </w:rPr>
        <w:t>67</w:t>
      </w:r>
      <w:r w:rsidRPr="00BB40FA">
        <w:rPr>
          <w:rFonts w:ascii="Times New Roman" w:hAnsi="Times New Roman" w:cs="Times New Roman"/>
          <w:noProof/>
          <w:sz w:val="20"/>
        </w:rPr>
        <w:t>(4), 1045–1058. https://doi.org/10.1109/TEM.2020.2971858</w:t>
      </w:r>
    </w:p>
    <w:p w14:paraId="3D7C8E4B" w14:textId="77777777" w:rsidR="00BB40FA" w:rsidRPr="00BB40FA" w:rsidRDefault="00BB40FA" w:rsidP="00BB40FA">
      <w:pPr>
        <w:widowControl w:val="0"/>
        <w:autoSpaceDE w:val="0"/>
        <w:autoSpaceDN w:val="0"/>
        <w:adjustRightInd w:val="0"/>
        <w:spacing w:line="240" w:lineRule="auto"/>
        <w:ind w:left="480" w:hanging="480"/>
        <w:rPr>
          <w:rFonts w:ascii="Times New Roman" w:hAnsi="Times New Roman" w:cs="Times New Roman"/>
          <w:noProof/>
          <w:sz w:val="20"/>
        </w:rPr>
      </w:pPr>
      <w:r w:rsidRPr="00BB40FA">
        <w:rPr>
          <w:rFonts w:ascii="Times New Roman" w:hAnsi="Times New Roman" w:cs="Times New Roman"/>
          <w:noProof/>
          <w:sz w:val="20"/>
        </w:rPr>
        <w:t xml:space="preserve">Eljak, H., Ibrahim, A. O., Saeed, F., Hashem, I. A. T., Abdelmaboud, A., Syed, H. J., Abulfaraj, A. W., Ismail, M. A. Bin, &amp; Elsafi, A. (2024). E-Learning-Based Cloud Computing Environment: A Systematic Review, Challenges, and Opportunities. </w:t>
      </w:r>
      <w:r w:rsidRPr="00BB40FA">
        <w:rPr>
          <w:rFonts w:ascii="Times New Roman" w:hAnsi="Times New Roman" w:cs="Times New Roman"/>
          <w:i/>
          <w:iCs/>
          <w:noProof/>
          <w:sz w:val="20"/>
        </w:rPr>
        <w:t>IEEE Access</w:t>
      </w:r>
      <w:r w:rsidRPr="00BB40FA">
        <w:rPr>
          <w:rFonts w:ascii="Times New Roman" w:hAnsi="Times New Roman" w:cs="Times New Roman"/>
          <w:noProof/>
          <w:sz w:val="20"/>
        </w:rPr>
        <w:t xml:space="preserve">, </w:t>
      </w:r>
      <w:r w:rsidRPr="00BB40FA">
        <w:rPr>
          <w:rFonts w:ascii="Times New Roman" w:hAnsi="Times New Roman" w:cs="Times New Roman"/>
          <w:i/>
          <w:iCs/>
          <w:noProof/>
          <w:sz w:val="20"/>
        </w:rPr>
        <w:t>12</w:t>
      </w:r>
      <w:r w:rsidRPr="00BB40FA">
        <w:rPr>
          <w:rFonts w:ascii="Times New Roman" w:hAnsi="Times New Roman" w:cs="Times New Roman"/>
          <w:noProof/>
          <w:sz w:val="20"/>
        </w:rPr>
        <w:t>, 7329–7355. https://doi.org/10.1109/ACCESS.2023.3339250</w:t>
      </w:r>
    </w:p>
    <w:p w14:paraId="6E6BACEF" w14:textId="77777777" w:rsidR="00BB40FA" w:rsidRPr="00BB40FA" w:rsidRDefault="00BB40FA" w:rsidP="00BB40FA">
      <w:pPr>
        <w:widowControl w:val="0"/>
        <w:autoSpaceDE w:val="0"/>
        <w:autoSpaceDN w:val="0"/>
        <w:adjustRightInd w:val="0"/>
        <w:spacing w:line="240" w:lineRule="auto"/>
        <w:ind w:left="480" w:hanging="480"/>
        <w:rPr>
          <w:rFonts w:ascii="Times New Roman" w:hAnsi="Times New Roman" w:cs="Times New Roman"/>
          <w:noProof/>
          <w:sz w:val="20"/>
        </w:rPr>
      </w:pPr>
      <w:r w:rsidRPr="00BB40FA">
        <w:rPr>
          <w:rFonts w:ascii="Times New Roman" w:hAnsi="Times New Roman" w:cs="Times New Roman"/>
          <w:noProof/>
          <w:sz w:val="20"/>
        </w:rPr>
        <w:t xml:space="preserve">Engzell, P., Frey, A., &amp; Verhagen, M. D. (2021). Learning loss due to school closures during the COVID-19 pandemic. </w:t>
      </w:r>
      <w:r w:rsidRPr="00BB40FA">
        <w:rPr>
          <w:rFonts w:ascii="Times New Roman" w:hAnsi="Times New Roman" w:cs="Times New Roman"/>
          <w:i/>
          <w:iCs/>
          <w:noProof/>
          <w:sz w:val="20"/>
        </w:rPr>
        <w:t>Proceedings of the National Academy of Sciences</w:t>
      </w:r>
      <w:r w:rsidRPr="00BB40FA">
        <w:rPr>
          <w:rFonts w:ascii="Times New Roman" w:hAnsi="Times New Roman" w:cs="Times New Roman"/>
          <w:noProof/>
          <w:sz w:val="20"/>
        </w:rPr>
        <w:t xml:space="preserve">, </w:t>
      </w:r>
      <w:r w:rsidRPr="00BB40FA">
        <w:rPr>
          <w:rFonts w:ascii="Times New Roman" w:hAnsi="Times New Roman" w:cs="Times New Roman"/>
          <w:i/>
          <w:iCs/>
          <w:noProof/>
          <w:sz w:val="20"/>
        </w:rPr>
        <w:t>118</w:t>
      </w:r>
      <w:r w:rsidRPr="00BB40FA">
        <w:rPr>
          <w:rFonts w:ascii="Times New Roman" w:hAnsi="Times New Roman" w:cs="Times New Roman"/>
          <w:noProof/>
          <w:sz w:val="20"/>
        </w:rPr>
        <w:t>(17). https://doi.org/10.1073/pnas.2022376118</w:t>
      </w:r>
    </w:p>
    <w:p w14:paraId="33D636EC" w14:textId="77777777" w:rsidR="00BB40FA" w:rsidRPr="00BB40FA" w:rsidRDefault="00BB40FA" w:rsidP="00BB40FA">
      <w:pPr>
        <w:widowControl w:val="0"/>
        <w:autoSpaceDE w:val="0"/>
        <w:autoSpaceDN w:val="0"/>
        <w:adjustRightInd w:val="0"/>
        <w:spacing w:line="240" w:lineRule="auto"/>
        <w:ind w:left="480" w:hanging="480"/>
        <w:rPr>
          <w:rFonts w:ascii="Times New Roman" w:hAnsi="Times New Roman" w:cs="Times New Roman"/>
          <w:noProof/>
          <w:sz w:val="20"/>
        </w:rPr>
      </w:pPr>
      <w:r w:rsidRPr="00BB40FA">
        <w:rPr>
          <w:rFonts w:ascii="Times New Roman" w:hAnsi="Times New Roman" w:cs="Times New Roman"/>
          <w:noProof/>
          <w:sz w:val="20"/>
        </w:rPr>
        <w:t xml:space="preserve">Esposito, C. (2024). Reimagining place in internationalization at a distance: An exploration of students’ experiences in virtual exchange. </w:t>
      </w:r>
      <w:r w:rsidRPr="00BB40FA">
        <w:rPr>
          <w:rFonts w:ascii="Times New Roman" w:hAnsi="Times New Roman" w:cs="Times New Roman"/>
          <w:i/>
          <w:iCs/>
          <w:noProof/>
          <w:sz w:val="20"/>
        </w:rPr>
        <w:t>British Journal of Educational Technology</w:t>
      </w:r>
      <w:r w:rsidRPr="00BB40FA">
        <w:rPr>
          <w:rFonts w:ascii="Times New Roman" w:hAnsi="Times New Roman" w:cs="Times New Roman"/>
          <w:noProof/>
          <w:sz w:val="20"/>
        </w:rPr>
        <w:t>. https://doi.org/10.1111/bjet.13545</w:t>
      </w:r>
    </w:p>
    <w:p w14:paraId="3C05DD5E" w14:textId="77777777" w:rsidR="00BB40FA" w:rsidRPr="00BB40FA" w:rsidRDefault="00BB40FA" w:rsidP="00BB40FA">
      <w:pPr>
        <w:widowControl w:val="0"/>
        <w:autoSpaceDE w:val="0"/>
        <w:autoSpaceDN w:val="0"/>
        <w:adjustRightInd w:val="0"/>
        <w:spacing w:line="240" w:lineRule="auto"/>
        <w:ind w:left="480" w:hanging="480"/>
        <w:rPr>
          <w:rFonts w:ascii="Times New Roman" w:hAnsi="Times New Roman" w:cs="Times New Roman"/>
          <w:noProof/>
          <w:sz w:val="20"/>
        </w:rPr>
      </w:pPr>
      <w:r w:rsidRPr="00BB40FA">
        <w:rPr>
          <w:rFonts w:ascii="Times New Roman" w:hAnsi="Times New Roman" w:cs="Times New Roman"/>
          <w:noProof/>
          <w:sz w:val="20"/>
        </w:rPr>
        <w:t xml:space="preserve">Estrela, M., Semedo, G., Roque, F., Ferreira, P. L., &amp; Herdeiro, M. T. (2023). Sociodemographic determinants of digital health literacy: A systematic review and meta-analysis. </w:t>
      </w:r>
      <w:r w:rsidRPr="00BB40FA">
        <w:rPr>
          <w:rFonts w:ascii="Times New Roman" w:hAnsi="Times New Roman" w:cs="Times New Roman"/>
          <w:i/>
          <w:iCs/>
          <w:noProof/>
          <w:sz w:val="20"/>
        </w:rPr>
        <w:t>International Journal of Medical Informatics</w:t>
      </w:r>
      <w:r w:rsidRPr="00BB40FA">
        <w:rPr>
          <w:rFonts w:ascii="Times New Roman" w:hAnsi="Times New Roman" w:cs="Times New Roman"/>
          <w:noProof/>
          <w:sz w:val="20"/>
        </w:rPr>
        <w:t xml:space="preserve">, </w:t>
      </w:r>
      <w:r w:rsidRPr="00BB40FA">
        <w:rPr>
          <w:rFonts w:ascii="Times New Roman" w:hAnsi="Times New Roman" w:cs="Times New Roman"/>
          <w:i/>
          <w:iCs/>
          <w:noProof/>
          <w:sz w:val="20"/>
        </w:rPr>
        <w:t>177</w:t>
      </w:r>
      <w:r w:rsidRPr="00BB40FA">
        <w:rPr>
          <w:rFonts w:ascii="Times New Roman" w:hAnsi="Times New Roman" w:cs="Times New Roman"/>
          <w:noProof/>
          <w:sz w:val="20"/>
        </w:rPr>
        <w:t>, 105124. https://doi.org/10.1016/j.ijmedinf.2023.105124</w:t>
      </w:r>
    </w:p>
    <w:p w14:paraId="480A2CA0" w14:textId="77777777" w:rsidR="00BB40FA" w:rsidRPr="00BB40FA" w:rsidRDefault="00BB40FA" w:rsidP="00BB40FA">
      <w:pPr>
        <w:widowControl w:val="0"/>
        <w:autoSpaceDE w:val="0"/>
        <w:autoSpaceDN w:val="0"/>
        <w:adjustRightInd w:val="0"/>
        <w:spacing w:line="240" w:lineRule="auto"/>
        <w:ind w:left="480" w:hanging="480"/>
        <w:rPr>
          <w:rFonts w:ascii="Times New Roman" w:hAnsi="Times New Roman" w:cs="Times New Roman"/>
          <w:noProof/>
          <w:sz w:val="20"/>
        </w:rPr>
      </w:pPr>
      <w:r w:rsidRPr="00BB40FA">
        <w:rPr>
          <w:rFonts w:ascii="Times New Roman" w:hAnsi="Times New Roman" w:cs="Times New Roman"/>
          <w:noProof/>
          <w:sz w:val="20"/>
        </w:rPr>
        <w:t xml:space="preserve">Gligorea, I., Cioca, M., Oancea, R., Gorski, A.-T., Gorski, H., &amp; Tudorache, P. (2023). Adaptive Learning Using Artificial Intelligence in e-Learning: A Literature Review. </w:t>
      </w:r>
      <w:r w:rsidRPr="00BB40FA">
        <w:rPr>
          <w:rFonts w:ascii="Times New Roman" w:hAnsi="Times New Roman" w:cs="Times New Roman"/>
          <w:i/>
          <w:iCs/>
          <w:noProof/>
          <w:sz w:val="20"/>
        </w:rPr>
        <w:t>Education Sciences</w:t>
      </w:r>
      <w:r w:rsidRPr="00BB40FA">
        <w:rPr>
          <w:rFonts w:ascii="Times New Roman" w:hAnsi="Times New Roman" w:cs="Times New Roman"/>
          <w:noProof/>
          <w:sz w:val="20"/>
        </w:rPr>
        <w:t xml:space="preserve">, </w:t>
      </w:r>
      <w:r w:rsidRPr="00BB40FA">
        <w:rPr>
          <w:rFonts w:ascii="Times New Roman" w:hAnsi="Times New Roman" w:cs="Times New Roman"/>
          <w:i/>
          <w:iCs/>
          <w:noProof/>
          <w:sz w:val="20"/>
        </w:rPr>
        <w:t>13</w:t>
      </w:r>
      <w:r w:rsidRPr="00BB40FA">
        <w:rPr>
          <w:rFonts w:ascii="Times New Roman" w:hAnsi="Times New Roman" w:cs="Times New Roman"/>
          <w:noProof/>
          <w:sz w:val="20"/>
        </w:rPr>
        <w:t>(12), 1216. https://doi.org/10.3390/educsci13121216</w:t>
      </w:r>
    </w:p>
    <w:p w14:paraId="495EC8EC" w14:textId="77777777" w:rsidR="00BB40FA" w:rsidRPr="00BB40FA" w:rsidRDefault="00BB40FA" w:rsidP="00BB40FA">
      <w:pPr>
        <w:widowControl w:val="0"/>
        <w:autoSpaceDE w:val="0"/>
        <w:autoSpaceDN w:val="0"/>
        <w:adjustRightInd w:val="0"/>
        <w:spacing w:line="240" w:lineRule="auto"/>
        <w:ind w:left="480" w:hanging="480"/>
        <w:rPr>
          <w:rFonts w:ascii="Times New Roman" w:hAnsi="Times New Roman" w:cs="Times New Roman"/>
          <w:noProof/>
          <w:sz w:val="20"/>
        </w:rPr>
      </w:pPr>
      <w:r w:rsidRPr="00BB40FA">
        <w:rPr>
          <w:rFonts w:ascii="Times New Roman" w:hAnsi="Times New Roman" w:cs="Times New Roman"/>
          <w:noProof/>
          <w:sz w:val="20"/>
        </w:rPr>
        <w:t xml:space="preserve">Goudeau, S., Sanrey, C., Stanczak, A., Manstead, A., &amp; Darnon, C. (2021). Why lockdown and distance learning during the COVID-19 pandemic are likely to increase the social class achievement gap. </w:t>
      </w:r>
      <w:r w:rsidRPr="00BB40FA">
        <w:rPr>
          <w:rFonts w:ascii="Times New Roman" w:hAnsi="Times New Roman" w:cs="Times New Roman"/>
          <w:i/>
          <w:iCs/>
          <w:noProof/>
          <w:sz w:val="20"/>
        </w:rPr>
        <w:t>Nature Human Behaviour</w:t>
      </w:r>
      <w:r w:rsidRPr="00BB40FA">
        <w:rPr>
          <w:rFonts w:ascii="Times New Roman" w:hAnsi="Times New Roman" w:cs="Times New Roman"/>
          <w:noProof/>
          <w:sz w:val="20"/>
        </w:rPr>
        <w:t xml:space="preserve">, </w:t>
      </w:r>
      <w:r w:rsidRPr="00BB40FA">
        <w:rPr>
          <w:rFonts w:ascii="Times New Roman" w:hAnsi="Times New Roman" w:cs="Times New Roman"/>
          <w:i/>
          <w:iCs/>
          <w:noProof/>
          <w:sz w:val="20"/>
        </w:rPr>
        <w:t>5</w:t>
      </w:r>
      <w:r w:rsidRPr="00BB40FA">
        <w:rPr>
          <w:rFonts w:ascii="Times New Roman" w:hAnsi="Times New Roman" w:cs="Times New Roman"/>
          <w:noProof/>
          <w:sz w:val="20"/>
        </w:rPr>
        <w:t>(10), 1273–1281. https://doi.org/10.1038/s41562-021-01212-7</w:t>
      </w:r>
    </w:p>
    <w:p w14:paraId="544ED48F" w14:textId="77777777" w:rsidR="00BB40FA" w:rsidRPr="00BB40FA" w:rsidRDefault="00BB40FA" w:rsidP="00BB40FA">
      <w:pPr>
        <w:widowControl w:val="0"/>
        <w:autoSpaceDE w:val="0"/>
        <w:autoSpaceDN w:val="0"/>
        <w:adjustRightInd w:val="0"/>
        <w:spacing w:line="240" w:lineRule="auto"/>
        <w:ind w:left="480" w:hanging="480"/>
        <w:rPr>
          <w:rFonts w:ascii="Times New Roman" w:hAnsi="Times New Roman" w:cs="Times New Roman"/>
          <w:noProof/>
          <w:sz w:val="20"/>
        </w:rPr>
      </w:pPr>
      <w:r w:rsidRPr="00BB40FA">
        <w:rPr>
          <w:rFonts w:ascii="Times New Roman" w:hAnsi="Times New Roman" w:cs="Times New Roman"/>
          <w:noProof/>
          <w:sz w:val="20"/>
        </w:rPr>
        <w:t xml:space="preserve">Gran, A.-B., Booth, P., &amp; Bucher, T. (2021). To be or not to be algorithm aware: a question of a new digital divide? </w:t>
      </w:r>
      <w:r w:rsidRPr="00BB40FA">
        <w:rPr>
          <w:rFonts w:ascii="Times New Roman" w:hAnsi="Times New Roman" w:cs="Times New Roman"/>
          <w:i/>
          <w:iCs/>
          <w:noProof/>
          <w:sz w:val="20"/>
        </w:rPr>
        <w:t>Information, Communication &amp; Society</w:t>
      </w:r>
      <w:r w:rsidRPr="00BB40FA">
        <w:rPr>
          <w:rFonts w:ascii="Times New Roman" w:hAnsi="Times New Roman" w:cs="Times New Roman"/>
          <w:noProof/>
          <w:sz w:val="20"/>
        </w:rPr>
        <w:t xml:space="preserve">, </w:t>
      </w:r>
      <w:r w:rsidRPr="00BB40FA">
        <w:rPr>
          <w:rFonts w:ascii="Times New Roman" w:hAnsi="Times New Roman" w:cs="Times New Roman"/>
          <w:i/>
          <w:iCs/>
          <w:noProof/>
          <w:sz w:val="20"/>
        </w:rPr>
        <w:t>24</w:t>
      </w:r>
      <w:r w:rsidRPr="00BB40FA">
        <w:rPr>
          <w:rFonts w:ascii="Times New Roman" w:hAnsi="Times New Roman" w:cs="Times New Roman"/>
          <w:noProof/>
          <w:sz w:val="20"/>
        </w:rPr>
        <w:t>(12), 1779–1796. https://doi.org/10.1080/1369118X.2020.1736124</w:t>
      </w:r>
    </w:p>
    <w:p w14:paraId="6F3D4F15" w14:textId="77777777" w:rsidR="00BB40FA" w:rsidRPr="00BB40FA" w:rsidRDefault="00BB40FA" w:rsidP="00BB40FA">
      <w:pPr>
        <w:widowControl w:val="0"/>
        <w:autoSpaceDE w:val="0"/>
        <w:autoSpaceDN w:val="0"/>
        <w:adjustRightInd w:val="0"/>
        <w:spacing w:line="240" w:lineRule="auto"/>
        <w:ind w:left="480" w:hanging="480"/>
        <w:rPr>
          <w:rFonts w:ascii="Times New Roman" w:hAnsi="Times New Roman" w:cs="Times New Roman"/>
          <w:noProof/>
          <w:sz w:val="20"/>
        </w:rPr>
      </w:pPr>
      <w:r w:rsidRPr="00BB40FA">
        <w:rPr>
          <w:rFonts w:ascii="Times New Roman" w:hAnsi="Times New Roman" w:cs="Times New Roman"/>
          <w:noProof/>
          <w:sz w:val="20"/>
        </w:rPr>
        <w:t xml:space="preserve">Heath, M. K., Krutka, D. G., &amp; Gleason, B. (2024). “See results anyway”: auditing social media as educational technology. </w:t>
      </w:r>
      <w:r w:rsidRPr="00BB40FA">
        <w:rPr>
          <w:rFonts w:ascii="Times New Roman" w:hAnsi="Times New Roman" w:cs="Times New Roman"/>
          <w:i/>
          <w:iCs/>
          <w:noProof/>
          <w:sz w:val="20"/>
        </w:rPr>
        <w:t>Information and Learning Sciences</w:t>
      </w:r>
      <w:r w:rsidRPr="00BB40FA">
        <w:rPr>
          <w:rFonts w:ascii="Times New Roman" w:hAnsi="Times New Roman" w:cs="Times New Roman"/>
          <w:noProof/>
          <w:sz w:val="20"/>
        </w:rPr>
        <w:t xml:space="preserve">, </w:t>
      </w:r>
      <w:r w:rsidRPr="00BB40FA">
        <w:rPr>
          <w:rFonts w:ascii="Times New Roman" w:hAnsi="Times New Roman" w:cs="Times New Roman"/>
          <w:i/>
          <w:iCs/>
          <w:noProof/>
          <w:sz w:val="20"/>
        </w:rPr>
        <w:t>125</w:t>
      </w:r>
      <w:r w:rsidRPr="00BB40FA">
        <w:rPr>
          <w:rFonts w:ascii="Times New Roman" w:hAnsi="Times New Roman" w:cs="Times New Roman"/>
          <w:noProof/>
          <w:sz w:val="20"/>
        </w:rPr>
        <w:t>(9), 650–672. https://doi.org/10.1108/ILS-12-2023-0205</w:t>
      </w:r>
    </w:p>
    <w:p w14:paraId="1E0FD05E" w14:textId="77777777" w:rsidR="00BB40FA" w:rsidRPr="00BB40FA" w:rsidRDefault="00BB40FA" w:rsidP="00BB40FA">
      <w:pPr>
        <w:widowControl w:val="0"/>
        <w:autoSpaceDE w:val="0"/>
        <w:autoSpaceDN w:val="0"/>
        <w:adjustRightInd w:val="0"/>
        <w:spacing w:line="240" w:lineRule="auto"/>
        <w:ind w:left="480" w:hanging="480"/>
        <w:rPr>
          <w:rFonts w:ascii="Times New Roman" w:hAnsi="Times New Roman" w:cs="Times New Roman"/>
          <w:noProof/>
          <w:sz w:val="20"/>
        </w:rPr>
      </w:pPr>
      <w:r w:rsidRPr="00BB40FA">
        <w:rPr>
          <w:rFonts w:ascii="Times New Roman" w:hAnsi="Times New Roman" w:cs="Times New Roman"/>
          <w:noProof/>
          <w:sz w:val="20"/>
        </w:rPr>
        <w:t xml:space="preserve">Heeks, R. (2022). Digital inequality beyond the digital divide: conceptualizing adverse digital incorporation in the global South. </w:t>
      </w:r>
      <w:r w:rsidRPr="00BB40FA">
        <w:rPr>
          <w:rFonts w:ascii="Times New Roman" w:hAnsi="Times New Roman" w:cs="Times New Roman"/>
          <w:i/>
          <w:iCs/>
          <w:noProof/>
          <w:sz w:val="20"/>
        </w:rPr>
        <w:t xml:space="preserve">Information Technology for </w:t>
      </w:r>
      <w:r w:rsidRPr="00BB40FA">
        <w:rPr>
          <w:rFonts w:ascii="Times New Roman" w:hAnsi="Times New Roman" w:cs="Times New Roman"/>
          <w:i/>
          <w:iCs/>
          <w:noProof/>
          <w:sz w:val="20"/>
        </w:rPr>
        <w:lastRenderedPageBreak/>
        <w:t>Development</w:t>
      </w:r>
      <w:r w:rsidRPr="00BB40FA">
        <w:rPr>
          <w:rFonts w:ascii="Times New Roman" w:hAnsi="Times New Roman" w:cs="Times New Roman"/>
          <w:noProof/>
          <w:sz w:val="20"/>
        </w:rPr>
        <w:t xml:space="preserve">, </w:t>
      </w:r>
      <w:r w:rsidRPr="00BB40FA">
        <w:rPr>
          <w:rFonts w:ascii="Times New Roman" w:hAnsi="Times New Roman" w:cs="Times New Roman"/>
          <w:i/>
          <w:iCs/>
          <w:noProof/>
          <w:sz w:val="20"/>
        </w:rPr>
        <w:t>28</w:t>
      </w:r>
      <w:r w:rsidRPr="00BB40FA">
        <w:rPr>
          <w:rFonts w:ascii="Times New Roman" w:hAnsi="Times New Roman" w:cs="Times New Roman"/>
          <w:noProof/>
          <w:sz w:val="20"/>
        </w:rPr>
        <w:t>(4), 688–704. https://doi.org/10.1080/02681102.2022.2068492</w:t>
      </w:r>
    </w:p>
    <w:p w14:paraId="5FB963D0" w14:textId="77777777" w:rsidR="00BB40FA" w:rsidRPr="00BB40FA" w:rsidRDefault="00BB40FA" w:rsidP="00BB40FA">
      <w:pPr>
        <w:widowControl w:val="0"/>
        <w:autoSpaceDE w:val="0"/>
        <w:autoSpaceDN w:val="0"/>
        <w:adjustRightInd w:val="0"/>
        <w:spacing w:line="240" w:lineRule="auto"/>
        <w:ind w:left="480" w:hanging="480"/>
        <w:rPr>
          <w:rFonts w:ascii="Times New Roman" w:hAnsi="Times New Roman" w:cs="Times New Roman"/>
          <w:noProof/>
          <w:sz w:val="20"/>
        </w:rPr>
      </w:pPr>
      <w:r w:rsidRPr="00BB40FA">
        <w:rPr>
          <w:rFonts w:ascii="Times New Roman" w:hAnsi="Times New Roman" w:cs="Times New Roman"/>
          <w:noProof/>
          <w:sz w:val="20"/>
        </w:rPr>
        <w:t xml:space="preserve">Hübscher, C., Hensel-Börner, S., &amp; Henseler, J. (2024). Marketing education for sustainable development. </w:t>
      </w:r>
      <w:r w:rsidRPr="00BB40FA">
        <w:rPr>
          <w:rFonts w:ascii="Times New Roman" w:hAnsi="Times New Roman" w:cs="Times New Roman"/>
          <w:i/>
          <w:iCs/>
          <w:noProof/>
          <w:sz w:val="20"/>
        </w:rPr>
        <w:t>Spanish Journal of Marketing - ESIC</w:t>
      </w:r>
      <w:r w:rsidRPr="00BB40FA">
        <w:rPr>
          <w:rFonts w:ascii="Times New Roman" w:hAnsi="Times New Roman" w:cs="Times New Roman"/>
          <w:noProof/>
          <w:sz w:val="20"/>
        </w:rPr>
        <w:t xml:space="preserve">, </w:t>
      </w:r>
      <w:r w:rsidRPr="00BB40FA">
        <w:rPr>
          <w:rFonts w:ascii="Times New Roman" w:hAnsi="Times New Roman" w:cs="Times New Roman"/>
          <w:i/>
          <w:iCs/>
          <w:noProof/>
          <w:sz w:val="20"/>
        </w:rPr>
        <w:t>28</w:t>
      </w:r>
      <w:r w:rsidRPr="00BB40FA">
        <w:rPr>
          <w:rFonts w:ascii="Times New Roman" w:hAnsi="Times New Roman" w:cs="Times New Roman"/>
          <w:noProof/>
          <w:sz w:val="20"/>
        </w:rPr>
        <w:t>(3), 310–333. https://doi.org/10.1108/SJME-06-2022-0131</w:t>
      </w:r>
    </w:p>
    <w:p w14:paraId="66370F35" w14:textId="77777777" w:rsidR="00BB40FA" w:rsidRPr="00BB40FA" w:rsidRDefault="00BB40FA" w:rsidP="00BB40FA">
      <w:pPr>
        <w:widowControl w:val="0"/>
        <w:autoSpaceDE w:val="0"/>
        <w:autoSpaceDN w:val="0"/>
        <w:adjustRightInd w:val="0"/>
        <w:spacing w:line="240" w:lineRule="auto"/>
        <w:ind w:left="480" w:hanging="480"/>
        <w:rPr>
          <w:rFonts w:ascii="Times New Roman" w:hAnsi="Times New Roman" w:cs="Times New Roman"/>
          <w:noProof/>
          <w:sz w:val="20"/>
        </w:rPr>
      </w:pPr>
      <w:r w:rsidRPr="00BB40FA">
        <w:rPr>
          <w:rFonts w:ascii="Times New Roman" w:hAnsi="Times New Roman" w:cs="Times New Roman"/>
          <w:noProof/>
          <w:sz w:val="20"/>
        </w:rPr>
        <w:t xml:space="preserve">Kalogiannakis, M., Papadakis, S., &amp; Zourmpakis, A.-I. (2021). Gamification in Science Education. A Systematic Review of the Literature. </w:t>
      </w:r>
      <w:r w:rsidRPr="00BB40FA">
        <w:rPr>
          <w:rFonts w:ascii="Times New Roman" w:hAnsi="Times New Roman" w:cs="Times New Roman"/>
          <w:i/>
          <w:iCs/>
          <w:noProof/>
          <w:sz w:val="20"/>
        </w:rPr>
        <w:t>Education Sciences</w:t>
      </w:r>
      <w:r w:rsidRPr="00BB40FA">
        <w:rPr>
          <w:rFonts w:ascii="Times New Roman" w:hAnsi="Times New Roman" w:cs="Times New Roman"/>
          <w:noProof/>
          <w:sz w:val="20"/>
        </w:rPr>
        <w:t xml:space="preserve">, </w:t>
      </w:r>
      <w:r w:rsidRPr="00BB40FA">
        <w:rPr>
          <w:rFonts w:ascii="Times New Roman" w:hAnsi="Times New Roman" w:cs="Times New Roman"/>
          <w:i/>
          <w:iCs/>
          <w:noProof/>
          <w:sz w:val="20"/>
        </w:rPr>
        <w:t>11</w:t>
      </w:r>
      <w:r w:rsidRPr="00BB40FA">
        <w:rPr>
          <w:rFonts w:ascii="Times New Roman" w:hAnsi="Times New Roman" w:cs="Times New Roman"/>
          <w:noProof/>
          <w:sz w:val="20"/>
        </w:rPr>
        <w:t>(1), 22. https://doi.org/10.3390/educsci11010022</w:t>
      </w:r>
    </w:p>
    <w:p w14:paraId="694F4CA0" w14:textId="77777777" w:rsidR="00BB40FA" w:rsidRPr="00BB40FA" w:rsidRDefault="00BB40FA" w:rsidP="00BB40FA">
      <w:pPr>
        <w:widowControl w:val="0"/>
        <w:autoSpaceDE w:val="0"/>
        <w:autoSpaceDN w:val="0"/>
        <w:adjustRightInd w:val="0"/>
        <w:spacing w:line="240" w:lineRule="auto"/>
        <w:ind w:left="480" w:hanging="480"/>
        <w:rPr>
          <w:rFonts w:ascii="Times New Roman" w:hAnsi="Times New Roman" w:cs="Times New Roman"/>
          <w:noProof/>
          <w:sz w:val="20"/>
        </w:rPr>
      </w:pPr>
      <w:r w:rsidRPr="00BB40FA">
        <w:rPr>
          <w:rFonts w:ascii="Times New Roman" w:hAnsi="Times New Roman" w:cs="Times New Roman"/>
          <w:noProof/>
          <w:sz w:val="20"/>
        </w:rPr>
        <w:t xml:space="preserve">Khlaif, Z. N., Salha, S., &amp; Kouraichi, B. (2021). Emergency remote learning during COVID-19 crisis: Students’ engagement. </w:t>
      </w:r>
      <w:r w:rsidRPr="00BB40FA">
        <w:rPr>
          <w:rFonts w:ascii="Times New Roman" w:hAnsi="Times New Roman" w:cs="Times New Roman"/>
          <w:i/>
          <w:iCs/>
          <w:noProof/>
          <w:sz w:val="20"/>
        </w:rPr>
        <w:t>Education and Information Technologies</w:t>
      </w:r>
      <w:r w:rsidRPr="00BB40FA">
        <w:rPr>
          <w:rFonts w:ascii="Times New Roman" w:hAnsi="Times New Roman" w:cs="Times New Roman"/>
          <w:noProof/>
          <w:sz w:val="20"/>
        </w:rPr>
        <w:t xml:space="preserve">, </w:t>
      </w:r>
      <w:r w:rsidRPr="00BB40FA">
        <w:rPr>
          <w:rFonts w:ascii="Times New Roman" w:hAnsi="Times New Roman" w:cs="Times New Roman"/>
          <w:i/>
          <w:iCs/>
          <w:noProof/>
          <w:sz w:val="20"/>
        </w:rPr>
        <w:t>26</w:t>
      </w:r>
      <w:r w:rsidRPr="00BB40FA">
        <w:rPr>
          <w:rFonts w:ascii="Times New Roman" w:hAnsi="Times New Roman" w:cs="Times New Roman"/>
          <w:noProof/>
          <w:sz w:val="20"/>
        </w:rPr>
        <w:t>(6), 7033–7055. https://doi.org/10.1007/s10639-021-10566-4</w:t>
      </w:r>
    </w:p>
    <w:p w14:paraId="223B974E" w14:textId="77777777" w:rsidR="00BB40FA" w:rsidRPr="00BB40FA" w:rsidRDefault="00BB40FA" w:rsidP="00BB40FA">
      <w:pPr>
        <w:widowControl w:val="0"/>
        <w:autoSpaceDE w:val="0"/>
        <w:autoSpaceDN w:val="0"/>
        <w:adjustRightInd w:val="0"/>
        <w:spacing w:line="240" w:lineRule="auto"/>
        <w:ind w:left="480" w:hanging="480"/>
        <w:rPr>
          <w:rFonts w:ascii="Times New Roman" w:hAnsi="Times New Roman" w:cs="Times New Roman"/>
          <w:noProof/>
          <w:sz w:val="20"/>
        </w:rPr>
      </w:pPr>
      <w:r w:rsidRPr="00BB40FA">
        <w:rPr>
          <w:rFonts w:ascii="Times New Roman" w:hAnsi="Times New Roman" w:cs="Times New Roman"/>
          <w:noProof/>
          <w:sz w:val="20"/>
        </w:rPr>
        <w:t xml:space="preserve">Kolade, O., &amp; Owoseni, A. (2022). Employment 5.0: The work of the future and the future of work. </w:t>
      </w:r>
      <w:r w:rsidRPr="00BB40FA">
        <w:rPr>
          <w:rFonts w:ascii="Times New Roman" w:hAnsi="Times New Roman" w:cs="Times New Roman"/>
          <w:i/>
          <w:iCs/>
          <w:noProof/>
          <w:sz w:val="20"/>
        </w:rPr>
        <w:t>Technology in Society</w:t>
      </w:r>
      <w:r w:rsidRPr="00BB40FA">
        <w:rPr>
          <w:rFonts w:ascii="Times New Roman" w:hAnsi="Times New Roman" w:cs="Times New Roman"/>
          <w:noProof/>
          <w:sz w:val="20"/>
        </w:rPr>
        <w:t xml:space="preserve">, </w:t>
      </w:r>
      <w:r w:rsidRPr="00BB40FA">
        <w:rPr>
          <w:rFonts w:ascii="Times New Roman" w:hAnsi="Times New Roman" w:cs="Times New Roman"/>
          <w:i/>
          <w:iCs/>
          <w:noProof/>
          <w:sz w:val="20"/>
        </w:rPr>
        <w:t>71</w:t>
      </w:r>
      <w:r w:rsidRPr="00BB40FA">
        <w:rPr>
          <w:rFonts w:ascii="Times New Roman" w:hAnsi="Times New Roman" w:cs="Times New Roman"/>
          <w:noProof/>
          <w:sz w:val="20"/>
        </w:rPr>
        <w:t>, 102086. https://doi.org/10.1016/j.techsoc.2022.102086</w:t>
      </w:r>
    </w:p>
    <w:p w14:paraId="63284481" w14:textId="77777777" w:rsidR="00BB40FA" w:rsidRPr="00BB40FA" w:rsidRDefault="00BB40FA" w:rsidP="00BB40FA">
      <w:pPr>
        <w:widowControl w:val="0"/>
        <w:autoSpaceDE w:val="0"/>
        <w:autoSpaceDN w:val="0"/>
        <w:adjustRightInd w:val="0"/>
        <w:spacing w:line="240" w:lineRule="auto"/>
        <w:ind w:left="480" w:hanging="480"/>
        <w:rPr>
          <w:rFonts w:ascii="Times New Roman" w:hAnsi="Times New Roman" w:cs="Times New Roman"/>
          <w:noProof/>
          <w:sz w:val="20"/>
        </w:rPr>
      </w:pPr>
      <w:r w:rsidRPr="00BB40FA">
        <w:rPr>
          <w:rFonts w:ascii="Times New Roman" w:hAnsi="Times New Roman" w:cs="Times New Roman"/>
          <w:noProof/>
          <w:sz w:val="20"/>
        </w:rPr>
        <w:t xml:space="preserve">Koole, M., Smith, M., Traxler, J., Adam, T., &amp; Footring, S. (2024). Decolonising Educational Technology. </w:t>
      </w:r>
      <w:r w:rsidRPr="00BB40FA">
        <w:rPr>
          <w:rFonts w:ascii="Times New Roman" w:hAnsi="Times New Roman" w:cs="Times New Roman"/>
          <w:i/>
          <w:iCs/>
          <w:noProof/>
          <w:sz w:val="20"/>
        </w:rPr>
        <w:t>Education Sciences</w:t>
      </w:r>
      <w:r w:rsidRPr="00BB40FA">
        <w:rPr>
          <w:rFonts w:ascii="Times New Roman" w:hAnsi="Times New Roman" w:cs="Times New Roman"/>
          <w:noProof/>
          <w:sz w:val="20"/>
        </w:rPr>
        <w:t xml:space="preserve">, </w:t>
      </w:r>
      <w:r w:rsidRPr="00BB40FA">
        <w:rPr>
          <w:rFonts w:ascii="Times New Roman" w:hAnsi="Times New Roman" w:cs="Times New Roman"/>
          <w:i/>
          <w:iCs/>
          <w:noProof/>
          <w:sz w:val="20"/>
        </w:rPr>
        <w:t>14</w:t>
      </w:r>
      <w:r w:rsidRPr="00BB40FA">
        <w:rPr>
          <w:rFonts w:ascii="Times New Roman" w:hAnsi="Times New Roman" w:cs="Times New Roman"/>
          <w:noProof/>
          <w:sz w:val="20"/>
        </w:rPr>
        <w:t>(10), 1070. https://doi.org/10.3390/educsci14101070</w:t>
      </w:r>
    </w:p>
    <w:p w14:paraId="1AD8F968" w14:textId="77777777" w:rsidR="00BB40FA" w:rsidRPr="00BB40FA" w:rsidRDefault="00BB40FA" w:rsidP="00BB40FA">
      <w:pPr>
        <w:widowControl w:val="0"/>
        <w:autoSpaceDE w:val="0"/>
        <w:autoSpaceDN w:val="0"/>
        <w:adjustRightInd w:val="0"/>
        <w:spacing w:line="240" w:lineRule="auto"/>
        <w:ind w:left="480" w:hanging="480"/>
        <w:rPr>
          <w:rFonts w:ascii="Times New Roman" w:hAnsi="Times New Roman" w:cs="Times New Roman"/>
          <w:noProof/>
          <w:sz w:val="20"/>
        </w:rPr>
      </w:pPr>
      <w:r w:rsidRPr="00BB40FA">
        <w:rPr>
          <w:rFonts w:ascii="Times New Roman" w:hAnsi="Times New Roman" w:cs="Times New Roman"/>
          <w:noProof/>
          <w:sz w:val="20"/>
        </w:rPr>
        <w:t xml:space="preserve">Korhonen, J., Panwar, R., Henderson, J., Fernholz, K., Leggett, Z., Meyer, E., &amp; Bhuta, A. A. R. (2024). Gaps in diversity representation and data insufficiencies in the U.S. forest sector workforce analysis. </w:t>
      </w:r>
      <w:r w:rsidRPr="00BB40FA">
        <w:rPr>
          <w:rFonts w:ascii="Times New Roman" w:hAnsi="Times New Roman" w:cs="Times New Roman"/>
          <w:i/>
          <w:iCs/>
          <w:noProof/>
          <w:sz w:val="20"/>
        </w:rPr>
        <w:t>Trees, Forests and People</w:t>
      </w:r>
      <w:r w:rsidRPr="00BB40FA">
        <w:rPr>
          <w:rFonts w:ascii="Times New Roman" w:hAnsi="Times New Roman" w:cs="Times New Roman"/>
          <w:noProof/>
          <w:sz w:val="20"/>
        </w:rPr>
        <w:t xml:space="preserve">, </w:t>
      </w:r>
      <w:r w:rsidRPr="00BB40FA">
        <w:rPr>
          <w:rFonts w:ascii="Times New Roman" w:hAnsi="Times New Roman" w:cs="Times New Roman"/>
          <w:i/>
          <w:iCs/>
          <w:noProof/>
          <w:sz w:val="20"/>
        </w:rPr>
        <w:t>15</w:t>
      </w:r>
      <w:r w:rsidRPr="00BB40FA">
        <w:rPr>
          <w:rFonts w:ascii="Times New Roman" w:hAnsi="Times New Roman" w:cs="Times New Roman"/>
          <w:noProof/>
          <w:sz w:val="20"/>
        </w:rPr>
        <w:t>, 100486. https://doi.org/10.1016/j.tfp.2023.100486</w:t>
      </w:r>
    </w:p>
    <w:p w14:paraId="10E4DDE1" w14:textId="77777777" w:rsidR="00BB40FA" w:rsidRPr="00BB40FA" w:rsidRDefault="00BB40FA" w:rsidP="00BB40FA">
      <w:pPr>
        <w:widowControl w:val="0"/>
        <w:autoSpaceDE w:val="0"/>
        <w:autoSpaceDN w:val="0"/>
        <w:adjustRightInd w:val="0"/>
        <w:spacing w:line="240" w:lineRule="auto"/>
        <w:ind w:left="480" w:hanging="480"/>
        <w:rPr>
          <w:rFonts w:ascii="Times New Roman" w:hAnsi="Times New Roman" w:cs="Times New Roman"/>
          <w:noProof/>
          <w:sz w:val="20"/>
        </w:rPr>
      </w:pPr>
      <w:r w:rsidRPr="00BB40FA">
        <w:rPr>
          <w:rFonts w:ascii="Times New Roman" w:hAnsi="Times New Roman" w:cs="Times New Roman"/>
          <w:noProof/>
          <w:sz w:val="20"/>
        </w:rPr>
        <w:t xml:space="preserve">Kuhn, C., Khoo, S.-M., Czerniewicz, L., Lilley, W., Bute, S., Crean, A., Abegglen, S., Burns, T., Sinfield, S., Jandrić, P., Knox, J., &amp; MacKenzie, A. (2023). </w:t>
      </w:r>
      <w:r w:rsidRPr="00BB40FA">
        <w:rPr>
          <w:rFonts w:ascii="Times New Roman" w:hAnsi="Times New Roman" w:cs="Times New Roman"/>
          <w:i/>
          <w:iCs/>
          <w:noProof/>
          <w:sz w:val="20"/>
        </w:rPr>
        <w:t>Understanding Digital Inequality: A Theoretical Kaleidoscope</w:t>
      </w:r>
      <w:r w:rsidRPr="00BB40FA">
        <w:rPr>
          <w:rFonts w:ascii="Times New Roman" w:hAnsi="Times New Roman" w:cs="Times New Roman"/>
          <w:noProof/>
          <w:sz w:val="20"/>
        </w:rPr>
        <w:t xml:space="preserve"> (pp. 333–373). https://doi.org/10.1007/978-3-031-35411-3_17</w:t>
      </w:r>
    </w:p>
    <w:p w14:paraId="3720C513" w14:textId="77777777" w:rsidR="00BB40FA" w:rsidRPr="00BB40FA" w:rsidRDefault="00BB40FA" w:rsidP="00BB40FA">
      <w:pPr>
        <w:widowControl w:val="0"/>
        <w:autoSpaceDE w:val="0"/>
        <w:autoSpaceDN w:val="0"/>
        <w:adjustRightInd w:val="0"/>
        <w:spacing w:line="240" w:lineRule="auto"/>
        <w:ind w:left="480" w:hanging="480"/>
        <w:rPr>
          <w:rFonts w:ascii="Times New Roman" w:hAnsi="Times New Roman" w:cs="Times New Roman"/>
          <w:noProof/>
          <w:sz w:val="20"/>
        </w:rPr>
      </w:pPr>
      <w:r w:rsidRPr="00BB40FA">
        <w:rPr>
          <w:rFonts w:ascii="Times New Roman" w:hAnsi="Times New Roman" w:cs="Times New Roman"/>
          <w:noProof/>
          <w:sz w:val="20"/>
        </w:rPr>
        <w:t xml:space="preserve">Li, G., Zhang, R., Feng, S., &amp; Wang, Y. (2022). Digital finance and sustainable development: Evidence from environmental inequality in China. </w:t>
      </w:r>
      <w:r w:rsidRPr="00BB40FA">
        <w:rPr>
          <w:rFonts w:ascii="Times New Roman" w:hAnsi="Times New Roman" w:cs="Times New Roman"/>
          <w:i/>
          <w:iCs/>
          <w:noProof/>
          <w:sz w:val="20"/>
        </w:rPr>
        <w:t>Business Strategy and the Environment</w:t>
      </w:r>
      <w:r w:rsidRPr="00BB40FA">
        <w:rPr>
          <w:rFonts w:ascii="Times New Roman" w:hAnsi="Times New Roman" w:cs="Times New Roman"/>
          <w:noProof/>
          <w:sz w:val="20"/>
        </w:rPr>
        <w:t xml:space="preserve">, </w:t>
      </w:r>
      <w:r w:rsidRPr="00BB40FA">
        <w:rPr>
          <w:rFonts w:ascii="Times New Roman" w:hAnsi="Times New Roman" w:cs="Times New Roman"/>
          <w:i/>
          <w:iCs/>
          <w:noProof/>
          <w:sz w:val="20"/>
        </w:rPr>
        <w:t>31</w:t>
      </w:r>
      <w:r w:rsidRPr="00BB40FA">
        <w:rPr>
          <w:rFonts w:ascii="Times New Roman" w:hAnsi="Times New Roman" w:cs="Times New Roman"/>
          <w:noProof/>
          <w:sz w:val="20"/>
        </w:rPr>
        <w:t>(7), 3574–3594. https://doi.org/10.1002/bse.3105</w:t>
      </w:r>
    </w:p>
    <w:p w14:paraId="7F35368D" w14:textId="77777777" w:rsidR="00BB40FA" w:rsidRPr="00BB40FA" w:rsidRDefault="00BB40FA" w:rsidP="00BB40FA">
      <w:pPr>
        <w:widowControl w:val="0"/>
        <w:autoSpaceDE w:val="0"/>
        <w:autoSpaceDN w:val="0"/>
        <w:adjustRightInd w:val="0"/>
        <w:spacing w:line="240" w:lineRule="auto"/>
        <w:ind w:left="480" w:hanging="480"/>
        <w:rPr>
          <w:rFonts w:ascii="Times New Roman" w:hAnsi="Times New Roman" w:cs="Times New Roman"/>
          <w:noProof/>
          <w:sz w:val="20"/>
        </w:rPr>
      </w:pPr>
      <w:r w:rsidRPr="00BB40FA">
        <w:rPr>
          <w:rFonts w:ascii="Times New Roman" w:hAnsi="Times New Roman" w:cs="Times New Roman"/>
          <w:noProof/>
          <w:sz w:val="20"/>
        </w:rPr>
        <w:t xml:space="preserve">Lin, Z., Lin, M., Champagne, B., Zhu, W.-P., &amp; Al-Dhahir, N. (2021). Secrecy-Energy Efficient Hybrid Beamforming for Satellite-Terrestrial Integrated Networks. </w:t>
      </w:r>
      <w:r w:rsidRPr="00BB40FA">
        <w:rPr>
          <w:rFonts w:ascii="Times New Roman" w:hAnsi="Times New Roman" w:cs="Times New Roman"/>
          <w:i/>
          <w:iCs/>
          <w:noProof/>
          <w:sz w:val="20"/>
        </w:rPr>
        <w:t>IEEE Transactions on Communications</w:t>
      </w:r>
      <w:r w:rsidRPr="00BB40FA">
        <w:rPr>
          <w:rFonts w:ascii="Times New Roman" w:hAnsi="Times New Roman" w:cs="Times New Roman"/>
          <w:noProof/>
          <w:sz w:val="20"/>
        </w:rPr>
        <w:t xml:space="preserve">, </w:t>
      </w:r>
      <w:r w:rsidRPr="00BB40FA">
        <w:rPr>
          <w:rFonts w:ascii="Times New Roman" w:hAnsi="Times New Roman" w:cs="Times New Roman"/>
          <w:i/>
          <w:iCs/>
          <w:noProof/>
          <w:sz w:val="20"/>
        </w:rPr>
        <w:t>69</w:t>
      </w:r>
      <w:r w:rsidRPr="00BB40FA">
        <w:rPr>
          <w:rFonts w:ascii="Times New Roman" w:hAnsi="Times New Roman" w:cs="Times New Roman"/>
          <w:noProof/>
          <w:sz w:val="20"/>
        </w:rPr>
        <w:t>(9), 6345–6360. https://doi.org/10.1109/TCOMM.2021.3088898</w:t>
      </w:r>
    </w:p>
    <w:p w14:paraId="377AB875" w14:textId="77777777" w:rsidR="00BB40FA" w:rsidRPr="00BB40FA" w:rsidRDefault="00BB40FA" w:rsidP="00BB40FA">
      <w:pPr>
        <w:widowControl w:val="0"/>
        <w:autoSpaceDE w:val="0"/>
        <w:autoSpaceDN w:val="0"/>
        <w:adjustRightInd w:val="0"/>
        <w:spacing w:line="240" w:lineRule="auto"/>
        <w:ind w:left="480" w:hanging="480"/>
        <w:rPr>
          <w:rFonts w:ascii="Times New Roman" w:hAnsi="Times New Roman" w:cs="Times New Roman"/>
          <w:noProof/>
          <w:sz w:val="20"/>
        </w:rPr>
      </w:pPr>
      <w:r w:rsidRPr="00BB40FA">
        <w:rPr>
          <w:rFonts w:ascii="Times New Roman" w:hAnsi="Times New Roman" w:cs="Times New Roman"/>
          <w:noProof/>
          <w:sz w:val="20"/>
        </w:rPr>
        <w:t xml:space="preserve">Livingstone, S., &amp; Blum-Ross, A. (2020). </w:t>
      </w:r>
      <w:r w:rsidRPr="00BB40FA">
        <w:rPr>
          <w:rFonts w:ascii="Times New Roman" w:hAnsi="Times New Roman" w:cs="Times New Roman"/>
          <w:i/>
          <w:iCs/>
          <w:noProof/>
          <w:sz w:val="20"/>
        </w:rPr>
        <w:t>Parenting for a Digital Future</w:t>
      </w:r>
      <w:r w:rsidRPr="00BB40FA">
        <w:rPr>
          <w:rFonts w:ascii="Times New Roman" w:hAnsi="Times New Roman" w:cs="Times New Roman"/>
          <w:noProof/>
          <w:sz w:val="20"/>
        </w:rPr>
        <w:t>. Oxford University PressNew York. https://doi.org/10.1093/oso/9780190874698.001.0001</w:t>
      </w:r>
    </w:p>
    <w:p w14:paraId="7A033672" w14:textId="77777777" w:rsidR="00BB40FA" w:rsidRPr="00BB40FA" w:rsidRDefault="00BB40FA" w:rsidP="00BB40FA">
      <w:pPr>
        <w:widowControl w:val="0"/>
        <w:autoSpaceDE w:val="0"/>
        <w:autoSpaceDN w:val="0"/>
        <w:adjustRightInd w:val="0"/>
        <w:spacing w:line="240" w:lineRule="auto"/>
        <w:ind w:left="480" w:hanging="480"/>
        <w:rPr>
          <w:rFonts w:ascii="Times New Roman" w:hAnsi="Times New Roman" w:cs="Times New Roman"/>
          <w:noProof/>
          <w:sz w:val="20"/>
        </w:rPr>
      </w:pPr>
      <w:r w:rsidRPr="00BB40FA">
        <w:rPr>
          <w:rFonts w:ascii="Times New Roman" w:hAnsi="Times New Roman" w:cs="Times New Roman"/>
          <w:noProof/>
          <w:sz w:val="20"/>
        </w:rPr>
        <w:t xml:space="preserve">Lythreatis, S., Singh, S. K., &amp; El-Kassar, A.-N. (2022). The digital divide: A review and future research agenda. </w:t>
      </w:r>
      <w:r w:rsidRPr="00BB40FA">
        <w:rPr>
          <w:rFonts w:ascii="Times New Roman" w:hAnsi="Times New Roman" w:cs="Times New Roman"/>
          <w:i/>
          <w:iCs/>
          <w:noProof/>
          <w:sz w:val="20"/>
        </w:rPr>
        <w:t>Technological Forecasting and Social Change</w:t>
      </w:r>
      <w:r w:rsidRPr="00BB40FA">
        <w:rPr>
          <w:rFonts w:ascii="Times New Roman" w:hAnsi="Times New Roman" w:cs="Times New Roman"/>
          <w:noProof/>
          <w:sz w:val="20"/>
        </w:rPr>
        <w:t xml:space="preserve">, </w:t>
      </w:r>
      <w:r w:rsidRPr="00BB40FA">
        <w:rPr>
          <w:rFonts w:ascii="Times New Roman" w:hAnsi="Times New Roman" w:cs="Times New Roman"/>
          <w:i/>
          <w:iCs/>
          <w:noProof/>
          <w:sz w:val="20"/>
        </w:rPr>
        <w:t>175</w:t>
      </w:r>
      <w:r w:rsidRPr="00BB40FA">
        <w:rPr>
          <w:rFonts w:ascii="Times New Roman" w:hAnsi="Times New Roman" w:cs="Times New Roman"/>
          <w:noProof/>
          <w:sz w:val="20"/>
        </w:rPr>
        <w:t>, 121359. https://doi.org/10.1016/j.techfore.2021.121359</w:t>
      </w:r>
    </w:p>
    <w:p w14:paraId="684C9A5D" w14:textId="77777777" w:rsidR="00BB40FA" w:rsidRPr="00BB40FA" w:rsidRDefault="00BB40FA" w:rsidP="00BB40FA">
      <w:pPr>
        <w:widowControl w:val="0"/>
        <w:autoSpaceDE w:val="0"/>
        <w:autoSpaceDN w:val="0"/>
        <w:adjustRightInd w:val="0"/>
        <w:spacing w:line="240" w:lineRule="auto"/>
        <w:ind w:left="480" w:hanging="480"/>
        <w:rPr>
          <w:rFonts w:ascii="Times New Roman" w:hAnsi="Times New Roman" w:cs="Times New Roman"/>
          <w:noProof/>
          <w:sz w:val="20"/>
        </w:rPr>
      </w:pPr>
      <w:r w:rsidRPr="00BB40FA">
        <w:rPr>
          <w:rFonts w:ascii="Times New Roman" w:hAnsi="Times New Roman" w:cs="Times New Roman"/>
          <w:noProof/>
          <w:sz w:val="20"/>
        </w:rPr>
        <w:t xml:space="preserve">Mac Fadden, I., García-Alonso, E.-M., &amp; López Meneses, E. (2024). Science Mapping of AI as an Educational Tool Exploring Digital Inequalities: A Sociological Perspective. </w:t>
      </w:r>
      <w:r w:rsidRPr="00BB40FA">
        <w:rPr>
          <w:rFonts w:ascii="Times New Roman" w:hAnsi="Times New Roman" w:cs="Times New Roman"/>
          <w:i/>
          <w:iCs/>
          <w:noProof/>
          <w:sz w:val="20"/>
        </w:rPr>
        <w:t>Multimodal Technologies and Interaction</w:t>
      </w:r>
      <w:r w:rsidRPr="00BB40FA">
        <w:rPr>
          <w:rFonts w:ascii="Times New Roman" w:hAnsi="Times New Roman" w:cs="Times New Roman"/>
          <w:noProof/>
          <w:sz w:val="20"/>
        </w:rPr>
        <w:t xml:space="preserve">, </w:t>
      </w:r>
      <w:r w:rsidRPr="00BB40FA">
        <w:rPr>
          <w:rFonts w:ascii="Times New Roman" w:hAnsi="Times New Roman" w:cs="Times New Roman"/>
          <w:i/>
          <w:iCs/>
          <w:noProof/>
          <w:sz w:val="20"/>
        </w:rPr>
        <w:t>8</w:t>
      </w:r>
      <w:r w:rsidRPr="00BB40FA">
        <w:rPr>
          <w:rFonts w:ascii="Times New Roman" w:hAnsi="Times New Roman" w:cs="Times New Roman"/>
          <w:noProof/>
          <w:sz w:val="20"/>
        </w:rPr>
        <w:t>(12), 106. https://doi.org/10.3390/mti8120106</w:t>
      </w:r>
    </w:p>
    <w:p w14:paraId="5DCAD1CD" w14:textId="77777777" w:rsidR="00BB40FA" w:rsidRPr="00BB40FA" w:rsidRDefault="00BB40FA" w:rsidP="00BB40FA">
      <w:pPr>
        <w:widowControl w:val="0"/>
        <w:autoSpaceDE w:val="0"/>
        <w:autoSpaceDN w:val="0"/>
        <w:adjustRightInd w:val="0"/>
        <w:spacing w:line="240" w:lineRule="auto"/>
        <w:ind w:left="480" w:hanging="480"/>
        <w:rPr>
          <w:rFonts w:ascii="Times New Roman" w:hAnsi="Times New Roman" w:cs="Times New Roman"/>
          <w:noProof/>
          <w:sz w:val="20"/>
        </w:rPr>
      </w:pPr>
      <w:r w:rsidRPr="00BB40FA">
        <w:rPr>
          <w:rFonts w:ascii="Times New Roman" w:hAnsi="Times New Roman" w:cs="Times New Roman"/>
          <w:noProof/>
          <w:sz w:val="20"/>
        </w:rPr>
        <w:t xml:space="preserve">Macgilchrist, F. (2019). Cruel optimism in edtech: when the digital data practices of educational technology providers inadvertently hinder educational equity. </w:t>
      </w:r>
      <w:r w:rsidRPr="00BB40FA">
        <w:rPr>
          <w:rFonts w:ascii="Times New Roman" w:hAnsi="Times New Roman" w:cs="Times New Roman"/>
          <w:i/>
          <w:iCs/>
          <w:noProof/>
          <w:sz w:val="20"/>
        </w:rPr>
        <w:t>Learning, Media and Technology</w:t>
      </w:r>
      <w:r w:rsidRPr="00BB40FA">
        <w:rPr>
          <w:rFonts w:ascii="Times New Roman" w:hAnsi="Times New Roman" w:cs="Times New Roman"/>
          <w:noProof/>
          <w:sz w:val="20"/>
        </w:rPr>
        <w:t xml:space="preserve">, </w:t>
      </w:r>
      <w:r w:rsidRPr="00BB40FA">
        <w:rPr>
          <w:rFonts w:ascii="Times New Roman" w:hAnsi="Times New Roman" w:cs="Times New Roman"/>
          <w:i/>
          <w:iCs/>
          <w:noProof/>
          <w:sz w:val="20"/>
        </w:rPr>
        <w:t>44</w:t>
      </w:r>
      <w:r w:rsidRPr="00BB40FA">
        <w:rPr>
          <w:rFonts w:ascii="Times New Roman" w:hAnsi="Times New Roman" w:cs="Times New Roman"/>
          <w:noProof/>
          <w:sz w:val="20"/>
        </w:rPr>
        <w:t>(1), 77–86. https://doi.org/10.1080/17439884.2018.1556217</w:t>
      </w:r>
    </w:p>
    <w:p w14:paraId="48DF9484" w14:textId="77777777" w:rsidR="00BB40FA" w:rsidRPr="00BB40FA" w:rsidRDefault="00BB40FA" w:rsidP="00BB40FA">
      <w:pPr>
        <w:widowControl w:val="0"/>
        <w:autoSpaceDE w:val="0"/>
        <w:autoSpaceDN w:val="0"/>
        <w:adjustRightInd w:val="0"/>
        <w:spacing w:line="240" w:lineRule="auto"/>
        <w:ind w:left="480" w:hanging="480"/>
        <w:rPr>
          <w:rFonts w:ascii="Times New Roman" w:hAnsi="Times New Roman" w:cs="Times New Roman"/>
          <w:noProof/>
          <w:sz w:val="20"/>
        </w:rPr>
      </w:pPr>
      <w:r w:rsidRPr="00BB40FA">
        <w:rPr>
          <w:rFonts w:ascii="Times New Roman" w:hAnsi="Times New Roman" w:cs="Times New Roman"/>
          <w:noProof/>
          <w:sz w:val="20"/>
        </w:rPr>
        <w:t xml:space="preserve">Marques Queiroga, E., Sarmanho Siqueira, E., Dos Santos Portela, C., Damasceno Cordeiro, T., Ibert Bittencourt, I., Isotani, S., Ferreira Mello, R., Muñoz, R., &amp; Cechinel, C. (2024). Data-Driven Strategies for Achieving School Equity: Insights From Brazil and Policy Recommendations. </w:t>
      </w:r>
      <w:r w:rsidRPr="00BB40FA">
        <w:rPr>
          <w:rFonts w:ascii="Times New Roman" w:hAnsi="Times New Roman" w:cs="Times New Roman"/>
          <w:i/>
          <w:iCs/>
          <w:noProof/>
          <w:sz w:val="20"/>
        </w:rPr>
        <w:t>IEEE Access</w:t>
      </w:r>
      <w:r w:rsidRPr="00BB40FA">
        <w:rPr>
          <w:rFonts w:ascii="Times New Roman" w:hAnsi="Times New Roman" w:cs="Times New Roman"/>
          <w:noProof/>
          <w:sz w:val="20"/>
        </w:rPr>
        <w:t xml:space="preserve">, </w:t>
      </w:r>
      <w:r w:rsidRPr="00BB40FA">
        <w:rPr>
          <w:rFonts w:ascii="Times New Roman" w:hAnsi="Times New Roman" w:cs="Times New Roman"/>
          <w:i/>
          <w:iCs/>
          <w:noProof/>
          <w:sz w:val="20"/>
        </w:rPr>
        <w:t>12</w:t>
      </w:r>
      <w:r w:rsidRPr="00BB40FA">
        <w:rPr>
          <w:rFonts w:ascii="Times New Roman" w:hAnsi="Times New Roman" w:cs="Times New Roman"/>
          <w:noProof/>
          <w:sz w:val="20"/>
        </w:rPr>
        <w:t>, 101646–101659. https://doi.org/10.1109/ACCESS.2024.3422822</w:t>
      </w:r>
    </w:p>
    <w:p w14:paraId="44516D23" w14:textId="77777777" w:rsidR="00BB40FA" w:rsidRPr="00BB40FA" w:rsidRDefault="00BB40FA" w:rsidP="00BB40FA">
      <w:pPr>
        <w:widowControl w:val="0"/>
        <w:autoSpaceDE w:val="0"/>
        <w:autoSpaceDN w:val="0"/>
        <w:adjustRightInd w:val="0"/>
        <w:spacing w:line="240" w:lineRule="auto"/>
        <w:ind w:left="480" w:hanging="480"/>
        <w:rPr>
          <w:rFonts w:ascii="Times New Roman" w:hAnsi="Times New Roman" w:cs="Times New Roman"/>
          <w:noProof/>
          <w:sz w:val="20"/>
        </w:rPr>
      </w:pPr>
      <w:r w:rsidRPr="00BB40FA">
        <w:rPr>
          <w:rFonts w:ascii="Times New Roman" w:hAnsi="Times New Roman" w:cs="Times New Roman"/>
          <w:noProof/>
          <w:sz w:val="20"/>
        </w:rPr>
        <w:lastRenderedPageBreak/>
        <w:t xml:space="preserve">Martins Van Jaarsveld, G. (2020). The Effects of COVID-19 Among the Elderly Population: A Case for Closing the Digital Divide. </w:t>
      </w:r>
      <w:r w:rsidRPr="00BB40FA">
        <w:rPr>
          <w:rFonts w:ascii="Times New Roman" w:hAnsi="Times New Roman" w:cs="Times New Roman"/>
          <w:i/>
          <w:iCs/>
          <w:noProof/>
          <w:sz w:val="20"/>
        </w:rPr>
        <w:t>Frontiers in Psychiatry</w:t>
      </w:r>
      <w:r w:rsidRPr="00BB40FA">
        <w:rPr>
          <w:rFonts w:ascii="Times New Roman" w:hAnsi="Times New Roman" w:cs="Times New Roman"/>
          <w:noProof/>
          <w:sz w:val="20"/>
        </w:rPr>
        <w:t xml:space="preserve">, </w:t>
      </w:r>
      <w:r w:rsidRPr="00BB40FA">
        <w:rPr>
          <w:rFonts w:ascii="Times New Roman" w:hAnsi="Times New Roman" w:cs="Times New Roman"/>
          <w:i/>
          <w:iCs/>
          <w:noProof/>
          <w:sz w:val="20"/>
        </w:rPr>
        <w:t>11</w:t>
      </w:r>
      <w:r w:rsidRPr="00BB40FA">
        <w:rPr>
          <w:rFonts w:ascii="Times New Roman" w:hAnsi="Times New Roman" w:cs="Times New Roman"/>
          <w:noProof/>
          <w:sz w:val="20"/>
        </w:rPr>
        <w:t>. https://doi.org/10.3389/fpsyt.2020.577427</w:t>
      </w:r>
    </w:p>
    <w:p w14:paraId="02D4A1C0" w14:textId="77777777" w:rsidR="00BB40FA" w:rsidRPr="00BB40FA" w:rsidRDefault="00BB40FA" w:rsidP="00BB40FA">
      <w:pPr>
        <w:widowControl w:val="0"/>
        <w:autoSpaceDE w:val="0"/>
        <w:autoSpaceDN w:val="0"/>
        <w:adjustRightInd w:val="0"/>
        <w:spacing w:line="240" w:lineRule="auto"/>
        <w:ind w:left="480" w:hanging="480"/>
        <w:rPr>
          <w:rFonts w:ascii="Times New Roman" w:hAnsi="Times New Roman" w:cs="Times New Roman"/>
          <w:noProof/>
          <w:sz w:val="20"/>
        </w:rPr>
      </w:pPr>
      <w:r w:rsidRPr="00BB40FA">
        <w:rPr>
          <w:rFonts w:ascii="Times New Roman" w:hAnsi="Times New Roman" w:cs="Times New Roman"/>
          <w:noProof/>
          <w:sz w:val="20"/>
        </w:rPr>
        <w:t xml:space="preserve">McGarr, O. (2023). Investigating student teachers’ responses to including sustainable development as part of their professional digital competence development. </w:t>
      </w:r>
      <w:r w:rsidRPr="00BB40FA">
        <w:rPr>
          <w:rFonts w:ascii="Times New Roman" w:hAnsi="Times New Roman" w:cs="Times New Roman"/>
          <w:i/>
          <w:iCs/>
          <w:noProof/>
          <w:sz w:val="20"/>
        </w:rPr>
        <w:t>Technology, Pedagogy and Education</w:t>
      </w:r>
      <w:r w:rsidRPr="00BB40FA">
        <w:rPr>
          <w:rFonts w:ascii="Times New Roman" w:hAnsi="Times New Roman" w:cs="Times New Roman"/>
          <w:noProof/>
          <w:sz w:val="20"/>
        </w:rPr>
        <w:t xml:space="preserve">, </w:t>
      </w:r>
      <w:r w:rsidRPr="00BB40FA">
        <w:rPr>
          <w:rFonts w:ascii="Times New Roman" w:hAnsi="Times New Roman" w:cs="Times New Roman"/>
          <w:i/>
          <w:iCs/>
          <w:noProof/>
          <w:sz w:val="20"/>
        </w:rPr>
        <w:t>32</w:t>
      </w:r>
      <w:r w:rsidRPr="00BB40FA">
        <w:rPr>
          <w:rFonts w:ascii="Times New Roman" w:hAnsi="Times New Roman" w:cs="Times New Roman"/>
          <w:noProof/>
          <w:sz w:val="20"/>
        </w:rPr>
        <w:t>(5), 653–665. https://doi.org/10.1080/1475939X.2023.2265934</w:t>
      </w:r>
    </w:p>
    <w:p w14:paraId="324DE18C" w14:textId="77777777" w:rsidR="00BB40FA" w:rsidRPr="00BB40FA" w:rsidRDefault="00BB40FA" w:rsidP="00BB40FA">
      <w:pPr>
        <w:widowControl w:val="0"/>
        <w:autoSpaceDE w:val="0"/>
        <w:autoSpaceDN w:val="0"/>
        <w:adjustRightInd w:val="0"/>
        <w:spacing w:line="240" w:lineRule="auto"/>
        <w:ind w:left="480" w:hanging="480"/>
        <w:rPr>
          <w:rFonts w:ascii="Times New Roman" w:hAnsi="Times New Roman" w:cs="Times New Roman"/>
          <w:noProof/>
          <w:sz w:val="20"/>
        </w:rPr>
      </w:pPr>
      <w:r w:rsidRPr="00BB40FA">
        <w:rPr>
          <w:rFonts w:ascii="Times New Roman" w:hAnsi="Times New Roman" w:cs="Times New Roman"/>
          <w:noProof/>
          <w:sz w:val="20"/>
        </w:rPr>
        <w:t xml:space="preserve">Miller, R., &amp; Liu, K. (2023). After the Virus: Disaster Capitalism, Digital Inequity, and Transformative Education for the Future of Schooling. </w:t>
      </w:r>
      <w:r w:rsidRPr="00BB40FA">
        <w:rPr>
          <w:rFonts w:ascii="Times New Roman" w:hAnsi="Times New Roman" w:cs="Times New Roman"/>
          <w:i/>
          <w:iCs/>
          <w:noProof/>
          <w:sz w:val="20"/>
        </w:rPr>
        <w:t>Education and Urban Society</w:t>
      </w:r>
      <w:r w:rsidRPr="00BB40FA">
        <w:rPr>
          <w:rFonts w:ascii="Times New Roman" w:hAnsi="Times New Roman" w:cs="Times New Roman"/>
          <w:noProof/>
          <w:sz w:val="20"/>
        </w:rPr>
        <w:t xml:space="preserve">, </w:t>
      </w:r>
      <w:r w:rsidRPr="00BB40FA">
        <w:rPr>
          <w:rFonts w:ascii="Times New Roman" w:hAnsi="Times New Roman" w:cs="Times New Roman"/>
          <w:i/>
          <w:iCs/>
          <w:noProof/>
          <w:sz w:val="20"/>
        </w:rPr>
        <w:t>55</w:t>
      </w:r>
      <w:r w:rsidRPr="00BB40FA">
        <w:rPr>
          <w:rFonts w:ascii="Times New Roman" w:hAnsi="Times New Roman" w:cs="Times New Roman"/>
          <w:noProof/>
          <w:sz w:val="20"/>
        </w:rPr>
        <w:t>(5), 533–554. https://doi.org/10.1177/00131245211065419</w:t>
      </w:r>
    </w:p>
    <w:p w14:paraId="70D28470" w14:textId="77777777" w:rsidR="00BB40FA" w:rsidRPr="00BB40FA" w:rsidRDefault="00BB40FA" w:rsidP="00BB40FA">
      <w:pPr>
        <w:widowControl w:val="0"/>
        <w:autoSpaceDE w:val="0"/>
        <w:autoSpaceDN w:val="0"/>
        <w:adjustRightInd w:val="0"/>
        <w:spacing w:line="240" w:lineRule="auto"/>
        <w:ind w:left="480" w:hanging="480"/>
        <w:rPr>
          <w:rFonts w:ascii="Times New Roman" w:hAnsi="Times New Roman" w:cs="Times New Roman"/>
          <w:noProof/>
          <w:sz w:val="20"/>
        </w:rPr>
      </w:pPr>
      <w:r w:rsidRPr="00BB40FA">
        <w:rPr>
          <w:rFonts w:ascii="Times New Roman" w:hAnsi="Times New Roman" w:cs="Times New Roman"/>
          <w:noProof/>
          <w:sz w:val="20"/>
        </w:rPr>
        <w:t xml:space="preserve">Mukhuty, S., Upadhyay, A., &amp; Rothwell, H. (2022). Strategic sustainable development of Industry 4.0 through the lens of social responsibility: The role of human resource practices. </w:t>
      </w:r>
      <w:r w:rsidRPr="00BB40FA">
        <w:rPr>
          <w:rFonts w:ascii="Times New Roman" w:hAnsi="Times New Roman" w:cs="Times New Roman"/>
          <w:i/>
          <w:iCs/>
          <w:noProof/>
          <w:sz w:val="20"/>
        </w:rPr>
        <w:t>Business Strategy and the Environment</w:t>
      </w:r>
      <w:r w:rsidRPr="00BB40FA">
        <w:rPr>
          <w:rFonts w:ascii="Times New Roman" w:hAnsi="Times New Roman" w:cs="Times New Roman"/>
          <w:noProof/>
          <w:sz w:val="20"/>
        </w:rPr>
        <w:t xml:space="preserve">, </w:t>
      </w:r>
      <w:r w:rsidRPr="00BB40FA">
        <w:rPr>
          <w:rFonts w:ascii="Times New Roman" w:hAnsi="Times New Roman" w:cs="Times New Roman"/>
          <w:i/>
          <w:iCs/>
          <w:noProof/>
          <w:sz w:val="20"/>
        </w:rPr>
        <w:t>31</w:t>
      </w:r>
      <w:r w:rsidRPr="00BB40FA">
        <w:rPr>
          <w:rFonts w:ascii="Times New Roman" w:hAnsi="Times New Roman" w:cs="Times New Roman"/>
          <w:noProof/>
          <w:sz w:val="20"/>
        </w:rPr>
        <w:t>(5), 2068–2081. https://doi.org/10.1002/bse.3008</w:t>
      </w:r>
    </w:p>
    <w:p w14:paraId="572F9F97" w14:textId="77777777" w:rsidR="00BB40FA" w:rsidRPr="00BB40FA" w:rsidRDefault="00BB40FA" w:rsidP="00BB40FA">
      <w:pPr>
        <w:widowControl w:val="0"/>
        <w:autoSpaceDE w:val="0"/>
        <w:autoSpaceDN w:val="0"/>
        <w:adjustRightInd w:val="0"/>
        <w:spacing w:line="240" w:lineRule="auto"/>
        <w:ind w:left="480" w:hanging="480"/>
        <w:rPr>
          <w:rFonts w:ascii="Times New Roman" w:hAnsi="Times New Roman" w:cs="Times New Roman"/>
          <w:noProof/>
          <w:sz w:val="20"/>
        </w:rPr>
      </w:pPr>
      <w:r w:rsidRPr="00BB40FA">
        <w:rPr>
          <w:rFonts w:ascii="Times New Roman" w:hAnsi="Times New Roman" w:cs="Times New Roman"/>
          <w:noProof/>
          <w:sz w:val="20"/>
        </w:rPr>
        <w:t xml:space="preserve">Nguyen, M. H., Gruber, J., Fuchs, J., Marler, W., Hunsaker, A., &amp; Hargittai, E. (2020). Changes in Digital Communication During the COVID-19 Global Pandemic: Implications for Digital Inequality and Future Research. </w:t>
      </w:r>
      <w:r w:rsidRPr="00BB40FA">
        <w:rPr>
          <w:rFonts w:ascii="Times New Roman" w:hAnsi="Times New Roman" w:cs="Times New Roman"/>
          <w:i/>
          <w:iCs/>
          <w:noProof/>
          <w:sz w:val="20"/>
        </w:rPr>
        <w:t>Social Media + Society</w:t>
      </w:r>
      <w:r w:rsidRPr="00BB40FA">
        <w:rPr>
          <w:rFonts w:ascii="Times New Roman" w:hAnsi="Times New Roman" w:cs="Times New Roman"/>
          <w:noProof/>
          <w:sz w:val="20"/>
        </w:rPr>
        <w:t xml:space="preserve">, </w:t>
      </w:r>
      <w:r w:rsidRPr="00BB40FA">
        <w:rPr>
          <w:rFonts w:ascii="Times New Roman" w:hAnsi="Times New Roman" w:cs="Times New Roman"/>
          <w:i/>
          <w:iCs/>
          <w:noProof/>
          <w:sz w:val="20"/>
        </w:rPr>
        <w:t>6</w:t>
      </w:r>
      <w:r w:rsidRPr="00BB40FA">
        <w:rPr>
          <w:rFonts w:ascii="Times New Roman" w:hAnsi="Times New Roman" w:cs="Times New Roman"/>
          <w:noProof/>
          <w:sz w:val="20"/>
        </w:rPr>
        <w:t>(3). https://doi.org/10.1177/2056305120948255</w:t>
      </w:r>
    </w:p>
    <w:p w14:paraId="590A5B11" w14:textId="77777777" w:rsidR="00BB40FA" w:rsidRPr="00BB40FA" w:rsidRDefault="00BB40FA" w:rsidP="00BB40FA">
      <w:pPr>
        <w:widowControl w:val="0"/>
        <w:autoSpaceDE w:val="0"/>
        <w:autoSpaceDN w:val="0"/>
        <w:adjustRightInd w:val="0"/>
        <w:spacing w:line="240" w:lineRule="auto"/>
        <w:ind w:left="480" w:hanging="480"/>
        <w:rPr>
          <w:rFonts w:ascii="Times New Roman" w:hAnsi="Times New Roman" w:cs="Times New Roman"/>
          <w:noProof/>
          <w:sz w:val="20"/>
        </w:rPr>
      </w:pPr>
      <w:r w:rsidRPr="00BB40FA">
        <w:rPr>
          <w:rFonts w:ascii="Times New Roman" w:hAnsi="Times New Roman" w:cs="Times New Roman"/>
          <w:noProof/>
          <w:sz w:val="20"/>
        </w:rPr>
        <w:t xml:space="preserve">Pal, D., &amp; Patra, S. (2021). University Students’ Perception of Video-Based Learning in Times of COVID-19: A TAM/TTF Perspective. </w:t>
      </w:r>
      <w:r w:rsidRPr="00BB40FA">
        <w:rPr>
          <w:rFonts w:ascii="Times New Roman" w:hAnsi="Times New Roman" w:cs="Times New Roman"/>
          <w:i/>
          <w:iCs/>
          <w:noProof/>
          <w:sz w:val="20"/>
        </w:rPr>
        <w:t>International Journal of Human–Computer Interaction</w:t>
      </w:r>
      <w:r w:rsidRPr="00BB40FA">
        <w:rPr>
          <w:rFonts w:ascii="Times New Roman" w:hAnsi="Times New Roman" w:cs="Times New Roman"/>
          <w:noProof/>
          <w:sz w:val="20"/>
        </w:rPr>
        <w:t xml:space="preserve">, </w:t>
      </w:r>
      <w:r w:rsidRPr="00BB40FA">
        <w:rPr>
          <w:rFonts w:ascii="Times New Roman" w:hAnsi="Times New Roman" w:cs="Times New Roman"/>
          <w:i/>
          <w:iCs/>
          <w:noProof/>
          <w:sz w:val="20"/>
        </w:rPr>
        <w:t>37</w:t>
      </w:r>
      <w:r w:rsidRPr="00BB40FA">
        <w:rPr>
          <w:rFonts w:ascii="Times New Roman" w:hAnsi="Times New Roman" w:cs="Times New Roman"/>
          <w:noProof/>
          <w:sz w:val="20"/>
        </w:rPr>
        <w:t>(10), 903–921. https://doi.org/10.1080/10447318.2020.1848164</w:t>
      </w:r>
    </w:p>
    <w:p w14:paraId="7D5474A3" w14:textId="77777777" w:rsidR="00BB40FA" w:rsidRPr="00BB40FA" w:rsidRDefault="00BB40FA" w:rsidP="00BB40FA">
      <w:pPr>
        <w:widowControl w:val="0"/>
        <w:autoSpaceDE w:val="0"/>
        <w:autoSpaceDN w:val="0"/>
        <w:adjustRightInd w:val="0"/>
        <w:spacing w:line="240" w:lineRule="auto"/>
        <w:ind w:left="480" w:hanging="480"/>
        <w:rPr>
          <w:rFonts w:ascii="Times New Roman" w:hAnsi="Times New Roman" w:cs="Times New Roman"/>
          <w:noProof/>
          <w:sz w:val="20"/>
        </w:rPr>
      </w:pPr>
      <w:r w:rsidRPr="00BB40FA">
        <w:rPr>
          <w:rFonts w:ascii="Times New Roman" w:hAnsi="Times New Roman" w:cs="Times New Roman"/>
          <w:noProof/>
          <w:sz w:val="20"/>
        </w:rPr>
        <w:t xml:space="preserve">Pappas, M. A., Papoutsi, C., &amp; Drigas, A. S. (2018). Policies, Practices, and Attitudes toward Inclusive Education: The Case of Greece. </w:t>
      </w:r>
      <w:r w:rsidRPr="00BB40FA">
        <w:rPr>
          <w:rFonts w:ascii="Times New Roman" w:hAnsi="Times New Roman" w:cs="Times New Roman"/>
          <w:i/>
          <w:iCs/>
          <w:noProof/>
          <w:sz w:val="20"/>
        </w:rPr>
        <w:t>Social Sciences</w:t>
      </w:r>
      <w:r w:rsidRPr="00BB40FA">
        <w:rPr>
          <w:rFonts w:ascii="Times New Roman" w:hAnsi="Times New Roman" w:cs="Times New Roman"/>
          <w:noProof/>
          <w:sz w:val="20"/>
        </w:rPr>
        <w:t xml:space="preserve">, </w:t>
      </w:r>
      <w:r w:rsidRPr="00BB40FA">
        <w:rPr>
          <w:rFonts w:ascii="Times New Roman" w:hAnsi="Times New Roman" w:cs="Times New Roman"/>
          <w:i/>
          <w:iCs/>
          <w:noProof/>
          <w:sz w:val="20"/>
        </w:rPr>
        <w:t>7</w:t>
      </w:r>
      <w:r w:rsidRPr="00BB40FA">
        <w:rPr>
          <w:rFonts w:ascii="Times New Roman" w:hAnsi="Times New Roman" w:cs="Times New Roman"/>
          <w:noProof/>
          <w:sz w:val="20"/>
        </w:rPr>
        <w:t>(6), 90. https://doi.org/10.3390/socsci7060090</w:t>
      </w:r>
    </w:p>
    <w:p w14:paraId="2C0B8CC6" w14:textId="77777777" w:rsidR="00BB40FA" w:rsidRPr="00BB40FA" w:rsidRDefault="00BB40FA" w:rsidP="00BB40FA">
      <w:pPr>
        <w:widowControl w:val="0"/>
        <w:autoSpaceDE w:val="0"/>
        <w:autoSpaceDN w:val="0"/>
        <w:adjustRightInd w:val="0"/>
        <w:spacing w:line="240" w:lineRule="auto"/>
        <w:ind w:left="480" w:hanging="480"/>
        <w:rPr>
          <w:rFonts w:ascii="Times New Roman" w:hAnsi="Times New Roman" w:cs="Times New Roman"/>
          <w:noProof/>
          <w:sz w:val="20"/>
        </w:rPr>
      </w:pPr>
      <w:r w:rsidRPr="00BB40FA">
        <w:rPr>
          <w:rFonts w:ascii="Times New Roman" w:hAnsi="Times New Roman" w:cs="Times New Roman"/>
          <w:noProof/>
          <w:sz w:val="20"/>
        </w:rPr>
        <w:t xml:space="preserve">Pierce, G. L., &amp; Cleary, P. F. (2024). The persistent educational digital divide and its impact on societal inequality. </w:t>
      </w:r>
      <w:r w:rsidRPr="00BB40FA">
        <w:rPr>
          <w:rFonts w:ascii="Times New Roman" w:hAnsi="Times New Roman" w:cs="Times New Roman"/>
          <w:i/>
          <w:iCs/>
          <w:noProof/>
          <w:sz w:val="20"/>
        </w:rPr>
        <w:t>PLOS ONE</w:t>
      </w:r>
      <w:r w:rsidRPr="00BB40FA">
        <w:rPr>
          <w:rFonts w:ascii="Times New Roman" w:hAnsi="Times New Roman" w:cs="Times New Roman"/>
          <w:noProof/>
          <w:sz w:val="20"/>
        </w:rPr>
        <w:t xml:space="preserve">, </w:t>
      </w:r>
      <w:r w:rsidRPr="00BB40FA">
        <w:rPr>
          <w:rFonts w:ascii="Times New Roman" w:hAnsi="Times New Roman" w:cs="Times New Roman"/>
          <w:i/>
          <w:iCs/>
          <w:noProof/>
          <w:sz w:val="20"/>
        </w:rPr>
        <w:t>19</w:t>
      </w:r>
      <w:r w:rsidRPr="00BB40FA">
        <w:rPr>
          <w:rFonts w:ascii="Times New Roman" w:hAnsi="Times New Roman" w:cs="Times New Roman"/>
          <w:noProof/>
          <w:sz w:val="20"/>
        </w:rPr>
        <w:t>(4), e0286795. https://doi.org/10.1371/journal.pone.0286795</w:t>
      </w:r>
    </w:p>
    <w:p w14:paraId="52244FA3" w14:textId="77777777" w:rsidR="00BB40FA" w:rsidRPr="00BB40FA" w:rsidRDefault="00BB40FA" w:rsidP="00BB40FA">
      <w:pPr>
        <w:widowControl w:val="0"/>
        <w:autoSpaceDE w:val="0"/>
        <w:autoSpaceDN w:val="0"/>
        <w:adjustRightInd w:val="0"/>
        <w:spacing w:line="240" w:lineRule="auto"/>
        <w:ind w:left="480" w:hanging="480"/>
        <w:rPr>
          <w:rFonts w:ascii="Times New Roman" w:hAnsi="Times New Roman" w:cs="Times New Roman"/>
          <w:noProof/>
          <w:sz w:val="20"/>
        </w:rPr>
      </w:pPr>
      <w:r w:rsidRPr="00BB40FA">
        <w:rPr>
          <w:rFonts w:ascii="Times New Roman" w:hAnsi="Times New Roman" w:cs="Times New Roman"/>
          <w:noProof/>
          <w:sz w:val="20"/>
        </w:rPr>
        <w:t xml:space="preserve">Queiroga, E. M., Siqueira, E. S., Portela, C. D. S., Cordeiro, T. D., Bittencourt, I. I., Isotani, S., Mello, R. F., Muñoz, R., &amp; Cechinel, C. (2024). Data-Driven Strategies for Achieving School Equity: Insights From Brazil and Policy Recommendations. </w:t>
      </w:r>
      <w:r w:rsidRPr="00BB40FA">
        <w:rPr>
          <w:rFonts w:ascii="Times New Roman" w:hAnsi="Times New Roman" w:cs="Times New Roman"/>
          <w:i/>
          <w:iCs/>
          <w:noProof/>
          <w:sz w:val="20"/>
        </w:rPr>
        <w:t>IEEE Access</w:t>
      </w:r>
      <w:r w:rsidRPr="00BB40FA">
        <w:rPr>
          <w:rFonts w:ascii="Times New Roman" w:hAnsi="Times New Roman" w:cs="Times New Roman"/>
          <w:noProof/>
          <w:sz w:val="20"/>
        </w:rPr>
        <w:t xml:space="preserve">, </w:t>
      </w:r>
      <w:r w:rsidRPr="00BB40FA">
        <w:rPr>
          <w:rFonts w:ascii="Times New Roman" w:hAnsi="Times New Roman" w:cs="Times New Roman"/>
          <w:i/>
          <w:iCs/>
          <w:noProof/>
          <w:sz w:val="20"/>
        </w:rPr>
        <w:t>12</w:t>
      </w:r>
      <w:r w:rsidRPr="00BB40FA">
        <w:rPr>
          <w:rFonts w:ascii="Times New Roman" w:hAnsi="Times New Roman" w:cs="Times New Roman"/>
          <w:noProof/>
          <w:sz w:val="20"/>
        </w:rPr>
        <w:t>, 101646–101659. https://doi.org/10.1109/ACCESS.2024.3422822</w:t>
      </w:r>
    </w:p>
    <w:p w14:paraId="560FF389" w14:textId="77777777" w:rsidR="00BB40FA" w:rsidRPr="00BB40FA" w:rsidRDefault="00BB40FA" w:rsidP="00BB40FA">
      <w:pPr>
        <w:widowControl w:val="0"/>
        <w:autoSpaceDE w:val="0"/>
        <w:autoSpaceDN w:val="0"/>
        <w:adjustRightInd w:val="0"/>
        <w:spacing w:line="240" w:lineRule="auto"/>
        <w:ind w:left="480" w:hanging="480"/>
        <w:rPr>
          <w:rFonts w:ascii="Times New Roman" w:hAnsi="Times New Roman" w:cs="Times New Roman"/>
          <w:noProof/>
          <w:sz w:val="20"/>
        </w:rPr>
      </w:pPr>
      <w:r w:rsidRPr="00BB40FA">
        <w:rPr>
          <w:rFonts w:ascii="Times New Roman" w:hAnsi="Times New Roman" w:cs="Times New Roman"/>
          <w:noProof/>
          <w:sz w:val="20"/>
        </w:rPr>
        <w:t xml:space="preserve">Regmi, K. D. (2024). The rise of learning technology in an unequal world: potentials and limitations in enhancing lifelong learning. </w:t>
      </w:r>
      <w:r w:rsidRPr="00BB40FA">
        <w:rPr>
          <w:rFonts w:ascii="Times New Roman" w:hAnsi="Times New Roman" w:cs="Times New Roman"/>
          <w:i/>
          <w:iCs/>
          <w:noProof/>
          <w:sz w:val="20"/>
        </w:rPr>
        <w:t>International Review of Education</w:t>
      </w:r>
      <w:r w:rsidRPr="00BB40FA">
        <w:rPr>
          <w:rFonts w:ascii="Times New Roman" w:hAnsi="Times New Roman" w:cs="Times New Roman"/>
          <w:noProof/>
          <w:sz w:val="20"/>
        </w:rPr>
        <w:t xml:space="preserve">, </w:t>
      </w:r>
      <w:r w:rsidRPr="00BB40FA">
        <w:rPr>
          <w:rFonts w:ascii="Times New Roman" w:hAnsi="Times New Roman" w:cs="Times New Roman"/>
          <w:i/>
          <w:iCs/>
          <w:noProof/>
          <w:sz w:val="20"/>
        </w:rPr>
        <w:t>70</w:t>
      </w:r>
      <w:r w:rsidRPr="00BB40FA">
        <w:rPr>
          <w:rFonts w:ascii="Times New Roman" w:hAnsi="Times New Roman" w:cs="Times New Roman"/>
          <w:noProof/>
          <w:sz w:val="20"/>
        </w:rPr>
        <w:t>(3), 433–452. https://doi.org/10.1007/s11159-023-10058-2</w:t>
      </w:r>
    </w:p>
    <w:p w14:paraId="3CFEA802" w14:textId="77777777" w:rsidR="00BB40FA" w:rsidRPr="00BB40FA" w:rsidRDefault="00BB40FA" w:rsidP="00BB40FA">
      <w:pPr>
        <w:widowControl w:val="0"/>
        <w:autoSpaceDE w:val="0"/>
        <w:autoSpaceDN w:val="0"/>
        <w:adjustRightInd w:val="0"/>
        <w:spacing w:line="240" w:lineRule="auto"/>
        <w:ind w:left="480" w:hanging="480"/>
        <w:rPr>
          <w:rFonts w:ascii="Times New Roman" w:hAnsi="Times New Roman" w:cs="Times New Roman"/>
          <w:noProof/>
          <w:sz w:val="20"/>
        </w:rPr>
      </w:pPr>
      <w:r w:rsidRPr="00BB40FA">
        <w:rPr>
          <w:rFonts w:ascii="Times New Roman" w:hAnsi="Times New Roman" w:cs="Times New Roman"/>
          <w:noProof/>
          <w:sz w:val="20"/>
        </w:rPr>
        <w:t xml:space="preserve">Ren, X., Zeng, G., &amp; Gozgor, G. (2023). How does digital finance affect industrial structure upgrading? Evidence from Chinese prefecture-level cities. </w:t>
      </w:r>
      <w:r w:rsidRPr="00BB40FA">
        <w:rPr>
          <w:rFonts w:ascii="Times New Roman" w:hAnsi="Times New Roman" w:cs="Times New Roman"/>
          <w:i/>
          <w:iCs/>
          <w:noProof/>
          <w:sz w:val="20"/>
        </w:rPr>
        <w:t>Journal of Environmental Management</w:t>
      </w:r>
      <w:r w:rsidRPr="00BB40FA">
        <w:rPr>
          <w:rFonts w:ascii="Times New Roman" w:hAnsi="Times New Roman" w:cs="Times New Roman"/>
          <w:noProof/>
          <w:sz w:val="20"/>
        </w:rPr>
        <w:t xml:space="preserve">, </w:t>
      </w:r>
      <w:r w:rsidRPr="00BB40FA">
        <w:rPr>
          <w:rFonts w:ascii="Times New Roman" w:hAnsi="Times New Roman" w:cs="Times New Roman"/>
          <w:i/>
          <w:iCs/>
          <w:noProof/>
          <w:sz w:val="20"/>
        </w:rPr>
        <w:t>330</w:t>
      </w:r>
      <w:r w:rsidRPr="00BB40FA">
        <w:rPr>
          <w:rFonts w:ascii="Times New Roman" w:hAnsi="Times New Roman" w:cs="Times New Roman"/>
          <w:noProof/>
          <w:sz w:val="20"/>
        </w:rPr>
        <w:t>, 117125. https://doi.org/10.1016/j.jenvman.2022.117125</w:t>
      </w:r>
    </w:p>
    <w:p w14:paraId="10803B62" w14:textId="77777777" w:rsidR="00BB40FA" w:rsidRPr="00BB40FA" w:rsidRDefault="00BB40FA" w:rsidP="00BB40FA">
      <w:pPr>
        <w:widowControl w:val="0"/>
        <w:autoSpaceDE w:val="0"/>
        <w:autoSpaceDN w:val="0"/>
        <w:adjustRightInd w:val="0"/>
        <w:spacing w:line="240" w:lineRule="auto"/>
        <w:ind w:left="480" w:hanging="480"/>
        <w:rPr>
          <w:rFonts w:ascii="Times New Roman" w:hAnsi="Times New Roman" w:cs="Times New Roman"/>
          <w:noProof/>
          <w:sz w:val="20"/>
        </w:rPr>
      </w:pPr>
      <w:r w:rsidRPr="00BB40FA">
        <w:rPr>
          <w:rFonts w:ascii="Times New Roman" w:hAnsi="Times New Roman" w:cs="Times New Roman"/>
          <w:noProof/>
          <w:sz w:val="20"/>
        </w:rPr>
        <w:t xml:space="preserve">Seifert, A., Cotten, S. R., &amp; Xie, B. (2021). A Double Burden of Exclusion? Digital and Social Exclusion of Older Adults in Times of COVID-19. </w:t>
      </w:r>
      <w:r w:rsidRPr="00BB40FA">
        <w:rPr>
          <w:rFonts w:ascii="Times New Roman" w:hAnsi="Times New Roman" w:cs="Times New Roman"/>
          <w:i/>
          <w:iCs/>
          <w:noProof/>
          <w:sz w:val="20"/>
        </w:rPr>
        <w:t>The Journals of Gerontology: Series B</w:t>
      </w:r>
      <w:r w:rsidRPr="00BB40FA">
        <w:rPr>
          <w:rFonts w:ascii="Times New Roman" w:hAnsi="Times New Roman" w:cs="Times New Roman"/>
          <w:noProof/>
          <w:sz w:val="20"/>
        </w:rPr>
        <w:t xml:space="preserve">, </w:t>
      </w:r>
      <w:r w:rsidRPr="00BB40FA">
        <w:rPr>
          <w:rFonts w:ascii="Times New Roman" w:hAnsi="Times New Roman" w:cs="Times New Roman"/>
          <w:i/>
          <w:iCs/>
          <w:noProof/>
          <w:sz w:val="20"/>
        </w:rPr>
        <w:t>76</w:t>
      </w:r>
      <w:r w:rsidRPr="00BB40FA">
        <w:rPr>
          <w:rFonts w:ascii="Times New Roman" w:hAnsi="Times New Roman" w:cs="Times New Roman"/>
          <w:noProof/>
          <w:sz w:val="20"/>
        </w:rPr>
        <w:t>(3), e99–e103. https://doi.org/10.1093/geronb/gbaa098</w:t>
      </w:r>
    </w:p>
    <w:p w14:paraId="2272CC3C" w14:textId="77777777" w:rsidR="00BB40FA" w:rsidRPr="00BB40FA" w:rsidRDefault="00BB40FA" w:rsidP="00BB40FA">
      <w:pPr>
        <w:widowControl w:val="0"/>
        <w:autoSpaceDE w:val="0"/>
        <w:autoSpaceDN w:val="0"/>
        <w:adjustRightInd w:val="0"/>
        <w:spacing w:line="240" w:lineRule="auto"/>
        <w:ind w:left="480" w:hanging="480"/>
        <w:rPr>
          <w:rFonts w:ascii="Times New Roman" w:hAnsi="Times New Roman" w:cs="Times New Roman"/>
          <w:noProof/>
          <w:sz w:val="20"/>
        </w:rPr>
      </w:pPr>
      <w:r w:rsidRPr="00BB40FA">
        <w:rPr>
          <w:rFonts w:ascii="Times New Roman" w:hAnsi="Times New Roman" w:cs="Times New Roman"/>
          <w:noProof/>
          <w:sz w:val="20"/>
        </w:rPr>
        <w:t xml:space="preserve">Shaghaghi, N., Ghosh, S., Ali, F., &amp; Ali, A. B. (2022). </w:t>
      </w:r>
      <w:r w:rsidRPr="00BB40FA">
        <w:rPr>
          <w:rFonts w:ascii="Times New Roman" w:hAnsi="Times New Roman" w:cs="Times New Roman"/>
          <w:i/>
          <w:iCs/>
          <w:noProof/>
          <w:sz w:val="20"/>
        </w:rPr>
        <w:t>An English to Urdu Educational Video Translation Pipeline to Reinforce Mother-Tongue Based Learning</w:t>
      </w:r>
      <w:r w:rsidRPr="00BB40FA">
        <w:rPr>
          <w:rFonts w:ascii="Times New Roman" w:hAnsi="Times New Roman" w:cs="Times New Roman"/>
          <w:noProof/>
          <w:sz w:val="20"/>
        </w:rPr>
        <w:t xml:space="preserve"> (pp. 61–74). https://doi.org/10.1007/978-3-030-96585-3_5</w:t>
      </w:r>
    </w:p>
    <w:p w14:paraId="2911E507" w14:textId="77777777" w:rsidR="00BB40FA" w:rsidRPr="00BB40FA" w:rsidRDefault="00BB40FA" w:rsidP="00BB40FA">
      <w:pPr>
        <w:widowControl w:val="0"/>
        <w:autoSpaceDE w:val="0"/>
        <w:autoSpaceDN w:val="0"/>
        <w:adjustRightInd w:val="0"/>
        <w:spacing w:line="240" w:lineRule="auto"/>
        <w:ind w:left="480" w:hanging="480"/>
        <w:rPr>
          <w:rFonts w:ascii="Times New Roman" w:hAnsi="Times New Roman" w:cs="Times New Roman"/>
          <w:noProof/>
          <w:sz w:val="20"/>
        </w:rPr>
      </w:pPr>
      <w:r w:rsidRPr="00BB40FA">
        <w:rPr>
          <w:rFonts w:ascii="Times New Roman" w:hAnsi="Times New Roman" w:cs="Times New Roman"/>
          <w:noProof/>
          <w:sz w:val="20"/>
        </w:rPr>
        <w:t xml:space="preserve">Shenkoya, T., &amp; Kim, E. (2023). Sustainability in Higher Education: Digital Transformation of the Fourth Industrial Revolution and Its Impact on Open Knowledge. </w:t>
      </w:r>
      <w:r w:rsidRPr="00BB40FA">
        <w:rPr>
          <w:rFonts w:ascii="Times New Roman" w:hAnsi="Times New Roman" w:cs="Times New Roman"/>
          <w:i/>
          <w:iCs/>
          <w:noProof/>
          <w:sz w:val="20"/>
        </w:rPr>
        <w:t>Sustainability (Switzerland)</w:t>
      </w:r>
      <w:r w:rsidRPr="00BB40FA">
        <w:rPr>
          <w:rFonts w:ascii="Times New Roman" w:hAnsi="Times New Roman" w:cs="Times New Roman"/>
          <w:noProof/>
          <w:sz w:val="20"/>
        </w:rPr>
        <w:t xml:space="preserve">, </w:t>
      </w:r>
      <w:r w:rsidRPr="00BB40FA">
        <w:rPr>
          <w:rFonts w:ascii="Times New Roman" w:hAnsi="Times New Roman" w:cs="Times New Roman"/>
          <w:i/>
          <w:iCs/>
          <w:noProof/>
          <w:sz w:val="20"/>
        </w:rPr>
        <w:t>15</w:t>
      </w:r>
      <w:r w:rsidRPr="00BB40FA">
        <w:rPr>
          <w:rFonts w:ascii="Times New Roman" w:hAnsi="Times New Roman" w:cs="Times New Roman"/>
          <w:noProof/>
          <w:sz w:val="20"/>
        </w:rPr>
        <w:t>(3). https://doi.org/10.3390/su15032473</w:t>
      </w:r>
    </w:p>
    <w:p w14:paraId="2E8BFF1B" w14:textId="77777777" w:rsidR="00BB40FA" w:rsidRPr="00BB40FA" w:rsidRDefault="00BB40FA" w:rsidP="00BB40FA">
      <w:pPr>
        <w:widowControl w:val="0"/>
        <w:autoSpaceDE w:val="0"/>
        <w:autoSpaceDN w:val="0"/>
        <w:adjustRightInd w:val="0"/>
        <w:spacing w:line="240" w:lineRule="auto"/>
        <w:ind w:left="480" w:hanging="480"/>
        <w:rPr>
          <w:rFonts w:ascii="Times New Roman" w:hAnsi="Times New Roman" w:cs="Times New Roman"/>
          <w:noProof/>
          <w:sz w:val="20"/>
        </w:rPr>
      </w:pPr>
      <w:r w:rsidRPr="00BB40FA">
        <w:rPr>
          <w:rFonts w:ascii="Times New Roman" w:hAnsi="Times New Roman" w:cs="Times New Roman"/>
          <w:noProof/>
          <w:sz w:val="20"/>
        </w:rPr>
        <w:t xml:space="preserve">Sunny, B., Shukla, N., Mishra, A. K., &amp; Jaheer Mukthar, K. P. (2024). </w:t>
      </w:r>
      <w:r w:rsidRPr="00BB40FA">
        <w:rPr>
          <w:rFonts w:ascii="Times New Roman" w:hAnsi="Times New Roman" w:cs="Times New Roman"/>
          <w:i/>
          <w:iCs/>
          <w:noProof/>
          <w:sz w:val="20"/>
        </w:rPr>
        <w:t xml:space="preserve">Addressing the Educational Technology Divide in India: An Analysis of Access, Adoption, </w:t>
      </w:r>
      <w:r w:rsidRPr="00BB40FA">
        <w:rPr>
          <w:rFonts w:ascii="Times New Roman" w:hAnsi="Times New Roman" w:cs="Times New Roman"/>
          <w:i/>
          <w:iCs/>
          <w:noProof/>
          <w:sz w:val="20"/>
        </w:rPr>
        <w:lastRenderedPageBreak/>
        <w:t>and Equity in Digital Learning</w:t>
      </w:r>
      <w:r w:rsidRPr="00BB40FA">
        <w:rPr>
          <w:rFonts w:ascii="Times New Roman" w:hAnsi="Times New Roman" w:cs="Times New Roman"/>
          <w:noProof/>
          <w:sz w:val="20"/>
        </w:rPr>
        <w:t xml:space="preserve"> (pp. 103–112). https://doi.org/10.1007/978-981-99-7798-7_8</w:t>
      </w:r>
    </w:p>
    <w:p w14:paraId="4BC6862D" w14:textId="77777777" w:rsidR="00BB40FA" w:rsidRPr="00BB40FA" w:rsidRDefault="00BB40FA" w:rsidP="00BB40FA">
      <w:pPr>
        <w:widowControl w:val="0"/>
        <w:autoSpaceDE w:val="0"/>
        <w:autoSpaceDN w:val="0"/>
        <w:adjustRightInd w:val="0"/>
        <w:spacing w:line="240" w:lineRule="auto"/>
        <w:ind w:left="480" w:hanging="480"/>
        <w:rPr>
          <w:rFonts w:ascii="Times New Roman" w:hAnsi="Times New Roman" w:cs="Times New Roman"/>
          <w:noProof/>
          <w:sz w:val="20"/>
        </w:rPr>
      </w:pPr>
      <w:r w:rsidRPr="00BB40FA">
        <w:rPr>
          <w:rFonts w:ascii="Times New Roman" w:hAnsi="Times New Roman" w:cs="Times New Roman"/>
          <w:noProof/>
          <w:sz w:val="20"/>
        </w:rPr>
        <w:t xml:space="preserve">Timotheou, S., Miliou, O., Dimitriadis, Y., Sobrino, S. V., Giannoutsou, N., Cachia, R., Monés, A. M., &amp; Ioannou, A. (2023). Impacts of digital technologies on education and factors influencing schools’ digital capacity and transformation: A literature review. </w:t>
      </w:r>
      <w:r w:rsidRPr="00BB40FA">
        <w:rPr>
          <w:rFonts w:ascii="Times New Roman" w:hAnsi="Times New Roman" w:cs="Times New Roman"/>
          <w:i/>
          <w:iCs/>
          <w:noProof/>
          <w:sz w:val="20"/>
        </w:rPr>
        <w:t>Education and Information Technologies</w:t>
      </w:r>
      <w:r w:rsidRPr="00BB40FA">
        <w:rPr>
          <w:rFonts w:ascii="Times New Roman" w:hAnsi="Times New Roman" w:cs="Times New Roman"/>
          <w:noProof/>
          <w:sz w:val="20"/>
        </w:rPr>
        <w:t xml:space="preserve">, </w:t>
      </w:r>
      <w:r w:rsidRPr="00BB40FA">
        <w:rPr>
          <w:rFonts w:ascii="Times New Roman" w:hAnsi="Times New Roman" w:cs="Times New Roman"/>
          <w:i/>
          <w:iCs/>
          <w:noProof/>
          <w:sz w:val="20"/>
        </w:rPr>
        <w:t>28</w:t>
      </w:r>
      <w:r w:rsidRPr="00BB40FA">
        <w:rPr>
          <w:rFonts w:ascii="Times New Roman" w:hAnsi="Times New Roman" w:cs="Times New Roman"/>
          <w:noProof/>
          <w:sz w:val="20"/>
        </w:rPr>
        <w:t>(6), 6695–6726. https://doi.org/10.1007/s10639-022-11431-8</w:t>
      </w:r>
    </w:p>
    <w:p w14:paraId="1A163E3F" w14:textId="77777777" w:rsidR="00BB40FA" w:rsidRPr="00BB40FA" w:rsidRDefault="00BB40FA" w:rsidP="00BB40FA">
      <w:pPr>
        <w:widowControl w:val="0"/>
        <w:autoSpaceDE w:val="0"/>
        <w:autoSpaceDN w:val="0"/>
        <w:adjustRightInd w:val="0"/>
        <w:spacing w:line="240" w:lineRule="auto"/>
        <w:ind w:left="480" w:hanging="480"/>
        <w:rPr>
          <w:rFonts w:ascii="Times New Roman" w:hAnsi="Times New Roman" w:cs="Times New Roman"/>
          <w:noProof/>
          <w:sz w:val="20"/>
        </w:rPr>
      </w:pPr>
      <w:r w:rsidRPr="00BB40FA">
        <w:rPr>
          <w:rFonts w:ascii="Times New Roman" w:hAnsi="Times New Roman" w:cs="Times New Roman"/>
          <w:noProof/>
          <w:sz w:val="20"/>
        </w:rPr>
        <w:t xml:space="preserve">Timsal, A., Shah, U., &amp; Hodgson, V. (2024). Socio-Digital Disadvantage Within Management Education: A Study of MBA Students’ Experiences of Digital Technologies. </w:t>
      </w:r>
      <w:r w:rsidRPr="00BB40FA">
        <w:rPr>
          <w:rFonts w:ascii="Times New Roman" w:hAnsi="Times New Roman" w:cs="Times New Roman"/>
          <w:i/>
          <w:iCs/>
          <w:noProof/>
          <w:sz w:val="20"/>
        </w:rPr>
        <w:t>Journal of Management Education</w:t>
      </w:r>
      <w:r w:rsidRPr="00BB40FA">
        <w:rPr>
          <w:rFonts w:ascii="Times New Roman" w:hAnsi="Times New Roman" w:cs="Times New Roman"/>
          <w:noProof/>
          <w:sz w:val="20"/>
        </w:rPr>
        <w:t xml:space="preserve">, </w:t>
      </w:r>
      <w:r w:rsidRPr="00BB40FA">
        <w:rPr>
          <w:rFonts w:ascii="Times New Roman" w:hAnsi="Times New Roman" w:cs="Times New Roman"/>
          <w:i/>
          <w:iCs/>
          <w:noProof/>
          <w:sz w:val="20"/>
        </w:rPr>
        <w:t>48</w:t>
      </w:r>
      <w:r w:rsidRPr="00BB40FA">
        <w:rPr>
          <w:rFonts w:ascii="Times New Roman" w:hAnsi="Times New Roman" w:cs="Times New Roman"/>
          <w:noProof/>
          <w:sz w:val="20"/>
        </w:rPr>
        <w:t>(1), 52–79. https://doi.org/10.1177/10525629231208186</w:t>
      </w:r>
    </w:p>
    <w:p w14:paraId="625EBED1" w14:textId="77777777" w:rsidR="00BB40FA" w:rsidRPr="00BB40FA" w:rsidRDefault="00BB40FA" w:rsidP="00BB40FA">
      <w:pPr>
        <w:widowControl w:val="0"/>
        <w:autoSpaceDE w:val="0"/>
        <w:autoSpaceDN w:val="0"/>
        <w:adjustRightInd w:val="0"/>
        <w:spacing w:line="240" w:lineRule="auto"/>
        <w:ind w:left="480" w:hanging="480"/>
        <w:rPr>
          <w:rFonts w:ascii="Times New Roman" w:hAnsi="Times New Roman" w:cs="Times New Roman"/>
          <w:noProof/>
          <w:sz w:val="20"/>
        </w:rPr>
      </w:pPr>
      <w:r w:rsidRPr="00BB40FA">
        <w:rPr>
          <w:rFonts w:ascii="Times New Roman" w:hAnsi="Times New Roman" w:cs="Times New Roman"/>
          <w:noProof/>
          <w:sz w:val="20"/>
        </w:rPr>
        <w:t xml:space="preserve">Twenge, J. M., Haidt, J., Blake, A. B., McAllister, C., Lemon, H., &amp; Le Roy, A. (2021). Worldwide increases in adolescent loneliness. </w:t>
      </w:r>
      <w:r w:rsidRPr="00BB40FA">
        <w:rPr>
          <w:rFonts w:ascii="Times New Roman" w:hAnsi="Times New Roman" w:cs="Times New Roman"/>
          <w:i/>
          <w:iCs/>
          <w:noProof/>
          <w:sz w:val="20"/>
        </w:rPr>
        <w:t>Journal of Adolescence</w:t>
      </w:r>
      <w:r w:rsidRPr="00BB40FA">
        <w:rPr>
          <w:rFonts w:ascii="Times New Roman" w:hAnsi="Times New Roman" w:cs="Times New Roman"/>
          <w:noProof/>
          <w:sz w:val="20"/>
        </w:rPr>
        <w:t xml:space="preserve">, </w:t>
      </w:r>
      <w:r w:rsidRPr="00BB40FA">
        <w:rPr>
          <w:rFonts w:ascii="Times New Roman" w:hAnsi="Times New Roman" w:cs="Times New Roman"/>
          <w:i/>
          <w:iCs/>
          <w:noProof/>
          <w:sz w:val="20"/>
        </w:rPr>
        <w:t>93</w:t>
      </w:r>
      <w:r w:rsidRPr="00BB40FA">
        <w:rPr>
          <w:rFonts w:ascii="Times New Roman" w:hAnsi="Times New Roman" w:cs="Times New Roman"/>
          <w:noProof/>
          <w:sz w:val="20"/>
        </w:rPr>
        <w:t>(1), 257–269. https://doi.org/10.1016/j.adolescence.2021.06.006</w:t>
      </w:r>
    </w:p>
    <w:p w14:paraId="67CB4026" w14:textId="77777777" w:rsidR="00BB40FA" w:rsidRPr="00BB40FA" w:rsidRDefault="00BB40FA" w:rsidP="00BB40FA">
      <w:pPr>
        <w:widowControl w:val="0"/>
        <w:autoSpaceDE w:val="0"/>
        <w:autoSpaceDN w:val="0"/>
        <w:adjustRightInd w:val="0"/>
        <w:spacing w:line="240" w:lineRule="auto"/>
        <w:ind w:left="480" w:hanging="480"/>
        <w:rPr>
          <w:rFonts w:ascii="Times New Roman" w:hAnsi="Times New Roman" w:cs="Times New Roman"/>
          <w:noProof/>
          <w:sz w:val="20"/>
        </w:rPr>
      </w:pPr>
      <w:r w:rsidRPr="00BB40FA">
        <w:rPr>
          <w:rFonts w:ascii="Times New Roman" w:hAnsi="Times New Roman" w:cs="Times New Roman"/>
          <w:noProof/>
          <w:sz w:val="20"/>
        </w:rPr>
        <w:t xml:space="preserve">UNESCO. (2021). AI and education: guidance for policy-makers. In </w:t>
      </w:r>
      <w:r w:rsidRPr="00BB40FA">
        <w:rPr>
          <w:rFonts w:ascii="Times New Roman" w:hAnsi="Times New Roman" w:cs="Times New Roman"/>
          <w:i/>
          <w:iCs/>
          <w:noProof/>
          <w:sz w:val="20"/>
        </w:rPr>
        <w:t>AI and education: guidance for policy-makers</w:t>
      </w:r>
      <w:r w:rsidRPr="00BB40FA">
        <w:rPr>
          <w:rFonts w:ascii="Times New Roman" w:hAnsi="Times New Roman" w:cs="Times New Roman"/>
          <w:noProof/>
          <w:sz w:val="20"/>
        </w:rPr>
        <w:t>. UNESCO Publishing. https://doi.org/10.54675/pcsp7350</w:t>
      </w:r>
    </w:p>
    <w:p w14:paraId="7B68E50B" w14:textId="77777777" w:rsidR="00BB40FA" w:rsidRPr="00BB40FA" w:rsidRDefault="00BB40FA" w:rsidP="00BB40FA">
      <w:pPr>
        <w:widowControl w:val="0"/>
        <w:autoSpaceDE w:val="0"/>
        <w:autoSpaceDN w:val="0"/>
        <w:adjustRightInd w:val="0"/>
        <w:spacing w:line="240" w:lineRule="auto"/>
        <w:ind w:left="480" w:hanging="480"/>
        <w:rPr>
          <w:rFonts w:ascii="Times New Roman" w:hAnsi="Times New Roman" w:cs="Times New Roman"/>
          <w:noProof/>
          <w:sz w:val="20"/>
        </w:rPr>
      </w:pPr>
      <w:r w:rsidRPr="00BB40FA">
        <w:rPr>
          <w:rFonts w:ascii="Times New Roman" w:hAnsi="Times New Roman" w:cs="Times New Roman"/>
          <w:noProof/>
          <w:sz w:val="20"/>
        </w:rPr>
        <w:t xml:space="preserve">Vassilakopoulou, P., &amp; Hustad, E. (2023). Bridging Digital Divides: a Literature Review and Research Agenda for Information Systems Research. </w:t>
      </w:r>
      <w:r w:rsidRPr="00BB40FA">
        <w:rPr>
          <w:rFonts w:ascii="Times New Roman" w:hAnsi="Times New Roman" w:cs="Times New Roman"/>
          <w:i/>
          <w:iCs/>
          <w:noProof/>
          <w:sz w:val="20"/>
        </w:rPr>
        <w:t>Information Systems Frontiers</w:t>
      </w:r>
      <w:r w:rsidRPr="00BB40FA">
        <w:rPr>
          <w:rFonts w:ascii="Times New Roman" w:hAnsi="Times New Roman" w:cs="Times New Roman"/>
          <w:noProof/>
          <w:sz w:val="20"/>
        </w:rPr>
        <w:t xml:space="preserve">, </w:t>
      </w:r>
      <w:r w:rsidRPr="00BB40FA">
        <w:rPr>
          <w:rFonts w:ascii="Times New Roman" w:hAnsi="Times New Roman" w:cs="Times New Roman"/>
          <w:i/>
          <w:iCs/>
          <w:noProof/>
          <w:sz w:val="20"/>
        </w:rPr>
        <w:t>25</w:t>
      </w:r>
      <w:r w:rsidRPr="00BB40FA">
        <w:rPr>
          <w:rFonts w:ascii="Times New Roman" w:hAnsi="Times New Roman" w:cs="Times New Roman"/>
          <w:noProof/>
          <w:sz w:val="20"/>
        </w:rPr>
        <w:t>(3), 955–969. https://doi.org/10.1007/s10796-020-10096-3</w:t>
      </w:r>
    </w:p>
    <w:p w14:paraId="0227BEC7" w14:textId="77777777" w:rsidR="00BB40FA" w:rsidRPr="00BB40FA" w:rsidRDefault="00BB40FA" w:rsidP="00BB40FA">
      <w:pPr>
        <w:widowControl w:val="0"/>
        <w:autoSpaceDE w:val="0"/>
        <w:autoSpaceDN w:val="0"/>
        <w:adjustRightInd w:val="0"/>
        <w:spacing w:line="240" w:lineRule="auto"/>
        <w:ind w:left="480" w:hanging="480"/>
        <w:rPr>
          <w:rFonts w:ascii="Times New Roman" w:hAnsi="Times New Roman" w:cs="Times New Roman"/>
          <w:noProof/>
          <w:sz w:val="20"/>
        </w:rPr>
      </w:pPr>
      <w:r w:rsidRPr="00BB40FA">
        <w:rPr>
          <w:rFonts w:ascii="Times New Roman" w:hAnsi="Times New Roman" w:cs="Times New Roman"/>
          <w:noProof/>
          <w:sz w:val="20"/>
        </w:rPr>
        <w:t xml:space="preserve">Ventrella, F. M., &amp; Cotnam-Kappel, M. (2024). Examining digital capital and digital inequalities in Canadian elementary schools: Insights from teachers. </w:t>
      </w:r>
      <w:r w:rsidRPr="00BB40FA">
        <w:rPr>
          <w:rFonts w:ascii="Times New Roman" w:hAnsi="Times New Roman" w:cs="Times New Roman"/>
          <w:i/>
          <w:iCs/>
          <w:noProof/>
          <w:sz w:val="20"/>
        </w:rPr>
        <w:t>Telematics and Informatics</w:t>
      </w:r>
      <w:r w:rsidRPr="00BB40FA">
        <w:rPr>
          <w:rFonts w:ascii="Times New Roman" w:hAnsi="Times New Roman" w:cs="Times New Roman"/>
          <w:noProof/>
          <w:sz w:val="20"/>
        </w:rPr>
        <w:t xml:space="preserve">, </w:t>
      </w:r>
      <w:r w:rsidRPr="00BB40FA">
        <w:rPr>
          <w:rFonts w:ascii="Times New Roman" w:hAnsi="Times New Roman" w:cs="Times New Roman"/>
          <w:i/>
          <w:iCs/>
          <w:noProof/>
          <w:sz w:val="20"/>
        </w:rPr>
        <w:t>86</w:t>
      </w:r>
      <w:r w:rsidRPr="00BB40FA">
        <w:rPr>
          <w:rFonts w:ascii="Times New Roman" w:hAnsi="Times New Roman" w:cs="Times New Roman"/>
          <w:noProof/>
          <w:sz w:val="20"/>
        </w:rPr>
        <w:t>, 102070. https://doi.org/10.1016/j.tele.2023.102070</w:t>
      </w:r>
    </w:p>
    <w:p w14:paraId="49CE7B6F" w14:textId="77777777" w:rsidR="00BB40FA" w:rsidRPr="00BB40FA" w:rsidRDefault="00BB40FA" w:rsidP="00BB40FA">
      <w:pPr>
        <w:widowControl w:val="0"/>
        <w:autoSpaceDE w:val="0"/>
        <w:autoSpaceDN w:val="0"/>
        <w:adjustRightInd w:val="0"/>
        <w:spacing w:line="240" w:lineRule="auto"/>
        <w:ind w:left="480" w:hanging="480"/>
        <w:rPr>
          <w:rFonts w:ascii="Times New Roman" w:hAnsi="Times New Roman" w:cs="Times New Roman"/>
          <w:noProof/>
          <w:sz w:val="20"/>
        </w:rPr>
      </w:pPr>
      <w:r w:rsidRPr="00BB40FA">
        <w:rPr>
          <w:rFonts w:ascii="Times New Roman" w:hAnsi="Times New Roman" w:cs="Times New Roman"/>
          <w:noProof/>
          <w:sz w:val="20"/>
        </w:rPr>
        <w:t xml:space="preserve">Wach, K., Duong, C. D., Ejdys, J., Kazlauskaitė, R., Korzynski, P., Mazurek, G., Paliszkiewicz, J., &amp; Ziemba, E. (2023). The dark side of generative artificial intelligence: A critical analysis of controversies and risks of ChatGPT. </w:t>
      </w:r>
      <w:r w:rsidRPr="00BB40FA">
        <w:rPr>
          <w:rFonts w:ascii="Times New Roman" w:hAnsi="Times New Roman" w:cs="Times New Roman"/>
          <w:i/>
          <w:iCs/>
          <w:noProof/>
          <w:sz w:val="20"/>
        </w:rPr>
        <w:t>Entrepreneurial Business and Economics Review</w:t>
      </w:r>
      <w:r w:rsidRPr="00BB40FA">
        <w:rPr>
          <w:rFonts w:ascii="Times New Roman" w:hAnsi="Times New Roman" w:cs="Times New Roman"/>
          <w:noProof/>
          <w:sz w:val="20"/>
        </w:rPr>
        <w:t xml:space="preserve">, </w:t>
      </w:r>
      <w:r w:rsidRPr="00BB40FA">
        <w:rPr>
          <w:rFonts w:ascii="Times New Roman" w:hAnsi="Times New Roman" w:cs="Times New Roman"/>
          <w:i/>
          <w:iCs/>
          <w:noProof/>
          <w:sz w:val="20"/>
        </w:rPr>
        <w:t>11</w:t>
      </w:r>
      <w:r w:rsidRPr="00BB40FA">
        <w:rPr>
          <w:rFonts w:ascii="Times New Roman" w:hAnsi="Times New Roman" w:cs="Times New Roman"/>
          <w:noProof/>
          <w:sz w:val="20"/>
        </w:rPr>
        <w:t>(2), 7–30. https://doi.org/10.15678/EBER.2023.110201</w:t>
      </w:r>
    </w:p>
    <w:p w14:paraId="11623270" w14:textId="77777777" w:rsidR="00BB40FA" w:rsidRPr="00BB40FA" w:rsidRDefault="00BB40FA" w:rsidP="00BB40FA">
      <w:pPr>
        <w:widowControl w:val="0"/>
        <w:autoSpaceDE w:val="0"/>
        <w:autoSpaceDN w:val="0"/>
        <w:adjustRightInd w:val="0"/>
        <w:spacing w:line="240" w:lineRule="auto"/>
        <w:ind w:left="480" w:hanging="480"/>
        <w:rPr>
          <w:rFonts w:ascii="Times New Roman" w:hAnsi="Times New Roman" w:cs="Times New Roman"/>
          <w:noProof/>
          <w:sz w:val="20"/>
        </w:rPr>
      </w:pPr>
      <w:r w:rsidRPr="00BB40FA">
        <w:rPr>
          <w:rFonts w:ascii="Times New Roman" w:hAnsi="Times New Roman" w:cs="Times New Roman"/>
          <w:noProof/>
          <w:sz w:val="20"/>
        </w:rPr>
        <w:t xml:space="preserve">Wang, F., Ni, X., Zhang, M., &amp; Zhang, J. (2024). Educational digital inequality: A meta-analysis of the relationship between digital device use and academic performance in adolescents. </w:t>
      </w:r>
      <w:r w:rsidRPr="00BB40FA">
        <w:rPr>
          <w:rFonts w:ascii="Times New Roman" w:hAnsi="Times New Roman" w:cs="Times New Roman"/>
          <w:i/>
          <w:iCs/>
          <w:noProof/>
          <w:sz w:val="20"/>
        </w:rPr>
        <w:t>Computers &amp; Education</w:t>
      </w:r>
      <w:r w:rsidRPr="00BB40FA">
        <w:rPr>
          <w:rFonts w:ascii="Times New Roman" w:hAnsi="Times New Roman" w:cs="Times New Roman"/>
          <w:noProof/>
          <w:sz w:val="20"/>
        </w:rPr>
        <w:t xml:space="preserve">, </w:t>
      </w:r>
      <w:r w:rsidRPr="00BB40FA">
        <w:rPr>
          <w:rFonts w:ascii="Times New Roman" w:hAnsi="Times New Roman" w:cs="Times New Roman"/>
          <w:i/>
          <w:iCs/>
          <w:noProof/>
          <w:sz w:val="20"/>
        </w:rPr>
        <w:t>213</w:t>
      </w:r>
      <w:r w:rsidRPr="00BB40FA">
        <w:rPr>
          <w:rFonts w:ascii="Times New Roman" w:hAnsi="Times New Roman" w:cs="Times New Roman"/>
          <w:noProof/>
          <w:sz w:val="20"/>
        </w:rPr>
        <w:t>, 105003. https://doi.org/10.1016/j.compedu.2024.105003</w:t>
      </w:r>
    </w:p>
    <w:p w14:paraId="7F35A662" w14:textId="77777777" w:rsidR="00BB40FA" w:rsidRPr="00BB40FA" w:rsidRDefault="00BB40FA" w:rsidP="00BB40FA">
      <w:pPr>
        <w:widowControl w:val="0"/>
        <w:autoSpaceDE w:val="0"/>
        <w:autoSpaceDN w:val="0"/>
        <w:adjustRightInd w:val="0"/>
        <w:spacing w:line="240" w:lineRule="auto"/>
        <w:ind w:left="480" w:hanging="480"/>
        <w:rPr>
          <w:rFonts w:ascii="Times New Roman" w:hAnsi="Times New Roman" w:cs="Times New Roman"/>
          <w:noProof/>
          <w:sz w:val="20"/>
        </w:rPr>
      </w:pPr>
      <w:r w:rsidRPr="00BB40FA">
        <w:rPr>
          <w:rFonts w:ascii="Times New Roman" w:hAnsi="Times New Roman" w:cs="Times New Roman"/>
          <w:noProof/>
          <w:sz w:val="20"/>
        </w:rPr>
        <w:t xml:space="preserve">Wasserman, D., Iosue, M., Wuestefeld, A., &amp; Carli, V. (2020). Adaptation of evidence‐based suicide prevention strategies during and after the &lt;scp&gt;COVID&lt;/scp&gt; ‐19 pandemic. </w:t>
      </w:r>
      <w:r w:rsidRPr="00BB40FA">
        <w:rPr>
          <w:rFonts w:ascii="Times New Roman" w:hAnsi="Times New Roman" w:cs="Times New Roman"/>
          <w:i/>
          <w:iCs/>
          <w:noProof/>
          <w:sz w:val="20"/>
        </w:rPr>
        <w:t>World Psychiatry</w:t>
      </w:r>
      <w:r w:rsidRPr="00BB40FA">
        <w:rPr>
          <w:rFonts w:ascii="Times New Roman" w:hAnsi="Times New Roman" w:cs="Times New Roman"/>
          <w:noProof/>
          <w:sz w:val="20"/>
        </w:rPr>
        <w:t xml:space="preserve">, </w:t>
      </w:r>
      <w:r w:rsidRPr="00BB40FA">
        <w:rPr>
          <w:rFonts w:ascii="Times New Roman" w:hAnsi="Times New Roman" w:cs="Times New Roman"/>
          <w:i/>
          <w:iCs/>
          <w:noProof/>
          <w:sz w:val="20"/>
        </w:rPr>
        <w:t>19</w:t>
      </w:r>
      <w:r w:rsidRPr="00BB40FA">
        <w:rPr>
          <w:rFonts w:ascii="Times New Roman" w:hAnsi="Times New Roman" w:cs="Times New Roman"/>
          <w:noProof/>
          <w:sz w:val="20"/>
        </w:rPr>
        <w:t>(3), 294–306. https://doi.org/10.1002/wps.20801</w:t>
      </w:r>
    </w:p>
    <w:p w14:paraId="483D0A8B" w14:textId="77777777" w:rsidR="00BB40FA" w:rsidRPr="00BB40FA" w:rsidRDefault="00BB40FA" w:rsidP="00BB40FA">
      <w:pPr>
        <w:widowControl w:val="0"/>
        <w:autoSpaceDE w:val="0"/>
        <w:autoSpaceDN w:val="0"/>
        <w:adjustRightInd w:val="0"/>
        <w:spacing w:line="240" w:lineRule="auto"/>
        <w:ind w:left="480" w:hanging="480"/>
        <w:rPr>
          <w:rFonts w:ascii="Times New Roman" w:hAnsi="Times New Roman" w:cs="Times New Roman"/>
          <w:noProof/>
          <w:sz w:val="20"/>
        </w:rPr>
      </w:pPr>
      <w:r w:rsidRPr="00BB40FA">
        <w:rPr>
          <w:rFonts w:ascii="Times New Roman" w:hAnsi="Times New Roman" w:cs="Times New Roman"/>
          <w:noProof/>
          <w:sz w:val="20"/>
        </w:rPr>
        <w:t xml:space="preserve">Weisberg, L., &amp; Dawson, K. (2024). Picturing digital equity in the curriculum: Cultivating preservice teachers’ digital equity mindsets in a technology integration course. </w:t>
      </w:r>
      <w:r w:rsidRPr="00BB40FA">
        <w:rPr>
          <w:rFonts w:ascii="Times New Roman" w:hAnsi="Times New Roman" w:cs="Times New Roman"/>
          <w:i/>
          <w:iCs/>
          <w:noProof/>
          <w:sz w:val="20"/>
        </w:rPr>
        <w:t>Computers &amp; Education</w:t>
      </w:r>
      <w:r w:rsidRPr="00BB40FA">
        <w:rPr>
          <w:rFonts w:ascii="Times New Roman" w:hAnsi="Times New Roman" w:cs="Times New Roman"/>
          <w:noProof/>
          <w:sz w:val="20"/>
        </w:rPr>
        <w:t xml:space="preserve">, </w:t>
      </w:r>
      <w:r w:rsidRPr="00BB40FA">
        <w:rPr>
          <w:rFonts w:ascii="Times New Roman" w:hAnsi="Times New Roman" w:cs="Times New Roman"/>
          <w:i/>
          <w:iCs/>
          <w:noProof/>
          <w:sz w:val="20"/>
        </w:rPr>
        <w:t>211</w:t>
      </w:r>
      <w:r w:rsidRPr="00BB40FA">
        <w:rPr>
          <w:rFonts w:ascii="Times New Roman" w:hAnsi="Times New Roman" w:cs="Times New Roman"/>
          <w:noProof/>
          <w:sz w:val="20"/>
        </w:rPr>
        <w:t>, 104988. https://doi.org/10.1016/j.compedu.2024.104988</w:t>
      </w:r>
    </w:p>
    <w:p w14:paraId="68CA4398" w14:textId="77777777" w:rsidR="00BB40FA" w:rsidRPr="00BB40FA" w:rsidRDefault="00BB40FA" w:rsidP="00BB40FA">
      <w:pPr>
        <w:widowControl w:val="0"/>
        <w:autoSpaceDE w:val="0"/>
        <w:autoSpaceDN w:val="0"/>
        <w:adjustRightInd w:val="0"/>
        <w:spacing w:line="240" w:lineRule="auto"/>
        <w:ind w:left="480" w:hanging="480"/>
        <w:rPr>
          <w:rFonts w:ascii="Times New Roman" w:hAnsi="Times New Roman" w:cs="Times New Roman"/>
          <w:noProof/>
          <w:sz w:val="20"/>
        </w:rPr>
      </w:pPr>
      <w:r w:rsidRPr="00BB40FA">
        <w:rPr>
          <w:rFonts w:ascii="Times New Roman" w:hAnsi="Times New Roman" w:cs="Times New Roman"/>
          <w:noProof/>
          <w:sz w:val="20"/>
        </w:rPr>
        <w:t xml:space="preserve">Xie, B., Charness, N., Fingerman, K., Kaye, J., Kim, M. T., &amp; Khurshid, A. (2020). When Going Digital Becomes a Necessity: Ensuring Older Adults’ Needs for Information, Services, and Social Inclusion During COVID-19. </w:t>
      </w:r>
      <w:r w:rsidRPr="00BB40FA">
        <w:rPr>
          <w:rFonts w:ascii="Times New Roman" w:hAnsi="Times New Roman" w:cs="Times New Roman"/>
          <w:i/>
          <w:iCs/>
          <w:noProof/>
          <w:sz w:val="20"/>
        </w:rPr>
        <w:t>Journal of Aging &amp; Social Policy</w:t>
      </w:r>
      <w:r w:rsidRPr="00BB40FA">
        <w:rPr>
          <w:rFonts w:ascii="Times New Roman" w:hAnsi="Times New Roman" w:cs="Times New Roman"/>
          <w:noProof/>
          <w:sz w:val="20"/>
        </w:rPr>
        <w:t xml:space="preserve">, </w:t>
      </w:r>
      <w:r w:rsidRPr="00BB40FA">
        <w:rPr>
          <w:rFonts w:ascii="Times New Roman" w:hAnsi="Times New Roman" w:cs="Times New Roman"/>
          <w:i/>
          <w:iCs/>
          <w:noProof/>
          <w:sz w:val="20"/>
        </w:rPr>
        <w:t>32</w:t>
      </w:r>
      <w:r w:rsidRPr="00BB40FA">
        <w:rPr>
          <w:rFonts w:ascii="Times New Roman" w:hAnsi="Times New Roman" w:cs="Times New Roman"/>
          <w:noProof/>
          <w:sz w:val="20"/>
        </w:rPr>
        <w:t>(4–5), 460–470. https://doi.org/10.1080/08959420.2020.1771237</w:t>
      </w:r>
    </w:p>
    <w:p w14:paraId="32901AE7" w14:textId="77777777" w:rsidR="00BB40FA" w:rsidRPr="00BB40FA" w:rsidRDefault="00BB40FA" w:rsidP="00BB40FA">
      <w:pPr>
        <w:widowControl w:val="0"/>
        <w:autoSpaceDE w:val="0"/>
        <w:autoSpaceDN w:val="0"/>
        <w:adjustRightInd w:val="0"/>
        <w:spacing w:line="240" w:lineRule="auto"/>
        <w:ind w:left="480" w:hanging="480"/>
        <w:rPr>
          <w:rFonts w:ascii="Times New Roman" w:hAnsi="Times New Roman" w:cs="Times New Roman"/>
          <w:noProof/>
          <w:sz w:val="20"/>
        </w:rPr>
      </w:pPr>
      <w:r w:rsidRPr="00BB40FA">
        <w:rPr>
          <w:rFonts w:ascii="Times New Roman" w:hAnsi="Times New Roman" w:cs="Times New Roman"/>
          <w:noProof/>
          <w:sz w:val="20"/>
        </w:rPr>
        <w:t xml:space="preserve">Yang, T., &amp; Hong, X. (2024). The Educational Technology Divide in Glocalisation: A Perspective for Interpreting Early Childhood Teachers’ Practices of ICT Implementation. </w:t>
      </w:r>
      <w:r w:rsidRPr="00BB40FA">
        <w:rPr>
          <w:rFonts w:ascii="Times New Roman" w:hAnsi="Times New Roman" w:cs="Times New Roman"/>
          <w:i/>
          <w:iCs/>
          <w:noProof/>
          <w:sz w:val="20"/>
        </w:rPr>
        <w:t>Early Education and Development</w:t>
      </w:r>
      <w:r w:rsidRPr="00BB40FA">
        <w:rPr>
          <w:rFonts w:ascii="Times New Roman" w:hAnsi="Times New Roman" w:cs="Times New Roman"/>
          <w:noProof/>
          <w:sz w:val="20"/>
        </w:rPr>
        <w:t xml:space="preserve">, </w:t>
      </w:r>
      <w:r w:rsidRPr="00BB40FA">
        <w:rPr>
          <w:rFonts w:ascii="Times New Roman" w:hAnsi="Times New Roman" w:cs="Times New Roman"/>
          <w:i/>
          <w:iCs/>
          <w:noProof/>
          <w:sz w:val="20"/>
        </w:rPr>
        <w:t>35</w:t>
      </w:r>
      <w:r w:rsidRPr="00BB40FA">
        <w:rPr>
          <w:rFonts w:ascii="Times New Roman" w:hAnsi="Times New Roman" w:cs="Times New Roman"/>
          <w:noProof/>
          <w:sz w:val="20"/>
        </w:rPr>
        <w:t>(1), 150–168. https://doi.org/10.1080/10409289.2023.2231321</w:t>
      </w:r>
    </w:p>
    <w:p w14:paraId="5D64CCFC" w14:textId="77777777" w:rsidR="00BB40FA" w:rsidRPr="00BB40FA" w:rsidRDefault="00BB40FA" w:rsidP="00BB40FA">
      <w:pPr>
        <w:widowControl w:val="0"/>
        <w:autoSpaceDE w:val="0"/>
        <w:autoSpaceDN w:val="0"/>
        <w:adjustRightInd w:val="0"/>
        <w:spacing w:line="240" w:lineRule="auto"/>
        <w:ind w:left="480" w:hanging="480"/>
        <w:rPr>
          <w:rFonts w:ascii="Times New Roman" w:hAnsi="Times New Roman" w:cs="Times New Roman"/>
          <w:noProof/>
          <w:sz w:val="20"/>
        </w:rPr>
      </w:pPr>
      <w:r w:rsidRPr="00BB40FA">
        <w:rPr>
          <w:rFonts w:ascii="Times New Roman" w:hAnsi="Times New Roman" w:cs="Times New Roman"/>
          <w:noProof/>
          <w:sz w:val="20"/>
        </w:rPr>
        <w:t xml:space="preserve">Yao, R., Zhang, W., Evans, R., Cao, G., Rui, T., &amp; Shen, L. (2022). Inequities in Health Care Services Caused by the Adoption of Digital Health Technologies: Scoping Review. </w:t>
      </w:r>
      <w:r w:rsidRPr="00BB40FA">
        <w:rPr>
          <w:rFonts w:ascii="Times New Roman" w:hAnsi="Times New Roman" w:cs="Times New Roman"/>
          <w:i/>
          <w:iCs/>
          <w:noProof/>
          <w:sz w:val="20"/>
        </w:rPr>
        <w:t>Journal of Medical Internet Research</w:t>
      </w:r>
      <w:r w:rsidRPr="00BB40FA">
        <w:rPr>
          <w:rFonts w:ascii="Times New Roman" w:hAnsi="Times New Roman" w:cs="Times New Roman"/>
          <w:noProof/>
          <w:sz w:val="20"/>
        </w:rPr>
        <w:t xml:space="preserve">, </w:t>
      </w:r>
      <w:r w:rsidRPr="00BB40FA">
        <w:rPr>
          <w:rFonts w:ascii="Times New Roman" w:hAnsi="Times New Roman" w:cs="Times New Roman"/>
          <w:i/>
          <w:iCs/>
          <w:noProof/>
          <w:sz w:val="20"/>
        </w:rPr>
        <w:t>24</w:t>
      </w:r>
      <w:r w:rsidRPr="00BB40FA">
        <w:rPr>
          <w:rFonts w:ascii="Times New Roman" w:hAnsi="Times New Roman" w:cs="Times New Roman"/>
          <w:noProof/>
          <w:sz w:val="20"/>
        </w:rPr>
        <w:t>(3), e34144. https://doi.org/10.2196/34144</w:t>
      </w:r>
    </w:p>
    <w:p w14:paraId="7F18BACE" w14:textId="77777777" w:rsidR="00BB40FA" w:rsidRPr="00BB40FA" w:rsidRDefault="00BB40FA" w:rsidP="00BB40FA">
      <w:pPr>
        <w:widowControl w:val="0"/>
        <w:autoSpaceDE w:val="0"/>
        <w:autoSpaceDN w:val="0"/>
        <w:adjustRightInd w:val="0"/>
        <w:spacing w:line="240" w:lineRule="auto"/>
        <w:ind w:left="480" w:hanging="480"/>
        <w:rPr>
          <w:rFonts w:ascii="Times New Roman" w:hAnsi="Times New Roman" w:cs="Times New Roman"/>
          <w:noProof/>
          <w:sz w:val="20"/>
        </w:rPr>
      </w:pPr>
      <w:r w:rsidRPr="00BB40FA">
        <w:rPr>
          <w:rFonts w:ascii="Times New Roman" w:hAnsi="Times New Roman" w:cs="Times New Roman"/>
          <w:noProof/>
          <w:sz w:val="20"/>
        </w:rPr>
        <w:lastRenderedPageBreak/>
        <w:t xml:space="preserve">Zhan, Z., Shen, W., Xu, Z., Niu, S., &amp; You, G. (2022). A bibliometric analysis of the global landscape on STEM education (2004-2021): towards global distribution, subject integration, and research trends. </w:t>
      </w:r>
      <w:r w:rsidRPr="00BB40FA">
        <w:rPr>
          <w:rFonts w:ascii="Times New Roman" w:hAnsi="Times New Roman" w:cs="Times New Roman"/>
          <w:i/>
          <w:iCs/>
          <w:noProof/>
          <w:sz w:val="20"/>
        </w:rPr>
        <w:t>Asia Pacific Journal of Innovation and Entrepreneurship</w:t>
      </w:r>
      <w:r w:rsidRPr="00BB40FA">
        <w:rPr>
          <w:rFonts w:ascii="Times New Roman" w:hAnsi="Times New Roman" w:cs="Times New Roman"/>
          <w:noProof/>
          <w:sz w:val="20"/>
        </w:rPr>
        <w:t xml:space="preserve">, </w:t>
      </w:r>
      <w:r w:rsidRPr="00BB40FA">
        <w:rPr>
          <w:rFonts w:ascii="Times New Roman" w:hAnsi="Times New Roman" w:cs="Times New Roman"/>
          <w:i/>
          <w:iCs/>
          <w:noProof/>
          <w:sz w:val="20"/>
        </w:rPr>
        <w:t>16</w:t>
      </w:r>
      <w:r w:rsidRPr="00BB40FA">
        <w:rPr>
          <w:rFonts w:ascii="Times New Roman" w:hAnsi="Times New Roman" w:cs="Times New Roman"/>
          <w:noProof/>
          <w:sz w:val="20"/>
        </w:rPr>
        <w:t>(2), 171–203. https://doi.org/10.1108/APJIE-08-2022-0090</w:t>
      </w:r>
    </w:p>
    <w:p w14:paraId="72C37A2D" w14:textId="77777777" w:rsidR="00BB40FA" w:rsidRPr="00BB40FA" w:rsidRDefault="00BB40FA" w:rsidP="00BB40FA">
      <w:pPr>
        <w:widowControl w:val="0"/>
        <w:autoSpaceDE w:val="0"/>
        <w:autoSpaceDN w:val="0"/>
        <w:adjustRightInd w:val="0"/>
        <w:spacing w:line="240" w:lineRule="auto"/>
        <w:ind w:left="480" w:hanging="480"/>
        <w:rPr>
          <w:rFonts w:ascii="Times New Roman" w:hAnsi="Times New Roman" w:cs="Times New Roman"/>
          <w:noProof/>
          <w:sz w:val="20"/>
        </w:rPr>
      </w:pPr>
      <w:r w:rsidRPr="00BB40FA">
        <w:rPr>
          <w:rFonts w:ascii="Times New Roman" w:hAnsi="Times New Roman" w:cs="Times New Roman"/>
          <w:noProof/>
          <w:sz w:val="20"/>
        </w:rPr>
        <w:t xml:space="preserve">Zhang, Z. (2024). </w:t>
      </w:r>
      <w:r w:rsidRPr="00BB40FA">
        <w:rPr>
          <w:rFonts w:ascii="Times New Roman" w:hAnsi="Times New Roman" w:cs="Times New Roman"/>
          <w:i/>
          <w:iCs/>
          <w:noProof/>
          <w:sz w:val="20"/>
        </w:rPr>
        <w:t>Revolutionizing Education: The Transformative Power of Educational Technology in Online Learning</w:t>
      </w:r>
      <w:r w:rsidRPr="00BB40FA">
        <w:rPr>
          <w:rFonts w:ascii="Times New Roman" w:hAnsi="Times New Roman" w:cs="Times New Roman"/>
          <w:noProof/>
          <w:sz w:val="20"/>
        </w:rPr>
        <w:t xml:space="preserve"> (pp. 523–529). https://doi.org/10.2991/978-2-38476-253-8_62</w:t>
      </w:r>
    </w:p>
    <w:p w14:paraId="50330E9A" w14:textId="77777777" w:rsidR="00BB40FA" w:rsidRPr="00F3169F" w:rsidRDefault="00BB40FA">
      <w:pPr>
        <w:rPr>
          <w:rFonts w:asciiTheme="majorBidi" w:hAnsiTheme="majorBidi" w:cstheme="majorBidi"/>
          <w:sz w:val="20"/>
          <w:szCs w:val="20"/>
        </w:rPr>
      </w:pPr>
      <w:r>
        <w:rPr>
          <w:rFonts w:asciiTheme="majorBidi" w:hAnsiTheme="majorBidi" w:cstheme="majorBidi"/>
          <w:sz w:val="20"/>
          <w:szCs w:val="20"/>
        </w:rPr>
        <w:fldChar w:fldCharType="end"/>
      </w:r>
      <w:bookmarkStart w:id="0" w:name="_GoBack"/>
      <w:bookmarkEnd w:id="0"/>
    </w:p>
    <w:sectPr w:rsidR="00BB40FA" w:rsidRPr="00F3169F" w:rsidSect="00580535">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E4316E7"/>
    <w:multiLevelType w:val="hybridMultilevel"/>
    <w:tmpl w:val="B49C5BCE"/>
    <w:lvl w:ilvl="0" w:tplc="8BD6FF48">
      <w:start w:val="1"/>
      <w:numFmt w:val="decimal"/>
      <w:lvlText w:val="00%1)"/>
      <w:lvlJc w:val="left"/>
      <w:pPr>
        <w:ind w:left="36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0535"/>
    <w:rsid w:val="00131C41"/>
    <w:rsid w:val="00427418"/>
    <w:rsid w:val="00580535"/>
    <w:rsid w:val="005A6BF6"/>
    <w:rsid w:val="00947F7C"/>
    <w:rsid w:val="00BB40FA"/>
    <w:rsid w:val="00BC6A58"/>
    <w:rsid w:val="00F3169F"/>
    <w:rsid w:val="00F656D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B3DE0D"/>
  <w15:chartTrackingRefBased/>
  <w15:docId w15:val="{81A14B62-9B42-4D3B-9C20-ECBE6384BC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80535"/>
    <w:pPr>
      <w:spacing w:line="278" w:lineRule="auto"/>
    </w:pPr>
    <w:rPr>
      <w:kern w:val="2"/>
      <w:sz w:val="24"/>
      <w:szCs w:val="24"/>
      <w:lang w:val="en"/>
      <w14:ligatures w14:val="standardContextual"/>
    </w:rPr>
  </w:style>
  <w:style w:type="paragraph" w:styleId="Heading1">
    <w:name w:val="heading 1"/>
    <w:basedOn w:val="Normal"/>
    <w:next w:val="Normal"/>
    <w:link w:val="Heading1Char"/>
    <w:uiPriority w:val="9"/>
    <w:qFormat/>
    <w:rsid w:val="00580535"/>
    <w:pPr>
      <w:keepNext/>
      <w:keepLines/>
      <w:spacing w:before="360" w:after="80"/>
      <w:outlineLvl w:val="0"/>
    </w:pPr>
    <w:rPr>
      <w:rFonts w:asciiTheme="majorHAnsi" w:eastAsiaTheme="majorEastAsia" w:hAnsiTheme="majorHAnsi" w:cstheme="majorBidi"/>
      <w:color w:val="2F5496" w:themeColor="accent1" w:themeShade="BF"/>
      <w:sz w:val="40"/>
      <w:szCs w:val="40"/>
      <w:lang w:val="en-US"/>
    </w:rPr>
  </w:style>
  <w:style w:type="paragraph" w:styleId="Heading2">
    <w:name w:val="heading 2"/>
    <w:basedOn w:val="Normal"/>
    <w:next w:val="Normal"/>
    <w:link w:val="Heading2Char"/>
    <w:uiPriority w:val="9"/>
    <w:semiHidden/>
    <w:unhideWhenUsed/>
    <w:qFormat/>
    <w:rsid w:val="00580535"/>
    <w:pPr>
      <w:keepNext/>
      <w:keepLines/>
      <w:spacing w:before="160" w:after="80"/>
      <w:outlineLvl w:val="1"/>
    </w:pPr>
    <w:rPr>
      <w:rFonts w:asciiTheme="majorHAnsi" w:eastAsiaTheme="majorEastAsia" w:hAnsiTheme="majorHAnsi" w:cstheme="majorBidi"/>
      <w:color w:val="2F5496" w:themeColor="accent1" w:themeShade="BF"/>
      <w:sz w:val="32"/>
      <w:szCs w:val="32"/>
      <w:lang w:val="en-US"/>
    </w:rPr>
  </w:style>
  <w:style w:type="paragraph" w:styleId="Heading3">
    <w:name w:val="heading 3"/>
    <w:basedOn w:val="Normal"/>
    <w:next w:val="Normal"/>
    <w:link w:val="Heading3Char"/>
    <w:uiPriority w:val="9"/>
    <w:semiHidden/>
    <w:unhideWhenUsed/>
    <w:qFormat/>
    <w:rsid w:val="00580535"/>
    <w:pPr>
      <w:keepNext/>
      <w:keepLines/>
      <w:spacing w:before="160" w:after="80"/>
      <w:outlineLvl w:val="2"/>
    </w:pPr>
    <w:rPr>
      <w:rFonts w:eastAsiaTheme="majorEastAsia" w:cstheme="majorBidi"/>
      <w:color w:val="2F5496" w:themeColor="accent1" w:themeShade="BF"/>
      <w:sz w:val="28"/>
      <w:szCs w:val="28"/>
      <w:lang w:val="en-US"/>
    </w:rPr>
  </w:style>
  <w:style w:type="paragraph" w:styleId="Heading4">
    <w:name w:val="heading 4"/>
    <w:basedOn w:val="Normal"/>
    <w:next w:val="Normal"/>
    <w:link w:val="Heading4Char"/>
    <w:uiPriority w:val="9"/>
    <w:semiHidden/>
    <w:unhideWhenUsed/>
    <w:qFormat/>
    <w:rsid w:val="00580535"/>
    <w:pPr>
      <w:keepNext/>
      <w:keepLines/>
      <w:spacing w:before="80" w:after="40"/>
      <w:outlineLvl w:val="3"/>
    </w:pPr>
    <w:rPr>
      <w:rFonts w:eastAsiaTheme="majorEastAsia" w:cstheme="majorBidi"/>
      <w:i/>
      <w:iCs/>
      <w:color w:val="2F5496" w:themeColor="accent1" w:themeShade="BF"/>
      <w:lang w:val="en-US"/>
    </w:rPr>
  </w:style>
  <w:style w:type="paragraph" w:styleId="Heading5">
    <w:name w:val="heading 5"/>
    <w:basedOn w:val="Normal"/>
    <w:next w:val="Normal"/>
    <w:link w:val="Heading5Char"/>
    <w:uiPriority w:val="9"/>
    <w:semiHidden/>
    <w:unhideWhenUsed/>
    <w:qFormat/>
    <w:rsid w:val="00580535"/>
    <w:pPr>
      <w:keepNext/>
      <w:keepLines/>
      <w:spacing w:before="80" w:after="40"/>
      <w:outlineLvl w:val="4"/>
    </w:pPr>
    <w:rPr>
      <w:rFonts w:eastAsiaTheme="majorEastAsia" w:cstheme="majorBidi"/>
      <w:color w:val="2F5496" w:themeColor="accent1" w:themeShade="BF"/>
      <w:lang w:val="en-US"/>
    </w:rPr>
  </w:style>
  <w:style w:type="paragraph" w:styleId="Heading6">
    <w:name w:val="heading 6"/>
    <w:basedOn w:val="Normal"/>
    <w:next w:val="Normal"/>
    <w:link w:val="Heading6Char"/>
    <w:uiPriority w:val="9"/>
    <w:semiHidden/>
    <w:unhideWhenUsed/>
    <w:qFormat/>
    <w:rsid w:val="00580535"/>
    <w:pPr>
      <w:keepNext/>
      <w:keepLines/>
      <w:spacing w:before="40" w:after="0"/>
      <w:outlineLvl w:val="5"/>
    </w:pPr>
    <w:rPr>
      <w:rFonts w:eastAsiaTheme="majorEastAsia" w:cstheme="majorBidi"/>
      <w:i/>
      <w:iCs/>
      <w:color w:val="595959" w:themeColor="text1" w:themeTint="A6"/>
      <w:lang w:val="en-US"/>
    </w:rPr>
  </w:style>
  <w:style w:type="paragraph" w:styleId="Heading7">
    <w:name w:val="heading 7"/>
    <w:basedOn w:val="Normal"/>
    <w:next w:val="Normal"/>
    <w:link w:val="Heading7Char"/>
    <w:uiPriority w:val="9"/>
    <w:semiHidden/>
    <w:unhideWhenUsed/>
    <w:qFormat/>
    <w:rsid w:val="00580535"/>
    <w:pPr>
      <w:keepNext/>
      <w:keepLines/>
      <w:spacing w:before="40" w:after="0"/>
      <w:outlineLvl w:val="6"/>
    </w:pPr>
    <w:rPr>
      <w:rFonts w:eastAsiaTheme="majorEastAsia" w:cstheme="majorBidi"/>
      <w:color w:val="595959" w:themeColor="text1" w:themeTint="A6"/>
      <w:lang w:val="en-US"/>
    </w:rPr>
  </w:style>
  <w:style w:type="paragraph" w:styleId="Heading8">
    <w:name w:val="heading 8"/>
    <w:basedOn w:val="Normal"/>
    <w:next w:val="Normal"/>
    <w:link w:val="Heading8Char"/>
    <w:uiPriority w:val="9"/>
    <w:semiHidden/>
    <w:unhideWhenUsed/>
    <w:qFormat/>
    <w:rsid w:val="00580535"/>
    <w:pPr>
      <w:keepNext/>
      <w:keepLines/>
      <w:spacing w:after="0"/>
      <w:outlineLvl w:val="7"/>
    </w:pPr>
    <w:rPr>
      <w:rFonts w:eastAsiaTheme="majorEastAsia" w:cstheme="majorBidi"/>
      <w:i/>
      <w:iCs/>
      <w:color w:val="272727" w:themeColor="text1" w:themeTint="D8"/>
      <w:lang w:val="en-US"/>
    </w:rPr>
  </w:style>
  <w:style w:type="paragraph" w:styleId="Heading9">
    <w:name w:val="heading 9"/>
    <w:basedOn w:val="Normal"/>
    <w:next w:val="Normal"/>
    <w:link w:val="Heading9Char"/>
    <w:uiPriority w:val="9"/>
    <w:semiHidden/>
    <w:unhideWhenUsed/>
    <w:qFormat/>
    <w:rsid w:val="00580535"/>
    <w:pPr>
      <w:keepNext/>
      <w:keepLines/>
      <w:spacing w:after="0"/>
      <w:outlineLvl w:val="8"/>
    </w:pPr>
    <w:rPr>
      <w:rFonts w:eastAsiaTheme="majorEastAsia" w:cstheme="majorBidi"/>
      <w:color w:val="272727" w:themeColor="text1" w:themeTint="D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80535"/>
    <w:rPr>
      <w:rFonts w:asciiTheme="majorHAnsi" w:eastAsiaTheme="majorEastAsia" w:hAnsiTheme="majorHAnsi" w:cstheme="majorBidi"/>
      <w:color w:val="2F5496" w:themeColor="accent1" w:themeShade="BF"/>
      <w:kern w:val="2"/>
      <w:sz w:val="40"/>
      <w:szCs w:val="40"/>
      <w14:ligatures w14:val="standardContextual"/>
    </w:rPr>
  </w:style>
  <w:style w:type="character" w:customStyle="1" w:styleId="Heading2Char">
    <w:name w:val="Heading 2 Char"/>
    <w:basedOn w:val="DefaultParagraphFont"/>
    <w:link w:val="Heading2"/>
    <w:uiPriority w:val="9"/>
    <w:semiHidden/>
    <w:rsid w:val="00580535"/>
    <w:rPr>
      <w:rFonts w:asciiTheme="majorHAnsi" w:eastAsiaTheme="majorEastAsia" w:hAnsiTheme="majorHAnsi" w:cstheme="majorBidi"/>
      <w:color w:val="2F5496" w:themeColor="accent1" w:themeShade="BF"/>
      <w:kern w:val="2"/>
      <w:sz w:val="32"/>
      <w:szCs w:val="32"/>
      <w14:ligatures w14:val="standardContextual"/>
    </w:rPr>
  </w:style>
  <w:style w:type="character" w:customStyle="1" w:styleId="Heading3Char">
    <w:name w:val="Heading 3 Char"/>
    <w:basedOn w:val="DefaultParagraphFont"/>
    <w:link w:val="Heading3"/>
    <w:uiPriority w:val="9"/>
    <w:semiHidden/>
    <w:rsid w:val="00580535"/>
    <w:rPr>
      <w:rFonts w:eastAsiaTheme="majorEastAsia" w:cstheme="majorBidi"/>
      <w:color w:val="2F5496" w:themeColor="accent1" w:themeShade="BF"/>
      <w:kern w:val="2"/>
      <w:sz w:val="28"/>
      <w:szCs w:val="28"/>
      <w14:ligatures w14:val="standardContextual"/>
    </w:rPr>
  </w:style>
  <w:style w:type="character" w:customStyle="1" w:styleId="Heading4Char">
    <w:name w:val="Heading 4 Char"/>
    <w:basedOn w:val="DefaultParagraphFont"/>
    <w:link w:val="Heading4"/>
    <w:uiPriority w:val="9"/>
    <w:semiHidden/>
    <w:rsid w:val="00580535"/>
    <w:rPr>
      <w:rFonts w:eastAsiaTheme="majorEastAsia" w:cstheme="majorBidi"/>
      <w:i/>
      <w:iCs/>
      <w:color w:val="2F5496" w:themeColor="accent1" w:themeShade="BF"/>
      <w:kern w:val="2"/>
      <w:sz w:val="24"/>
      <w:szCs w:val="24"/>
      <w14:ligatures w14:val="standardContextual"/>
    </w:rPr>
  </w:style>
  <w:style w:type="character" w:customStyle="1" w:styleId="Heading5Char">
    <w:name w:val="Heading 5 Char"/>
    <w:basedOn w:val="DefaultParagraphFont"/>
    <w:link w:val="Heading5"/>
    <w:uiPriority w:val="9"/>
    <w:semiHidden/>
    <w:rsid w:val="00580535"/>
    <w:rPr>
      <w:rFonts w:eastAsiaTheme="majorEastAsia" w:cstheme="majorBidi"/>
      <w:color w:val="2F5496" w:themeColor="accent1" w:themeShade="BF"/>
      <w:kern w:val="2"/>
      <w:sz w:val="24"/>
      <w:szCs w:val="24"/>
      <w14:ligatures w14:val="standardContextual"/>
    </w:rPr>
  </w:style>
  <w:style w:type="character" w:customStyle="1" w:styleId="Heading6Char">
    <w:name w:val="Heading 6 Char"/>
    <w:basedOn w:val="DefaultParagraphFont"/>
    <w:link w:val="Heading6"/>
    <w:uiPriority w:val="9"/>
    <w:semiHidden/>
    <w:rsid w:val="00580535"/>
    <w:rPr>
      <w:rFonts w:eastAsiaTheme="majorEastAsia" w:cstheme="majorBidi"/>
      <w:i/>
      <w:iCs/>
      <w:color w:val="595959" w:themeColor="text1" w:themeTint="A6"/>
      <w:kern w:val="2"/>
      <w:sz w:val="24"/>
      <w:szCs w:val="24"/>
      <w14:ligatures w14:val="standardContextual"/>
    </w:rPr>
  </w:style>
  <w:style w:type="character" w:customStyle="1" w:styleId="Heading7Char">
    <w:name w:val="Heading 7 Char"/>
    <w:basedOn w:val="DefaultParagraphFont"/>
    <w:link w:val="Heading7"/>
    <w:uiPriority w:val="9"/>
    <w:semiHidden/>
    <w:rsid w:val="00580535"/>
    <w:rPr>
      <w:rFonts w:eastAsiaTheme="majorEastAsia" w:cstheme="majorBidi"/>
      <w:color w:val="595959" w:themeColor="text1" w:themeTint="A6"/>
      <w:kern w:val="2"/>
      <w:sz w:val="24"/>
      <w:szCs w:val="24"/>
      <w14:ligatures w14:val="standardContextual"/>
    </w:rPr>
  </w:style>
  <w:style w:type="character" w:customStyle="1" w:styleId="Heading8Char">
    <w:name w:val="Heading 8 Char"/>
    <w:basedOn w:val="DefaultParagraphFont"/>
    <w:link w:val="Heading8"/>
    <w:uiPriority w:val="9"/>
    <w:semiHidden/>
    <w:rsid w:val="00580535"/>
    <w:rPr>
      <w:rFonts w:eastAsiaTheme="majorEastAsia" w:cstheme="majorBidi"/>
      <w:i/>
      <w:iCs/>
      <w:color w:val="272727" w:themeColor="text1" w:themeTint="D8"/>
      <w:kern w:val="2"/>
      <w:sz w:val="24"/>
      <w:szCs w:val="24"/>
      <w14:ligatures w14:val="standardContextual"/>
    </w:rPr>
  </w:style>
  <w:style w:type="character" w:customStyle="1" w:styleId="Heading9Char">
    <w:name w:val="Heading 9 Char"/>
    <w:basedOn w:val="DefaultParagraphFont"/>
    <w:link w:val="Heading9"/>
    <w:uiPriority w:val="9"/>
    <w:semiHidden/>
    <w:rsid w:val="00580535"/>
    <w:rPr>
      <w:rFonts w:eastAsiaTheme="majorEastAsia" w:cstheme="majorBidi"/>
      <w:color w:val="272727" w:themeColor="text1" w:themeTint="D8"/>
      <w:kern w:val="2"/>
      <w:sz w:val="24"/>
      <w:szCs w:val="24"/>
      <w14:ligatures w14:val="standardContextual"/>
    </w:rPr>
  </w:style>
  <w:style w:type="paragraph" w:styleId="Title">
    <w:name w:val="Title"/>
    <w:basedOn w:val="Normal"/>
    <w:next w:val="Normal"/>
    <w:link w:val="TitleChar"/>
    <w:uiPriority w:val="10"/>
    <w:qFormat/>
    <w:rsid w:val="00580535"/>
    <w:pPr>
      <w:spacing w:after="80" w:line="240" w:lineRule="auto"/>
      <w:contextualSpacing/>
    </w:pPr>
    <w:rPr>
      <w:rFonts w:asciiTheme="majorHAnsi" w:eastAsiaTheme="majorEastAsia" w:hAnsiTheme="majorHAnsi" w:cstheme="majorBidi"/>
      <w:spacing w:val="-10"/>
      <w:kern w:val="28"/>
      <w:sz w:val="56"/>
      <w:szCs w:val="56"/>
      <w:lang w:val="en-US"/>
    </w:rPr>
  </w:style>
  <w:style w:type="character" w:customStyle="1" w:styleId="TitleChar">
    <w:name w:val="Title Char"/>
    <w:basedOn w:val="DefaultParagraphFont"/>
    <w:link w:val="Title"/>
    <w:uiPriority w:val="10"/>
    <w:rsid w:val="00580535"/>
    <w:rPr>
      <w:rFonts w:asciiTheme="majorHAnsi" w:eastAsiaTheme="majorEastAsia" w:hAnsiTheme="majorHAnsi" w:cstheme="majorBidi"/>
      <w:spacing w:val="-10"/>
      <w:kern w:val="28"/>
      <w:sz w:val="56"/>
      <w:szCs w:val="56"/>
      <w14:ligatures w14:val="standardContextual"/>
    </w:rPr>
  </w:style>
  <w:style w:type="paragraph" w:styleId="Subtitle">
    <w:name w:val="Subtitle"/>
    <w:basedOn w:val="Normal"/>
    <w:next w:val="Normal"/>
    <w:link w:val="SubtitleChar"/>
    <w:uiPriority w:val="11"/>
    <w:qFormat/>
    <w:rsid w:val="00580535"/>
    <w:pPr>
      <w:numPr>
        <w:ilvl w:val="1"/>
      </w:numPr>
    </w:pPr>
    <w:rPr>
      <w:rFonts w:eastAsiaTheme="majorEastAsia" w:cstheme="majorBidi"/>
      <w:color w:val="595959" w:themeColor="text1" w:themeTint="A6"/>
      <w:spacing w:val="15"/>
      <w:sz w:val="28"/>
      <w:szCs w:val="28"/>
      <w:lang w:val="en-US"/>
    </w:rPr>
  </w:style>
  <w:style w:type="character" w:customStyle="1" w:styleId="SubtitleChar">
    <w:name w:val="Subtitle Char"/>
    <w:basedOn w:val="DefaultParagraphFont"/>
    <w:link w:val="Subtitle"/>
    <w:uiPriority w:val="11"/>
    <w:rsid w:val="00580535"/>
    <w:rPr>
      <w:rFonts w:eastAsiaTheme="majorEastAsia" w:cstheme="majorBidi"/>
      <w:color w:val="595959" w:themeColor="text1" w:themeTint="A6"/>
      <w:spacing w:val="15"/>
      <w:kern w:val="2"/>
      <w:sz w:val="28"/>
      <w:szCs w:val="28"/>
      <w14:ligatures w14:val="standardContextual"/>
    </w:rPr>
  </w:style>
  <w:style w:type="paragraph" w:styleId="Quote">
    <w:name w:val="Quote"/>
    <w:basedOn w:val="Normal"/>
    <w:next w:val="Normal"/>
    <w:link w:val="QuoteChar"/>
    <w:uiPriority w:val="29"/>
    <w:qFormat/>
    <w:rsid w:val="00580535"/>
    <w:pPr>
      <w:spacing w:before="160"/>
      <w:jc w:val="center"/>
    </w:pPr>
    <w:rPr>
      <w:i/>
      <w:iCs/>
      <w:color w:val="404040" w:themeColor="text1" w:themeTint="BF"/>
      <w:lang w:val="en-US"/>
    </w:rPr>
  </w:style>
  <w:style w:type="character" w:customStyle="1" w:styleId="QuoteChar">
    <w:name w:val="Quote Char"/>
    <w:basedOn w:val="DefaultParagraphFont"/>
    <w:link w:val="Quote"/>
    <w:uiPriority w:val="29"/>
    <w:rsid w:val="00580535"/>
    <w:rPr>
      <w:i/>
      <w:iCs/>
      <w:color w:val="404040" w:themeColor="text1" w:themeTint="BF"/>
      <w:kern w:val="2"/>
      <w:sz w:val="24"/>
      <w:szCs w:val="24"/>
      <w14:ligatures w14:val="standardContextual"/>
    </w:rPr>
  </w:style>
  <w:style w:type="paragraph" w:styleId="ListParagraph">
    <w:name w:val="List Paragraph"/>
    <w:basedOn w:val="Normal"/>
    <w:uiPriority w:val="34"/>
    <w:qFormat/>
    <w:rsid w:val="00580535"/>
    <w:pPr>
      <w:ind w:left="720"/>
      <w:contextualSpacing/>
    </w:pPr>
    <w:rPr>
      <w:lang w:val="en-US"/>
    </w:rPr>
  </w:style>
  <w:style w:type="character" w:styleId="IntenseEmphasis">
    <w:name w:val="Intense Emphasis"/>
    <w:basedOn w:val="DefaultParagraphFont"/>
    <w:uiPriority w:val="21"/>
    <w:qFormat/>
    <w:rsid w:val="00580535"/>
    <w:rPr>
      <w:i/>
      <w:iCs/>
      <w:color w:val="2F5496" w:themeColor="accent1" w:themeShade="BF"/>
    </w:rPr>
  </w:style>
  <w:style w:type="paragraph" w:styleId="IntenseQuote">
    <w:name w:val="Intense Quote"/>
    <w:basedOn w:val="Normal"/>
    <w:next w:val="Normal"/>
    <w:link w:val="IntenseQuoteChar"/>
    <w:uiPriority w:val="30"/>
    <w:qFormat/>
    <w:rsid w:val="0058053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lang w:val="en-US"/>
    </w:rPr>
  </w:style>
  <w:style w:type="character" w:customStyle="1" w:styleId="IntenseQuoteChar">
    <w:name w:val="Intense Quote Char"/>
    <w:basedOn w:val="DefaultParagraphFont"/>
    <w:link w:val="IntenseQuote"/>
    <w:uiPriority w:val="30"/>
    <w:rsid w:val="00580535"/>
    <w:rPr>
      <w:i/>
      <w:iCs/>
      <w:color w:val="2F5496" w:themeColor="accent1" w:themeShade="BF"/>
      <w:kern w:val="2"/>
      <w:sz w:val="24"/>
      <w:szCs w:val="24"/>
      <w14:ligatures w14:val="standardContextual"/>
    </w:rPr>
  </w:style>
  <w:style w:type="character" w:styleId="IntenseReference">
    <w:name w:val="Intense Reference"/>
    <w:basedOn w:val="DefaultParagraphFont"/>
    <w:uiPriority w:val="32"/>
    <w:qFormat/>
    <w:rsid w:val="00580535"/>
    <w:rPr>
      <w:b/>
      <w:bCs/>
      <w:smallCaps/>
      <w:color w:val="2F5496" w:themeColor="accent1" w:themeShade="BF"/>
      <w:spacing w:val="5"/>
    </w:rPr>
  </w:style>
  <w:style w:type="table" w:styleId="TableGrid">
    <w:name w:val="Table Grid"/>
    <w:basedOn w:val="TableNormal"/>
    <w:uiPriority w:val="39"/>
    <w:rsid w:val="00580535"/>
    <w:pPr>
      <w:spacing w:after="0" w:line="240" w:lineRule="auto"/>
    </w:pPr>
    <w:rPr>
      <w:kern w:val="2"/>
      <w:sz w:val="24"/>
      <w:szCs w:val="24"/>
      <w:lang w:val="en"/>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
    <w:rsid w:val="00580535"/>
    <w:pPr>
      <w:spacing w:before="100" w:beforeAutospacing="1" w:after="100" w:afterAutospacing="1" w:line="240" w:lineRule="auto"/>
    </w:pPr>
    <w:rPr>
      <w:rFonts w:ascii="Times New Roman" w:eastAsia="Times New Roman" w:hAnsi="Times New Roman" w:cs="Times New Roman"/>
      <w:kern w:val="0"/>
      <w:lang w:val="en-US"/>
      <w14:ligatures w14:val="none"/>
    </w:rPr>
  </w:style>
  <w:style w:type="paragraph" w:styleId="CommentText">
    <w:name w:val="annotation text"/>
    <w:basedOn w:val="Normal"/>
    <w:link w:val="CommentTextChar"/>
    <w:uiPriority w:val="99"/>
    <w:semiHidden/>
    <w:unhideWhenUsed/>
    <w:rsid w:val="00580535"/>
    <w:pPr>
      <w:spacing w:line="240" w:lineRule="auto"/>
    </w:pPr>
    <w:rPr>
      <w:sz w:val="20"/>
      <w:szCs w:val="20"/>
      <w:lang w:val="en-US"/>
    </w:rPr>
  </w:style>
  <w:style w:type="character" w:customStyle="1" w:styleId="CommentTextChar">
    <w:name w:val="Comment Text Char"/>
    <w:basedOn w:val="DefaultParagraphFont"/>
    <w:link w:val="CommentText"/>
    <w:uiPriority w:val="99"/>
    <w:semiHidden/>
    <w:rsid w:val="00580535"/>
    <w:rPr>
      <w:kern w:val="2"/>
      <w:sz w:val="20"/>
      <w:szCs w:val="20"/>
      <w14:ligatures w14:val="standardContextual"/>
    </w:rPr>
  </w:style>
  <w:style w:type="paragraph" w:styleId="CommentSubject">
    <w:name w:val="annotation subject"/>
    <w:basedOn w:val="CommentText"/>
    <w:next w:val="CommentText"/>
    <w:link w:val="CommentSubjectChar"/>
    <w:uiPriority w:val="99"/>
    <w:semiHidden/>
    <w:unhideWhenUsed/>
    <w:rsid w:val="00580535"/>
    <w:rPr>
      <w:b/>
      <w:bCs/>
    </w:rPr>
  </w:style>
  <w:style w:type="character" w:customStyle="1" w:styleId="CommentSubjectChar">
    <w:name w:val="Comment Subject Char"/>
    <w:basedOn w:val="CommentTextChar"/>
    <w:link w:val="CommentSubject"/>
    <w:uiPriority w:val="99"/>
    <w:semiHidden/>
    <w:rsid w:val="00580535"/>
    <w:rPr>
      <w:b/>
      <w:bCs/>
      <w:kern w:val="2"/>
      <w:sz w:val="20"/>
      <w:szCs w:val="20"/>
      <w14:ligatures w14:val="standardContextual"/>
    </w:rPr>
  </w:style>
  <w:style w:type="character" w:styleId="FootnoteReference">
    <w:name w:val="footnote reference"/>
    <w:basedOn w:val="DefaultParagraphFont"/>
    <w:uiPriority w:val="99"/>
    <w:semiHidden/>
    <w:unhideWhenUsed/>
    <w:rsid w:val="00580535"/>
    <w:rPr>
      <w:vertAlign w:val="superscript"/>
    </w:rPr>
  </w:style>
  <w:style w:type="character" w:styleId="CommentReference">
    <w:name w:val="annotation reference"/>
    <w:basedOn w:val="DefaultParagraphFont"/>
    <w:uiPriority w:val="99"/>
    <w:semiHidden/>
    <w:unhideWhenUsed/>
    <w:rsid w:val="00580535"/>
    <w:rPr>
      <w:sz w:val="16"/>
      <w:szCs w:val="16"/>
    </w:rPr>
  </w:style>
  <w:style w:type="table" w:styleId="PlainTable2">
    <w:name w:val="Plain Table 2"/>
    <w:basedOn w:val="TableNormal"/>
    <w:uiPriority w:val="42"/>
    <w:rsid w:val="00580535"/>
    <w:pPr>
      <w:spacing w:after="0" w:line="240" w:lineRule="auto"/>
    </w:pPr>
    <w:rPr>
      <w:kern w:val="2"/>
      <w:sz w:val="24"/>
      <w:szCs w:val="24"/>
      <w14:ligatures w14:val="standardContextual"/>
    </w:rPr>
    <w:tblPr>
      <w:tblStyleRowBandSize w:val="1"/>
      <w:tblStyleColBandSize w:val="1"/>
      <w:tblInd w:w="0" w:type="nil"/>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1">
    <w:name w:val="Plain Table 1"/>
    <w:basedOn w:val="TableNormal"/>
    <w:uiPriority w:val="41"/>
    <w:rsid w:val="005A6BF6"/>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17</Pages>
  <Words>23795</Words>
  <Characters>135632</Characters>
  <Application>Microsoft Office Word</Application>
  <DocSecurity>0</DocSecurity>
  <Lines>1130</Lines>
  <Paragraphs>318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dwimariyono</dc:creator>
  <cp:keywords/>
  <dc:description/>
  <cp:lastModifiedBy>dwimariyono</cp:lastModifiedBy>
  <cp:revision>6</cp:revision>
  <cp:lastPrinted>2026-02-15T18:49:00Z</cp:lastPrinted>
  <dcterms:created xsi:type="dcterms:W3CDTF">2026-02-11T13:23:00Z</dcterms:created>
  <dcterms:modified xsi:type="dcterms:W3CDTF">2026-02-15T18:49:00Z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31669e51-6e21-35a3-b117-c12cf2f1bab5</vt:lpwstr>
  </property>
  <property fmtid="{D5CDD505-2E9C-101B-9397-08002B2CF9AE}" pid="4" name="Mendeley Citation Style_1">
    <vt:lpwstr>http://www.zotero.org/styles/apa</vt:lpwstr>
  </property>
</Properties>
</file>