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9EBA69" w14:textId="57D7FB69" w:rsidR="00C846CA" w:rsidRDefault="00366CA8" w:rsidP="00366CA8">
      <w:pPr>
        <w:pStyle w:val="Rubrik1"/>
      </w:pPr>
      <w:r>
        <w:t>Supplementa</w:t>
      </w:r>
      <w:r w:rsidR="00FD3A6E">
        <w:t>ry</w:t>
      </w:r>
      <w:r>
        <w:t xml:space="preserve"> </w:t>
      </w:r>
      <w:r w:rsidR="007637B4">
        <w:t>Information</w:t>
      </w:r>
    </w:p>
    <w:p w14:paraId="05A22F32" w14:textId="3469F454" w:rsidR="00DF268B" w:rsidRDefault="000631D5" w:rsidP="00DF268B">
      <w:pPr>
        <w:ind w:firstLine="0"/>
        <w:jc w:val="center"/>
      </w:pPr>
      <w:r>
        <w:t>The c</w:t>
      </w:r>
      <w:r w:rsidR="00DF268B">
        <w:t xml:space="preserve">ontinuous </w:t>
      </w:r>
      <w:r>
        <w:t xml:space="preserve">and changing impact of </w:t>
      </w:r>
      <w:r w:rsidR="00DF268B">
        <w:t>affect o</w:t>
      </w:r>
      <w:r>
        <w:t>n</w:t>
      </w:r>
      <w:r w:rsidR="00DF268B">
        <w:t xml:space="preserve"> risky decision-making</w:t>
      </w:r>
    </w:p>
    <w:p w14:paraId="7E7DAB73" w14:textId="77777777" w:rsidR="005C0E96" w:rsidRDefault="005C0E96" w:rsidP="00366CA8">
      <w:pPr>
        <w:pStyle w:val="Rubrik2"/>
      </w:pPr>
    </w:p>
    <w:p w14:paraId="49554564" w14:textId="72749B7B" w:rsidR="001E7B5E" w:rsidRDefault="001E7B5E" w:rsidP="00366CA8">
      <w:pPr>
        <w:pStyle w:val="Rubrik2"/>
      </w:pPr>
      <w:r>
        <w:t>Monetary gambles</w:t>
      </w:r>
    </w:p>
    <w:p w14:paraId="127B1566" w14:textId="32529405" w:rsidR="002F199B" w:rsidRPr="00D33D37" w:rsidRDefault="00707B21" w:rsidP="002F199B">
      <w:pPr>
        <w:tabs>
          <w:tab w:val="left" w:pos="1209"/>
        </w:tabs>
        <w:ind w:firstLine="567"/>
        <w:rPr>
          <w:rFonts w:eastAsia="Calibri" w:cs="Times New Roman"/>
          <w:szCs w:val="24"/>
        </w:rPr>
      </w:pPr>
      <w:r>
        <w:rPr>
          <w:rFonts w:eastAsia="Calibri" w:cs="Times New Roman"/>
          <w:szCs w:val="24"/>
        </w:rPr>
        <w:t xml:space="preserve">The monetary gambles were generated individually. </w:t>
      </w:r>
      <w:r w:rsidR="002F199B" w:rsidRPr="00BC6DF4">
        <w:rPr>
          <w:rFonts w:eastAsia="Calibri" w:cs="Times New Roman"/>
          <w:szCs w:val="24"/>
        </w:rPr>
        <w:t>The possible outcomes of a given gamble are selected randomly from a normal distribution (mean = 0SEK, sd = 18SEK; 1SEK ~ $0.1) and rounded to the nearest 5 SEK (e.g.</w:t>
      </w:r>
      <w:r w:rsidR="002F199B">
        <w:rPr>
          <w:rFonts w:eastAsia="Calibri" w:cs="Times New Roman"/>
          <w:szCs w:val="24"/>
        </w:rPr>
        <w:t>,</w:t>
      </w:r>
      <w:r w:rsidR="002F199B" w:rsidRPr="00BC6DF4">
        <w:rPr>
          <w:rFonts w:eastAsia="Calibri" w:cs="Times New Roman"/>
          <w:szCs w:val="24"/>
        </w:rPr>
        <w:t xml:space="preserve"> 13.4 ~ 15; and -7.9 ~ -10). </w:t>
      </w:r>
      <w:r>
        <w:rPr>
          <w:rFonts w:eastAsia="Calibri" w:cs="Times New Roman"/>
          <w:szCs w:val="24"/>
        </w:rPr>
        <w:t>Additionally</w:t>
      </w:r>
      <w:r w:rsidR="002F199B" w:rsidRPr="00BC6DF4">
        <w:rPr>
          <w:rFonts w:eastAsia="Calibri" w:cs="Times New Roman"/>
          <w:szCs w:val="24"/>
        </w:rPr>
        <w:t>, the following limitations</w:t>
      </w:r>
      <w:r>
        <w:rPr>
          <w:rFonts w:eastAsia="Calibri" w:cs="Times New Roman"/>
          <w:szCs w:val="24"/>
        </w:rPr>
        <w:t xml:space="preserve"> were applied</w:t>
      </w:r>
      <w:r w:rsidR="002F199B" w:rsidRPr="00BC6DF4">
        <w:rPr>
          <w:rFonts w:eastAsia="Calibri" w:cs="Times New Roman"/>
          <w:szCs w:val="24"/>
        </w:rPr>
        <w:t xml:space="preserve">: (1) the maximum possible loss or gain will not exceed 75 SEK, (2) all four possible outcomes of a given gamble will be different, (3) ‘0 SEK’ will not be a possible outcome for a given gamble, </w:t>
      </w:r>
      <w:r w:rsidR="002F199B">
        <w:rPr>
          <w:rFonts w:eastAsia="Calibri" w:cs="Times New Roman"/>
          <w:szCs w:val="24"/>
        </w:rPr>
        <w:t xml:space="preserve">and </w:t>
      </w:r>
      <w:r w:rsidR="002F199B" w:rsidRPr="00BC6DF4">
        <w:rPr>
          <w:rFonts w:eastAsia="Calibri" w:cs="Times New Roman"/>
          <w:szCs w:val="24"/>
        </w:rPr>
        <w:t xml:space="preserve">(4) the expected value of any gamble will not exceed ±25 SEK. When generated in this way, expected values come from a normal distribution with 0 SEK mean and 10 SEK standard deviation (Figure </w:t>
      </w:r>
      <w:r w:rsidR="002F199B">
        <w:rPr>
          <w:rFonts w:eastAsia="Calibri" w:cs="Times New Roman"/>
          <w:szCs w:val="24"/>
        </w:rPr>
        <w:t>S1</w:t>
      </w:r>
      <w:r w:rsidR="002F199B" w:rsidRPr="00BC6DF4">
        <w:rPr>
          <w:rFonts w:eastAsia="Calibri" w:cs="Times New Roman"/>
          <w:szCs w:val="24"/>
        </w:rPr>
        <w:t xml:space="preserve">). </w:t>
      </w:r>
    </w:p>
    <w:p w14:paraId="5B8AA188" w14:textId="77777777" w:rsidR="001E7B5E" w:rsidRPr="00BC6DF4" w:rsidRDefault="001E7B5E" w:rsidP="001E7B5E">
      <w:pPr>
        <w:keepNext/>
        <w:tabs>
          <w:tab w:val="left" w:pos="1209"/>
        </w:tabs>
        <w:ind w:firstLine="0"/>
        <w:rPr>
          <w:rFonts w:ascii="Calibri" w:eastAsia="Calibri" w:hAnsi="Calibri" w:cs="Times New Roman"/>
          <w:sz w:val="22"/>
          <w:lang w:val="sv-SE"/>
        </w:rPr>
      </w:pPr>
      <w:r w:rsidRPr="00BC6DF4">
        <w:rPr>
          <w:rFonts w:eastAsia="Calibri" w:cs="Times New Roman"/>
          <w:noProof/>
          <w:szCs w:val="24"/>
        </w:rPr>
        <w:drawing>
          <wp:inline distT="0" distB="0" distL="0" distR="0" wp14:anchorId="3FF8B405" wp14:editId="431EFCC2">
            <wp:extent cx="5718175" cy="3227705"/>
            <wp:effectExtent l="0" t="0" r="0" b="0"/>
            <wp:docPr id="4" name="Bildobjekt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8175" cy="3227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63CE92" w14:textId="2AB0F36A" w:rsidR="001E7B5E" w:rsidRPr="00BC6DF4" w:rsidRDefault="001E7B5E" w:rsidP="001E7B5E">
      <w:pPr>
        <w:spacing w:after="200" w:line="360" w:lineRule="auto"/>
        <w:ind w:firstLine="0"/>
        <w:jc w:val="center"/>
        <w:rPr>
          <w:rFonts w:eastAsia="Calibri" w:cs="Times New Roman"/>
          <w:i/>
          <w:iCs/>
          <w:color w:val="44546A"/>
          <w:sz w:val="22"/>
        </w:rPr>
      </w:pPr>
      <w:r w:rsidRPr="00BC6DF4">
        <w:rPr>
          <w:rFonts w:eastAsia="Calibri" w:cs="Times New Roman"/>
          <w:b/>
          <w:iCs/>
          <w:color w:val="000000"/>
          <w:sz w:val="22"/>
        </w:rPr>
        <w:t xml:space="preserve">Figure </w:t>
      </w:r>
      <w:r w:rsidR="00707B21" w:rsidRPr="00233568">
        <w:rPr>
          <w:rFonts w:eastAsia="Calibri" w:cs="Times New Roman"/>
          <w:b/>
          <w:iCs/>
          <w:color w:val="000000"/>
          <w:sz w:val="22"/>
        </w:rPr>
        <w:t>S1</w:t>
      </w:r>
      <w:r w:rsidRPr="00BC6DF4">
        <w:rPr>
          <w:rFonts w:eastAsia="Calibri" w:cs="Times New Roman"/>
          <w:b/>
          <w:iCs/>
          <w:color w:val="000000"/>
          <w:sz w:val="22"/>
        </w:rPr>
        <w:t xml:space="preserve">. </w:t>
      </w:r>
      <w:r w:rsidRPr="00BC6DF4">
        <w:rPr>
          <w:rFonts w:eastAsia="Calibri" w:cs="Times New Roman"/>
          <w:iCs/>
          <w:sz w:val="22"/>
        </w:rPr>
        <w:t>The distribution of monetary outcomes (A) and their probabilities (B). The monetary outcomes and probabilities are matched randomly</w:t>
      </w:r>
      <w:r>
        <w:rPr>
          <w:rFonts w:eastAsia="Calibri" w:cs="Times New Roman"/>
          <w:iCs/>
          <w:sz w:val="22"/>
        </w:rPr>
        <w:t>. E</w:t>
      </w:r>
      <w:r w:rsidRPr="00BC6DF4">
        <w:rPr>
          <w:rFonts w:eastAsia="Calibri" w:cs="Times New Roman"/>
          <w:iCs/>
          <w:sz w:val="22"/>
        </w:rPr>
        <w:t>ach gamble has four possible outcomes. Panel C shows the distribution of expected value of gambles.</w:t>
      </w:r>
    </w:p>
    <w:p w14:paraId="2B56E81F" w14:textId="5E42F246" w:rsidR="00366CA8" w:rsidRDefault="00366CA8" w:rsidP="00366CA8">
      <w:pPr>
        <w:pStyle w:val="Rubrik2"/>
      </w:pPr>
      <w:r>
        <w:lastRenderedPageBreak/>
        <w:t>Model parametrizations</w:t>
      </w:r>
    </w:p>
    <w:p w14:paraId="605EC61F" w14:textId="2AD57827" w:rsidR="00366CA8" w:rsidRDefault="00366CA8" w:rsidP="00366CA8">
      <w:pPr>
        <w:pStyle w:val="Rubrik3"/>
      </w:pPr>
      <w:r>
        <w:t>Affective experience model</w:t>
      </w:r>
    </w:p>
    <w:p w14:paraId="5A6F4476" w14:textId="26EEE018" w:rsidR="00366CA8" w:rsidRDefault="007A55EA" w:rsidP="00C142BA">
      <w:r>
        <w:t>Individual-level parameters were drawn from group-level normal distributions. Additionally, we used a non-centered parametrization to speed up estimation (</w:t>
      </w:r>
      <w:r w:rsidR="003329C9">
        <w:t>Ahn et al., 2017</w:t>
      </w:r>
      <w:r w:rsidR="00D95FA2">
        <w:t>; Stan Development Team, 201</w:t>
      </w:r>
      <w:r w:rsidR="001E176E">
        <w:t>8</w:t>
      </w:r>
      <w:r>
        <w:t>). All the weight parameters were parameterized as follows:</w:t>
      </w:r>
    </w:p>
    <w:tbl>
      <w:tblPr>
        <w:tblStyle w:val="Tabellrutnt"/>
        <w:tblW w:w="9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6"/>
        <w:gridCol w:w="7969"/>
        <w:gridCol w:w="595"/>
      </w:tblGrid>
      <w:tr w:rsidR="007A55EA" w:rsidRPr="00CD6767" w14:paraId="76599436" w14:textId="77777777" w:rsidTr="005C0E96">
        <w:tc>
          <w:tcPr>
            <w:tcW w:w="510" w:type="dxa"/>
          </w:tcPr>
          <w:p w14:paraId="79DE7B78" w14:textId="77777777" w:rsidR="007A55EA" w:rsidRDefault="007A55EA" w:rsidP="007A55EA">
            <w:pPr>
              <w:spacing w:after="0" w:line="240" w:lineRule="auto"/>
              <w:ind w:firstLine="0"/>
            </w:pPr>
          </w:p>
        </w:tc>
        <w:tc>
          <w:tcPr>
            <w:tcW w:w="8050" w:type="dxa"/>
          </w:tcPr>
          <w:p w14:paraId="09A27BD5" w14:textId="3B775CF6" w:rsidR="007A55EA" w:rsidRPr="007A55EA" w:rsidRDefault="007637B4" w:rsidP="007A55EA">
            <w:pPr>
              <w:spacing w:after="0" w:line="240" w:lineRule="auto"/>
              <w:ind w:firstLine="0"/>
              <w:jc w:val="center"/>
              <w:rPr>
                <w:rFonts w:eastAsiaTheme="minorEastAsia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μ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w</m:t>
                    </m:r>
                  </m:sub>
                </m:sSub>
                <m:r>
                  <w:rPr>
                    <w:rFonts w:ascii="Cambria Math" w:hAnsi="Cambria Math"/>
                  </w:rPr>
                  <m:t xml:space="preserve"> ~ Normal</m:t>
                </m:r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0, 1</m:t>
                    </m:r>
                  </m:e>
                </m:d>
              </m:oMath>
            </m:oMathPara>
          </w:p>
          <w:p w14:paraId="24E2AAB7" w14:textId="185C440B" w:rsidR="007A55EA" w:rsidRPr="007A55EA" w:rsidRDefault="007637B4" w:rsidP="007A55EA">
            <w:pPr>
              <w:spacing w:after="0" w:line="240" w:lineRule="auto"/>
              <w:ind w:firstLine="0"/>
              <w:jc w:val="center"/>
              <w:rPr>
                <w:rFonts w:eastAsiaTheme="minorEastAsia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</w:rPr>
                      <m:t>σ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w</m:t>
                    </m:r>
                  </m:sub>
                </m:sSub>
                <m:r>
                  <w:rPr>
                    <w:rFonts w:ascii="Cambria Math" w:eastAsiaTheme="minorEastAsia" w:hAnsi="Cambria Math"/>
                  </w:rPr>
                  <m:t xml:space="preserve"> ~ Halfnormal</m:t>
                </m:r>
                <m:d>
                  <m:d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</w:rPr>
                      <m:t>0, 0.2</m:t>
                    </m:r>
                  </m:e>
                </m:d>
              </m:oMath>
            </m:oMathPara>
          </w:p>
          <w:p w14:paraId="69B04135" w14:textId="3077321F" w:rsidR="007A55EA" w:rsidRPr="00CD6767" w:rsidRDefault="007637B4" w:rsidP="007A55EA">
            <w:pPr>
              <w:spacing w:after="0" w:line="240" w:lineRule="auto"/>
              <w:ind w:firstLine="0"/>
              <w:jc w:val="center"/>
              <w:rPr>
                <w:rFonts w:eastAsiaTheme="minorEastAsia"/>
              </w:rPr>
            </w:pPr>
            <m:oMathPara>
              <m:oMath>
                <m:acc>
                  <m:accPr>
                    <m:chr m:val="́"/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accPr>
                  <m:e>
                    <m:r>
                      <w:rPr>
                        <w:rFonts w:ascii="Cambria Math" w:eastAsiaTheme="minorEastAsia" w:hAnsi="Cambria Math"/>
                      </w:rPr>
                      <m:t>w</m:t>
                    </m:r>
                  </m:e>
                </m:acc>
                <m:r>
                  <w:rPr>
                    <w:rFonts w:ascii="Cambria Math" w:eastAsiaTheme="minorEastAsia" w:hAnsi="Cambria Math"/>
                  </w:rPr>
                  <m:t xml:space="preserve"> ~ Normal(0, 1)</m:t>
                </m:r>
              </m:oMath>
            </m:oMathPara>
          </w:p>
          <w:p w14:paraId="6733B369" w14:textId="66548402" w:rsidR="00CD6767" w:rsidRPr="007A55EA" w:rsidRDefault="00CD6767" w:rsidP="007A55EA">
            <w:pPr>
              <w:spacing w:after="0" w:line="240" w:lineRule="auto"/>
              <w:ind w:firstLine="0"/>
              <w:jc w:val="center"/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eastAsiaTheme="minorEastAsia" w:hAnsi="Cambria Math"/>
                  </w:rPr>
                  <m:t>w=</m:t>
                </m:r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</w:rPr>
                      <m:t>μ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w</m:t>
                    </m:r>
                  </m:sub>
                </m:sSub>
                <m:r>
                  <w:rPr>
                    <w:rFonts w:ascii="Cambria Math" w:eastAsiaTheme="minorEastAsia" w:hAnsi="Cambria Math"/>
                  </w:rPr>
                  <m:t>+</m:t>
                </m:r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</w:rPr>
                      <m:t>σ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w</m:t>
                    </m:r>
                  </m:sub>
                </m:sSub>
                <m:r>
                  <w:rPr>
                    <w:rFonts w:ascii="Cambria Math" w:eastAsiaTheme="minorEastAsia" w:hAnsi="Cambria Math"/>
                  </w:rPr>
                  <m:t>.</m:t>
                </m:r>
                <m:acc>
                  <m:accPr>
                    <m:chr m:val="́"/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accPr>
                  <m:e>
                    <m:r>
                      <w:rPr>
                        <w:rFonts w:ascii="Cambria Math" w:eastAsiaTheme="minorEastAsia" w:hAnsi="Cambria Math"/>
                      </w:rPr>
                      <m:t>w</m:t>
                    </m:r>
                  </m:e>
                </m:acc>
              </m:oMath>
            </m:oMathPara>
          </w:p>
        </w:tc>
        <w:tc>
          <w:tcPr>
            <w:tcW w:w="510" w:type="dxa"/>
          </w:tcPr>
          <w:p w14:paraId="4576B70F" w14:textId="7E52C6EB" w:rsidR="007A55EA" w:rsidRPr="00CD6767" w:rsidRDefault="00CD6767" w:rsidP="00CD6767">
            <w:pPr>
              <w:spacing w:before="360" w:after="0" w:line="240" w:lineRule="auto"/>
              <w:ind w:firstLine="0"/>
              <w:rPr>
                <w:sz w:val="22"/>
                <w:szCs w:val="20"/>
              </w:rPr>
            </w:pPr>
            <w:r w:rsidRPr="00CD6767">
              <w:rPr>
                <w:sz w:val="22"/>
                <w:szCs w:val="20"/>
              </w:rPr>
              <w:t>(S1)</w:t>
            </w:r>
          </w:p>
        </w:tc>
      </w:tr>
    </w:tbl>
    <w:p w14:paraId="20DC77D3" w14:textId="06B66F11" w:rsidR="007A55EA" w:rsidRDefault="007A55EA" w:rsidP="00CD6767">
      <w:pPr>
        <w:ind w:firstLine="0"/>
      </w:pPr>
    </w:p>
    <w:p w14:paraId="5C796872" w14:textId="6824C3A1" w:rsidR="00CD6767" w:rsidRDefault="00CD6767" w:rsidP="00CD6767">
      <w:pPr>
        <w:rPr>
          <w:rFonts w:eastAsiaTheme="minorEastAsia"/>
        </w:rPr>
      </w:pPr>
      <w:r>
        <w:t xml:space="preserve">Here, </w:t>
      </w:r>
      <m:oMath>
        <m:acc>
          <m:accPr>
            <m:chr m:val="́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w</m:t>
            </m:r>
          </m:e>
        </m:acc>
      </m:oMath>
      <w:r>
        <w:rPr>
          <w:rFonts w:eastAsiaTheme="minorEastAsia"/>
        </w:rPr>
        <w:t xml:space="preserve"> represents individual-level variations from the group mean, and </w:t>
      </w:r>
      <w:r w:rsidRPr="00CD6767">
        <w:rPr>
          <w:rFonts w:eastAsiaTheme="minorEastAsia"/>
          <w:i/>
          <w:iCs/>
        </w:rPr>
        <w:t>w</w:t>
      </w:r>
      <w:r>
        <w:rPr>
          <w:rFonts w:eastAsiaTheme="minorEastAsia"/>
        </w:rPr>
        <w:t xml:space="preserve"> </w:t>
      </w:r>
      <w:r w:rsidR="001825CE">
        <w:rPr>
          <w:rFonts w:eastAsiaTheme="minorEastAsia"/>
        </w:rPr>
        <w:t xml:space="preserve">in </w:t>
      </w:r>
      <w:proofErr w:type="gramStart"/>
      <w:r w:rsidR="001825CE">
        <w:rPr>
          <w:rFonts w:eastAsiaTheme="minorEastAsia"/>
        </w:rPr>
        <w:t>Eq.S</w:t>
      </w:r>
      <w:proofErr w:type="gramEnd"/>
      <w:r w:rsidR="001825CE">
        <w:rPr>
          <w:rFonts w:eastAsiaTheme="minorEastAsia"/>
        </w:rPr>
        <w:t xml:space="preserve">1 </w:t>
      </w:r>
      <w:r>
        <w:rPr>
          <w:rFonts w:eastAsiaTheme="minorEastAsia"/>
        </w:rPr>
        <w:t xml:space="preserve">is mathematically </w:t>
      </w:r>
      <w:r>
        <w:t xml:space="preserve">equivalent to </w:t>
      </w:r>
      <m:oMath>
        <m:r>
          <w:rPr>
            <w:rFonts w:ascii="Cambria Math" w:hAnsi="Cambria Math"/>
          </w:rPr>
          <m:t>w ~ Normal(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μ</m:t>
            </m:r>
          </m:e>
          <m:sub>
            <m:r>
              <w:rPr>
                <w:rFonts w:ascii="Cambria Math" w:hAnsi="Cambria Math"/>
              </w:rPr>
              <m:t>w</m:t>
            </m:r>
          </m:sub>
        </m:sSub>
        <m:r>
          <w:rPr>
            <w:rFonts w:ascii="Cambria Math" w:hAnsi="Cambria Math"/>
          </w:rPr>
          <m:t xml:space="preserve">,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σ</m:t>
            </m:r>
          </m:e>
          <m:sub>
            <m:r>
              <w:rPr>
                <w:rFonts w:ascii="Cambria Math" w:hAnsi="Cambria Math"/>
              </w:rPr>
              <m:t>w</m:t>
            </m:r>
          </m:sub>
        </m:sSub>
        <m:r>
          <w:rPr>
            <w:rFonts w:ascii="Cambria Math" w:hAnsi="Cambria Math"/>
          </w:rPr>
          <m:t>)</m:t>
        </m:r>
      </m:oMath>
      <w:r>
        <w:rPr>
          <w:rFonts w:eastAsiaTheme="minorEastAsia"/>
        </w:rPr>
        <w:t xml:space="preserve">. </w:t>
      </w:r>
    </w:p>
    <w:p w14:paraId="7288C30A" w14:textId="36F2C05F" w:rsidR="00364FE7" w:rsidRDefault="00CD6767" w:rsidP="00CD6767">
      <w:r>
        <w:t>The forgetting factor</w:t>
      </w:r>
      <w:r w:rsidR="00364FE7">
        <w:t xml:space="preserve"> (</w:t>
      </w:r>
      <w:r w:rsidR="00364FE7" w:rsidRPr="00E143CD">
        <w:rPr>
          <w:i/>
          <w:iCs/>
        </w:rPr>
        <w:t>γ</w:t>
      </w:r>
      <w:r w:rsidR="00364FE7">
        <w:t>)</w:t>
      </w:r>
      <w:r>
        <w:t xml:space="preserve"> was parametrized similarly with only difference being the individual level parameters were transformed using</w:t>
      </w:r>
      <w:r w:rsidR="00EF17BD">
        <w:t xml:space="preserve"> the inverse</w:t>
      </w:r>
      <w:r>
        <w:t xml:space="preserve"> probit</w:t>
      </w:r>
      <w:r w:rsidR="00EF17BD">
        <w:t xml:space="preserve"> transformation (the cumulative distribution function of a unit normal distribution)</w:t>
      </w:r>
      <w:r>
        <w:t xml:space="preserve"> to ensure </w:t>
      </w:r>
      <w:r w:rsidR="00364FE7" w:rsidRPr="009F469B">
        <w:t xml:space="preserve">0 ≤ </w:t>
      </w:r>
      <w:r w:rsidR="00364FE7" w:rsidRPr="00E143CD">
        <w:rPr>
          <w:i/>
          <w:iCs/>
        </w:rPr>
        <w:t>γ</w:t>
      </w:r>
      <w:r w:rsidR="00364FE7" w:rsidRPr="009F469B">
        <w:t xml:space="preserve"> ≤ 1</w:t>
      </w:r>
      <w:r w:rsidR="00364FE7">
        <w:t>.</w:t>
      </w:r>
      <w:r w:rsidR="003329C9">
        <w:t xml:space="preserve"> </w:t>
      </w:r>
    </w:p>
    <w:tbl>
      <w:tblPr>
        <w:tblStyle w:val="Tabellrutnt"/>
        <w:tblW w:w="9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6"/>
        <w:gridCol w:w="7969"/>
        <w:gridCol w:w="595"/>
      </w:tblGrid>
      <w:tr w:rsidR="00364FE7" w:rsidRPr="00CD6767" w14:paraId="134569BC" w14:textId="77777777" w:rsidTr="005C0E96">
        <w:tc>
          <w:tcPr>
            <w:tcW w:w="510" w:type="dxa"/>
          </w:tcPr>
          <w:p w14:paraId="580686CA" w14:textId="77777777" w:rsidR="00364FE7" w:rsidRDefault="00364FE7" w:rsidP="00E7153D">
            <w:pPr>
              <w:spacing w:after="0" w:line="240" w:lineRule="auto"/>
              <w:ind w:firstLine="0"/>
            </w:pPr>
          </w:p>
        </w:tc>
        <w:tc>
          <w:tcPr>
            <w:tcW w:w="8050" w:type="dxa"/>
          </w:tcPr>
          <w:p w14:paraId="0D6DD529" w14:textId="572CBC2B" w:rsidR="00364FE7" w:rsidRPr="007A55EA" w:rsidRDefault="007637B4" w:rsidP="00E7153D">
            <w:pPr>
              <w:spacing w:after="0" w:line="240" w:lineRule="auto"/>
              <w:ind w:firstLine="0"/>
              <w:jc w:val="center"/>
              <w:rPr>
                <w:rFonts w:eastAsiaTheme="minorEastAsia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μ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γ</m:t>
                    </m:r>
                  </m:sub>
                </m:sSub>
                <m:r>
                  <w:rPr>
                    <w:rFonts w:ascii="Cambria Math" w:hAnsi="Cambria Math"/>
                  </w:rPr>
                  <m:t xml:space="preserve"> ~ Normal</m:t>
                </m:r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0, 1</m:t>
                    </m:r>
                  </m:e>
                </m:d>
              </m:oMath>
            </m:oMathPara>
          </w:p>
          <w:p w14:paraId="49972BA8" w14:textId="0AD25FAE" w:rsidR="00364FE7" w:rsidRPr="007A55EA" w:rsidRDefault="007637B4" w:rsidP="00E7153D">
            <w:pPr>
              <w:spacing w:after="0" w:line="240" w:lineRule="auto"/>
              <w:ind w:firstLine="0"/>
              <w:jc w:val="center"/>
              <w:rPr>
                <w:rFonts w:eastAsiaTheme="minorEastAsia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</w:rPr>
                      <m:t>σ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γ</m:t>
                    </m:r>
                  </m:sub>
                </m:sSub>
                <m:r>
                  <w:rPr>
                    <w:rFonts w:ascii="Cambria Math" w:eastAsiaTheme="minorEastAsia" w:hAnsi="Cambria Math"/>
                  </w:rPr>
                  <m:t xml:space="preserve"> ~ Halfnormal</m:t>
                </m:r>
                <m:d>
                  <m:d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</w:rPr>
                      <m:t>0, 0.2</m:t>
                    </m:r>
                  </m:e>
                </m:d>
              </m:oMath>
            </m:oMathPara>
          </w:p>
          <w:p w14:paraId="4772BADA" w14:textId="6C635A6A" w:rsidR="00364FE7" w:rsidRPr="00CD6767" w:rsidRDefault="007637B4" w:rsidP="00E7153D">
            <w:pPr>
              <w:spacing w:after="0" w:line="240" w:lineRule="auto"/>
              <w:ind w:firstLine="0"/>
              <w:jc w:val="center"/>
              <w:rPr>
                <w:rFonts w:eastAsiaTheme="minorEastAsia"/>
              </w:rPr>
            </w:pPr>
            <m:oMathPara>
              <m:oMath>
                <m:acc>
                  <m:accPr>
                    <m:chr m:val="́"/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accPr>
                  <m:e>
                    <m:r>
                      <w:rPr>
                        <w:rFonts w:ascii="Cambria Math" w:eastAsiaTheme="minorEastAsia" w:hAnsi="Cambria Math"/>
                      </w:rPr>
                      <m:t>γ</m:t>
                    </m:r>
                  </m:e>
                </m:acc>
                <m:r>
                  <w:rPr>
                    <w:rFonts w:ascii="Cambria Math" w:eastAsiaTheme="minorEastAsia" w:hAnsi="Cambria Math"/>
                  </w:rPr>
                  <m:t xml:space="preserve"> ~ Normal(0, 1)</m:t>
                </m:r>
              </m:oMath>
            </m:oMathPara>
          </w:p>
          <w:p w14:paraId="1777097A" w14:textId="526E93A3" w:rsidR="00364FE7" w:rsidRPr="007A55EA" w:rsidRDefault="00364FE7" w:rsidP="00E7153D">
            <w:pPr>
              <w:spacing w:after="0" w:line="240" w:lineRule="auto"/>
              <w:ind w:firstLine="0"/>
              <w:jc w:val="center"/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eastAsiaTheme="minorEastAsia" w:hAnsi="Cambria Math"/>
                  </w:rPr>
                  <m:t>γ=</m:t>
                </m:r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Pr>
                  <m:e>
                    <m:sSup>
                      <m:sSupPr>
                        <m:ctrlPr>
                          <w:rPr>
                            <w:rFonts w:ascii="Cambria Math" w:eastAsiaTheme="minorEastAsia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/>
                          </w:rPr>
                          <m:t>Probit</m:t>
                        </m:r>
                      </m:e>
                      <m:sup>
                        <m:r>
                          <w:rPr>
                            <w:rFonts w:ascii="Cambria Math" w:eastAsiaTheme="minorEastAsia" w:hAnsi="Cambria Math"/>
                          </w:rPr>
                          <m:t>-1</m:t>
                        </m:r>
                      </m:sup>
                    </m:sSup>
                    <m:r>
                      <w:rPr>
                        <w:rFonts w:ascii="Cambria Math" w:eastAsiaTheme="minorEastAsia" w:hAnsi="Cambria Math"/>
                      </w:rPr>
                      <m:t>(μ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γ</m:t>
                    </m:r>
                  </m:sub>
                </m:sSub>
                <m:r>
                  <w:rPr>
                    <w:rFonts w:ascii="Cambria Math" w:eastAsiaTheme="minorEastAsia" w:hAnsi="Cambria Math"/>
                  </w:rPr>
                  <m:t>+</m:t>
                </m:r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</w:rPr>
                      <m:t>σ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γ</m:t>
                    </m:r>
                  </m:sub>
                </m:sSub>
                <m:r>
                  <w:rPr>
                    <w:rFonts w:ascii="Cambria Math" w:eastAsiaTheme="minorEastAsia" w:hAnsi="Cambria Math"/>
                  </w:rPr>
                  <m:t>.</m:t>
                </m:r>
                <m:acc>
                  <m:accPr>
                    <m:chr m:val="́"/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accPr>
                  <m:e>
                    <m:r>
                      <w:rPr>
                        <w:rFonts w:ascii="Cambria Math" w:eastAsiaTheme="minorEastAsia" w:hAnsi="Cambria Math"/>
                      </w:rPr>
                      <m:t>γ</m:t>
                    </m:r>
                  </m:e>
                </m:acc>
                <m:r>
                  <w:rPr>
                    <w:rFonts w:ascii="Cambria Math" w:eastAsiaTheme="minorEastAsia" w:hAnsi="Cambria Math"/>
                  </w:rPr>
                  <m:t>)</m:t>
                </m:r>
              </m:oMath>
            </m:oMathPara>
          </w:p>
        </w:tc>
        <w:tc>
          <w:tcPr>
            <w:tcW w:w="510" w:type="dxa"/>
          </w:tcPr>
          <w:p w14:paraId="4CB33D59" w14:textId="40BA7642" w:rsidR="00364FE7" w:rsidRPr="00CD6767" w:rsidRDefault="00364FE7" w:rsidP="00E7153D">
            <w:pPr>
              <w:spacing w:before="360" w:after="0" w:line="240" w:lineRule="auto"/>
              <w:ind w:firstLine="0"/>
              <w:rPr>
                <w:sz w:val="22"/>
                <w:szCs w:val="20"/>
              </w:rPr>
            </w:pPr>
            <w:r w:rsidRPr="00CD6767">
              <w:rPr>
                <w:sz w:val="22"/>
                <w:szCs w:val="20"/>
              </w:rPr>
              <w:t>(S</w:t>
            </w:r>
            <w:r>
              <w:rPr>
                <w:sz w:val="22"/>
                <w:szCs w:val="20"/>
              </w:rPr>
              <w:t>2</w:t>
            </w:r>
            <w:r w:rsidRPr="00CD6767">
              <w:rPr>
                <w:sz w:val="22"/>
                <w:szCs w:val="20"/>
              </w:rPr>
              <w:t>)</w:t>
            </w:r>
          </w:p>
        </w:tc>
      </w:tr>
    </w:tbl>
    <w:p w14:paraId="1FCF90A1" w14:textId="4F90E1E7" w:rsidR="00CD6767" w:rsidRDefault="00CD6767" w:rsidP="008D4EF1">
      <w:pPr>
        <w:ind w:firstLine="0"/>
      </w:pPr>
    </w:p>
    <w:p w14:paraId="04372E51" w14:textId="45DB26FC" w:rsidR="008D4EF1" w:rsidRDefault="008D4EF1" w:rsidP="008D4EF1">
      <w:pPr>
        <w:rPr>
          <w:rFonts w:eastAsiaTheme="minorEastAsia"/>
        </w:rPr>
      </w:pPr>
      <w:r>
        <w:t xml:space="preserve">The observed valence and arousal ratings </w:t>
      </w:r>
      <w:r w:rsidR="001825CE">
        <w:t xml:space="preserve">in the experiment </w:t>
      </w:r>
      <w:r>
        <w:t xml:space="preserve">were modeled using a normal distribution, </w:t>
      </w:r>
      <m:oMath>
        <m:r>
          <w:rPr>
            <w:rFonts w:ascii="Cambria Math" w:hAnsi="Cambria Math"/>
          </w:rPr>
          <m:t>Normal(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μ</m:t>
            </m:r>
          </m:e>
          <m:sub>
            <m:r>
              <w:rPr>
                <w:rFonts w:ascii="Cambria Math" w:hAnsi="Cambria Math"/>
              </w:rPr>
              <m:t>i,t</m:t>
            </m:r>
          </m:sub>
        </m:sSub>
        <m:r>
          <w:rPr>
            <w:rFonts w:ascii="Cambria Math" w:hAnsi="Cambria Math"/>
          </w:rPr>
          <m:t xml:space="preserve">, 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σ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  <m:r>
          <w:rPr>
            <w:rFonts w:ascii="Cambria Math" w:hAnsi="Cambria Math"/>
          </w:rPr>
          <m:t>)</m:t>
        </m:r>
      </m:oMath>
      <w:r>
        <w:t xml:space="preserve">. 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μ</m:t>
            </m:r>
          </m:e>
          <m:sub>
            <m:r>
              <w:rPr>
                <w:rFonts w:ascii="Cambria Math" w:hAnsi="Cambria Math"/>
              </w:rPr>
              <m:t>i,t</m:t>
            </m:r>
          </m:sub>
        </m:sSub>
      </m:oMath>
      <w:r>
        <w:rPr>
          <w:rFonts w:eastAsiaTheme="minorEastAsia"/>
        </w:rPr>
        <w:t xml:space="preserve"> is the individual specific location changing in every trial and calculated according to the model (Eq.</w:t>
      </w:r>
      <w:r w:rsidR="00D26E51">
        <w:rPr>
          <w:rFonts w:eastAsiaTheme="minorEastAsia"/>
        </w:rPr>
        <w:t>4</w:t>
      </w:r>
      <w:r>
        <w:rPr>
          <w:rFonts w:eastAsiaTheme="minorEastAsia"/>
        </w:rPr>
        <w:t xml:space="preserve"> in the main text).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σ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</m:oMath>
      <w:r w:rsidR="004F7A9D">
        <w:rPr>
          <w:rFonts w:eastAsiaTheme="minorEastAsia"/>
        </w:rPr>
        <w:t xml:space="preserve"> is the individual standard deviation sampled as follows</w:t>
      </w:r>
      <w:r w:rsidR="000C4990">
        <w:rPr>
          <w:rFonts w:eastAsiaTheme="minorEastAsia"/>
        </w:rPr>
        <w:t xml:space="preserve"> (</w:t>
      </w:r>
      <w:r w:rsidR="000C4990">
        <w:t>here the exponential transformation ensures a positive value for the individual level variance</w:t>
      </w:r>
      <w:r w:rsidR="000C4990">
        <w:rPr>
          <w:rFonts w:eastAsiaTheme="minorEastAsia"/>
        </w:rPr>
        <w:t>)</w:t>
      </w:r>
      <w:r w:rsidR="00342007">
        <w:rPr>
          <w:rFonts w:eastAsiaTheme="minorEastAsia"/>
        </w:rPr>
        <w:t>.</w:t>
      </w:r>
    </w:p>
    <w:p w14:paraId="1F7559F3" w14:textId="77777777" w:rsidR="005C0E96" w:rsidRDefault="005C0E96" w:rsidP="008D4EF1">
      <w:pPr>
        <w:rPr>
          <w:rFonts w:eastAsiaTheme="minorEastAsia"/>
        </w:rPr>
      </w:pPr>
    </w:p>
    <w:tbl>
      <w:tblPr>
        <w:tblStyle w:val="Tabellrutnt"/>
        <w:tblW w:w="9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6"/>
        <w:gridCol w:w="7969"/>
        <w:gridCol w:w="595"/>
      </w:tblGrid>
      <w:tr w:rsidR="004F7A9D" w:rsidRPr="00CD6767" w14:paraId="5828CA48" w14:textId="77777777" w:rsidTr="005C0E96">
        <w:tc>
          <w:tcPr>
            <w:tcW w:w="510" w:type="dxa"/>
          </w:tcPr>
          <w:p w14:paraId="48386E4B" w14:textId="77777777" w:rsidR="004F7A9D" w:rsidRDefault="004F7A9D" w:rsidP="00E7153D">
            <w:pPr>
              <w:spacing w:after="0" w:line="240" w:lineRule="auto"/>
              <w:ind w:firstLine="0"/>
            </w:pPr>
          </w:p>
        </w:tc>
        <w:tc>
          <w:tcPr>
            <w:tcW w:w="8050" w:type="dxa"/>
          </w:tcPr>
          <w:p w14:paraId="37EC1482" w14:textId="0CEAED17" w:rsidR="004F7A9D" w:rsidRPr="007A55EA" w:rsidRDefault="007637B4" w:rsidP="00E7153D">
            <w:pPr>
              <w:spacing w:after="0" w:line="240" w:lineRule="auto"/>
              <w:ind w:firstLine="0"/>
              <w:jc w:val="center"/>
              <w:rPr>
                <w:rFonts w:eastAsiaTheme="minorEastAsia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μ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σ</m:t>
                    </m:r>
                  </m:sub>
                </m:sSub>
                <m:r>
                  <w:rPr>
                    <w:rFonts w:ascii="Cambria Math" w:hAnsi="Cambria Math"/>
                  </w:rPr>
                  <m:t xml:space="preserve"> ~ Normal</m:t>
                </m:r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0, 1</m:t>
                    </m:r>
                  </m:e>
                </m:d>
              </m:oMath>
            </m:oMathPara>
          </w:p>
          <w:p w14:paraId="76DB80DC" w14:textId="40A72403" w:rsidR="004F7A9D" w:rsidRPr="007A55EA" w:rsidRDefault="007637B4" w:rsidP="00E7153D">
            <w:pPr>
              <w:spacing w:after="0" w:line="240" w:lineRule="auto"/>
              <w:ind w:firstLine="0"/>
              <w:jc w:val="center"/>
              <w:rPr>
                <w:rFonts w:eastAsiaTheme="minorEastAsia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</w:rPr>
                      <m:t>σ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σ</m:t>
                    </m:r>
                  </m:sub>
                </m:sSub>
                <m:r>
                  <w:rPr>
                    <w:rFonts w:ascii="Cambria Math" w:eastAsiaTheme="minorEastAsia" w:hAnsi="Cambria Math"/>
                  </w:rPr>
                  <m:t xml:space="preserve"> ~ Halfnormal</m:t>
                </m:r>
                <m:d>
                  <m:d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</w:rPr>
                      <m:t>0, 0.2</m:t>
                    </m:r>
                  </m:e>
                </m:d>
              </m:oMath>
            </m:oMathPara>
          </w:p>
          <w:p w14:paraId="5DEB7C9E" w14:textId="373D45D1" w:rsidR="004F7A9D" w:rsidRPr="00CD6767" w:rsidRDefault="007637B4" w:rsidP="00E7153D">
            <w:pPr>
              <w:spacing w:after="0" w:line="240" w:lineRule="auto"/>
              <w:ind w:firstLine="0"/>
              <w:jc w:val="center"/>
              <w:rPr>
                <w:rFonts w:eastAsiaTheme="minorEastAsia"/>
              </w:rPr>
            </w:pPr>
            <m:oMathPara>
              <m:oMath>
                <m:acc>
                  <m:accPr>
                    <m:chr m:val="́"/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accPr>
                  <m:e>
                    <m:r>
                      <w:rPr>
                        <w:rFonts w:ascii="Cambria Math" w:eastAsiaTheme="minorEastAsia" w:hAnsi="Cambria Math"/>
                      </w:rPr>
                      <m:t>σ</m:t>
                    </m:r>
                  </m:e>
                </m:acc>
                <m:r>
                  <w:rPr>
                    <w:rFonts w:ascii="Cambria Math" w:eastAsiaTheme="minorEastAsia" w:hAnsi="Cambria Math"/>
                  </w:rPr>
                  <m:t xml:space="preserve"> ~ Normal(0, 1)</m:t>
                </m:r>
              </m:oMath>
            </m:oMathPara>
          </w:p>
          <w:p w14:paraId="2E18AD9D" w14:textId="2AFB933B" w:rsidR="004F7A9D" w:rsidRPr="007A55EA" w:rsidRDefault="004F7A9D" w:rsidP="00E7153D">
            <w:pPr>
              <w:spacing w:after="0" w:line="240" w:lineRule="auto"/>
              <w:ind w:firstLine="0"/>
              <w:jc w:val="center"/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eastAsiaTheme="minorEastAsia" w:hAnsi="Cambria Math"/>
                  </w:rPr>
                  <m:t>σ=</m:t>
                </m:r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</w:rPr>
                      <m:t>exp(μ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σ</m:t>
                    </m:r>
                  </m:sub>
                </m:sSub>
                <m:r>
                  <w:rPr>
                    <w:rFonts w:ascii="Cambria Math" w:eastAsiaTheme="minorEastAsia" w:hAnsi="Cambria Math"/>
                  </w:rPr>
                  <m:t>+</m:t>
                </m:r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</w:rPr>
                      <m:t>σ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σ</m:t>
                    </m:r>
                  </m:sub>
                </m:sSub>
                <m:r>
                  <w:rPr>
                    <w:rFonts w:ascii="Cambria Math" w:eastAsiaTheme="minorEastAsia" w:hAnsi="Cambria Math"/>
                  </w:rPr>
                  <m:t>.</m:t>
                </m:r>
                <m:acc>
                  <m:accPr>
                    <m:chr m:val="́"/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accPr>
                  <m:e>
                    <m:r>
                      <w:rPr>
                        <w:rFonts w:ascii="Cambria Math" w:eastAsiaTheme="minorEastAsia" w:hAnsi="Cambria Math"/>
                      </w:rPr>
                      <m:t>σ</m:t>
                    </m:r>
                  </m:e>
                </m:acc>
                <m:r>
                  <w:rPr>
                    <w:rFonts w:ascii="Cambria Math" w:eastAsiaTheme="minorEastAsia" w:hAnsi="Cambria Math"/>
                  </w:rPr>
                  <m:t>)</m:t>
                </m:r>
              </m:oMath>
            </m:oMathPara>
          </w:p>
        </w:tc>
        <w:tc>
          <w:tcPr>
            <w:tcW w:w="510" w:type="dxa"/>
          </w:tcPr>
          <w:p w14:paraId="03C92F50" w14:textId="5F878260" w:rsidR="004F7A9D" w:rsidRPr="00CD6767" w:rsidRDefault="004F7A9D" w:rsidP="00E7153D">
            <w:pPr>
              <w:spacing w:before="360" w:after="0" w:line="240" w:lineRule="auto"/>
              <w:ind w:firstLine="0"/>
              <w:rPr>
                <w:sz w:val="22"/>
                <w:szCs w:val="20"/>
              </w:rPr>
            </w:pPr>
            <w:r w:rsidRPr="00CD6767">
              <w:rPr>
                <w:sz w:val="22"/>
                <w:szCs w:val="20"/>
              </w:rPr>
              <w:t>(S</w:t>
            </w:r>
            <w:r>
              <w:rPr>
                <w:sz w:val="22"/>
                <w:szCs w:val="20"/>
              </w:rPr>
              <w:t>3</w:t>
            </w:r>
            <w:r w:rsidRPr="00CD6767">
              <w:rPr>
                <w:sz w:val="22"/>
                <w:szCs w:val="20"/>
              </w:rPr>
              <w:t>)</w:t>
            </w:r>
          </w:p>
        </w:tc>
      </w:tr>
    </w:tbl>
    <w:p w14:paraId="4E5834A0" w14:textId="1E77120C" w:rsidR="004F7A9D" w:rsidRDefault="004F7A9D" w:rsidP="000C4990">
      <w:pPr>
        <w:ind w:firstLine="0"/>
      </w:pPr>
    </w:p>
    <w:p w14:paraId="58FC2ACD" w14:textId="6CF08C28" w:rsidR="009C7EA7" w:rsidRDefault="009C7EA7" w:rsidP="00A96009">
      <w:pPr>
        <w:pStyle w:val="Rubrik3"/>
        <w:tabs>
          <w:tab w:val="left" w:pos="2097"/>
        </w:tabs>
      </w:pPr>
      <w:r>
        <w:t>Choice model</w:t>
      </w:r>
      <w:r w:rsidR="00A96009">
        <w:tab/>
      </w:r>
    </w:p>
    <w:p w14:paraId="35B66A4A" w14:textId="793DFC4E" w:rsidR="00A96009" w:rsidRDefault="00A96009" w:rsidP="00A96009">
      <w:r>
        <w:t>We used a non-centered parametrization and individual-level parameters were drawn from group-level normal distributions. Loss aversion was parameterized as follows:</w:t>
      </w:r>
    </w:p>
    <w:tbl>
      <w:tblPr>
        <w:tblStyle w:val="Tabellrutnt"/>
        <w:tblW w:w="9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6"/>
        <w:gridCol w:w="7969"/>
        <w:gridCol w:w="595"/>
      </w:tblGrid>
      <w:tr w:rsidR="00A96009" w:rsidRPr="00CD6767" w14:paraId="2C55D055" w14:textId="77777777" w:rsidTr="005C0E96">
        <w:tc>
          <w:tcPr>
            <w:tcW w:w="510" w:type="dxa"/>
          </w:tcPr>
          <w:p w14:paraId="7DF9410E" w14:textId="77777777" w:rsidR="00A96009" w:rsidRDefault="00A96009" w:rsidP="009E5031">
            <w:pPr>
              <w:spacing w:after="0" w:line="240" w:lineRule="auto"/>
              <w:ind w:firstLine="0"/>
            </w:pPr>
          </w:p>
        </w:tc>
        <w:tc>
          <w:tcPr>
            <w:tcW w:w="8050" w:type="dxa"/>
          </w:tcPr>
          <w:p w14:paraId="5E41A1E8" w14:textId="1601FC8D" w:rsidR="00A96009" w:rsidRPr="007A55EA" w:rsidRDefault="007637B4" w:rsidP="009E5031">
            <w:pPr>
              <w:spacing w:after="0" w:line="240" w:lineRule="auto"/>
              <w:ind w:firstLine="0"/>
              <w:jc w:val="center"/>
              <w:rPr>
                <w:rFonts w:eastAsiaTheme="minorEastAsia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μ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λ</m:t>
                    </m:r>
                  </m:sub>
                </m:sSub>
                <m:r>
                  <w:rPr>
                    <w:rFonts w:ascii="Cambria Math" w:hAnsi="Cambria Math"/>
                  </w:rPr>
                  <m:t xml:space="preserve"> ~ Normal</m:t>
                </m:r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0, 1</m:t>
                    </m:r>
                  </m:e>
                </m:d>
              </m:oMath>
            </m:oMathPara>
          </w:p>
          <w:p w14:paraId="16ED29CF" w14:textId="315E35F0" w:rsidR="00A96009" w:rsidRPr="007A55EA" w:rsidRDefault="007637B4" w:rsidP="009E5031">
            <w:pPr>
              <w:spacing w:after="0" w:line="240" w:lineRule="auto"/>
              <w:ind w:firstLine="0"/>
              <w:jc w:val="center"/>
              <w:rPr>
                <w:rFonts w:eastAsiaTheme="minorEastAsia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</w:rPr>
                      <m:t>σ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λ</m:t>
                    </m:r>
                  </m:sub>
                </m:sSub>
                <m:r>
                  <w:rPr>
                    <w:rFonts w:ascii="Cambria Math" w:eastAsiaTheme="minorEastAsia" w:hAnsi="Cambria Math"/>
                  </w:rPr>
                  <m:t xml:space="preserve"> ~ Halfnormal</m:t>
                </m:r>
                <m:d>
                  <m:d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</w:rPr>
                      <m:t>0, 0.2</m:t>
                    </m:r>
                  </m:e>
                </m:d>
              </m:oMath>
            </m:oMathPara>
          </w:p>
          <w:p w14:paraId="2369AC96" w14:textId="5619D920" w:rsidR="00A96009" w:rsidRPr="00CD6767" w:rsidRDefault="007637B4" w:rsidP="009E5031">
            <w:pPr>
              <w:spacing w:after="0" w:line="240" w:lineRule="auto"/>
              <w:ind w:firstLine="0"/>
              <w:jc w:val="center"/>
              <w:rPr>
                <w:rFonts w:eastAsiaTheme="minorEastAsia"/>
              </w:rPr>
            </w:pPr>
            <m:oMathPara>
              <m:oMath>
                <m:acc>
                  <m:accPr>
                    <m:chr m:val="́"/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accPr>
                  <m:e>
                    <m:r>
                      <w:rPr>
                        <w:rFonts w:ascii="Cambria Math" w:eastAsiaTheme="minorEastAsia" w:hAnsi="Cambria Math"/>
                      </w:rPr>
                      <m:t>λ</m:t>
                    </m:r>
                  </m:e>
                </m:acc>
                <m:r>
                  <w:rPr>
                    <w:rFonts w:ascii="Cambria Math" w:eastAsiaTheme="minorEastAsia" w:hAnsi="Cambria Math"/>
                  </w:rPr>
                  <m:t xml:space="preserve"> ~ Normal(0, 1)</m:t>
                </m:r>
              </m:oMath>
            </m:oMathPara>
          </w:p>
          <w:p w14:paraId="280ECDC9" w14:textId="7E34862D" w:rsidR="00A96009" w:rsidRPr="007A55EA" w:rsidRDefault="00A96009" w:rsidP="009E5031">
            <w:pPr>
              <w:spacing w:after="0" w:line="240" w:lineRule="auto"/>
              <w:ind w:firstLine="0"/>
              <w:jc w:val="center"/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eastAsiaTheme="minorEastAsia" w:hAnsi="Cambria Math"/>
                  </w:rPr>
                  <m:t>λ=</m:t>
                </m:r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Pr>
                  <m:e>
                    <m:sSup>
                      <m:sSupPr>
                        <m:ctrlPr>
                          <w:rPr>
                            <w:rFonts w:ascii="Cambria Math" w:eastAsiaTheme="minorEastAsia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/>
                          </w:rPr>
                          <m:t>Probit</m:t>
                        </m:r>
                      </m:e>
                      <m:sup>
                        <m:r>
                          <w:rPr>
                            <w:rFonts w:ascii="Cambria Math" w:eastAsiaTheme="minorEastAsia" w:hAnsi="Cambria Math"/>
                          </w:rPr>
                          <m:t>-1</m:t>
                        </m:r>
                      </m:sup>
                    </m:sSup>
                    <m:r>
                      <w:rPr>
                        <w:rFonts w:ascii="Cambria Math" w:eastAsiaTheme="minorEastAsia" w:hAnsi="Cambria Math"/>
                      </w:rPr>
                      <m:t>(μ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λ</m:t>
                    </m:r>
                  </m:sub>
                </m:sSub>
                <m:r>
                  <w:rPr>
                    <w:rFonts w:ascii="Cambria Math" w:eastAsiaTheme="minorEastAsia" w:hAnsi="Cambria Math"/>
                  </w:rPr>
                  <m:t>+</m:t>
                </m:r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</w:rPr>
                      <m:t>σ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λ</m:t>
                    </m:r>
                  </m:sub>
                </m:sSub>
                <m:r>
                  <w:rPr>
                    <w:rFonts w:ascii="Cambria Math" w:eastAsiaTheme="minorEastAsia" w:hAnsi="Cambria Math"/>
                  </w:rPr>
                  <m:t>.</m:t>
                </m:r>
                <m:acc>
                  <m:accPr>
                    <m:chr m:val="́"/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accPr>
                  <m:e>
                    <m:r>
                      <w:rPr>
                        <w:rFonts w:ascii="Cambria Math" w:eastAsiaTheme="minorEastAsia" w:hAnsi="Cambria Math"/>
                      </w:rPr>
                      <m:t>λ</m:t>
                    </m:r>
                  </m:e>
                </m:acc>
                <m:r>
                  <w:rPr>
                    <w:rFonts w:ascii="Cambria Math" w:eastAsiaTheme="minorEastAsia" w:hAnsi="Cambria Math"/>
                  </w:rPr>
                  <m:t>)*5</m:t>
                </m:r>
              </m:oMath>
            </m:oMathPara>
          </w:p>
        </w:tc>
        <w:tc>
          <w:tcPr>
            <w:tcW w:w="510" w:type="dxa"/>
          </w:tcPr>
          <w:p w14:paraId="5AF962F2" w14:textId="15D48765" w:rsidR="00A96009" w:rsidRPr="00CD6767" w:rsidRDefault="00A96009" w:rsidP="009E5031">
            <w:pPr>
              <w:spacing w:before="360" w:after="0" w:line="240" w:lineRule="auto"/>
              <w:ind w:firstLine="0"/>
              <w:rPr>
                <w:sz w:val="22"/>
                <w:szCs w:val="20"/>
              </w:rPr>
            </w:pPr>
            <w:r w:rsidRPr="00CD6767">
              <w:rPr>
                <w:sz w:val="22"/>
                <w:szCs w:val="20"/>
              </w:rPr>
              <w:t>(S</w:t>
            </w:r>
            <w:r w:rsidR="005C0E96">
              <w:rPr>
                <w:sz w:val="22"/>
                <w:szCs w:val="20"/>
              </w:rPr>
              <w:t>4</w:t>
            </w:r>
            <w:r w:rsidRPr="00CD6767">
              <w:rPr>
                <w:sz w:val="22"/>
                <w:szCs w:val="20"/>
              </w:rPr>
              <w:t>)</w:t>
            </w:r>
          </w:p>
        </w:tc>
      </w:tr>
    </w:tbl>
    <w:p w14:paraId="57971E87" w14:textId="400C5BD7" w:rsidR="009C7EA7" w:rsidRDefault="009C7EA7" w:rsidP="009C7EA7"/>
    <w:p w14:paraId="352C2BBC" w14:textId="75D1FB18" w:rsidR="00A96009" w:rsidRDefault="00A96009" w:rsidP="009C7EA7">
      <w:pPr>
        <w:rPr>
          <w:rFonts w:eastAsiaTheme="minorEastAsia"/>
          <w:i/>
          <w:iCs/>
        </w:rPr>
      </w:pPr>
      <w:r>
        <w:rPr>
          <w:rFonts w:eastAsiaTheme="minorEastAsia"/>
        </w:rPr>
        <w:t xml:space="preserve">We used </w:t>
      </w:r>
      <m:oMath>
        <m:r>
          <w:rPr>
            <w:rFonts w:ascii="Cambria Math" w:eastAsiaTheme="minorEastAsia" w:hAnsi="Cambria Math"/>
          </w:rPr>
          <m:t>λ=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Probit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-1</m:t>
                </m:r>
              </m:sup>
            </m:sSup>
            <m:r>
              <w:rPr>
                <w:rFonts w:ascii="Cambria Math" w:eastAsiaTheme="minorEastAsia" w:hAnsi="Cambria Math"/>
              </w:rPr>
              <m:t>(μ</m:t>
            </m:r>
          </m:e>
          <m:sub>
            <m:r>
              <w:rPr>
                <w:rFonts w:ascii="Cambria Math" w:eastAsiaTheme="minorEastAsia" w:hAnsi="Cambria Math"/>
              </w:rPr>
              <m:t>λ</m:t>
            </m:r>
          </m:sub>
        </m:sSub>
        <m:r>
          <w:rPr>
            <w:rFonts w:ascii="Cambria Math" w:eastAsiaTheme="minorEastAsia" w:hAnsi="Cambria Math"/>
          </w:rPr>
          <m:t>+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σ</m:t>
            </m:r>
          </m:e>
          <m:sub>
            <m:r>
              <w:rPr>
                <w:rFonts w:ascii="Cambria Math" w:eastAsiaTheme="minorEastAsia" w:hAnsi="Cambria Math"/>
              </w:rPr>
              <m:t>λ</m:t>
            </m:r>
          </m:sub>
        </m:sSub>
        <m:r>
          <w:rPr>
            <w:rFonts w:ascii="Cambria Math" w:eastAsiaTheme="minorEastAsia" w:hAnsi="Cambria Math"/>
          </w:rPr>
          <m:t>.</m:t>
        </m:r>
        <m:acc>
          <m:accPr>
            <m:chr m:val="́"/>
            <m:ctrlPr>
              <w:rPr>
                <w:rFonts w:ascii="Cambria Math" w:eastAsiaTheme="minorEastAsia" w:hAnsi="Cambria Math"/>
                <w:i/>
              </w:rPr>
            </m:ctrlPr>
          </m:accPr>
          <m:e>
            <m:r>
              <w:rPr>
                <w:rFonts w:ascii="Cambria Math" w:eastAsiaTheme="minorEastAsia" w:hAnsi="Cambria Math"/>
              </w:rPr>
              <m:t>λ</m:t>
            </m:r>
          </m:e>
        </m:acc>
        <m:r>
          <w:rPr>
            <w:rFonts w:ascii="Cambria Math" w:eastAsiaTheme="minorEastAsia" w:hAnsi="Cambria Math"/>
          </w:rPr>
          <m:t>)*5</m:t>
        </m:r>
      </m:oMath>
      <w:r>
        <w:rPr>
          <w:rFonts w:eastAsiaTheme="minorEastAsia"/>
        </w:rPr>
        <w:t xml:space="preserve"> to ensure that </w:t>
      </w:r>
      <w:r w:rsidRPr="00A96009">
        <w:rPr>
          <w:rFonts w:eastAsiaTheme="minorEastAsia"/>
          <w:i/>
          <w:iCs/>
        </w:rPr>
        <w:t xml:space="preserve">0 </w:t>
      </w:r>
      <w:r w:rsidRPr="00A96009">
        <w:rPr>
          <w:rFonts w:eastAsiaTheme="minorEastAsia" w:cs="Times New Roman"/>
          <w:i/>
          <w:iCs/>
        </w:rPr>
        <w:t>≤</w:t>
      </w:r>
      <w:r w:rsidRPr="00A96009">
        <w:rPr>
          <w:rFonts w:eastAsiaTheme="minorEastAsia"/>
          <w:i/>
          <w:iCs/>
        </w:rPr>
        <w:t xml:space="preserve"> </w:t>
      </w:r>
      <w:r w:rsidRPr="00A96009">
        <w:rPr>
          <w:rFonts w:eastAsiaTheme="minorEastAsia" w:cs="Times New Roman"/>
          <w:i/>
          <w:iCs/>
        </w:rPr>
        <w:t>λ</w:t>
      </w:r>
      <w:r w:rsidRPr="00A96009">
        <w:rPr>
          <w:rFonts w:eastAsiaTheme="minorEastAsia"/>
          <w:i/>
          <w:iCs/>
        </w:rPr>
        <w:t xml:space="preserve"> </w:t>
      </w:r>
      <w:r w:rsidRPr="00A96009">
        <w:rPr>
          <w:rFonts w:eastAsiaTheme="minorEastAsia" w:cs="Times New Roman"/>
          <w:i/>
          <w:iCs/>
        </w:rPr>
        <w:t>≤</w:t>
      </w:r>
      <w:r w:rsidRPr="00A96009">
        <w:rPr>
          <w:rFonts w:eastAsiaTheme="minorEastAsia"/>
          <w:i/>
          <w:iCs/>
        </w:rPr>
        <w:t xml:space="preserve"> 5</w:t>
      </w:r>
      <w:r>
        <w:rPr>
          <w:rFonts w:eastAsiaTheme="minorEastAsia"/>
        </w:rPr>
        <w:t xml:space="preserve">. The other parameters, </w:t>
      </w:r>
      <w:r w:rsidRPr="00A96009">
        <w:rPr>
          <w:rFonts w:eastAsiaTheme="minorEastAsia" w:cs="Times New Roman"/>
          <w:i/>
          <w:iCs/>
        </w:rPr>
        <w:t>ρ</w:t>
      </w:r>
      <w:r>
        <w:rPr>
          <w:rFonts w:eastAsiaTheme="minorEastAsia"/>
        </w:rPr>
        <w:t xml:space="preserve"> and </w:t>
      </w:r>
      <w:r w:rsidRPr="00A96009">
        <w:rPr>
          <w:rFonts w:eastAsiaTheme="minorEastAsia"/>
          <w:i/>
          <w:iCs/>
        </w:rPr>
        <w:t>c</w:t>
      </w:r>
      <w:r>
        <w:rPr>
          <w:rFonts w:eastAsiaTheme="minorEastAsia"/>
        </w:rPr>
        <w:t xml:space="preserve">, were parametrized similarly with the only differences being </w:t>
      </w:r>
      <m:oMath>
        <m:r>
          <w:rPr>
            <w:rFonts w:ascii="Cambria Math" w:eastAsiaTheme="minorEastAsia" w:hAnsi="Cambria Math"/>
          </w:rPr>
          <m:t>ρ=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Probit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-1</m:t>
                </m:r>
              </m:sup>
            </m:sSup>
            <m:r>
              <w:rPr>
                <w:rFonts w:ascii="Cambria Math" w:eastAsiaTheme="minorEastAsia" w:hAnsi="Cambria Math"/>
              </w:rPr>
              <m:t>(μ</m:t>
            </m:r>
          </m:e>
          <m:sub>
            <m:r>
              <w:rPr>
                <w:rFonts w:ascii="Cambria Math" w:eastAsiaTheme="minorEastAsia" w:hAnsi="Cambria Math"/>
              </w:rPr>
              <m:t>ρ</m:t>
            </m:r>
          </m:sub>
        </m:sSub>
        <m:r>
          <w:rPr>
            <w:rFonts w:ascii="Cambria Math" w:eastAsiaTheme="minorEastAsia" w:hAnsi="Cambria Math"/>
          </w:rPr>
          <m:t>+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σ</m:t>
            </m:r>
          </m:e>
          <m:sub>
            <m:r>
              <w:rPr>
                <w:rFonts w:ascii="Cambria Math" w:eastAsiaTheme="minorEastAsia" w:hAnsi="Cambria Math"/>
              </w:rPr>
              <m:t>ρ</m:t>
            </m:r>
          </m:sub>
        </m:sSub>
        <m:r>
          <w:rPr>
            <w:rFonts w:ascii="Cambria Math" w:eastAsiaTheme="minorEastAsia" w:hAnsi="Cambria Math"/>
          </w:rPr>
          <m:t>.</m:t>
        </m:r>
        <m:acc>
          <m:accPr>
            <m:chr m:val="́"/>
            <m:ctrlPr>
              <w:rPr>
                <w:rFonts w:ascii="Cambria Math" w:eastAsiaTheme="minorEastAsia" w:hAnsi="Cambria Math"/>
                <w:i/>
              </w:rPr>
            </m:ctrlPr>
          </m:accPr>
          <m:e>
            <m:r>
              <w:rPr>
                <w:rFonts w:ascii="Cambria Math" w:eastAsiaTheme="minorEastAsia" w:hAnsi="Cambria Math"/>
              </w:rPr>
              <m:t>ρ</m:t>
            </m:r>
          </m:e>
        </m:acc>
        <m:r>
          <w:rPr>
            <w:rFonts w:ascii="Cambria Math" w:eastAsiaTheme="minorEastAsia" w:hAnsi="Cambria Math"/>
          </w:rPr>
          <m:t>)*2</m:t>
        </m:r>
      </m:oMath>
      <w:r>
        <w:rPr>
          <w:rFonts w:eastAsiaTheme="minorEastAsia"/>
        </w:rPr>
        <w:t xml:space="preserve"> and </w:t>
      </w:r>
      <m:oMath>
        <m:r>
          <w:rPr>
            <w:rFonts w:ascii="Cambria Math" w:eastAsiaTheme="minorEastAsia" w:hAnsi="Cambria Math"/>
          </w:rPr>
          <m:t>c=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Probit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-1</m:t>
                </m:r>
              </m:sup>
            </m:sSup>
            <m:r>
              <w:rPr>
                <w:rFonts w:ascii="Cambria Math" w:eastAsiaTheme="minorEastAsia" w:hAnsi="Cambria Math"/>
              </w:rPr>
              <m:t>(μ</m:t>
            </m:r>
          </m:e>
          <m:sub>
            <m:r>
              <w:rPr>
                <w:rFonts w:ascii="Cambria Math" w:eastAsiaTheme="minorEastAsia" w:hAnsi="Cambria Math"/>
              </w:rPr>
              <m:t>c</m:t>
            </m:r>
          </m:sub>
        </m:sSub>
        <m:r>
          <w:rPr>
            <w:rFonts w:ascii="Cambria Math" w:eastAsiaTheme="minorEastAsia" w:hAnsi="Cambria Math"/>
          </w:rPr>
          <m:t>+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σ</m:t>
            </m:r>
          </m:e>
          <m:sub>
            <m:r>
              <w:rPr>
                <w:rFonts w:ascii="Cambria Math" w:eastAsiaTheme="minorEastAsia" w:hAnsi="Cambria Math"/>
              </w:rPr>
              <m:t>c</m:t>
            </m:r>
          </m:sub>
        </m:sSub>
        <m:r>
          <w:rPr>
            <w:rFonts w:ascii="Cambria Math" w:eastAsiaTheme="minorEastAsia" w:hAnsi="Cambria Math"/>
          </w:rPr>
          <m:t>.</m:t>
        </m:r>
        <m:acc>
          <m:accPr>
            <m:chr m:val="́"/>
            <m:ctrlPr>
              <w:rPr>
                <w:rFonts w:ascii="Cambria Math" w:eastAsiaTheme="minorEastAsia" w:hAnsi="Cambria Math"/>
                <w:i/>
              </w:rPr>
            </m:ctrlPr>
          </m:accPr>
          <m:e>
            <m:r>
              <w:rPr>
                <w:rFonts w:ascii="Cambria Math" w:eastAsiaTheme="minorEastAsia" w:hAnsi="Cambria Math"/>
              </w:rPr>
              <m:t>c</m:t>
            </m:r>
          </m:e>
        </m:acc>
        <m:r>
          <w:rPr>
            <w:rFonts w:ascii="Cambria Math" w:eastAsiaTheme="minorEastAsia" w:hAnsi="Cambria Math"/>
          </w:rPr>
          <m:t>)*20</m:t>
        </m:r>
      </m:oMath>
      <w:r>
        <w:rPr>
          <w:rFonts w:eastAsiaTheme="minorEastAsia"/>
        </w:rPr>
        <w:t xml:space="preserve"> to ensure </w:t>
      </w:r>
      <w:r w:rsidRPr="00A96009">
        <w:rPr>
          <w:rFonts w:eastAsiaTheme="minorEastAsia"/>
          <w:i/>
          <w:iCs/>
        </w:rPr>
        <w:t xml:space="preserve">0 </w:t>
      </w:r>
      <w:r w:rsidRPr="00A96009">
        <w:rPr>
          <w:rFonts w:eastAsiaTheme="minorEastAsia" w:cs="Times New Roman"/>
          <w:i/>
          <w:iCs/>
        </w:rPr>
        <w:t>≤</w:t>
      </w:r>
      <w:r w:rsidRPr="00A96009">
        <w:rPr>
          <w:rFonts w:eastAsiaTheme="minorEastAsia"/>
          <w:i/>
          <w:iCs/>
        </w:rPr>
        <w:t xml:space="preserve"> </w:t>
      </w:r>
      <w:r>
        <w:rPr>
          <w:rFonts w:eastAsiaTheme="minorEastAsia" w:cs="Times New Roman"/>
          <w:i/>
          <w:iCs/>
        </w:rPr>
        <w:t>ρ</w:t>
      </w:r>
      <w:r w:rsidRPr="00A96009">
        <w:rPr>
          <w:rFonts w:eastAsiaTheme="minorEastAsia"/>
          <w:i/>
          <w:iCs/>
        </w:rPr>
        <w:t xml:space="preserve"> </w:t>
      </w:r>
      <w:r w:rsidRPr="00A96009">
        <w:rPr>
          <w:rFonts w:eastAsiaTheme="minorEastAsia" w:cs="Times New Roman"/>
          <w:i/>
          <w:iCs/>
        </w:rPr>
        <w:t>≤</w:t>
      </w:r>
      <w:r w:rsidRPr="00A96009">
        <w:rPr>
          <w:rFonts w:eastAsiaTheme="minorEastAsia"/>
          <w:i/>
          <w:iCs/>
        </w:rPr>
        <w:t xml:space="preserve"> </w:t>
      </w:r>
      <w:r>
        <w:rPr>
          <w:rFonts w:eastAsiaTheme="minorEastAsia"/>
          <w:i/>
          <w:iCs/>
        </w:rPr>
        <w:t xml:space="preserve">2 and </w:t>
      </w:r>
      <w:r w:rsidRPr="00A96009">
        <w:rPr>
          <w:rFonts w:eastAsiaTheme="minorEastAsia"/>
          <w:i/>
          <w:iCs/>
        </w:rPr>
        <w:t xml:space="preserve">0 </w:t>
      </w:r>
      <w:r w:rsidRPr="00A96009">
        <w:rPr>
          <w:rFonts w:eastAsiaTheme="minorEastAsia" w:cs="Times New Roman"/>
          <w:i/>
          <w:iCs/>
        </w:rPr>
        <w:t>≤</w:t>
      </w:r>
      <w:r w:rsidRPr="00A96009">
        <w:rPr>
          <w:rFonts w:eastAsiaTheme="minorEastAsia"/>
          <w:i/>
          <w:iCs/>
        </w:rPr>
        <w:t xml:space="preserve"> </w:t>
      </w:r>
      <w:r>
        <w:rPr>
          <w:rFonts w:eastAsiaTheme="minorEastAsia" w:cs="Times New Roman"/>
          <w:i/>
          <w:iCs/>
        </w:rPr>
        <w:t>c</w:t>
      </w:r>
      <w:r w:rsidRPr="00A96009">
        <w:rPr>
          <w:rFonts w:eastAsiaTheme="minorEastAsia"/>
          <w:i/>
          <w:iCs/>
        </w:rPr>
        <w:t xml:space="preserve"> </w:t>
      </w:r>
      <w:r w:rsidRPr="00A96009">
        <w:rPr>
          <w:rFonts w:eastAsiaTheme="minorEastAsia" w:cs="Times New Roman"/>
          <w:i/>
          <w:iCs/>
        </w:rPr>
        <w:t>≤</w:t>
      </w:r>
      <w:r w:rsidRPr="00A96009">
        <w:rPr>
          <w:rFonts w:eastAsiaTheme="minorEastAsia"/>
          <w:i/>
          <w:iCs/>
        </w:rPr>
        <w:t xml:space="preserve"> </w:t>
      </w:r>
      <w:r>
        <w:rPr>
          <w:rFonts w:eastAsiaTheme="minorEastAsia"/>
          <w:i/>
          <w:iCs/>
        </w:rPr>
        <w:t>20.</w:t>
      </w:r>
    </w:p>
    <w:p w14:paraId="139AB711" w14:textId="4A4F6932" w:rsidR="00A96009" w:rsidRDefault="00E0157E" w:rsidP="009C7EA7">
      <w:pPr>
        <w:rPr>
          <w:rFonts w:eastAsiaTheme="minorEastAsia"/>
        </w:rPr>
      </w:pPr>
      <w:r w:rsidRPr="00E0157E">
        <w:rPr>
          <w:rFonts w:eastAsiaTheme="minorEastAsia"/>
          <w:i/>
          <w:iCs/>
          <w:u w:val="single"/>
        </w:rPr>
        <w:t xml:space="preserve">Influence of affective experience. </w:t>
      </w:r>
      <w:r>
        <w:rPr>
          <w:rFonts w:eastAsiaTheme="minorEastAsia"/>
        </w:rPr>
        <w:t>We introduced regression coefficients to model the degree to which trial-by-trial variations in affective experience influences decision parameters</w:t>
      </w:r>
      <w:r w:rsidR="009F54C2">
        <w:rPr>
          <w:rFonts w:eastAsiaTheme="minorEastAsia"/>
        </w:rPr>
        <w:t xml:space="preserve"> (see Eq</w:t>
      </w:r>
      <w:r w:rsidR="00D26E51">
        <w:rPr>
          <w:rFonts w:eastAsiaTheme="minorEastAsia"/>
        </w:rPr>
        <w:t>8</w:t>
      </w:r>
      <w:r w:rsidR="009F54C2">
        <w:rPr>
          <w:rFonts w:eastAsiaTheme="minorEastAsia"/>
        </w:rPr>
        <w:t xml:space="preserve"> in the main text)</w:t>
      </w:r>
      <w:r>
        <w:rPr>
          <w:rFonts w:eastAsiaTheme="minorEastAsia"/>
        </w:rPr>
        <w:t xml:space="preserve">. </w:t>
      </w:r>
      <w:r w:rsidR="00885323">
        <w:rPr>
          <w:rFonts w:eastAsiaTheme="minorEastAsia"/>
        </w:rPr>
        <w:t xml:space="preserve">The non-centered parametrization of the regressions was done in the following manner with </w:t>
      </w:r>
      <w:r w:rsidR="009F54C2">
        <w:rPr>
          <w:rFonts w:eastAsiaTheme="minorEastAsia"/>
        </w:rPr>
        <w:t>weekly informative priors</w:t>
      </w:r>
      <w:r w:rsidR="00885323">
        <w:rPr>
          <w:rFonts w:eastAsiaTheme="minorEastAsia"/>
        </w:rPr>
        <w:t xml:space="preserve"> on the regression coefficients</w:t>
      </w:r>
      <w:r w:rsidR="009F54C2">
        <w:rPr>
          <w:rFonts w:eastAsiaTheme="minorEastAsia"/>
        </w:rPr>
        <w:t>.</w:t>
      </w:r>
    </w:p>
    <w:tbl>
      <w:tblPr>
        <w:tblStyle w:val="Tabellrutnt"/>
        <w:tblW w:w="9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6"/>
        <w:gridCol w:w="7969"/>
        <w:gridCol w:w="595"/>
      </w:tblGrid>
      <w:tr w:rsidR="00233568" w:rsidRPr="00CD6767" w14:paraId="641A5AAA" w14:textId="77777777" w:rsidTr="005C0E96">
        <w:tc>
          <w:tcPr>
            <w:tcW w:w="510" w:type="dxa"/>
          </w:tcPr>
          <w:p w14:paraId="03371FF2" w14:textId="77777777" w:rsidR="00233568" w:rsidRDefault="00233568" w:rsidP="00EE5956">
            <w:pPr>
              <w:spacing w:after="0" w:line="240" w:lineRule="auto"/>
              <w:ind w:firstLine="0"/>
            </w:pPr>
          </w:p>
        </w:tc>
        <w:tc>
          <w:tcPr>
            <w:tcW w:w="8050" w:type="dxa"/>
          </w:tcPr>
          <w:p w14:paraId="74D13D16" w14:textId="77777777" w:rsidR="00233568" w:rsidRPr="007A55EA" w:rsidRDefault="007637B4" w:rsidP="00EE5956">
            <w:pPr>
              <w:spacing w:after="0" w:line="240" w:lineRule="auto"/>
              <w:ind w:firstLine="0"/>
              <w:jc w:val="center"/>
              <w:rPr>
                <w:rFonts w:eastAsiaTheme="minorEastAsia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μ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λ</m:t>
                    </m:r>
                  </m:sub>
                </m:sSub>
                <m:r>
                  <w:rPr>
                    <w:rFonts w:ascii="Cambria Math" w:hAnsi="Cambria Math"/>
                  </w:rPr>
                  <m:t xml:space="preserve"> ~ Normal</m:t>
                </m:r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0, 1</m:t>
                    </m:r>
                  </m:e>
                </m:d>
              </m:oMath>
            </m:oMathPara>
          </w:p>
          <w:p w14:paraId="1A215B59" w14:textId="77777777" w:rsidR="00233568" w:rsidRPr="007A55EA" w:rsidRDefault="007637B4" w:rsidP="00EE5956">
            <w:pPr>
              <w:spacing w:after="0" w:line="240" w:lineRule="auto"/>
              <w:ind w:firstLine="0"/>
              <w:jc w:val="center"/>
              <w:rPr>
                <w:rFonts w:eastAsiaTheme="minorEastAsia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</w:rPr>
                      <m:t>σ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λ</m:t>
                    </m:r>
                  </m:sub>
                </m:sSub>
                <m:r>
                  <w:rPr>
                    <w:rFonts w:ascii="Cambria Math" w:eastAsiaTheme="minorEastAsia" w:hAnsi="Cambria Math"/>
                  </w:rPr>
                  <m:t xml:space="preserve"> ~ Halfnormal</m:t>
                </m:r>
                <m:d>
                  <m:d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</w:rPr>
                      <m:t>0, 0.2</m:t>
                    </m:r>
                  </m:e>
                </m:d>
              </m:oMath>
            </m:oMathPara>
          </w:p>
          <w:p w14:paraId="0CBA3489" w14:textId="6716A7F9" w:rsidR="00233568" w:rsidRPr="00233568" w:rsidRDefault="007637B4" w:rsidP="00EE5956">
            <w:pPr>
              <w:spacing w:after="0" w:line="240" w:lineRule="auto"/>
              <w:ind w:firstLine="0"/>
              <w:jc w:val="center"/>
              <w:rPr>
                <w:rFonts w:eastAsiaTheme="minorEastAsia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Pr>
                  <m:e>
                    <m:acc>
                      <m:accPr>
                        <m:chr m:val="́"/>
                        <m:ctrlPr>
                          <w:rPr>
                            <w:rFonts w:ascii="Cambria Math" w:eastAsiaTheme="minorEastAsia" w:hAnsi="Cambria Math"/>
                            <w:i/>
                          </w:rPr>
                        </m:ctrlPr>
                      </m:accPr>
                      <m:e>
                        <m:r>
                          <w:rPr>
                            <w:rFonts w:ascii="Cambria Math" w:eastAsiaTheme="minorEastAsia" w:hAnsi="Cambria Math"/>
                          </w:rPr>
                          <m:t>λ</m:t>
                        </m:r>
                      </m:e>
                    </m:acc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i</m:t>
                    </m:r>
                  </m:sub>
                </m:sSub>
                <m:r>
                  <w:rPr>
                    <w:rFonts w:ascii="Cambria Math" w:eastAsiaTheme="minorEastAsia" w:hAnsi="Cambria Math"/>
                  </w:rPr>
                  <m:t xml:space="preserve"> ~ Normal(0, 1)</m:t>
                </m:r>
              </m:oMath>
            </m:oMathPara>
          </w:p>
          <w:p w14:paraId="6B36DC0A" w14:textId="38F300AB" w:rsidR="00233568" w:rsidRPr="00233568" w:rsidRDefault="007637B4" w:rsidP="00EE5956">
            <w:pPr>
              <w:spacing w:after="0" w:line="240" w:lineRule="auto"/>
              <w:ind w:firstLine="0"/>
              <w:jc w:val="center"/>
              <w:rPr>
                <w:rFonts w:eastAsiaTheme="minorEastAsia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</w:rPr>
                      <m:t>β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A</m:t>
                    </m:r>
                  </m:sub>
                </m:sSub>
                <m:r>
                  <w:rPr>
                    <w:rFonts w:ascii="Cambria Math" w:eastAsiaTheme="minorEastAsia" w:hAnsi="Cambria Math"/>
                  </w:rPr>
                  <m:t xml:space="preserve"> ~ Normal</m:t>
                </m:r>
                <m:d>
                  <m:d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</w:rPr>
                      <m:t>0, 0.1</m:t>
                    </m:r>
                  </m:e>
                </m:d>
              </m:oMath>
            </m:oMathPara>
          </w:p>
          <w:p w14:paraId="104945D7" w14:textId="17CE6DA3" w:rsidR="00233568" w:rsidRPr="00233568" w:rsidRDefault="007637B4" w:rsidP="00233568">
            <w:pPr>
              <w:spacing w:after="0" w:line="240" w:lineRule="auto"/>
              <w:ind w:firstLine="0"/>
              <w:jc w:val="center"/>
              <w:rPr>
                <w:rFonts w:eastAsiaTheme="minorEastAsia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</w:rPr>
                      <m:t>β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V</m:t>
                    </m:r>
                  </m:sub>
                </m:sSub>
                <m:r>
                  <w:rPr>
                    <w:rFonts w:ascii="Cambria Math" w:eastAsiaTheme="minorEastAsia" w:hAnsi="Cambria Math"/>
                  </w:rPr>
                  <m:t xml:space="preserve"> ~ Normal</m:t>
                </m:r>
                <m:d>
                  <m:d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</w:rPr>
                      <m:t>0, 0.1</m:t>
                    </m:r>
                  </m:e>
                </m:d>
              </m:oMath>
            </m:oMathPara>
          </w:p>
          <w:p w14:paraId="5E7E1F05" w14:textId="30E1377F" w:rsidR="00233568" w:rsidRPr="007A55EA" w:rsidRDefault="007637B4" w:rsidP="00233568">
            <w:pPr>
              <w:spacing w:after="0" w:line="240" w:lineRule="auto"/>
              <w:ind w:firstLine="0"/>
              <w:jc w:val="center"/>
              <w:rPr>
                <w:rFonts w:eastAsiaTheme="minorEastAsia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</w:rPr>
                      <m:t>λ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i,t</m:t>
                    </m:r>
                  </m:sub>
                </m:sSub>
                <m:r>
                  <w:rPr>
                    <w:rFonts w:ascii="Cambria Math" w:eastAsiaTheme="minorEastAsia" w:hAnsi="Cambria Math"/>
                  </w:rPr>
                  <m:t>=</m:t>
                </m:r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</w:rPr>
                      <m:t>5*Probit</m:t>
                    </m:r>
                  </m:e>
                  <m:sup>
                    <m:r>
                      <w:rPr>
                        <w:rFonts w:ascii="Cambria Math" w:eastAsiaTheme="minorEastAsia" w:hAnsi="Cambria Math"/>
                      </w:rPr>
                      <m:t>-1</m:t>
                    </m:r>
                  </m:sup>
                </m:sSup>
                <m:d>
                  <m:d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Theme="minorEastAsia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/>
                          </w:rPr>
                          <m:t>μ</m:t>
                        </m:r>
                      </m:e>
                      <m:sub>
                        <m:r>
                          <w:rPr>
                            <w:rFonts w:ascii="Cambria Math" w:eastAsiaTheme="minorEastAsia" w:hAnsi="Cambria Math"/>
                          </w:rPr>
                          <m:t>λ</m:t>
                        </m:r>
                      </m:sub>
                    </m:sSub>
                    <m:r>
                      <w:rPr>
                        <w:rFonts w:ascii="Cambria Math" w:eastAsiaTheme="minorEastAsia" w:hAnsi="Cambria Math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eastAsiaTheme="minorEastAsia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/>
                          </w:rPr>
                          <m:t>σ</m:t>
                        </m:r>
                      </m:e>
                      <m:sub>
                        <m:r>
                          <w:rPr>
                            <w:rFonts w:ascii="Cambria Math" w:eastAsiaTheme="minorEastAsia" w:hAnsi="Cambria Math"/>
                          </w:rPr>
                          <m:t>λ</m:t>
                        </m:r>
                      </m:sub>
                    </m:sSub>
                    <m:r>
                      <w:rPr>
                        <w:rFonts w:ascii="Cambria Math" w:eastAsiaTheme="minorEastAsia" w:hAnsi="Cambria Math"/>
                      </w:rPr>
                      <m:t>.</m:t>
                    </m:r>
                    <m:sSub>
                      <m:sSubPr>
                        <m:ctrlPr>
                          <w:rPr>
                            <w:rFonts w:ascii="Cambria Math" w:eastAsiaTheme="minorEastAsia" w:hAnsi="Cambria Math"/>
                            <w:i/>
                          </w:rPr>
                        </m:ctrlPr>
                      </m:sSubPr>
                      <m:e>
                        <m:acc>
                          <m:accPr>
                            <m:chr m:val="́"/>
                            <m:ctrlPr>
                              <w:rPr>
                                <w:rFonts w:ascii="Cambria Math" w:eastAsiaTheme="minorEastAsia" w:hAnsi="Cambria Math"/>
                                <w:i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eastAsiaTheme="minorEastAsia" w:hAnsi="Cambria Math"/>
                              </w:rPr>
                              <m:t>λ</m:t>
                            </m:r>
                          </m:e>
                        </m:acc>
                      </m:e>
                      <m:sub>
                        <m:r>
                          <w:rPr>
                            <w:rFonts w:ascii="Cambria Math" w:eastAsiaTheme="minorEastAsia" w:hAnsi="Cambria Math"/>
                          </w:rPr>
                          <m:t>i</m:t>
                        </m:r>
                      </m:sub>
                    </m:sSub>
                    <m:r>
                      <w:rPr>
                        <w:rFonts w:ascii="Cambria Math" w:eastAsiaTheme="minorEastAsia" w:hAnsi="Cambria Math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eastAsiaTheme="minorEastAsia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/>
                          </w:rPr>
                          <m:t>β</m:t>
                        </m:r>
                      </m:e>
                      <m:sub>
                        <m:r>
                          <w:rPr>
                            <w:rFonts w:ascii="Cambria Math" w:eastAsiaTheme="minorEastAsia" w:hAnsi="Cambria Math"/>
                          </w:rPr>
                          <m:t>A</m:t>
                        </m:r>
                      </m:sub>
                    </m:sSub>
                    <m:r>
                      <w:rPr>
                        <w:rFonts w:ascii="Cambria Math" w:eastAsiaTheme="minorEastAsia" w:hAnsi="Cambria Math"/>
                      </w:rPr>
                      <m:t>.Arousal</m:t>
                    </m:r>
                    <m:d>
                      <m:dPr>
                        <m:ctrlPr>
                          <w:rPr>
                            <w:rFonts w:ascii="Cambria Math" w:eastAsiaTheme="minorEastAsia" w:hAnsi="Cambria Math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eastAsiaTheme="minorEastAsia" w:hAnsi="Cambria Math"/>
                          </w:rPr>
                          <m:t>t</m:t>
                        </m:r>
                      </m:e>
                    </m:d>
                    <m:r>
                      <w:rPr>
                        <w:rFonts w:ascii="Cambria Math" w:eastAsiaTheme="minorEastAsia" w:hAnsi="Cambria Math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eastAsiaTheme="minorEastAsia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/>
                          </w:rPr>
                          <m:t>β</m:t>
                        </m:r>
                      </m:e>
                      <m:sub>
                        <m:r>
                          <w:rPr>
                            <w:rFonts w:ascii="Cambria Math" w:eastAsiaTheme="minorEastAsia" w:hAnsi="Cambria Math"/>
                          </w:rPr>
                          <m:t>V</m:t>
                        </m:r>
                      </m:sub>
                    </m:sSub>
                    <m:r>
                      <w:rPr>
                        <w:rFonts w:ascii="Cambria Math" w:eastAsiaTheme="minorEastAsia" w:hAnsi="Cambria Math"/>
                      </w:rPr>
                      <m:t>.Valence(t)</m:t>
                    </m:r>
                  </m:e>
                </m:d>
              </m:oMath>
            </m:oMathPara>
          </w:p>
        </w:tc>
        <w:tc>
          <w:tcPr>
            <w:tcW w:w="510" w:type="dxa"/>
          </w:tcPr>
          <w:p w14:paraId="2778E5F3" w14:textId="5E6DF2E6" w:rsidR="00233568" w:rsidRPr="00CD6767" w:rsidRDefault="00233568" w:rsidP="00EE5956">
            <w:pPr>
              <w:spacing w:before="360" w:after="0" w:line="240" w:lineRule="auto"/>
              <w:ind w:firstLine="0"/>
              <w:rPr>
                <w:sz w:val="22"/>
                <w:szCs w:val="20"/>
              </w:rPr>
            </w:pPr>
            <w:r w:rsidRPr="00CD6767">
              <w:rPr>
                <w:sz w:val="22"/>
                <w:szCs w:val="20"/>
              </w:rPr>
              <w:t>(S</w:t>
            </w:r>
            <w:r w:rsidR="005C0E96">
              <w:rPr>
                <w:sz w:val="22"/>
                <w:szCs w:val="20"/>
              </w:rPr>
              <w:t>5</w:t>
            </w:r>
            <w:r w:rsidRPr="00CD6767">
              <w:rPr>
                <w:sz w:val="22"/>
                <w:szCs w:val="20"/>
              </w:rPr>
              <w:t>)</w:t>
            </w:r>
          </w:p>
        </w:tc>
      </w:tr>
    </w:tbl>
    <w:p w14:paraId="7060A641" w14:textId="77777777" w:rsidR="00233568" w:rsidRDefault="00233568" w:rsidP="009C7EA7">
      <w:pPr>
        <w:rPr>
          <w:rFonts w:eastAsiaTheme="minorEastAsia"/>
        </w:rPr>
      </w:pPr>
    </w:p>
    <w:p w14:paraId="4AA35572" w14:textId="44DAA82B" w:rsidR="00E15D45" w:rsidRDefault="00AB4A2E" w:rsidP="00AB4A2E">
      <w:pPr>
        <w:rPr>
          <w:rFonts w:eastAsiaTheme="minorEastAsia"/>
        </w:rPr>
      </w:pPr>
      <w:r w:rsidRPr="00AB4A2E">
        <w:rPr>
          <w:rFonts w:eastAsiaTheme="minorEastAsia"/>
          <w:i/>
          <w:iCs/>
          <w:u w:val="single"/>
        </w:rPr>
        <w:t>Model fitting.</w:t>
      </w:r>
      <w:r>
        <w:rPr>
          <w:rFonts w:eastAsiaTheme="minorEastAsia"/>
        </w:rPr>
        <w:t xml:space="preserve"> We first estimated the parameters of the base model to the choice data without the affective influences (Figure S2).</w:t>
      </w:r>
      <w:r w:rsidR="00E15D45">
        <w:rPr>
          <w:rFonts w:eastAsiaTheme="minorEastAsia"/>
        </w:rPr>
        <w:t xml:space="preserve"> The posterior distribution of the group level parameters suggested that participants on average demonstrated risk averse behavior (95% HDI on </w:t>
      </w:r>
      <w:r w:rsidR="00E15D45" w:rsidRPr="00E15D45">
        <w:rPr>
          <w:rFonts w:eastAsiaTheme="minorEastAsia" w:cs="Times New Roman"/>
          <w:i/>
          <w:iCs/>
        </w:rPr>
        <w:t>ρ</w:t>
      </w:r>
      <w:r w:rsidR="00E15D45">
        <w:rPr>
          <w:rFonts w:eastAsiaTheme="minorEastAsia"/>
        </w:rPr>
        <w:t xml:space="preserve"> = [0.5, 0.61]). Additionally, there was evidence for no loss aversion as the 95% HDI on </w:t>
      </w:r>
      <w:r w:rsidR="00E15D45" w:rsidRPr="00E15D45">
        <w:rPr>
          <w:rFonts w:eastAsiaTheme="minorEastAsia" w:cs="Times New Roman"/>
          <w:i/>
          <w:iCs/>
        </w:rPr>
        <w:t>λ</w:t>
      </w:r>
      <w:r w:rsidR="00E15D45">
        <w:rPr>
          <w:rFonts w:eastAsiaTheme="minorEastAsia"/>
        </w:rPr>
        <w:t xml:space="preserve"> included 1 (95% HDI on </w:t>
      </w:r>
      <w:r w:rsidR="00E15D45">
        <w:rPr>
          <w:rFonts w:eastAsiaTheme="minorEastAsia" w:cs="Times New Roman"/>
          <w:i/>
          <w:iCs/>
        </w:rPr>
        <w:t>λ</w:t>
      </w:r>
      <w:r w:rsidR="00E15D45">
        <w:rPr>
          <w:rFonts w:eastAsiaTheme="minorEastAsia"/>
        </w:rPr>
        <w:t xml:space="preserve"> = [0.96, 1.09]). Finally, participants were not random in their choices (95% HDI on </w:t>
      </w:r>
      <w:r w:rsidR="00E15D45">
        <w:rPr>
          <w:rFonts w:eastAsiaTheme="minorEastAsia" w:cs="Times New Roman"/>
          <w:i/>
          <w:iCs/>
        </w:rPr>
        <w:t>c</w:t>
      </w:r>
      <w:r w:rsidR="00E15D45">
        <w:rPr>
          <w:rFonts w:eastAsiaTheme="minorEastAsia"/>
        </w:rPr>
        <w:t xml:space="preserve"> = [1.44, 2.07]).</w:t>
      </w:r>
    </w:p>
    <w:p w14:paraId="448DE17A" w14:textId="77777777" w:rsidR="00A0255D" w:rsidRDefault="00A0255D" w:rsidP="00A0255D">
      <w:pPr>
        <w:keepNext/>
        <w:spacing w:after="0"/>
        <w:ind w:firstLine="0"/>
        <w:jc w:val="center"/>
      </w:pPr>
      <w:r>
        <w:rPr>
          <w:rFonts w:eastAsiaTheme="minorEastAsia"/>
          <w:noProof/>
        </w:rPr>
        <w:drawing>
          <wp:inline distT="0" distB="0" distL="0" distR="0" wp14:anchorId="0502644E" wp14:editId="47CEB424">
            <wp:extent cx="5717155" cy="2010994"/>
            <wp:effectExtent l="0" t="0" r="0" b="8890"/>
            <wp:docPr id="1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02" r="8553"/>
                    <a:stretch/>
                  </pic:blipFill>
                  <pic:spPr bwMode="auto">
                    <a:xfrm>
                      <a:off x="0" y="0"/>
                      <a:ext cx="5725115" cy="20137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20FD8F2" w14:textId="77777777" w:rsidR="00A0255D" w:rsidRPr="002301F8" w:rsidRDefault="00A0255D" w:rsidP="00A0255D">
      <w:pPr>
        <w:spacing w:after="200" w:line="360" w:lineRule="auto"/>
        <w:ind w:firstLine="0"/>
        <w:jc w:val="center"/>
        <w:rPr>
          <w:rFonts w:eastAsia="Calibri" w:cs="Times New Roman"/>
          <w:i/>
          <w:iCs/>
          <w:color w:val="44546A"/>
          <w:sz w:val="22"/>
        </w:rPr>
      </w:pPr>
      <w:r w:rsidRPr="002301F8">
        <w:rPr>
          <w:b/>
          <w:bCs/>
          <w:sz w:val="22"/>
        </w:rPr>
        <w:t>Figure S2</w:t>
      </w:r>
      <w:r>
        <w:rPr>
          <w:b/>
          <w:bCs/>
          <w:sz w:val="22"/>
        </w:rPr>
        <w:t>.</w:t>
      </w:r>
      <w:r w:rsidRPr="002301F8">
        <w:rPr>
          <w:rFonts w:eastAsia="Calibri" w:cs="Times New Roman"/>
          <w:iCs/>
          <w:sz w:val="22"/>
        </w:rPr>
        <w:t xml:space="preserve"> The</w:t>
      </w:r>
      <w:r>
        <w:rPr>
          <w:rFonts w:eastAsia="Calibri" w:cs="Times New Roman"/>
          <w:iCs/>
          <w:sz w:val="22"/>
        </w:rPr>
        <w:t xml:space="preserve"> posterior</w:t>
      </w:r>
      <w:r w:rsidRPr="002301F8">
        <w:rPr>
          <w:rFonts w:eastAsia="Calibri" w:cs="Times New Roman"/>
          <w:iCs/>
          <w:sz w:val="22"/>
        </w:rPr>
        <w:t xml:space="preserve"> distribution </w:t>
      </w:r>
      <w:r>
        <w:rPr>
          <w:rFonts w:eastAsia="Calibri" w:cs="Times New Roman"/>
          <w:iCs/>
          <w:sz w:val="22"/>
        </w:rPr>
        <w:t xml:space="preserve">on the parameter estimates </w:t>
      </w:r>
      <w:r w:rsidRPr="002301F8">
        <w:rPr>
          <w:rFonts w:eastAsia="Calibri" w:cs="Times New Roman"/>
          <w:iCs/>
          <w:sz w:val="22"/>
        </w:rPr>
        <w:t xml:space="preserve">of </w:t>
      </w:r>
      <w:r>
        <w:rPr>
          <w:rFonts w:eastAsia="Calibri" w:cs="Times New Roman"/>
          <w:iCs/>
          <w:sz w:val="22"/>
        </w:rPr>
        <w:t xml:space="preserve">the base choice model. </w:t>
      </w:r>
    </w:p>
    <w:p w14:paraId="504E256D" w14:textId="77777777" w:rsidR="00A0255D" w:rsidRDefault="00A0255D" w:rsidP="00AB4A2E">
      <w:pPr>
        <w:rPr>
          <w:rFonts w:eastAsiaTheme="minorEastAsia"/>
        </w:rPr>
      </w:pPr>
    </w:p>
    <w:p w14:paraId="3F759B58" w14:textId="0A0EBFFD" w:rsidR="002639EB" w:rsidRPr="00906852" w:rsidRDefault="00AB4A2E" w:rsidP="00906852">
      <w:pPr>
        <w:rPr>
          <w:rFonts w:eastAsiaTheme="minorEastAsia"/>
        </w:rPr>
      </w:pPr>
      <w:r>
        <w:rPr>
          <w:rFonts w:eastAsiaTheme="minorEastAsia"/>
        </w:rPr>
        <w:t xml:space="preserve"> Next, w</w:t>
      </w:r>
      <w:r w:rsidR="009F54C2">
        <w:rPr>
          <w:rFonts w:eastAsiaTheme="minorEastAsia"/>
        </w:rPr>
        <w:t>e fit a full model, in which experienced valence and arousal influence trial-by-trial variations in all decision parameters (</w:t>
      </w:r>
      <w:r w:rsidR="00E15D45">
        <w:rPr>
          <w:rFonts w:eastAsiaTheme="minorEastAsia"/>
        </w:rPr>
        <w:t>Figure S3</w:t>
      </w:r>
      <w:r w:rsidR="009F54C2">
        <w:rPr>
          <w:rFonts w:eastAsiaTheme="minorEastAsia"/>
        </w:rPr>
        <w:t xml:space="preserve">). This model </w:t>
      </w:r>
      <w:r w:rsidR="00E15D45">
        <w:rPr>
          <w:rFonts w:eastAsiaTheme="minorEastAsia"/>
        </w:rPr>
        <w:t xml:space="preserve">resulted in similar group level means to the base model. Additionally, the results showed that </w:t>
      </w:r>
      <w:r w:rsidR="009F54C2">
        <w:rPr>
          <w:rFonts w:eastAsiaTheme="minorEastAsia"/>
        </w:rPr>
        <w:t xml:space="preserve">valence did not reliably </w:t>
      </w:r>
      <w:proofErr w:type="gramStart"/>
      <w:r w:rsidR="009F54C2">
        <w:rPr>
          <w:rFonts w:eastAsiaTheme="minorEastAsia"/>
        </w:rPr>
        <w:t>influenced</w:t>
      </w:r>
      <w:proofErr w:type="gramEnd"/>
      <w:r w:rsidR="009F54C2">
        <w:rPr>
          <w:rFonts w:eastAsiaTheme="minorEastAsia"/>
        </w:rPr>
        <w:t xml:space="preserve"> any of the parameters, while arousal was </w:t>
      </w:r>
      <w:r w:rsidR="00E15D45">
        <w:rPr>
          <w:rFonts w:eastAsiaTheme="minorEastAsia"/>
        </w:rPr>
        <w:t>negatively</w:t>
      </w:r>
      <w:r w:rsidR="009F54C2">
        <w:rPr>
          <w:rFonts w:eastAsiaTheme="minorEastAsia"/>
        </w:rPr>
        <w:t xml:space="preserve"> associated with </w:t>
      </w:r>
      <w:r w:rsidR="00E15D45" w:rsidRPr="00E15D45">
        <w:rPr>
          <w:rFonts w:eastAsiaTheme="minorEastAsia" w:cs="Times New Roman"/>
          <w:i/>
          <w:iCs/>
        </w:rPr>
        <w:t>ρ</w:t>
      </w:r>
      <w:r w:rsidR="00E15D45">
        <w:rPr>
          <w:rFonts w:eastAsiaTheme="minorEastAsia" w:cs="Times New Roman"/>
          <w:i/>
          <w:iCs/>
        </w:rPr>
        <w:t xml:space="preserve"> </w:t>
      </w:r>
      <w:r w:rsidR="00E15D45">
        <w:rPr>
          <w:rFonts w:eastAsiaTheme="minorEastAsia" w:cs="Times New Roman"/>
        </w:rPr>
        <w:t>(</w:t>
      </w:r>
      <w:r w:rsidR="00E15D45">
        <w:rPr>
          <w:rFonts w:eastAsiaTheme="minorEastAsia"/>
        </w:rPr>
        <w:t xml:space="preserve">95% HDI on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β</m:t>
            </m:r>
          </m:e>
          <m:sub>
            <m:r>
              <w:rPr>
                <w:rFonts w:ascii="Cambria Math" w:eastAsiaTheme="minorEastAsia" w:hAnsi="Cambria Math"/>
              </w:rPr>
              <m:t>A</m:t>
            </m:r>
          </m:sub>
        </m:sSub>
        <m:r>
          <w:rPr>
            <w:rFonts w:ascii="Cambria Math" w:eastAsiaTheme="minorEastAsia" w:hAnsi="Cambria Math"/>
          </w:rPr>
          <m:t>∝ρ</m:t>
        </m:r>
      </m:oMath>
      <w:r w:rsidR="00D8436D">
        <w:rPr>
          <w:rFonts w:eastAsiaTheme="minorEastAsia"/>
        </w:rPr>
        <w:t xml:space="preserve"> </w:t>
      </w:r>
      <w:r w:rsidR="00E15D45">
        <w:rPr>
          <w:rFonts w:eastAsiaTheme="minorEastAsia"/>
        </w:rPr>
        <w:t xml:space="preserve"> = [</w:t>
      </w:r>
      <w:r w:rsidR="00D8436D">
        <w:rPr>
          <w:rFonts w:eastAsiaTheme="minorEastAsia"/>
        </w:rPr>
        <w:t>-</w:t>
      </w:r>
      <w:r w:rsidR="00E15D45">
        <w:rPr>
          <w:rFonts w:eastAsiaTheme="minorEastAsia"/>
        </w:rPr>
        <w:t>0.</w:t>
      </w:r>
      <w:r w:rsidR="00D8436D">
        <w:rPr>
          <w:rFonts w:eastAsiaTheme="minorEastAsia"/>
        </w:rPr>
        <w:t>12</w:t>
      </w:r>
      <w:r w:rsidR="00E15D45">
        <w:rPr>
          <w:rFonts w:eastAsiaTheme="minorEastAsia"/>
        </w:rPr>
        <w:t xml:space="preserve">, </w:t>
      </w:r>
      <w:r w:rsidR="00D8436D">
        <w:rPr>
          <w:rFonts w:eastAsiaTheme="minorEastAsia"/>
        </w:rPr>
        <w:t>-</w:t>
      </w:r>
      <w:r w:rsidR="00E15D45">
        <w:rPr>
          <w:rFonts w:eastAsiaTheme="minorEastAsia"/>
        </w:rPr>
        <w:t>0.</w:t>
      </w:r>
      <w:r w:rsidR="00D8436D">
        <w:rPr>
          <w:rFonts w:eastAsiaTheme="minorEastAsia"/>
        </w:rPr>
        <w:t>03</w:t>
      </w:r>
      <w:r w:rsidR="00E15D45">
        <w:rPr>
          <w:rFonts w:eastAsiaTheme="minorEastAsia"/>
        </w:rPr>
        <w:t>]</w:t>
      </w:r>
      <w:r w:rsidR="00E15D45">
        <w:rPr>
          <w:rFonts w:eastAsiaTheme="minorEastAsia" w:cs="Times New Roman"/>
        </w:rPr>
        <w:t>)</w:t>
      </w:r>
      <w:r w:rsidR="00E15D45">
        <w:rPr>
          <w:rFonts w:eastAsiaTheme="minorEastAsia"/>
        </w:rPr>
        <w:t xml:space="preserve">, and positively associated with both </w:t>
      </w:r>
      <w:r w:rsidR="00E15D45" w:rsidRPr="00E15D45">
        <w:rPr>
          <w:rFonts w:eastAsiaTheme="minorEastAsia" w:cs="Times New Roman"/>
          <w:i/>
          <w:iCs/>
        </w:rPr>
        <w:t>λ</w:t>
      </w:r>
      <w:r w:rsidR="00D8436D">
        <w:rPr>
          <w:rFonts w:eastAsiaTheme="minorEastAsia" w:cs="Times New Roman"/>
          <w:i/>
          <w:iCs/>
        </w:rPr>
        <w:t xml:space="preserve"> </w:t>
      </w:r>
      <w:r w:rsidR="00D8436D">
        <w:rPr>
          <w:rFonts w:eastAsiaTheme="minorEastAsia" w:cs="Times New Roman"/>
        </w:rPr>
        <w:t>(</w:t>
      </w:r>
      <w:r w:rsidR="00D8436D">
        <w:rPr>
          <w:rFonts w:eastAsiaTheme="minorEastAsia"/>
        </w:rPr>
        <w:t xml:space="preserve">95% HDI on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β</m:t>
            </m:r>
          </m:e>
          <m:sub>
            <m:r>
              <w:rPr>
                <w:rFonts w:ascii="Cambria Math" w:eastAsiaTheme="minorEastAsia" w:hAnsi="Cambria Math"/>
              </w:rPr>
              <m:t>A</m:t>
            </m:r>
          </m:sub>
        </m:sSub>
        <m:r>
          <w:rPr>
            <w:rFonts w:ascii="Cambria Math" w:eastAsiaTheme="minorEastAsia" w:hAnsi="Cambria Math"/>
          </w:rPr>
          <m:t>∝λ</m:t>
        </m:r>
      </m:oMath>
      <w:r w:rsidR="00D8436D">
        <w:rPr>
          <w:rFonts w:eastAsiaTheme="minorEastAsia"/>
        </w:rPr>
        <w:t xml:space="preserve">  = [0.01, 0.07]</w:t>
      </w:r>
      <w:r w:rsidR="00D8436D">
        <w:rPr>
          <w:rFonts w:eastAsiaTheme="minorEastAsia" w:cs="Times New Roman"/>
        </w:rPr>
        <w:t>)</w:t>
      </w:r>
      <w:r w:rsidR="00E15D45">
        <w:rPr>
          <w:rFonts w:eastAsiaTheme="minorEastAsia"/>
        </w:rPr>
        <w:t xml:space="preserve"> and </w:t>
      </w:r>
      <w:r w:rsidR="00E15D45" w:rsidRPr="00E15D45">
        <w:rPr>
          <w:rFonts w:eastAsiaTheme="minorEastAsia"/>
          <w:i/>
          <w:iCs/>
        </w:rPr>
        <w:t>c</w:t>
      </w:r>
      <w:r w:rsidR="00D8436D">
        <w:rPr>
          <w:rFonts w:eastAsiaTheme="minorEastAsia"/>
          <w:i/>
          <w:iCs/>
        </w:rPr>
        <w:t xml:space="preserve"> </w:t>
      </w:r>
      <w:r w:rsidR="00D8436D">
        <w:rPr>
          <w:rFonts w:eastAsiaTheme="minorEastAsia" w:cs="Times New Roman"/>
        </w:rPr>
        <w:t>(</w:t>
      </w:r>
      <w:r w:rsidR="00D8436D">
        <w:rPr>
          <w:rFonts w:eastAsiaTheme="minorEastAsia"/>
        </w:rPr>
        <w:t xml:space="preserve">95% HDI on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β</m:t>
            </m:r>
          </m:e>
          <m:sub>
            <m:r>
              <w:rPr>
                <w:rFonts w:ascii="Cambria Math" w:eastAsiaTheme="minorEastAsia" w:hAnsi="Cambria Math"/>
              </w:rPr>
              <m:t>A</m:t>
            </m:r>
          </m:sub>
        </m:sSub>
        <m:r>
          <w:rPr>
            <w:rFonts w:ascii="Cambria Math" w:eastAsiaTheme="minorEastAsia" w:hAnsi="Cambria Math"/>
          </w:rPr>
          <m:t>∝c</m:t>
        </m:r>
      </m:oMath>
      <w:r w:rsidR="00D8436D">
        <w:rPr>
          <w:rFonts w:eastAsiaTheme="minorEastAsia"/>
        </w:rPr>
        <w:t xml:space="preserve">  = [0.01, 0.57]</w:t>
      </w:r>
      <w:r w:rsidR="00D8436D">
        <w:rPr>
          <w:rFonts w:eastAsiaTheme="minorEastAsia" w:cs="Times New Roman"/>
        </w:rPr>
        <w:t>)</w:t>
      </w:r>
      <w:r w:rsidR="00E15D45">
        <w:rPr>
          <w:rFonts w:eastAsiaTheme="minorEastAsia"/>
        </w:rPr>
        <w:t>.</w:t>
      </w:r>
      <w:r w:rsidR="00D8436D">
        <w:rPr>
          <w:rFonts w:eastAsiaTheme="minorEastAsia"/>
        </w:rPr>
        <w:t xml:space="preserve"> This means that increased trial-to-trial arousal leads to slightly higher </w:t>
      </w:r>
      <w:r w:rsidR="009F54C2">
        <w:rPr>
          <w:rFonts w:eastAsiaTheme="minorEastAsia"/>
        </w:rPr>
        <w:t>loss aversion, higher risk aversion, and higher choice-consistency (</w:t>
      </w:r>
      <w:r w:rsidR="00BA23DE">
        <w:rPr>
          <w:rFonts w:eastAsiaTheme="minorEastAsia"/>
        </w:rPr>
        <w:t>Figure</w:t>
      </w:r>
      <w:r w:rsidR="009F54C2">
        <w:rPr>
          <w:rFonts w:eastAsiaTheme="minorEastAsia"/>
        </w:rPr>
        <w:t xml:space="preserve"> S</w:t>
      </w:r>
      <w:r w:rsidR="00D8436D">
        <w:rPr>
          <w:rFonts w:eastAsiaTheme="minorEastAsia"/>
        </w:rPr>
        <w:t>3</w:t>
      </w:r>
      <w:r w:rsidR="009F54C2">
        <w:rPr>
          <w:rFonts w:eastAsiaTheme="minorEastAsia"/>
        </w:rPr>
        <w:t>).</w:t>
      </w:r>
      <w:r w:rsidR="00041587">
        <w:rPr>
          <w:rFonts w:eastAsiaTheme="minorEastAsia"/>
        </w:rPr>
        <w:t xml:space="preserve"> According to WAIC, </w:t>
      </w:r>
      <w:r w:rsidR="000E7347">
        <w:rPr>
          <w:rFonts w:eastAsiaTheme="minorEastAsia"/>
        </w:rPr>
        <w:t>full model</w:t>
      </w:r>
      <w:r w:rsidR="00041587">
        <w:rPr>
          <w:rFonts w:eastAsiaTheme="minorEastAsia"/>
        </w:rPr>
        <w:t xml:space="preserve"> performed better than the base model</w:t>
      </w:r>
      <w:r w:rsidR="000E7347">
        <w:rPr>
          <w:rFonts w:eastAsiaTheme="minorEastAsia"/>
        </w:rPr>
        <w:t xml:space="preserve"> without</w:t>
      </w:r>
      <w:r w:rsidR="00041587">
        <w:rPr>
          <w:rFonts w:eastAsiaTheme="minorEastAsia"/>
        </w:rPr>
        <w:t xml:space="preserve"> trial-by-trial variations</w:t>
      </w:r>
      <w:r w:rsidR="00495A56">
        <w:rPr>
          <w:rFonts w:eastAsiaTheme="minorEastAsia"/>
        </w:rPr>
        <w:t>, WAIC</w:t>
      </w:r>
      <w:r w:rsidR="000E7347">
        <w:rPr>
          <w:rFonts w:eastAsiaTheme="minorEastAsia"/>
          <w:vertAlign w:val="subscript"/>
        </w:rPr>
        <w:t>Full</w:t>
      </w:r>
      <w:r w:rsidR="00495A56">
        <w:rPr>
          <w:rFonts w:eastAsiaTheme="minorEastAsia"/>
        </w:rPr>
        <w:t>=270</w:t>
      </w:r>
      <w:r w:rsidR="003C2C9F">
        <w:rPr>
          <w:rFonts w:eastAsiaTheme="minorEastAsia"/>
        </w:rPr>
        <w:t>2</w:t>
      </w:r>
      <w:r w:rsidR="00495A56">
        <w:rPr>
          <w:rFonts w:eastAsiaTheme="minorEastAsia"/>
        </w:rPr>
        <w:t>; WAIC</w:t>
      </w:r>
      <w:r w:rsidR="00495A56">
        <w:rPr>
          <w:rFonts w:eastAsiaTheme="minorEastAsia"/>
          <w:vertAlign w:val="subscript"/>
        </w:rPr>
        <w:t>Base</w:t>
      </w:r>
      <w:r w:rsidR="00495A56">
        <w:rPr>
          <w:rFonts w:eastAsiaTheme="minorEastAsia"/>
        </w:rPr>
        <w:t>=2714</w:t>
      </w:r>
      <w:r w:rsidR="00041587">
        <w:rPr>
          <w:rFonts w:eastAsiaTheme="minorEastAsia"/>
        </w:rPr>
        <w:t>.</w:t>
      </w:r>
      <w:r w:rsidR="009F54C2">
        <w:rPr>
          <w:rFonts w:eastAsiaTheme="minorEastAsia"/>
        </w:rPr>
        <w:t xml:space="preserve"> </w:t>
      </w:r>
      <w:r w:rsidR="00041587">
        <w:rPr>
          <w:rFonts w:eastAsiaTheme="minorEastAsia"/>
        </w:rPr>
        <w:t xml:space="preserve">Next, we removed valence modulators from </w:t>
      </w:r>
      <w:r w:rsidR="000E7347">
        <w:rPr>
          <w:rFonts w:eastAsiaTheme="minorEastAsia"/>
        </w:rPr>
        <w:t>the full model</w:t>
      </w:r>
      <w:r w:rsidR="00041587">
        <w:rPr>
          <w:rFonts w:eastAsiaTheme="minorEastAsia"/>
        </w:rPr>
        <w:t xml:space="preserve"> to see whether the model fit would improve. The results showed that </w:t>
      </w:r>
      <w:r w:rsidR="000E7347">
        <w:rPr>
          <w:rFonts w:eastAsiaTheme="minorEastAsia"/>
        </w:rPr>
        <w:t>this adjusted model</w:t>
      </w:r>
      <w:r w:rsidR="00041587">
        <w:rPr>
          <w:rFonts w:eastAsiaTheme="minorEastAsia"/>
        </w:rPr>
        <w:t xml:space="preserve"> performed </w:t>
      </w:r>
      <w:r w:rsidR="00495A56">
        <w:rPr>
          <w:rFonts w:eastAsiaTheme="minorEastAsia"/>
        </w:rPr>
        <w:t xml:space="preserve">slightly </w:t>
      </w:r>
      <w:r w:rsidR="00041587">
        <w:rPr>
          <w:rFonts w:eastAsiaTheme="minorEastAsia"/>
        </w:rPr>
        <w:t xml:space="preserve">better </w:t>
      </w:r>
      <w:r w:rsidR="00B241F5">
        <w:rPr>
          <w:rFonts w:eastAsiaTheme="minorEastAsia"/>
        </w:rPr>
        <w:t>than</w:t>
      </w:r>
      <w:r w:rsidR="00041587">
        <w:rPr>
          <w:rFonts w:eastAsiaTheme="minorEastAsia"/>
        </w:rPr>
        <w:t xml:space="preserve"> </w:t>
      </w:r>
      <w:r w:rsidR="000E7347">
        <w:rPr>
          <w:rFonts w:eastAsiaTheme="minorEastAsia"/>
        </w:rPr>
        <w:t xml:space="preserve">the full model </w:t>
      </w:r>
      <w:r w:rsidR="00495A56">
        <w:rPr>
          <w:rFonts w:eastAsiaTheme="minorEastAsia"/>
        </w:rPr>
        <w:t>(WAIC</w:t>
      </w:r>
      <w:r w:rsidR="000E7347">
        <w:rPr>
          <w:rFonts w:eastAsiaTheme="minorEastAsia"/>
          <w:vertAlign w:val="subscript"/>
        </w:rPr>
        <w:t>Adjusted</w:t>
      </w:r>
      <w:r w:rsidR="00495A56">
        <w:rPr>
          <w:rFonts w:eastAsiaTheme="minorEastAsia"/>
        </w:rPr>
        <w:t>=2</w:t>
      </w:r>
      <w:r w:rsidR="003C2C9F">
        <w:rPr>
          <w:rFonts w:eastAsiaTheme="minorEastAsia"/>
        </w:rPr>
        <w:t>698</w:t>
      </w:r>
      <w:r w:rsidR="00495A56">
        <w:rPr>
          <w:rFonts w:eastAsiaTheme="minorEastAsia"/>
        </w:rPr>
        <w:t>)</w:t>
      </w:r>
      <w:r w:rsidR="00041587">
        <w:rPr>
          <w:rFonts w:eastAsiaTheme="minorEastAsia"/>
        </w:rPr>
        <w:t xml:space="preserve">, and the posterior distributions of the regressors indicated that experienced arousal before the choice influenced loss-aversion, risk-aversion, and </w:t>
      </w:r>
      <w:r w:rsidR="00B241F5">
        <w:rPr>
          <w:rFonts w:eastAsiaTheme="minorEastAsia"/>
        </w:rPr>
        <w:t>choice-</w:t>
      </w:r>
      <w:r w:rsidR="00041587">
        <w:rPr>
          <w:rFonts w:eastAsiaTheme="minorEastAsia"/>
        </w:rPr>
        <w:t>consistency</w:t>
      </w:r>
      <w:r w:rsidR="000E7DF1">
        <w:rPr>
          <w:rFonts w:eastAsiaTheme="minorEastAsia"/>
        </w:rPr>
        <w:t xml:space="preserve"> (Figure </w:t>
      </w:r>
      <w:r w:rsidR="001E176E">
        <w:rPr>
          <w:rFonts w:eastAsiaTheme="minorEastAsia"/>
        </w:rPr>
        <w:t>4</w:t>
      </w:r>
      <w:r w:rsidR="000E7347">
        <w:rPr>
          <w:rFonts w:eastAsiaTheme="minorEastAsia"/>
        </w:rPr>
        <w:t xml:space="preserve"> in the main text</w:t>
      </w:r>
      <w:r w:rsidR="000E7DF1">
        <w:rPr>
          <w:rFonts w:eastAsiaTheme="minorEastAsia"/>
        </w:rPr>
        <w:t>)</w:t>
      </w:r>
      <w:r w:rsidR="00041587">
        <w:rPr>
          <w:rFonts w:eastAsiaTheme="minorEastAsia"/>
        </w:rPr>
        <w:t>.</w:t>
      </w:r>
    </w:p>
    <w:p w14:paraId="04CEDFCD" w14:textId="77777777" w:rsidR="00A0255D" w:rsidRDefault="00AB4A2E" w:rsidP="00906852">
      <w:pPr>
        <w:keepNext/>
        <w:spacing w:after="0" w:line="240" w:lineRule="auto"/>
        <w:ind w:firstLine="0"/>
      </w:pPr>
      <w:r>
        <w:rPr>
          <w:noProof/>
        </w:rPr>
        <w:drawing>
          <wp:inline distT="0" distB="0" distL="0" distR="0" wp14:anchorId="15BD1A50" wp14:editId="458F588A">
            <wp:extent cx="5707104" cy="3189428"/>
            <wp:effectExtent l="0" t="0" r="8255" b="0"/>
            <wp:docPr id="2" name="Bildobjekt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557" t="4700" r="8032"/>
                    <a:stretch/>
                  </pic:blipFill>
                  <pic:spPr bwMode="auto">
                    <a:xfrm>
                      <a:off x="0" y="0"/>
                      <a:ext cx="5717194" cy="31950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C1315E" w14:textId="1AD9DC88" w:rsidR="00A0255D" w:rsidRPr="00A0255D" w:rsidRDefault="00A0255D" w:rsidP="00A0255D">
      <w:pPr>
        <w:spacing w:after="200" w:line="360" w:lineRule="auto"/>
        <w:ind w:firstLine="0"/>
        <w:jc w:val="center"/>
        <w:rPr>
          <w:rFonts w:eastAsia="Calibri" w:cs="Times New Roman"/>
          <w:i/>
          <w:iCs/>
          <w:color w:val="44546A"/>
          <w:sz w:val="22"/>
        </w:rPr>
      </w:pPr>
      <w:r w:rsidRPr="00A0255D">
        <w:rPr>
          <w:b/>
          <w:bCs/>
          <w:sz w:val="22"/>
        </w:rPr>
        <w:t>Figure S3.</w:t>
      </w:r>
      <w:r w:rsidRPr="00A0255D">
        <w:rPr>
          <w:rFonts w:eastAsia="Calibri" w:cs="Times New Roman"/>
          <w:iCs/>
          <w:sz w:val="22"/>
        </w:rPr>
        <w:t xml:space="preserve"> The posterior distribution on the parameter estimates of the </w:t>
      </w:r>
      <w:r>
        <w:rPr>
          <w:rFonts w:eastAsia="Calibri" w:cs="Times New Roman"/>
          <w:iCs/>
          <w:sz w:val="22"/>
        </w:rPr>
        <w:t xml:space="preserve">full </w:t>
      </w:r>
      <w:r w:rsidRPr="00A0255D">
        <w:rPr>
          <w:rFonts w:eastAsia="Calibri" w:cs="Times New Roman"/>
          <w:iCs/>
          <w:sz w:val="22"/>
        </w:rPr>
        <w:t>choice model</w:t>
      </w:r>
      <w:r>
        <w:rPr>
          <w:rFonts w:eastAsia="Calibri" w:cs="Times New Roman"/>
          <w:iCs/>
          <w:sz w:val="22"/>
        </w:rPr>
        <w:t xml:space="preserve"> including trial-to-trial influences of valence and arousal on decision parameters. Upper panel shows the posterior distributions and the 95% HDIs for group level parameters. The lower panel shows the posterior distribution of the regression coefficients.</w:t>
      </w:r>
    </w:p>
    <w:p w14:paraId="74B28F50" w14:textId="12B0C4FA" w:rsidR="002639EB" w:rsidRDefault="002639EB" w:rsidP="009E49B7">
      <w:pPr>
        <w:spacing w:after="160" w:line="259" w:lineRule="auto"/>
        <w:ind w:firstLine="0"/>
        <w:rPr>
          <w:i/>
          <w:iCs/>
          <w:color w:val="44546A" w:themeColor="text2"/>
          <w:sz w:val="18"/>
          <w:szCs w:val="18"/>
        </w:rPr>
      </w:pPr>
    </w:p>
    <w:p w14:paraId="22815588" w14:textId="2618EC09" w:rsidR="001E176E" w:rsidRDefault="001E176E" w:rsidP="009E49B7">
      <w:pPr>
        <w:spacing w:after="160" w:line="259" w:lineRule="auto"/>
        <w:ind w:firstLine="0"/>
        <w:rPr>
          <w:i/>
          <w:iCs/>
          <w:color w:val="44546A" w:themeColor="text2"/>
          <w:sz w:val="18"/>
          <w:szCs w:val="18"/>
        </w:rPr>
      </w:pPr>
    </w:p>
    <w:p w14:paraId="2523D82F" w14:textId="4DC33950" w:rsidR="001E176E" w:rsidRDefault="001E176E" w:rsidP="001E176E">
      <w:pPr>
        <w:pStyle w:val="Rubrik1"/>
      </w:pPr>
      <w:r>
        <w:t>References</w:t>
      </w:r>
    </w:p>
    <w:p w14:paraId="557A9AE3" w14:textId="756CFBC1" w:rsidR="001E176E" w:rsidRDefault="001E176E" w:rsidP="00245A52">
      <w:pPr>
        <w:ind w:left="567" w:hanging="567"/>
      </w:pPr>
      <w:r w:rsidRPr="001E176E">
        <w:t xml:space="preserve">Ahn, W. Y., Haines, N., &amp; Zhang, L. (2017). Revealing neurocomputational mechanisms of reinforcement learning and decision-making with the hBayesDM package. </w:t>
      </w:r>
      <w:r w:rsidRPr="00245A52">
        <w:rPr>
          <w:i/>
          <w:iCs/>
        </w:rPr>
        <w:t>Computational Psychiatry</w:t>
      </w:r>
      <w:r w:rsidRPr="001E176E">
        <w:t xml:space="preserve"> </w:t>
      </w:r>
      <w:r w:rsidRPr="00245A52">
        <w:rPr>
          <w:b/>
          <w:bCs/>
        </w:rPr>
        <w:t>1</w:t>
      </w:r>
      <w:r w:rsidRPr="001E176E">
        <w:t xml:space="preserve">, 24-57. DOI: </w:t>
      </w:r>
      <w:hyperlink r:id="rId7" w:history="1">
        <w:r w:rsidR="0067779F" w:rsidRPr="002903CB">
          <w:rPr>
            <w:rStyle w:val="Hyperlnk"/>
          </w:rPr>
          <w:t>https://doi.org/10.1162/CPSY_a_00002</w:t>
        </w:r>
      </w:hyperlink>
    </w:p>
    <w:p w14:paraId="7BFEC721" w14:textId="0AD3826F" w:rsidR="001E176E" w:rsidRPr="009E49B7" w:rsidRDefault="001E176E" w:rsidP="00245A52">
      <w:pPr>
        <w:ind w:left="567" w:hanging="567"/>
      </w:pPr>
      <w:r w:rsidRPr="001E176E">
        <w:t>Stan Development Team. (2018). RStan: The R interface to Stan. http://mc-stan.org.</w:t>
      </w:r>
    </w:p>
    <w:sectPr w:rsidR="001E176E" w:rsidRPr="009E49B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grammar="clean"/>
  <w:defaultTabStop w:val="1304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6CA8"/>
    <w:rsid w:val="00041587"/>
    <w:rsid w:val="000631D5"/>
    <w:rsid w:val="000C4990"/>
    <w:rsid w:val="000E7347"/>
    <w:rsid w:val="000E7DF1"/>
    <w:rsid w:val="00105F3C"/>
    <w:rsid w:val="001825CE"/>
    <w:rsid w:val="001E176E"/>
    <w:rsid w:val="001E7B5E"/>
    <w:rsid w:val="00214D1C"/>
    <w:rsid w:val="002301F8"/>
    <w:rsid w:val="00233568"/>
    <w:rsid w:val="00245A52"/>
    <w:rsid w:val="002639EB"/>
    <w:rsid w:val="002F199B"/>
    <w:rsid w:val="003329C9"/>
    <w:rsid w:val="00342007"/>
    <w:rsid w:val="00364FE7"/>
    <w:rsid w:val="00366CA8"/>
    <w:rsid w:val="003C2C9F"/>
    <w:rsid w:val="00495A56"/>
    <w:rsid w:val="004A0D30"/>
    <w:rsid w:val="004F3017"/>
    <w:rsid w:val="004F7A9D"/>
    <w:rsid w:val="005C0E96"/>
    <w:rsid w:val="0067779F"/>
    <w:rsid w:val="00707B21"/>
    <w:rsid w:val="007637B4"/>
    <w:rsid w:val="007A55EA"/>
    <w:rsid w:val="00885323"/>
    <w:rsid w:val="008B78B5"/>
    <w:rsid w:val="008D4EF1"/>
    <w:rsid w:val="00906852"/>
    <w:rsid w:val="009C7EA7"/>
    <w:rsid w:val="009E49B7"/>
    <w:rsid w:val="009F54C2"/>
    <w:rsid w:val="00A0255D"/>
    <w:rsid w:val="00A22DF7"/>
    <w:rsid w:val="00A96009"/>
    <w:rsid w:val="00AB4A2E"/>
    <w:rsid w:val="00AF5874"/>
    <w:rsid w:val="00B241F5"/>
    <w:rsid w:val="00BA23DE"/>
    <w:rsid w:val="00BE5B4B"/>
    <w:rsid w:val="00C142BA"/>
    <w:rsid w:val="00C24A5C"/>
    <w:rsid w:val="00C846CA"/>
    <w:rsid w:val="00CD6767"/>
    <w:rsid w:val="00CF58FE"/>
    <w:rsid w:val="00D26E51"/>
    <w:rsid w:val="00D8436D"/>
    <w:rsid w:val="00D95FA2"/>
    <w:rsid w:val="00DC0302"/>
    <w:rsid w:val="00DF268B"/>
    <w:rsid w:val="00E0157E"/>
    <w:rsid w:val="00E15D45"/>
    <w:rsid w:val="00EF17BD"/>
    <w:rsid w:val="00FD3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25EEE4"/>
  <w15:chartTrackingRefBased/>
  <w15:docId w15:val="{01C30DF1-DF6D-4276-95F5-2A402542D7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6CA8"/>
    <w:pPr>
      <w:spacing w:after="120" w:line="480" w:lineRule="auto"/>
      <w:ind w:firstLine="709"/>
    </w:pPr>
    <w:rPr>
      <w:rFonts w:ascii="Times New Roman" w:hAnsi="Times New Roman"/>
      <w:sz w:val="24"/>
      <w:lang w:val="en-US"/>
    </w:rPr>
  </w:style>
  <w:style w:type="paragraph" w:styleId="Rubrik1">
    <w:name w:val="heading 1"/>
    <w:basedOn w:val="Normal"/>
    <w:link w:val="Rubrik1Char"/>
    <w:uiPriority w:val="9"/>
    <w:qFormat/>
    <w:rsid w:val="00366CA8"/>
    <w:pPr>
      <w:ind w:firstLine="0"/>
      <w:jc w:val="center"/>
      <w:outlineLvl w:val="0"/>
    </w:pPr>
    <w:rPr>
      <w:rFonts w:eastAsia="Times New Roman" w:cs="Times New Roman"/>
      <w:b/>
      <w:bCs/>
      <w:kern w:val="36"/>
      <w:szCs w:val="48"/>
      <w:lang w:eastAsia="sv-SE"/>
    </w:rPr>
  </w:style>
  <w:style w:type="paragraph" w:styleId="Rubrik2">
    <w:name w:val="heading 2"/>
    <w:basedOn w:val="Normal"/>
    <w:link w:val="Rubrik2Char"/>
    <w:uiPriority w:val="9"/>
    <w:unhideWhenUsed/>
    <w:qFormat/>
    <w:rsid w:val="00366CA8"/>
    <w:pPr>
      <w:keepNext/>
      <w:keepLines/>
      <w:ind w:firstLine="0"/>
      <w:outlineLvl w:val="1"/>
    </w:pPr>
    <w:rPr>
      <w:rFonts w:eastAsiaTheme="majorEastAsia" w:cstheme="majorBidi"/>
      <w:b/>
      <w:szCs w:val="26"/>
    </w:rPr>
  </w:style>
  <w:style w:type="paragraph" w:styleId="Rubrik3">
    <w:name w:val="heading 3"/>
    <w:basedOn w:val="Normal"/>
    <w:link w:val="Rubrik3Char"/>
    <w:uiPriority w:val="9"/>
    <w:unhideWhenUsed/>
    <w:qFormat/>
    <w:rsid w:val="00366CA8"/>
    <w:pPr>
      <w:keepNext/>
      <w:keepLines/>
      <w:spacing w:after="0"/>
      <w:ind w:firstLine="0"/>
      <w:outlineLvl w:val="2"/>
    </w:pPr>
    <w:rPr>
      <w:rFonts w:eastAsiaTheme="majorEastAsia" w:cstheme="majorBidi"/>
      <w:b/>
      <w:i/>
      <w:szCs w:val="24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366CA8"/>
    <w:rPr>
      <w:rFonts w:ascii="Times New Roman" w:eastAsia="Times New Roman" w:hAnsi="Times New Roman" w:cs="Times New Roman"/>
      <w:b/>
      <w:bCs/>
      <w:kern w:val="36"/>
      <w:sz w:val="24"/>
      <w:szCs w:val="48"/>
      <w:lang w:val="en-US" w:eastAsia="sv-SE"/>
    </w:rPr>
  </w:style>
  <w:style w:type="character" w:customStyle="1" w:styleId="Rubrik2Char">
    <w:name w:val="Rubrik 2 Char"/>
    <w:basedOn w:val="Standardstycketeckensnitt"/>
    <w:link w:val="Rubrik2"/>
    <w:uiPriority w:val="9"/>
    <w:rsid w:val="00366CA8"/>
    <w:rPr>
      <w:rFonts w:ascii="Times New Roman" w:eastAsiaTheme="majorEastAsia" w:hAnsi="Times New Roman" w:cstheme="majorBidi"/>
      <w:b/>
      <w:sz w:val="24"/>
      <w:szCs w:val="26"/>
      <w:lang w:val="en-US"/>
    </w:rPr>
  </w:style>
  <w:style w:type="character" w:customStyle="1" w:styleId="Rubrik3Char">
    <w:name w:val="Rubrik 3 Char"/>
    <w:basedOn w:val="Standardstycketeckensnitt"/>
    <w:link w:val="Rubrik3"/>
    <w:uiPriority w:val="9"/>
    <w:rsid w:val="00366CA8"/>
    <w:rPr>
      <w:rFonts w:ascii="Times New Roman" w:eastAsiaTheme="majorEastAsia" w:hAnsi="Times New Roman" w:cstheme="majorBidi"/>
      <w:b/>
      <w:i/>
      <w:sz w:val="24"/>
      <w:szCs w:val="24"/>
      <w:lang w:val="en-US"/>
    </w:rPr>
  </w:style>
  <w:style w:type="paragraph" w:styleId="Beskrivning">
    <w:name w:val="caption"/>
    <w:basedOn w:val="Normal"/>
    <w:next w:val="Normal"/>
    <w:uiPriority w:val="35"/>
    <w:unhideWhenUsed/>
    <w:qFormat/>
    <w:rsid w:val="00366CA8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Rubrik">
    <w:name w:val="Title"/>
    <w:basedOn w:val="Normal"/>
    <w:next w:val="Normal"/>
    <w:link w:val="RubrikChar"/>
    <w:uiPriority w:val="10"/>
    <w:qFormat/>
    <w:rsid w:val="00366CA8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366CA8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styleId="Platshllartext">
    <w:name w:val="Placeholder Text"/>
    <w:basedOn w:val="Standardstycketeckensnitt"/>
    <w:uiPriority w:val="99"/>
    <w:semiHidden/>
    <w:rsid w:val="007A55EA"/>
    <w:rPr>
      <w:color w:val="808080"/>
    </w:rPr>
  </w:style>
  <w:style w:type="table" w:styleId="Tabellrutnt">
    <w:name w:val="Table Grid"/>
    <w:basedOn w:val="Normaltabell"/>
    <w:uiPriority w:val="39"/>
    <w:rsid w:val="007A55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getavstnd">
    <w:name w:val="No Spacing"/>
    <w:uiPriority w:val="1"/>
    <w:qFormat/>
    <w:rsid w:val="00CD6767"/>
    <w:pPr>
      <w:spacing w:after="0" w:line="240" w:lineRule="auto"/>
      <w:ind w:firstLine="709"/>
    </w:pPr>
    <w:rPr>
      <w:rFonts w:ascii="Times New Roman" w:hAnsi="Times New Roman"/>
      <w:sz w:val="24"/>
      <w:lang w:val="en-US"/>
    </w:rPr>
  </w:style>
  <w:style w:type="character" w:styleId="Kommentarsreferens">
    <w:name w:val="annotation reference"/>
    <w:basedOn w:val="Standardstycketeckensnitt"/>
    <w:uiPriority w:val="99"/>
    <w:semiHidden/>
    <w:unhideWhenUsed/>
    <w:rsid w:val="00D95FA2"/>
    <w:rPr>
      <w:sz w:val="16"/>
      <w:szCs w:val="16"/>
    </w:rPr>
  </w:style>
  <w:style w:type="paragraph" w:styleId="Kommentarer">
    <w:name w:val="annotation text"/>
    <w:basedOn w:val="Normal"/>
    <w:link w:val="KommentarerChar"/>
    <w:uiPriority w:val="99"/>
    <w:semiHidden/>
    <w:unhideWhenUsed/>
    <w:rsid w:val="00D95FA2"/>
    <w:pPr>
      <w:spacing w:line="240" w:lineRule="auto"/>
    </w:pPr>
    <w:rPr>
      <w:sz w:val="20"/>
      <w:szCs w:val="20"/>
    </w:rPr>
  </w:style>
  <w:style w:type="character" w:customStyle="1" w:styleId="KommentarerChar">
    <w:name w:val="Kommentarer Char"/>
    <w:basedOn w:val="Standardstycketeckensnitt"/>
    <w:link w:val="Kommentarer"/>
    <w:uiPriority w:val="99"/>
    <w:semiHidden/>
    <w:rsid w:val="00D95FA2"/>
    <w:rPr>
      <w:rFonts w:ascii="Times New Roman" w:hAnsi="Times New Roman"/>
      <w:sz w:val="20"/>
      <w:szCs w:val="20"/>
      <w:lang w:val="en-US"/>
    </w:rPr>
  </w:style>
  <w:style w:type="paragraph" w:styleId="Kommentarsmne">
    <w:name w:val="annotation subject"/>
    <w:basedOn w:val="Kommentarer"/>
    <w:next w:val="Kommentarer"/>
    <w:link w:val="KommentarsmneChar"/>
    <w:uiPriority w:val="99"/>
    <w:semiHidden/>
    <w:unhideWhenUsed/>
    <w:rsid w:val="00D95FA2"/>
    <w:rPr>
      <w:b/>
      <w:bCs/>
    </w:rPr>
  </w:style>
  <w:style w:type="character" w:customStyle="1" w:styleId="KommentarsmneChar">
    <w:name w:val="Kommentarsämne Char"/>
    <w:basedOn w:val="KommentarerChar"/>
    <w:link w:val="Kommentarsmne"/>
    <w:uiPriority w:val="99"/>
    <w:semiHidden/>
    <w:rsid w:val="00D95FA2"/>
    <w:rPr>
      <w:rFonts w:ascii="Times New Roman" w:hAnsi="Times New Roman"/>
      <w:b/>
      <w:bCs/>
      <w:sz w:val="20"/>
      <w:szCs w:val="20"/>
      <w:lang w:val="en-US"/>
    </w:rPr>
  </w:style>
  <w:style w:type="character" w:styleId="Hyperlnk">
    <w:name w:val="Hyperlink"/>
    <w:basedOn w:val="Standardstycketeckensnitt"/>
    <w:uiPriority w:val="99"/>
    <w:unhideWhenUsed/>
    <w:rsid w:val="001E176E"/>
    <w:rPr>
      <w:color w:val="0563C1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1E176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doi.org/10.1162/CPSY_a_00002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apa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1347</TotalTime>
  <Pages>5</Pages>
  <Words>1020</Words>
  <Characters>5406</Characters>
  <Application>Microsoft Office Word</Application>
  <DocSecurity>0</DocSecurity>
  <Lines>45</Lines>
  <Paragraphs>12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Rubriker</vt:lpstr>
      </vt:variant>
      <vt:variant>
        <vt:i4>5</vt:i4>
      </vt:variant>
    </vt:vector>
  </HeadingPairs>
  <TitlesOfParts>
    <vt:vector size="6" baseType="lpstr">
      <vt:lpstr/>
      <vt:lpstr>Supplemental Material</vt:lpstr>
      <vt:lpstr>    Monetary gambles</vt:lpstr>
      <vt:lpstr>    Model parametrizations</vt:lpstr>
      <vt:lpstr>        Affective experience model</vt:lpstr>
      <vt:lpstr>        Choice model	</vt:lpstr>
    </vt:vector>
  </TitlesOfParts>
  <Company/>
  <LinksUpToDate>false</LinksUpToDate>
  <CharactersWithSpaces>6414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Erkin Asutay</dc:creator>
  <cp:keywords/>
  <dc:description/>
  <cp:lastModifiedBy>Erkin Asutay</cp:lastModifiedBy>
  <cp:revision>44</cp:revision>
  <dcterms:created xsi:type="dcterms:W3CDTF">2021-06-30T15:02:00Z</dcterms:created>
  <dcterms:modified xsi:type="dcterms:W3CDTF">2021-09-09T09:20:00Z</dcterms:modified>
</cp:coreProperties>
</file>