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435B4B" w14:textId="77777777" w:rsidR="00373734" w:rsidRPr="00EB7972" w:rsidRDefault="00373734" w:rsidP="00373734">
      <w:pPr>
        <w:spacing w:after="156"/>
        <w:ind w:firstLineChars="0" w:firstLine="0"/>
        <w:jc w:val="center"/>
        <w:rPr>
          <w:rFonts w:eastAsia="宋体"/>
          <w:b/>
          <w:bCs/>
          <w:sz w:val="28"/>
          <w:szCs w:val="28"/>
        </w:rPr>
      </w:pPr>
      <w:r>
        <w:rPr>
          <w:rFonts w:eastAsia="宋体"/>
          <w:b/>
          <w:bCs/>
          <w:sz w:val="28"/>
          <w:szCs w:val="28"/>
        </w:rPr>
        <w:t>Spontaneous</w:t>
      </w:r>
      <w:r>
        <w:rPr>
          <w:rFonts w:eastAsia="宋体" w:hint="eastAsia"/>
          <w:b/>
          <w:bCs/>
          <w:sz w:val="28"/>
          <w:szCs w:val="28"/>
        </w:rPr>
        <w:t xml:space="preserve"> Closed-Loop</w:t>
      </w:r>
      <w:r w:rsidRPr="00D12D18">
        <w:rPr>
          <w:rFonts w:eastAsia="宋体" w:hint="eastAsia"/>
          <w:b/>
          <w:bCs/>
          <w:sz w:val="28"/>
          <w:szCs w:val="28"/>
        </w:rPr>
        <w:t xml:space="preserve"> </w:t>
      </w:r>
      <w:r>
        <w:rPr>
          <w:rFonts w:eastAsia="宋体" w:hint="eastAsia"/>
          <w:b/>
          <w:bCs/>
          <w:sz w:val="28"/>
          <w:szCs w:val="28"/>
        </w:rPr>
        <w:t>I</w:t>
      </w:r>
      <w:r w:rsidRPr="00D12D18">
        <w:rPr>
          <w:rFonts w:eastAsia="宋体" w:hint="eastAsia"/>
          <w:b/>
          <w:bCs/>
          <w:sz w:val="28"/>
          <w:szCs w:val="28"/>
        </w:rPr>
        <w:t xml:space="preserve">nert </w:t>
      </w:r>
      <w:r>
        <w:rPr>
          <w:rFonts w:eastAsia="宋体" w:hint="eastAsia"/>
          <w:b/>
          <w:bCs/>
          <w:sz w:val="28"/>
          <w:szCs w:val="28"/>
        </w:rPr>
        <w:t>L</w:t>
      </w:r>
      <w:r w:rsidRPr="00D12D18">
        <w:rPr>
          <w:rFonts w:eastAsia="宋体" w:hint="eastAsia"/>
          <w:b/>
          <w:bCs/>
          <w:sz w:val="28"/>
          <w:szCs w:val="28"/>
        </w:rPr>
        <w:t xml:space="preserve">ithium </w:t>
      </w:r>
      <w:r>
        <w:rPr>
          <w:rFonts w:eastAsia="宋体" w:hint="eastAsia"/>
          <w:b/>
          <w:bCs/>
          <w:sz w:val="28"/>
          <w:szCs w:val="28"/>
        </w:rPr>
        <w:t>S</w:t>
      </w:r>
      <w:r w:rsidRPr="00D12D18">
        <w:rPr>
          <w:rFonts w:eastAsia="宋体" w:hint="eastAsia"/>
          <w:b/>
          <w:bCs/>
          <w:sz w:val="28"/>
          <w:szCs w:val="28"/>
        </w:rPr>
        <w:t>pecies</w:t>
      </w:r>
      <w:r>
        <w:rPr>
          <w:rFonts w:eastAsia="宋体" w:hint="eastAsia"/>
          <w:b/>
          <w:bCs/>
          <w:sz w:val="28"/>
          <w:szCs w:val="28"/>
        </w:rPr>
        <w:t xml:space="preserve"> R</w:t>
      </w:r>
      <w:r w:rsidRPr="00D12D18">
        <w:rPr>
          <w:rFonts w:eastAsia="宋体" w:hint="eastAsia"/>
          <w:b/>
          <w:bCs/>
          <w:sz w:val="28"/>
          <w:szCs w:val="28"/>
        </w:rPr>
        <w:t xml:space="preserve">ejuvenation </w:t>
      </w:r>
      <w:r w:rsidRPr="00BA3FD0">
        <w:rPr>
          <w:rFonts w:eastAsia="宋体"/>
          <w:b/>
          <w:bCs/>
          <w:i/>
          <w:iCs/>
          <w:sz w:val="28"/>
          <w:szCs w:val="28"/>
        </w:rPr>
        <w:t>via</w:t>
      </w:r>
      <w:r w:rsidRPr="00D12D18">
        <w:rPr>
          <w:rFonts w:eastAsia="宋体" w:hint="eastAsia"/>
          <w:b/>
          <w:bCs/>
          <w:sz w:val="28"/>
          <w:szCs w:val="28"/>
        </w:rPr>
        <w:t xml:space="preserve"> </w:t>
      </w:r>
      <w:r>
        <w:rPr>
          <w:rFonts w:eastAsia="宋体" w:hint="eastAsia"/>
          <w:b/>
          <w:bCs/>
          <w:sz w:val="28"/>
          <w:szCs w:val="28"/>
        </w:rPr>
        <w:t>E</w:t>
      </w:r>
      <w:r w:rsidRPr="00BA3FD0">
        <w:rPr>
          <w:rFonts w:eastAsia="宋体"/>
          <w:b/>
          <w:bCs/>
          <w:sz w:val="28"/>
          <w:szCs w:val="28"/>
        </w:rPr>
        <w:t>lement-</w:t>
      </w:r>
      <w:r>
        <w:rPr>
          <w:rFonts w:eastAsia="宋体" w:hint="eastAsia"/>
          <w:b/>
          <w:bCs/>
          <w:sz w:val="28"/>
          <w:szCs w:val="28"/>
        </w:rPr>
        <w:t>S</w:t>
      </w:r>
      <w:r w:rsidRPr="00BA3FD0">
        <w:rPr>
          <w:rFonts w:eastAsia="宋体"/>
          <w:b/>
          <w:bCs/>
          <w:sz w:val="28"/>
          <w:szCs w:val="28"/>
        </w:rPr>
        <w:t>tructure-</w:t>
      </w:r>
      <w:r>
        <w:rPr>
          <w:rFonts w:eastAsia="宋体" w:hint="eastAsia"/>
          <w:b/>
          <w:bCs/>
          <w:sz w:val="28"/>
          <w:szCs w:val="28"/>
        </w:rPr>
        <w:t>D</w:t>
      </w:r>
      <w:r w:rsidRPr="00BA3FD0">
        <w:rPr>
          <w:rFonts w:eastAsia="宋体"/>
          <w:b/>
          <w:bCs/>
          <w:sz w:val="28"/>
          <w:szCs w:val="28"/>
        </w:rPr>
        <w:t xml:space="preserve">riven </w:t>
      </w:r>
      <w:r>
        <w:rPr>
          <w:rFonts w:eastAsia="宋体" w:hint="eastAsia"/>
          <w:b/>
          <w:bCs/>
          <w:sz w:val="28"/>
          <w:szCs w:val="28"/>
        </w:rPr>
        <w:t>R</w:t>
      </w:r>
      <w:r w:rsidRPr="00D12D18">
        <w:rPr>
          <w:rFonts w:eastAsia="宋体" w:hint="eastAsia"/>
          <w:b/>
          <w:bCs/>
          <w:sz w:val="28"/>
          <w:szCs w:val="28"/>
        </w:rPr>
        <w:t xml:space="preserve">edox </w:t>
      </w:r>
      <w:r>
        <w:rPr>
          <w:rFonts w:eastAsia="宋体" w:hint="eastAsia"/>
          <w:b/>
          <w:bCs/>
          <w:sz w:val="28"/>
          <w:szCs w:val="28"/>
        </w:rPr>
        <w:t>M</w:t>
      </w:r>
      <w:r w:rsidRPr="00D12D18">
        <w:rPr>
          <w:rFonts w:eastAsia="宋体" w:hint="eastAsia"/>
          <w:b/>
          <w:bCs/>
          <w:sz w:val="28"/>
          <w:szCs w:val="28"/>
        </w:rPr>
        <w:t xml:space="preserve">ediator </w:t>
      </w:r>
      <w:r>
        <w:rPr>
          <w:rFonts w:eastAsia="宋体" w:hint="eastAsia"/>
          <w:b/>
          <w:bCs/>
          <w:sz w:val="28"/>
          <w:szCs w:val="28"/>
        </w:rPr>
        <w:t>S</w:t>
      </w:r>
      <w:r w:rsidRPr="00D12D18">
        <w:rPr>
          <w:rFonts w:eastAsia="宋体" w:hint="eastAsia"/>
          <w:b/>
          <w:bCs/>
          <w:sz w:val="28"/>
          <w:szCs w:val="28"/>
        </w:rPr>
        <w:t>creening</w:t>
      </w:r>
    </w:p>
    <w:p w14:paraId="20A0AD48" w14:textId="77777777" w:rsidR="00975A49" w:rsidRPr="00F56C56" w:rsidRDefault="00975A49" w:rsidP="00975A49">
      <w:pPr>
        <w:spacing w:after="156" w:line="276" w:lineRule="auto"/>
        <w:ind w:firstLineChars="0" w:firstLine="0"/>
        <w:rPr>
          <w:rFonts w:eastAsia="宋体"/>
          <w:sz w:val="24"/>
        </w:rPr>
      </w:pPr>
      <w:r w:rsidRPr="00F56C56">
        <w:rPr>
          <w:rFonts w:eastAsia="宋体" w:hint="eastAsia"/>
          <w:b/>
          <w:bCs/>
          <w:sz w:val="24"/>
        </w:rPr>
        <w:t>Authors:</w:t>
      </w:r>
    </w:p>
    <w:p w14:paraId="4F24731B" w14:textId="77777777" w:rsidR="00975A49" w:rsidRPr="00F56C56" w:rsidRDefault="00975A49" w:rsidP="00975A49">
      <w:pPr>
        <w:spacing w:after="156" w:line="276" w:lineRule="auto"/>
        <w:ind w:firstLineChars="0" w:firstLine="0"/>
        <w:jc w:val="center"/>
        <w:rPr>
          <w:rFonts w:eastAsia="宋体"/>
          <w:sz w:val="24"/>
        </w:rPr>
      </w:pPr>
      <w:r w:rsidRPr="00F56C56">
        <w:rPr>
          <w:rFonts w:eastAsia="宋体" w:hint="eastAsia"/>
          <w:sz w:val="24"/>
        </w:rPr>
        <w:t>Ruixing Li</w:t>
      </w:r>
      <w:r w:rsidRPr="00F56C56">
        <w:rPr>
          <w:rFonts w:eastAsia="宋体" w:hint="eastAsia"/>
          <w:sz w:val="24"/>
          <w:vertAlign w:val="superscript"/>
        </w:rPr>
        <w:t>1</w:t>
      </w:r>
      <w:r w:rsidRPr="00F56C56">
        <w:rPr>
          <w:rFonts w:eastAsia="宋体" w:hint="eastAsia"/>
          <w:sz w:val="24"/>
        </w:rPr>
        <w:t>, Yusheng Ye</w:t>
      </w:r>
      <w:r w:rsidRPr="00F56C56">
        <w:rPr>
          <w:rFonts w:eastAsia="宋体" w:hint="eastAsia"/>
          <w:sz w:val="24"/>
          <w:vertAlign w:val="superscript"/>
        </w:rPr>
        <w:t>1,2,3</w:t>
      </w:r>
      <w:r>
        <w:rPr>
          <w:rFonts w:eastAsia="宋体" w:hint="eastAsia"/>
          <w:sz w:val="24"/>
          <w:vertAlign w:val="superscript"/>
        </w:rPr>
        <w:t>,4*</w:t>
      </w:r>
      <w:r w:rsidRPr="00F56C56">
        <w:rPr>
          <w:rFonts w:eastAsia="宋体" w:hint="eastAsia"/>
          <w:sz w:val="24"/>
        </w:rPr>
        <w:t>,</w:t>
      </w:r>
      <w:r>
        <w:rPr>
          <w:rFonts w:eastAsia="宋体" w:hint="eastAsia"/>
          <w:sz w:val="24"/>
        </w:rPr>
        <w:t xml:space="preserve"> Yilizhati Kelimu</w:t>
      </w:r>
      <w:r w:rsidRPr="008C2508">
        <w:rPr>
          <w:rFonts w:eastAsia="宋体" w:hint="eastAsia"/>
          <w:sz w:val="24"/>
          <w:vertAlign w:val="superscript"/>
        </w:rPr>
        <w:t>2</w:t>
      </w:r>
      <w:r>
        <w:rPr>
          <w:rFonts w:eastAsia="宋体" w:hint="eastAsia"/>
          <w:sz w:val="24"/>
        </w:rPr>
        <w:t>, Hao Liu</w:t>
      </w:r>
      <w:r w:rsidRPr="004403A1">
        <w:rPr>
          <w:rFonts w:eastAsia="宋体" w:hint="eastAsia"/>
          <w:sz w:val="24"/>
          <w:vertAlign w:val="superscript"/>
        </w:rPr>
        <w:t>1</w:t>
      </w:r>
      <w:r>
        <w:rPr>
          <w:rFonts w:eastAsia="宋体" w:hint="eastAsia"/>
          <w:sz w:val="24"/>
        </w:rPr>
        <w:t>, Limin Tao</w:t>
      </w:r>
      <w:r w:rsidRPr="004403A1">
        <w:rPr>
          <w:rFonts w:eastAsia="宋体" w:hint="eastAsia"/>
          <w:sz w:val="24"/>
          <w:vertAlign w:val="superscript"/>
        </w:rPr>
        <w:t>2</w:t>
      </w:r>
      <w:r>
        <w:rPr>
          <w:rFonts w:eastAsia="宋体" w:hint="eastAsia"/>
          <w:sz w:val="24"/>
        </w:rPr>
        <w:t>, Yuying Jiao</w:t>
      </w:r>
      <w:r w:rsidRPr="007458AD">
        <w:rPr>
          <w:rFonts w:eastAsia="宋体" w:hint="eastAsia"/>
          <w:sz w:val="24"/>
          <w:vertAlign w:val="superscript"/>
        </w:rPr>
        <w:t>5</w:t>
      </w:r>
      <w:r>
        <w:rPr>
          <w:rFonts w:eastAsia="宋体" w:hint="eastAsia"/>
          <w:sz w:val="24"/>
        </w:rPr>
        <w:t>, Yongji Gong</w:t>
      </w:r>
      <w:r w:rsidRPr="007458AD">
        <w:rPr>
          <w:rFonts w:eastAsia="宋体" w:hint="eastAsia"/>
          <w:sz w:val="24"/>
          <w:vertAlign w:val="superscript"/>
        </w:rPr>
        <w:t>5</w:t>
      </w:r>
      <w:r>
        <w:rPr>
          <w:rFonts w:eastAsia="宋体" w:hint="eastAsia"/>
          <w:sz w:val="24"/>
        </w:rPr>
        <w:t>, Xin Gao</w:t>
      </w:r>
      <w:r w:rsidRPr="00BD56E7">
        <w:rPr>
          <w:rFonts w:eastAsia="宋体" w:hint="eastAsia"/>
          <w:sz w:val="24"/>
          <w:vertAlign w:val="superscript"/>
        </w:rPr>
        <w:t>6</w:t>
      </w:r>
      <w:r>
        <w:rPr>
          <w:rFonts w:eastAsia="宋体" w:hint="eastAsia"/>
          <w:sz w:val="24"/>
        </w:rPr>
        <w:t>,</w:t>
      </w:r>
      <w:r w:rsidRPr="00F56C56">
        <w:rPr>
          <w:rFonts w:eastAsia="宋体" w:hint="eastAsia"/>
          <w:sz w:val="24"/>
        </w:rPr>
        <w:t xml:space="preserve"> Renjie Chen</w:t>
      </w:r>
      <w:r w:rsidRPr="00F56C56">
        <w:rPr>
          <w:rFonts w:eastAsia="宋体" w:hint="eastAsia"/>
          <w:sz w:val="24"/>
          <w:vertAlign w:val="superscript"/>
        </w:rPr>
        <w:t>1,2,3</w:t>
      </w:r>
      <w:r>
        <w:rPr>
          <w:rFonts w:eastAsia="宋体" w:hint="eastAsia"/>
          <w:sz w:val="24"/>
          <w:vertAlign w:val="superscript"/>
        </w:rPr>
        <w:t>,4*</w:t>
      </w:r>
    </w:p>
    <w:p w14:paraId="4460A561" w14:textId="77777777" w:rsidR="00975A49" w:rsidRPr="00F56C56" w:rsidRDefault="00975A49" w:rsidP="00975A49">
      <w:pPr>
        <w:spacing w:after="156" w:line="276" w:lineRule="auto"/>
        <w:ind w:firstLineChars="0" w:firstLine="0"/>
        <w:rPr>
          <w:rFonts w:eastAsiaTheme="minorEastAsia"/>
          <w:sz w:val="24"/>
        </w:rPr>
      </w:pPr>
      <w:r w:rsidRPr="00F56C56">
        <w:rPr>
          <w:b/>
          <w:bCs/>
          <w:sz w:val="24"/>
        </w:rPr>
        <w:t>Affiliations:</w:t>
      </w:r>
      <w:r w:rsidRPr="00F56C56">
        <w:rPr>
          <w:sz w:val="24"/>
        </w:rPr>
        <w:t xml:space="preserve"> </w:t>
      </w:r>
    </w:p>
    <w:p w14:paraId="4AB55A85" w14:textId="77777777" w:rsidR="00975A49" w:rsidRPr="00F56C56" w:rsidRDefault="00975A49" w:rsidP="00975A49">
      <w:pPr>
        <w:spacing w:after="156" w:line="276" w:lineRule="auto"/>
        <w:ind w:left="240" w:hangingChars="100" w:hanging="240"/>
        <w:rPr>
          <w:rFonts w:eastAsiaTheme="minorEastAsia"/>
          <w:sz w:val="24"/>
        </w:rPr>
      </w:pPr>
      <w:r w:rsidRPr="00F56C56">
        <w:rPr>
          <w:sz w:val="24"/>
        </w:rPr>
        <w:t>1. Beijing Key Laboratory of Environmental Science and Engineering, School of Materials Science and Engineering, Beijing Institute of Technology, Beijing 100081, China.</w:t>
      </w:r>
    </w:p>
    <w:p w14:paraId="2A5E89D1" w14:textId="77777777" w:rsidR="00975A49" w:rsidRPr="00F56C56" w:rsidRDefault="00975A49" w:rsidP="00975A49">
      <w:pPr>
        <w:spacing w:after="156" w:line="276" w:lineRule="auto"/>
        <w:ind w:left="240" w:hangingChars="100" w:hanging="240"/>
        <w:rPr>
          <w:rFonts w:eastAsiaTheme="minorEastAsia"/>
          <w:sz w:val="24"/>
        </w:rPr>
      </w:pPr>
      <w:r w:rsidRPr="00F56C56">
        <w:rPr>
          <w:sz w:val="24"/>
        </w:rPr>
        <w:t>2. Beijing Institute of Technology, Zhuhai 519088, China.</w:t>
      </w:r>
    </w:p>
    <w:p w14:paraId="07D9E72E" w14:textId="77777777" w:rsidR="00975A49" w:rsidRPr="00F56C56" w:rsidRDefault="00975A49" w:rsidP="00975A49">
      <w:pPr>
        <w:spacing w:after="156" w:line="276" w:lineRule="auto"/>
        <w:ind w:left="240" w:hangingChars="100" w:hanging="240"/>
        <w:rPr>
          <w:rFonts w:eastAsiaTheme="minorEastAsia"/>
          <w:sz w:val="24"/>
        </w:rPr>
      </w:pPr>
      <w:r w:rsidRPr="00F56C56">
        <w:rPr>
          <w:rFonts w:eastAsiaTheme="minorEastAsia" w:hint="eastAsia"/>
          <w:sz w:val="24"/>
        </w:rPr>
        <w:t>3.</w:t>
      </w:r>
      <w:r w:rsidRPr="00F56C56">
        <w:rPr>
          <w:sz w:val="24"/>
        </w:rPr>
        <w:t xml:space="preserve"> Shandong Key Laboratory of Advanced Chemical Energy Storage and Intelligent Safety, Advanced Technology Research Institute, Beijing Institute of Technology, Jinan 250300, China. </w:t>
      </w:r>
    </w:p>
    <w:p w14:paraId="4D86716E" w14:textId="77777777" w:rsidR="00975A49" w:rsidRDefault="00975A49" w:rsidP="00975A49">
      <w:pPr>
        <w:spacing w:after="156" w:line="276" w:lineRule="auto"/>
        <w:ind w:left="240" w:hangingChars="100" w:hanging="240"/>
        <w:rPr>
          <w:rFonts w:eastAsiaTheme="minorEastAsia" w:cs="Times New Roman"/>
          <w:sz w:val="24"/>
        </w:rPr>
      </w:pPr>
      <w:r w:rsidRPr="00F56C56">
        <w:rPr>
          <w:rFonts w:cs="Times New Roman" w:hint="eastAsia"/>
          <w:sz w:val="24"/>
        </w:rPr>
        <w:t>4. Collaborative Innovation Center of Electric Vehicles in Beijing, Beijing 100081, China.</w:t>
      </w:r>
    </w:p>
    <w:p w14:paraId="39BA58C3" w14:textId="06F04E2F" w:rsidR="00975A49" w:rsidRDefault="00975A49" w:rsidP="00975A49">
      <w:pPr>
        <w:spacing w:after="156" w:line="276" w:lineRule="auto"/>
        <w:ind w:left="240" w:hangingChars="100" w:hanging="240"/>
        <w:rPr>
          <w:rFonts w:eastAsiaTheme="minorEastAsia" w:cs="Times New Roman"/>
          <w:sz w:val="24"/>
        </w:rPr>
      </w:pPr>
      <w:r>
        <w:rPr>
          <w:rFonts w:eastAsiaTheme="minorEastAsia" w:cs="Times New Roman" w:hint="eastAsia"/>
          <w:sz w:val="24"/>
        </w:rPr>
        <w:t xml:space="preserve">5. </w:t>
      </w:r>
      <w:r w:rsidRPr="007458AD">
        <w:rPr>
          <w:rFonts w:eastAsiaTheme="minorEastAsia" w:cs="Times New Roman"/>
          <w:sz w:val="24"/>
        </w:rPr>
        <w:t>School of Materials Science and Engineering, Beihang University, Beijing</w:t>
      </w:r>
      <w:r>
        <w:rPr>
          <w:rFonts w:eastAsiaTheme="minorEastAsia" w:cs="Times New Roman" w:hint="eastAsia"/>
          <w:sz w:val="24"/>
        </w:rPr>
        <w:t xml:space="preserve"> </w:t>
      </w:r>
      <w:r w:rsidRPr="00A7093A">
        <w:rPr>
          <w:rFonts w:eastAsiaTheme="minorEastAsia" w:cs="Times New Roman"/>
          <w:sz w:val="24"/>
        </w:rPr>
        <w:t>100191</w:t>
      </w:r>
      <w:r>
        <w:rPr>
          <w:rFonts w:eastAsiaTheme="minorEastAsia" w:cs="Times New Roman" w:hint="eastAsia"/>
          <w:sz w:val="24"/>
        </w:rPr>
        <w:t>,</w:t>
      </w:r>
      <w:r w:rsidRPr="007458AD">
        <w:rPr>
          <w:rFonts w:eastAsiaTheme="minorEastAsia" w:cs="Times New Roman"/>
          <w:sz w:val="24"/>
        </w:rPr>
        <w:t xml:space="preserve"> China</w:t>
      </w:r>
      <w:r>
        <w:rPr>
          <w:rFonts w:eastAsiaTheme="minorEastAsia" w:cs="Times New Roman" w:hint="eastAsia"/>
          <w:sz w:val="24"/>
        </w:rPr>
        <w:t>.</w:t>
      </w:r>
    </w:p>
    <w:p w14:paraId="3CEBF57A" w14:textId="4BF42050" w:rsidR="00975A49" w:rsidRPr="007458AD" w:rsidRDefault="00975A49" w:rsidP="00975A49">
      <w:pPr>
        <w:spacing w:after="156" w:line="276" w:lineRule="auto"/>
        <w:ind w:left="240" w:hangingChars="100" w:hanging="240"/>
        <w:rPr>
          <w:rFonts w:eastAsiaTheme="minorEastAsia" w:cs="Times New Roman"/>
          <w:sz w:val="24"/>
        </w:rPr>
      </w:pPr>
      <w:r>
        <w:rPr>
          <w:rFonts w:eastAsiaTheme="minorEastAsia" w:cs="Times New Roman" w:hint="eastAsia"/>
          <w:sz w:val="24"/>
        </w:rPr>
        <w:t xml:space="preserve">6. </w:t>
      </w:r>
      <w:r w:rsidRPr="00FD7203">
        <w:rPr>
          <w:rFonts w:eastAsiaTheme="minorEastAsia" w:cs="Times New Roman"/>
          <w:sz w:val="24"/>
        </w:rPr>
        <w:t>School of Materials Science and Engineering, Peking University, Beijing 100871</w:t>
      </w:r>
      <w:r>
        <w:rPr>
          <w:rFonts w:eastAsiaTheme="minorEastAsia" w:cs="Times New Roman" w:hint="eastAsia"/>
          <w:sz w:val="24"/>
        </w:rPr>
        <w:t>,</w:t>
      </w:r>
      <w:r w:rsidRPr="00FD7203">
        <w:rPr>
          <w:rFonts w:eastAsiaTheme="minorEastAsia" w:cs="Times New Roman"/>
          <w:sz w:val="24"/>
        </w:rPr>
        <w:t xml:space="preserve"> China</w:t>
      </w:r>
      <w:r>
        <w:rPr>
          <w:rFonts w:eastAsiaTheme="minorEastAsia" w:cs="Times New Roman" w:hint="eastAsia"/>
          <w:sz w:val="24"/>
        </w:rPr>
        <w:t>.</w:t>
      </w:r>
    </w:p>
    <w:p w14:paraId="43350B7B" w14:textId="77777777" w:rsidR="00975A49" w:rsidRPr="00E3786D" w:rsidRDefault="00975A49" w:rsidP="00975A49">
      <w:pPr>
        <w:spacing w:after="156" w:line="276" w:lineRule="auto"/>
        <w:ind w:left="360" w:hangingChars="150" w:hanging="360"/>
        <w:rPr>
          <w:rFonts w:eastAsia="等线" w:cs="Times New Roman"/>
          <w:kern w:val="0"/>
          <w:sz w:val="24"/>
          <w14:ligatures w14:val="none"/>
        </w:rPr>
      </w:pPr>
      <w:r w:rsidRPr="005A270D">
        <w:rPr>
          <w:rFonts w:eastAsia="等线" w:cs="Times New Roman"/>
          <w:kern w:val="0"/>
          <w:sz w:val="24"/>
          <w:vertAlign w:val="superscript"/>
          <w14:ligatures w14:val="none"/>
        </w:rPr>
        <w:t>*</w:t>
      </w:r>
      <w:r w:rsidRPr="005A270D">
        <w:rPr>
          <w:rFonts w:eastAsia="等线" w:cs="Times New Roman"/>
          <w:kern w:val="0"/>
          <w:sz w:val="24"/>
          <w14:ligatures w14:val="none"/>
        </w:rPr>
        <w:t>Ema</w:t>
      </w:r>
      <w:r w:rsidRPr="00B72357">
        <w:rPr>
          <w:rFonts w:eastAsia="等线" w:cs="Times New Roman"/>
          <w:color w:val="000000" w:themeColor="text1"/>
          <w:kern w:val="0"/>
          <w:sz w:val="24"/>
          <w14:ligatures w14:val="none"/>
        </w:rPr>
        <w:t>il:</w:t>
      </w:r>
      <w:r w:rsidRPr="00B72357">
        <w:rPr>
          <w:rFonts w:eastAsia="等线" w:cs="Times New Roman" w:hint="eastAsia"/>
          <w:color w:val="000000" w:themeColor="text1"/>
          <w:kern w:val="0"/>
          <w:sz w:val="24"/>
          <w14:ligatures w14:val="none"/>
        </w:rPr>
        <w:t xml:space="preserve"> </w:t>
      </w:r>
      <w:hyperlink r:id="rId8" w:history="1">
        <w:r w:rsidRPr="00B72357">
          <w:rPr>
            <w:rStyle w:val="af3"/>
            <w:rFonts w:eastAsia="等线" w:cs="Times New Roman" w:hint="eastAsia"/>
            <w:color w:val="000000" w:themeColor="text1"/>
            <w:kern w:val="0"/>
            <w:sz w:val="24"/>
            <w14:ligatures w14:val="none"/>
          </w:rPr>
          <w:t>ysye@bit.edu.cn</w:t>
        </w:r>
      </w:hyperlink>
      <w:r>
        <w:rPr>
          <w:rStyle w:val="af3"/>
          <w:rFonts w:eastAsia="等线" w:cs="Times New Roman" w:hint="eastAsia"/>
          <w:color w:val="000000" w:themeColor="text1"/>
          <w:kern w:val="0"/>
          <w:sz w:val="24"/>
          <w14:ligatures w14:val="none"/>
        </w:rPr>
        <w:t>;</w:t>
      </w:r>
      <w:r w:rsidRPr="00B72357">
        <w:rPr>
          <w:rFonts w:eastAsia="等线" w:cs="Times New Roman" w:hint="eastAsia"/>
          <w:color w:val="000000" w:themeColor="text1"/>
          <w:kern w:val="0"/>
          <w:sz w:val="24"/>
          <w14:ligatures w14:val="none"/>
        </w:rPr>
        <w:t xml:space="preserve"> </w:t>
      </w:r>
      <w:bookmarkStart w:id="0" w:name="OLE_LINK11"/>
      <w:r>
        <w:fldChar w:fldCharType="begin"/>
      </w:r>
      <w:r>
        <w:instrText>HYPERLINK "mailto:chenrj@bit.edu.cn"</w:instrText>
      </w:r>
      <w:r>
        <w:fldChar w:fldCharType="separate"/>
      </w:r>
      <w:r w:rsidRPr="00B72357">
        <w:rPr>
          <w:rStyle w:val="af3"/>
          <w:rFonts w:eastAsia="等线" w:cs="Times New Roman" w:hint="eastAsia"/>
          <w:color w:val="000000" w:themeColor="text1"/>
          <w:kern w:val="0"/>
          <w:sz w:val="24"/>
          <w14:ligatures w14:val="none"/>
        </w:rPr>
        <w:t>chenrj@bit.edu.cn</w:t>
      </w:r>
      <w:r>
        <w:fldChar w:fldCharType="end"/>
      </w:r>
      <w:bookmarkEnd w:id="0"/>
    </w:p>
    <w:p w14:paraId="3C52CC8B" w14:textId="456094C0" w:rsidR="00684EF4" w:rsidRPr="00874524" w:rsidRDefault="001F264A" w:rsidP="00AB56D2">
      <w:pPr>
        <w:widowControl/>
        <w:spacing w:afterLines="0" w:line="276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6CC08417" w14:textId="1F341DAB" w:rsidR="007A39DC" w:rsidRDefault="007A39DC" w:rsidP="00C86CFF">
      <w:pPr>
        <w:widowControl/>
        <w:spacing w:afterLines="0" w:line="278" w:lineRule="auto"/>
        <w:ind w:firstLineChars="0" w:firstLine="0"/>
        <w:jc w:val="center"/>
        <w:rPr>
          <w:rFonts w:eastAsia="宋体"/>
          <w:sz w:val="24"/>
        </w:rPr>
      </w:pPr>
      <w:r>
        <w:rPr>
          <w:rFonts w:eastAsia="宋体"/>
          <w:noProof/>
          <w:sz w:val="24"/>
        </w:rPr>
        <w:lastRenderedPageBreak/>
        <w:drawing>
          <wp:inline distT="0" distB="0" distL="0" distR="0" wp14:anchorId="2D62E2F8" wp14:editId="34B59F2E">
            <wp:extent cx="6188052" cy="2483485"/>
            <wp:effectExtent l="0" t="0" r="3810" b="0"/>
            <wp:docPr id="11894495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449588" name="图片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8052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37A57" w14:textId="693CF94B" w:rsidR="00505A53" w:rsidRDefault="007A39DC" w:rsidP="00C86CFF">
      <w:pPr>
        <w:spacing w:afterLines="0" w:line="276" w:lineRule="auto"/>
        <w:ind w:firstLineChars="0" w:firstLine="0"/>
        <w:rPr>
          <w:rFonts w:eastAsia="宋体" w:hint="eastAsia"/>
          <w:sz w:val="24"/>
        </w:rPr>
      </w:pPr>
      <w:r w:rsidRPr="00874524">
        <w:rPr>
          <w:rFonts w:eastAsia="宋体" w:hint="eastAsia"/>
          <w:b/>
          <w:bCs/>
          <w:sz w:val="24"/>
        </w:rPr>
        <w:t>Supplementary Figure 1.</w:t>
      </w:r>
      <w:r w:rsidR="00A04641">
        <w:rPr>
          <w:rFonts w:eastAsia="宋体" w:hint="eastAsia"/>
          <w:b/>
          <w:bCs/>
          <w:sz w:val="24"/>
        </w:rPr>
        <w:t xml:space="preserve"> </w:t>
      </w:r>
      <w:r w:rsidR="00BF48D4" w:rsidRPr="00BF48D4">
        <w:rPr>
          <w:rFonts w:eastAsia="宋体"/>
          <w:b/>
          <w:bCs/>
          <w:sz w:val="24"/>
        </w:rPr>
        <w:t>Rational prediction of N</w:t>
      </w:r>
      <w:r w:rsidR="00BF48D4">
        <w:rPr>
          <w:rFonts w:eastAsia="宋体" w:hint="eastAsia"/>
          <w:b/>
          <w:bCs/>
          <w:sz w:val="24"/>
        </w:rPr>
        <w:t>-</w:t>
      </w:r>
      <w:r w:rsidR="00BF48D4" w:rsidRPr="00BF48D4">
        <w:rPr>
          <w:rFonts w:eastAsia="宋体"/>
          <w:b/>
          <w:bCs/>
          <w:sz w:val="24"/>
        </w:rPr>
        <w:t xml:space="preserve">containing redox mediators guided by </w:t>
      </w:r>
      <w:r w:rsidR="00BF48D4">
        <w:rPr>
          <w:rFonts w:eastAsia="宋体" w:hint="eastAsia"/>
          <w:b/>
          <w:bCs/>
          <w:sz w:val="24"/>
        </w:rPr>
        <w:t>the</w:t>
      </w:r>
      <w:r w:rsidR="00BF48D4" w:rsidRPr="00BF48D4">
        <w:rPr>
          <w:rFonts w:eastAsia="宋体"/>
          <w:b/>
          <w:bCs/>
          <w:sz w:val="24"/>
        </w:rPr>
        <w:t xml:space="preserve"> element</w:t>
      </w:r>
      <w:r w:rsidR="00BF48D4">
        <w:rPr>
          <w:rFonts w:eastAsia="宋体" w:hint="eastAsia"/>
          <w:b/>
          <w:bCs/>
          <w:sz w:val="24"/>
        </w:rPr>
        <w:t>-</w:t>
      </w:r>
      <w:r w:rsidR="00BF48D4" w:rsidRPr="00BF48D4">
        <w:rPr>
          <w:rFonts w:eastAsia="宋体"/>
          <w:b/>
          <w:bCs/>
          <w:sz w:val="24"/>
        </w:rPr>
        <w:t>structure-driven model.</w:t>
      </w:r>
      <w:r w:rsidRPr="00874524">
        <w:rPr>
          <w:rFonts w:eastAsia="宋体" w:hint="eastAsia"/>
          <w:b/>
          <w:bCs/>
          <w:sz w:val="24"/>
        </w:rPr>
        <w:t xml:space="preserve"> </w:t>
      </w:r>
      <w:r w:rsidR="0090316A">
        <w:rPr>
          <w:rFonts w:eastAsia="宋体" w:hint="eastAsia"/>
          <w:b/>
          <w:bCs/>
          <w:sz w:val="24"/>
        </w:rPr>
        <w:t xml:space="preserve">a, </w:t>
      </w:r>
      <w:r w:rsidR="002F07EE" w:rsidRPr="002F07EE">
        <w:rPr>
          <w:rFonts w:eastAsia="宋体"/>
          <w:sz w:val="24"/>
        </w:rPr>
        <w:t>Predicted versus experimental redox potentials</w:t>
      </w:r>
      <w:r w:rsidR="002C330C" w:rsidRPr="002C330C">
        <w:rPr>
          <w:rFonts w:eastAsia="宋体"/>
          <w:sz w:val="24"/>
        </w:rPr>
        <w:t>.</w:t>
      </w:r>
      <w:r w:rsidR="002C330C">
        <w:rPr>
          <w:rFonts w:eastAsia="宋体" w:hint="eastAsia"/>
          <w:b/>
          <w:bCs/>
          <w:sz w:val="24"/>
        </w:rPr>
        <w:t xml:space="preserve"> </w:t>
      </w:r>
      <w:r w:rsidR="0090316A">
        <w:rPr>
          <w:rFonts w:eastAsia="宋体" w:hint="eastAsia"/>
          <w:b/>
          <w:bCs/>
          <w:sz w:val="24"/>
        </w:rPr>
        <w:t xml:space="preserve">b, </w:t>
      </w:r>
      <w:r w:rsidR="0090316A" w:rsidRPr="002C330C">
        <w:rPr>
          <w:rFonts w:eastAsia="宋体"/>
          <w:sz w:val="24"/>
        </w:rPr>
        <w:t>Feature importance ranking.</w:t>
      </w:r>
      <w:r w:rsidR="00A77DE9">
        <w:rPr>
          <w:rFonts w:eastAsia="宋体" w:hint="eastAsia"/>
          <w:sz w:val="24"/>
        </w:rPr>
        <w:t xml:space="preserve"> </w:t>
      </w:r>
      <w:r w:rsidR="00A77DE9" w:rsidRPr="00CD2B0C">
        <w:rPr>
          <w:rFonts w:eastAsiaTheme="minorEastAsia" w:cs="Times New Roman"/>
          <w:sz w:val="24"/>
        </w:rPr>
        <w:t xml:space="preserve">Definitions of the abbreviations in </w:t>
      </w:r>
      <w:r w:rsidR="00A77DE9">
        <w:rPr>
          <w:rFonts w:eastAsiaTheme="minorEastAsia" w:cs="Times New Roman" w:hint="eastAsia"/>
          <w:sz w:val="24"/>
        </w:rPr>
        <w:t>the</w:t>
      </w:r>
      <w:r w:rsidR="00A77DE9" w:rsidRPr="00CD2B0C">
        <w:rPr>
          <w:rFonts w:eastAsiaTheme="minorEastAsia" w:cs="Times New Roman"/>
          <w:sz w:val="24"/>
        </w:rPr>
        <w:t xml:space="preserve"> figure are given in </w:t>
      </w:r>
      <w:r w:rsidR="00A77DE9" w:rsidRPr="00CD2B0C">
        <w:rPr>
          <w:rFonts w:eastAsiaTheme="minorEastAsia" w:cs="Times New Roman"/>
          <w:b/>
          <w:bCs/>
          <w:sz w:val="24"/>
        </w:rPr>
        <w:t>Supplementary Disc</w:t>
      </w:r>
      <w:r w:rsidR="00A77DE9" w:rsidRPr="00CD2B0C">
        <w:rPr>
          <w:rFonts w:eastAsiaTheme="minorEastAsia" w:cs="Times New Roman" w:hint="eastAsia"/>
          <w:b/>
          <w:bCs/>
          <w:sz w:val="24"/>
        </w:rPr>
        <w:t>.</w:t>
      </w:r>
      <w:r w:rsidR="00A77DE9" w:rsidRPr="00CD2B0C">
        <w:rPr>
          <w:rFonts w:eastAsiaTheme="minorEastAsia" w:cs="Times New Roman"/>
          <w:b/>
          <w:bCs/>
          <w:sz w:val="24"/>
        </w:rPr>
        <w:t xml:space="preserve"> 1</w:t>
      </w:r>
      <w:r w:rsidR="00A77DE9" w:rsidRPr="00CD2B0C">
        <w:rPr>
          <w:rFonts w:eastAsiaTheme="minorEastAsia" w:cs="Times New Roman"/>
          <w:sz w:val="24"/>
        </w:rPr>
        <w:t>.</w:t>
      </w:r>
    </w:p>
    <w:p w14:paraId="63EE0BC0" w14:textId="1A2839F0" w:rsidR="0038217B" w:rsidRDefault="00CA4196" w:rsidP="00C86CFF">
      <w:pPr>
        <w:spacing w:afterLines="0" w:line="276" w:lineRule="auto"/>
        <w:ind w:firstLineChars="0" w:firstLine="0"/>
        <w:rPr>
          <w:rFonts w:eastAsiaTheme="minorEastAsia" w:cs="Times New Roman"/>
          <w:sz w:val="24"/>
        </w:rPr>
      </w:pPr>
      <w:r w:rsidRPr="00CA4196">
        <w:rPr>
          <w:rFonts w:eastAsiaTheme="minorEastAsia" w:cs="Times New Roman"/>
          <w:sz w:val="24"/>
        </w:rPr>
        <w:t>Feature-importance ranking identifies the C/N ratio and degree of unsaturation (DOU) as the dominant descriptors governing redox potential, consistent with Spearman correlation analysis.</w:t>
      </w:r>
    </w:p>
    <w:p w14:paraId="0151EFD1" w14:textId="0F3A5B9B" w:rsidR="00661C44" w:rsidRPr="00661C44" w:rsidRDefault="00661C44" w:rsidP="00C86CFF">
      <w:pPr>
        <w:spacing w:afterLines="0" w:line="276" w:lineRule="auto"/>
        <w:ind w:firstLineChars="0" w:firstLine="0"/>
        <w:rPr>
          <w:rFonts w:eastAsia="宋体"/>
          <w:sz w:val="24"/>
        </w:rPr>
      </w:pPr>
      <w:r w:rsidRPr="004D1B2A">
        <w:rPr>
          <w:rFonts w:eastAsia="宋体" w:hint="eastAsia"/>
          <w:sz w:val="24"/>
        </w:rPr>
        <w:t>*</w:t>
      </w:r>
      <w:r w:rsidR="00F726E5" w:rsidRPr="004D1B2A">
        <w:rPr>
          <w:rFonts w:eastAsia="宋体"/>
          <w:sz w:val="24"/>
        </w:rPr>
        <w:t>The model is intended to capture qualitative trends and underlying relationships rather than high-precision predictions; therefore, R</w:t>
      </w:r>
      <w:r w:rsidR="004F5FA3" w:rsidRPr="004F5FA3">
        <w:rPr>
          <w:rFonts w:eastAsia="宋体" w:hint="eastAsia"/>
          <w:sz w:val="24"/>
          <w:vertAlign w:val="superscript"/>
        </w:rPr>
        <w:t>2</w:t>
      </w:r>
      <w:r w:rsidR="00F726E5" w:rsidRPr="004D1B2A">
        <w:rPr>
          <w:rFonts w:eastAsia="宋体"/>
          <w:sz w:val="24"/>
        </w:rPr>
        <w:t xml:space="preserve"> alone is not a complete performance metric.</w:t>
      </w:r>
      <w:r w:rsidR="00F726E5" w:rsidRPr="004D1B2A">
        <w:rPr>
          <w:rFonts w:eastAsia="宋体" w:hint="eastAsia"/>
          <w:sz w:val="24"/>
        </w:rPr>
        <w:t xml:space="preserve"> </w:t>
      </w:r>
      <w:r w:rsidRPr="004D1B2A">
        <w:rPr>
          <w:rFonts w:eastAsia="宋体"/>
          <w:sz w:val="24"/>
        </w:rPr>
        <w:t>The relatively low R</w:t>
      </w:r>
      <w:r w:rsidRPr="004D1B2A">
        <w:rPr>
          <w:rFonts w:eastAsia="宋体" w:hint="eastAsia"/>
          <w:sz w:val="24"/>
          <w:vertAlign w:val="superscript"/>
        </w:rPr>
        <w:t>2</w:t>
      </w:r>
      <w:r w:rsidRPr="004D1B2A">
        <w:rPr>
          <w:rFonts w:eastAsia="宋体"/>
          <w:sz w:val="24"/>
        </w:rPr>
        <w:t xml:space="preserve"> can be primarily attributed to the extremely limited sample size (n = 10), which leads to insufficient statistical robustness and high sensitivity to individual data points.</w:t>
      </w:r>
    </w:p>
    <w:p w14:paraId="131F94D8" w14:textId="3098583F" w:rsidR="007A39DC" w:rsidRDefault="007A39DC">
      <w:pPr>
        <w:widowControl/>
        <w:spacing w:afterLines="0" w:after="160" w:line="278" w:lineRule="auto"/>
        <w:ind w:firstLineChars="0" w:firstLine="0"/>
        <w:jc w:val="left"/>
        <w:rPr>
          <w:rFonts w:eastAsia="宋体"/>
          <w:sz w:val="24"/>
        </w:rPr>
      </w:pPr>
      <w:r>
        <w:rPr>
          <w:rFonts w:eastAsia="宋体"/>
          <w:sz w:val="24"/>
        </w:rPr>
        <w:br w:type="page"/>
      </w:r>
    </w:p>
    <w:p w14:paraId="25297052" w14:textId="0DA5223F" w:rsidR="00E04900" w:rsidRPr="00874524" w:rsidRDefault="00C701A9" w:rsidP="00D80754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6D7DD711" wp14:editId="5BEE6AA9">
            <wp:extent cx="5759999" cy="4498719"/>
            <wp:effectExtent l="0" t="0" r="0" b="0"/>
            <wp:docPr id="190440179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401790" name="图片 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9999" cy="449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B3553" w14:textId="3E5201DC" w:rsidR="00EB0706" w:rsidRDefault="00AC1578" w:rsidP="00DE379D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345E98">
        <w:rPr>
          <w:rFonts w:eastAsia="宋体" w:hint="eastAsia"/>
          <w:b/>
          <w:bCs/>
          <w:sz w:val="24"/>
        </w:rPr>
        <w:t>2</w:t>
      </w:r>
      <w:r w:rsidRPr="00874524">
        <w:rPr>
          <w:rFonts w:eastAsia="宋体" w:hint="eastAsia"/>
          <w:b/>
          <w:bCs/>
          <w:sz w:val="24"/>
        </w:rPr>
        <w:t xml:space="preserve">. </w:t>
      </w:r>
      <w:r w:rsidR="007E45B8" w:rsidRPr="00874524">
        <w:rPr>
          <w:rFonts w:eastAsia="宋体"/>
          <w:b/>
          <w:bCs/>
          <w:sz w:val="24"/>
        </w:rPr>
        <w:t xml:space="preserve">Cyclic voltammetry of </w:t>
      </w:r>
      <w:r w:rsidR="00E752CD" w:rsidRPr="00E752CD">
        <w:rPr>
          <w:rFonts w:eastAsia="宋体"/>
          <w:b/>
          <w:bCs/>
          <w:sz w:val="24"/>
        </w:rPr>
        <w:t>four representative candidates</w:t>
      </w:r>
      <w:r w:rsidR="007E45B8" w:rsidRPr="00874524">
        <w:rPr>
          <w:rFonts w:eastAsia="宋体"/>
          <w:b/>
          <w:bCs/>
          <w:sz w:val="24"/>
        </w:rPr>
        <w:t>.</w:t>
      </w:r>
      <w:r w:rsidR="00E752CD">
        <w:rPr>
          <w:rFonts w:eastAsia="宋体" w:hint="eastAsia"/>
          <w:b/>
          <w:bCs/>
          <w:sz w:val="24"/>
        </w:rPr>
        <w:t xml:space="preserve"> a, </w:t>
      </w:r>
      <w:r w:rsidR="00E752CD" w:rsidRPr="00E752CD">
        <w:rPr>
          <w:rFonts w:eastAsia="宋体"/>
          <w:sz w:val="24"/>
        </w:rPr>
        <w:t>1,5-</w:t>
      </w:r>
      <w:r w:rsidR="00C55DDA">
        <w:rPr>
          <w:rFonts w:eastAsia="宋体" w:hint="eastAsia"/>
          <w:sz w:val="24"/>
        </w:rPr>
        <w:t>N</w:t>
      </w:r>
      <w:r w:rsidR="00E752CD" w:rsidRPr="00E752CD">
        <w:rPr>
          <w:rFonts w:eastAsia="宋体"/>
          <w:sz w:val="24"/>
        </w:rPr>
        <w:t>aphthyldiamine (NDA, blue region)</w:t>
      </w:r>
      <w:r w:rsidR="00E752CD" w:rsidRPr="00E752CD">
        <w:rPr>
          <w:rFonts w:eastAsia="宋体" w:hint="eastAsia"/>
          <w:sz w:val="24"/>
        </w:rPr>
        <w:t xml:space="preserve">. </w:t>
      </w:r>
      <w:r w:rsidR="00E752CD">
        <w:rPr>
          <w:rFonts w:eastAsia="宋体" w:hint="eastAsia"/>
          <w:b/>
          <w:bCs/>
          <w:sz w:val="24"/>
        </w:rPr>
        <w:t xml:space="preserve">b, </w:t>
      </w:r>
      <w:r w:rsidR="00E752CD" w:rsidRPr="00E752CD">
        <w:rPr>
          <w:rFonts w:eastAsia="宋体"/>
          <w:sz w:val="24"/>
        </w:rPr>
        <w:t>5,10-</w:t>
      </w:r>
      <w:r w:rsidR="00C55DDA">
        <w:rPr>
          <w:rFonts w:eastAsia="宋体" w:hint="eastAsia"/>
          <w:sz w:val="24"/>
        </w:rPr>
        <w:t>D</w:t>
      </w:r>
      <w:r w:rsidR="00E752CD" w:rsidRPr="00E752CD">
        <w:rPr>
          <w:rFonts w:eastAsia="宋体"/>
          <w:sz w:val="24"/>
        </w:rPr>
        <w:t>imethyldihydrophenazine (DMPZ, purple region)</w:t>
      </w:r>
      <w:r w:rsidR="00E752CD" w:rsidRPr="00E752CD">
        <w:rPr>
          <w:rFonts w:eastAsia="宋体" w:hint="eastAsia"/>
          <w:sz w:val="24"/>
        </w:rPr>
        <w:t xml:space="preserve">. </w:t>
      </w:r>
      <w:r w:rsidR="00E752CD">
        <w:rPr>
          <w:rFonts w:eastAsia="宋体" w:hint="eastAsia"/>
          <w:b/>
          <w:bCs/>
          <w:sz w:val="24"/>
        </w:rPr>
        <w:t xml:space="preserve">c, </w:t>
      </w:r>
      <w:r w:rsidR="00E752CD" w:rsidRPr="00E752CD">
        <w:rPr>
          <w:rFonts w:eastAsia="宋体"/>
          <w:sz w:val="24"/>
        </w:rPr>
        <w:t>1-</w:t>
      </w:r>
      <w:r w:rsidR="00C55DDA">
        <w:rPr>
          <w:rFonts w:eastAsia="宋体" w:hint="eastAsia"/>
          <w:sz w:val="24"/>
        </w:rPr>
        <w:t>P</w:t>
      </w:r>
      <w:r w:rsidR="00E752CD" w:rsidRPr="00E752CD">
        <w:rPr>
          <w:rFonts w:eastAsia="宋体"/>
          <w:sz w:val="24"/>
        </w:rPr>
        <w:t>henylpyrrolidine (PPD, yellow region)</w:t>
      </w:r>
      <w:r w:rsidR="00E752CD" w:rsidRPr="00E752CD">
        <w:rPr>
          <w:rFonts w:eastAsia="宋体" w:hint="eastAsia"/>
          <w:sz w:val="24"/>
        </w:rPr>
        <w:t>.</w:t>
      </w:r>
      <w:r w:rsidR="00E752CD">
        <w:rPr>
          <w:rFonts w:eastAsia="宋体" w:hint="eastAsia"/>
          <w:b/>
          <w:bCs/>
          <w:sz w:val="24"/>
        </w:rPr>
        <w:t xml:space="preserve"> d, </w:t>
      </w:r>
      <w:r w:rsidR="00E752CD" w:rsidRPr="00E752CD">
        <w:rPr>
          <w:rFonts w:eastAsia="宋体"/>
          <w:sz w:val="24"/>
        </w:rPr>
        <w:t>10-</w:t>
      </w:r>
      <w:r w:rsidR="00C55DDA">
        <w:rPr>
          <w:rFonts w:eastAsia="宋体" w:hint="eastAsia"/>
          <w:sz w:val="24"/>
        </w:rPr>
        <w:t>M</w:t>
      </w:r>
      <w:r w:rsidR="00E752CD" w:rsidRPr="00E752CD">
        <w:rPr>
          <w:rFonts w:eastAsia="宋体"/>
          <w:sz w:val="24"/>
        </w:rPr>
        <w:t>ethylphenothiazine (MPT</w:t>
      </w:r>
      <w:r w:rsidR="00E24C6D">
        <w:rPr>
          <w:rFonts w:eastAsia="宋体" w:hint="eastAsia"/>
          <w:sz w:val="24"/>
        </w:rPr>
        <w:t>, red region</w:t>
      </w:r>
      <w:r w:rsidR="00E752CD" w:rsidRPr="00E752CD">
        <w:rPr>
          <w:rFonts w:eastAsia="宋体"/>
          <w:sz w:val="24"/>
        </w:rPr>
        <w:t>)</w:t>
      </w:r>
      <w:r w:rsidR="00E752CD" w:rsidRPr="00E752CD">
        <w:rPr>
          <w:rFonts w:eastAsia="宋体" w:hint="eastAsia"/>
          <w:sz w:val="24"/>
        </w:rPr>
        <w:t>.</w:t>
      </w:r>
    </w:p>
    <w:p w14:paraId="238AC7E8" w14:textId="11961CE4" w:rsidR="009964E0" w:rsidRDefault="009964E0" w:rsidP="00DE379D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9964E0">
        <w:rPr>
          <w:rFonts w:eastAsia="宋体"/>
          <w:sz w:val="24"/>
        </w:rPr>
        <w:t>NDA and MPT exhibit</w:t>
      </w:r>
      <w:r w:rsidR="00130E90">
        <w:rPr>
          <w:rFonts w:eastAsia="宋体" w:hint="eastAsia"/>
          <w:sz w:val="24"/>
        </w:rPr>
        <w:t>ed</w:t>
      </w:r>
      <w:r w:rsidRPr="009964E0">
        <w:rPr>
          <w:rFonts w:eastAsia="宋体"/>
          <w:sz w:val="24"/>
        </w:rPr>
        <w:t xml:space="preserve"> a single anodic</w:t>
      </w:r>
      <w:r>
        <w:rPr>
          <w:rFonts w:eastAsia="宋体" w:hint="eastAsia"/>
          <w:sz w:val="24"/>
        </w:rPr>
        <w:t>-</w:t>
      </w:r>
      <w:r w:rsidRPr="009964E0">
        <w:rPr>
          <w:rFonts w:eastAsia="宋体"/>
          <w:sz w:val="24"/>
        </w:rPr>
        <w:t xml:space="preserve">cathodic peak, indicative of a one-electron </w:t>
      </w:r>
      <w:r w:rsidR="00647D99">
        <w:rPr>
          <w:rFonts w:eastAsia="宋体" w:hint="eastAsia"/>
          <w:sz w:val="24"/>
        </w:rPr>
        <w:t>redox</w:t>
      </w:r>
      <w:r w:rsidRPr="009964E0">
        <w:rPr>
          <w:rFonts w:eastAsia="宋体"/>
          <w:sz w:val="24"/>
        </w:rPr>
        <w:t xml:space="preserve"> process, whereas DMPZ and PPD show</w:t>
      </w:r>
      <w:r w:rsidR="00130E90">
        <w:rPr>
          <w:rFonts w:eastAsia="宋体" w:hint="eastAsia"/>
          <w:sz w:val="24"/>
        </w:rPr>
        <w:t>ed</w:t>
      </w:r>
      <w:r w:rsidRPr="009964E0">
        <w:rPr>
          <w:rFonts w:eastAsia="宋体"/>
          <w:sz w:val="24"/>
        </w:rPr>
        <w:t xml:space="preserve"> two </w:t>
      </w:r>
      <w:r w:rsidR="008F2EB3" w:rsidRPr="008F2EB3">
        <w:rPr>
          <w:rFonts w:eastAsia="宋体"/>
          <w:sz w:val="24"/>
        </w:rPr>
        <w:t>redox couples</w:t>
      </w:r>
      <w:r w:rsidRPr="009964E0">
        <w:rPr>
          <w:rFonts w:eastAsia="宋体"/>
          <w:sz w:val="24"/>
        </w:rPr>
        <w:t xml:space="preserve">, consistent with two-electron </w:t>
      </w:r>
      <w:r w:rsidR="008F2EB3" w:rsidRPr="008F2EB3">
        <w:rPr>
          <w:rFonts w:eastAsia="宋体"/>
          <w:sz w:val="24"/>
        </w:rPr>
        <w:t>transfer</w:t>
      </w:r>
      <w:r w:rsidRPr="009964E0">
        <w:rPr>
          <w:rFonts w:eastAsia="宋体"/>
          <w:sz w:val="24"/>
        </w:rPr>
        <w:t xml:space="preserve">. </w:t>
      </w:r>
      <w:r w:rsidR="008F2EB3" w:rsidRPr="008F2EB3">
        <w:rPr>
          <w:rFonts w:eastAsia="宋体"/>
          <w:sz w:val="24"/>
        </w:rPr>
        <w:t>Pronounced discrepancies between the first and subsequent oxidation cycles for NDA and PPD indicate</w:t>
      </w:r>
      <w:r w:rsidR="00130E90">
        <w:rPr>
          <w:rFonts w:eastAsia="宋体" w:hint="eastAsia"/>
          <w:sz w:val="24"/>
        </w:rPr>
        <w:t>d</w:t>
      </w:r>
      <w:r w:rsidR="008F2EB3" w:rsidRPr="008F2EB3">
        <w:rPr>
          <w:rFonts w:eastAsia="宋体"/>
          <w:sz w:val="24"/>
        </w:rPr>
        <w:t xml:space="preserve"> limited reversibility</w:t>
      </w:r>
      <w:r w:rsidRPr="009964E0">
        <w:rPr>
          <w:rFonts w:eastAsia="宋体"/>
          <w:sz w:val="24"/>
        </w:rPr>
        <w:t xml:space="preserve">, while DMPZ and MPT </w:t>
      </w:r>
      <w:r w:rsidR="00130E42" w:rsidRPr="00130E42">
        <w:rPr>
          <w:rFonts w:eastAsia="宋体"/>
          <w:sz w:val="24"/>
        </w:rPr>
        <w:t>displa</w:t>
      </w:r>
      <w:r w:rsidR="00130E90">
        <w:rPr>
          <w:rFonts w:eastAsia="宋体" w:hint="eastAsia"/>
          <w:sz w:val="24"/>
        </w:rPr>
        <w:t>yed</w:t>
      </w:r>
      <w:r w:rsidRPr="009964E0">
        <w:rPr>
          <w:rFonts w:eastAsia="宋体"/>
          <w:sz w:val="24"/>
        </w:rPr>
        <w:t xml:space="preserve"> good electrochemical reversibility. </w:t>
      </w:r>
      <w:r w:rsidR="00C36200" w:rsidRPr="00C36200">
        <w:rPr>
          <w:rFonts w:eastAsia="宋体"/>
          <w:sz w:val="24"/>
        </w:rPr>
        <w:t>Despite these differences,</w:t>
      </w:r>
      <w:r w:rsidRPr="009964E0">
        <w:rPr>
          <w:rFonts w:eastAsia="宋体"/>
          <w:sz w:val="24"/>
        </w:rPr>
        <w:t xml:space="preserve"> all four representative candidates </w:t>
      </w:r>
      <w:r w:rsidR="00C36200" w:rsidRPr="00C36200">
        <w:rPr>
          <w:rFonts w:eastAsia="宋体"/>
          <w:sz w:val="24"/>
        </w:rPr>
        <w:t>exhibit</w:t>
      </w:r>
      <w:r w:rsidR="00130E90">
        <w:rPr>
          <w:rFonts w:eastAsia="宋体" w:hint="eastAsia"/>
          <w:sz w:val="24"/>
        </w:rPr>
        <w:t>ed</w:t>
      </w:r>
      <w:r w:rsidRPr="009964E0">
        <w:rPr>
          <w:rFonts w:eastAsia="宋体"/>
          <w:sz w:val="24"/>
        </w:rPr>
        <w:t xml:space="preserve"> relatively low redox potentials, which fail to meet the required criteria.</w:t>
      </w:r>
    </w:p>
    <w:p w14:paraId="3ED0A087" w14:textId="0659CA2E" w:rsidR="00AC1578" w:rsidRPr="00874524" w:rsidRDefault="00E04900" w:rsidP="00DE379D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73D6A90E" w14:textId="3306E9B7" w:rsidR="000828D5" w:rsidRPr="00874524" w:rsidRDefault="000828D5" w:rsidP="00C86CFF">
      <w:pPr>
        <w:widowControl/>
        <w:spacing w:afterLines="0" w:line="278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2B40EEB1" wp14:editId="69EF1782">
            <wp:extent cx="3764121" cy="2880000"/>
            <wp:effectExtent l="0" t="0" r="8255" b="0"/>
            <wp:docPr id="247767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76781" name="图片 2477678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6412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C0C" w14:textId="77777777" w:rsidR="00AC721B" w:rsidRDefault="000828D5" w:rsidP="00C86CFF">
      <w:pPr>
        <w:widowControl/>
        <w:spacing w:afterLines="0" w:line="276" w:lineRule="auto"/>
        <w:ind w:firstLineChars="0" w:firstLine="0"/>
        <w:rPr>
          <w:rFonts w:eastAsia="宋体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345E98">
        <w:rPr>
          <w:rFonts w:eastAsia="宋体" w:hint="eastAsia"/>
          <w:b/>
          <w:bCs/>
          <w:sz w:val="24"/>
        </w:rPr>
        <w:t>3</w:t>
      </w:r>
      <w:r w:rsidRPr="00874524">
        <w:rPr>
          <w:rFonts w:eastAsia="宋体" w:hint="eastAsia"/>
          <w:b/>
          <w:bCs/>
          <w:sz w:val="24"/>
        </w:rPr>
        <w:t xml:space="preserve">. </w:t>
      </w:r>
      <w:r w:rsidRPr="00874524">
        <w:rPr>
          <w:rFonts w:eastAsia="宋体"/>
          <w:b/>
          <w:bCs/>
          <w:sz w:val="24"/>
        </w:rPr>
        <w:t xml:space="preserve">Cyclic voltammetry of </w:t>
      </w:r>
      <w:r w:rsidR="00AC2462" w:rsidRPr="00874524">
        <w:rPr>
          <w:rFonts w:eastAsia="宋体"/>
          <w:b/>
          <w:bCs/>
          <w:sz w:val="24"/>
        </w:rPr>
        <w:t>screened</w:t>
      </w:r>
      <w:r w:rsidR="00AC2462" w:rsidRPr="00874524">
        <w:rPr>
          <w:rFonts w:eastAsia="宋体" w:hint="eastAsia"/>
          <w:b/>
          <w:bCs/>
          <w:sz w:val="24"/>
        </w:rPr>
        <w:t xml:space="preserve"> </w:t>
      </w:r>
      <w:r w:rsidRPr="00874524">
        <w:rPr>
          <w:rFonts w:eastAsia="宋体" w:hint="eastAsia"/>
          <w:b/>
          <w:bCs/>
          <w:sz w:val="24"/>
        </w:rPr>
        <w:t>PTH</w:t>
      </w:r>
      <w:r w:rsidRPr="00874524">
        <w:rPr>
          <w:rFonts w:eastAsia="宋体"/>
          <w:b/>
          <w:bCs/>
          <w:sz w:val="24"/>
        </w:rPr>
        <w:t>.</w:t>
      </w:r>
    </w:p>
    <w:p w14:paraId="6FCFC02B" w14:textId="0C4FBB12" w:rsidR="000828D5" w:rsidRPr="00874524" w:rsidRDefault="00BE672B" w:rsidP="00C86CFF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BE672B">
        <w:rPr>
          <w:rFonts w:eastAsia="宋体"/>
          <w:sz w:val="24"/>
        </w:rPr>
        <w:t>PTH exhibit</w:t>
      </w:r>
      <w:r w:rsidR="007D655A">
        <w:rPr>
          <w:rFonts w:eastAsia="宋体" w:hint="eastAsia"/>
          <w:sz w:val="24"/>
        </w:rPr>
        <w:t>ed</w:t>
      </w:r>
      <w:r>
        <w:rPr>
          <w:rFonts w:eastAsia="宋体" w:hint="eastAsia"/>
          <w:sz w:val="24"/>
        </w:rPr>
        <w:t xml:space="preserve"> a</w:t>
      </w:r>
      <w:r w:rsidR="007A647B" w:rsidRPr="00874524">
        <w:rPr>
          <w:rFonts w:eastAsia="宋体"/>
          <w:sz w:val="24"/>
        </w:rPr>
        <w:t xml:space="preserve"> pair of well-defined, nearly symmetric anodic and cathodic peaks, indicating a</w:t>
      </w:r>
      <w:r w:rsidR="00525387" w:rsidRPr="00874524">
        <w:rPr>
          <w:rFonts w:eastAsia="宋体"/>
          <w:sz w:val="24"/>
        </w:rPr>
        <w:t xml:space="preserve"> highly reversible</w:t>
      </w:r>
      <w:r w:rsidR="007A647B" w:rsidRPr="00874524">
        <w:rPr>
          <w:rFonts w:eastAsia="宋体"/>
          <w:sz w:val="24"/>
        </w:rPr>
        <w:t xml:space="preserve"> single-electron redox process. </w:t>
      </w:r>
      <w:r w:rsidR="0076074F" w:rsidRPr="00874524">
        <w:rPr>
          <w:rFonts w:eastAsia="宋体" w:hint="eastAsia"/>
          <w:sz w:val="24"/>
        </w:rPr>
        <w:t>I</w:t>
      </w:r>
      <w:r w:rsidR="007A647B" w:rsidRPr="00874524">
        <w:rPr>
          <w:rFonts w:eastAsia="宋体"/>
          <w:sz w:val="24"/>
        </w:rPr>
        <w:t xml:space="preserve">ts redox potential (3.67 V </w:t>
      </w:r>
      <w:r w:rsidR="007A647B" w:rsidRPr="00B16675">
        <w:rPr>
          <w:rFonts w:eastAsia="宋体"/>
          <w:i/>
          <w:iCs/>
          <w:sz w:val="24"/>
        </w:rPr>
        <w:t>vs.</w:t>
      </w:r>
      <w:r w:rsidR="007A647B" w:rsidRPr="00874524">
        <w:rPr>
          <w:rFonts w:eastAsia="宋体"/>
          <w:sz w:val="24"/>
        </w:rPr>
        <w:t xml:space="preserve"> Li⁺/Li) l</w:t>
      </w:r>
      <w:r w:rsidR="009C733D">
        <w:rPr>
          <w:rFonts w:eastAsia="宋体" w:hint="eastAsia"/>
          <w:sz w:val="24"/>
        </w:rPr>
        <w:t>ay</w:t>
      </w:r>
      <w:r w:rsidR="007A647B" w:rsidRPr="00874524">
        <w:rPr>
          <w:rFonts w:eastAsia="宋体"/>
          <w:sz w:val="24"/>
        </w:rPr>
        <w:t xml:space="preserve"> above that of LiFePO</w:t>
      </w:r>
      <w:r w:rsidR="007A647B" w:rsidRPr="00874524">
        <w:rPr>
          <w:rFonts w:eastAsia="宋体" w:hint="eastAsia"/>
          <w:sz w:val="24"/>
          <w:vertAlign w:val="subscript"/>
        </w:rPr>
        <w:t>4</w:t>
      </w:r>
      <w:r w:rsidR="007A647B" w:rsidRPr="00874524">
        <w:rPr>
          <w:rFonts w:eastAsia="宋体"/>
          <w:sz w:val="24"/>
        </w:rPr>
        <w:t xml:space="preserve"> while below the upper cut-off voltage</w:t>
      </w:r>
      <w:r w:rsidR="000828D5" w:rsidRPr="00874524">
        <w:rPr>
          <w:rFonts w:eastAsia="宋体"/>
          <w:sz w:val="24"/>
        </w:rPr>
        <w:t xml:space="preserve">, </w:t>
      </w:r>
      <w:r w:rsidR="007A647B" w:rsidRPr="00874524">
        <w:rPr>
          <w:rFonts w:eastAsia="宋体"/>
          <w:sz w:val="24"/>
        </w:rPr>
        <w:t>satisfying the design requirements</w:t>
      </w:r>
      <w:r w:rsidR="000828D5" w:rsidRPr="00874524">
        <w:rPr>
          <w:rFonts w:eastAsia="宋体"/>
          <w:sz w:val="24"/>
        </w:rPr>
        <w:t>.</w:t>
      </w:r>
    </w:p>
    <w:p w14:paraId="298F5979" w14:textId="2A5401D2" w:rsidR="000828D5" w:rsidRPr="00874524" w:rsidRDefault="000828D5">
      <w:pPr>
        <w:widowControl/>
        <w:spacing w:afterLines="0" w:after="160" w:line="278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1760708B" w14:textId="083AACB0" w:rsidR="00AC1578" w:rsidRPr="00874524" w:rsidRDefault="007D676B" w:rsidP="00DE379D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4DFF93AF" wp14:editId="6C91B43A">
            <wp:extent cx="3762756" cy="2880360"/>
            <wp:effectExtent l="0" t="0" r="9525" b="0"/>
            <wp:docPr id="10092648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264886" name="图片 100926488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62756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2719A" w14:textId="459873F7" w:rsidR="00954F19" w:rsidRPr="00954F19" w:rsidRDefault="007E45B8" w:rsidP="00DE379D">
      <w:pPr>
        <w:widowControl/>
        <w:spacing w:afterLines="0" w:line="276" w:lineRule="auto"/>
        <w:ind w:firstLineChars="0" w:firstLine="0"/>
        <w:rPr>
          <w:rFonts w:eastAsiaTheme="minorEastAsia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345E98">
        <w:rPr>
          <w:rFonts w:eastAsia="宋体" w:hint="eastAsia"/>
          <w:b/>
          <w:bCs/>
          <w:sz w:val="24"/>
        </w:rPr>
        <w:t>4</w:t>
      </w:r>
      <w:r w:rsidRPr="00874524">
        <w:rPr>
          <w:rFonts w:eastAsia="宋体" w:hint="eastAsia"/>
          <w:b/>
          <w:bCs/>
          <w:sz w:val="24"/>
        </w:rPr>
        <w:t xml:space="preserve">. </w:t>
      </w:r>
      <w:r w:rsidR="00A51A85" w:rsidRPr="00874524">
        <w:rPr>
          <w:rFonts w:eastAsia="宋体"/>
          <w:b/>
          <w:bCs/>
          <w:sz w:val="24"/>
        </w:rPr>
        <w:t>Ionic conductivity statistics of LHCE and PTH electrolyte.</w:t>
      </w:r>
      <w:r w:rsidR="00191941" w:rsidRPr="00191941">
        <w:rPr>
          <w:rFonts w:eastAsia="宋体"/>
          <w:sz w:val="24"/>
        </w:rPr>
        <w:t xml:space="preserve"> </w:t>
      </w:r>
      <w:r w:rsidR="00191941" w:rsidRPr="00874524">
        <w:rPr>
          <w:rFonts w:eastAsia="宋体"/>
          <w:sz w:val="24"/>
        </w:rPr>
        <w:t xml:space="preserve">Each point in the </w:t>
      </w:r>
      <w:r w:rsidR="00191941" w:rsidRPr="00874524">
        <w:rPr>
          <w:rFonts w:eastAsia="宋体" w:hint="eastAsia"/>
          <w:sz w:val="24"/>
        </w:rPr>
        <w:t>figure</w:t>
      </w:r>
      <w:r w:rsidR="00191941" w:rsidRPr="00874524">
        <w:rPr>
          <w:rFonts w:eastAsia="宋体"/>
          <w:sz w:val="24"/>
        </w:rPr>
        <w:t xml:space="preserve"> corresponds to an individual measurement, while the box spans the 25</w:t>
      </w:r>
      <w:r w:rsidR="00191941" w:rsidRPr="00874524">
        <w:rPr>
          <w:rFonts w:eastAsia="宋体" w:hint="eastAsia"/>
          <w:sz w:val="24"/>
        </w:rPr>
        <w:t>-</w:t>
      </w:r>
      <w:r w:rsidR="00191941" w:rsidRPr="00874524">
        <w:rPr>
          <w:rFonts w:eastAsia="宋体"/>
          <w:sz w:val="24"/>
        </w:rPr>
        <w:t>75% interval, with the central horizontal line indicating the mean conductivity.</w:t>
      </w:r>
    </w:p>
    <w:p w14:paraId="4DE507B1" w14:textId="1CAC8BC8" w:rsidR="00C125A5" w:rsidRPr="00874524" w:rsidRDefault="00020427" w:rsidP="00DE379D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/>
          <w:sz w:val="24"/>
        </w:rPr>
        <w:t xml:space="preserve">Ionic conductivity was </w:t>
      </w:r>
      <w:r w:rsidR="00602AFF" w:rsidRPr="00602AFF">
        <w:rPr>
          <w:rFonts w:eastAsia="宋体"/>
          <w:sz w:val="24"/>
        </w:rPr>
        <w:t>evaluated by</w:t>
      </w:r>
      <w:r w:rsidRPr="00874524">
        <w:rPr>
          <w:rFonts w:eastAsia="宋体"/>
          <w:sz w:val="24"/>
        </w:rPr>
        <w:t xml:space="preserve"> impedance measurements </w:t>
      </w:r>
      <w:r w:rsidR="00602AFF">
        <w:rPr>
          <w:rFonts w:eastAsia="宋体" w:hint="eastAsia"/>
          <w:sz w:val="24"/>
        </w:rPr>
        <w:t>using</w:t>
      </w:r>
      <w:r w:rsidRPr="00874524">
        <w:rPr>
          <w:rFonts w:eastAsia="宋体"/>
          <w:sz w:val="24"/>
        </w:rPr>
        <w:t xml:space="preserve"> steel-s</w:t>
      </w:r>
      <w:r w:rsidRPr="00874524">
        <w:rPr>
          <w:rFonts w:eastAsia="宋体" w:hint="eastAsia"/>
          <w:sz w:val="24"/>
        </w:rPr>
        <w:t>t</w:t>
      </w:r>
      <w:r w:rsidRPr="00874524">
        <w:rPr>
          <w:rFonts w:eastAsia="宋体"/>
          <w:sz w:val="24"/>
        </w:rPr>
        <w:t>ee</w:t>
      </w:r>
      <w:r w:rsidR="007D5F86" w:rsidRPr="00874524">
        <w:rPr>
          <w:rFonts w:eastAsia="宋体" w:hint="eastAsia"/>
          <w:sz w:val="24"/>
        </w:rPr>
        <w:t>l</w:t>
      </w:r>
      <w:r w:rsidRPr="00874524">
        <w:rPr>
          <w:rFonts w:eastAsia="宋体"/>
          <w:sz w:val="24"/>
        </w:rPr>
        <w:t xml:space="preserve"> cells. </w:t>
      </w:r>
      <w:r w:rsidR="008C0131" w:rsidRPr="00874524">
        <w:rPr>
          <w:rFonts w:eastAsia="宋体"/>
          <w:sz w:val="24"/>
        </w:rPr>
        <w:t>The statistical result demonstrate</w:t>
      </w:r>
      <w:r w:rsidR="00F141BA">
        <w:rPr>
          <w:rFonts w:eastAsia="宋体" w:hint="eastAsia"/>
          <w:sz w:val="24"/>
        </w:rPr>
        <w:t>d</w:t>
      </w:r>
      <w:r w:rsidR="008C0131" w:rsidRPr="00874524">
        <w:rPr>
          <w:rFonts w:eastAsia="宋体"/>
          <w:sz w:val="24"/>
        </w:rPr>
        <w:t xml:space="preserve"> that </w:t>
      </w:r>
      <w:r w:rsidR="00191941" w:rsidRPr="00191941">
        <w:rPr>
          <w:rFonts w:eastAsia="宋体"/>
          <w:sz w:val="24"/>
        </w:rPr>
        <w:t>incorporation of PTH</w:t>
      </w:r>
      <w:r w:rsidR="008C0131" w:rsidRPr="00874524">
        <w:rPr>
          <w:rFonts w:eastAsia="宋体"/>
          <w:sz w:val="24"/>
        </w:rPr>
        <w:t xml:space="preserve"> </w:t>
      </w:r>
      <w:r w:rsidR="00F141BA">
        <w:rPr>
          <w:rFonts w:eastAsia="宋体" w:hint="eastAsia"/>
          <w:sz w:val="24"/>
        </w:rPr>
        <w:t>did</w:t>
      </w:r>
      <w:r w:rsidR="008C0131" w:rsidRPr="00874524">
        <w:rPr>
          <w:rFonts w:eastAsia="宋体"/>
          <w:sz w:val="24"/>
        </w:rPr>
        <w:t xml:space="preserve"> not </w:t>
      </w:r>
      <w:r w:rsidR="00D01FEF" w:rsidRPr="00D01FEF">
        <w:rPr>
          <w:rFonts w:eastAsia="宋体"/>
          <w:sz w:val="24"/>
        </w:rPr>
        <w:t xml:space="preserve">measurably affect </w:t>
      </w:r>
      <w:r w:rsidR="008C0131" w:rsidRPr="00874524">
        <w:rPr>
          <w:rFonts w:eastAsia="宋体"/>
          <w:sz w:val="24"/>
        </w:rPr>
        <w:t>the ionic conductivity of the electrolyte.</w:t>
      </w:r>
    </w:p>
    <w:p w14:paraId="4F182B23" w14:textId="77777777" w:rsidR="00753667" w:rsidRPr="00874524" w:rsidRDefault="00753667" w:rsidP="00DE379D">
      <w:pPr>
        <w:widowControl/>
        <w:spacing w:afterLines="0" w:line="276" w:lineRule="auto"/>
        <w:ind w:firstLineChars="0" w:firstLine="0"/>
        <w:jc w:val="left"/>
        <w:rPr>
          <w:rFonts w:eastAsiaTheme="minorEastAsia"/>
          <w:b/>
          <w:bCs/>
          <w:sz w:val="24"/>
        </w:rPr>
      </w:pPr>
      <w:r w:rsidRPr="00874524">
        <w:rPr>
          <w:rFonts w:eastAsiaTheme="minorEastAsia"/>
          <w:b/>
          <w:bCs/>
          <w:sz w:val="24"/>
        </w:rPr>
        <w:br w:type="page"/>
      </w:r>
    </w:p>
    <w:p w14:paraId="4D7F97B4" w14:textId="415EE523" w:rsidR="0096763F" w:rsidRPr="00874524" w:rsidRDefault="003C24E3" w:rsidP="00C86CFF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70894A60" wp14:editId="6255F175">
            <wp:extent cx="5760000" cy="4174320"/>
            <wp:effectExtent l="0" t="0" r="0" b="0"/>
            <wp:docPr id="13795177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517711" name="图片 137951771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1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B07CD" w14:textId="41356F9B" w:rsidR="00C64E8A" w:rsidRDefault="0039131B" w:rsidP="00C86CFF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 w:hint="eastAsia"/>
          <w:b/>
          <w:bCs/>
          <w:sz w:val="24"/>
        </w:rPr>
        <w:t>Supplementary Fig</w:t>
      </w:r>
      <w:r w:rsidR="006644AE" w:rsidRPr="00874524">
        <w:rPr>
          <w:rFonts w:eastAsia="宋体" w:hint="eastAsia"/>
          <w:b/>
          <w:bCs/>
          <w:sz w:val="24"/>
        </w:rPr>
        <w:t xml:space="preserve">ure </w:t>
      </w:r>
      <w:r w:rsidR="00345E98">
        <w:rPr>
          <w:rFonts w:eastAsia="宋体" w:hint="eastAsia"/>
          <w:b/>
          <w:bCs/>
          <w:sz w:val="24"/>
        </w:rPr>
        <w:t>5</w:t>
      </w:r>
      <w:r w:rsidR="006644AE" w:rsidRPr="00874524">
        <w:rPr>
          <w:rFonts w:eastAsia="宋体" w:hint="eastAsia"/>
          <w:b/>
          <w:bCs/>
          <w:sz w:val="24"/>
        </w:rPr>
        <w:t>.</w:t>
      </w:r>
      <w:r w:rsidR="003C24E3" w:rsidRPr="00874524">
        <w:rPr>
          <w:b/>
          <w:bCs/>
        </w:rPr>
        <w:t xml:space="preserve"> </w:t>
      </w:r>
      <w:r w:rsidR="003C24E3" w:rsidRPr="00874524">
        <w:rPr>
          <w:rFonts w:eastAsiaTheme="minorEastAsia"/>
          <w:b/>
          <w:bCs/>
        </w:rPr>
        <w:t>T</w:t>
      </w:r>
      <w:r w:rsidR="003C24E3" w:rsidRPr="00874524">
        <w:rPr>
          <w:rFonts w:eastAsiaTheme="minorEastAsia" w:hint="eastAsia"/>
          <w:b/>
          <w:bCs/>
        </w:rPr>
        <w:t xml:space="preserve">he </w:t>
      </w:r>
      <w:r w:rsidR="00CA6D7C">
        <w:rPr>
          <w:rFonts w:eastAsiaTheme="minorEastAsia" w:hint="eastAsia"/>
          <w:b/>
          <w:bCs/>
        </w:rPr>
        <w:t>electrochemical</w:t>
      </w:r>
      <w:r w:rsidR="003C24E3" w:rsidRPr="00874524">
        <w:rPr>
          <w:rFonts w:eastAsia="宋体"/>
          <w:b/>
          <w:bCs/>
          <w:sz w:val="24"/>
        </w:rPr>
        <w:t xml:space="preserve"> </w:t>
      </w:r>
      <w:r w:rsidR="00CA6D7C">
        <w:rPr>
          <w:rFonts w:eastAsia="宋体" w:hint="eastAsia"/>
          <w:b/>
          <w:bCs/>
          <w:sz w:val="24"/>
        </w:rPr>
        <w:t>pre-</w:t>
      </w:r>
      <w:r w:rsidR="003C24E3" w:rsidRPr="00874524">
        <w:rPr>
          <w:rFonts w:eastAsia="宋体"/>
          <w:b/>
          <w:bCs/>
          <w:sz w:val="24"/>
        </w:rPr>
        <w:t>oxidation experiment</w:t>
      </w:r>
      <w:r w:rsidR="003C24E3" w:rsidRPr="00874524">
        <w:rPr>
          <w:rFonts w:eastAsia="宋体" w:hint="eastAsia"/>
          <w:b/>
          <w:bCs/>
          <w:sz w:val="24"/>
        </w:rPr>
        <w:t>.</w:t>
      </w:r>
      <w:r w:rsidR="006644AE" w:rsidRPr="00874524">
        <w:rPr>
          <w:rFonts w:eastAsia="宋体" w:hint="eastAsia"/>
          <w:b/>
          <w:bCs/>
          <w:sz w:val="24"/>
        </w:rPr>
        <w:t xml:space="preserve"> </w:t>
      </w:r>
      <w:r w:rsidR="00DC758F" w:rsidRPr="00874524">
        <w:rPr>
          <w:rFonts w:eastAsia="宋体" w:hint="eastAsia"/>
          <w:b/>
          <w:bCs/>
          <w:sz w:val="24"/>
        </w:rPr>
        <w:t>a,b</w:t>
      </w:r>
      <w:r w:rsidR="0097271F" w:rsidRPr="00874524">
        <w:rPr>
          <w:rFonts w:eastAsia="宋体" w:hint="eastAsia"/>
          <w:b/>
          <w:bCs/>
          <w:sz w:val="24"/>
        </w:rPr>
        <w:t>,</w:t>
      </w:r>
      <w:r w:rsidR="00DC758F" w:rsidRPr="00874524">
        <w:rPr>
          <w:rFonts w:eastAsia="宋体" w:hint="eastAsia"/>
          <w:sz w:val="24"/>
        </w:rPr>
        <w:t xml:space="preserve"> </w:t>
      </w:r>
      <w:r w:rsidR="009B43E5" w:rsidRPr="009B43E5">
        <w:rPr>
          <w:rFonts w:eastAsia="宋体"/>
          <w:sz w:val="24"/>
        </w:rPr>
        <w:t>Time-series snapshots</w:t>
      </w:r>
      <w:r w:rsidR="00232BA8" w:rsidRPr="00874524">
        <w:rPr>
          <w:rFonts w:eastAsia="宋体"/>
          <w:sz w:val="24"/>
        </w:rPr>
        <w:t xml:space="preserve"> of </w:t>
      </w:r>
      <w:r w:rsidR="00232BA8" w:rsidRPr="00874524">
        <w:rPr>
          <w:rFonts w:eastAsia="宋体" w:hint="eastAsia"/>
          <w:sz w:val="24"/>
        </w:rPr>
        <w:t>LHCE (</w:t>
      </w:r>
      <w:r w:rsidR="00232BA8" w:rsidRPr="00874524">
        <w:rPr>
          <w:rFonts w:eastAsia="宋体" w:hint="eastAsia"/>
          <w:b/>
          <w:bCs/>
          <w:sz w:val="24"/>
        </w:rPr>
        <w:t>a</w:t>
      </w:r>
      <w:r w:rsidR="00232BA8" w:rsidRPr="00874524">
        <w:rPr>
          <w:rFonts w:eastAsia="宋体" w:hint="eastAsia"/>
          <w:sz w:val="24"/>
        </w:rPr>
        <w:t>) and PTH (</w:t>
      </w:r>
      <w:r w:rsidR="00232BA8" w:rsidRPr="00874524">
        <w:rPr>
          <w:rFonts w:eastAsia="宋体" w:hint="eastAsia"/>
          <w:b/>
          <w:bCs/>
          <w:sz w:val="24"/>
        </w:rPr>
        <w:t>b</w:t>
      </w:r>
      <w:r w:rsidR="00232BA8" w:rsidRPr="00874524">
        <w:rPr>
          <w:rFonts w:eastAsia="宋体" w:hint="eastAsia"/>
          <w:sz w:val="24"/>
        </w:rPr>
        <w:t>) electrolyte</w:t>
      </w:r>
      <w:r w:rsidR="00232BA8" w:rsidRPr="00874524">
        <w:rPr>
          <w:rFonts w:eastAsia="宋体"/>
          <w:sz w:val="24"/>
        </w:rPr>
        <w:t xml:space="preserve"> </w:t>
      </w:r>
      <w:r w:rsidR="00232BA8" w:rsidRPr="00874524">
        <w:rPr>
          <w:rFonts w:eastAsia="宋体" w:hint="eastAsia"/>
          <w:sz w:val="24"/>
        </w:rPr>
        <w:t>at 4 V (</w:t>
      </w:r>
      <w:r w:rsidR="00232BA8" w:rsidRPr="0016772E">
        <w:rPr>
          <w:rFonts w:eastAsia="宋体" w:hint="eastAsia"/>
          <w:i/>
          <w:iCs/>
          <w:sz w:val="24"/>
        </w:rPr>
        <w:t>vs.</w:t>
      </w:r>
      <w:r w:rsidR="00232BA8" w:rsidRPr="00874524">
        <w:rPr>
          <w:rFonts w:eastAsia="宋体" w:hint="eastAsia"/>
          <w:sz w:val="24"/>
        </w:rPr>
        <w:t xml:space="preserve"> Ref</w:t>
      </w:r>
      <w:r w:rsidR="00E65CA8">
        <w:rPr>
          <w:rFonts w:eastAsia="宋体" w:hint="eastAsia"/>
          <w:sz w:val="24"/>
        </w:rPr>
        <w:t>.</w:t>
      </w:r>
      <w:r w:rsidR="00232BA8" w:rsidRPr="00874524">
        <w:rPr>
          <w:rFonts w:eastAsia="宋体" w:hint="eastAsia"/>
          <w:sz w:val="24"/>
        </w:rPr>
        <w:t>).</w:t>
      </w:r>
      <w:r w:rsidR="0097271F" w:rsidRPr="00874524">
        <w:rPr>
          <w:rFonts w:eastAsia="宋体" w:hint="eastAsia"/>
          <w:sz w:val="24"/>
        </w:rPr>
        <w:t xml:space="preserve"> </w:t>
      </w:r>
      <w:r w:rsidR="0097271F" w:rsidRPr="00874524">
        <w:rPr>
          <w:rFonts w:eastAsia="宋体" w:hint="eastAsia"/>
          <w:b/>
          <w:bCs/>
          <w:sz w:val="24"/>
        </w:rPr>
        <w:t>c,</w:t>
      </w:r>
      <w:r w:rsidR="0097271F" w:rsidRPr="00874524">
        <w:rPr>
          <w:rFonts w:eastAsia="宋体" w:hint="eastAsia"/>
          <w:sz w:val="24"/>
        </w:rPr>
        <w:t xml:space="preserve"> </w:t>
      </w:r>
      <w:r w:rsidR="0097271F" w:rsidRPr="00874524">
        <w:rPr>
          <w:rFonts w:eastAsia="宋体"/>
          <w:sz w:val="24"/>
        </w:rPr>
        <w:t xml:space="preserve">Current-time curves of </w:t>
      </w:r>
      <w:r w:rsidR="001C2526" w:rsidRPr="00874524">
        <w:rPr>
          <w:rFonts w:eastAsia="宋体" w:hint="eastAsia"/>
          <w:sz w:val="24"/>
        </w:rPr>
        <w:t>the two electrolytes</w:t>
      </w:r>
      <w:r w:rsidR="0097271F" w:rsidRPr="00874524">
        <w:rPr>
          <w:rFonts w:eastAsia="宋体"/>
          <w:sz w:val="24"/>
        </w:rPr>
        <w:t xml:space="preserve"> at 4 V (</w:t>
      </w:r>
      <w:r w:rsidR="0097271F" w:rsidRPr="00A07B55">
        <w:rPr>
          <w:rFonts w:eastAsia="宋体"/>
          <w:i/>
          <w:iCs/>
          <w:sz w:val="24"/>
        </w:rPr>
        <w:t>vs.</w:t>
      </w:r>
      <w:r w:rsidR="0097271F" w:rsidRPr="00874524">
        <w:rPr>
          <w:rFonts w:eastAsia="宋体"/>
          <w:sz w:val="24"/>
        </w:rPr>
        <w:t xml:space="preserve"> Ref</w:t>
      </w:r>
      <w:r w:rsidR="00E65CA8">
        <w:rPr>
          <w:rFonts w:eastAsia="宋体" w:hint="eastAsia"/>
          <w:sz w:val="24"/>
        </w:rPr>
        <w:t>.</w:t>
      </w:r>
      <w:r w:rsidR="0097271F" w:rsidRPr="00874524">
        <w:rPr>
          <w:rFonts w:eastAsia="宋体"/>
          <w:sz w:val="24"/>
        </w:rPr>
        <w:t>).</w:t>
      </w:r>
    </w:p>
    <w:p w14:paraId="15FB0572" w14:textId="2E96B547" w:rsidR="0096763F" w:rsidRPr="00874524" w:rsidRDefault="001C2526" w:rsidP="00C86CFF">
      <w:pPr>
        <w:widowControl/>
        <w:spacing w:afterLines="0" w:line="276" w:lineRule="auto"/>
        <w:ind w:firstLineChars="0" w:firstLine="0"/>
        <w:rPr>
          <w:rFonts w:eastAsia="宋体"/>
          <w:b/>
          <w:bCs/>
          <w:sz w:val="24"/>
        </w:rPr>
      </w:pPr>
      <w:r w:rsidRPr="00874524">
        <w:rPr>
          <w:rFonts w:eastAsia="宋体"/>
          <w:sz w:val="24"/>
        </w:rPr>
        <w:t>The LHCE electrolyte show</w:t>
      </w:r>
      <w:r w:rsidR="00515D92">
        <w:rPr>
          <w:rFonts w:eastAsia="宋体" w:hint="eastAsia"/>
          <w:sz w:val="24"/>
        </w:rPr>
        <w:t>ed</w:t>
      </w:r>
      <w:r w:rsidRPr="00874524">
        <w:rPr>
          <w:rFonts w:eastAsia="宋体"/>
          <w:sz w:val="24"/>
        </w:rPr>
        <w:t xml:space="preserve"> no visible color change and only a minimal current response, </w:t>
      </w:r>
      <w:r w:rsidR="003D1A6E" w:rsidRPr="003D1A6E">
        <w:rPr>
          <w:rFonts w:eastAsia="宋体"/>
          <w:sz w:val="24"/>
        </w:rPr>
        <w:t>indicating</w:t>
      </w:r>
      <w:r w:rsidRPr="00874524">
        <w:rPr>
          <w:rFonts w:eastAsia="宋体"/>
          <w:sz w:val="24"/>
        </w:rPr>
        <w:t xml:space="preserve"> its electrochemical inertness. In contrast, the PTH electrolyte develop</w:t>
      </w:r>
      <w:r w:rsidR="00515D92">
        <w:rPr>
          <w:rFonts w:eastAsia="宋体" w:hint="eastAsia"/>
          <w:sz w:val="24"/>
        </w:rPr>
        <w:t>ed</w:t>
      </w:r>
      <w:r w:rsidRPr="00874524">
        <w:rPr>
          <w:rFonts w:eastAsia="宋体"/>
          <w:sz w:val="24"/>
        </w:rPr>
        <w:t xml:space="preserve"> a distinct brown coloration at the working electrode upon </w:t>
      </w:r>
      <w:r w:rsidR="000B72F4" w:rsidRPr="00874524">
        <w:rPr>
          <w:rFonts w:eastAsia="宋体"/>
          <w:sz w:val="24"/>
        </w:rPr>
        <w:t xml:space="preserve">voltage application </w:t>
      </w:r>
      <w:r w:rsidRPr="00874524">
        <w:rPr>
          <w:rFonts w:eastAsia="宋体"/>
          <w:sz w:val="24"/>
        </w:rPr>
        <w:t>and displays a markedly higher oxidation current (~0.45 mA cm</w:t>
      </w:r>
      <w:r w:rsidR="00307045" w:rsidRPr="00874524">
        <w:rPr>
          <w:rFonts w:eastAsia="宋体" w:hint="eastAsia"/>
          <w:sz w:val="24"/>
          <w:vertAlign w:val="superscript"/>
        </w:rPr>
        <w:t>-2</w:t>
      </w:r>
      <w:r w:rsidRPr="00874524">
        <w:rPr>
          <w:rFonts w:eastAsia="宋体"/>
          <w:sz w:val="24"/>
        </w:rPr>
        <w:t xml:space="preserve">), nearly two orders of magnitude </w:t>
      </w:r>
      <w:r w:rsidR="003D1A6E" w:rsidRPr="003D1A6E">
        <w:rPr>
          <w:rFonts w:eastAsia="宋体"/>
          <w:sz w:val="24"/>
        </w:rPr>
        <w:t>greater than</w:t>
      </w:r>
      <w:r w:rsidRPr="00874524">
        <w:rPr>
          <w:rFonts w:eastAsia="宋体"/>
          <w:sz w:val="24"/>
        </w:rPr>
        <w:t xml:space="preserve"> that of LHCE. This strong response reflect</w:t>
      </w:r>
      <w:r w:rsidR="00515D92">
        <w:rPr>
          <w:rFonts w:eastAsia="宋体" w:hint="eastAsia"/>
          <w:sz w:val="24"/>
        </w:rPr>
        <w:t>ed</w:t>
      </w:r>
      <w:r w:rsidRPr="00874524">
        <w:rPr>
          <w:rFonts w:eastAsia="宋体"/>
          <w:sz w:val="24"/>
        </w:rPr>
        <w:t xml:space="preserve"> the rapid oxidation of PTH into its electroactive cationic species, evidencing its high redox activity and fast electron-transfer kinetics.</w:t>
      </w:r>
    </w:p>
    <w:p w14:paraId="2591D065" w14:textId="32EBAA8F" w:rsidR="00684EF4" w:rsidRPr="00874524" w:rsidRDefault="00684EF4" w:rsidP="00DE379D">
      <w:pPr>
        <w:widowControl/>
        <w:spacing w:afterLines="0" w:line="276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6A7EFC0E" w14:textId="31B08844" w:rsidR="00BD4B87" w:rsidRPr="00874524" w:rsidRDefault="00BD4B87" w:rsidP="00C86CFF">
      <w:pPr>
        <w:widowControl/>
        <w:spacing w:afterLines="0" w:line="278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5C686341" wp14:editId="097526F4">
            <wp:extent cx="3762756" cy="2880360"/>
            <wp:effectExtent l="0" t="0" r="9525" b="0"/>
            <wp:docPr id="16183459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345920" name="图片 161834592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62756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1BBC0" w14:textId="77777777" w:rsidR="000E2C4B" w:rsidRDefault="00BD4B87" w:rsidP="00C86CFF">
      <w:pPr>
        <w:widowControl/>
        <w:spacing w:afterLines="0" w:line="278" w:lineRule="auto"/>
        <w:ind w:firstLineChars="0" w:firstLine="0"/>
        <w:rPr>
          <w:rFonts w:eastAsia="宋体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345E98">
        <w:rPr>
          <w:rFonts w:eastAsia="宋体" w:hint="eastAsia"/>
          <w:b/>
          <w:bCs/>
          <w:sz w:val="24"/>
        </w:rPr>
        <w:t>6</w:t>
      </w:r>
      <w:r w:rsidRPr="00874524">
        <w:rPr>
          <w:rFonts w:eastAsia="宋体" w:hint="eastAsia"/>
          <w:b/>
          <w:bCs/>
          <w:sz w:val="24"/>
        </w:rPr>
        <w:t>. S</w:t>
      </w:r>
      <w:r w:rsidRPr="00874524">
        <w:rPr>
          <w:rFonts w:eastAsia="宋体"/>
          <w:b/>
          <w:bCs/>
          <w:sz w:val="24"/>
        </w:rPr>
        <w:t>tandard calibration curve</w:t>
      </w:r>
      <w:r w:rsidRPr="00874524">
        <w:rPr>
          <w:rFonts w:eastAsia="宋体" w:hint="eastAsia"/>
          <w:b/>
          <w:bCs/>
          <w:sz w:val="24"/>
        </w:rPr>
        <w:t xml:space="preserve"> of </w:t>
      </w:r>
      <w:r w:rsidRPr="00874524">
        <w:rPr>
          <w:rFonts w:eastAsia="宋体"/>
          <w:b/>
          <w:bCs/>
          <w:sz w:val="24"/>
        </w:rPr>
        <w:t>TGC</w:t>
      </w:r>
      <w:r w:rsidRPr="00874524">
        <w:rPr>
          <w:rFonts w:eastAsia="宋体" w:hint="eastAsia"/>
          <w:b/>
          <w:bCs/>
          <w:sz w:val="24"/>
        </w:rPr>
        <w:t xml:space="preserve">. </w:t>
      </w:r>
    </w:p>
    <w:p w14:paraId="0C8316A8" w14:textId="775B2FB2" w:rsidR="00BD4B87" w:rsidRPr="00874524" w:rsidRDefault="00BD4B87" w:rsidP="00C86CFF">
      <w:pPr>
        <w:widowControl/>
        <w:spacing w:afterLines="0" w:line="278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 w:hint="eastAsia"/>
          <w:sz w:val="24"/>
        </w:rPr>
        <w:t xml:space="preserve">This curve </w:t>
      </w:r>
      <w:r w:rsidR="00105BBE" w:rsidRPr="00105BBE">
        <w:rPr>
          <w:rFonts w:eastAsia="宋体"/>
          <w:sz w:val="24"/>
        </w:rPr>
        <w:t>relating</w:t>
      </w:r>
      <w:r w:rsidRPr="00874524">
        <w:rPr>
          <w:rFonts w:eastAsia="宋体"/>
          <w:sz w:val="24"/>
        </w:rPr>
        <w:t xml:space="preserve"> the lithium metal mass </w:t>
      </w:r>
      <w:r w:rsidR="00105BBE">
        <w:rPr>
          <w:rFonts w:eastAsia="宋体" w:hint="eastAsia"/>
          <w:sz w:val="24"/>
        </w:rPr>
        <w:t>to</w:t>
      </w:r>
      <w:r w:rsidRPr="00874524">
        <w:rPr>
          <w:rFonts w:eastAsia="宋体"/>
          <w:sz w:val="24"/>
        </w:rPr>
        <w:t xml:space="preserve"> the H</w:t>
      </w:r>
      <w:r w:rsidRPr="00874524">
        <w:rPr>
          <w:rFonts w:eastAsia="宋体"/>
          <w:sz w:val="24"/>
          <w:vertAlign w:val="subscript"/>
        </w:rPr>
        <w:t>2</w:t>
      </w:r>
      <w:r w:rsidRPr="00874524">
        <w:rPr>
          <w:rFonts w:eastAsia="宋体"/>
          <w:sz w:val="24"/>
        </w:rPr>
        <w:t xml:space="preserve"> </w:t>
      </w:r>
      <w:r w:rsidR="00105BBE">
        <w:rPr>
          <w:rFonts w:eastAsia="宋体" w:hint="eastAsia"/>
          <w:sz w:val="24"/>
        </w:rPr>
        <w:t xml:space="preserve">peak </w:t>
      </w:r>
      <w:r w:rsidRPr="00874524">
        <w:rPr>
          <w:rFonts w:eastAsia="宋体"/>
          <w:sz w:val="24"/>
        </w:rPr>
        <w:t xml:space="preserve">area measured by </w:t>
      </w:r>
      <w:r w:rsidR="000F7BD3" w:rsidRPr="00F56C56">
        <w:rPr>
          <w:rFonts w:eastAsiaTheme="minorEastAsia"/>
          <w:sz w:val="24"/>
        </w:rPr>
        <w:t>gas chromatograph</w:t>
      </w:r>
      <w:r w:rsidRPr="00874524">
        <w:rPr>
          <w:rFonts w:eastAsia="宋体"/>
          <w:sz w:val="24"/>
        </w:rPr>
        <w:t xml:space="preserve">, obtained </w:t>
      </w:r>
      <w:r w:rsidR="00105BBE" w:rsidRPr="00105BBE">
        <w:rPr>
          <w:rFonts w:eastAsia="宋体"/>
          <w:sz w:val="24"/>
        </w:rPr>
        <w:t>under identical instrumental and operating conditions prior to sample analysis</w:t>
      </w:r>
      <w:r w:rsidRPr="00874524">
        <w:rPr>
          <w:rFonts w:eastAsia="宋体"/>
          <w:sz w:val="24"/>
        </w:rPr>
        <w:t>.</w:t>
      </w:r>
    </w:p>
    <w:p w14:paraId="23050844" w14:textId="2498946E" w:rsidR="00BD4B87" w:rsidRPr="00874524" w:rsidRDefault="00BD4B87">
      <w:pPr>
        <w:widowControl/>
        <w:spacing w:afterLines="0" w:after="160" w:line="278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440EEFA3" w14:textId="39499548" w:rsidR="001F264A" w:rsidRPr="00874524" w:rsidRDefault="00A7544F" w:rsidP="00294AF4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56F0C0F3" wp14:editId="75529954">
            <wp:extent cx="5760000" cy="2106960"/>
            <wp:effectExtent l="0" t="0" r="0" b="7620"/>
            <wp:docPr id="15111975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197589" name="图片 151119758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10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108CD" w14:textId="77777777" w:rsidR="00C85372" w:rsidRDefault="00733666" w:rsidP="00DE379D">
      <w:pPr>
        <w:widowControl/>
        <w:spacing w:afterLines="0" w:line="276" w:lineRule="auto"/>
        <w:ind w:firstLineChars="0" w:firstLine="0"/>
        <w:rPr>
          <w:rFonts w:eastAsiaTheme="minorEastAsia" w:cs="Times New Roman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345E98">
        <w:rPr>
          <w:rFonts w:eastAsia="宋体" w:hint="eastAsia"/>
          <w:b/>
          <w:bCs/>
          <w:sz w:val="24"/>
        </w:rPr>
        <w:t>7</w:t>
      </w:r>
      <w:r w:rsidRPr="00874524">
        <w:rPr>
          <w:rFonts w:eastAsia="宋体" w:hint="eastAsia"/>
          <w:b/>
          <w:bCs/>
          <w:sz w:val="24"/>
        </w:rPr>
        <w:t>.</w:t>
      </w:r>
      <w:r w:rsidR="009B5D8B" w:rsidRPr="00874524">
        <w:rPr>
          <w:rFonts w:eastAsia="宋体" w:hint="eastAsia"/>
          <w:b/>
          <w:bCs/>
          <w:sz w:val="24"/>
        </w:rPr>
        <w:t xml:space="preserve"> </w:t>
      </w:r>
      <w:r w:rsidR="008C7FF7" w:rsidRPr="00874524">
        <w:rPr>
          <w:rFonts w:eastAsiaTheme="minorEastAsia" w:cs="Times New Roman"/>
          <w:b/>
          <w:bCs/>
          <w:sz w:val="24"/>
        </w:rPr>
        <w:t>Large-scale SEM images of Li</w:t>
      </w:r>
      <w:r w:rsidR="008C7FF7" w:rsidRPr="00874524">
        <w:rPr>
          <w:rFonts w:eastAsiaTheme="minorEastAsia" w:cs="Times New Roman" w:hint="eastAsia"/>
          <w:b/>
          <w:bCs/>
          <w:sz w:val="24"/>
          <w:vertAlign w:val="subscript"/>
        </w:rPr>
        <w:t>2</w:t>
      </w:r>
      <w:r w:rsidR="008C7FF7" w:rsidRPr="00874524">
        <w:rPr>
          <w:rFonts w:eastAsiaTheme="minorEastAsia" w:cs="Times New Roman"/>
          <w:b/>
          <w:bCs/>
          <w:sz w:val="24"/>
        </w:rPr>
        <w:t>O, LiF, Li</w:t>
      </w:r>
      <w:r w:rsidR="008C7FF7" w:rsidRPr="00874524">
        <w:rPr>
          <w:rFonts w:eastAsiaTheme="minorEastAsia" w:cs="Times New Roman" w:hint="eastAsia"/>
          <w:b/>
          <w:bCs/>
          <w:sz w:val="24"/>
          <w:vertAlign w:val="subscript"/>
        </w:rPr>
        <w:t>2</w:t>
      </w:r>
      <w:r w:rsidR="008C7FF7" w:rsidRPr="00874524">
        <w:rPr>
          <w:rFonts w:eastAsiaTheme="minorEastAsia" w:cs="Times New Roman"/>
          <w:b/>
          <w:bCs/>
          <w:sz w:val="24"/>
        </w:rPr>
        <w:t>CO</w:t>
      </w:r>
      <w:r w:rsidR="008C7FF7" w:rsidRPr="00874524">
        <w:rPr>
          <w:rFonts w:eastAsiaTheme="minorEastAsia" w:cs="Times New Roman" w:hint="eastAsia"/>
          <w:b/>
          <w:bCs/>
          <w:sz w:val="24"/>
          <w:vertAlign w:val="subscript"/>
        </w:rPr>
        <w:t>3</w:t>
      </w:r>
      <w:r w:rsidR="008C7FF7" w:rsidRPr="00874524">
        <w:rPr>
          <w:rFonts w:eastAsiaTheme="minorEastAsia" w:cs="Times New Roman"/>
          <w:b/>
          <w:bCs/>
          <w:sz w:val="24"/>
        </w:rPr>
        <w:t>, and Li</w:t>
      </w:r>
      <w:r w:rsidR="008C7FF7" w:rsidRPr="00874524">
        <w:rPr>
          <w:rFonts w:eastAsiaTheme="minorEastAsia" w:cs="Times New Roman" w:hint="eastAsia"/>
          <w:b/>
          <w:bCs/>
          <w:sz w:val="24"/>
          <w:vertAlign w:val="subscript"/>
        </w:rPr>
        <w:t>2</w:t>
      </w:r>
      <w:r w:rsidR="008C7FF7" w:rsidRPr="00874524">
        <w:rPr>
          <w:rFonts w:eastAsiaTheme="minorEastAsia" w:cs="Times New Roman"/>
          <w:b/>
          <w:bCs/>
          <w:sz w:val="24"/>
        </w:rPr>
        <w:t xml:space="preserve">S </w:t>
      </w:r>
      <w:r w:rsidR="008D59AB" w:rsidRPr="00874524">
        <w:rPr>
          <w:rFonts w:eastAsiaTheme="minorEastAsia" w:cs="Times New Roman"/>
          <w:b/>
          <w:bCs/>
          <w:sz w:val="24"/>
        </w:rPr>
        <w:t>in the pristine state and after 24-hour immersion in PTH</w:t>
      </w:r>
      <w:r w:rsidR="008D59AB" w:rsidRPr="00874524">
        <w:rPr>
          <w:rFonts w:eastAsiaTheme="minorEastAsia" w:cs="Times New Roman"/>
          <w:b/>
          <w:bCs/>
          <w:sz w:val="24"/>
          <w:vertAlign w:val="superscript"/>
        </w:rPr>
        <w:t>+</w:t>
      </w:r>
      <w:r w:rsidR="008D59AB" w:rsidRPr="00874524">
        <w:rPr>
          <w:rFonts w:eastAsiaTheme="minorEastAsia" w:cs="Times New Roman"/>
          <w:b/>
          <w:bCs/>
          <w:sz w:val="24"/>
        </w:rPr>
        <w:t xml:space="preserve"> electrolyte</w:t>
      </w:r>
      <w:r w:rsidR="008C7FF7" w:rsidRPr="00874524">
        <w:rPr>
          <w:rFonts w:eastAsiaTheme="minorEastAsia" w:cs="Times New Roman"/>
          <w:b/>
          <w:bCs/>
          <w:sz w:val="24"/>
        </w:rPr>
        <w:t>.</w:t>
      </w:r>
    </w:p>
    <w:p w14:paraId="204CE84E" w14:textId="422F878B" w:rsidR="00733666" w:rsidRPr="00874524" w:rsidRDefault="00F06BFD" w:rsidP="00DE379D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Theme="minorEastAsia" w:cs="Times New Roman"/>
          <w:sz w:val="24"/>
        </w:rPr>
        <w:t>Large-</w:t>
      </w:r>
      <w:r w:rsidR="00AE02A4" w:rsidRPr="00874524">
        <w:rPr>
          <w:rFonts w:eastAsiaTheme="minorEastAsia" w:cs="Times New Roman" w:hint="eastAsia"/>
          <w:sz w:val="24"/>
        </w:rPr>
        <w:t>scale</w:t>
      </w:r>
      <w:r w:rsidRPr="00874524">
        <w:rPr>
          <w:rFonts w:eastAsiaTheme="minorEastAsia" w:cs="Times New Roman"/>
          <w:sz w:val="24"/>
        </w:rPr>
        <w:t xml:space="preserve"> SEM imag</w:t>
      </w:r>
      <w:r w:rsidRPr="00874524">
        <w:rPr>
          <w:rFonts w:eastAsiaTheme="minorEastAsia" w:cs="Times New Roman" w:hint="eastAsia"/>
          <w:sz w:val="24"/>
        </w:rPr>
        <w:t>es</w:t>
      </w:r>
      <w:r w:rsidRPr="00874524">
        <w:rPr>
          <w:rFonts w:eastAsiaTheme="minorEastAsia" w:cs="Times New Roman"/>
          <w:sz w:val="24"/>
        </w:rPr>
        <w:t xml:space="preserve"> show</w:t>
      </w:r>
      <w:r w:rsidR="00284AC1">
        <w:rPr>
          <w:rFonts w:eastAsiaTheme="minorEastAsia" w:cs="Times New Roman" w:hint="eastAsia"/>
          <w:sz w:val="24"/>
        </w:rPr>
        <w:t>ed</w:t>
      </w:r>
      <w:r w:rsidRPr="00874524">
        <w:rPr>
          <w:rFonts w:eastAsiaTheme="minorEastAsia" w:cs="Times New Roman"/>
          <w:sz w:val="24"/>
        </w:rPr>
        <w:t xml:space="preserve"> that PTH</w:t>
      </w:r>
      <w:r w:rsidRPr="00874524">
        <w:rPr>
          <w:rFonts w:eastAsiaTheme="minorEastAsia" w:cs="Times New Roman" w:hint="eastAsia"/>
          <w:sz w:val="24"/>
          <w:vertAlign w:val="superscript"/>
        </w:rPr>
        <w:t>+</w:t>
      </w:r>
      <w:r w:rsidRPr="00874524">
        <w:rPr>
          <w:rFonts w:eastAsiaTheme="minorEastAsia" w:cs="Times New Roman"/>
          <w:sz w:val="24"/>
        </w:rPr>
        <w:t xml:space="preserve"> induces negligible changes in Li</w:t>
      </w:r>
      <w:r w:rsidRPr="00874524">
        <w:rPr>
          <w:rFonts w:eastAsiaTheme="minorEastAsia" w:cs="Times New Roman" w:hint="eastAsia"/>
          <w:sz w:val="24"/>
          <w:vertAlign w:val="subscript"/>
        </w:rPr>
        <w:t>2</w:t>
      </w:r>
      <w:r w:rsidRPr="00874524">
        <w:rPr>
          <w:rFonts w:eastAsiaTheme="minorEastAsia" w:cs="Times New Roman"/>
          <w:sz w:val="24"/>
        </w:rPr>
        <w:t>O and LiF, whereas Li</w:t>
      </w:r>
      <w:r w:rsidRPr="00874524">
        <w:rPr>
          <w:rFonts w:eastAsiaTheme="minorEastAsia" w:cs="Times New Roman" w:hint="eastAsia"/>
          <w:sz w:val="24"/>
          <w:vertAlign w:val="subscript"/>
        </w:rPr>
        <w:t>2</w:t>
      </w:r>
      <w:r w:rsidRPr="00874524">
        <w:rPr>
          <w:rFonts w:eastAsiaTheme="minorEastAsia" w:cs="Times New Roman"/>
          <w:sz w:val="24"/>
        </w:rPr>
        <w:t>CO</w:t>
      </w:r>
      <w:r w:rsidRPr="00874524">
        <w:rPr>
          <w:rFonts w:eastAsiaTheme="minorEastAsia" w:cs="Times New Roman" w:hint="eastAsia"/>
          <w:sz w:val="24"/>
          <w:vertAlign w:val="subscript"/>
        </w:rPr>
        <w:t>3</w:t>
      </w:r>
      <w:r w:rsidRPr="00874524">
        <w:rPr>
          <w:rFonts w:eastAsiaTheme="minorEastAsia" w:cs="Times New Roman"/>
          <w:sz w:val="24"/>
        </w:rPr>
        <w:t xml:space="preserve"> and Li</w:t>
      </w:r>
      <w:r w:rsidRPr="00874524">
        <w:rPr>
          <w:rFonts w:eastAsiaTheme="minorEastAsia" w:cs="Times New Roman" w:hint="eastAsia"/>
          <w:sz w:val="24"/>
          <w:vertAlign w:val="subscript"/>
        </w:rPr>
        <w:t>2</w:t>
      </w:r>
      <w:r w:rsidRPr="00874524">
        <w:rPr>
          <w:rFonts w:eastAsiaTheme="minorEastAsia" w:cs="Times New Roman"/>
          <w:sz w:val="24"/>
        </w:rPr>
        <w:t>S under</w:t>
      </w:r>
      <w:r w:rsidR="00284AC1" w:rsidRPr="00284AC1">
        <w:rPr>
          <w:rFonts w:eastAsiaTheme="minorEastAsia" w:cs="Times New Roman"/>
          <w:sz w:val="24"/>
        </w:rPr>
        <w:t>went</w:t>
      </w:r>
      <w:r w:rsidRPr="00874524">
        <w:rPr>
          <w:rFonts w:eastAsiaTheme="minorEastAsia" w:cs="Times New Roman"/>
          <w:sz w:val="24"/>
        </w:rPr>
        <w:t xml:space="preserve"> pronounced dissolution. This trend </w:t>
      </w:r>
      <w:r w:rsidR="00CC3E44">
        <w:rPr>
          <w:rFonts w:eastAsiaTheme="minorEastAsia" w:cs="Times New Roman" w:hint="eastAsia"/>
          <w:sz w:val="24"/>
        </w:rPr>
        <w:t>was</w:t>
      </w:r>
      <w:r w:rsidRPr="00874524">
        <w:rPr>
          <w:rFonts w:eastAsiaTheme="minorEastAsia" w:cs="Times New Roman"/>
          <w:sz w:val="24"/>
        </w:rPr>
        <w:t xml:space="preserve"> consistently observed across multiple regions, confirming that the effect </w:t>
      </w:r>
      <w:r w:rsidR="00CC3E44">
        <w:rPr>
          <w:rFonts w:eastAsiaTheme="minorEastAsia" w:cs="Times New Roman" w:hint="eastAsia"/>
          <w:sz w:val="24"/>
        </w:rPr>
        <w:t>was</w:t>
      </w:r>
      <w:r w:rsidRPr="00874524">
        <w:rPr>
          <w:rFonts w:eastAsiaTheme="minorEastAsia" w:cs="Times New Roman"/>
          <w:sz w:val="24"/>
        </w:rPr>
        <w:t xml:space="preserve"> general rather than </w:t>
      </w:r>
      <w:r w:rsidR="00E871DE" w:rsidRPr="00874524">
        <w:rPr>
          <w:rFonts w:eastAsiaTheme="minorEastAsia" w:cs="Times New Roman"/>
          <w:sz w:val="24"/>
        </w:rPr>
        <w:t>an occasional phenomenon limited to individual particles</w:t>
      </w:r>
      <w:r w:rsidRPr="00874524">
        <w:rPr>
          <w:rFonts w:eastAsiaTheme="minorEastAsia" w:cs="Times New Roman"/>
          <w:sz w:val="24"/>
        </w:rPr>
        <w:t>.</w:t>
      </w:r>
    </w:p>
    <w:p w14:paraId="73C36115" w14:textId="29706408" w:rsidR="00A77FF7" w:rsidRPr="00874524" w:rsidRDefault="00A77FF7" w:rsidP="00DE379D">
      <w:pPr>
        <w:widowControl/>
        <w:spacing w:afterLines="0" w:line="276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2344EAD9" w14:textId="4E715CDB" w:rsidR="002B2D28" w:rsidRPr="00874524" w:rsidRDefault="00E67429" w:rsidP="00B80E0E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6E041440" wp14:editId="0ABE9510">
            <wp:extent cx="5760000" cy="4199134"/>
            <wp:effectExtent l="0" t="0" r="0" b="0"/>
            <wp:docPr id="56327578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75784" name="图片 56327578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19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CC33B" w14:textId="77777777" w:rsidR="00036F0C" w:rsidRDefault="00733666" w:rsidP="00B80E0E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345E98">
        <w:rPr>
          <w:rFonts w:eastAsia="宋体" w:hint="eastAsia"/>
          <w:b/>
          <w:bCs/>
          <w:sz w:val="24"/>
        </w:rPr>
        <w:t>8</w:t>
      </w:r>
      <w:r w:rsidRPr="00874524">
        <w:rPr>
          <w:rFonts w:eastAsia="宋体" w:hint="eastAsia"/>
          <w:b/>
          <w:bCs/>
          <w:sz w:val="24"/>
        </w:rPr>
        <w:t xml:space="preserve">. </w:t>
      </w:r>
      <w:r w:rsidR="00683681" w:rsidRPr="00874524">
        <w:rPr>
          <w:rFonts w:eastAsia="宋体"/>
          <w:b/>
          <w:bCs/>
          <w:sz w:val="24"/>
        </w:rPr>
        <w:t>SEM images of Li</w:t>
      </w:r>
      <w:r w:rsidR="00683681" w:rsidRPr="00874524">
        <w:rPr>
          <w:rFonts w:eastAsia="宋体" w:hint="eastAsia"/>
          <w:b/>
          <w:bCs/>
          <w:sz w:val="24"/>
          <w:vertAlign w:val="subscript"/>
        </w:rPr>
        <w:t>2</w:t>
      </w:r>
      <w:r w:rsidR="00683681" w:rsidRPr="00874524">
        <w:rPr>
          <w:rFonts w:eastAsia="宋体"/>
          <w:b/>
          <w:bCs/>
          <w:sz w:val="24"/>
        </w:rPr>
        <w:t>O, LiF, Li</w:t>
      </w:r>
      <w:r w:rsidR="00683681" w:rsidRPr="00874524">
        <w:rPr>
          <w:rFonts w:eastAsia="宋体" w:hint="eastAsia"/>
          <w:b/>
          <w:bCs/>
          <w:sz w:val="24"/>
          <w:vertAlign w:val="subscript"/>
        </w:rPr>
        <w:t>2</w:t>
      </w:r>
      <w:r w:rsidR="00683681" w:rsidRPr="00874524">
        <w:rPr>
          <w:rFonts w:eastAsia="宋体"/>
          <w:b/>
          <w:bCs/>
          <w:sz w:val="24"/>
        </w:rPr>
        <w:t>CO</w:t>
      </w:r>
      <w:r w:rsidR="00683681" w:rsidRPr="00874524">
        <w:rPr>
          <w:rFonts w:eastAsia="宋体" w:hint="eastAsia"/>
          <w:b/>
          <w:bCs/>
          <w:sz w:val="24"/>
          <w:vertAlign w:val="subscript"/>
        </w:rPr>
        <w:t>3</w:t>
      </w:r>
      <w:r w:rsidR="00683681" w:rsidRPr="00874524">
        <w:rPr>
          <w:rFonts w:eastAsia="宋体"/>
          <w:b/>
          <w:bCs/>
          <w:sz w:val="24"/>
        </w:rPr>
        <w:t>, and Li</w:t>
      </w:r>
      <w:r w:rsidR="00683681" w:rsidRPr="00874524">
        <w:rPr>
          <w:rFonts w:eastAsia="宋体" w:hint="eastAsia"/>
          <w:b/>
          <w:bCs/>
          <w:sz w:val="24"/>
          <w:vertAlign w:val="subscript"/>
        </w:rPr>
        <w:t>2</w:t>
      </w:r>
      <w:r w:rsidR="00683681" w:rsidRPr="00874524">
        <w:rPr>
          <w:rFonts w:eastAsia="宋体"/>
          <w:b/>
          <w:bCs/>
          <w:sz w:val="24"/>
        </w:rPr>
        <w:t>S after 24-hour</w:t>
      </w:r>
      <w:r w:rsidR="00683681" w:rsidRPr="00874524">
        <w:rPr>
          <w:rFonts w:eastAsia="宋体" w:hint="eastAsia"/>
          <w:b/>
          <w:bCs/>
          <w:sz w:val="24"/>
        </w:rPr>
        <w:t xml:space="preserve"> and 72-hour</w:t>
      </w:r>
      <w:r w:rsidR="00683681" w:rsidRPr="00874524">
        <w:rPr>
          <w:rFonts w:eastAsia="宋体"/>
          <w:b/>
          <w:bCs/>
          <w:sz w:val="24"/>
        </w:rPr>
        <w:t xml:space="preserve"> immersion in </w:t>
      </w:r>
      <w:r w:rsidR="00683681" w:rsidRPr="00874524">
        <w:rPr>
          <w:rFonts w:eastAsia="宋体" w:hint="eastAsia"/>
          <w:b/>
          <w:bCs/>
          <w:sz w:val="24"/>
        </w:rPr>
        <w:t xml:space="preserve">LHCE </w:t>
      </w:r>
      <w:r w:rsidR="00683681" w:rsidRPr="00874524">
        <w:rPr>
          <w:rFonts w:eastAsia="宋体"/>
          <w:b/>
          <w:bCs/>
          <w:sz w:val="24"/>
        </w:rPr>
        <w:t>electrolyte.</w:t>
      </w:r>
      <w:r w:rsidR="004B5447" w:rsidRPr="00874524">
        <w:rPr>
          <w:rFonts w:eastAsia="宋体" w:hint="eastAsia"/>
          <w:b/>
          <w:bCs/>
          <w:sz w:val="24"/>
        </w:rPr>
        <w:t xml:space="preserve"> </w:t>
      </w:r>
      <w:r w:rsidR="00C31564" w:rsidRPr="00874524">
        <w:rPr>
          <w:rFonts w:eastAsia="宋体"/>
          <w:b/>
          <w:bCs/>
          <w:sz w:val="24"/>
        </w:rPr>
        <w:t>a,</w:t>
      </w:r>
      <w:r w:rsidR="00C31564" w:rsidRPr="00874524">
        <w:rPr>
          <w:rFonts w:eastAsia="宋体"/>
          <w:sz w:val="24"/>
        </w:rPr>
        <w:t xml:space="preserve"> SEM image of an individual particle. </w:t>
      </w:r>
      <w:r w:rsidR="00C31564" w:rsidRPr="00874524">
        <w:rPr>
          <w:rFonts w:eastAsia="宋体"/>
          <w:b/>
          <w:bCs/>
          <w:sz w:val="24"/>
        </w:rPr>
        <w:t>b,</w:t>
      </w:r>
      <w:r w:rsidR="00C31564" w:rsidRPr="00874524">
        <w:rPr>
          <w:rFonts w:eastAsia="宋体"/>
          <w:sz w:val="24"/>
        </w:rPr>
        <w:t xml:space="preserve"> Large-</w:t>
      </w:r>
      <w:r w:rsidR="008D59AB" w:rsidRPr="00874524">
        <w:rPr>
          <w:rFonts w:eastAsia="宋体" w:hint="eastAsia"/>
          <w:sz w:val="24"/>
        </w:rPr>
        <w:t>scale</w:t>
      </w:r>
      <w:r w:rsidR="00C31564" w:rsidRPr="00874524">
        <w:rPr>
          <w:rFonts w:eastAsia="宋体"/>
          <w:sz w:val="24"/>
        </w:rPr>
        <w:t xml:space="preserve"> SEM image.</w:t>
      </w:r>
    </w:p>
    <w:p w14:paraId="4DA91921" w14:textId="4B494ECE" w:rsidR="00733666" w:rsidRPr="00874524" w:rsidRDefault="000C444C" w:rsidP="00B80E0E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>
        <w:rPr>
          <w:rFonts w:eastAsia="宋体" w:hint="eastAsia"/>
          <w:sz w:val="24"/>
        </w:rPr>
        <w:t xml:space="preserve">None of </w:t>
      </w:r>
      <w:r w:rsidR="003B3E46" w:rsidRPr="00874524">
        <w:rPr>
          <w:rFonts w:eastAsia="宋体"/>
          <w:sz w:val="24"/>
        </w:rPr>
        <w:t>four particle</w:t>
      </w:r>
      <w:r w:rsidR="00640996" w:rsidRPr="00640996">
        <w:rPr>
          <w:rFonts w:eastAsia="宋体"/>
          <w:sz w:val="24"/>
        </w:rPr>
        <w:t xml:space="preserve"> </w:t>
      </w:r>
      <w:r w:rsidR="00640996" w:rsidRPr="00874524">
        <w:rPr>
          <w:rFonts w:eastAsia="宋体"/>
          <w:sz w:val="24"/>
        </w:rPr>
        <w:t xml:space="preserve">types </w:t>
      </w:r>
      <w:r w:rsidRPr="000C444C">
        <w:rPr>
          <w:rFonts w:eastAsia="宋体"/>
          <w:sz w:val="24"/>
        </w:rPr>
        <w:t>exhibit</w:t>
      </w:r>
      <w:r w:rsidR="00B6667F">
        <w:rPr>
          <w:rFonts w:eastAsia="宋体" w:hint="eastAsia"/>
          <w:sz w:val="24"/>
        </w:rPr>
        <w:t>ed</w:t>
      </w:r>
      <w:r w:rsidR="003B3E46" w:rsidRPr="00874524">
        <w:rPr>
          <w:rFonts w:eastAsia="宋体"/>
          <w:sz w:val="24"/>
        </w:rPr>
        <w:t xml:space="preserve"> noticeable dissolution after 24 or even 72 hours of immersion in the LHCE electrolyte, confirming that the dissolution of Li</w:t>
      </w:r>
      <w:r w:rsidR="004C49DB" w:rsidRPr="00874524">
        <w:rPr>
          <w:rFonts w:eastAsia="宋体" w:hint="eastAsia"/>
          <w:sz w:val="24"/>
          <w:vertAlign w:val="subscript"/>
        </w:rPr>
        <w:t>2</w:t>
      </w:r>
      <w:r w:rsidR="003B3E46" w:rsidRPr="00874524">
        <w:rPr>
          <w:rFonts w:eastAsia="宋体"/>
          <w:sz w:val="24"/>
        </w:rPr>
        <w:t>CO</w:t>
      </w:r>
      <w:r w:rsidR="004C49DB" w:rsidRPr="00874524">
        <w:rPr>
          <w:rFonts w:eastAsia="宋体" w:hint="eastAsia"/>
          <w:sz w:val="24"/>
          <w:vertAlign w:val="subscript"/>
        </w:rPr>
        <w:t>3</w:t>
      </w:r>
      <w:r w:rsidR="003B3E46" w:rsidRPr="00874524">
        <w:rPr>
          <w:rFonts w:eastAsia="宋体"/>
          <w:sz w:val="24"/>
        </w:rPr>
        <w:t xml:space="preserve"> and Li</w:t>
      </w:r>
      <w:r w:rsidR="004C49DB" w:rsidRPr="00874524">
        <w:rPr>
          <w:rFonts w:eastAsia="宋体" w:hint="eastAsia"/>
          <w:sz w:val="24"/>
          <w:vertAlign w:val="subscript"/>
        </w:rPr>
        <w:t>2</w:t>
      </w:r>
      <w:r w:rsidR="003B3E46" w:rsidRPr="00874524">
        <w:rPr>
          <w:rFonts w:eastAsia="宋体"/>
          <w:sz w:val="24"/>
        </w:rPr>
        <w:t>S</w:t>
      </w:r>
      <w:r>
        <w:rPr>
          <w:rFonts w:eastAsia="宋体" w:hint="eastAsia"/>
          <w:sz w:val="24"/>
        </w:rPr>
        <w:t xml:space="preserve"> in PTH</w:t>
      </w:r>
      <w:r w:rsidRPr="000C444C">
        <w:rPr>
          <w:rFonts w:eastAsia="宋体" w:hint="eastAsia"/>
          <w:sz w:val="24"/>
          <w:vertAlign w:val="superscript"/>
        </w:rPr>
        <w:t>+</w:t>
      </w:r>
      <w:r>
        <w:rPr>
          <w:rFonts w:eastAsia="宋体" w:hint="eastAsia"/>
          <w:sz w:val="24"/>
        </w:rPr>
        <w:t xml:space="preserve"> electrolyte</w:t>
      </w:r>
      <w:r w:rsidR="003B3E46" w:rsidRPr="00874524">
        <w:rPr>
          <w:rFonts w:eastAsia="宋体"/>
          <w:sz w:val="24"/>
        </w:rPr>
        <w:t xml:space="preserve"> d</w:t>
      </w:r>
      <w:r w:rsidR="00B6667F">
        <w:rPr>
          <w:rFonts w:eastAsia="宋体" w:hint="eastAsia"/>
          <w:sz w:val="24"/>
        </w:rPr>
        <w:t>id</w:t>
      </w:r>
      <w:r w:rsidR="003B3E46" w:rsidRPr="00874524">
        <w:rPr>
          <w:rFonts w:eastAsia="宋体"/>
          <w:sz w:val="24"/>
        </w:rPr>
        <w:t xml:space="preserve"> not originate from the solvent</w:t>
      </w:r>
      <w:r w:rsidR="007C36DD">
        <w:rPr>
          <w:rFonts w:eastAsia="宋体" w:hint="eastAsia"/>
          <w:sz w:val="24"/>
        </w:rPr>
        <w:t xml:space="preserve"> </w:t>
      </w:r>
      <w:r w:rsidR="007C36DD" w:rsidRPr="007C36DD">
        <w:rPr>
          <w:rFonts w:eastAsia="宋体"/>
          <w:sz w:val="24"/>
        </w:rPr>
        <w:t>environment</w:t>
      </w:r>
      <w:r w:rsidR="003B3E46" w:rsidRPr="00874524">
        <w:rPr>
          <w:rFonts w:eastAsia="宋体"/>
          <w:sz w:val="24"/>
        </w:rPr>
        <w:t>.</w:t>
      </w:r>
    </w:p>
    <w:p w14:paraId="58F2F786" w14:textId="77777777" w:rsidR="002B2D28" w:rsidRPr="00874524" w:rsidRDefault="002B2D28" w:rsidP="00DE379D">
      <w:pPr>
        <w:widowControl/>
        <w:spacing w:afterLines="0" w:line="276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09FDBFF5" w14:textId="1279B6AD" w:rsidR="004F6037" w:rsidRPr="00874524" w:rsidRDefault="008708F2" w:rsidP="00B80E0E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6261C6B7" wp14:editId="5292E1EE">
            <wp:extent cx="3762756" cy="2880360"/>
            <wp:effectExtent l="0" t="0" r="9525" b="0"/>
            <wp:docPr id="22600899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08991" name="图片 22600899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62756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9C41A" w14:textId="21F503AD" w:rsidR="008F3562" w:rsidRDefault="004F6037" w:rsidP="00B80E0E">
      <w:pPr>
        <w:widowControl/>
        <w:spacing w:afterLines="0" w:line="276" w:lineRule="auto"/>
        <w:ind w:firstLineChars="0" w:firstLine="0"/>
        <w:rPr>
          <w:rFonts w:eastAsiaTheme="minorEastAsia" w:cs="Times New Roman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345E98">
        <w:rPr>
          <w:rFonts w:eastAsia="宋体" w:hint="eastAsia"/>
          <w:b/>
          <w:bCs/>
          <w:sz w:val="24"/>
        </w:rPr>
        <w:t>9</w:t>
      </w:r>
      <w:r w:rsidR="00B20787" w:rsidRPr="00874524">
        <w:rPr>
          <w:rFonts w:eastAsia="宋体" w:hint="eastAsia"/>
          <w:b/>
          <w:bCs/>
          <w:sz w:val="24"/>
        </w:rPr>
        <w:t>.</w:t>
      </w:r>
      <w:r w:rsidR="00A85B38" w:rsidRPr="00874524">
        <w:rPr>
          <w:rFonts w:eastAsiaTheme="minorEastAsia" w:cs="Times New Roman" w:hint="eastAsia"/>
          <w:b/>
          <w:bCs/>
          <w:sz w:val="24"/>
        </w:rPr>
        <w:t xml:space="preserve"> </w:t>
      </w:r>
      <w:r w:rsidR="00A85B38" w:rsidRPr="00874524">
        <w:rPr>
          <w:rFonts w:eastAsiaTheme="minorEastAsia" w:cs="Times New Roman"/>
          <w:b/>
          <w:bCs/>
          <w:sz w:val="24"/>
        </w:rPr>
        <w:t>Statistical results of interface impedance</w:t>
      </w:r>
      <w:r w:rsidRPr="00874524">
        <w:rPr>
          <w:rFonts w:eastAsiaTheme="minorEastAsia" w:cs="Times New Roman" w:hint="eastAsia"/>
          <w:b/>
          <w:bCs/>
          <w:sz w:val="24"/>
        </w:rPr>
        <w:t>.</w:t>
      </w:r>
      <w:r w:rsidR="00E211DE" w:rsidRPr="00874524">
        <w:rPr>
          <w:rFonts w:eastAsiaTheme="minorEastAsia" w:cs="Times New Roman" w:hint="eastAsia"/>
          <w:b/>
          <w:bCs/>
          <w:sz w:val="24"/>
        </w:rPr>
        <w:t xml:space="preserve"> </w:t>
      </w:r>
      <w:r w:rsidR="008F3562" w:rsidRPr="00874524">
        <w:rPr>
          <w:rFonts w:eastAsiaTheme="minorEastAsia" w:cs="Times New Roman"/>
          <w:sz w:val="24"/>
        </w:rPr>
        <w:t>Interfacial impedance of Li||Li cells measured across three independent batches (four cells per batch</w:t>
      </w:r>
      <w:r w:rsidR="008F3562" w:rsidRPr="00874524">
        <w:rPr>
          <w:rFonts w:eastAsiaTheme="minorEastAsia" w:cs="Times New Roman" w:hint="eastAsia"/>
          <w:sz w:val="24"/>
        </w:rPr>
        <w:t xml:space="preserve"> for each electrolyte</w:t>
      </w:r>
      <w:r w:rsidR="008F3562" w:rsidRPr="00874524">
        <w:rPr>
          <w:rFonts w:eastAsiaTheme="minorEastAsia" w:cs="Times New Roman"/>
          <w:sz w:val="24"/>
        </w:rPr>
        <w:t xml:space="preserve">; n = 12). Each </w:t>
      </w:r>
      <w:r w:rsidR="008F3562" w:rsidRPr="00874524">
        <w:rPr>
          <w:rFonts w:eastAsiaTheme="minorEastAsia" w:cs="Times New Roman" w:hint="eastAsia"/>
          <w:sz w:val="24"/>
        </w:rPr>
        <w:t>dot</w:t>
      </w:r>
      <w:r w:rsidR="008F3562" w:rsidRPr="00874524">
        <w:rPr>
          <w:rFonts w:eastAsiaTheme="minorEastAsia" w:cs="Times New Roman"/>
          <w:sz w:val="24"/>
        </w:rPr>
        <w:t xml:space="preserve"> denotes an individual measurement, with box boundaries indicating the </w:t>
      </w:r>
      <w:r w:rsidR="008F3562" w:rsidRPr="00874524">
        <w:rPr>
          <w:rFonts w:eastAsiaTheme="minorEastAsia" w:cs="Times New Roman" w:hint="eastAsia"/>
          <w:sz w:val="24"/>
        </w:rPr>
        <w:t>25%-75%</w:t>
      </w:r>
      <w:r w:rsidR="008F3562" w:rsidRPr="00874524">
        <w:rPr>
          <w:rFonts w:eastAsiaTheme="minorEastAsia" w:cs="Times New Roman"/>
          <w:sz w:val="24"/>
        </w:rPr>
        <w:t xml:space="preserve"> range and the central line representing the mean </w:t>
      </w:r>
      <w:r w:rsidR="008F3562" w:rsidRPr="00874524">
        <w:rPr>
          <w:rFonts w:eastAsiaTheme="minorEastAsia" w:cs="Times New Roman" w:hint="eastAsia"/>
          <w:sz w:val="24"/>
        </w:rPr>
        <w:t>impedance</w:t>
      </w:r>
      <w:r w:rsidR="008F3562" w:rsidRPr="00874524">
        <w:rPr>
          <w:rFonts w:eastAsiaTheme="minorEastAsia" w:cs="Times New Roman"/>
          <w:sz w:val="24"/>
        </w:rPr>
        <w:t>.</w:t>
      </w:r>
    </w:p>
    <w:p w14:paraId="663B9597" w14:textId="0BBE0384" w:rsidR="00012FFA" w:rsidRDefault="00012FFA" w:rsidP="00B80E0E">
      <w:pPr>
        <w:widowControl/>
        <w:spacing w:afterLines="0" w:line="276" w:lineRule="auto"/>
        <w:ind w:firstLineChars="0" w:firstLine="0"/>
        <w:rPr>
          <w:rFonts w:eastAsiaTheme="minorEastAsia" w:cs="Times New Roman"/>
          <w:sz w:val="24"/>
        </w:rPr>
      </w:pPr>
      <w:r w:rsidRPr="00012FFA">
        <w:rPr>
          <w:rFonts w:eastAsiaTheme="minorEastAsia" w:cs="Times New Roman"/>
          <w:sz w:val="24"/>
        </w:rPr>
        <w:t xml:space="preserve">No measurable change in interfacial resistance </w:t>
      </w:r>
      <w:r w:rsidR="006C0A47">
        <w:rPr>
          <w:rFonts w:eastAsiaTheme="minorEastAsia" w:cs="Times New Roman" w:hint="eastAsia"/>
          <w:sz w:val="24"/>
        </w:rPr>
        <w:t>was</w:t>
      </w:r>
      <w:r w:rsidRPr="00012FFA">
        <w:rPr>
          <w:rFonts w:eastAsiaTheme="minorEastAsia" w:cs="Times New Roman"/>
          <w:sz w:val="24"/>
        </w:rPr>
        <w:t xml:space="preserve"> observed upon PTH addition </w:t>
      </w:r>
      <w:r w:rsidR="00AE59ED">
        <w:rPr>
          <w:rFonts w:eastAsiaTheme="minorEastAsia" w:cs="Times New Roman" w:hint="eastAsia"/>
          <w:sz w:val="24"/>
        </w:rPr>
        <w:t>without</w:t>
      </w:r>
      <w:r w:rsidRPr="00012FFA">
        <w:rPr>
          <w:rFonts w:eastAsiaTheme="minorEastAsia" w:cs="Times New Roman"/>
          <w:sz w:val="24"/>
        </w:rPr>
        <w:t xml:space="preserve"> electrochemical activation.</w:t>
      </w:r>
    </w:p>
    <w:p w14:paraId="44BF2DA8" w14:textId="09964E04" w:rsidR="00DB31CC" w:rsidRPr="00874524" w:rsidRDefault="00E918D5">
      <w:pPr>
        <w:widowControl/>
        <w:spacing w:afterLines="0" w:after="160" w:line="278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503288CB" w14:textId="356A0D19" w:rsidR="00DB31CC" w:rsidRPr="00874524" w:rsidRDefault="00DB31CC" w:rsidP="00054475">
      <w:pPr>
        <w:widowControl/>
        <w:spacing w:afterLines="0" w:line="276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408547BB" wp14:editId="036588A0">
            <wp:extent cx="5760000" cy="4236375"/>
            <wp:effectExtent l="0" t="0" r="0" b="0"/>
            <wp:docPr id="5167416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741679" name="图片 51674167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23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09EC8" w14:textId="77777777" w:rsidR="005778B6" w:rsidRDefault="00DB31CC" w:rsidP="00054475">
      <w:pPr>
        <w:widowControl/>
        <w:spacing w:afterLines="0" w:line="276" w:lineRule="auto"/>
        <w:ind w:firstLineChars="0" w:firstLine="0"/>
        <w:rPr>
          <w:rFonts w:eastAsia="宋体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345E98">
        <w:rPr>
          <w:rFonts w:eastAsia="宋体" w:hint="eastAsia"/>
          <w:b/>
          <w:bCs/>
          <w:sz w:val="24"/>
        </w:rPr>
        <w:t>10</w:t>
      </w:r>
      <w:r w:rsidRPr="00874524">
        <w:rPr>
          <w:rFonts w:eastAsia="宋体" w:hint="eastAsia"/>
          <w:b/>
          <w:bCs/>
          <w:sz w:val="24"/>
        </w:rPr>
        <w:t xml:space="preserve">. </w:t>
      </w:r>
      <w:r w:rsidRPr="00874524">
        <w:rPr>
          <w:rFonts w:eastAsiaTheme="minorEastAsia" w:cs="Times New Roman" w:hint="eastAsia"/>
          <w:b/>
          <w:bCs/>
          <w:sz w:val="24"/>
        </w:rPr>
        <w:t>H</w:t>
      </w:r>
      <w:r w:rsidRPr="00874524">
        <w:rPr>
          <w:rFonts w:eastAsiaTheme="minorEastAsia" w:cs="Times New Roman"/>
          <w:b/>
          <w:bCs/>
          <w:sz w:val="24"/>
        </w:rPr>
        <w:t xml:space="preserve">igh-resolution XPS spectra of </w:t>
      </w:r>
      <w:r w:rsidRPr="00874524">
        <w:rPr>
          <w:rFonts w:eastAsiaTheme="minorEastAsia" w:cs="Times New Roman" w:hint="eastAsia"/>
          <w:b/>
          <w:bCs/>
          <w:sz w:val="24"/>
        </w:rPr>
        <w:t>O</w:t>
      </w:r>
      <w:r w:rsidRPr="00874524">
        <w:rPr>
          <w:rFonts w:eastAsiaTheme="minorEastAsia" w:cs="Times New Roman"/>
          <w:b/>
          <w:bCs/>
          <w:sz w:val="24"/>
        </w:rPr>
        <w:t xml:space="preserve"> 1s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, F 1s, N 1s, </w:t>
      </w:r>
      <w:r w:rsidRPr="00874524">
        <w:rPr>
          <w:rFonts w:eastAsiaTheme="minorEastAsia" w:cs="Times New Roman"/>
          <w:b/>
          <w:bCs/>
          <w:sz w:val="24"/>
        </w:rPr>
        <w:t>and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Li 1s</w:t>
      </w:r>
      <w:r w:rsidRPr="00874524">
        <w:rPr>
          <w:rFonts w:eastAsiaTheme="minorEastAsia" w:cs="Times New Roman"/>
          <w:b/>
          <w:bCs/>
          <w:sz w:val="24"/>
        </w:rPr>
        <w:t xml:space="preserve"> regions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</w:t>
      </w:r>
      <w:r w:rsidRPr="00874524">
        <w:rPr>
          <w:rFonts w:eastAsiaTheme="minorEastAsia" w:hint="eastAsia"/>
          <w:b/>
          <w:bCs/>
          <w:sz w:val="24"/>
        </w:rPr>
        <w:t xml:space="preserve">for </w:t>
      </w:r>
      <w:r w:rsidR="008723F6" w:rsidRPr="00874524">
        <w:rPr>
          <w:rFonts w:eastAsiaTheme="minorEastAsia" w:hint="eastAsia"/>
          <w:b/>
          <w:bCs/>
          <w:sz w:val="24"/>
        </w:rPr>
        <w:t>Cu</w:t>
      </w:r>
      <w:r w:rsidRPr="00874524">
        <w:rPr>
          <w:rFonts w:eastAsiaTheme="minorEastAsia" w:hint="eastAsia"/>
          <w:b/>
          <w:bCs/>
          <w:sz w:val="24"/>
        </w:rPr>
        <w:t>||</w:t>
      </w:r>
      <w:r w:rsidR="008723F6" w:rsidRPr="00874524">
        <w:rPr>
          <w:rFonts w:eastAsiaTheme="minorEastAsia" w:hint="eastAsia"/>
          <w:b/>
          <w:bCs/>
          <w:sz w:val="24"/>
        </w:rPr>
        <w:t>LFP</w:t>
      </w:r>
      <w:r w:rsidRPr="00874524">
        <w:rPr>
          <w:rFonts w:eastAsiaTheme="minorEastAsia" w:hint="eastAsia"/>
          <w:b/>
          <w:bCs/>
          <w:sz w:val="24"/>
        </w:rPr>
        <w:t xml:space="preserve"> cells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using LHCE (a) and PTH (b) electrolyte.</w:t>
      </w:r>
      <w:r w:rsidR="00117136" w:rsidRPr="00874524">
        <w:rPr>
          <w:rFonts w:eastAsia="宋体" w:hint="eastAsia"/>
          <w:b/>
          <w:bCs/>
          <w:sz w:val="24"/>
        </w:rPr>
        <w:t xml:space="preserve"> </w:t>
      </w:r>
    </w:p>
    <w:p w14:paraId="240BA6B8" w14:textId="3892F4A6" w:rsidR="00DB31CC" w:rsidRPr="00874524" w:rsidRDefault="005778B6" w:rsidP="00054475">
      <w:pPr>
        <w:widowControl/>
        <w:spacing w:afterLines="0" w:line="276" w:lineRule="auto"/>
        <w:ind w:firstLineChars="0" w:firstLine="0"/>
        <w:rPr>
          <w:rFonts w:eastAsia="宋体"/>
          <w:b/>
          <w:bCs/>
          <w:sz w:val="24"/>
        </w:rPr>
      </w:pPr>
      <w:r w:rsidRPr="005778B6">
        <w:rPr>
          <w:rFonts w:eastAsia="宋体"/>
          <w:sz w:val="24"/>
        </w:rPr>
        <w:t>XPS spectra show</w:t>
      </w:r>
      <w:r w:rsidR="007848CD">
        <w:rPr>
          <w:rFonts w:eastAsia="宋体" w:hint="eastAsia"/>
          <w:sz w:val="24"/>
        </w:rPr>
        <w:t>ed</w:t>
      </w:r>
      <w:r w:rsidR="00D84883" w:rsidRPr="00874524">
        <w:rPr>
          <w:rFonts w:eastAsia="宋体"/>
          <w:sz w:val="24"/>
        </w:rPr>
        <w:t xml:space="preserve"> O 1s s peaks </w:t>
      </w:r>
      <w:r w:rsidRPr="005778B6">
        <w:rPr>
          <w:rFonts w:eastAsia="宋体"/>
          <w:sz w:val="24"/>
        </w:rPr>
        <w:t>corresponding to</w:t>
      </w:r>
      <w:r w:rsidR="00D84883" w:rsidRPr="00874524">
        <w:rPr>
          <w:rFonts w:eastAsia="宋体"/>
          <w:sz w:val="24"/>
        </w:rPr>
        <w:t xml:space="preserve"> LiFSI (533.3</w:t>
      </w:r>
      <w:r w:rsidR="00D84883" w:rsidRPr="00874524">
        <w:rPr>
          <w:rFonts w:eastAsia="宋体" w:hint="eastAsia"/>
          <w:sz w:val="24"/>
        </w:rPr>
        <w:t xml:space="preserve"> </w:t>
      </w:r>
      <w:r w:rsidR="00D84883" w:rsidRPr="00874524">
        <w:rPr>
          <w:rFonts w:eastAsia="宋体"/>
          <w:sz w:val="24"/>
        </w:rPr>
        <w:t>eV), SO</w:t>
      </w:r>
      <w:r w:rsidR="00D84883" w:rsidRPr="00874524">
        <w:rPr>
          <w:rFonts w:eastAsia="宋体"/>
          <w:sz w:val="24"/>
          <w:vertAlign w:val="subscript"/>
        </w:rPr>
        <w:t>x</w:t>
      </w:r>
      <w:r w:rsidR="00D84883" w:rsidRPr="00874524">
        <w:rPr>
          <w:rFonts w:eastAsia="宋体"/>
          <w:sz w:val="24"/>
        </w:rPr>
        <w:t xml:space="preserve"> (531.6</w:t>
      </w:r>
      <w:r w:rsidR="00D84883" w:rsidRPr="00874524">
        <w:rPr>
          <w:rFonts w:eastAsia="宋体" w:hint="eastAsia"/>
          <w:sz w:val="24"/>
        </w:rPr>
        <w:t xml:space="preserve"> </w:t>
      </w:r>
      <w:r w:rsidR="00D84883" w:rsidRPr="00874524">
        <w:rPr>
          <w:rFonts w:eastAsia="宋体"/>
          <w:sz w:val="24"/>
        </w:rPr>
        <w:t>eV), LiOH (530.7</w:t>
      </w:r>
      <w:r w:rsidR="00D84883" w:rsidRPr="00874524">
        <w:rPr>
          <w:rFonts w:eastAsia="宋体" w:hint="eastAsia"/>
          <w:sz w:val="24"/>
        </w:rPr>
        <w:t xml:space="preserve"> </w:t>
      </w:r>
      <w:r w:rsidR="00D84883" w:rsidRPr="00874524">
        <w:rPr>
          <w:rFonts w:eastAsia="宋体"/>
          <w:sz w:val="24"/>
        </w:rPr>
        <w:t>eV) and Li</w:t>
      </w:r>
      <w:r w:rsidR="00D84883" w:rsidRPr="00874524">
        <w:rPr>
          <w:rFonts w:eastAsia="宋体"/>
          <w:sz w:val="24"/>
          <w:vertAlign w:val="subscript"/>
        </w:rPr>
        <w:t>2</w:t>
      </w:r>
      <w:r w:rsidR="00D84883" w:rsidRPr="00874524">
        <w:rPr>
          <w:rFonts w:eastAsia="宋体"/>
          <w:sz w:val="24"/>
        </w:rPr>
        <w:t>O (528.2</w:t>
      </w:r>
      <w:r w:rsidR="00D84883" w:rsidRPr="00874524">
        <w:rPr>
          <w:rFonts w:eastAsia="宋体" w:hint="eastAsia"/>
          <w:sz w:val="24"/>
        </w:rPr>
        <w:t xml:space="preserve"> </w:t>
      </w:r>
      <w:r w:rsidR="00D84883" w:rsidRPr="00874524">
        <w:rPr>
          <w:rFonts w:eastAsia="宋体"/>
          <w:sz w:val="24"/>
        </w:rPr>
        <w:t xml:space="preserve">eV), </w:t>
      </w:r>
      <w:r>
        <w:rPr>
          <w:rFonts w:eastAsia="宋体" w:hint="eastAsia"/>
          <w:sz w:val="24"/>
        </w:rPr>
        <w:t>and</w:t>
      </w:r>
      <w:r w:rsidR="00D84883" w:rsidRPr="00874524">
        <w:rPr>
          <w:rFonts w:eastAsia="宋体"/>
          <w:sz w:val="24"/>
        </w:rPr>
        <w:t xml:space="preserve"> </w:t>
      </w:r>
      <w:r w:rsidR="00D84883" w:rsidRPr="00874524">
        <w:rPr>
          <w:rFonts w:eastAsia="宋体" w:hint="eastAsia"/>
          <w:sz w:val="24"/>
        </w:rPr>
        <w:t>F</w:t>
      </w:r>
      <w:r w:rsidR="00D84883" w:rsidRPr="00874524">
        <w:rPr>
          <w:rFonts w:eastAsia="宋体"/>
          <w:sz w:val="24"/>
        </w:rPr>
        <w:t xml:space="preserve"> 1s peaks assigned to LiF</w:t>
      </w:r>
      <w:r w:rsidR="00D84883" w:rsidRPr="00874524">
        <w:rPr>
          <w:rFonts w:eastAsia="宋体" w:hint="eastAsia"/>
          <w:sz w:val="24"/>
        </w:rPr>
        <w:t>SI</w:t>
      </w:r>
      <w:r w:rsidR="00D84883" w:rsidRPr="00874524">
        <w:rPr>
          <w:rFonts w:eastAsia="宋体"/>
          <w:sz w:val="24"/>
        </w:rPr>
        <w:t xml:space="preserve"> (</w:t>
      </w:r>
      <w:r w:rsidR="00D84883" w:rsidRPr="00874524">
        <w:rPr>
          <w:rFonts w:eastAsia="宋体" w:hint="eastAsia"/>
          <w:sz w:val="24"/>
        </w:rPr>
        <w:t xml:space="preserve">688 </w:t>
      </w:r>
      <w:r w:rsidR="00D84883" w:rsidRPr="00874524">
        <w:rPr>
          <w:rFonts w:eastAsia="宋体"/>
          <w:sz w:val="24"/>
        </w:rPr>
        <w:t>eV)</w:t>
      </w:r>
      <w:r>
        <w:rPr>
          <w:rFonts w:eastAsia="宋体" w:hint="eastAsia"/>
          <w:sz w:val="24"/>
        </w:rPr>
        <w:t xml:space="preserve"> and</w:t>
      </w:r>
      <w:r w:rsidR="00D84883" w:rsidRPr="00874524">
        <w:rPr>
          <w:rFonts w:eastAsia="宋体"/>
          <w:sz w:val="24"/>
        </w:rPr>
        <w:t xml:space="preserve"> </w:t>
      </w:r>
      <w:r w:rsidR="00D84883" w:rsidRPr="00874524">
        <w:rPr>
          <w:rFonts w:eastAsia="宋体" w:hint="eastAsia"/>
          <w:sz w:val="24"/>
        </w:rPr>
        <w:t>LiF</w:t>
      </w:r>
      <w:r w:rsidR="00D84883" w:rsidRPr="00874524">
        <w:rPr>
          <w:rFonts w:eastAsia="宋体"/>
          <w:sz w:val="24"/>
        </w:rPr>
        <w:t xml:space="preserve"> (</w:t>
      </w:r>
      <w:r w:rsidR="00D84883" w:rsidRPr="00874524">
        <w:rPr>
          <w:rFonts w:eastAsia="宋体" w:hint="eastAsia"/>
          <w:sz w:val="24"/>
        </w:rPr>
        <w:t xml:space="preserve">684.8 </w:t>
      </w:r>
      <w:r w:rsidR="00D84883" w:rsidRPr="00874524">
        <w:rPr>
          <w:rFonts w:eastAsia="宋体"/>
          <w:sz w:val="24"/>
        </w:rPr>
        <w:t>eV)</w:t>
      </w:r>
      <w:r w:rsidR="00D84883" w:rsidRPr="00874524">
        <w:rPr>
          <w:rFonts w:eastAsia="宋体" w:hint="eastAsia"/>
          <w:sz w:val="24"/>
        </w:rPr>
        <w:t>.</w:t>
      </w:r>
      <w:r w:rsidR="006A6126" w:rsidRPr="00874524">
        <w:rPr>
          <w:rFonts w:eastAsia="宋体" w:hint="eastAsia"/>
          <w:sz w:val="24"/>
        </w:rPr>
        <w:t xml:space="preserve"> </w:t>
      </w:r>
      <w:r w:rsidR="00D84883" w:rsidRPr="00874524">
        <w:rPr>
          <w:rFonts w:eastAsia="宋体"/>
          <w:sz w:val="24"/>
        </w:rPr>
        <w:t xml:space="preserve">The N 1s </w:t>
      </w:r>
      <w:r w:rsidRPr="005778B6">
        <w:rPr>
          <w:rFonts w:eastAsia="宋体"/>
          <w:sz w:val="24"/>
        </w:rPr>
        <w:t>spectra</w:t>
      </w:r>
      <w:r w:rsidR="00D84883" w:rsidRPr="00874524">
        <w:rPr>
          <w:rFonts w:eastAsia="宋体"/>
          <w:sz w:val="24"/>
        </w:rPr>
        <w:t xml:space="preserve"> exhibit</w:t>
      </w:r>
      <w:r w:rsidR="007848CD">
        <w:rPr>
          <w:rFonts w:eastAsia="宋体" w:hint="eastAsia"/>
          <w:sz w:val="24"/>
        </w:rPr>
        <w:t>ed</w:t>
      </w:r>
      <w:r w:rsidR="00D84883" w:rsidRPr="00874524">
        <w:rPr>
          <w:rFonts w:eastAsia="宋体"/>
          <w:sz w:val="24"/>
        </w:rPr>
        <w:t xml:space="preserve"> two peaks at </w:t>
      </w:r>
      <w:r w:rsidR="00D84883" w:rsidRPr="00874524">
        <w:rPr>
          <w:rFonts w:eastAsia="宋体" w:hint="eastAsia"/>
          <w:sz w:val="24"/>
        </w:rPr>
        <w:t>~</w:t>
      </w:r>
      <w:r w:rsidR="00D84883" w:rsidRPr="00874524">
        <w:rPr>
          <w:rFonts w:eastAsia="宋体"/>
          <w:sz w:val="24"/>
        </w:rPr>
        <w:t>398 eV</w:t>
      </w:r>
      <w:r w:rsidR="00D84883" w:rsidRPr="00874524">
        <w:rPr>
          <w:rFonts w:eastAsia="宋体" w:hint="eastAsia"/>
          <w:sz w:val="24"/>
        </w:rPr>
        <w:t xml:space="preserve"> </w:t>
      </w:r>
      <w:r w:rsidR="00D84883" w:rsidRPr="00874524">
        <w:rPr>
          <w:rFonts w:eastAsia="宋体"/>
          <w:sz w:val="24"/>
        </w:rPr>
        <w:t xml:space="preserve">and 396.2 eV, </w:t>
      </w:r>
      <w:r w:rsidRPr="005778B6">
        <w:rPr>
          <w:rFonts w:eastAsia="宋体"/>
          <w:sz w:val="24"/>
        </w:rPr>
        <w:t>attributable to</w:t>
      </w:r>
      <w:r w:rsidR="00D84883" w:rsidRPr="00874524">
        <w:rPr>
          <w:rFonts w:eastAsia="宋体"/>
          <w:sz w:val="24"/>
        </w:rPr>
        <w:t xml:space="preserve"> an N</w:t>
      </w:r>
      <w:r w:rsidR="00D84883" w:rsidRPr="00874524">
        <w:rPr>
          <w:rFonts w:eastAsia="宋体" w:hint="eastAsia"/>
          <w:sz w:val="24"/>
        </w:rPr>
        <w:t>-</w:t>
      </w:r>
      <w:r w:rsidR="00D84883" w:rsidRPr="00874524">
        <w:rPr>
          <w:rFonts w:eastAsia="宋体"/>
          <w:sz w:val="24"/>
        </w:rPr>
        <w:t>SO</w:t>
      </w:r>
      <w:r w:rsidR="00D84883" w:rsidRPr="00874524">
        <w:rPr>
          <w:rFonts w:eastAsia="宋体" w:hint="eastAsia"/>
          <w:sz w:val="24"/>
          <w:vertAlign w:val="subscript"/>
        </w:rPr>
        <w:t>x</w:t>
      </w:r>
      <w:r w:rsidR="00D84883" w:rsidRPr="00874524">
        <w:rPr>
          <w:rFonts w:eastAsia="宋体"/>
          <w:sz w:val="24"/>
        </w:rPr>
        <w:t xml:space="preserve"> intermediate containing a single N</w:t>
      </w:r>
      <w:r w:rsidR="00D84883" w:rsidRPr="00874524">
        <w:rPr>
          <w:rFonts w:eastAsia="宋体" w:hint="eastAsia"/>
          <w:sz w:val="24"/>
        </w:rPr>
        <w:t>-</w:t>
      </w:r>
      <w:r w:rsidR="00D84883" w:rsidRPr="00874524">
        <w:rPr>
          <w:rFonts w:eastAsia="宋体"/>
          <w:sz w:val="24"/>
        </w:rPr>
        <w:t>S bond and Li</w:t>
      </w:r>
      <w:r w:rsidR="00D84883" w:rsidRPr="00874524">
        <w:rPr>
          <w:rFonts w:eastAsia="宋体" w:hint="eastAsia"/>
          <w:sz w:val="24"/>
          <w:vertAlign w:val="subscript"/>
        </w:rPr>
        <w:t>3</w:t>
      </w:r>
      <w:r w:rsidR="00D84883" w:rsidRPr="00874524">
        <w:rPr>
          <w:rFonts w:eastAsia="宋体"/>
          <w:sz w:val="24"/>
        </w:rPr>
        <w:t>N species,</w:t>
      </w:r>
      <w:r w:rsidR="00D84883" w:rsidRPr="00874524">
        <w:rPr>
          <w:rFonts w:eastAsia="宋体" w:hint="eastAsia"/>
          <w:sz w:val="24"/>
        </w:rPr>
        <w:t xml:space="preserve"> </w:t>
      </w:r>
      <w:r w:rsidR="00D84883" w:rsidRPr="00874524">
        <w:rPr>
          <w:rFonts w:eastAsia="宋体"/>
          <w:sz w:val="24"/>
        </w:rPr>
        <w:t>respectively.</w:t>
      </w:r>
      <w:r w:rsidR="006A6126" w:rsidRPr="00874524">
        <w:rPr>
          <w:rFonts w:eastAsia="宋体" w:hint="eastAsia"/>
          <w:sz w:val="24"/>
        </w:rPr>
        <w:t xml:space="preserve"> </w:t>
      </w:r>
      <w:r w:rsidR="006A6126" w:rsidRPr="00874524">
        <w:rPr>
          <w:rFonts w:eastAsia="宋体"/>
          <w:sz w:val="24"/>
        </w:rPr>
        <w:t xml:space="preserve">Li 1s </w:t>
      </w:r>
      <w:r w:rsidRPr="005778B6">
        <w:rPr>
          <w:rFonts w:eastAsia="宋体"/>
          <w:sz w:val="24"/>
        </w:rPr>
        <w:t>spectra</w:t>
      </w:r>
      <w:r w:rsidR="006A6126" w:rsidRPr="00874524">
        <w:rPr>
          <w:rFonts w:eastAsia="宋体"/>
          <w:sz w:val="24"/>
        </w:rPr>
        <w:t xml:space="preserve"> </w:t>
      </w:r>
      <w:r w:rsidR="007848CD">
        <w:rPr>
          <w:rFonts w:eastAsia="宋体" w:hint="eastAsia"/>
          <w:sz w:val="24"/>
        </w:rPr>
        <w:t>were</w:t>
      </w:r>
      <w:r w:rsidR="006A6126" w:rsidRPr="00874524">
        <w:rPr>
          <w:rFonts w:eastAsia="宋体"/>
          <w:sz w:val="24"/>
        </w:rPr>
        <w:t xml:space="preserve"> deconvoluted into four distinct components</w:t>
      </w:r>
      <w:r>
        <w:rPr>
          <w:rFonts w:eastAsia="宋体" w:hint="eastAsia"/>
          <w:sz w:val="24"/>
        </w:rPr>
        <w:t>:</w:t>
      </w:r>
      <w:r w:rsidRPr="005778B6">
        <w:rPr>
          <w:rFonts w:eastAsia="宋体"/>
          <w:sz w:val="24"/>
        </w:rPr>
        <w:t xml:space="preserve"> </w:t>
      </w:r>
      <w:r w:rsidRPr="00874524">
        <w:rPr>
          <w:rFonts w:eastAsia="宋体"/>
          <w:sz w:val="24"/>
        </w:rPr>
        <w:t>LiF</w:t>
      </w:r>
      <w:r w:rsidR="006A6126" w:rsidRPr="00874524">
        <w:rPr>
          <w:rFonts w:eastAsia="宋体"/>
          <w:sz w:val="24"/>
        </w:rPr>
        <w:t xml:space="preserve"> </w:t>
      </w:r>
      <w:r>
        <w:rPr>
          <w:rFonts w:eastAsia="宋体" w:hint="eastAsia"/>
          <w:sz w:val="24"/>
        </w:rPr>
        <w:t>(</w:t>
      </w:r>
      <w:r w:rsidR="006A6126" w:rsidRPr="00874524">
        <w:rPr>
          <w:rFonts w:eastAsia="宋体" w:hint="eastAsia"/>
          <w:sz w:val="24"/>
        </w:rPr>
        <w:t>~</w:t>
      </w:r>
      <w:r w:rsidR="006A6126" w:rsidRPr="00874524">
        <w:rPr>
          <w:rFonts w:eastAsia="宋体"/>
          <w:sz w:val="24"/>
        </w:rPr>
        <w:t>55.4</w:t>
      </w:r>
      <w:r>
        <w:rPr>
          <w:rFonts w:eastAsia="宋体" w:hint="eastAsia"/>
          <w:sz w:val="24"/>
        </w:rPr>
        <w:t xml:space="preserve"> eV)</w:t>
      </w:r>
      <w:r w:rsidR="006A6126" w:rsidRPr="00874524">
        <w:rPr>
          <w:rFonts w:eastAsia="宋体"/>
          <w:sz w:val="24"/>
        </w:rPr>
        <w:t xml:space="preserve">, </w:t>
      </w:r>
      <w:r w:rsidRPr="00874524">
        <w:rPr>
          <w:rFonts w:eastAsia="宋体"/>
          <w:sz w:val="24"/>
        </w:rPr>
        <w:t xml:space="preserve">LiOH </w:t>
      </w:r>
      <w:r>
        <w:rPr>
          <w:rFonts w:eastAsia="宋体" w:hint="eastAsia"/>
          <w:sz w:val="24"/>
        </w:rPr>
        <w:t>(</w:t>
      </w:r>
      <w:r w:rsidR="006A6126" w:rsidRPr="00874524">
        <w:rPr>
          <w:rFonts w:eastAsia="宋体"/>
          <w:sz w:val="24"/>
        </w:rPr>
        <w:t>54.5</w:t>
      </w:r>
      <w:r>
        <w:rPr>
          <w:rFonts w:eastAsia="宋体" w:hint="eastAsia"/>
          <w:sz w:val="24"/>
        </w:rPr>
        <w:t xml:space="preserve"> eV)</w:t>
      </w:r>
      <w:r w:rsidR="006A6126" w:rsidRPr="00874524">
        <w:rPr>
          <w:rFonts w:eastAsia="宋体"/>
          <w:sz w:val="24"/>
        </w:rPr>
        <w:t>, and</w:t>
      </w:r>
      <w:r w:rsidRPr="005778B6">
        <w:rPr>
          <w:rFonts w:eastAsia="宋体"/>
          <w:sz w:val="24"/>
        </w:rPr>
        <w:t xml:space="preserve"> </w:t>
      </w:r>
      <w:r w:rsidRPr="00874524">
        <w:rPr>
          <w:rFonts w:eastAsia="宋体"/>
          <w:sz w:val="24"/>
        </w:rPr>
        <w:t>Li</w:t>
      </w:r>
      <w:r w:rsidRPr="005778B6">
        <w:rPr>
          <w:rFonts w:eastAsia="宋体" w:hint="eastAsia"/>
          <w:sz w:val="24"/>
          <w:vertAlign w:val="subscript"/>
        </w:rPr>
        <w:t>2</w:t>
      </w:r>
      <w:r w:rsidRPr="00874524">
        <w:rPr>
          <w:rFonts w:eastAsia="宋体"/>
          <w:sz w:val="24"/>
        </w:rPr>
        <w:t>O</w:t>
      </w:r>
      <w:r w:rsidR="006A6126" w:rsidRPr="00874524">
        <w:rPr>
          <w:rFonts w:eastAsia="宋体"/>
          <w:sz w:val="24"/>
        </w:rPr>
        <w:t xml:space="preserve"> </w:t>
      </w:r>
      <w:r>
        <w:rPr>
          <w:rFonts w:eastAsia="宋体" w:hint="eastAsia"/>
          <w:sz w:val="24"/>
        </w:rPr>
        <w:t>(</w:t>
      </w:r>
      <w:r w:rsidR="006A6126" w:rsidRPr="00874524">
        <w:rPr>
          <w:rFonts w:eastAsia="宋体"/>
          <w:sz w:val="24"/>
        </w:rPr>
        <w:t>53.5 eV</w:t>
      </w:r>
      <w:r>
        <w:rPr>
          <w:rFonts w:eastAsia="宋体" w:hint="eastAsia"/>
          <w:sz w:val="24"/>
        </w:rPr>
        <w:t>)</w:t>
      </w:r>
      <w:r w:rsidR="00247BFB">
        <w:rPr>
          <w:rFonts w:eastAsia="宋体" w:hint="eastAsia"/>
          <w:sz w:val="24"/>
        </w:rPr>
        <w:t>, and</w:t>
      </w:r>
      <w:r w:rsidR="006A6126" w:rsidRPr="00874524">
        <w:rPr>
          <w:rFonts w:eastAsia="宋体"/>
          <w:sz w:val="24"/>
        </w:rPr>
        <w:t xml:space="preserve"> </w:t>
      </w:r>
      <w:r w:rsidR="00247BFB">
        <w:rPr>
          <w:rFonts w:eastAsia="宋体" w:hint="eastAsia"/>
          <w:sz w:val="24"/>
        </w:rPr>
        <w:t>the</w:t>
      </w:r>
      <w:r w:rsidR="006A6126" w:rsidRPr="00874524">
        <w:rPr>
          <w:rFonts w:eastAsia="宋体"/>
          <w:sz w:val="24"/>
        </w:rPr>
        <w:t xml:space="preserve"> lowest binding-energy peak (</w:t>
      </w:r>
      <w:r w:rsidR="006A6126" w:rsidRPr="00874524">
        <w:rPr>
          <w:rFonts w:eastAsia="宋体" w:hint="eastAsia"/>
          <w:sz w:val="24"/>
        </w:rPr>
        <w:t>~</w:t>
      </w:r>
      <w:r w:rsidR="006A6126" w:rsidRPr="00874524">
        <w:rPr>
          <w:rFonts w:eastAsia="宋体"/>
          <w:sz w:val="24"/>
        </w:rPr>
        <w:t xml:space="preserve">52.1 eV) </w:t>
      </w:r>
      <w:r w:rsidR="00444F48" w:rsidRPr="00874524">
        <w:rPr>
          <w:rFonts w:eastAsia="宋体"/>
          <w:sz w:val="24"/>
        </w:rPr>
        <w:t xml:space="preserve">from </w:t>
      </w:r>
      <w:r w:rsidR="006A6126" w:rsidRPr="00874524">
        <w:rPr>
          <w:rFonts w:eastAsia="宋体"/>
          <w:sz w:val="24"/>
        </w:rPr>
        <w:t xml:space="preserve">either LiH formed </w:t>
      </w:r>
      <w:r w:rsidR="006A6126" w:rsidRPr="00740740">
        <w:rPr>
          <w:rFonts w:eastAsia="宋体"/>
          <w:i/>
          <w:iCs/>
          <w:sz w:val="24"/>
        </w:rPr>
        <w:t>via</w:t>
      </w:r>
      <w:r w:rsidR="006A6126" w:rsidRPr="00874524">
        <w:rPr>
          <w:rFonts w:eastAsia="宋体"/>
          <w:sz w:val="24"/>
        </w:rPr>
        <w:t xml:space="preserve"> solvent/water reduction or metallic </w:t>
      </w:r>
      <w:r w:rsidR="006A6126" w:rsidRPr="00874524">
        <w:rPr>
          <w:rFonts w:eastAsia="宋体" w:hint="eastAsia"/>
          <w:sz w:val="24"/>
        </w:rPr>
        <w:t>lithium</w:t>
      </w:r>
      <w:r w:rsidR="006A6126" w:rsidRPr="00874524">
        <w:rPr>
          <w:rFonts w:eastAsia="宋体"/>
          <w:sz w:val="24"/>
        </w:rPr>
        <w:t xml:space="preserve"> generated by Li underpotential deposition.</w:t>
      </w:r>
    </w:p>
    <w:p w14:paraId="220D745E" w14:textId="3DB6ACB0" w:rsidR="00DB31CC" w:rsidRPr="00874524" w:rsidRDefault="00DB31CC">
      <w:pPr>
        <w:widowControl/>
        <w:spacing w:afterLines="0" w:after="160" w:line="278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5CFA97DD" w14:textId="77777777" w:rsidR="00EC12CE" w:rsidRPr="00874524" w:rsidRDefault="00EC12CE" w:rsidP="00C756B1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 w:hint="eastAsia"/>
          <w:noProof/>
          <w:sz w:val="24"/>
        </w:rPr>
        <w:lastRenderedPageBreak/>
        <w:drawing>
          <wp:inline distT="0" distB="0" distL="0" distR="0" wp14:anchorId="7A1DB54B" wp14:editId="68222C68">
            <wp:extent cx="5760000" cy="2185826"/>
            <wp:effectExtent l="0" t="0" r="0" b="5080"/>
            <wp:docPr id="11682662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266241" name="图片 116826624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18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6C4CB" w14:textId="04E734AB" w:rsidR="006865AF" w:rsidRDefault="00EC12CE" w:rsidP="00C756B1">
      <w:pPr>
        <w:widowControl/>
        <w:spacing w:afterLines="0" w:line="276" w:lineRule="auto"/>
        <w:ind w:firstLineChars="0" w:firstLine="0"/>
        <w:rPr>
          <w:rFonts w:eastAsiaTheme="minorEastAsia" w:cs="Times New Roman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853D95" w:rsidRPr="00874524">
        <w:rPr>
          <w:rFonts w:eastAsia="宋体" w:hint="eastAsia"/>
          <w:b/>
          <w:bCs/>
          <w:sz w:val="24"/>
        </w:rPr>
        <w:t>1</w:t>
      </w:r>
      <w:r w:rsidR="00345E98">
        <w:rPr>
          <w:rFonts w:eastAsia="宋体" w:hint="eastAsia"/>
          <w:b/>
          <w:bCs/>
          <w:sz w:val="24"/>
        </w:rPr>
        <w:t>1</w:t>
      </w:r>
      <w:r w:rsidRPr="00874524">
        <w:rPr>
          <w:rFonts w:eastAsia="宋体" w:hint="eastAsia"/>
          <w:b/>
          <w:bCs/>
          <w:sz w:val="24"/>
        </w:rPr>
        <w:t xml:space="preserve">. </w:t>
      </w:r>
      <w:r w:rsidRPr="00874524">
        <w:rPr>
          <w:rFonts w:eastAsiaTheme="minorEastAsia" w:cs="Times New Roman" w:hint="eastAsia"/>
          <w:b/>
          <w:bCs/>
          <w:sz w:val="24"/>
        </w:rPr>
        <w:t>H</w:t>
      </w:r>
      <w:r w:rsidRPr="00874524">
        <w:rPr>
          <w:rFonts w:eastAsiaTheme="minorEastAsia" w:cs="Times New Roman"/>
          <w:b/>
          <w:bCs/>
          <w:sz w:val="24"/>
        </w:rPr>
        <w:t>igh-resolution XPS spectra of C 1s and S 2p regions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</w:t>
      </w:r>
      <w:r w:rsidRPr="00874524">
        <w:rPr>
          <w:rFonts w:eastAsiaTheme="minorEastAsia" w:hint="eastAsia"/>
          <w:b/>
          <w:bCs/>
          <w:sz w:val="24"/>
        </w:rPr>
        <w:t>for Li||Cu cells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using LHCE (a) and PTH (b) electrolyte, </w:t>
      </w:r>
      <w:r w:rsidRPr="00874524">
        <w:rPr>
          <w:rFonts w:eastAsiaTheme="minorEastAsia" w:cs="Times New Roman"/>
          <w:b/>
          <w:bCs/>
          <w:sz w:val="24"/>
        </w:rPr>
        <w:t>corresponding to the case without electrochemical activation of PTH</w:t>
      </w:r>
      <w:r w:rsidRPr="00874524">
        <w:rPr>
          <w:rFonts w:eastAsiaTheme="minorEastAsia" w:cs="Times New Roman" w:hint="eastAsia"/>
          <w:b/>
          <w:bCs/>
          <w:sz w:val="24"/>
        </w:rPr>
        <w:t>.</w:t>
      </w:r>
    </w:p>
    <w:p w14:paraId="22A2BECF" w14:textId="10A818EF" w:rsidR="008D4800" w:rsidRPr="00874524" w:rsidRDefault="00193822" w:rsidP="00C756B1">
      <w:pPr>
        <w:widowControl/>
        <w:spacing w:afterLines="0" w:line="276" w:lineRule="auto"/>
        <w:ind w:firstLineChars="0" w:firstLine="0"/>
        <w:rPr>
          <w:rFonts w:eastAsiaTheme="minorEastAsia" w:cs="Times New Roman"/>
          <w:b/>
          <w:bCs/>
          <w:sz w:val="24"/>
        </w:rPr>
      </w:pPr>
      <w:r w:rsidRPr="00874524">
        <w:rPr>
          <w:rFonts w:eastAsiaTheme="minorEastAsia" w:cs="Times New Roman"/>
          <w:sz w:val="24"/>
        </w:rPr>
        <w:t>The results show</w:t>
      </w:r>
      <w:r w:rsidR="00734CAF">
        <w:rPr>
          <w:rFonts w:eastAsiaTheme="minorEastAsia" w:cs="Times New Roman" w:hint="eastAsia"/>
          <w:sz w:val="24"/>
        </w:rPr>
        <w:t>ed</w:t>
      </w:r>
      <w:r w:rsidRPr="00874524">
        <w:rPr>
          <w:rFonts w:eastAsiaTheme="minorEastAsia" w:cs="Times New Roman"/>
          <w:sz w:val="24"/>
        </w:rPr>
        <w:t xml:space="preserve"> no significant deviation from those</w:t>
      </w:r>
      <w:r w:rsidR="00E12961" w:rsidRPr="00874524">
        <w:rPr>
          <w:rFonts w:eastAsiaTheme="minorEastAsia" w:cs="Times New Roman" w:hint="eastAsia"/>
          <w:sz w:val="24"/>
        </w:rPr>
        <w:t xml:space="preserve"> of</w:t>
      </w:r>
      <w:r w:rsidRPr="00874524">
        <w:rPr>
          <w:rFonts w:eastAsiaTheme="minorEastAsia" w:cs="Times New Roman"/>
          <w:sz w:val="24"/>
        </w:rPr>
        <w:t xml:space="preserve"> the anode-free cell</w:t>
      </w:r>
      <w:r w:rsidR="006865AF">
        <w:rPr>
          <w:rFonts w:eastAsiaTheme="minorEastAsia" w:cs="Times New Roman" w:hint="eastAsia"/>
          <w:sz w:val="24"/>
        </w:rPr>
        <w:t>s</w:t>
      </w:r>
      <w:r w:rsidRPr="00874524">
        <w:rPr>
          <w:rFonts w:eastAsiaTheme="minorEastAsia" w:cs="Times New Roman"/>
          <w:sz w:val="24"/>
        </w:rPr>
        <w:t xml:space="preserve"> under electrochemically activated conditions.</w:t>
      </w:r>
    </w:p>
    <w:p w14:paraId="77DE78D4" w14:textId="77777777" w:rsidR="00DE1023" w:rsidRPr="00874524" w:rsidRDefault="00DE1023">
      <w:pPr>
        <w:widowControl/>
        <w:spacing w:afterLines="0" w:after="160" w:line="278" w:lineRule="auto"/>
        <w:ind w:firstLineChars="0" w:firstLine="0"/>
        <w:jc w:val="left"/>
        <w:rPr>
          <w:rFonts w:eastAsiaTheme="minorEastAsia" w:cs="Times New Roman"/>
          <w:b/>
          <w:bCs/>
          <w:sz w:val="24"/>
        </w:rPr>
      </w:pPr>
      <w:r w:rsidRPr="00874524">
        <w:rPr>
          <w:rFonts w:eastAsiaTheme="minorEastAsia" w:cs="Times New Roman"/>
          <w:b/>
          <w:bCs/>
          <w:sz w:val="24"/>
        </w:rPr>
        <w:br w:type="page"/>
      </w:r>
    </w:p>
    <w:p w14:paraId="74EDC96A" w14:textId="2A248968" w:rsidR="00E918D5" w:rsidRPr="00874524" w:rsidRDefault="00DE1023" w:rsidP="00C756B1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56B8135A" wp14:editId="4B467E94">
            <wp:extent cx="5760000" cy="4236375"/>
            <wp:effectExtent l="0" t="0" r="0" b="0"/>
            <wp:docPr id="5805297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529729" name="图片 58052972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23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5F875" w14:textId="77777777" w:rsidR="006865AF" w:rsidRDefault="00DE1023" w:rsidP="00C756B1">
      <w:pPr>
        <w:widowControl/>
        <w:spacing w:afterLines="0" w:line="276" w:lineRule="auto"/>
        <w:ind w:firstLineChars="0" w:firstLine="0"/>
        <w:rPr>
          <w:rFonts w:eastAsiaTheme="minorEastAsia" w:cs="Times New Roman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15569F" w:rsidRPr="00874524">
        <w:rPr>
          <w:rFonts w:eastAsia="宋体" w:hint="eastAsia"/>
          <w:b/>
          <w:bCs/>
          <w:sz w:val="24"/>
        </w:rPr>
        <w:t>1</w:t>
      </w:r>
      <w:r w:rsidR="00345E98">
        <w:rPr>
          <w:rFonts w:eastAsia="宋体" w:hint="eastAsia"/>
          <w:b/>
          <w:bCs/>
          <w:sz w:val="24"/>
        </w:rPr>
        <w:t>2</w:t>
      </w:r>
      <w:r w:rsidRPr="00874524">
        <w:rPr>
          <w:rFonts w:eastAsia="宋体" w:hint="eastAsia"/>
          <w:b/>
          <w:bCs/>
          <w:sz w:val="24"/>
        </w:rPr>
        <w:t xml:space="preserve">. </w:t>
      </w:r>
      <w:r w:rsidRPr="00874524">
        <w:rPr>
          <w:rFonts w:eastAsiaTheme="minorEastAsia" w:cs="Times New Roman" w:hint="eastAsia"/>
          <w:b/>
          <w:bCs/>
          <w:sz w:val="24"/>
        </w:rPr>
        <w:t>H</w:t>
      </w:r>
      <w:r w:rsidRPr="00874524">
        <w:rPr>
          <w:rFonts w:eastAsiaTheme="minorEastAsia" w:cs="Times New Roman"/>
          <w:b/>
          <w:bCs/>
          <w:sz w:val="24"/>
        </w:rPr>
        <w:t xml:space="preserve">igh-resolution XPS spectra of </w:t>
      </w:r>
      <w:r w:rsidR="007237BF" w:rsidRPr="00874524">
        <w:rPr>
          <w:rFonts w:eastAsiaTheme="minorEastAsia" w:cs="Times New Roman" w:hint="eastAsia"/>
          <w:b/>
          <w:bCs/>
          <w:sz w:val="24"/>
        </w:rPr>
        <w:t>O</w:t>
      </w:r>
      <w:r w:rsidR="007237BF" w:rsidRPr="00874524">
        <w:rPr>
          <w:rFonts w:eastAsiaTheme="minorEastAsia" w:cs="Times New Roman"/>
          <w:b/>
          <w:bCs/>
          <w:sz w:val="24"/>
        </w:rPr>
        <w:t xml:space="preserve"> 1s</w:t>
      </w:r>
      <w:r w:rsidR="007237BF" w:rsidRPr="00874524">
        <w:rPr>
          <w:rFonts w:eastAsiaTheme="minorEastAsia" w:cs="Times New Roman" w:hint="eastAsia"/>
          <w:b/>
          <w:bCs/>
          <w:sz w:val="24"/>
        </w:rPr>
        <w:t xml:space="preserve">, F 1s, N 1s, </w:t>
      </w:r>
      <w:r w:rsidR="007237BF" w:rsidRPr="00874524">
        <w:rPr>
          <w:rFonts w:eastAsiaTheme="minorEastAsia" w:cs="Times New Roman"/>
          <w:b/>
          <w:bCs/>
          <w:sz w:val="24"/>
        </w:rPr>
        <w:t>and</w:t>
      </w:r>
      <w:r w:rsidR="007237BF" w:rsidRPr="00874524">
        <w:rPr>
          <w:rFonts w:eastAsiaTheme="minorEastAsia" w:cs="Times New Roman" w:hint="eastAsia"/>
          <w:b/>
          <w:bCs/>
          <w:sz w:val="24"/>
        </w:rPr>
        <w:t xml:space="preserve"> Li 1s</w:t>
      </w:r>
      <w:r w:rsidRPr="00874524">
        <w:rPr>
          <w:rFonts w:eastAsiaTheme="minorEastAsia" w:cs="Times New Roman"/>
          <w:b/>
          <w:bCs/>
          <w:sz w:val="24"/>
        </w:rPr>
        <w:t xml:space="preserve"> regions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</w:t>
      </w:r>
      <w:r w:rsidRPr="00874524">
        <w:rPr>
          <w:rFonts w:eastAsiaTheme="minorEastAsia" w:hint="eastAsia"/>
          <w:b/>
          <w:bCs/>
          <w:sz w:val="24"/>
        </w:rPr>
        <w:t>for Li||Cu cells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using LHCE (a) and PTH (b) electrolyte, </w:t>
      </w:r>
      <w:r w:rsidRPr="00874524">
        <w:rPr>
          <w:rFonts w:eastAsiaTheme="minorEastAsia" w:cs="Times New Roman"/>
          <w:b/>
          <w:bCs/>
          <w:sz w:val="24"/>
        </w:rPr>
        <w:t>corresponding to the case without electrochemical activation of PTH</w:t>
      </w:r>
      <w:r w:rsidRPr="00874524">
        <w:rPr>
          <w:rFonts w:eastAsiaTheme="minorEastAsia" w:cs="Times New Roman" w:hint="eastAsia"/>
          <w:b/>
          <w:bCs/>
          <w:sz w:val="24"/>
        </w:rPr>
        <w:t>.</w:t>
      </w:r>
    </w:p>
    <w:p w14:paraId="6ABD8A98" w14:textId="47254F13" w:rsidR="00DE1023" w:rsidRPr="00874524" w:rsidRDefault="00193822" w:rsidP="00C756B1">
      <w:pPr>
        <w:widowControl/>
        <w:spacing w:afterLines="0" w:line="276" w:lineRule="auto"/>
        <w:ind w:firstLineChars="0" w:firstLine="0"/>
        <w:rPr>
          <w:rFonts w:eastAsiaTheme="minorEastAsia" w:cs="Times New Roman"/>
          <w:sz w:val="24"/>
        </w:rPr>
      </w:pPr>
      <w:r w:rsidRPr="00874524">
        <w:rPr>
          <w:rFonts w:eastAsiaTheme="minorEastAsia" w:cs="Times New Roman"/>
          <w:sz w:val="24"/>
        </w:rPr>
        <w:t>The results show</w:t>
      </w:r>
      <w:r w:rsidR="00734CAF">
        <w:rPr>
          <w:rFonts w:eastAsiaTheme="minorEastAsia" w:cs="Times New Roman" w:hint="eastAsia"/>
          <w:sz w:val="24"/>
        </w:rPr>
        <w:t>ed</w:t>
      </w:r>
      <w:r w:rsidR="00117136" w:rsidRPr="00874524">
        <w:rPr>
          <w:rFonts w:eastAsiaTheme="minorEastAsia" w:cs="Times New Roman" w:hint="eastAsia"/>
          <w:sz w:val="24"/>
        </w:rPr>
        <w:t xml:space="preserve"> </w:t>
      </w:r>
      <w:r w:rsidRPr="00874524">
        <w:rPr>
          <w:rFonts w:eastAsiaTheme="minorEastAsia" w:cs="Times New Roman"/>
          <w:sz w:val="24"/>
        </w:rPr>
        <w:t xml:space="preserve">no significant </w:t>
      </w:r>
      <w:r w:rsidR="002312C6" w:rsidRPr="00874524">
        <w:rPr>
          <w:rFonts w:eastAsiaTheme="minorEastAsia" w:cs="Times New Roman"/>
          <w:sz w:val="24"/>
        </w:rPr>
        <w:t>difference</w:t>
      </w:r>
      <w:r w:rsidRPr="00874524">
        <w:rPr>
          <w:rFonts w:eastAsiaTheme="minorEastAsia" w:cs="Times New Roman"/>
          <w:sz w:val="24"/>
        </w:rPr>
        <w:t xml:space="preserve"> from those </w:t>
      </w:r>
      <w:r w:rsidR="00C17A17" w:rsidRPr="00874524">
        <w:rPr>
          <w:rFonts w:eastAsiaTheme="minorEastAsia" w:cs="Times New Roman" w:hint="eastAsia"/>
          <w:sz w:val="24"/>
        </w:rPr>
        <w:t>of</w:t>
      </w:r>
      <w:r w:rsidRPr="00874524">
        <w:rPr>
          <w:rFonts w:eastAsiaTheme="minorEastAsia" w:cs="Times New Roman"/>
          <w:sz w:val="24"/>
        </w:rPr>
        <w:t xml:space="preserve"> the anode-free cell</w:t>
      </w:r>
      <w:r w:rsidR="0091481E">
        <w:rPr>
          <w:rFonts w:eastAsiaTheme="minorEastAsia" w:cs="Times New Roman" w:hint="eastAsia"/>
          <w:sz w:val="24"/>
        </w:rPr>
        <w:t>s</w:t>
      </w:r>
      <w:r w:rsidRPr="00874524">
        <w:rPr>
          <w:rFonts w:eastAsiaTheme="minorEastAsia" w:cs="Times New Roman"/>
          <w:sz w:val="24"/>
        </w:rPr>
        <w:t xml:space="preserve"> under electrochemically activated conditions.</w:t>
      </w:r>
    </w:p>
    <w:p w14:paraId="7C33CFF3" w14:textId="45AA3440" w:rsidR="00020504" w:rsidRPr="00874524" w:rsidRDefault="00020504">
      <w:pPr>
        <w:widowControl/>
        <w:spacing w:afterLines="0" w:after="160" w:line="278" w:lineRule="auto"/>
        <w:ind w:firstLineChars="0" w:firstLine="0"/>
        <w:jc w:val="left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2DA3443B" w14:textId="442A4589" w:rsidR="00DE1023" w:rsidRPr="00874524" w:rsidRDefault="00020504" w:rsidP="00020504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lastRenderedPageBreak/>
        <w:drawing>
          <wp:inline distT="0" distB="0" distL="0" distR="0" wp14:anchorId="24BA5F6E" wp14:editId="6B8A84B0">
            <wp:extent cx="5760000" cy="2040761"/>
            <wp:effectExtent l="0" t="0" r="0" b="0"/>
            <wp:docPr id="17207726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77263" name="图片 17207726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04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F4EE8" w14:textId="77777777" w:rsidR="00F33880" w:rsidRDefault="00020504" w:rsidP="00117136">
      <w:pPr>
        <w:widowControl/>
        <w:spacing w:afterLines="0" w:line="276" w:lineRule="auto"/>
        <w:ind w:firstLineChars="0" w:firstLine="0"/>
        <w:rPr>
          <w:rFonts w:eastAsiaTheme="minorEastAsia" w:cs="Times New Roman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t>Supplementary Figure 1</w:t>
      </w:r>
      <w:r w:rsidR="00345E98">
        <w:rPr>
          <w:rFonts w:eastAsia="宋体" w:hint="eastAsia"/>
          <w:b/>
          <w:bCs/>
          <w:sz w:val="24"/>
        </w:rPr>
        <w:t>3</w:t>
      </w:r>
      <w:r w:rsidRPr="00874524">
        <w:rPr>
          <w:rFonts w:eastAsia="宋体" w:hint="eastAsia"/>
          <w:b/>
          <w:bCs/>
          <w:sz w:val="24"/>
        </w:rPr>
        <w:t xml:space="preserve">. </w:t>
      </w:r>
      <w:r w:rsidRPr="00874524">
        <w:rPr>
          <w:rFonts w:eastAsiaTheme="minorEastAsia" w:cs="Times New Roman" w:hint="eastAsia"/>
          <w:b/>
          <w:bCs/>
          <w:sz w:val="24"/>
        </w:rPr>
        <w:t>H</w:t>
      </w:r>
      <w:r w:rsidRPr="00874524">
        <w:rPr>
          <w:rFonts w:eastAsiaTheme="minorEastAsia" w:cs="Times New Roman"/>
          <w:b/>
          <w:bCs/>
          <w:sz w:val="24"/>
        </w:rPr>
        <w:t xml:space="preserve">igh-resolution XPS spectra of </w:t>
      </w:r>
      <w:r w:rsidRPr="00874524">
        <w:rPr>
          <w:rFonts w:eastAsiaTheme="minorEastAsia" w:cs="Times New Roman" w:hint="eastAsia"/>
          <w:b/>
          <w:bCs/>
          <w:sz w:val="24"/>
        </w:rPr>
        <w:t>O</w:t>
      </w:r>
      <w:r w:rsidRPr="00874524">
        <w:rPr>
          <w:rFonts w:eastAsiaTheme="minorEastAsia" w:cs="Times New Roman"/>
          <w:b/>
          <w:bCs/>
          <w:sz w:val="24"/>
        </w:rPr>
        <w:t xml:space="preserve"> 1s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, F 1s, N 1s, </w:t>
      </w:r>
      <w:r w:rsidRPr="00874524">
        <w:rPr>
          <w:rFonts w:eastAsiaTheme="minorEastAsia" w:cs="Times New Roman"/>
          <w:b/>
          <w:bCs/>
          <w:sz w:val="24"/>
        </w:rPr>
        <w:t>and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Li 1s</w:t>
      </w:r>
      <w:r w:rsidRPr="00874524">
        <w:rPr>
          <w:rFonts w:eastAsiaTheme="minorEastAsia" w:cs="Times New Roman"/>
          <w:b/>
          <w:bCs/>
          <w:sz w:val="24"/>
        </w:rPr>
        <w:t xml:space="preserve"> regions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</w:t>
      </w:r>
      <w:r w:rsidRPr="00874524">
        <w:rPr>
          <w:rFonts w:eastAsiaTheme="minorEastAsia" w:hint="eastAsia"/>
          <w:b/>
          <w:bCs/>
          <w:sz w:val="24"/>
        </w:rPr>
        <w:t xml:space="preserve">for </w:t>
      </w:r>
      <w:r w:rsidR="00E81150" w:rsidRPr="00874524">
        <w:rPr>
          <w:rFonts w:eastAsiaTheme="minorEastAsia" w:hint="eastAsia"/>
          <w:b/>
          <w:bCs/>
          <w:sz w:val="24"/>
        </w:rPr>
        <w:t>Cu</w:t>
      </w:r>
      <w:r w:rsidRPr="00874524">
        <w:rPr>
          <w:rFonts w:eastAsiaTheme="minorEastAsia" w:hint="eastAsia"/>
          <w:b/>
          <w:bCs/>
          <w:sz w:val="24"/>
        </w:rPr>
        <w:t>||</w:t>
      </w:r>
      <w:r w:rsidR="00E81150" w:rsidRPr="00874524">
        <w:rPr>
          <w:rFonts w:eastAsiaTheme="minorEastAsia" w:hint="eastAsia"/>
          <w:b/>
          <w:bCs/>
          <w:sz w:val="24"/>
        </w:rPr>
        <w:t>LFP</w:t>
      </w:r>
      <w:r w:rsidRPr="00874524">
        <w:rPr>
          <w:rFonts w:eastAsiaTheme="minorEastAsia" w:hint="eastAsia"/>
          <w:b/>
          <w:bCs/>
          <w:sz w:val="24"/>
        </w:rPr>
        <w:t xml:space="preserve"> cells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</w:t>
      </w:r>
      <w:r w:rsidR="0059357C" w:rsidRPr="00874524">
        <w:rPr>
          <w:rFonts w:eastAsiaTheme="minorEastAsia" w:cs="Times New Roman" w:hint="eastAsia"/>
          <w:b/>
          <w:bCs/>
          <w:sz w:val="24"/>
        </w:rPr>
        <w:t>after</w:t>
      </w:r>
      <w:r w:rsidR="00FD04CC" w:rsidRPr="00874524">
        <w:rPr>
          <w:rFonts w:eastAsiaTheme="minorEastAsia" w:cs="Times New Roman" w:hint="eastAsia"/>
          <w:b/>
          <w:bCs/>
          <w:sz w:val="24"/>
        </w:rPr>
        <w:t xml:space="preserve"> </w:t>
      </w:r>
      <w:r w:rsidR="0059357C" w:rsidRPr="00874524">
        <w:rPr>
          <w:rFonts w:eastAsiaTheme="minorEastAsia" w:cs="Times New Roman" w:hint="eastAsia"/>
          <w:b/>
          <w:bCs/>
          <w:sz w:val="24"/>
        </w:rPr>
        <w:t xml:space="preserve">24 h </w:t>
      </w:r>
      <w:r w:rsidRPr="00874524">
        <w:rPr>
          <w:rFonts w:eastAsiaTheme="minorEastAsia" w:cs="Times New Roman"/>
          <w:b/>
          <w:bCs/>
          <w:sz w:val="24"/>
        </w:rPr>
        <w:t>immersi</w:t>
      </w:r>
      <w:r w:rsidR="0059357C" w:rsidRPr="00874524">
        <w:rPr>
          <w:rFonts w:eastAsiaTheme="minorEastAsia" w:cs="Times New Roman" w:hint="eastAsia"/>
          <w:b/>
          <w:bCs/>
          <w:sz w:val="24"/>
        </w:rPr>
        <w:t>on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in</w:t>
      </w:r>
      <w:r w:rsidR="0059357C" w:rsidRPr="00874524">
        <w:rPr>
          <w:rFonts w:eastAsiaTheme="minorEastAsia" w:cs="Times New Roman" w:hint="eastAsia"/>
          <w:b/>
          <w:bCs/>
          <w:sz w:val="24"/>
        </w:rPr>
        <w:t xml:space="preserve"> the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PTH</w:t>
      </w:r>
      <w:r w:rsidRPr="00874524">
        <w:rPr>
          <w:rFonts w:eastAsiaTheme="minorEastAsia" w:cs="Times New Roman" w:hint="eastAsia"/>
          <w:b/>
          <w:bCs/>
          <w:sz w:val="24"/>
          <w:vertAlign w:val="superscript"/>
        </w:rPr>
        <w:t>+</w:t>
      </w:r>
      <w:r w:rsidRPr="00874524">
        <w:rPr>
          <w:rFonts w:eastAsiaTheme="minorEastAsia" w:cs="Times New Roman" w:hint="eastAsia"/>
          <w:b/>
          <w:bCs/>
          <w:sz w:val="24"/>
        </w:rPr>
        <w:t xml:space="preserve"> electrolyte.</w:t>
      </w:r>
    </w:p>
    <w:p w14:paraId="73FD13EC" w14:textId="7D57558E" w:rsidR="00676531" w:rsidRPr="00874524" w:rsidRDefault="00117136" w:rsidP="00117136">
      <w:pPr>
        <w:widowControl/>
        <w:spacing w:afterLines="0" w:line="276" w:lineRule="auto"/>
        <w:ind w:firstLineChars="0" w:firstLine="0"/>
        <w:rPr>
          <w:rFonts w:eastAsiaTheme="minorEastAsia" w:cs="Times New Roman"/>
          <w:sz w:val="24"/>
        </w:rPr>
      </w:pPr>
      <w:r w:rsidRPr="00874524">
        <w:rPr>
          <w:rFonts w:eastAsiaTheme="minorEastAsia" w:cs="Times New Roman"/>
          <w:sz w:val="24"/>
        </w:rPr>
        <w:t xml:space="preserve">The results </w:t>
      </w:r>
      <w:r w:rsidR="00191C31" w:rsidRPr="00191C31">
        <w:rPr>
          <w:rFonts w:eastAsiaTheme="minorEastAsia" w:cs="Times New Roman"/>
          <w:sz w:val="24"/>
        </w:rPr>
        <w:t>demonstrate</w:t>
      </w:r>
      <w:r w:rsidR="00734CAF">
        <w:rPr>
          <w:rFonts w:eastAsiaTheme="minorEastAsia" w:cs="Times New Roman" w:hint="eastAsia"/>
          <w:sz w:val="24"/>
        </w:rPr>
        <w:t>d</w:t>
      </w:r>
      <w:r w:rsidR="003E73AE" w:rsidRPr="003E73AE">
        <w:rPr>
          <w:rFonts w:eastAsiaTheme="minorEastAsia" w:cs="Times New Roman"/>
          <w:sz w:val="24"/>
        </w:rPr>
        <w:t xml:space="preserve"> near-complete </w:t>
      </w:r>
      <w:r w:rsidR="008F7A41" w:rsidRPr="008F7A41">
        <w:rPr>
          <w:rFonts w:eastAsiaTheme="minorEastAsia" w:cs="Times New Roman"/>
          <w:sz w:val="24"/>
        </w:rPr>
        <w:t>disappearance</w:t>
      </w:r>
      <w:r w:rsidR="003E73AE" w:rsidRPr="003E73AE">
        <w:rPr>
          <w:rFonts w:eastAsiaTheme="minorEastAsia" w:cs="Times New Roman"/>
          <w:sz w:val="24"/>
        </w:rPr>
        <w:t xml:space="preserve"> of inorganic lithium species.</w:t>
      </w:r>
    </w:p>
    <w:p w14:paraId="1121C4AD" w14:textId="5102D047" w:rsidR="00E918D5" w:rsidRPr="00874524" w:rsidRDefault="00E918D5" w:rsidP="00117136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/>
          <w:sz w:val="24"/>
        </w:rPr>
        <w:br w:type="page"/>
      </w:r>
    </w:p>
    <w:p w14:paraId="1A887F75" w14:textId="7A2AF8CC" w:rsidR="00E918D5" w:rsidRPr="00874524" w:rsidRDefault="00E918D5" w:rsidP="00DE379D">
      <w:pPr>
        <w:widowControl/>
        <w:spacing w:afterLines="0" w:line="276" w:lineRule="auto"/>
        <w:ind w:firstLineChars="0" w:firstLine="0"/>
        <w:jc w:val="left"/>
        <w:rPr>
          <w:rFonts w:eastAsia="宋体"/>
          <w:sz w:val="24"/>
        </w:rPr>
      </w:pPr>
    </w:p>
    <w:p w14:paraId="72458716" w14:textId="77777777" w:rsidR="00D4597E" w:rsidRPr="00874524" w:rsidRDefault="00D4597E" w:rsidP="00C756B1">
      <w:pPr>
        <w:widowControl/>
        <w:spacing w:afterLines="0" w:line="276" w:lineRule="auto"/>
        <w:ind w:firstLineChars="0" w:firstLine="0"/>
        <w:jc w:val="center"/>
        <w:rPr>
          <w:rFonts w:eastAsia="宋体"/>
          <w:sz w:val="24"/>
        </w:rPr>
      </w:pPr>
      <w:r w:rsidRPr="00874524">
        <w:rPr>
          <w:rFonts w:eastAsia="宋体"/>
          <w:noProof/>
          <w:sz w:val="24"/>
        </w:rPr>
        <w:drawing>
          <wp:inline distT="0" distB="0" distL="0" distR="0" wp14:anchorId="1E930D0E" wp14:editId="0A6899F2">
            <wp:extent cx="5274310" cy="2637155"/>
            <wp:effectExtent l="0" t="0" r="2540" b="0"/>
            <wp:docPr id="6980272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027256" name="图片 69802725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7F116" w14:textId="379EAC2D" w:rsidR="008278A5" w:rsidRDefault="00D4597E" w:rsidP="00C756B1">
      <w:pPr>
        <w:widowControl/>
        <w:spacing w:afterLines="0" w:line="276" w:lineRule="auto"/>
        <w:ind w:firstLineChars="0" w:firstLine="0"/>
        <w:rPr>
          <w:rFonts w:eastAsia="宋体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t xml:space="preserve">Supplementary Figure </w:t>
      </w:r>
      <w:r w:rsidR="00F83CFE" w:rsidRPr="00874524">
        <w:rPr>
          <w:rFonts w:eastAsia="宋体" w:hint="eastAsia"/>
          <w:b/>
          <w:bCs/>
          <w:sz w:val="24"/>
        </w:rPr>
        <w:t>1</w:t>
      </w:r>
      <w:r w:rsidR="00345E98">
        <w:rPr>
          <w:rFonts w:eastAsia="宋体" w:hint="eastAsia"/>
          <w:b/>
          <w:bCs/>
          <w:sz w:val="24"/>
        </w:rPr>
        <w:t>4</w:t>
      </w:r>
      <w:r w:rsidRPr="00874524">
        <w:rPr>
          <w:rFonts w:eastAsia="宋体" w:hint="eastAsia"/>
          <w:b/>
          <w:bCs/>
          <w:sz w:val="24"/>
        </w:rPr>
        <w:t xml:space="preserve">. </w:t>
      </w:r>
      <w:r w:rsidRPr="00874524">
        <w:rPr>
          <w:rFonts w:eastAsia="宋体"/>
          <w:b/>
          <w:bCs/>
          <w:sz w:val="24"/>
        </w:rPr>
        <w:t xml:space="preserve">Coulombic efficiency of LHCE and PTH electrolyte measured </w:t>
      </w:r>
      <w:r w:rsidR="00B565B2">
        <w:rPr>
          <w:rFonts w:eastAsia="宋体" w:hint="eastAsia"/>
          <w:b/>
          <w:bCs/>
          <w:sz w:val="24"/>
        </w:rPr>
        <w:t>by</w:t>
      </w:r>
      <w:r w:rsidRPr="00874524">
        <w:rPr>
          <w:rFonts w:eastAsia="宋体"/>
          <w:b/>
          <w:bCs/>
          <w:sz w:val="24"/>
        </w:rPr>
        <w:t xml:space="preserve"> the Aurbach method</w:t>
      </w:r>
      <w:bookmarkStart w:id="1" w:name="_Hlk212203453"/>
      <w:r w:rsidR="00B565B2" w:rsidRPr="00B565B2">
        <w:t xml:space="preserve"> </w:t>
      </w:r>
      <w:r w:rsidR="00B565B2" w:rsidRPr="00B565B2">
        <w:rPr>
          <w:rFonts w:eastAsia="宋体"/>
          <w:b/>
          <w:bCs/>
          <w:sz w:val="24"/>
        </w:rPr>
        <w:t>without electrochemical activation of PTH</w:t>
      </w:r>
      <w:r w:rsidR="00B565B2" w:rsidRPr="00874524">
        <w:rPr>
          <w:rFonts w:eastAsiaTheme="minorEastAsia" w:cs="Times New Roman" w:hint="eastAsia"/>
          <w:b/>
          <w:bCs/>
          <w:sz w:val="24"/>
        </w:rPr>
        <w:t>.</w:t>
      </w:r>
    </w:p>
    <w:p w14:paraId="536C5B9E" w14:textId="6B70DA84" w:rsidR="00D4597E" w:rsidRPr="00874524" w:rsidRDefault="00D4597E" w:rsidP="00C756B1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/>
          <w:sz w:val="24"/>
        </w:rPr>
        <w:t xml:space="preserve">The coulombic efficiencies of LHCE and PTH electrolytes </w:t>
      </w:r>
      <w:r w:rsidR="00734CAF">
        <w:rPr>
          <w:rFonts w:eastAsia="宋体" w:hint="eastAsia"/>
          <w:sz w:val="24"/>
        </w:rPr>
        <w:t>were</w:t>
      </w:r>
      <w:r w:rsidRPr="00874524">
        <w:rPr>
          <w:rFonts w:eastAsia="宋体"/>
          <w:sz w:val="24"/>
        </w:rPr>
        <w:t xml:space="preserve"> 99.63% and 99.62%, respectively, with no significant difference.</w:t>
      </w:r>
      <w:bookmarkEnd w:id="1"/>
    </w:p>
    <w:p w14:paraId="2D70EAC0" w14:textId="3587B9F2" w:rsidR="00CE3260" w:rsidRPr="00874524" w:rsidRDefault="00372B54">
      <w:pPr>
        <w:widowControl/>
        <w:spacing w:afterLines="0" w:after="160" w:line="278" w:lineRule="auto"/>
        <w:ind w:firstLineChars="0" w:firstLine="0"/>
        <w:jc w:val="left"/>
        <w:rPr>
          <w:rFonts w:eastAsia="宋体"/>
          <w:b/>
          <w:bCs/>
          <w:sz w:val="24"/>
        </w:rPr>
        <w:sectPr w:rsidR="00CE3260" w:rsidRPr="00874524" w:rsidSect="00745A4F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footerReference w:type="first" r:id="rId28"/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 w:rsidRPr="00874524">
        <w:rPr>
          <w:rFonts w:eastAsia="宋体"/>
          <w:b/>
          <w:bCs/>
          <w:sz w:val="24"/>
        </w:rPr>
        <w:br w:type="page"/>
      </w:r>
    </w:p>
    <w:p w14:paraId="364FFDD7" w14:textId="493D67F0" w:rsidR="00D4597E" w:rsidRPr="00874524" w:rsidRDefault="00372B54" w:rsidP="00372B54">
      <w:pPr>
        <w:widowControl/>
        <w:spacing w:afterLines="0" w:line="276" w:lineRule="auto"/>
        <w:ind w:firstLineChars="0" w:firstLine="0"/>
        <w:rPr>
          <w:rFonts w:eastAsia="宋体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lastRenderedPageBreak/>
        <w:t xml:space="preserve">Supplementary Table 1 | </w:t>
      </w:r>
      <w:r w:rsidR="00BE7213" w:rsidRPr="00874524">
        <w:rPr>
          <w:rFonts w:eastAsia="宋体" w:hint="eastAsia"/>
          <w:b/>
          <w:bCs/>
          <w:sz w:val="24"/>
        </w:rPr>
        <w:t>Redox mediator library</w:t>
      </w:r>
      <w:r w:rsidRPr="00874524">
        <w:rPr>
          <w:rFonts w:eastAsia="宋体"/>
          <w:b/>
          <w:bCs/>
          <w:sz w:val="24"/>
        </w:rPr>
        <w:t>.</w:t>
      </w:r>
    </w:p>
    <w:tbl>
      <w:tblPr>
        <w:tblStyle w:val="af5"/>
        <w:tblW w:w="5000" w:type="pct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2"/>
        <w:gridCol w:w="3968"/>
        <w:gridCol w:w="1701"/>
        <w:gridCol w:w="2694"/>
        <w:gridCol w:w="1985"/>
        <w:gridCol w:w="1700"/>
        <w:gridCol w:w="1058"/>
      </w:tblGrid>
      <w:tr w:rsidR="00874524" w:rsidRPr="00874524" w14:paraId="08934AF6" w14:textId="77777777" w:rsidTr="00D93EC7">
        <w:trPr>
          <w:tblHeader/>
        </w:trPr>
        <w:tc>
          <w:tcPr>
            <w:tcW w:w="30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6DDC579" w14:textId="2F5C944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Number</w:t>
            </w:r>
          </w:p>
        </w:tc>
        <w:tc>
          <w:tcPr>
            <w:tcW w:w="142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29EC3674" w14:textId="2A032CE3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Material</w:t>
            </w:r>
          </w:p>
        </w:tc>
        <w:tc>
          <w:tcPr>
            <w:tcW w:w="609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5F1D615" w14:textId="5698F753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Molecular formula</w:t>
            </w:r>
          </w:p>
        </w:tc>
        <w:tc>
          <w:tcPr>
            <w:tcW w:w="96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C59BBD1" w14:textId="53799AF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SMILES</w:t>
            </w:r>
          </w:p>
        </w:tc>
        <w:tc>
          <w:tcPr>
            <w:tcW w:w="71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9AECA96" w14:textId="45DA221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Degree of unsaturation (DOU)</w:t>
            </w:r>
          </w:p>
        </w:tc>
        <w:tc>
          <w:tcPr>
            <w:tcW w:w="609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7761AF2A" w14:textId="5A1B1C59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Oxidation potential</w:t>
            </w:r>
            <w:r w:rsidRPr="00874524">
              <w:rPr>
                <w:rFonts w:eastAsia="宋体" w:cs="Times New Roman" w:hint="eastAsia"/>
                <w:sz w:val="18"/>
                <w:szCs w:val="18"/>
              </w:rPr>
              <w:t xml:space="preserve"> (</w:t>
            </w:r>
            <w:r w:rsidRPr="00B16675">
              <w:rPr>
                <w:rFonts w:eastAsia="宋体" w:cs="Times New Roman" w:hint="eastAsia"/>
                <w:i/>
                <w:iCs/>
                <w:sz w:val="18"/>
                <w:szCs w:val="18"/>
              </w:rPr>
              <w:t>vs.</w:t>
            </w:r>
            <w:r w:rsidRPr="00874524">
              <w:rPr>
                <w:rFonts w:eastAsia="宋体" w:cs="Times New Roman" w:hint="eastAsia"/>
                <w:sz w:val="18"/>
                <w:szCs w:val="18"/>
              </w:rPr>
              <w:t xml:space="preserve"> Li</w:t>
            </w:r>
            <w:r w:rsidRPr="00874524">
              <w:rPr>
                <w:rFonts w:eastAsia="宋体" w:cs="Times New Roman" w:hint="eastAsia"/>
                <w:sz w:val="18"/>
                <w:szCs w:val="18"/>
                <w:vertAlign w:val="superscript"/>
              </w:rPr>
              <w:t>+</w:t>
            </w:r>
            <w:r w:rsidRPr="00874524">
              <w:rPr>
                <w:rFonts w:eastAsia="宋体" w:cs="Times New Roman" w:hint="eastAsia"/>
                <w:sz w:val="18"/>
                <w:szCs w:val="18"/>
              </w:rPr>
              <w:t>/Li)</w:t>
            </w:r>
          </w:p>
        </w:tc>
        <w:tc>
          <w:tcPr>
            <w:tcW w:w="379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19E7FA3" w14:textId="4D37F93E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Reference</w:t>
            </w:r>
          </w:p>
        </w:tc>
      </w:tr>
      <w:tr w:rsidR="00754612" w:rsidRPr="00874524" w14:paraId="5574F5CB" w14:textId="77777777" w:rsidTr="00D93EC7">
        <w:tc>
          <w:tcPr>
            <w:tcW w:w="305" w:type="pct"/>
            <w:tcBorders>
              <w:top w:val="single" w:sz="6" w:space="0" w:color="auto"/>
            </w:tcBorders>
            <w:vAlign w:val="center"/>
          </w:tcPr>
          <w:p w14:paraId="79EB8C82" w14:textId="7393EA3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1</w:t>
            </w:r>
          </w:p>
        </w:tc>
        <w:tc>
          <w:tcPr>
            <w:tcW w:w="1421" w:type="pct"/>
            <w:tcBorders>
              <w:top w:val="single" w:sz="6" w:space="0" w:color="auto"/>
            </w:tcBorders>
            <w:vAlign w:val="center"/>
          </w:tcPr>
          <w:p w14:paraId="15AF826E" w14:textId="14ED97F7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N,N,N',N'-Tetramethyl-p-phenylenediamine (TMPD)</w:t>
            </w:r>
          </w:p>
        </w:tc>
        <w:tc>
          <w:tcPr>
            <w:tcW w:w="609" w:type="pct"/>
            <w:tcBorders>
              <w:top w:val="single" w:sz="6" w:space="0" w:color="auto"/>
            </w:tcBorders>
            <w:vAlign w:val="center"/>
          </w:tcPr>
          <w:p w14:paraId="092B7F3F" w14:textId="14A0EB5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16</w:t>
            </w:r>
            <w:r w:rsidRPr="00874524">
              <w:rPr>
                <w:rFonts w:eastAsia="宋体" w:cs="Times New Roman"/>
                <w:sz w:val="18"/>
                <w:szCs w:val="18"/>
              </w:rPr>
              <w:t>N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65" w:type="pct"/>
            <w:tcBorders>
              <w:top w:val="single" w:sz="6" w:space="0" w:color="auto"/>
            </w:tcBorders>
            <w:vAlign w:val="center"/>
          </w:tcPr>
          <w:p w14:paraId="52A41A23" w14:textId="0B4A2087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CN(C)C1=CC=C(C=C1)N(C)C</w:t>
            </w:r>
          </w:p>
        </w:tc>
        <w:tc>
          <w:tcPr>
            <w:tcW w:w="711" w:type="pct"/>
            <w:tcBorders>
              <w:top w:val="single" w:sz="6" w:space="0" w:color="auto"/>
            </w:tcBorders>
            <w:vAlign w:val="center"/>
          </w:tcPr>
          <w:p w14:paraId="64BD39B9" w14:textId="7987325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4</w:t>
            </w:r>
          </w:p>
        </w:tc>
        <w:tc>
          <w:tcPr>
            <w:tcW w:w="609" w:type="pct"/>
            <w:tcBorders>
              <w:top w:val="single" w:sz="6" w:space="0" w:color="auto"/>
            </w:tcBorders>
            <w:vAlign w:val="center"/>
          </w:tcPr>
          <w:p w14:paraId="371CFE27" w14:textId="7C62FDA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3.35 V</w:t>
            </w:r>
          </w:p>
        </w:tc>
        <w:tc>
          <w:tcPr>
            <w:tcW w:w="379" w:type="pct"/>
            <w:tcBorders>
              <w:top w:val="single" w:sz="6" w:space="0" w:color="auto"/>
            </w:tcBorders>
            <w:vAlign w:val="center"/>
          </w:tcPr>
          <w:p w14:paraId="4A5C63FE" w14:textId="7989D0D2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&lt;EndNote&gt;&lt;Cite&gt;&lt;Author&gt;Chen&lt;/Author&gt;&lt;Year&gt;2013&lt;/Year&gt;&lt;RecNum&gt;42&lt;/RecNum&gt;&lt;DisplayText&gt;&lt;style face="superscript"&gt;1&lt;/style&gt;&lt;/DisplayText&gt;&lt;record&gt;&lt;rec-number&gt;42&lt;/rec-number&gt;&lt;foreign-keys&gt;&lt;key app="EN" db-id="vr00sa0fafr9a8efsv3xfdw40pw25pswps5p" timestamp="1767974619"&gt;42&lt;/key&gt;&lt;/foreign-keys&gt;&lt;ref-type name="Journal Article"&gt;17&lt;/ref-type&gt;&lt;contributors&gt;&lt;authors&gt;&lt;author&gt;Chen, Yuhui&lt;/author&gt;&lt;author&gt;Freunberger, Stefan A.&lt;/author&gt;&lt;author&gt;Peng, Zhangquan&lt;/author&gt;&lt;author&gt;Fontaine, Olivier&lt;/author&gt;&lt;author&gt;Bruce, Peter G.&lt;/author&gt;&lt;/authors&gt;&lt;/contributors&gt;&lt;titles&gt;&lt;title&gt;&lt;style face="normal" font="default" size="100%"&gt;Charging a Li-O&lt;/style&gt;&lt;style face="subscript" font="default" size="100%"&gt;2&lt;/style&gt;&lt;style face="normal" font="default" size="100%"&gt; battery using a redox mediator&lt;/style&gt;&lt;/title&gt;&lt;secondary-title&gt;Nature Chemistry&lt;/secondary-title&gt;&lt;/titles&gt;&lt;periodical&gt;&lt;full-title&gt;Nature Chemistry&lt;/full-title&gt;&lt;/periodical&gt;&lt;pages&gt;489-494&lt;/pages&gt;&lt;volume&gt;5&lt;/volume&gt;&lt;number&gt;6&lt;/number&gt;&lt;dates&gt;&lt;year&gt;2013&lt;/year&gt;&lt;pub-dates&gt;&lt;date&gt;2013/06/01&lt;/date&gt;&lt;/pub-dates&gt;&lt;/dates&gt;&lt;isbn&gt;1755-4349&lt;/isbn&gt;&lt;urls&gt;&lt;related-urls&gt;&lt;url&gt;https://doi.org/10.1038/nchem.1646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1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404A4354" w14:textId="77777777" w:rsidTr="00D93EC7">
        <w:tc>
          <w:tcPr>
            <w:tcW w:w="305" w:type="pct"/>
            <w:vAlign w:val="center"/>
          </w:tcPr>
          <w:p w14:paraId="5C5F09F2" w14:textId="0C8C5F07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2</w:t>
            </w:r>
          </w:p>
        </w:tc>
        <w:tc>
          <w:tcPr>
            <w:tcW w:w="1421" w:type="pct"/>
            <w:vAlign w:val="center"/>
          </w:tcPr>
          <w:p w14:paraId="03064384" w14:textId="5C7A56C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1,5-Naphthalenediamine (NDA)</w:t>
            </w:r>
          </w:p>
        </w:tc>
        <w:tc>
          <w:tcPr>
            <w:tcW w:w="609" w:type="pct"/>
            <w:vAlign w:val="center"/>
          </w:tcPr>
          <w:p w14:paraId="2258DF78" w14:textId="604BB58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t>N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65" w:type="pct"/>
            <w:vAlign w:val="center"/>
          </w:tcPr>
          <w:p w14:paraId="112F712C" w14:textId="24D02C39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C1=CC2=C(C=CC=C2N)C(=C1)N</w:t>
            </w:r>
          </w:p>
        </w:tc>
        <w:tc>
          <w:tcPr>
            <w:tcW w:w="711" w:type="pct"/>
            <w:vAlign w:val="center"/>
          </w:tcPr>
          <w:p w14:paraId="4681C122" w14:textId="7C8B906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7</w:t>
            </w:r>
          </w:p>
        </w:tc>
        <w:tc>
          <w:tcPr>
            <w:tcW w:w="609" w:type="pct"/>
            <w:vAlign w:val="center"/>
          </w:tcPr>
          <w:p w14:paraId="64F508C3" w14:textId="7C77136B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3.3 V</w:t>
            </w:r>
          </w:p>
        </w:tc>
        <w:tc>
          <w:tcPr>
            <w:tcW w:w="379" w:type="pct"/>
            <w:vAlign w:val="center"/>
          </w:tcPr>
          <w:p w14:paraId="7ADB0B37" w14:textId="6E4EED5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&lt;EndNote&gt;&lt;Cite&gt;&lt;Author&gt;Lim&lt;/Author&gt;&lt;Year&gt;2016&lt;/Year&gt;&lt;RecNum&gt;32&lt;/RecNum&gt;&lt;DisplayText&gt;&lt;style face="superscript"&gt;2&lt;/style&gt;&lt;/DisplayText&gt;&lt;record&gt;&lt;rec-number&gt;32&lt;/rec-number&gt;&lt;foreign-keys&gt;&lt;key app="EN" db-id="vr00sa0fafr9a8efsv3xfdw40pw25pswps5p" timestamp="1765371153"&gt;32&lt;/key&gt;&lt;/foreign-keys&gt;&lt;ref-type name="Journal Article"&gt;17&lt;/ref-type&gt;&lt;contributors&gt;&lt;authors&gt;&lt;author&gt;Lim, Hee-Dae&lt;/author&gt;&lt;author&gt;Lee, Byungju&lt;/author&gt;&lt;author&gt;Zheng, Yongping&lt;/author&gt;&lt;author&gt;Hong, Jihyun&lt;/author&gt;&lt;author&gt;Kim, Jinsoo&lt;/author&gt;&lt;author&gt;Gwon, Hyeokjo&lt;/author&gt;&lt;author&gt;Ko, Youngmin&lt;/author&gt;&lt;author&gt;Lee, Minah&lt;/author&gt;&lt;author&gt;Cho, Kyeongjae&lt;/author&gt;&lt;author&gt;Kang, Kisuk&lt;/author&gt;&lt;/authors&gt;&lt;/contributors&gt;&lt;titles&gt;&lt;title&gt;&lt;style face="normal" font="default" size="100%"&gt;Rational design of redox mediators for advanced Li-O&lt;/style&gt;&lt;style face="subscript" font="default" size="100%"&gt;2&lt;/style&gt;&lt;style face="normal" font="default" size="100%"&gt; batteries&lt;/style&gt;&lt;/title&gt;&lt;secondary-title&gt;Nature Energy&lt;/secondary-title&gt;&lt;/titles&gt;&lt;periodical&gt;&lt;full-title&gt;Nature Energy&lt;/full-title&gt;&lt;/periodical&gt;&lt;pages&gt;16066&lt;/pages&gt;&lt;volume&gt;1&lt;/volume&gt;&lt;number&gt;6&lt;/number&gt;&lt;dates&gt;&lt;year&gt;2016&lt;/year&gt;&lt;pub-dates&gt;&lt;date&gt;2016/05/23&lt;/date&gt;&lt;/pub-dates&gt;&lt;/dates&gt;&lt;isbn&gt;2058-7546&lt;/isbn&gt;&lt;urls&gt;&lt;related-urls&gt;&lt;url&gt;https://doi.org/10.1038/nenergy.2016.66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2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23597A38" w14:textId="77777777" w:rsidTr="00D93EC7">
        <w:tc>
          <w:tcPr>
            <w:tcW w:w="305" w:type="pct"/>
            <w:vAlign w:val="center"/>
          </w:tcPr>
          <w:p w14:paraId="2F66E2B5" w14:textId="00264186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</w:t>
            </w:r>
          </w:p>
        </w:tc>
        <w:tc>
          <w:tcPr>
            <w:tcW w:w="1421" w:type="pct"/>
            <w:vAlign w:val="center"/>
          </w:tcPr>
          <w:p w14:paraId="7C05BB37" w14:textId="450D6EF7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5,10-Dimethyldihydrophenazine (DMPZ)</w:t>
            </w:r>
          </w:p>
        </w:tc>
        <w:tc>
          <w:tcPr>
            <w:tcW w:w="609" w:type="pct"/>
            <w:vAlign w:val="center"/>
          </w:tcPr>
          <w:p w14:paraId="02EC14AF" w14:textId="39C76AE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14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14</w:t>
            </w:r>
            <w:r w:rsidRPr="00874524">
              <w:rPr>
                <w:rFonts w:eastAsia="宋体" w:cs="Times New Roman"/>
                <w:sz w:val="18"/>
                <w:szCs w:val="18"/>
              </w:rPr>
              <w:t>N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65" w:type="pct"/>
            <w:vAlign w:val="center"/>
          </w:tcPr>
          <w:p w14:paraId="25705031" w14:textId="22DEFA9C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CN1C2=CC=CC=C2N(C3=CC=CC=C31)C</w:t>
            </w:r>
          </w:p>
        </w:tc>
        <w:tc>
          <w:tcPr>
            <w:tcW w:w="711" w:type="pct"/>
            <w:vAlign w:val="center"/>
          </w:tcPr>
          <w:p w14:paraId="35E24009" w14:textId="64156FD6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9</w:t>
            </w:r>
          </w:p>
        </w:tc>
        <w:tc>
          <w:tcPr>
            <w:tcW w:w="609" w:type="pct"/>
            <w:vAlign w:val="center"/>
          </w:tcPr>
          <w:p w14:paraId="5CCB26D8" w14:textId="7E9A73DB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3.25 V</w:t>
            </w:r>
          </w:p>
        </w:tc>
        <w:tc>
          <w:tcPr>
            <w:tcW w:w="379" w:type="pct"/>
            <w:vAlign w:val="center"/>
          </w:tcPr>
          <w:p w14:paraId="43BF7788" w14:textId="275E03F9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&lt;EndNote&gt;&lt;Cite&gt;&lt;Author&gt;Lee&lt;/Author&gt;&lt;Year&gt;2017&lt;/Year&gt;&lt;RecNum&gt;35&lt;/RecNum&gt;&lt;DisplayText&gt;&lt;style face="superscript"&gt;3&lt;/style&gt;&lt;/DisplayText&gt;&lt;record&gt;&lt;rec-number&gt;35&lt;/rec-number&gt;&lt;foreign-keys&gt;&lt;key app="EN" db-id="vr00sa0fafr9a8efsv3xfdw40pw25pswps5p" timestamp="1767598320"&gt;35&lt;/key&gt;&lt;/foreign-keys&gt;&lt;ref-type name="Journal Article"&gt;17&lt;/ref-type&gt;&lt;contributors&gt;&lt;authors&gt;&lt;author&gt;Lee, Seon Hwa&lt;/author&gt;&lt;author&gt;Park, Jin-Bum&lt;/author&gt;&lt;author&gt;Lim, Hyung-Seok&lt;/author&gt;&lt;author&gt;Sun, Yang-Kook&lt;/author&gt;&lt;/authors&gt;&lt;/contributors&gt;&lt;titles&gt;&lt;title&gt;&lt;style face="normal" font="default" size="100%"&gt;An advanced separator for Li-O&lt;/style&gt;&lt;style face="subscript" font="default" size="100%"&gt;2&lt;/style&gt;&lt;style face="normal" font="default" size="100%"&gt; batteries: maximizing the effect of redox mediators&lt;/style&gt;&lt;/title&gt;&lt;secondary-title&gt;Advanced Energy Materials&lt;/secondary-title&gt;&lt;/titles&gt;&lt;periodical&gt;&lt;full-title&gt;Advanced Energy Materials&lt;/full-title&gt;&lt;/periodical&gt;&lt;pages&gt;1602417&lt;/pages&gt;&lt;volume&gt;7&lt;/volume&gt;&lt;number&gt;18&lt;/number&gt;&lt;keywords&gt;&lt;keyword&gt;5,10-dihydro-5,10-dimethylphenazine&lt;/keyword&gt;&lt;keyword&gt;lithium oxygen batteries&lt;/keyword&gt;&lt;keyword&gt;poly(3,4-ethylenedioxythiophene) polystyrene sulfonate&lt;/keyword&gt;&lt;keyword&gt;redox mediators&lt;/keyword&gt;&lt;keyword&gt;separators&lt;/keyword&gt;&lt;/keywords&gt;&lt;dates&gt;&lt;year&gt;2017&lt;/year&gt;&lt;pub-dates&gt;&lt;date&gt;2017/09/01&lt;/date&gt;&lt;/pub-dates&gt;&lt;/dates&gt;&lt;publisher&gt;John Wiley &amp;amp; Sons, Ltd&lt;/publisher&gt;&lt;isbn&gt;1614-6832&lt;/isbn&gt;&lt;urls&gt;&lt;related-urls&gt;&lt;url&gt;https://doi.org/10.1002/aenm.201602417&lt;/url&gt;&lt;/related-urls&gt;&lt;/urls&gt;&lt;access-date&gt;2026/01/04&lt;/access-date&gt;&lt;/record&gt;&lt;/Cite&gt;&lt;/EndNote&gt;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3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25056B3E" w14:textId="77777777" w:rsidTr="00D93EC7">
        <w:tc>
          <w:tcPr>
            <w:tcW w:w="305" w:type="pct"/>
            <w:vAlign w:val="center"/>
          </w:tcPr>
          <w:p w14:paraId="2F41026C" w14:textId="56AC6B13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4</w:t>
            </w:r>
          </w:p>
        </w:tc>
        <w:tc>
          <w:tcPr>
            <w:tcW w:w="1421" w:type="pct"/>
            <w:vAlign w:val="center"/>
          </w:tcPr>
          <w:p w14:paraId="3AB279B4" w14:textId="1913FF97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Tris[4-(diethylamino)phenyl]amine (TDPA)</w:t>
            </w:r>
          </w:p>
        </w:tc>
        <w:tc>
          <w:tcPr>
            <w:tcW w:w="609" w:type="pct"/>
            <w:vAlign w:val="center"/>
          </w:tcPr>
          <w:p w14:paraId="6BF3D38B" w14:textId="1B3777E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30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42</w:t>
            </w:r>
            <w:r w:rsidRPr="00874524">
              <w:rPr>
                <w:rFonts w:eastAsia="宋体" w:cs="Times New Roman"/>
                <w:sz w:val="18"/>
                <w:szCs w:val="18"/>
              </w:rPr>
              <w:t>N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965" w:type="pct"/>
            <w:vAlign w:val="center"/>
          </w:tcPr>
          <w:p w14:paraId="6DF7E52A" w14:textId="75852AC2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CCN(CC)C1=CC=C(C=C1)N(C2=CC=C(C=C2)N(CC)CC)C3=CC=C(C=C3)N(CC)CC</w:t>
            </w:r>
          </w:p>
        </w:tc>
        <w:tc>
          <w:tcPr>
            <w:tcW w:w="711" w:type="pct"/>
            <w:vAlign w:val="center"/>
          </w:tcPr>
          <w:p w14:paraId="04075D95" w14:textId="60C12D6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12</w:t>
            </w:r>
          </w:p>
        </w:tc>
        <w:tc>
          <w:tcPr>
            <w:tcW w:w="609" w:type="pct"/>
            <w:vAlign w:val="center"/>
          </w:tcPr>
          <w:p w14:paraId="653BEA24" w14:textId="00991E4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3.1 V</w:t>
            </w:r>
          </w:p>
        </w:tc>
        <w:tc>
          <w:tcPr>
            <w:tcW w:w="379" w:type="pct"/>
            <w:vAlign w:val="center"/>
          </w:tcPr>
          <w:p w14:paraId="299DC7C4" w14:textId="789E1FEE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&lt;EndNote&gt;&lt;Cite&gt;&lt;Author&gt;Kundu&lt;/Author&gt;&lt;Year&gt;2015&lt;/Year&gt;&lt;RecNum&gt;40&lt;/RecNum&gt;&lt;DisplayText&gt;&lt;style face="superscript"&gt;4&lt;/style&gt;&lt;/DisplayText&gt;&lt;record&gt;&lt;rec-number&gt;40&lt;/rec-number&gt;&lt;foreign-keys&gt;&lt;key app="EN" db-id="vr00sa0fafr9a8efsv3xfdw40pw25pswps5p" timestamp="1767973828"&gt;40&lt;/key&gt;&lt;/foreign-keys&gt;&lt;ref-type name="Journal Article"&gt;17&lt;/ref-type&gt;&lt;contributors&gt;&lt;authors&gt;&lt;author&gt;Kundu, Dipan&lt;/author&gt;&lt;author&gt;Black, Robert&lt;/author&gt;&lt;author&gt;Adams, Brian&lt;/author&gt;&lt;author&gt;Nazar, Linda F.&lt;/author&gt;&lt;/authors&gt;&lt;/contributors&gt;&lt;titles&gt;&lt;title&gt;A highly active low voltage redox mediator for enhanced rechargeability of lithium-oxygen batteries&lt;/title&gt;&lt;secondary-title&gt;ACS Central Science&lt;/secondary-title&gt;&lt;/titles&gt;&lt;periodical&gt;&lt;full-title&gt;ACS Central Science&lt;/full-title&gt;&lt;/periodical&gt;&lt;pages&gt;510-515&lt;/pages&gt;&lt;volume&gt;1&lt;/volume&gt;&lt;number&gt;9&lt;/number&gt;&lt;dates&gt;&lt;year&gt;2015&lt;/year&gt;&lt;pub-dates&gt;&lt;date&gt;2015/12/23&lt;/date&gt;&lt;/pub-dates&gt;&lt;/dates&gt;&lt;publisher&gt;American Chemical Society&lt;/publisher&gt;&lt;isbn&gt;2374-7943&lt;/isbn&gt;&lt;urls&gt;&lt;related-urls&gt;&lt;url&gt;https://doi.org/10.1021/acscentsci.5b00267&lt;/url&gt;&lt;/related-urls&gt;&lt;/urls&gt;&lt;/record&gt;&lt;/Cite&gt;&lt;/EndNote&gt;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4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46923B2E" w14:textId="77777777" w:rsidTr="00D93EC7">
        <w:tc>
          <w:tcPr>
            <w:tcW w:w="305" w:type="pct"/>
            <w:vAlign w:val="center"/>
          </w:tcPr>
          <w:p w14:paraId="5890B76E" w14:textId="2F9496F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5</w:t>
            </w:r>
          </w:p>
        </w:tc>
        <w:tc>
          <w:tcPr>
            <w:tcW w:w="1421" w:type="pct"/>
            <w:vAlign w:val="center"/>
          </w:tcPr>
          <w:p w14:paraId="7390A561" w14:textId="6C06B66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1-Phenylpyrrolidine (PPD)</w:t>
            </w:r>
          </w:p>
        </w:tc>
        <w:tc>
          <w:tcPr>
            <w:tcW w:w="609" w:type="pct"/>
            <w:vAlign w:val="center"/>
          </w:tcPr>
          <w:p w14:paraId="0F25640A" w14:textId="1CB6D9A2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13</w:t>
            </w:r>
            <w:r w:rsidRPr="00874524">
              <w:rPr>
                <w:rFonts w:eastAsia="宋体" w:cs="Times New Roman"/>
                <w:sz w:val="18"/>
                <w:szCs w:val="18"/>
              </w:rPr>
              <w:t>N</w:t>
            </w:r>
          </w:p>
        </w:tc>
        <w:tc>
          <w:tcPr>
            <w:tcW w:w="965" w:type="pct"/>
            <w:vAlign w:val="center"/>
          </w:tcPr>
          <w:p w14:paraId="04EB0D23" w14:textId="584F6F5C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C1CCN(C1)C2=CC=CC=C2</w:t>
            </w:r>
          </w:p>
        </w:tc>
        <w:tc>
          <w:tcPr>
            <w:tcW w:w="711" w:type="pct"/>
            <w:vAlign w:val="center"/>
          </w:tcPr>
          <w:p w14:paraId="287B9965" w14:textId="5A1F7C29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5</w:t>
            </w:r>
          </w:p>
        </w:tc>
        <w:tc>
          <w:tcPr>
            <w:tcW w:w="609" w:type="pct"/>
            <w:vAlign w:val="center"/>
          </w:tcPr>
          <w:p w14:paraId="7541387C" w14:textId="6F506966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4 V</w:t>
            </w:r>
          </w:p>
        </w:tc>
        <w:tc>
          <w:tcPr>
            <w:tcW w:w="379" w:type="pct"/>
            <w:vAlign w:val="center"/>
          </w:tcPr>
          <w:p w14:paraId="28B86F4A" w14:textId="46924A82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&lt;EndNote&gt;&lt;Cite&gt;&lt;Author&gt;Lim&lt;/Author&gt;&lt;Year&gt;2016&lt;/Year&gt;&lt;RecNum&gt;32&lt;/RecNum&gt;&lt;DisplayText&gt;&lt;style face="superscript"&gt;2&lt;/style&gt;&lt;/DisplayText&gt;&lt;record&gt;&lt;rec-number&gt;32&lt;/rec-number&gt;&lt;foreign-keys&gt;&lt;key app="EN" db-id="vr00sa0fafr9a8efsv3xfdw40pw25pswps5p" timestamp="1765371153"&gt;32&lt;/key&gt;&lt;/foreign-keys&gt;&lt;ref-type name="Journal Article"&gt;17&lt;/ref-type&gt;&lt;contributors&gt;&lt;authors&gt;&lt;author&gt;Lim, Hee-Dae&lt;/author&gt;&lt;author&gt;Lee, Byungju&lt;/author&gt;&lt;author&gt;Zheng, Yongping&lt;/author&gt;&lt;author&gt;Hong, Jihyun&lt;/author&gt;&lt;author&gt;Kim, Jinsoo&lt;/author&gt;&lt;author&gt;Gwon, Hyeokjo&lt;/author&gt;&lt;author&gt;Ko, Youngmin&lt;/author&gt;&lt;author&gt;Lee, Minah&lt;/author&gt;&lt;author&gt;Cho, Kyeongjae&lt;/author&gt;&lt;author&gt;Kang, Kisuk&lt;/author&gt;&lt;/authors&gt;&lt;/contributors&gt;&lt;titles&gt;&lt;title&gt;&lt;style face="normal" font="default" size="100%"&gt;Rational design of redox mediators for advanced Li-O&lt;/style&gt;&lt;style face="subscript" font="default" size="100%"&gt;2&lt;/style&gt;&lt;style face="normal" font="default" size="100%"&gt; batteries&lt;/style&gt;&lt;/title&gt;&lt;secondary-title&gt;Nature Energy&lt;/secondary-title&gt;&lt;/titles&gt;&lt;periodical&gt;&lt;full-title&gt;Nature Energy&lt;/full-title&gt;&lt;/periodical&gt;&lt;pages&gt;16066&lt;/pages&gt;&lt;volume&gt;1&lt;/volume&gt;&lt;number&gt;6&lt;/number&gt;&lt;dates&gt;&lt;year&gt;2016&lt;/year&gt;&lt;pub-dates&gt;&lt;date&gt;2016/05/23&lt;/date&gt;&lt;/pub-dates&gt;&lt;/dates&gt;&lt;isbn&gt;2058-7546&lt;/isbn&gt;&lt;urls&gt;&lt;related-urls&gt;&lt;url&gt;https://doi.org/10.1038/nenergy.2016.66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2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553B8795" w14:textId="77777777" w:rsidTr="00D93EC7">
        <w:tc>
          <w:tcPr>
            <w:tcW w:w="305" w:type="pct"/>
            <w:vAlign w:val="center"/>
          </w:tcPr>
          <w:p w14:paraId="3A00D093" w14:textId="72713D07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6</w:t>
            </w:r>
          </w:p>
        </w:tc>
        <w:tc>
          <w:tcPr>
            <w:tcW w:w="1421" w:type="pct"/>
            <w:vAlign w:val="center"/>
          </w:tcPr>
          <w:p w14:paraId="5D47A063" w14:textId="42D9D65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2-Azaadamantane-N-oxyl (AZADO)</w:t>
            </w:r>
          </w:p>
        </w:tc>
        <w:tc>
          <w:tcPr>
            <w:tcW w:w="609" w:type="pct"/>
            <w:vAlign w:val="center"/>
          </w:tcPr>
          <w:p w14:paraId="1FE0CEAF" w14:textId="132FCE80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9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14</w:t>
            </w:r>
            <w:r w:rsidRPr="00874524">
              <w:rPr>
                <w:rFonts w:eastAsia="宋体" w:cs="Times New Roman"/>
                <w:sz w:val="18"/>
                <w:szCs w:val="18"/>
              </w:rPr>
              <w:t>NO</w:t>
            </w:r>
          </w:p>
        </w:tc>
        <w:tc>
          <w:tcPr>
            <w:tcW w:w="965" w:type="pct"/>
            <w:vAlign w:val="center"/>
          </w:tcPr>
          <w:p w14:paraId="305E02FC" w14:textId="701DB892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C1C2CC3CC1CC(C2)N3[O]</w:t>
            </w:r>
          </w:p>
        </w:tc>
        <w:tc>
          <w:tcPr>
            <w:tcW w:w="711" w:type="pct"/>
            <w:vAlign w:val="center"/>
          </w:tcPr>
          <w:p w14:paraId="0E65C573" w14:textId="48639BD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3.5</w:t>
            </w:r>
          </w:p>
        </w:tc>
        <w:tc>
          <w:tcPr>
            <w:tcW w:w="609" w:type="pct"/>
            <w:vAlign w:val="center"/>
          </w:tcPr>
          <w:p w14:paraId="25993239" w14:textId="20473F4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3.65 V</w:t>
            </w:r>
          </w:p>
        </w:tc>
        <w:tc>
          <w:tcPr>
            <w:tcW w:w="379" w:type="pct"/>
            <w:vAlign w:val="center"/>
          </w:tcPr>
          <w:p w14:paraId="71549741" w14:textId="6220F66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&lt;EndNote&gt;&lt;Cite&gt;&lt;Author&gt;Bergner&lt;/Author&gt;&lt;Year&gt;2015&lt;/Year&gt;&lt;RecNum&gt;36&lt;/RecNum&gt;&lt;DisplayText&gt;&lt;style face="superscript"&gt;5&lt;/style&gt;&lt;/DisplayText&gt;&lt;record&gt;&lt;rec-number&gt;36&lt;/rec-number&gt;&lt;foreign-keys&gt;&lt;key app="EN" db-id="vr00sa0fafr9a8efsv3xfdw40pw25pswps5p" timestamp="1767598451"&gt;36&lt;/key&gt;&lt;/foreign-keys&gt;&lt;ref-type name="Journal Article"&gt;17&lt;/ref-type&gt;&lt;contributors&gt;&lt;authors&gt;&lt;author&gt;Bergner, Benjamin J.&lt;/author&gt;&lt;author&gt;Hofmann, Christine&lt;/author&gt;&lt;author&gt;Schürmann, Adrian&lt;/author&gt;&lt;author&gt;Schröder, Daniel&lt;/author&gt;&lt;author&gt;Peppler, Klaus&lt;/author&gt;&lt;author&gt;Schreiner, Peter R.&lt;/author&gt;&lt;author&gt;Janek, Jürgen&lt;/author&gt;&lt;/authors&gt;&lt;/contributors&gt;&lt;titles&gt;&lt;title&gt;&lt;style face="normal" font="default" size="100%"&gt;Understanding the fundamentals of redox mediators in Li-O&lt;/style&gt;&lt;style face="subscript" font="default" size="100%"&gt;2&lt;/style&gt;&lt;style face="normal" font="default" size="100%"&gt; batteries: a case study on nitroxides&lt;/style&gt;&lt;/title&gt;&lt;secondary-title&gt;Physical Chemistry Chemical Physics&lt;/secondary-title&gt;&lt;/titles&gt;&lt;periodical&gt;&lt;full-title&gt;Physical Chemistry Chemical Physics&lt;/full-title&gt;&lt;/periodical&gt;&lt;pages&gt;31769-31779&lt;/pages&gt;&lt;volume&gt;17&lt;/volume&gt;&lt;number&gt;47&lt;/number&gt;&lt;dates&gt;&lt;year&gt;2015&lt;/year&gt;&lt;/dates&gt;&lt;publisher&gt;The Royal Society of Chemistry&lt;/publisher&gt;&lt;isbn&gt;1463-9076&lt;/isbn&gt;&lt;work-type&gt;10.1039/C5CP04505C&lt;/work-type&gt;&lt;urls&gt;&lt;related-urls&gt;&lt;url&gt;http://dx.doi.org/10.1039/C5CP04505C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5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1CD53DF0" w14:textId="77777777" w:rsidTr="00D93EC7">
        <w:tc>
          <w:tcPr>
            <w:tcW w:w="305" w:type="pct"/>
            <w:vAlign w:val="center"/>
          </w:tcPr>
          <w:p w14:paraId="7894A69B" w14:textId="7D3F1C9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7</w:t>
            </w:r>
          </w:p>
        </w:tc>
        <w:tc>
          <w:tcPr>
            <w:tcW w:w="1421" w:type="pct"/>
            <w:vAlign w:val="center"/>
          </w:tcPr>
          <w:p w14:paraId="512D60A7" w14:textId="4C4E72B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1-Methyl-2-aza-adamantane-N-oxyl (Me-AZADO)</w:t>
            </w:r>
          </w:p>
        </w:tc>
        <w:tc>
          <w:tcPr>
            <w:tcW w:w="609" w:type="pct"/>
            <w:vAlign w:val="center"/>
          </w:tcPr>
          <w:p w14:paraId="54E1C06E" w14:textId="31E987A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16</w:t>
            </w:r>
            <w:r w:rsidRPr="00874524">
              <w:rPr>
                <w:rFonts w:eastAsia="宋体" w:cs="Times New Roman"/>
                <w:sz w:val="18"/>
                <w:szCs w:val="18"/>
              </w:rPr>
              <w:t>NO</w:t>
            </w:r>
          </w:p>
        </w:tc>
        <w:tc>
          <w:tcPr>
            <w:tcW w:w="965" w:type="pct"/>
            <w:vAlign w:val="center"/>
          </w:tcPr>
          <w:p w14:paraId="5F24A1FD" w14:textId="09BE2CDE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CC12CC3CC(CC(C3)N1[O])C2</w:t>
            </w:r>
          </w:p>
        </w:tc>
        <w:tc>
          <w:tcPr>
            <w:tcW w:w="711" w:type="pct"/>
            <w:vAlign w:val="center"/>
          </w:tcPr>
          <w:p w14:paraId="73A02D06" w14:textId="21A557C3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3.5</w:t>
            </w:r>
          </w:p>
        </w:tc>
        <w:tc>
          <w:tcPr>
            <w:tcW w:w="609" w:type="pct"/>
            <w:vAlign w:val="center"/>
          </w:tcPr>
          <w:p w14:paraId="0690807B" w14:textId="027C4FD3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3.6 V</w:t>
            </w:r>
          </w:p>
        </w:tc>
        <w:tc>
          <w:tcPr>
            <w:tcW w:w="379" w:type="pct"/>
            <w:vAlign w:val="center"/>
          </w:tcPr>
          <w:p w14:paraId="62EC430D" w14:textId="01286AA9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&lt;EndNote&gt;&lt;Cite&gt;&lt;Author&gt;Bergner&lt;/Author&gt;&lt;Year&gt;2015&lt;/Year&gt;&lt;RecNum&gt;36&lt;/RecNum&gt;&lt;DisplayText&gt;&lt;style face="superscript"&gt;5&lt;/style&gt;&lt;/DisplayText&gt;&lt;record&gt;&lt;rec-number&gt;36&lt;/rec-number&gt;&lt;foreign-keys&gt;&lt;key app="EN" db-id="vr00sa0fafr9a8efsv3xfdw40pw25pswps5p" timestamp="1767598451"&gt;36&lt;/key&gt;&lt;/foreign-keys&gt;&lt;ref-type name="Journal Article"&gt;17&lt;/ref-type&gt;&lt;contributors&gt;&lt;authors&gt;&lt;author&gt;Bergner, Benjamin J.&lt;/author&gt;&lt;author&gt;Hofmann, Christine&lt;/author&gt;&lt;author&gt;Schürmann, Adrian&lt;/author&gt;&lt;author&gt;Schröder, Daniel&lt;/author&gt;&lt;author&gt;Peppler, Klaus&lt;/author&gt;&lt;author&gt;Schreiner, Peter R.&lt;/author&gt;&lt;author&gt;Janek, Jürgen&lt;/author&gt;&lt;/authors&gt;&lt;/contributors&gt;&lt;titles&gt;&lt;title&gt;&lt;style face="normal" font="default" size="100%"&gt;Understanding the fundamentals of redox mediators in Li-O&lt;/style&gt;&lt;style face="subscript" font="default" size="100%"&gt;2&lt;/style&gt;&lt;style face="normal" font="default" size="100%"&gt; batteries: a case study on nitroxides&lt;/style&gt;&lt;/title&gt;&lt;secondary-title&gt;Physical Chemistry Chemical Physics&lt;/secondary-title&gt;&lt;/titles&gt;&lt;periodical&gt;&lt;full-title&gt;Physical Chemistry Chemical Physics&lt;/full-title&gt;&lt;/periodical&gt;&lt;pages&gt;31769-31779&lt;/pages&gt;&lt;volume&gt;17&lt;/volume&gt;&lt;number&gt;47&lt;/number&gt;&lt;dates&gt;&lt;year&gt;2015&lt;/year&gt;&lt;/dates&gt;&lt;publisher&gt;The Royal Society of Chemistry&lt;/publisher&gt;&lt;isbn&gt;1463-9076&lt;/isbn&gt;&lt;work-type&gt;10.1039/C5CP04505C&lt;/work-type&gt;&lt;urls&gt;&lt;related-urls&gt;&lt;url&gt;http://dx.doi.org/10.1039/C5CP04505C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5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352D85D4" w14:textId="77777777" w:rsidTr="00D93EC7">
        <w:tc>
          <w:tcPr>
            <w:tcW w:w="305" w:type="pct"/>
            <w:vAlign w:val="center"/>
          </w:tcPr>
          <w:p w14:paraId="1C3E25F2" w14:textId="7937DD9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8</w:t>
            </w:r>
          </w:p>
        </w:tc>
        <w:tc>
          <w:tcPr>
            <w:tcW w:w="1421" w:type="pct"/>
            <w:vAlign w:val="center"/>
          </w:tcPr>
          <w:p w14:paraId="528F5C10" w14:textId="79C8825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2,2,6,6-Tetramethylpiperidinyl-1-oxide (TEMPO)</w:t>
            </w:r>
          </w:p>
        </w:tc>
        <w:tc>
          <w:tcPr>
            <w:tcW w:w="609" w:type="pct"/>
            <w:vAlign w:val="center"/>
          </w:tcPr>
          <w:p w14:paraId="60CBC054" w14:textId="2471E42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9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18</w:t>
            </w:r>
            <w:r w:rsidRPr="00874524">
              <w:rPr>
                <w:rFonts w:eastAsia="宋体" w:cs="Times New Roman"/>
                <w:sz w:val="18"/>
                <w:szCs w:val="18"/>
              </w:rPr>
              <w:t>NO</w:t>
            </w:r>
          </w:p>
        </w:tc>
        <w:tc>
          <w:tcPr>
            <w:tcW w:w="965" w:type="pct"/>
            <w:vAlign w:val="center"/>
          </w:tcPr>
          <w:p w14:paraId="65C3D98C" w14:textId="608760E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CC1(CCCC(N1[O])(C)C)C</w:t>
            </w:r>
          </w:p>
        </w:tc>
        <w:tc>
          <w:tcPr>
            <w:tcW w:w="711" w:type="pct"/>
            <w:vAlign w:val="center"/>
          </w:tcPr>
          <w:p w14:paraId="039E53A6" w14:textId="1B67520F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1.5</w:t>
            </w:r>
          </w:p>
        </w:tc>
        <w:tc>
          <w:tcPr>
            <w:tcW w:w="609" w:type="pct"/>
            <w:vAlign w:val="center"/>
          </w:tcPr>
          <w:p w14:paraId="6CEF5EB4" w14:textId="552D144E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3.74 V</w:t>
            </w:r>
          </w:p>
        </w:tc>
        <w:tc>
          <w:tcPr>
            <w:tcW w:w="379" w:type="pct"/>
            <w:vAlign w:val="center"/>
          </w:tcPr>
          <w:p w14:paraId="6BFBC7D1" w14:textId="709DB32B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>
                <w:fldData xml:space="preserve">PEVuZE5vdGU+PENpdGU+PEF1dGhvcj5DaGVuPC9BdXRob3I+PFllYXI+MjAyMjwvWWVhcj48UmVj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</w:fldData>
              </w:fldChar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>
                <w:fldData xml:space="preserve">PEVuZE5vdGU+PENpdGU+PEF1dGhvcj5DaGVuPC9BdXRob3I+PFllYXI+MjAyMjwvWWVhcj48UmVj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</w:fldData>
              </w:fldChar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EN.CITE.DATA </w:instrText>
            </w:r>
            <w:r w:rsidRPr="00874524">
              <w:rPr>
                <w:rFonts w:eastAsia="宋体" w:cs="Times New Roman"/>
                <w:sz w:val="18"/>
                <w:szCs w:val="18"/>
              </w:rPr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  <w:r w:rsidRPr="00874524">
              <w:rPr>
                <w:rFonts w:eastAsia="宋体" w:cs="Times New Roman"/>
                <w:sz w:val="18"/>
                <w:szCs w:val="18"/>
              </w:rPr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5-7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73B4C874" w14:textId="77777777" w:rsidTr="00D93EC7">
        <w:tc>
          <w:tcPr>
            <w:tcW w:w="305" w:type="pct"/>
            <w:vAlign w:val="center"/>
          </w:tcPr>
          <w:p w14:paraId="698ED74A" w14:textId="6F3CA78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9</w:t>
            </w:r>
          </w:p>
        </w:tc>
        <w:tc>
          <w:tcPr>
            <w:tcW w:w="1421" w:type="pct"/>
            <w:vAlign w:val="center"/>
          </w:tcPr>
          <w:p w14:paraId="164F6BF1" w14:textId="174267A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4-Methoxy-2,2,6,6-tetramethylpiperidinyl-1-oxyl (Me-TEMPO)</w:t>
            </w:r>
          </w:p>
        </w:tc>
        <w:tc>
          <w:tcPr>
            <w:tcW w:w="609" w:type="pct"/>
            <w:vAlign w:val="center"/>
          </w:tcPr>
          <w:p w14:paraId="7FECABE7" w14:textId="5F576159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20</w:t>
            </w:r>
            <w:r w:rsidRPr="00874524">
              <w:rPr>
                <w:rFonts w:eastAsia="宋体" w:cs="Times New Roman"/>
                <w:sz w:val="18"/>
                <w:szCs w:val="18"/>
              </w:rPr>
              <w:t>NO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65" w:type="pct"/>
            <w:vAlign w:val="center"/>
          </w:tcPr>
          <w:p w14:paraId="61E3DE30" w14:textId="370D7CE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CC1(CC(CC(N1[O])(C)C)OC)C</w:t>
            </w:r>
          </w:p>
        </w:tc>
        <w:tc>
          <w:tcPr>
            <w:tcW w:w="711" w:type="pct"/>
            <w:vAlign w:val="center"/>
          </w:tcPr>
          <w:p w14:paraId="358BB554" w14:textId="257DB05E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1.5</w:t>
            </w:r>
          </w:p>
        </w:tc>
        <w:tc>
          <w:tcPr>
            <w:tcW w:w="609" w:type="pct"/>
            <w:vAlign w:val="center"/>
          </w:tcPr>
          <w:p w14:paraId="48BF69EF" w14:textId="67BB5549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3.76 V</w:t>
            </w:r>
          </w:p>
        </w:tc>
        <w:tc>
          <w:tcPr>
            <w:tcW w:w="379" w:type="pct"/>
            <w:vAlign w:val="center"/>
          </w:tcPr>
          <w:p w14:paraId="4BB82D75" w14:textId="36111780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&lt;EndNote&gt;&lt;Cite&gt;&lt;Author&gt;Bergner&lt;/Author&gt;&lt;Year&gt;2015&lt;/Year&gt;&lt;RecNum&gt;36&lt;/RecNum&gt;&lt;DisplayText&gt;&lt;style face="superscript"&gt;5&lt;/style&gt;&lt;/DisplayText&gt;&lt;record&gt;&lt;rec-number&gt;36&lt;/rec-number&gt;&lt;foreign-keys&gt;&lt;key app="EN" db-id="vr00sa0fafr9a8efsv3xfdw40pw25pswps5p" timestamp="1767598451"&gt;36&lt;/key&gt;&lt;/foreign-keys&gt;&lt;ref-type name="Journal Article"&gt;17&lt;/ref-type&gt;&lt;contributors&gt;&lt;authors&gt;&lt;author&gt;Bergner, Benjamin J.&lt;/author&gt;&lt;author&gt;Hofmann, Christine&lt;/author&gt;&lt;author&gt;Schürmann, Adrian&lt;/author&gt;&lt;author&gt;Schröder, Daniel&lt;/author&gt;&lt;author&gt;Peppler, Klaus&lt;/author&gt;&lt;author&gt;Schreiner, Peter R.&lt;/author&gt;&lt;author&gt;Janek, Jürgen&lt;/author&gt;&lt;/authors&gt;&lt;/contributors&gt;&lt;titles&gt;&lt;title&gt;&lt;style face="normal" font="default" size="100%"&gt;Understanding the fundamentals of redox mediators in Li-O&lt;/style&gt;&lt;style face="subscript" font="default" size="100%"&gt;2&lt;/style&gt;&lt;style face="normal" font="default" size="100%"&gt; batteries: a case study on nitroxides&lt;/style&gt;&lt;/title&gt;&lt;secondary-title&gt;Physical Chemistry Chemical Physics&lt;/secondary-title&gt;&lt;/titles&gt;&lt;periodical&gt;&lt;full-title&gt;Physical Chemistry Chemical Physics&lt;/full-title&gt;&lt;/periodical&gt;&lt;pages&gt;31769-31779&lt;/pages&gt;&lt;volume&gt;17&lt;/volume&gt;&lt;number&gt;47&lt;/number&gt;&lt;dates&gt;&lt;year&gt;2015&lt;/year&gt;&lt;/dates&gt;&lt;publisher&gt;The Royal Society of Chemistry&lt;/publisher&gt;&lt;isbn&gt;1463-9076&lt;/isbn&gt;&lt;work-type&gt;10.1039/C5CP04505C&lt;/work-type&gt;&lt;urls&gt;&lt;related-urls&gt;&lt;url&gt;http://dx.doi.org/10.1039/C5CP04505C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5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52B9A708" w14:textId="77777777" w:rsidTr="00D93EC7">
        <w:tc>
          <w:tcPr>
            <w:tcW w:w="305" w:type="pct"/>
            <w:vAlign w:val="center"/>
          </w:tcPr>
          <w:p w14:paraId="45784387" w14:textId="0D69F6B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10</w:t>
            </w:r>
          </w:p>
        </w:tc>
        <w:tc>
          <w:tcPr>
            <w:tcW w:w="1421" w:type="pct"/>
            <w:vAlign w:val="center"/>
          </w:tcPr>
          <w:p w14:paraId="5A5AFAD7" w14:textId="27E6347C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10-Methylphenothiazine (MPT)</w:t>
            </w:r>
          </w:p>
        </w:tc>
        <w:tc>
          <w:tcPr>
            <w:tcW w:w="609" w:type="pct"/>
            <w:vAlign w:val="center"/>
          </w:tcPr>
          <w:p w14:paraId="6F55E6CA" w14:textId="2EE9BBE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13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11</w:t>
            </w:r>
            <w:r w:rsidRPr="00874524">
              <w:rPr>
                <w:rFonts w:eastAsia="宋体" w:cs="Times New Roman"/>
                <w:sz w:val="18"/>
                <w:szCs w:val="18"/>
              </w:rPr>
              <w:t>NS</w:t>
            </w:r>
          </w:p>
        </w:tc>
        <w:tc>
          <w:tcPr>
            <w:tcW w:w="965" w:type="pct"/>
            <w:vAlign w:val="center"/>
          </w:tcPr>
          <w:p w14:paraId="26464625" w14:textId="71775283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CN1C2=CC=CC=C2SC3=CC=CC=C31</w:t>
            </w:r>
          </w:p>
        </w:tc>
        <w:tc>
          <w:tcPr>
            <w:tcW w:w="711" w:type="pct"/>
            <w:vAlign w:val="center"/>
          </w:tcPr>
          <w:p w14:paraId="4D83C7AC" w14:textId="7DCFC1AF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9</w:t>
            </w:r>
          </w:p>
        </w:tc>
        <w:tc>
          <w:tcPr>
            <w:tcW w:w="609" w:type="pct"/>
            <w:vAlign w:val="center"/>
          </w:tcPr>
          <w:p w14:paraId="798E2D8F" w14:textId="68E4F4F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3.67 V</w:t>
            </w:r>
          </w:p>
        </w:tc>
        <w:tc>
          <w:tcPr>
            <w:tcW w:w="379" w:type="pct"/>
            <w:vAlign w:val="center"/>
          </w:tcPr>
          <w:p w14:paraId="538FE7BA" w14:textId="724FC6E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>
                <w:fldData xml:space="preserve">PEVuZE5vdGU+PENpdGU+PEF1dGhvcj5DaGVuPC9BdXRob3I+PFllYXI+MjAyMjwvWWVhcj48UmVj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</w:fldData>
              </w:fldChar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>
                <w:fldData xml:space="preserve">PEVuZE5vdGU+PENpdGU+PEF1dGhvcj5DaGVuPC9BdXRob3I+PFllYXI+MjAyMjwvWWVhcj48UmVj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</w:fldData>
              </w:fldChar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EN.CITE.DATA </w:instrText>
            </w:r>
            <w:r w:rsidRPr="00874524">
              <w:rPr>
                <w:rFonts w:eastAsia="宋体" w:cs="Times New Roman"/>
                <w:sz w:val="18"/>
                <w:szCs w:val="18"/>
              </w:rPr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  <w:r w:rsidRPr="00874524">
              <w:rPr>
                <w:rFonts w:eastAsia="宋体" w:cs="Times New Roman"/>
                <w:sz w:val="18"/>
                <w:szCs w:val="18"/>
              </w:rPr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6,8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6C7FAF74" w14:textId="77777777" w:rsidTr="00D93EC7">
        <w:tc>
          <w:tcPr>
            <w:tcW w:w="305" w:type="pct"/>
            <w:vAlign w:val="center"/>
          </w:tcPr>
          <w:p w14:paraId="2E796C85" w14:textId="73C9A4D3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11</w:t>
            </w:r>
          </w:p>
        </w:tc>
        <w:tc>
          <w:tcPr>
            <w:tcW w:w="1421" w:type="pct"/>
            <w:vAlign w:val="center"/>
          </w:tcPr>
          <w:p w14:paraId="4FCABBB8" w14:textId="31C35AA6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1,4-Naphthoquinone (NQ)</w:t>
            </w:r>
          </w:p>
        </w:tc>
        <w:tc>
          <w:tcPr>
            <w:tcW w:w="609" w:type="pct"/>
            <w:vAlign w:val="center"/>
          </w:tcPr>
          <w:p w14:paraId="2F906221" w14:textId="31533517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6</w:t>
            </w:r>
            <w:r w:rsidRPr="00874524">
              <w:rPr>
                <w:rFonts w:eastAsia="宋体" w:cs="Times New Roman"/>
                <w:sz w:val="18"/>
                <w:szCs w:val="18"/>
              </w:rPr>
              <w:t>O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65" w:type="pct"/>
            <w:vAlign w:val="center"/>
          </w:tcPr>
          <w:p w14:paraId="518BA643" w14:textId="6A4DEC3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C1=CC=C2C(=O)C=CC(=O)C2=C1</w:t>
            </w:r>
          </w:p>
        </w:tc>
        <w:tc>
          <w:tcPr>
            <w:tcW w:w="711" w:type="pct"/>
            <w:vAlign w:val="center"/>
          </w:tcPr>
          <w:p w14:paraId="51114F20" w14:textId="70FDBEBF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8</w:t>
            </w:r>
          </w:p>
        </w:tc>
        <w:tc>
          <w:tcPr>
            <w:tcW w:w="609" w:type="pct"/>
            <w:vAlign w:val="center"/>
          </w:tcPr>
          <w:p w14:paraId="0B395225" w14:textId="2D3ABCD3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2.6 V</w:t>
            </w:r>
          </w:p>
        </w:tc>
        <w:tc>
          <w:tcPr>
            <w:tcW w:w="379" w:type="pct"/>
            <w:vAlign w:val="center"/>
          </w:tcPr>
          <w:p w14:paraId="20154EE0" w14:textId="5E76B637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&lt;EndNote&gt;&lt;Cite&gt;&lt;Author&gt;Matsuda&lt;/Author&gt;&lt;Year&gt;2014&lt;/Year&gt;&lt;RecNum&gt;43&lt;/RecNum&gt;&lt;DisplayText&gt;&lt;style face="superscript"&gt;9&lt;/style&gt;&lt;/DisplayText&gt;&lt;record&gt;&lt;rec-number&gt;43&lt;/rec-number&gt;&lt;foreign-keys&gt;&lt;key app="EN" db-id="vr00sa0fafr9a8efsv3xfdw40pw25pswps5p" timestamp="1767975274"&gt;43&lt;/key&gt;&lt;/foreign-keys&gt;&lt;ref-type name="Journal Article"&gt;17&lt;/ref-type&gt;&lt;contributors&gt;&lt;authors&gt;&lt;author&gt;Matsuda, Shoichi&lt;/author&gt;&lt;author&gt;Hashimoto, Kazuhito&lt;/author&gt;&lt;author&gt;Nakanishi, Shuji&lt;/author&gt;&lt;/authors&gt;&lt;/contributors&gt;&lt;titles&gt;&lt;title&gt;&lt;style face="normal" font="default" size="100%"&gt;Efficient Li&lt;/style&gt;&lt;style face="subscript" font="default" size="100%"&gt;2&lt;/style&gt;&lt;style face="normal" font="default" size="100%"&gt;O&lt;/style&gt;&lt;style face="subscript" font="default" size="100%"&gt;2&lt;/style&gt;&lt;style face="normal" font="default" size="100%"&gt; formation via aprotic oxygen reduction reaction mediated by quinone derivatives&lt;/style&gt;&lt;/title&gt;&lt;secondary-title&gt;The Journal of Physical Chemistry C&lt;/secondary-title&gt;&lt;/titles&gt;&lt;periodical&gt;&lt;full-title&gt;The Journal of Physical Chemistry C&lt;/full-title&gt;&lt;/periodical&gt;&lt;pages&gt;18397-18400&lt;/pages&gt;&lt;volume&gt;118&lt;/volume&gt;&lt;number&gt;32&lt;/number&gt;&lt;dates&gt;&lt;year&gt;2014&lt;/year&gt;&lt;pub-dates&gt;&lt;date&gt;2014/08/14&lt;/date&gt;&lt;/pub-dates&gt;&lt;/dates&gt;&lt;publisher&gt;American Chemical Society&lt;/publisher&gt;&lt;isbn&gt;1932-7447&lt;/isbn&gt;&lt;urls&gt;&lt;related-urls&gt;&lt;url&gt;https://doi.org/10.1021/jp504894e&lt;/url&gt;&lt;/related-urls&gt;&lt;/urls&gt;&lt;/record&gt;&lt;/Cite&gt;&lt;/EndNote&gt;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9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4937BF57" w14:textId="77777777" w:rsidTr="00D93EC7">
        <w:tc>
          <w:tcPr>
            <w:tcW w:w="305" w:type="pct"/>
            <w:vAlign w:val="center"/>
          </w:tcPr>
          <w:p w14:paraId="07FCD862" w14:textId="3CF4F09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12</w:t>
            </w:r>
          </w:p>
        </w:tc>
        <w:tc>
          <w:tcPr>
            <w:tcW w:w="1421" w:type="pct"/>
            <w:vAlign w:val="center"/>
          </w:tcPr>
          <w:p w14:paraId="0D930A70" w14:textId="0344F87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Anthraquinone (AQ)</w:t>
            </w:r>
          </w:p>
        </w:tc>
        <w:tc>
          <w:tcPr>
            <w:tcW w:w="609" w:type="pct"/>
            <w:vAlign w:val="center"/>
          </w:tcPr>
          <w:p w14:paraId="5D042F65" w14:textId="6B97E58B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14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8</w:t>
            </w:r>
            <w:r w:rsidRPr="00874524">
              <w:rPr>
                <w:rFonts w:eastAsia="宋体" w:cs="Times New Roman"/>
                <w:sz w:val="18"/>
                <w:szCs w:val="18"/>
              </w:rPr>
              <w:t>O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65" w:type="pct"/>
            <w:vAlign w:val="center"/>
          </w:tcPr>
          <w:p w14:paraId="54DCC473" w14:textId="4EBE1F8B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C1=CC=C2C(=C1)C(=O)C3=CC=CC=C3C2=O</w:t>
            </w:r>
          </w:p>
        </w:tc>
        <w:tc>
          <w:tcPr>
            <w:tcW w:w="711" w:type="pct"/>
            <w:vAlign w:val="center"/>
          </w:tcPr>
          <w:p w14:paraId="049B30B1" w14:textId="7576425C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11</w:t>
            </w:r>
          </w:p>
        </w:tc>
        <w:tc>
          <w:tcPr>
            <w:tcW w:w="609" w:type="pct"/>
            <w:vAlign w:val="center"/>
          </w:tcPr>
          <w:p w14:paraId="7822336D" w14:textId="283AEF3C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~ 2.4 V</w:t>
            </w:r>
          </w:p>
        </w:tc>
        <w:tc>
          <w:tcPr>
            <w:tcW w:w="379" w:type="pct"/>
            <w:vAlign w:val="center"/>
          </w:tcPr>
          <w:p w14:paraId="50A79CD0" w14:textId="31111A1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&lt;EndNote&gt;&lt;Cite&gt;&lt;Author&gt;Tsao&lt;/Author&gt;&lt;Year&gt;2019&lt;/Year&gt;&lt;RecNum&gt;44&lt;/RecNum&gt;&lt;DisplayText&gt;&lt;style face="superscript"&gt;10&lt;/style&gt;&lt;/DisplayText&gt;&lt;record&gt;&lt;rec-number&gt;44&lt;/rec-number&gt;&lt;foreign-keys&gt;&lt;key app="EN" db-id="vr00sa0fafr9a8efsv3xfdw40pw25pswps5p" timestamp="1767975411"&gt;44&lt;/key&gt;&lt;/foreign-keys&gt;&lt;ref-type name="Journal Article"&gt;17&lt;/ref-type&gt;&lt;contributors&gt;&lt;authors&gt;&lt;author&gt;Tsao, Yuchi&lt;/author&gt;&lt;author&gt;Lee, Minah&lt;/author&gt;&lt;author&gt;Miller, Elizabeth C.&lt;/author&gt;&lt;author&gt;Gao, Guoping&lt;/author&gt;&lt;author&gt;Park, Jihye&lt;/author&gt;&lt;author&gt;Chen, Shucheng&lt;/author&gt;&lt;author&gt;Katsumata, Toru&lt;/author&gt;&lt;author&gt;Tran, Helen&lt;/author&gt;&lt;author&gt;Wang, Lin-Wang&lt;/author&gt;&lt;author&gt;Toney, Michael F.&lt;/author&gt;&lt;author&gt;Cui, Yi&lt;/author&gt;&lt;author&gt;Bao, Zhenan&lt;/author&gt;&lt;/authors&gt;&lt;/contributors&gt;&lt;titles&gt;&lt;title&gt;&lt;style face="normal" font="default" size="100%"&gt;Designing a quinone-based redox mediator to facilitate Li&lt;/style&gt;&lt;style face="subscript" font="default" size="100%"&gt;2&lt;/style&gt;&lt;style face="normal" font="default" size="100%"&gt;S oxidation in Li-S batteries&lt;/style&gt;&lt;/title&gt;&lt;secondary-title&gt;Joule&lt;/secondary-title&gt;&lt;/titles&gt;&lt;periodical&gt;&lt;full-title&gt;Joule&lt;/full-title&gt;&lt;/periodical&gt;&lt;pages&gt;872-884&lt;/pages&gt;&lt;volume&gt;3&lt;/volume&gt;&lt;number&gt;3&lt;/number&gt;&lt;dates&gt;&lt;year&gt;2019&lt;/year&gt;&lt;/dates&gt;&lt;publisher&gt;Elsevier&lt;/publisher&gt;&lt;isbn&gt;2542-4785&lt;/isbn&gt;&lt;urls&gt;&lt;related-urls&gt;&lt;url&gt;https://doi.org/10.1016/j.joule.2018.12.018&lt;/url&gt;&lt;/related-urls&gt;&lt;/urls&gt;&lt;access-date&gt;2026/01/09&lt;/access-date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6032BFA2" w14:textId="77777777" w:rsidTr="00D93EC7">
        <w:tc>
          <w:tcPr>
            <w:tcW w:w="305" w:type="pct"/>
            <w:vAlign w:val="center"/>
          </w:tcPr>
          <w:p w14:paraId="1C3CC7BF" w14:textId="1F5C509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lastRenderedPageBreak/>
              <w:t>13</w:t>
            </w:r>
          </w:p>
        </w:tc>
        <w:tc>
          <w:tcPr>
            <w:tcW w:w="1421" w:type="pct"/>
            <w:vAlign w:val="center"/>
          </w:tcPr>
          <w:p w14:paraId="44087B35" w14:textId="0A05D15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Anthraquinone-2-carboxylic acid (AQC)</w:t>
            </w:r>
          </w:p>
        </w:tc>
        <w:tc>
          <w:tcPr>
            <w:tcW w:w="609" w:type="pct"/>
            <w:vAlign w:val="center"/>
          </w:tcPr>
          <w:p w14:paraId="146B7740" w14:textId="6DF3922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15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8</w:t>
            </w:r>
            <w:r w:rsidRPr="00874524">
              <w:rPr>
                <w:rFonts w:eastAsia="宋体" w:cs="Times New Roman"/>
                <w:sz w:val="18"/>
                <w:szCs w:val="18"/>
              </w:rPr>
              <w:t>O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965" w:type="pct"/>
            <w:vAlign w:val="center"/>
          </w:tcPr>
          <w:p w14:paraId="4503920A" w14:textId="1651B6E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C1=CC=C2C(=C1)C(=O)C3=C(C2=O)C=C(C=C3)C(=O)O</w:t>
            </w:r>
          </w:p>
        </w:tc>
        <w:tc>
          <w:tcPr>
            <w:tcW w:w="711" w:type="pct"/>
            <w:vAlign w:val="center"/>
          </w:tcPr>
          <w:p w14:paraId="79CA8CC4" w14:textId="34694186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12</w:t>
            </w:r>
          </w:p>
        </w:tc>
        <w:tc>
          <w:tcPr>
            <w:tcW w:w="609" w:type="pct"/>
            <w:vAlign w:val="center"/>
          </w:tcPr>
          <w:p w14:paraId="6B6EBEC5" w14:textId="4897826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~ 2.4 V</w:t>
            </w:r>
          </w:p>
        </w:tc>
        <w:tc>
          <w:tcPr>
            <w:tcW w:w="379" w:type="pct"/>
            <w:vAlign w:val="center"/>
          </w:tcPr>
          <w:p w14:paraId="6A873615" w14:textId="531BC559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&lt;EndNote&gt;&lt;Cite&gt;&lt;Author&gt;Tsao&lt;/Author&gt;&lt;Year&gt;2019&lt;/Year&gt;&lt;RecNum&gt;44&lt;/RecNum&gt;&lt;DisplayText&gt;&lt;style face="superscript"&gt;10&lt;/style&gt;&lt;/DisplayText&gt;&lt;record&gt;&lt;rec-number&gt;44&lt;/rec-number&gt;&lt;foreign-keys&gt;&lt;key app="EN" db-id="vr00sa0fafr9a8efsv3xfdw40pw25pswps5p" timestamp="1767975411"&gt;44&lt;/key&gt;&lt;/foreign-keys&gt;&lt;ref-type name="Journal Article"&gt;17&lt;/ref-type&gt;&lt;contributors&gt;&lt;authors&gt;&lt;author&gt;Tsao, Yuchi&lt;/author&gt;&lt;author&gt;Lee, Minah&lt;/author&gt;&lt;author&gt;Miller, Elizabeth C.&lt;/author&gt;&lt;author&gt;Gao, Guoping&lt;/author&gt;&lt;author&gt;Park, Jihye&lt;/author&gt;&lt;author&gt;Chen, Shucheng&lt;/author&gt;&lt;author&gt;Katsumata, Toru&lt;/author&gt;&lt;author&gt;Tran, Helen&lt;/author&gt;&lt;author&gt;Wang, Lin-Wang&lt;/author&gt;&lt;author&gt;Toney, Michael F.&lt;/author&gt;&lt;author&gt;Cui, Yi&lt;/author&gt;&lt;author&gt;Bao, Zhenan&lt;/author&gt;&lt;/authors&gt;&lt;/contributors&gt;&lt;titles&gt;&lt;title&gt;&lt;style face="normal" font="default" size="100%"&gt;Designing a quinone-based redox mediator to facilitate Li&lt;/style&gt;&lt;style face="subscript" font="default" size="100%"&gt;2&lt;/style&gt;&lt;style face="normal" font="default" size="100%"&gt;S oxidation in Li-S batteries&lt;/style&gt;&lt;/title&gt;&lt;secondary-title&gt;Joule&lt;/secondary-title&gt;&lt;/titles&gt;&lt;periodical&gt;&lt;full-title&gt;Joule&lt;/full-title&gt;&lt;/periodical&gt;&lt;pages&gt;872-884&lt;/pages&gt;&lt;volume&gt;3&lt;/volume&gt;&lt;number&gt;3&lt;/number&gt;&lt;dates&gt;&lt;year&gt;2019&lt;/year&gt;&lt;/dates&gt;&lt;publisher&gt;Elsevier&lt;/publisher&gt;&lt;isbn&gt;2542-4785&lt;/isbn&gt;&lt;urls&gt;&lt;related-urls&gt;&lt;url&gt;https://doi.org/10.1016/j.joule.2018.12.018&lt;/url&gt;&lt;/related-urls&gt;&lt;/urls&gt;&lt;access-date&gt;2026/01/09&lt;/access-date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505A2249" w14:textId="77777777" w:rsidTr="00D93EC7">
        <w:tc>
          <w:tcPr>
            <w:tcW w:w="305" w:type="pct"/>
            <w:vAlign w:val="center"/>
          </w:tcPr>
          <w:p w14:paraId="20D597D7" w14:textId="316403D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14</w:t>
            </w:r>
          </w:p>
        </w:tc>
        <w:tc>
          <w:tcPr>
            <w:tcW w:w="1421" w:type="pct"/>
            <w:vAlign w:val="center"/>
          </w:tcPr>
          <w:p w14:paraId="55EE5297" w14:textId="35D2A47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1,5-</w:t>
            </w:r>
            <w:r w:rsidR="00D3158A">
              <w:rPr>
                <w:rFonts w:eastAsia="宋体" w:cs="Times New Roman" w:hint="eastAsia"/>
                <w:sz w:val="18"/>
                <w:szCs w:val="18"/>
              </w:rPr>
              <w:t>B</w:t>
            </w:r>
            <w:r w:rsidRPr="00874524">
              <w:rPr>
                <w:rFonts w:eastAsia="宋体" w:cs="Times New Roman"/>
                <w:sz w:val="18"/>
                <w:szCs w:val="18"/>
              </w:rPr>
              <w:t>is(2-(2-(2-methoxyethoxy)ethoxy)ethoxy)anthra-9,10-quinon (AQT)</w:t>
            </w:r>
          </w:p>
        </w:tc>
        <w:tc>
          <w:tcPr>
            <w:tcW w:w="609" w:type="pct"/>
            <w:vAlign w:val="center"/>
          </w:tcPr>
          <w:p w14:paraId="32E34A51" w14:textId="421EA7B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28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36</w:t>
            </w:r>
            <w:r w:rsidRPr="00874524">
              <w:rPr>
                <w:rFonts w:eastAsia="宋体" w:cs="Times New Roman"/>
                <w:sz w:val="18"/>
                <w:szCs w:val="18"/>
              </w:rPr>
              <w:t>O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10</w:t>
            </w:r>
          </w:p>
        </w:tc>
        <w:tc>
          <w:tcPr>
            <w:tcW w:w="965" w:type="pct"/>
            <w:vAlign w:val="center"/>
          </w:tcPr>
          <w:p w14:paraId="4EC745C9" w14:textId="6AE4D28E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COCCOCCOCCOC1=CC=CC2=C1C(=O)C3=C(C2=O)C(=CC=C3)OCCOCCOCCOC</w:t>
            </w:r>
          </w:p>
        </w:tc>
        <w:tc>
          <w:tcPr>
            <w:tcW w:w="711" w:type="pct"/>
            <w:vAlign w:val="center"/>
          </w:tcPr>
          <w:p w14:paraId="54A6C8A3" w14:textId="350653BD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11</w:t>
            </w:r>
          </w:p>
        </w:tc>
        <w:tc>
          <w:tcPr>
            <w:tcW w:w="609" w:type="pct"/>
            <w:vAlign w:val="center"/>
          </w:tcPr>
          <w:p w14:paraId="276E7812" w14:textId="68788D38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~ 2.5 V</w:t>
            </w:r>
          </w:p>
        </w:tc>
        <w:tc>
          <w:tcPr>
            <w:tcW w:w="379" w:type="pct"/>
            <w:vAlign w:val="center"/>
          </w:tcPr>
          <w:p w14:paraId="1D6BEC6F" w14:textId="12998ACC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&lt;EndNote&gt;&lt;Cite&gt;&lt;Author&gt;Tsao&lt;/Author&gt;&lt;Year&gt;2019&lt;/Year&gt;&lt;RecNum&gt;44&lt;/RecNum&gt;&lt;DisplayText&gt;&lt;style face="superscript"&gt;10&lt;/style&gt;&lt;/DisplayText&gt;&lt;record&gt;&lt;rec-number&gt;44&lt;/rec-number&gt;&lt;foreign-keys&gt;&lt;key app="EN" db-id="vr00sa0fafr9a8efsv3xfdw40pw25pswps5p" timestamp="1767975411"&gt;44&lt;/key&gt;&lt;/foreign-keys&gt;&lt;ref-type name="Journal Article"&gt;17&lt;/ref-type&gt;&lt;contributors&gt;&lt;authors&gt;&lt;author&gt;Tsao, Yuchi&lt;/author&gt;&lt;author&gt;Lee, Minah&lt;/author&gt;&lt;author&gt;Miller, Elizabeth C.&lt;/author&gt;&lt;author&gt;Gao, Guoping&lt;/author&gt;&lt;author&gt;Park, Jihye&lt;/author&gt;&lt;author&gt;Chen, Shucheng&lt;/author&gt;&lt;author&gt;Katsumata, Toru&lt;/author&gt;&lt;author&gt;Tran, Helen&lt;/author&gt;&lt;author&gt;Wang, Lin-Wang&lt;/author&gt;&lt;author&gt;Toney, Michael F.&lt;/author&gt;&lt;author&gt;Cui, Yi&lt;/author&gt;&lt;author&gt;Bao, Zhenan&lt;/author&gt;&lt;/authors&gt;&lt;/contributors&gt;&lt;titles&gt;&lt;title&gt;&lt;style face="normal" font="default" size="100%"&gt;Designing a quinone-based redox mediator to facilitate Li&lt;/style&gt;&lt;style face="subscript" font="default" size="100%"&gt;2&lt;/style&gt;&lt;style face="normal" font="default" size="100%"&gt;S oxidation in Li-S batteries&lt;/style&gt;&lt;/title&gt;&lt;secondary-title&gt;Joule&lt;/secondary-title&gt;&lt;/titles&gt;&lt;periodical&gt;&lt;full-title&gt;Joule&lt;/full-title&gt;&lt;/periodical&gt;&lt;pages&gt;872-884&lt;/pages&gt;&lt;volume&gt;3&lt;/volume&gt;&lt;number&gt;3&lt;/number&gt;&lt;dates&gt;&lt;year&gt;2019&lt;/year&gt;&lt;/dates&gt;&lt;publisher&gt;Elsevier&lt;/publisher&gt;&lt;isbn&gt;2542-4785&lt;/isbn&gt;&lt;urls&gt;&lt;related-urls&gt;&lt;url&gt;https://doi.org/10.1016/j.joule.2018.12.018&lt;/url&gt;&lt;/related-urls&gt;&lt;/urls&gt;&lt;access-date&gt;2026/01/09&lt;/access-date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537A8FA5" w14:textId="77777777" w:rsidTr="00D93EC7">
        <w:tc>
          <w:tcPr>
            <w:tcW w:w="305" w:type="pct"/>
            <w:vAlign w:val="center"/>
          </w:tcPr>
          <w:p w14:paraId="492B7548" w14:textId="73F08B99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15</w:t>
            </w:r>
          </w:p>
        </w:tc>
        <w:tc>
          <w:tcPr>
            <w:tcW w:w="1421" w:type="pct"/>
            <w:vAlign w:val="center"/>
          </w:tcPr>
          <w:p w14:paraId="505D26F7" w14:textId="4810035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2,5-</w:t>
            </w:r>
            <w:r w:rsidR="00D3158A">
              <w:rPr>
                <w:rFonts w:eastAsia="宋体" w:cs="Times New Roman" w:hint="eastAsia"/>
                <w:sz w:val="18"/>
                <w:szCs w:val="18"/>
              </w:rPr>
              <w:t>D</w:t>
            </w:r>
            <w:r w:rsidRPr="00874524">
              <w:rPr>
                <w:rFonts w:eastAsia="宋体" w:cs="Times New Roman"/>
                <w:sz w:val="18"/>
                <w:szCs w:val="18"/>
              </w:rPr>
              <w:t>ichloro-1,4-benzoquinone (DCBQ)</w:t>
            </w:r>
          </w:p>
        </w:tc>
        <w:tc>
          <w:tcPr>
            <w:tcW w:w="609" w:type="pct"/>
            <w:vAlign w:val="center"/>
          </w:tcPr>
          <w:p w14:paraId="20ACC113" w14:textId="42A37460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6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  <w:r w:rsidRPr="00874524">
              <w:rPr>
                <w:rFonts w:eastAsia="宋体" w:cs="Times New Roman"/>
                <w:sz w:val="18"/>
                <w:szCs w:val="18"/>
              </w:rPr>
              <w:t>Cl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  <w:r w:rsidRPr="00874524">
              <w:rPr>
                <w:rFonts w:eastAsia="宋体" w:cs="Times New Roman"/>
                <w:sz w:val="18"/>
                <w:szCs w:val="18"/>
              </w:rPr>
              <w:t>O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65" w:type="pct"/>
            <w:vAlign w:val="center"/>
          </w:tcPr>
          <w:p w14:paraId="5124EA62" w14:textId="23D0DE1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C1=C(C(=O)C=C(C1=O)Cl)Cl</w:t>
            </w:r>
          </w:p>
        </w:tc>
        <w:tc>
          <w:tcPr>
            <w:tcW w:w="711" w:type="pct"/>
            <w:vAlign w:val="center"/>
          </w:tcPr>
          <w:p w14:paraId="1E77CC99" w14:textId="4DCD1ED7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5</w:t>
            </w:r>
          </w:p>
        </w:tc>
        <w:tc>
          <w:tcPr>
            <w:tcW w:w="609" w:type="pct"/>
            <w:vAlign w:val="center"/>
          </w:tcPr>
          <w:p w14:paraId="496A9F98" w14:textId="73CE8E2F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~ 3 V</w:t>
            </w:r>
          </w:p>
        </w:tc>
        <w:tc>
          <w:tcPr>
            <w:tcW w:w="379" w:type="pct"/>
            <w:vAlign w:val="center"/>
          </w:tcPr>
          <w:p w14:paraId="74F0C320" w14:textId="54011AB6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&lt;EndNote&gt;&lt;Cite&gt;&lt;Author&gt;Tsao&lt;/Author&gt;&lt;Year&gt;2019&lt;/Year&gt;&lt;RecNum&gt;44&lt;/RecNum&gt;&lt;DisplayText&gt;&lt;style face="superscript"&gt;10&lt;/style&gt;&lt;/DisplayText&gt;&lt;record&gt;&lt;rec-number&gt;44&lt;/rec-number&gt;&lt;foreign-keys&gt;&lt;key app="EN" db-id="vr00sa0fafr9a8efsv3xfdw40pw25pswps5p" timestamp="1767975411"&gt;44&lt;/key&gt;&lt;/foreign-keys&gt;&lt;ref-type name="Journal Article"&gt;17&lt;/ref-type&gt;&lt;contributors&gt;&lt;authors&gt;&lt;author&gt;Tsao, Yuchi&lt;/author&gt;&lt;author&gt;Lee, Minah&lt;/author&gt;&lt;author&gt;Miller, Elizabeth C.&lt;/author&gt;&lt;author&gt;Gao, Guoping&lt;/author&gt;&lt;author&gt;Park, Jihye&lt;/author&gt;&lt;author&gt;Chen, Shucheng&lt;/author&gt;&lt;author&gt;Katsumata, Toru&lt;/author&gt;&lt;author&gt;Tran, Helen&lt;/author&gt;&lt;author&gt;Wang, Lin-Wang&lt;/author&gt;&lt;author&gt;Toney, Michael F.&lt;/author&gt;&lt;author&gt;Cui, Yi&lt;/author&gt;&lt;author&gt;Bao, Zhenan&lt;/author&gt;&lt;/authors&gt;&lt;/contributors&gt;&lt;titles&gt;&lt;title&gt;&lt;style face="normal" font="default" size="100%"&gt;Designing a quinone-based redox mediator to facilitate Li&lt;/style&gt;&lt;style face="subscript" font="default" size="100%"&gt;2&lt;/style&gt;&lt;style face="normal" font="default" size="100%"&gt;S oxidation in Li-S batteries&lt;/style&gt;&lt;/title&gt;&lt;secondary-title&gt;Joule&lt;/secondary-title&gt;&lt;/titles&gt;&lt;periodical&gt;&lt;full-title&gt;Joule&lt;/full-title&gt;&lt;/periodical&gt;&lt;pages&gt;872-884&lt;/pages&gt;&lt;volume&gt;3&lt;/volume&gt;&lt;number&gt;3&lt;/number&gt;&lt;dates&gt;&lt;year&gt;2019&lt;/year&gt;&lt;/dates&gt;&lt;publisher&gt;Elsevier&lt;/publisher&gt;&lt;isbn&gt;2542-4785&lt;/isbn&gt;&lt;urls&gt;&lt;related-urls&gt;&lt;url&gt;https://doi.org/10.1016/j.joule.2018.12.018&lt;/url&gt;&lt;/related-urls&gt;&lt;/urls&gt;&lt;access-date&gt;2026/01/09&lt;/access-date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10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5BBF782E" w14:textId="77777777" w:rsidTr="00D93EC7">
        <w:tc>
          <w:tcPr>
            <w:tcW w:w="305" w:type="pct"/>
            <w:vAlign w:val="center"/>
          </w:tcPr>
          <w:p w14:paraId="4664745D" w14:textId="20860552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16</w:t>
            </w:r>
          </w:p>
        </w:tc>
        <w:tc>
          <w:tcPr>
            <w:tcW w:w="1421" w:type="pct"/>
            <w:vAlign w:val="center"/>
          </w:tcPr>
          <w:p w14:paraId="55CF1D98" w14:textId="233F1710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2,5-Di-tert-butyl-1,4-benzoquinone (DBBQ)</w:t>
            </w:r>
          </w:p>
        </w:tc>
        <w:tc>
          <w:tcPr>
            <w:tcW w:w="609" w:type="pct"/>
            <w:vAlign w:val="center"/>
          </w:tcPr>
          <w:p w14:paraId="05AF3CA5" w14:textId="61A93F4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14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20</w:t>
            </w:r>
            <w:r w:rsidRPr="00874524">
              <w:rPr>
                <w:rFonts w:eastAsia="宋体" w:cs="Times New Roman"/>
                <w:sz w:val="18"/>
                <w:szCs w:val="18"/>
              </w:rPr>
              <w:t>O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65" w:type="pct"/>
            <w:vAlign w:val="center"/>
          </w:tcPr>
          <w:p w14:paraId="16AE05AD" w14:textId="7725BD1E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CC(C)(C)C1=CC(=O)C(=CC1=O)C(C)(C)C</w:t>
            </w:r>
          </w:p>
        </w:tc>
        <w:tc>
          <w:tcPr>
            <w:tcW w:w="711" w:type="pct"/>
            <w:vAlign w:val="center"/>
          </w:tcPr>
          <w:p w14:paraId="2EB6330D" w14:textId="104087FF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5</w:t>
            </w:r>
          </w:p>
        </w:tc>
        <w:tc>
          <w:tcPr>
            <w:tcW w:w="609" w:type="pct"/>
            <w:vAlign w:val="center"/>
          </w:tcPr>
          <w:p w14:paraId="3D1D4F57" w14:textId="65EF8B33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2.55 V</w:t>
            </w:r>
          </w:p>
        </w:tc>
        <w:tc>
          <w:tcPr>
            <w:tcW w:w="379" w:type="pct"/>
            <w:vAlign w:val="center"/>
          </w:tcPr>
          <w:p w14:paraId="1ED13A8A" w14:textId="1A795E2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&lt;EndNote&gt;&lt;Cite&gt;&lt;Author&gt;Liu&lt;/Author&gt;&lt;Year&gt;2018&lt;/Year&gt;&lt;RecNum&gt;45&lt;/RecNum&gt;&lt;DisplayText&gt;&lt;style face="superscript"&gt;11&lt;/style&gt;&lt;/DisplayText&gt;&lt;record&gt;&lt;rec-number&gt;45&lt;/rec-number&gt;&lt;foreign-keys&gt;&lt;key app="EN" db-id="vr00sa0fafr9a8efsv3xfdw40pw25pswps5p" timestamp="1767977139"&gt;45&lt;/key&gt;&lt;/foreign-keys&gt;&lt;ref-type name="Journal Article"&gt;17&lt;/ref-type&gt;&lt;contributors&gt;&lt;authors&gt;&lt;author&gt;Liu, Tao&lt;/author&gt;&lt;author&gt;Frith, James T.&lt;/author&gt;&lt;author&gt;Kim, Gunwoo&lt;/author&gt;&lt;author&gt;Kerber, Rachel N.&lt;/author&gt;&lt;author&gt;Dubouis, Nicolas&lt;/author&gt;&lt;author&gt;Shao, Yuanlong&lt;/author&gt;&lt;author&gt;Liu, Zigeng&lt;/author&gt;&lt;author&gt;Magusin, Pieter C. M. M.&lt;/author&gt;&lt;author&gt;Casford, Michael T. L.&lt;/author&gt;&lt;author&gt;Garcia-Araez, Nuria&lt;/author&gt;&lt;author&gt;Grey, Clare P.&lt;/author&gt;&lt;/authors&gt;&lt;/contributors&gt;&lt;titles&gt;&lt;title&gt;&lt;style face="normal" font="default" size="100%"&gt;The effect of water on quinone redox mediators in nonaqueous Li-O&lt;/style&gt;&lt;style face="subscript" font="default" size="100%"&gt;2&lt;/style&gt;&lt;style face="normal" font="default" size="100%"&gt; batteries&lt;/style&gt;&lt;/title&gt;&lt;secondary-title&gt;Journal of the American Chemical Society&lt;/secondary-title&gt;&lt;/titles&gt;&lt;periodical&gt;&lt;full-title&gt;Journal of the American Chemical Society&lt;/full-title&gt;&lt;/periodical&gt;&lt;pages&gt;1428-1437&lt;/pages&gt;&lt;volume&gt;140&lt;/volume&gt;&lt;number&gt;4&lt;/number&gt;&lt;dates&gt;&lt;year&gt;2018&lt;/year&gt;&lt;pub-dates&gt;&lt;date&gt;2018/01/31&lt;/date&gt;&lt;/pub-dates&gt;&lt;/dates&gt;&lt;publisher&gt;American Chemical Society&lt;/publisher&gt;&lt;isbn&gt;0002-7863&lt;/isbn&gt;&lt;urls&gt;&lt;related-urls&gt;&lt;url&gt;https://doi.org/10.1021/jacs.7b11007&lt;/url&gt;&lt;/related-urls&gt;&lt;/urls&gt;&lt;/record&gt;&lt;/Cite&gt;&lt;/EndNote&gt;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11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16AAAFA2" w14:textId="77777777" w:rsidTr="00D93EC7">
        <w:tc>
          <w:tcPr>
            <w:tcW w:w="305" w:type="pct"/>
            <w:vAlign w:val="center"/>
          </w:tcPr>
          <w:p w14:paraId="680AE6DD" w14:textId="63A01EF4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17</w:t>
            </w:r>
          </w:p>
        </w:tc>
        <w:tc>
          <w:tcPr>
            <w:tcW w:w="1421" w:type="pct"/>
            <w:vAlign w:val="center"/>
          </w:tcPr>
          <w:p w14:paraId="1C39B53B" w14:textId="16D0EC6E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Tetrathiafulvalene (TTF)</w:t>
            </w:r>
          </w:p>
        </w:tc>
        <w:tc>
          <w:tcPr>
            <w:tcW w:w="609" w:type="pct"/>
            <w:vAlign w:val="center"/>
          </w:tcPr>
          <w:p w14:paraId="6CEA5DE4" w14:textId="05613A7B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6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4</w:t>
            </w:r>
            <w:r w:rsidRPr="00874524">
              <w:rPr>
                <w:rFonts w:eastAsia="宋体" w:cs="Times New Roman"/>
                <w:sz w:val="18"/>
                <w:szCs w:val="18"/>
              </w:rPr>
              <w:t>S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965" w:type="pct"/>
            <w:vAlign w:val="center"/>
          </w:tcPr>
          <w:p w14:paraId="36CCD37B" w14:textId="5397080C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C1=CSC(=C2SC=CS2)S1</w:t>
            </w:r>
          </w:p>
        </w:tc>
        <w:tc>
          <w:tcPr>
            <w:tcW w:w="711" w:type="pct"/>
            <w:vAlign w:val="center"/>
          </w:tcPr>
          <w:p w14:paraId="7620DC46" w14:textId="2D1C6EA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5</w:t>
            </w:r>
          </w:p>
        </w:tc>
        <w:tc>
          <w:tcPr>
            <w:tcW w:w="609" w:type="pct"/>
            <w:vAlign w:val="center"/>
          </w:tcPr>
          <w:p w14:paraId="588827E0" w14:textId="6FBE113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3.38 V</w:t>
            </w:r>
          </w:p>
        </w:tc>
        <w:tc>
          <w:tcPr>
            <w:tcW w:w="379" w:type="pct"/>
            <w:vAlign w:val="center"/>
          </w:tcPr>
          <w:p w14:paraId="65AF71B9" w14:textId="2879824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&lt;EndNote&gt;&lt;Cite&gt;&lt;Author&gt;Chen&lt;/Author&gt;&lt;Year&gt;2013&lt;/Year&gt;&lt;RecNum&gt;42&lt;/RecNum&gt;&lt;DisplayText&gt;&lt;style face="superscript"&gt;1&lt;/style&gt;&lt;/DisplayText&gt;&lt;record&gt;&lt;rec-number&gt;42&lt;/rec-number&gt;&lt;foreign-keys&gt;&lt;key app="EN" db-id="vr00sa0fafr9a8efsv3xfdw40pw25pswps5p" timestamp="1767974619"&gt;42&lt;/key&gt;&lt;/foreign-keys&gt;&lt;ref-type name="Journal Article"&gt;17&lt;/ref-type&gt;&lt;contributors&gt;&lt;authors&gt;&lt;author&gt;Chen, Yuhui&lt;/author&gt;&lt;author&gt;Freunberger, Stefan A.&lt;/author&gt;&lt;author&gt;Peng, Zhangquan&lt;/author&gt;&lt;author&gt;Fontaine, Olivier&lt;/author&gt;&lt;author&gt;Bruce, Peter G.&lt;/author&gt;&lt;/authors&gt;&lt;/contributors&gt;&lt;titles&gt;&lt;title&gt;&lt;style face="normal" font="default" size="100%"&gt;Charging a Li-O&lt;/style&gt;&lt;style face="subscript" font="default" size="100%"&gt;2&lt;/style&gt;&lt;style face="normal" font="default" size="100%"&gt; battery using a redox mediator&lt;/style&gt;&lt;/title&gt;&lt;secondary-title&gt;Nature Chemistry&lt;/secondary-title&gt;&lt;/titles&gt;&lt;periodical&gt;&lt;full-title&gt;Nature Chemistry&lt;/full-title&gt;&lt;/periodical&gt;&lt;pages&gt;489-494&lt;/pages&gt;&lt;volume&gt;5&lt;/volume&gt;&lt;number&gt;6&lt;/number&gt;&lt;dates&gt;&lt;year&gt;2013&lt;/year&gt;&lt;pub-dates&gt;&lt;date&gt;2013/06/01&lt;/date&gt;&lt;/pub-dates&gt;&lt;/dates&gt;&lt;isbn&gt;1755-4349&lt;/isbn&gt;&lt;urls&gt;&lt;related-urls&gt;&lt;url&gt;https://doi.org/10.1038/nchem.1646&lt;/url&gt;&lt;/related-urls&gt;&lt;/urls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1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754612" w:rsidRPr="00874524" w14:paraId="224C9F6F" w14:textId="77777777" w:rsidTr="00D93EC7">
        <w:tc>
          <w:tcPr>
            <w:tcW w:w="305" w:type="pct"/>
            <w:vAlign w:val="center"/>
          </w:tcPr>
          <w:p w14:paraId="2801DC7C" w14:textId="245B7CF5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18</w:t>
            </w:r>
          </w:p>
        </w:tc>
        <w:tc>
          <w:tcPr>
            <w:tcW w:w="1421" w:type="pct"/>
            <w:vAlign w:val="center"/>
          </w:tcPr>
          <w:p w14:paraId="1DF3DFFB" w14:textId="0547A141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Thianthrene (Th)</w:t>
            </w:r>
          </w:p>
        </w:tc>
        <w:tc>
          <w:tcPr>
            <w:tcW w:w="609" w:type="pct"/>
            <w:vAlign w:val="center"/>
          </w:tcPr>
          <w:p w14:paraId="2FE4572F" w14:textId="6997845F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12</w:t>
            </w:r>
            <w:r w:rsidRPr="00874524">
              <w:rPr>
                <w:rFonts w:eastAsia="宋体" w:cs="Times New Roman"/>
                <w:sz w:val="18"/>
                <w:szCs w:val="18"/>
              </w:rPr>
              <w:t>H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8</w:t>
            </w:r>
            <w:r w:rsidRPr="00874524">
              <w:rPr>
                <w:rFonts w:eastAsia="宋体" w:cs="Times New Roman"/>
                <w:sz w:val="18"/>
                <w:szCs w:val="18"/>
              </w:rPr>
              <w:t>S</w:t>
            </w:r>
            <w:r w:rsidRPr="00874524">
              <w:rPr>
                <w:rFonts w:eastAsia="宋体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965" w:type="pct"/>
            <w:vAlign w:val="center"/>
          </w:tcPr>
          <w:p w14:paraId="44F202EC" w14:textId="6F675532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C1=CC=C2C(=C1)SC3=CC=CC=C3S2</w:t>
            </w:r>
          </w:p>
        </w:tc>
        <w:tc>
          <w:tcPr>
            <w:tcW w:w="711" w:type="pct"/>
            <w:vAlign w:val="center"/>
          </w:tcPr>
          <w:p w14:paraId="65F165FC" w14:textId="6AD9E9F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9</w:t>
            </w:r>
          </w:p>
        </w:tc>
        <w:tc>
          <w:tcPr>
            <w:tcW w:w="609" w:type="pct"/>
            <w:vAlign w:val="center"/>
          </w:tcPr>
          <w:p w14:paraId="7EDBF547" w14:textId="2F8EAB52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 w:hint="eastAsia"/>
                <w:sz w:val="18"/>
                <w:szCs w:val="18"/>
              </w:rPr>
              <w:t>4.1 V</w:t>
            </w:r>
          </w:p>
        </w:tc>
        <w:tc>
          <w:tcPr>
            <w:tcW w:w="379" w:type="pct"/>
            <w:vAlign w:val="center"/>
          </w:tcPr>
          <w:p w14:paraId="78E2726C" w14:textId="7A6E91CA" w:rsidR="00754612" w:rsidRPr="00874524" w:rsidRDefault="00754612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874524">
              <w:rPr>
                <w:rFonts w:eastAsia="宋体" w:cs="Times New Roman"/>
                <w:sz w:val="18"/>
                <w:szCs w:val="18"/>
              </w:rPr>
              <w:t>Ref.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begin"/>
            </w:r>
            <w:r w:rsidRPr="00874524">
              <w:rPr>
                <w:rFonts w:eastAsia="宋体" w:cs="Times New Roman"/>
                <w:sz w:val="18"/>
                <w:szCs w:val="18"/>
              </w:rPr>
              <w:instrText xml:space="preserve"> ADDIN EN.CITE &lt;EndNote&gt;&lt;Cite&gt;&lt;Author&gt;Chen&lt;/Author&gt;&lt;Year&gt;2022&lt;/Year&gt;&lt;RecNum&gt;10&lt;/RecNum&gt;&lt;DisplayText&gt;&lt;style face="superscript"&gt;6&lt;/style&gt;&lt;/DisplayText&gt;&lt;record&gt;&lt;rec-number&gt;10&lt;/rec-number&gt;&lt;foreign-keys&gt;&lt;key app="EN" db-id="vr00sa0fafr9a8efsv3xfdw40pw25pswps5p" timestamp="1760868856"&gt;10&lt;/key&gt;&lt;/foreign-keys&gt;&lt;ref-type name="Journal Article"&gt;17&lt;/ref-type&gt;&lt;contributors&gt;&lt;authors&gt;&lt;author&gt;Chen, Jie&lt;/author&gt;&lt;author&gt;Cheng, Zexiao&lt;/author&gt;&lt;author&gt;Liao, Yaqi&lt;/author&gt;&lt;author&gt;Yuan, Lixia&lt;/author&gt;&lt;author&gt;Li, Zhen&lt;/author&gt;&lt;author&gt;Huang, Yunhui&lt;/author&gt;&lt;/authors&gt;&lt;/contributors&gt;&lt;titles&gt;&lt;title&gt;Selection of redox mediators for reactivating dead Li in lithium metal batteries&lt;/title&gt;&lt;secondary-title&gt;Advanced Energy Materials&lt;/secondary-title&gt;&lt;/titles&gt;&lt;periodical&gt;&lt;full-title&gt;Advanced Energy Materials&lt;/full-title&gt;&lt;/periodical&gt;&lt;pages&gt;2201800&lt;/pages&gt;&lt;volume&gt;12&lt;/volume&gt;&lt;number&gt;40&lt;/number&gt;&lt;keywords&gt;&lt;keyword&gt;Li metal batteries&lt;/keyword&gt;&lt;keyword&gt;reactivating dead Li&lt;/keyword&gt;&lt;keyword&gt;redox mediators&lt;/keyword&gt;&lt;keyword&gt;redox potentials&lt;/keyword&gt;&lt;keyword&gt;selection principle&lt;/keyword&gt;&lt;/keywords&gt;&lt;dates&gt;&lt;year&gt;2022&lt;/year&gt;&lt;pub-dates&gt;&lt;date&gt;2022/10/01&lt;/date&gt;&lt;/pub-dates&gt;&lt;/dates&gt;&lt;publisher&gt;John Wiley &amp;amp; Sons, Ltd&lt;/publisher&gt;&lt;isbn&gt;1614-6832&lt;/isbn&gt;&lt;urls&gt;&lt;related-urls&gt;&lt;url&gt;https://doi.org/10.1002/aenm.202201800&lt;/url&gt;&lt;/related-urls&gt;&lt;/urls&gt;&lt;access-date&gt;2025/10/19&lt;/access-date&gt;&lt;/record&gt;&lt;/Cite&gt;&lt;/EndNote&gt;</w:instrTex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separate"/>
            </w:r>
            <w:r w:rsidRPr="00874524">
              <w:rPr>
                <w:rFonts w:eastAsia="宋体" w:cs="Times New Roman"/>
                <w:noProof/>
                <w:sz w:val="18"/>
                <w:szCs w:val="18"/>
                <w:vertAlign w:val="superscript"/>
              </w:rPr>
              <w:t>6</w:t>
            </w:r>
            <w:r w:rsidRPr="00874524">
              <w:rPr>
                <w:rFonts w:eastAsia="宋体" w:cs="Times New Roman"/>
                <w:sz w:val="18"/>
                <w:szCs w:val="18"/>
              </w:rPr>
              <w:fldChar w:fldCharType="end"/>
            </w:r>
          </w:p>
        </w:tc>
      </w:tr>
      <w:tr w:rsidR="001358BA" w:rsidRPr="00874524" w14:paraId="4930C2BA" w14:textId="77777777" w:rsidTr="00D93EC7">
        <w:tc>
          <w:tcPr>
            <w:tcW w:w="305" w:type="pct"/>
            <w:vAlign w:val="center"/>
          </w:tcPr>
          <w:p w14:paraId="3B32B80C" w14:textId="3875B99A" w:rsidR="001358BA" w:rsidRPr="00874524" w:rsidRDefault="001358BA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>
              <w:rPr>
                <w:rFonts w:eastAsia="宋体" w:cs="Times New Roman" w:hint="eastAsia"/>
                <w:sz w:val="18"/>
                <w:szCs w:val="18"/>
              </w:rPr>
              <w:t>19</w:t>
            </w:r>
          </w:p>
        </w:tc>
        <w:tc>
          <w:tcPr>
            <w:tcW w:w="1421" w:type="pct"/>
            <w:vAlign w:val="center"/>
          </w:tcPr>
          <w:p w14:paraId="23CB7A01" w14:textId="4E2237A8" w:rsidR="001358BA" w:rsidRPr="00874524" w:rsidRDefault="001358BA" w:rsidP="00754612">
            <w:pPr>
              <w:widowControl/>
              <w:spacing w:afterLines="0" w:line="276" w:lineRule="auto"/>
              <w:ind w:firstLineChars="0" w:firstLine="0"/>
              <w:rPr>
                <w:rFonts w:eastAsia="宋体" w:cs="Times New Roman"/>
                <w:sz w:val="18"/>
                <w:szCs w:val="18"/>
              </w:rPr>
            </w:pPr>
            <w:r w:rsidRPr="001358BA">
              <w:rPr>
                <w:rFonts w:eastAsia="宋体" w:cs="Times New Roman"/>
                <w:sz w:val="18"/>
                <w:szCs w:val="18"/>
              </w:rPr>
              <w:t>10-</w:t>
            </w:r>
            <w:r>
              <w:rPr>
                <w:rFonts w:eastAsia="宋体" w:cs="Times New Roman" w:hint="eastAsia"/>
                <w:sz w:val="18"/>
                <w:szCs w:val="18"/>
              </w:rPr>
              <w:t>P</w:t>
            </w:r>
            <w:r w:rsidRPr="001358BA">
              <w:rPr>
                <w:rFonts w:eastAsia="宋体" w:cs="Times New Roman"/>
                <w:sz w:val="18"/>
                <w:szCs w:val="18"/>
              </w:rPr>
              <w:t>henylphenothiazine (PTH)</w:t>
            </w:r>
          </w:p>
        </w:tc>
        <w:tc>
          <w:tcPr>
            <w:tcW w:w="609" w:type="pct"/>
            <w:vAlign w:val="center"/>
          </w:tcPr>
          <w:p w14:paraId="50144371" w14:textId="12C0F212" w:rsidR="001358BA" w:rsidRPr="00874524" w:rsidRDefault="001358BA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1358BA">
              <w:rPr>
                <w:rFonts w:eastAsia="宋体" w:cs="Times New Roman"/>
                <w:sz w:val="18"/>
                <w:szCs w:val="18"/>
              </w:rPr>
              <w:t>C</w:t>
            </w:r>
            <w:r w:rsidRPr="001358BA">
              <w:rPr>
                <w:rFonts w:eastAsia="宋体" w:cs="Times New Roman"/>
                <w:sz w:val="18"/>
                <w:szCs w:val="18"/>
                <w:vertAlign w:val="subscript"/>
              </w:rPr>
              <w:t>18</w:t>
            </w:r>
            <w:r w:rsidRPr="001358BA">
              <w:rPr>
                <w:rFonts w:eastAsia="宋体" w:cs="Times New Roman"/>
                <w:sz w:val="18"/>
                <w:szCs w:val="18"/>
              </w:rPr>
              <w:t>H</w:t>
            </w:r>
            <w:r w:rsidRPr="001358BA">
              <w:rPr>
                <w:rFonts w:eastAsia="宋体" w:cs="Times New Roman"/>
                <w:sz w:val="18"/>
                <w:szCs w:val="18"/>
                <w:vertAlign w:val="subscript"/>
              </w:rPr>
              <w:t>13</w:t>
            </w:r>
            <w:r w:rsidRPr="001358BA">
              <w:rPr>
                <w:rFonts w:eastAsia="宋体" w:cs="Times New Roman"/>
                <w:sz w:val="18"/>
                <w:szCs w:val="18"/>
              </w:rPr>
              <w:t>NS</w:t>
            </w:r>
          </w:p>
        </w:tc>
        <w:tc>
          <w:tcPr>
            <w:tcW w:w="965" w:type="pct"/>
            <w:vAlign w:val="center"/>
          </w:tcPr>
          <w:p w14:paraId="346C200A" w14:textId="7AE969CC" w:rsidR="001358BA" w:rsidRPr="00874524" w:rsidRDefault="00D93EC7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 w:rsidRPr="00D93EC7">
              <w:rPr>
                <w:rFonts w:eastAsia="宋体" w:cs="Times New Roman"/>
                <w:sz w:val="18"/>
                <w:szCs w:val="18"/>
              </w:rPr>
              <w:t>C1=CC=C(C=C1)N2C3=CC=CC=C3SC4=CC=CC=C42</w:t>
            </w:r>
          </w:p>
        </w:tc>
        <w:tc>
          <w:tcPr>
            <w:tcW w:w="711" w:type="pct"/>
            <w:vAlign w:val="center"/>
          </w:tcPr>
          <w:p w14:paraId="3315FF3E" w14:textId="18D4FE38" w:rsidR="001358BA" w:rsidRPr="00874524" w:rsidRDefault="00D93EC7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>
              <w:rPr>
                <w:rFonts w:eastAsia="宋体" w:cs="Times New Roman" w:hint="eastAsia"/>
                <w:sz w:val="18"/>
                <w:szCs w:val="18"/>
              </w:rPr>
              <w:t>13</w:t>
            </w:r>
          </w:p>
        </w:tc>
        <w:tc>
          <w:tcPr>
            <w:tcW w:w="609" w:type="pct"/>
            <w:vAlign w:val="center"/>
          </w:tcPr>
          <w:p w14:paraId="6DEDBEAB" w14:textId="5EFFECFC" w:rsidR="001358BA" w:rsidRPr="00874524" w:rsidRDefault="00D93EC7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>
              <w:rPr>
                <w:rFonts w:eastAsia="宋体" w:cs="Times New Roman" w:hint="eastAsia"/>
                <w:sz w:val="18"/>
                <w:szCs w:val="18"/>
              </w:rPr>
              <w:t>3.67 V</w:t>
            </w:r>
          </w:p>
        </w:tc>
        <w:tc>
          <w:tcPr>
            <w:tcW w:w="379" w:type="pct"/>
            <w:vAlign w:val="center"/>
          </w:tcPr>
          <w:p w14:paraId="54B89B75" w14:textId="7D2265C0" w:rsidR="001358BA" w:rsidRPr="00874524" w:rsidRDefault="00D93EC7" w:rsidP="00754612">
            <w:pPr>
              <w:widowControl/>
              <w:spacing w:afterLines="0" w:line="276" w:lineRule="auto"/>
              <w:ind w:firstLineChars="0" w:firstLine="0"/>
              <w:jc w:val="center"/>
              <w:rPr>
                <w:rFonts w:eastAsia="宋体" w:cs="Times New Roman"/>
                <w:sz w:val="18"/>
                <w:szCs w:val="18"/>
              </w:rPr>
            </w:pPr>
            <w:r>
              <w:rPr>
                <w:rFonts w:eastAsia="宋体" w:cs="Times New Roman"/>
                <w:sz w:val="18"/>
                <w:szCs w:val="18"/>
              </w:rPr>
              <w:t>This</w:t>
            </w:r>
            <w:r>
              <w:rPr>
                <w:rFonts w:eastAsia="宋体" w:cs="Times New Roman" w:hint="eastAsia"/>
                <w:sz w:val="18"/>
                <w:szCs w:val="18"/>
              </w:rPr>
              <w:t xml:space="preserve"> work</w:t>
            </w:r>
          </w:p>
        </w:tc>
      </w:tr>
    </w:tbl>
    <w:p w14:paraId="06337751" w14:textId="6CB368AC" w:rsidR="000251DA" w:rsidRPr="00874524" w:rsidRDefault="005A2BD6" w:rsidP="00C756B1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 w:hint="eastAsia"/>
          <w:sz w:val="24"/>
        </w:rPr>
        <w:t>*</w:t>
      </w:r>
      <w:r w:rsidR="00506612">
        <w:rPr>
          <w:rFonts w:eastAsia="宋体" w:hint="eastAsia"/>
          <w:sz w:val="24"/>
        </w:rPr>
        <w:t>It must be noted that t</w:t>
      </w:r>
      <w:r w:rsidR="00506612" w:rsidRPr="00506612">
        <w:rPr>
          <w:rFonts w:eastAsia="宋体"/>
          <w:sz w:val="24"/>
        </w:rPr>
        <w:t>he oxidation potentials of these redox mediators are influenced by factors including scan rate, solvent environment, salt concentration</w:t>
      </w:r>
      <w:r w:rsidR="00113EC4">
        <w:rPr>
          <w:rFonts w:eastAsia="宋体" w:hint="eastAsia"/>
          <w:sz w:val="24"/>
        </w:rPr>
        <w:t xml:space="preserve"> and so on</w:t>
      </w:r>
      <w:r w:rsidR="00506612" w:rsidRPr="00506612">
        <w:rPr>
          <w:rFonts w:eastAsia="宋体"/>
          <w:sz w:val="24"/>
        </w:rPr>
        <w:t>. Therefore,</w:t>
      </w:r>
      <w:r w:rsidR="000251DA" w:rsidRPr="00874524">
        <w:rPr>
          <w:rFonts w:eastAsia="宋体"/>
          <w:sz w:val="24"/>
        </w:rPr>
        <w:t xml:space="preserve"> </w:t>
      </w:r>
      <w:r w:rsidR="00506612" w:rsidRPr="00506612">
        <w:rPr>
          <w:rFonts w:eastAsia="宋体"/>
          <w:sz w:val="24"/>
        </w:rPr>
        <w:t>reported values serve only as references, and experimentally determined potentials should guide practical use.</w:t>
      </w:r>
    </w:p>
    <w:p w14:paraId="2B4786F1" w14:textId="77777777" w:rsidR="00820FDD" w:rsidRPr="00874524" w:rsidRDefault="00820FDD" w:rsidP="00C756B1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/>
          <w:sz w:val="24"/>
        </w:rPr>
        <w:t xml:space="preserve">The </w:t>
      </w:r>
      <w:r w:rsidRPr="00874524">
        <w:rPr>
          <w:rFonts w:eastAsia="宋体" w:hint="eastAsia"/>
          <w:sz w:val="24"/>
        </w:rPr>
        <w:t>DOU</w:t>
      </w:r>
      <w:r w:rsidRPr="00874524">
        <w:rPr>
          <w:rFonts w:eastAsia="宋体"/>
          <w:sz w:val="24"/>
        </w:rPr>
        <w:t xml:space="preserve"> was calculated according to the following formula:</w:t>
      </w:r>
    </w:p>
    <w:p w14:paraId="7210A191" w14:textId="77777777" w:rsidR="00820FDD" w:rsidRPr="00874524" w:rsidRDefault="00820FDD" w:rsidP="00C756B1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m:oMathPara>
        <m:oMath>
          <m:r>
            <w:rPr>
              <w:rFonts w:ascii="Cambria Math" w:eastAsia="宋体" w:hAnsi="Cambria Math"/>
              <w:sz w:val="24"/>
            </w:rPr>
            <m:t>DOU=</m:t>
          </m:r>
          <m:f>
            <m:fPr>
              <m:ctrlPr>
                <w:rPr>
                  <w:rFonts w:ascii="Cambria Math" w:eastAsia="宋体" w:hAnsi="Cambria Math"/>
                  <w:i/>
                  <w:sz w:val="24"/>
                </w:rPr>
              </m:ctrlPr>
            </m:fPr>
            <m:num>
              <m:r>
                <w:rPr>
                  <w:rFonts w:ascii="Cambria Math" w:eastAsia="宋体" w:hAnsi="Cambria Math"/>
                  <w:sz w:val="24"/>
                </w:rPr>
                <m:t>2C+N-H-X+2</m:t>
              </m:r>
            </m:num>
            <m:den>
              <m:r>
                <w:rPr>
                  <w:rFonts w:ascii="Cambria Math" w:eastAsia="宋体" w:hAnsi="Cambria Math"/>
                  <w:sz w:val="24"/>
                </w:rPr>
                <m:t>2</m:t>
              </m:r>
            </m:den>
          </m:f>
        </m:oMath>
      </m:oMathPara>
    </w:p>
    <w:p w14:paraId="0313259A" w14:textId="77777777" w:rsidR="00820FDD" w:rsidRPr="00874524" w:rsidRDefault="00820FDD" w:rsidP="00C756B1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/>
          <w:sz w:val="24"/>
        </w:rPr>
        <w:t>Where C, N, H, and X denote the numbers of carbon, nitrogen, hydrogen, and halogen atoms in the molecule, respectively.</w:t>
      </w:r>
    </w:p>
    <w:p w14:paraId="6A4A6068" w14:textId="77777777" w:rsidR="00D6532B" w:rsidRPr="00874524" w:rsidRDefault="004A3F32">
      <w:pPr>
        <w:widowControl/>
        <w:spacing w:afterLines="0" w:after="160" w:line="278" w:lineRule="auto"/>
        <w:ind w:firstLineChars="0" w:firstLine="0"/>
        <w:jc w:val="left"/>
        <w:rPr>
          <w:rFonts w:eastAsia="宋体"/>
          <w:sz w:val="24"/>
        </w:rPr>
        <w:sectPr w:rsidR="00D6532B" w:rsidRPr="00874524" w:rsidSect="00CE3260">
          <w:pgSz w:w="16838" w:h="11906" w:orient="landscape"/>
          <w:pgMar w:top="1080" w:right="1440" w:bottom="1080" w:left="1440" w:header="851" w:footer="992" w:gutter="0"/>
          <w:cols w:space="425"/>
          <w:docGrid w:type="lines" w:linePitch="312"/>
        </w:sectPr>
      </w:pPr>
      <w:r w:rsidRPr="00874524">
        <w:rPr>
          <w:rFonts w:eastAsia="宋体"/>
          <w:sz w:val="24"/>
        </w:rPr>
        <w:br w:type="page"/>
      </w:r>
    </w:p>
    <w:p w14:paraId="73780B24" w14:textId="60C5037B" w:rsidR="00C14A98" w:rsidRPr="00874524" w:rsidRDefault="00C14A98" w:rsidP="004C6E6D">
      <w:pPr>
        <w:widowControl/>
        <w:spacing w:afterLines="0" w:line="276" w:lineRule="auto"/>
        <w:ind w:firstLineChars="0" w:firstLine="0"/>
        <w:jc w:val="left"/>
        <w:rPr>
          <w:rFonts w:eastAsia="宋体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lastRenderedPageBreak/>
        <w:t xml:space="preserve">Supplementary Discussion 1. </w:t>
      </w:r>
      <w:r w:rsidRPr="00874524">
        <w:rPr>
          <w:rFonts w:eastAsia="宋体"/>
          <w:b/>
          <w:bCs/>
          <w:sz w:val="24"/>
        </w:rPr>
        <w:t>Molecular descriptor types</w:t>
      </w:r>
    </w:p>
    <w:p w14:paraId="48F13CDD" w14:textId="5ACEB4E4" w:rsidR="00C14A98" w:rsidRPr="00874524" w:rsidRDefault="00103AE1" w:rsidP="004C6E6D">
      <w:pPr>
        <w:widowControl/>
        <w:spacing w:afterLines="0" w:line="276" w:lineRule="auto"/>
        <w:ind w:firstLineChars="0" w:firstLine="0"/>
        <w:rPr>
          <w:rFonts w:eastAsia="宋体"/>
          <w:sz w:val="24"/>
        </w:rPr>
      </w:pPr>
      <w:r w:rsidRPr="00874524">
        <w:rPr>
          <w:rFonts w:eastAsia="宋体"/>
          <w:sz w:val="24"/>
        </w:rPr>
        <w:t xml:space="preserve">We selected </w:t>
      </w:r>
      <w:r w:rsidRPr="00874524">
        <w:rPr>
          <w:rFonts w:eastAsia="宋体" w:hint="eastAsia"/>
          <w:sz w:val="24"/>
        </w:rPr>
        <w:t>10</w:t>
      </w:r>
      <w:r w:rsidRPr="00874524">
        <w:rPr>
          <w:rFonts w:eastAsia="宋体"/>
          <w:sz w:val="24"/>
        </w:rPr>
        <w:t xml:space="preserve"> molecular descriptors to characterize the</w:t>
      </w:r>
      <w:r w:rsidR="00077EE4">
        <w:rPr>
          <w:rFonts w:eastAsia="宋体" w:hint="eastAsia"/>
          <w:sz w:val="24"/>
        </w:rPr>
        <w:t xml:space="preserve"> </w:t>
      </w:r>
      <w:r w:rsidR="00077EE4" w:rsidRPr="00077EE4">
        <w:rPr>
          <w:rFonts w:eastAsia="宋体"/>
          <w:sz w:val="24"/>
        </w:rPr>
        <w:t>redox mediators</w:t>
      </w:r>
      <w:r w:rsidRPr="00874524">
        <w:rPr>
          <w:rFonts w:eastAsia="宋体"/>
          <w:sz w:val="24"/>
        </w:rPr>
        <w:t>. Their</w:t>
      </w:r>
      <w:r w:rsidRPr="00874524">
        <w:rPr>
          <w:rFonts w:eastAsia="宋体" w:hint="eastAsia"/>
          <w:sz w:val="24"/>
        </w:rPr>
        <w:t xml:space="preserve"> </w:t>
      </w:r>
      <w:r w:rsidRPr="00874524">
        <w:rPr>
          <w:rFonts w:eastAsia="宋体"/>
          <w:sz w:val="24"/>
        </w:rPr>
        <w:t>respective meanings are shown below. The</w:t>
      </w:r>
      <w:r w:rsidRPr="00874524">
        <w:rPr>
          <w:rFonts w:eastAsia="宋体" w:hint="eastAsia"/>
          <w:sz w:val="24"/>
        </w:rPr>
        <w:t>se</w:t>
      </w:r>
      <w:r w:rsidRPr="00874524">
        <w:rPr>
          <w:rFonts w:eastAsia="宋体"/>
          <w:sz w:val="24"/>
        </w:rPr>
        <w:t xml:space="preserve"> molecular descriptors can</w:t>
      </w:r>
      <w:r w:rsidRPr="00874524">
        <w:rPr>
          <w:rFonts w:eastAsia="宋体" w:hint="eastAsia"/>
          <w:sz w:val="24"/>
        </w:rPr>
        <w:t xml:space="preserve"> </w:t>
      </w:r>
      <w:r w:rsidRPr="00874524">
        <w:rPr>
          <w:rFonts w:eastAsia="宋体"/>
          <w:sz w:val="24"/>
        </w:rPr>
        <w:t>be</w:t>
      </w:r>
      <w:r w:rsidRPr="00874524">
        <w:rPr>
          <w:rFonts w:eastAsia="宋体" w:hint="eastAsia"/>
          <w:sz w:val="24"/>
        </w:rPr>
        <w:t xml:space="preserve"> </w:t>
      </w:r>
      <w:r w:rsidR="00EC36B3" w:rsidRPr="00874524">
        <w:rPr>
          <w:rFonts w:eastAsia="宋体"/>
          <w:sz w:val="24"/>
        </w:rPr>
        <w:t xml:space="preserve">directly </w:t>
      </w:r>
      <w:r w:rsidRPr="00874524">
        <w:rPr>
          <w:rFonts w:eastAsia="宋体"/>
          <w:sz w:val="24"/>
        </w:rPr>
        <w:t xml:space="preserve">calculated </w:t>
      </w:r>
      <w:r w:rsidRPr="00874524">
        <w:rPr>
          <w:rFonts w:eastAsia="宋体" w:hint="eastAsia"/>
          <w:sz w:val="24"/>
        </w:rPr>
        <w:t>or</w:t>
      </w:r>
      <w:r w:rsidRPr="00874524">
        <w:rPr>
          <w:rFonts w:eastAsia="宋体"/>
          <w:sz w:val="24"/>
        </w:rPr>
        <w:t xml:space="preserve"> accessed in RDKit</w:t>
      </w:r>
      <w:r w:rsidRPr="00874524">
        <w:rPr>
          <w:rFonts w:eastAsia="宋体" w:hint="eastAsia"/>
          <w:sz w:val="24"/>
        </w:rPr>
        <w:t xml:space="preserve"> </w:t>
      </w:r>
      <w:r w:rsidRPr="00874524">
        <w:rPr>
          <w:rFonts w:eastAsia="宋体"/>
          <w:sz w:val="24"/>
        </w:rPr>
        <w:t>cheminformatics software (version 2025.03.6).</w:t>
      </w:r>
    </w:p>
    <w:p w14:paraId="28EF56A2" w14:textId="7001DC22" w:rsidR="009A31FE" w:rsidRPr="00874524" w:rsidRDefault="009A31FE" w:rsidP="004C6E6D">
      <w:pPr>
        <w:pStyle w:val="a9"/>
        <w:widowControl/>
        <w:numPr>
          <w:ilvl w:val="0"/>
          <w:numId w:val="3"/>
        </w:numPr>
        <w:spacing w:afterLines="0" w:line="276" w:lineRule="auto"/>
        <w:ind w:firstLineChars="0"/>
        <w:contextualSpacing w:val="0"/>
        <w:rPr>
          <w:rFonts w:eastAsia="宋体"/>
          <w:sz w:val="24"/>
        </w:rPr>
      </w:pPr>
      <w:r w:rsidRPr="00874524">
        <w:rPr>
          <w:rFonts w:cs="Times New Roman" w:hint="eastAsia"/>
          <w:sz w:val="24"/>
        </w:rPr>
        <w:t>Wt</w:t>
      </w:r>
      <w:r w:rsidRPr="00874524">
        <w:rPr>
          <w:rFonts w:eastAsia="宋体" w:cs="宋体" w:hint="eastAsia"/>
          <w:sz w:val="24"/>
        </w:rPr>
        <w:t xml:space="preserve">: </w:t>
      </w:r>
      <w:r w:rsidRPr="00D72059">
        <w:rPr>
          <w:rFonts w:eastAsia="宋体" w:cs="宋体"/>
          <w:sz w:val="24"/>
        </w:rPr>
        <w:t>The relative molecular weight of a molecule.</w:t>
      </w:r>
    </w:p>
    <w:p w14:paraId="79FA03AF" w14:textId="77777777" w:rsidR="009A31FE" w:rsidRDefault="009A31FE" w:rsidP="004C6E6D">
      <w:pPr>
        <w:pStyle w:val="a9"/>
        <w:widowControl/>
        <w:numPr>
          <w:ilvl w:val="0"/>
          <w:numId w:val="3"/>
        </w:numPr>
        <w:spacing w:afterLines="0" w:line="276" w:lineRule="auto"/>
        <w:ind w:firstLineChars="0"/>
        <w:contextualSpacing w:val="0"/>
        <w:rPr>
          <w:rFonts w:eastAsia="宋体"/>
          <w:sz w:val="24"/>
        </w:rPr>
      </w:pPr>
      <w:r w:rsidRPr="00126CBE">
        <w:rPr>
          <w:rFonts w:eastAsia="宋体"/>
          <w:sz w:val="24"/>
        </w:rPr>
        <w:t>NumHeteroatoms</w:t>
      </w:r>
      <w:r>
        <w:rPr>
          <w:rFonts w:eastAsia="宋体" w:hint="eastAsia"/>
          <w:sz w:val="24"/>
        </w:rPr>
        <w:t xml:space="preserve">: </w:t>
      </w:r>
      <w:r w:rsidRPr="00126CBE">
        <w:rPr>
          <w:rFonts w:eastAsia="宋体"/>
          <w:sz w:val="24"/>
        </w:rPr>
        <w:t>The number of heteroatoms in the molecule.</w:t>
      </w:r>
    </w:p>
    <w:p w14:paraId="792B0939" w14:textId="77777777" w:rsidR="009A31FE" w:rsidRPr="00874524" w:rsidRDefault="009A31FE" w:rsidP="004C6E6D">
      <w:pPr>
        <w:pStyle w:val="a9"/>
        <w:widowControl/>
        <w:numPr>
          <w:ilvl w:val="0"/>
          <w:numId w:val="3"/>
        </w:numPr>
        <w:spacing w:afterLines="0" w:line="276" w:lineRule="auto"/>
        <w:ind w:left="442" w:firstLineChars="0" w:hanging="442"/>
        <w:contextualSpacing w:val="0"/>
        <w:rPr>
          <w:rFonts w:eastAsia="宋体"/>
          <w:sz w:val="24"/>
        </w:rPr>
      </w:pPr>
      <w:r w:rsidRPr="00874524">
        <w:rPr>
          <w:rFonts w:eastAsia="宋体" w:hint="eastAsia"/>
          <w:sz w:val="24"/>
        </w:rPr>
        <w:t xml:space="preserve">C/N ratio: </w:t>
      </w:r>
      <w:r w:rsidRPr="00874524">
        <w:rPr>
          <w:rFonts w:eastAsia="宋体"/>
          <w:sz w:val="24"/>
        </w:rPr>
        <w:t>The ratio of carbon atoms to nitrogen atoms in the molecule.</w:t>
      </w:r>
    </w:p>
    <w:p w14:paraId="0D44345B" w14:textId="77777777" w:rsidR="009A31FE" w:rsidRPr="00126CBE" w:rsidRDefault="009A31FE" w:rsidP="004C6E6D">
      <w:pPr>
        <w:pStyle w:val="a9"/>
        <w:widowControl/>
        <w:numPr>
          <w:ilvl w:val="0"/>
          <w:numId w:val="3"/>
        </w:numPr>
        <w:spacing w:afterLines="0" w:line="276" w:lineRule="auto"/>
        <w:ind w:firstLineChars="0"/>
        <w:contextualSpacing w:val="0"/>
        <w:rPr>
          <w:rFonts w:eastAsia="宋体"/>
          <w:sz w:val="24"/>
        </w:rPr>
      </w:pPr>
      <w:r w:rsidRPr="00126CBE">
        <w:rPr>
          <w:rFonts w:cs="Times New Roman" w:hint="eastAsia"/>
          <w:sz w:val="24"/>
        </w:rPr>
        <w:t>FractionCSP3</w:t>
      </w:r>
      <w:r w:rsidRPr="00126CBE">
        <w:rPr>
          <w:rFonts w:eastAsiaTheme="minorEastAsia" w:cs="Times New Roman" w:hint="eastAsia"/>
          <w:sz w:val="24"/>
        </w:rPr>
        <w:t xml:space="preserve">: </w:t>
      </w:r>
      <w:r w:rsidRPr="00126CBE">
        <w:rPr>
          <w:rFonts w:eastAsiaTheme="minorEastAsia" w:cs="Times New Roman"/>
          <w:sz w:val="24"/>
        </w:rPr>
        <w:t>The proportion of sp</w:t>
      </w:r>
      <w:r w:rsidRPr="00126CBE">
        <w:rPr>
          <w:rFonts w:eastAsiaTheme="minorEastAsia" w:cs="Times New Roman"/>
          <w:sz w:val="24"/>
          <w:vertAlign w:val="superscript"/>
        </w:rPr>
        <w:t>3</w:t>
      </w:r>
      <w:r w:rsidRPr="00126CBE">
        <w:rPr>
          <w:rFonts w:eastAsiaTheme="minorEastAsia" w:cs="Times New Roman"/>
          <w:sz w:val="24"/>
        </w:rPr>
        <w:t xml:space="preserve"> hybridized carbon atoms</w:t>
      </w:r>
      <w:r>
        <w:rPr>
          <w:rFonts w:eastAsiaTheme="minorEastAsia" w:cs="Times New Roman" w:hint="eastAsia"/>
          <w:sz w:val="24"/>
        </w:rPr>
        <w:t xml:space="preserve"> </w:t>
      </w:r>
      <w:r w:rsidRPr="00126CBE">
        <w:rPr>
          <w:rFonts w:eastAsiaTheme="minorEastAsia" w:cs="Times New Roman"/>
          <w:sz w:val="24"/>
        </w:rPr>
        <w:t>in a molecule.</w:t>
      </w:r>
    </w:p>
    <w:p w14:paraId="46F2F47B" w14:textId="77777777" w:rsidR="0088528B" w:rsidRPr="00874524" w:rsidRDefault="0088528B" w:rsidP="004C6E6D">
      <w:pPr>
        <w:pStyle w:val="a9"/>
        <w:widowControl/>
        <w:numPr>
          <w:ilvl w:val="0"/>
          <w:numId w:val="3"/>
        </w:numPr>
        <w:spacing w:afterLines="0" w:line="276" w:lineRule="auto"/>
        <w:ind w:left="442" w:firstLineChars="0" w:hanging="442"/>
        <w:contextualSpacing w:val="0"/>
        <w:rPr>
          <w:rFonts w:eastAsia="宋体"/>
          <w:sz w:val="24"/>
        </w:rPr>
      </w:pPr>
      <w:r w:rsidRPr="00874524">
        <w:rPr>
          <w:rFonts w:eastAsia="宋体" w:hint="eastAsia"/>
          <w:sz w:val="24"/>
        </w:rPr>
        <w:t xml:space="preserve">DOU: </w:t>
      </w:r>
      <w:r w:rsidRPr="00874524">
        <w:rPr>
          <w:rFonts w:eastAsia="宋体"/>
          <w:sz w:val="24"/>
        </w:rPr>
        <w:t>Degree of unsaturation of a molecule, defined as the total number of rings and double-bond equivalents.</w:t>
      </w:r>
    </w:p>
    <w:p w14:paraId="4755862B" w14:textId="77777777" w:rsidR="009A31FE" w:rsidRDefault="009A31FE" w:rsidP="004C6E6D">
      <w:pPr>
        <w:pStyle w:val="a9"/>
        <w:widowControl/>
        <w:numPr>
          <w:ilvl w:val="0"/>
          <w:numId w:val="3"/>
        </w:numPr>
        <w:spacing w:afterLines="0" w:line="276" w:lineRule="auto"/>
        <w:ind w:firstLineChars="0"/>
        <w:contextualSpacing w:val="0"/>
        <w:rPr>
          <w:rFonts w:eastAsia="宋体"/>
          <w:sz w:val="24"/>
        </w:rPr>
      </w:pPr>
      <w:r w:rsidRPr="00126CBE">
        <w:rPr>
          <w:rFonts w:eastAsia="宋体"/>
          <w:sz w:val="24"/>
        </w:rPr>
        <w:t>NumRotatableBonds</w:t>
      </w:r>
      <w:r>
        <w:rPr>
          <w:rFonts w:eastAsia="宋体" w:hint="eastAsia"/>
          <w:sz w:val="24"/>
        </w:rPr>
        <w:t xml:space="preserve">: </w:t>
      </w:r>
      <w:r w:rsidRPr="00126CBE">
        <w:rPr>
          <w:rFonts w:eastAsia="宋体"/>
          <w:sz w:val="24"/>
        </w:rPr>
        <w:t>The number of rotatable bonds in the molecule.</w:t>
      </w:r>
    </w:p>
    <w:p w14:paraId="0D4DE8DA" w14:textId="488147C8" w:rsidR="00126CBE" w:rsidRDefault="00126CBE" w:rsidP="004C6E6D">
      <w:pPr>
        <w:pStyle w:val="a9"/>
        <w:widowControl/>
        <w:numPr>
          <w:ilvl w:val="0"/>
          <w:numId w:val="3"/>
        </w:numPr>
        <w:spacing w:afterLines="0" w:line="276" w:lineRule="auto"/>
        <w:ind w:firstLineChars="0"/>
        <w:contextualSpacing w:val="0"/>
        <w:rPr>
          <w:rFonts w:eastAsia="宋体"/>
          <w:sz w:val="24"/>
        </w:rPr>
      </w:pPr>
      <w:r w:rsidRPr="00126CBE">
        <w:rPr>
          <w:rFonts w:eastAsia="宋体"/>
          <w:sz w:val="24"/>
        </w:rPr>
        <w:t>MaxAbsCharge</w:t>
      </w:r>
      <w:r>
        <w:rPr>
          <w:rFonts w:eastAsia="宋体" w:hint="eastAsia"/>
          <w:sz w:val="24"/>
        </w:rPr>
        <w:t xml:space="preserve">: </w:t>
      </w:r>
      <w:r w:rsidR="009A31FE" w:rsidRPr="009A31FE">
        <w:rPr>
          <w:rFonts w:eastAsia="宋体"/>
          <w:sz w:val="24"/>
        </w:rPr>
        <w:t>The maximum absolute value of the atomic partial charges, serving as a quantitative molecular descriptor for the degree of charge inhomogeneity within a molecule.</w:t>
      </w:r>
    </w:p>
    <w:p w14:paraId="17B28787" w14:textId="77777777" w:rsidR="00954679" w:rsidRDefault="00126CBE" w:rsidP="004C6E6D">
      <w:pPr>
        <w:pStyle w:val="a9"/>
        <w:widowControl/>
        <w:numPr>
          <w:ilvl w:val="0"/>
          <w:numId w:val="3"/>
        </w:numPr>
        <w:spacing w:afterLines="0" w:line="276" w:lineRule="auto"/>
        <w:ind w:left="442" w:firstLineChars="0" w:hanging="442"/>
        <w:contextualSpacing w:val="0"/>
        <w:rPr>
          <w:rFonts w:eastAsia="宋体"/>
          <w:sz w:val="24"/>
        </w:rPr>
      </w:pPr>
      <w:r w:rsidRPr="00126CBE">
        <w:rPr>
          <w:rFonts w:eastAsia="宋体"/>
          <w:sz w:val="24"/>
        </w:rPr>
        <w:t>Topological Polar Surface Area (TPSA)</w:t>
      </w:r>
      <w:r w:rsidR="004665EF">
        <w:rPr>
          <w:rFonts w:eastAsia="宋体" w:hint="eastAsia"/>
          <w:sz w:val="24"/>
        </w:rPr>
        <w:t xml:space="preserve">: </w:t>
      </w:r>
      <w:r w:rsidR="00D72059" w:rsidRPr="00D72059">
        <w:rPr>
          <w:rFonts w:eastAsia="宋体"/>
          <w:sz w:val="24"/>
        </w:rPr>
        <w:t>The polar surface area of a molecule calculated based on its topological structure.</w:t>
      </w:r>
    </w:p>
    <w:p w14:paraId="4ED8A41B" w14:textId="743ED104" w:rsidR="00954679" w:rsidRDefault="00126CBE" w:rsidP="004C6E6D">
      <w:pPr>
        <w:pStyle w:val="a9"/>
        <w:widowControl/>
        <w:numPr>
          <w:ilvl w:val="0"/>
          <w:numId w:val="3"/>
        </w:numPr>
        <w:spacing w:afterLines="0" w:line="276" w:lineRule="auto"/>
        <w:ind w:left="442" w:firstLineChars="0" w:hanging="442"/>
        <w:contextualSpacing w:val="0"/>
        <w:rPr>
          <w:rFonts w:eastAsia="宋体"/>
          <w:sz w:val="24"/>
        </w:rPr>
      </w:pPr>
      <w:r w:rsidRPr="00954679">
        <w:rPr>
          <w:rFonts w:eastAsia="宋体"/>
          <w:sz w:val="24"/>
        </w:rPr>
        <w:t>LogP</w:t>
      </w:r>
      <w:r w:rsidRPr="00954679">
        <w:rPr>
          <w:rFonts w:eastAsia="宋体" w:hint="eastAsia"/>
          <w:sz w:val="24"/>
        </w:rPr>
        <w:t xml:space="preserve">: </w:t>
      </w:r>
      <w:r w:rsidRPr="00954679">
        <w:rPr>
          <w:rFonts w:eastAsia="宋体"/>
          <w:sz w:val="24"/>
        </w:rPr>
        <w:t>The partition coefficient of a molecule, which describes its distribution behavior</w:t>
      </w:r>
      <w:r w:rsidRPr="00954679">
        <w:rPr>
          <w:rFonts w:eastAsia="宋体" w:hint="eastAsia"/>
          <w:sz w:val="24"/>
        </w:rPr>
        <w:t xml:space="preserve"> </w:t>
      </w:r>
      <w:r w:rsidRPr="00954679">
        <w:rPr>
          <w:rFonts w:eastAsia="宋体"/>
          <w:sz w:val="24"/>
        </w:rPr>
        <w:t>between oil and water phases. It can be used to evaluate the hydrophobicity of a molecule.</w:t>
      </w:r>
    </w:p>
    <w:p w14:paraId="68855245" w14:textId="6D9D83DD" w:rsidR="00C14A98" w:rsidRDefault="00954679" w:rsidP="004C6E6D">
      <w:pPr>
        <w:pStyle w:val="a9"/>
        <w:widowControl/>
        <w:numPr>
          <w:ilvl w:val="0"/>
          <w:numId w:val="3"/>
        </w:numPr>
        <w:spacing w:afterLines="0" w:line="276" w:lineRule="auto"/>
        <w:ind w:left="442" w:firstLineChars="0" w:hanging="442"/>
        <w:contextualSpacing w:val="0"/>
        <w:rPr>
          <w:rFonts w:eastAsia="宋体"/>
          <w:sz w:val="24"/>
        </w:rPr>
      </w:pPr>
      <w:r w:rsidRPr="00954679">
        <w:rPr>
          <w:rFonts w:eastAsia="宋体" w:hint="eastAsia"/>
          <w:sz w:val="24"/>
        </w:rPr>
        <w:t xml:space="preserve">NumHDonors: </w:t>
      </w:r>
      <w:r w:rsidR="00292ABD" w:rsidRPr="00954679">
        <w:rPr>
          <w:rFonts w:eastAsia="宋体"/>
          <w:sz w:val="24"/>
        </w:rPr>
        <w:t>The number of hydrogen acceptors and hydrogen donors in the molecule</w:t>
      </w:r>
      <w:r w:rsidRPr="00954679">
        <w:rPr>
          <w:rFonts w:eastAsia="宋体" w:hint="eastAsia"/>
          <w:sz w:val="24"/>
        </w:rPr>
        <w:t>.</w:t>
      </w:r>
    </w:p>
    <w:p w14:paraId="7D64EA50" w14:textId="237E0B68" w:rsidR="00C14A98" w:rsidRPr="00874524" w:rsidRDefault="00C14A98">
      <w:pPr>
        <w:widowControl/>
        <w:spacing w:afterLines="0" w:after="160" w:line="278" w:lineRule="auto"/>
        <w:ind w:firstLineChars="0" w:firstLine="0"/>
        <w:jc w:val="left"/>
        <w:rPr>
          <w:rFonts w:eastAsia="宋体"/>
          <w:b/>
          <w:bCs/>
          <w:sz w:val="24"/>
        </w:rPr>
      </w:pPr>
      <w:r w:rsidRPr="00874524">
        <w:rPr>
          <w:rFonts w:eastAsia="宋体"/>
          <w:b/>
          <w:bCs/>
          <w:sz w:val="24"/>
        </w:rPr>
        <w:br w:type="page"/>
      </w:r>
    </w:p>
    <w:p w14:paraId="045C5946" w14:textId="672123BD" w:rsidR="0081230B" w:rsidRPr="00874524" w:rsidRDefault="004A3F32" w:rsidP="00DE379D">
      <w:pPr>
        <w:widowControl/>
        <w:spacing w:afterLines="0" w:line="276" w:lineRule="auto"/>
        <w:ind w:firstLineChars="0" w:firstLine="0"/>
        <w:jc w:val="left"/>
        <w:rPr>
          <w:rFonts w:eastAsia="宋体"/>
          <w:b/>
          <w:bCs/>
          <w:sz w:val="24"/>
        </w:rPr>
      </w:pPr>
      <w:r w:rsidRPr="00874524">
        <w:rPr>
          <w:rFonts w:eastAsia="宋体" w:hint="eastAsia"/>
          <w:b/>
          <w:bCs/>
          <w:sz w:val="24"/>
        </w:rPr>
        <w:lastRenderedPageBreak/>
        <w:t>Reference</w:t>
      </w:r>
      <w:r w:rsidR="006059DA" w:rsidRPr="00874524">
        <w:rPr>
          <w:rFonts w:eastAsia="宋体" w:hint="eastAsia"/>
          <w:b/>
          <w:bCs/>
          <w:sz w:val="24"/>
        </w:rPr>
        <w:t>s</w:t>
      </w:r>
    </w:p>
    <w:p w14:paraId="06D51626" w14:textId="77777777" w:rsidR="00954C8A" w:rsidRPr="00295D2A" w:rsidRDefault="0081230B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rFonts w:eastAsia="宋体"/>
          <w:sz w:val="24"/>
        </w:rPr>
        <w:fldChar w:fldCharType="begin"/>
      </w:r>
      <w:r w:rsidRPr="00295D2A">
        <w:rPr>
          <w:rFonts w:eastAsia="宋体"/>
          <w:sz w:val="24"/>
        </w:rPr>
        <w:instrText xml:space="preserve"> ADDIN EN.REFLIST </w:instrText>
      </w:r>
      <w:r w:rsidRPr="00295D2A">
        <w:rPr>
          <w:rFonts w:eastAsia="宋体"/>
          <w:sz w:val="24"/>
        </w:rPr>
        <w:fldChar w:fldCharType="separate"/>
      </w:r>
      <w:r w:rsidR="00954C8A" w:rsidRPr="00295D2A">
        <w:rPr>
          <w:sz w:val="24"/>
        </w:rPr>
        <w:t>1</w:t>
      </w:r>
      <w:r w:rsidR="00954C8A" w:rsidRPr="00295D2A">
        <w:rPr>
          <w:sz w:val="24"/>
        </w:rPr>
        <w:tab/>
        <w:t>Chen, Y., Freunberger, S. A., Peng, Z., Fontaine, O. &amp; Bruce, P. G. Charging a Li-O</w:t>
      </w:r>
      <w:r w:rsidR="00954C8A" w:rsidRPr="00295D2A">
        <w:rPr>
          <w:sz w:val="24"/>
          <w:vertAlign w:val="subscript"/>
        </w:rPr>
        <w:t>2</w:t>
      </w:r>
      <w:r w:rsidR="00954C8A" w:rsidRPr="00295D2A">
        <w:rPr>
          <w:sz w:val="24"/>
        </w:rPr>
        <w:t xml:space="preserve"> battery using a redox mediator. </w:t>
      </w:r>
      <w:r w:rsidR="00954C8A" w:rsidRPr="00295D2A">
        <w:rPr>
          <w:i/>
          <w:sz w:val="24"/>
        </w:rPr>
        <w:t>Nature Chemistry</w:t>
      </w:r>
      <w:r w:rsidR="00954C8A" w:rsidRPr="00295D2A">
        <w:rPr>
          <w:sz w:val="24"/>
        </w:rPr>
        <w:t xml:space="preserve"> </w:t>
      </w:r>
      <w:r w:rsidR="00954C8A" w:rsidRPr="00295D2A">
        <w:rPr>
          <w:b/>
          <w:sz w:val="24"/>
        </w:rPr>
        <w:t>5</w:t>
      </w:r>
      <w:r w:rsidR="00954C8A" w:rsidRPr="00295D2A">
        <w:rPr>
          <w:sz w:val="24"/>
        </w:rPr>
        <w:t>, 489-494 (2013).</w:t>
      </w:r>
    </w:p>
    <w:p w14:paraId="663A3D01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2</w:t>
      </w:r>
      <w:r w:rsidRPr="00295D2A">
        <w:rPr>
          <w:sz w:val="24"/>
        </w:rPr>
        <w:tab/>
        <w:t>Lim, H.-D.</w:t>
      </w:r>
      <w:r w:rsidRPr="00295D2A">
        <w:rPr>
          <w:i/>
          <w:sz w:val="24"/>
        </w:rPr>
        <w:t xml:space="preserve"> et al.</w:t>
      </w:r>
      <w:r w:rsidRPr="00295D2A">
        <w:rPr>
          <w:sz w:val="24"/>
        </w:rPr>
        <w:t xml:space="preserve"> Rational design of redox mediators for advanced Li-O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 xml:space="preserve"> batteries. </w:t>
      </w:r>
      <w:r w:rsidRPr="00295D2A">
        <w:rPr>
          <w:i/>
          <w:sz w:val="24"/>
        </w:rPr>
        <w:t>Nature Energy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1</w:t>
      </w:r>
      <w:r w:rsidRPr="00295D2A">
        <w:rPr>
          <w:sz w:val="24"/>
        </w:rPr>
        <w:t>, 16066 (2016).</w:t>
      </w:r>
    </w:p>
    <w:p w14:paraId="27E8C401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3</w:t>
      </w:r>
      <w:r w:rsidRPr="00295D2A">
        <w:rPr>
          <w:sz w:val="24"/>
        </w:rPr>
        <w:tab/>
        <w:t>Lee, S. H., Park, J.-B., Lim, H.-S. &amp; Sun, Y.-K. An advanced separator for Li-O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 xml:space="preserve"> batteries: maximizing the effect of redox mediators. </w:t>
      </w:r>
      <w:r w:rsidRPr="00295D2A">
        <w:rPr>
          <w:i/>
          <w:sz w:val="24"/>
        </w:rPr>
        <w:t>Advanced Energy Materials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7</w:t>
      </w:r>
      <w:r w:rsidRPr="00295D2A">
        <w:rPr>
          <w:sz w:val="24"/>
        </w:rPr>
        <w:t>, 1602417 (2017).</w:t>
      </w:r>
    </w:p>
    <w:p w14:paraId="234D51CC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4</w:t>
      </w:r>
      <w:r w:rsidRPr="00295D2A">
        <w:rPr>
          <w:sz w:val="24"/>
        </w:rPr>
        <w:tab/>
        <w:t xml:space="preserve">Kundu, D., Black, R., Adams, B. &amp; Nazar, L. F. A highly active low voltage redox mediator for enhanced rechargeability of lithium-oxygen batteries. </w:t>
      </w:r>
      <w:r w:rsidRPr="00295D2A">
        <w:rPr>
          <w:i/>
          <w:sz w:val="24"/>
        </w:rPr>
        <w:t>ACS Central Science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1</w:t>
      </w:r>
      <w:r w:rsidRPr="00295D2A">
        <w:rPr>
          <w:sz w:val="24"/>
        </w:rPr>
        <w:t>, 510-515 (2015).</w:t>
      </w:r>
    </w:p>
    <w:p w14:paraId="374F2212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5</w:t>
      </w:r>
      <w:r w:rsidRPr="00295D2A">
        <w:rPr>
          <w:sz w:val="24"/>
        </w:rPr>
        <w:tab/>
        <w:t>Bergner, B. J.</w:t>
      </w:r>
      <w:r w:rsidRPr="00295D2A">
        <w:rPr>
          <w:i/>
          <w:sz w:val="24"/>
        </w:rPr>
        <w:t xml:space="preserve"> et al.</w:t>
      </w:r>
      <w:r w:rsidRPr="00295D2A">
        <w:rPr>
          <w:sz w:val="24"/>
        </w:rPr>
        <w:t xml:space="preserve"> Understanding the fundamentals of redox mediators in Li-O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 xml:space="preserve"> batteries: a case study on nitroxides. </w:t>
      </w:r>
      <w:r w:rsidRPr="00295D2A">
        <w:rPr>
          <w:i/>
          <w:sz w:val="24"/>
        </w:rPr>
        <w:t>Physical Chemistry Chemical Physics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17</w:t>
      </w:r>
      <w:r w:rsidRPr="00295D2A">
        <w:rPr>
          <w:sz w:val="24"/>
        </w:rPr>
        <w:t>, 31769-31779 (2015).</w:t>
      </w:r>
    </w:p>
    <w:p w14:paraId="734C855C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6</w:t>
      </w:r>
      <w:r w:rsidRPr="00295D2A">
        <w:rPr>
          <w:sz w:val="24"/>
        </w:rPr>
        <w:tab/>
        <w:t>Chen, J.</w:t>
      </w:r>
      <w:r w:rsidRPr="00295D2A">
        <w:rPr>
          <w:i/>
          <w:sz w:val="24"/>
        </w:rPr>
        <w:t xml:space="preserve"> et al.</w:t>
      </w:r>
      <w:r w:rsidRPr="00295D2A">
        <w:rPr>
          <w:sz w:val="24"/>
        </w:rPr>
        <w:t xml:space="preserve"> Selection of redox mediators for reactivating dead Li in lithium metal batteries. </w:t>
      </w:r>
      <w:r w:rsidRPr="00295D2A">
        <w:rPr>
          <w:i/>
          <w:sz w:val="24"/>
        </w:rPr>
        <w:t>Advanced Energy Materials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12</w:t>
      </w:r>
      <w:r w:rsidRPr="00295D2A">
        <w:rPr>
          <w:sz w:val="24"/>
        </w:rPr>
        <w:t>, 2201800 (2022).</w:t>
      </w:r>
    </w:p>
    <w:p w14:paraId="65B2095C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7</w:t>
      </w:r>
      <w:r w:rsidRPr="00295D2A">
        <w:rPr>
          <w:sz w:val="24"/>
        </w:rPr>
        <w:tab/>
        <w:t>Zhang, Y.</w:t>
      </w:r>
      <w:r w:rsidRPr="00295D2A">
        <w:rPr>
          <w:i/>
          <w:sz w:val="24"/>
        </w:rPr>
        <w:t xml:space="preserve"> et al.</w:t>
      </w:r>
      <w:r w:rsidRPr="00295D2A">
        <w:rPr>
          <w:sz w:val="24"/>
        </w:rPr>
        <w:t xml:space="preserve"> Reactivating the dead Lithium by redox shuttle to promote the efficient utilization of lithium for anode free lithium metal batteries. </w:t>
      </w:r>
      <w:r w:rsidRPr="00295D2A">
        <w:rPr>
          <w:i/>
          <w:sz w:val="24"/>
        </w:rPr>
        <w:t>Advanced Functional Materials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33</w:t>
      </w:r>
      <w:r w:rsidRPr="00295D2A">
        <w:rPr>
          <w:sz w:val="24"/>
        </w:rPr>
        <w:t>, 2301332 (2023).</w:t>
      </w:r>
    </w:p>
    <w:p w14:paraId="0D71C477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8</w:t>
      </w:r>
      <w:r w:rsidRPr="00295D2A">
        <w:rPr>
          <w:sz w:val="24"/>
        </w:rPr>
        <w:tab/>
        <w:t>Feng, N., He, P. &amp; Zhou, H. Enabling catalytic oxidation of Li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>O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 xml:space="preserve"> at the liquid-solid interface: the evolution of an aprotic Li-O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 xml:space="preserve"> battery. </w:t>
      </w:r>
      <w:r w:rsidRPr="00295D2A">
        <w:rPr>
          <w:i/>
          <w:sz w:val="24"/>
        </w:rPr>
        <w:t>ChemSusChem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8</w:t>
      </w:r>
      <w:r w:rsidRPr="00295D2A">
        <w:rPr>
          <w:sz w:val="24"/>
        </w:rPr>
        <w:t>, 600-602 (2015).</w:t>
      </w:r>
    </w:p>
    <w:p w14:paraId="32A140AE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9</w:t>
      </w:r>
      <w:r w:rsidRPr="00295D2A">
        <w:rPr>
          <w:sz w:val="24"/>
        </w:rPr>
        <w:tab/>
        <w:t>Matsuda, S., Hashimoto, K. &amp; Nakanishi, S. Efficient Li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>O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 xml:space="preserve"> formation via aprotic oxygen reduction reaction mediated by quinone derivatives. </w:t>
      </w:r>
      <w:r w:rsidRPr="00295D2A">
        <w:rPr>
          <w:i/>
          <w:sz w:val="24"/>
        </w:rPr>
        <w:t>The Journal of Physical Chemistry C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118</w:t>
      </w:r>
      <w:r w:rsidRPr="00295D2A">
        <w:rPr>
          <w:sz w:val="24"/>
        </w:rPr>
        <w:t>, 18397-18400 (2014).</w:t>
      </w:r>
    </w:p>
    <w:p w14:paraId="4C9AF920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10</w:t>
      </w:r>
      <w:r w:rsidRPr="00295D2A">
        <w:rPr>
          <w:sz w:val="24"/>
        </w:rPr>
        <w:tab/>
        <w:t>Tsao, Y.</w:t>
      </w:r>
      <w:r w:rsidRPr="00295D2A">
        <w:rPr>
          <w:i/>
          <w:sz w:val="24"/>
        </w:rPr>
        <w:t xml:space="preserve"> et al.</w:t>
      </w:r>
      <w:r w:rsidRPr="00295D2A">
        <w:rPr>
          <w:sz w:val="24"/>
        </w:rPr>
        <w:t xml:space="preserve"> Designing a quinone-based redox mediator to facilitate Li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 xml:space="preserve">S oxidation in Li-S batteries. </w:t>
      </w:r>
      <w:r w:rsidRPr="00295D2A">
        <w:rPr>
          <w:i/>
          <w:sz w:val="24"/>
        </w:rPr>
        <w:t>Joule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3</w:t>
      </w:r>
      <w:r w:rsidRPr="00295D2A">
        <w:rPr>
          <w:sz w:val="24"/>
        </w:rPr>
        <w:t>, 872-884 (2019).</w:t>
      </w:r>
    </w:p>
    <w:p w14:paraId="67E67E87" w14:textId="77777777" w:rsidR="00954C8A" w:rsidRPr="00295D2A" w:rsidRDefault="00954C8A" w:rsidP="00295D2A">
      <w:pPr>
        <w:pStyle w:val="EndNoteBibliography"/>
        <w:spacing w:afterLines="0" w:after="0"/>
        <w:ind w:left="480" w:hangingChars="200" w:hanging="480"/>
        <w:rPr>
          <w:sz w:val="24"/>
        </w:rPr>
      </w:pPr>
      <w:r w:rsidRPr="00295D2A">
        <w:rPr>
          <w:sz w:val="24"/>
        </w:rPr>
        <w:t>11</w:t>
      </w:r>
      <w:r w:rsidRPr="00295D2A">
        <w:rPr>
          <w:sz w:val="24"/>
        </w:rPr>
        <w:tab/>
        <w:t>Liu, T.</w:t>
      </w:r>
      <w:r w:rsidRPr="00295D2A">
        <w:rPr>
          <w:i/>
          <w:sz w:val="24"/>
        </w:rPr>
        <w:t xml:space="preserve"> et al.</w:t>
      </w:r>
      <w:r w:rsidRPr="00295D2A">
        <w:rPr>
          <w:sz w:val="24"/>
        </w:rPr>
        <w:t xml:space="preserve"> The effect of water on quinone redox mediators in nonaqueous Li-O</w:t>
      </w:r>
      <w:r w:rsidRPr="00295D2A">
        <w:rPr>
          <w:sz w:val="24"/>
          <w:vertAlign w:val="subscript"/>
        </w:rPr>
        <w:t>2</w:t>
      </w:r>
      <w:r w:rsidRPr="00295D2A">
        <w:rPr>
          <w:sz w:val="24"/>
        </w:rPr>
        <w:t xml:space="preserve"> batteries. </w:t>
      </w:r>
      <w:r w:rsidRPr="00295D2A">
        <w:rPr>
          <w:i/>
          <w:sz w:val="24"/>
        </w:rPr>
        <w:t>Journal of the American Chemical Society</w:t>
      </w:r>
      <w:r w:rsidRPr="00295D2A">
        <w:rPr>
          <w:sz w:val="24"/>
        </w:rPr>
        <w:t xml:space="preserve"> </w:t>
      </w:r>
      <w:r w:rsidRPr="00295D2A">
        <w:rPr>
          <w:b/>
          <w:sz w:val="24"/>
        </w:rPr>
        <w:t>140</w:t>
      </w:r>
      <w:r w:rsidRPr="00295D2A">
        <w:rPr>
          <w:sz w:val="24"/>
        </w:rPr>
        <w:t>, 1428-1437 (2018).</w:t>
      </w:r>
    </w:p>
    <w:p w14:paraId="74EBA900" w14:textId="12DFF8F4" w:rsidR="002B3199" w:rsidRPr="00874524" w:rsidRDefault="0081230B" w:rsidP="00295D2A">
      <w:pPr>
        <w:widowControl/>
        <w:spacing w:afterLines="0" w:after="0"/>
        <w:ind w:left="480" w:hangingChars="200" w:hanging="480"/>
        <w:rPr>
          <w:rFonts w:eastAsia="宋体"/>
          <w:sz w:val="24"/>
        </w:rPr>
      </w:pPr>
      <w:r w:rsidRPr="00295D2A">
        <w:rPr>
          <w:rFonts w:eastAsia="宋体"/>
          <w:sz w:val="24"/>
        </w:rPr>
        <w:fldChar w:fldCharType="end"/>
      </w:r>
    </w:p>
    <w:sectPr w:rsidR="002B3199" w:rsidRPr="00874524" w:rsidSect="00D6532B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644A5E" w14:textId="77777777" w:rsidR="00E96D3B" w:rsidRDefault="00E96D3B" w:rsidP="00B44C8A">
      <w:pPr>
        <w:spacing w:after="120"/>
        <w:ind w:firstLine="420"/>
      </w:pPr>
      <w:r>
        <w:separator/>
      </w:r>
    </w:p>
  </w:endnote>
  <w:endnote w:type="continuationSeparator" w:id="0">
    <w:p w14:paraId="0F20BC3E" w14:textId="77777777" w:rsidR="00E96D3B" w:rsidRDefault="00E96D3B" w:rsidP="00B44C8A">
      <w:pPr>
        <w:spacing w:after="120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44D20B" w14:textId="77777777" w:rsidR="00B44C8A" w:rsidRDefault="00B44C8A">
    <w:pPr>
      <w:pStyle w:val="af1"/>
      <w:spacing w:after="120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6C47C4" w14:textId="77777777" w:rsidR="00B44C8A" w:rsidRDefault="00B44C8A">
    <w:pPr>
      <w:pStyle w:val="af1"/>
      <w:spacing w:after="120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7546A7" w14:textId="77777777" w:rsidR="00B44C8A" w:rsidRDefault="00B44C8A">
    <w:pPr>
      <w:pStyle w:val="af1"/>
      <w:spacing w:after="120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41FD76" w14:textId="77777777" w:rsidR="00E96D3B" w:rsidRDefault="00E96D3B" w:rsidP="00B44C8A">
      <w:pPr>
        <w:spacing w:after="120"/>
        <w:ind w:firstLine="420"/>
      </w:pPr>
      <w:r>
        <w:separator/>
      </w:r>
    </w:p>
  </w:footnote>
  <w:footnote w:type="continuationSeparator" w:id="0">
    <w:p w14:paraId="489760F0" w14:textId="77777777" w:rsidR="00E96D3B" w:rsidRDefault="00E96D3B" w:rsidP="00B44C8A">
      <w:pPr>
        <w:spacing w:after="120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0036F9" w14:textId="77777777" w:rsidR="00B44C8A" w:rsidRDefault="00B44C8A">
    <w:pPr>
      <w:pStyle w:val="af"/>
      <w:spacing w:after="120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6ABF39" w14:textId="77777777" w:rsidR="00B44C8A" w:rsidRPr="001B5378" w:rsidRDefault="00B44C8A" w:rsidP="001B5378">
    <w:pPr>
      <w:pStyle w:val="af"/>
      <w:spacing w:after="120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E1EDCC" w14:textId="77777777" w:rsidR="00B44C8A" w:rsidRDefault="00B44C8A">
    <w:pPr>
      <w:pStyle w:val="af"/>
      <w:spacing w:after="120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03745B3"/>
    <w:multiLevelType w:val="hybridMultilevel"/>
    <w:tmpl w:val="801AC362"/>
    <w:lvl w:ilvl="0" w:tplc="9F1C6CD4">
      <w:start w:val="3"/>
      <w:numFmt w:val="bullet"/>
      <w:lvlText w:val=""/>
      <w:lvlJc w:val="left"/>
      <w:pPr>
        <w:ind w:left="360" w:hanging="360"/>
      </w:pPr>
      <w:rPr>
        <w:rFonts w:ascii="Wingdings" w:eastAsia="宋体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5AFC400A"/>
    <w:multiLevelType w:val="hybridMultilevel"/>
    <w:tmpl w:val="DEF4F9D4"/>
    <w:lvl w:ilvl="0" w:tplc="129AE566">
      <w:start w:val="1"/>
      <w:numFmt w:val="decimal"/>
      <w:lvlText w:val="#%1.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73805549"/>
    <w:multiLevelType w:val="hybridMultilevel"/>
    <w:tmpl w:val="1DA6E8EC"/>
    <w:lvl w:ilvl="0" w:tplc="129AE566">
      <w:start w:val="1"/>
      <w:numFmt w:val="decimal"/>
      <w:lvlText w:val="#%1.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040712975">
    <w:abstractNumId w:val="0"/>
  </w:num>
  <w:num w:numId="2" w16cid:durableId="289481128">
    <w:abstractNumId w:val="2"/>
  </w:num>
  <w:num w:numId="3" w16cid:durableId="177105045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vr00sa0fafr9a8efsv3xfdw40pw25pswps5p&quot;&gt;Li-Act&lt;record-ids&gt;&lt;item&gt;9&lt;/item&gt;&lt;item&gt;10&lt;/item&gt;&lt;item&gt;32&lt;/item&gt;&lt;item&gt;35&lt;/item&gt;&lt;item&gt;36&lt;/item&gt;&lt;item&gt;40&lt;/item&gt;&lt;item&gt;42&lt;/item&gt;&lt;item&gt;43&lt;/item&gt;&lt;item&gt;44&lt;/item&gt;&lt;item&gt;45&lt;/item&gt;&lt;item&gt;46&lt;/item&gt;&lt;/record-ids&gt;&lt;/item&gt;&lt;/Libraries&gt;"/>
  </w:docVars>
  <w:rsids>
    <w:rsidRoot w:val="00AD5944"/>
    <w:rsid w:val="00003440"/>
    <w:rsid w:val="00007039"/>
    <w:rsid w:val="00012FFA"/>
    <w:rsid w:val="00013F96"/>
    <w:rsid w:val="00014C8D"/>
    <w:rsid w:val="00015010"/>
    <w:rsid w:val="00020427"/>
    <w:rsid w:val="00020504"/>
    <w:rsid w:val="00021E6D"/>
    <w:rsid w:val="00022DB6"/>
    <w:rsid w:val="00023026"/>
    <w:rsid w:val="00023925"/>
    <w:rsid w:val="00024993"/>
    <w:rsid w:val="000251DA"/>
    <w:rsid w:val="00025991"/>
    <w:rsid w:val="00025CCD"/>
    <w:rsid w:val="00026703"/>
    <w:rsid w:val="0002774C"/>
    <w:rsid w:val="0003097B"/>
    <w:rsid w:val="00035DBD"/>
    <w:rsid w:val="00036F0C"/>
    <w:rsid w:val="00042DA6"/>
    <w:rsid w:val="00045520"/>
    <w:rsid w:val="00046CE3"/>
    <w:rsid w:val="000472DC"/>
    <w:rsid w:val="00054475"/>
    <w:rsid w:val="00055067"/>
    <w:rsid w:val="000557E7"/>
    <w:rsid w:val="0005636C"/>
    <w:rsid w:val="00064395"/>
    <w:rsid w:val="00065E7E"/>
    <w:rsid w:val="00066CD8"/>
    <w:rsid w:val="000703E8"/>
    <w:rsid w:val="00071755"/>
    <w:rsid w:val="00077DC3"/>
    <w:rsid w:val="00077EE4"/>
    <w:rsid w:val="00081672"/>
    <w:rsid w:val="0008172E"/>
    <w:rsid w:val="00081F78"/>
    <w:rsid w:val="000828D5"/>
    <w:rsid w:val="000842F4"/>
    <w:rsid w:val="00091848"/>
    <w:rsid w:val="000A5C2D"/>
    <w:rsid w:val="000B00D6"/>
    <w:rsid w:val="000B0D67"/>
    <w:rsid w:val="000B0DC0"/>
    <w:rsid w:val="000B2E26"/>
    <w:rsid w:val="000B6C02"/>
    <w:rsid w:val="000B72F4"/>
    <w:rsid w:val="000C06B7"/>
    <w:rsid w:val="000C3EC2"/>
    <w:rsid w:val="000C444C"/>
    <w:rsid w:val="000D16C3"/>
    <w:rsid w:val="000D181A"/>
    <w:rsid w:val="000D19E7"/>
    <w:rsid w:val="000D65C0"/>
    <w:rsid w:val="000E2B9F"/>
    <w:rsid w:val="000E2C4B"/>
    <w:rsid w:val="000F3259"/>
    <w:rsid w:val="000F7BD3"/>
    <w:rsid w:val="00103AE1"/>
    <w:rsid w:val="001054F7"/>
    <w:rsid w:val="00105BBE"/>
    <w:rsid w:val="00110699"/>
    <w:rsid w:val="0011089B"/>
    <w:rsid w:val="001108F3"/>
    <w:rsid w:val="001131AF"/>
    <w:rsid w:val="00113EC4"/>
    <w:rsid w:val="0011660C"/>
    <w:rsid w:val="00117136"/>
    <w:rsid w:val="00120DAD"/>
    <w:rsid w:val="0012114D"/>
    <w:rsid w:val="001220DD"/>
    <w:rsid w:val="0012339A"/>
    <w:rsid w:val="00123B1D"/>
    <w:rsid w:val="00123FB8"/>
    <w:rsid w:val="00126260"/>
    <w:rsid w:val="00126CBE"/>
    <w:rsid w:val="00130E42"/>
    <w:rsid w:val="00130E90"/>
    <w:rsid w:val="00132233"/>
    <w:rsid w:val="00134CB1"/>
    <w:rsid w:val="001358BA"/>
    <w:rsid w:val="00136BA6"/>
    <w:rsid w:val="00137331"/>
    <w:rsid w:val="00137F3C"/>
    <w:rsid w:val="00140F1B"/>
    <w:rsid w:val="00145FC9"/>
    <w:rsid w:val="0015569F"/>
    <w:rsid w:val="00160D54"/>
    <w:rsid w:val="0016190A"/>
    <w:rsid w:val="001638D4"/>
    <w:rsid w:val="001648F0"/>
    <w:rsid w:val="0016772E"/>
    <w:rsid w:val="00167BB6"/>
    <w:rsid w:val="001700DF"/>
    <w:rsid w:val="001720E8"/>
    <w:rsid w:val="00173F44"/>
    <w:rsid w:val="00174987"/>
    <w:rsid w:val="00191941"/>
    <w:rsid w:val="00191C31"/>
    <w:rsid w:val="001922C7"/>
    <w:rsid w:val="00193822"/>
    <w:rsid w:val="00196274"/>
    <w:rsid w:val="00196505"/>
    <w:rsid w:val="001A4862"/>
    <w:rsid w:val="001A5249"/>
    <w:rsid w:val="001A69A5"/>
    <w:rsid w:val="001A7A45"/>
    <w:rsid w:val="001B528A"/>
    <w:rsid w:val="001B5378"/>
    <w:rsid w:val="001B7CD1"/>
    <w:rsid w:val="001C2526"/>
    <w:rsid w:val="001C3866"/>
    <w:rsid w:val="001C4089"/>
    <w:rsid w:val="001D0E43"/>
    <w:rsid w:val="001D3A81"/>
    <w:rsid w:val="001E10B7"/>
    <w:rsid w:val="001E2B3C"/>
    <w:rsid w:val="001F264A"/>
    <w:rsid w:val="001F423E"/>
    <w:rsid w:val="001F74BC"/>
    <w:rsid w:val="00200303"/>
    <w:rsid w:val="0020218A"/>
    <w:rsid w:val="00210504"/>
    <w:rsid w:val="002148A6"/>
    <w:rsid w:val="0022290C"/>
    <w:rsid w:val="00225A45"/>
    <w:rsid w:val="00225E4B"/>
    <w:rsid w:val="002312C6"/>
    <w:rsid w:val="00232BA8"/>
    <w:rsid w:val="00234379"/>
    <w:rsid w:val="002351BC"/>
    <w:rsid w:val="0023606E"/>
    <w:rsid w:val="00236212"/>
    <w:rsid w:val="0024560F"/>
    <w:rsid w:val="002457DE"/>
    <w:rsid w:val="00247BFB"/>
    <w:rsid w:val="0025106F"/>
    <w:rsid w:val="00251CCE"/>
    <w:rsid w:val="00252748"/>
    <w:rsid w:val="002616F9"/>
    <w:rsid w:val="0027198D"/>
    <w:rsid w:val="00276976"/>
    <w:rsid w:val="00284AC1"/>
    <w:rsid w:val="0028515E"/>
    <w:rsid w:val="002909C3"/>
    <w:rsid w:val="00292ABD"/>
    <w:rsid w:val="00294286"/>
    <w:rsid w:val="00294AF4"/>
    <w:rsid w:val="00295D2A"/>
    <w:rsid w:val="002A0C3A"/>
    <w:rsid w:val="002A3BF9"/>
    <w:rsid w:val="002A5483"/>
    <w:rsid w:val="002B0637"/>
    <w:rsid w:val="002B2D28"/>
    <w:rsid w:val="002B3199"/>
    <w:rsid w:val="002B3E7F"/>
    <w:rsid w:val="002B4A93"/>
    <w:rsid w:val="002C0796"/>
    <w:rsid w:val="002C330C"/>
    <w:rsid w:val="002C6DAF"/>
    <w:rsid w:val="002D1CB5"/>
    <w:rsid w:val="002D5734"/>
    <w:rsid w:val="002E2BC1"/>
    <w:rsid w:val="002E35B3"/>
    <w:rsid w:val="002E4EA5"/>
    <w:rsid w:val="002E5E4B"/>
    <w:rsid w:val="002E6456"/>
    <w:rsid w:val="002E6887"/>
    <w:rsid w:val="002F00AA"/>
    <w:rsid w:val="002F07EE"/>
    <w:rsid w:val="002F0D27"/>
    <w:rsid w:val="002F1013"/>
    <w:rsid w:val="002F27CE"/>
    <w:rsid w:val="002F3416"/>
    <w:rsid w:val="002F3BC6"/>
    <w:rsid w:val="002F5D68"/>
    <w:rsid w:val="003004A5"/>
    <w:rsid w:val="00302887"/>
    <w:rsid w:val="00303649"/>
    <w:rsid w:val="00304002"/>
    <w:rsid w:val="00307045"/>
    <w:rsid w:val="00314DE9"/>
    <w:rsid w:val="003159D1"/>
    <w:rsid w:val="00316545"/>
    <w:rsid w:val="003213AC"/>
    <w:rsid w:val="00322046"/>
    <w:rsid w:val="003229FA"/>
    <w:rsid w:val="00323CED"/>
    <w:rsid w:val="0032428D"/>
    <w:rsid w:val="003260F7"/>
    <w:rsid w:val="00326DA1"/>
    <w:rsid w:val="003300A1"/>
    <w:rsid w:val="0033102C"/>
    <w:rsid w:val="00332215"/>
    <w:rsid w:val="0033446B"/>
    <w:rsid w:val="0034149D"/>
    <w:rsid w:val="00345E98"/>
    <w:rsid w:val="00354EAF"/>
    <w:rsid w:val="003571E1"/>
    <w:rsid w:val="00357BAA"/>
    <w:rsid w:val="003600C7"/>
    <w:rsid w:val="003621B7"/>
    <w:rsid w:val="00365138"/>
    <w:rsid w:val="00366CB7"/>
    <w:rsid w:val="00372B54"/>
    <w:rsid w:val="00373734"/>
    <w:rsid w:val="0038217B"/>
    <w:rsid w:val="00386623"/>
    <w:rsid w:val="003872CD"/>
    <w:rsid w:val="00390414"/>
    <w:rsid w:val="00390BC6"/>
    <w:rsid w:val="0039131B"/>
    <w:rsid w:val="0039297E"/>
    <w:rsid w:val="00393B64"/>
    <w:rsid w:val="00393ECC"/>
    <w:rsid w:val="00397174"/>
    <w:rsid w:val="003A08BA"/>
    <w:rsid w:val="003A0CE7"/>
    <w:rsid w:val="003A1B67"/>
    <w:rsid w:val="003A541B"/>
    <w:rsid w:val="003A7B1F"/>
    <w:rsid w:val="003B0EA5"/>
    <w:rsid w:val="003B2420"/>
    <w:rsid w:val="003B3E46"/>
    <w:rsid w:val="003B400A"/>
    <w:rsid w:val="003B7BF9"/>
    <w:rsid w:val="003C24E3"/>
    <w:rsid w:val="003C2B23"/>
    <w:rsid w:val="003C2D8F"/>
    <w:rsid w:val="003C2F9F"/>
    <w:rsid w:val="003C44FA"/>
    <w:rsid w:val="003C673F"/>
    <w:rsid w:val="003C6BFF"/>
    <w:rsid w:val="003D15B6"/>
    <w:rsid w:val="003D1A6E"/>
    <w:rsid w:val="003D1BA0"/>
    <w:rsid w:val="003D4078"/>
    <w:rsid w:val="003E1C46"/>
    <w:rsid w:val="003E2305"/>
    <w:rsid w:val="003E26D7"/>
    <w:rsid w:val="003E3737"/>
    <w:rsid w:val="003E73AE"/>
    <w:rsid w:val="003F04D2"/>
    <w:rsid w:val="003F52FB"/>
    <w:rsid w:val="0040630B"/>
    <w:rsid w:val="004107E5"/>
    <w:rsid w:val="004132CB"/>
    <w:rsid w:val="00415772"/>
    <w:rsid w:val="00421995"/>
    <w:rsid w:val="0042319C"/>
    <w:rsid w:val="00424845"/>
    <w:rsid w:val="00425C25"/>
    <w:rsid w:val="00427299"/>
    <w:rsid w:val="00430F56"/>
    <w:rsid w:val="0043329D"/>
    <w:rsid w:val="00433BA0"/>
    <w:rsid w:val="00437A6D"/>
    <w:rsid w:val="004442B5"/>
    <w:rsid w:val="00444847"/>
    <w:rsid w:val="00444F48"/>
    <w:rsid w:val="00447619"/>
    <w:rsid w:val="00447D56"/>
    <w:rsid w:val="00452DDF"/>
    <w:rsid w:val="00454258"/>
    <w:rsid w:val="00456F9E"/>
    <w:rsid w:val="004634CA"/>
    <w:rsid w:val="004644D7"/>
    <w:rsid w:val="00464698"/>
    <w:rsid w:val="004665EF"/>
    <w:rsid w:val="0047019C"/>
    <w:rsid w:val="00473903"/>
    <w:rsid w:val="004752FA"/>
    <w:rsid w:val="004819E2"/>
    <w:rsid w:val="00482319"/>
    <w:rsid w:val="004832CF"/>
    <w:rsid w:val="00485216"/>
    <w:rsid w:val="0049016D"/>
    <w:rsid w:val="004917B8"/>
    <w:rsid w:val="00494C7B"/>
    <w:rsid w:val="004965F3"/>
    <w:rsid w:val="004A3F32"/>
    <w:rsid w:val="004A45AA"/>
    <w:rsid w:val="004A4947"/>
    <w:rsid w:val="004A5160"/>
    <w:rsid w:val="004A5F60"/>
    <w:rsid w:val="004B531C"/>
    <w:rsid w:val="004B5447"/>
    <w:rsid w:val="004B5F97"/>
    <w:rsid w:val="004C2C71"/>
    <w:rsid w:val="004C49DB"/>
    <w:rsid w:val="004C6E6D"/>
    <w:rsid w:val="004D1B2A"/>
    <w:rsid w:val="004D71F4"/>
    <w:rsid w:val="004D7259"/>
    <w:rsid w:val="004E061A"/>
    <w:rsid w:val="004E15BF"/>
    <w:rsid w:val="004E4936"/>
    <w:rsid w:val="004E4F9B"/>
    <w:rsid w:val="004E64E6"/>
    <w:rsid w:val="004E6548"/>
    <w:rsid w:val="004E6AC8"/>
    <w:rsid w:val="004E70D3"/>
    <w:rsid w:val="004F5FA3"/>
    <w:rsid w:val="004F6037"/>
    <w:rsid w:val="004F6649"/>
    <w:rsid w:val="004F6F9B"/>
    <w:rsid w:val="004F7577"/>
    <w:rsid w:val="0050358B"/>
    <w:rsid w:val="00505A53"/>
    <w:rsid w:val="00506612"/>
    <w:rsid w:val="0050690D"/>
    <w:rsid w:val="00511C58"/>
    <w:rsid w:val="005122B2"/>
    <w:rsid w:val="00513F48"/>
    <w:rsid w:val="00515D92"/>
    <w:rsid w:val="00525387"/>
    <w:rsid w:val="005275DB"/>
    <w:rsid w:val="0053215D"/>
    <w:rsid w:val="00534F29"/>
    <w:rsid w:val="005356C3"/>
    <w:rsid w:val="00535F05"/>
    <w:rsid w:val="00537E97"/>
    <w:rsid w:val="005413FF"/>
    <w:rsid w:val="00543F18"/>
    <w:rsid w:val="00547731"/>
    <w:rsid w:val="00553229"/>
    <w:rsid w:val="00554282"/>
    <w:rsid w:val="005623AD"/>
    <w:rsid w:val="00562C7F"/>
    <w:rsid w:val="00562DE7"/>
    <w:rsid w:val="00566955"/>
    <w:rsid w:val="005770FB"/>
    <w:rsid w:val="005778B6"/>
    <w:rsid w:val="00585801"/>
    <w:rsid w:val="00586C26"/>
    <w:rsid w:val="00587F08"/>
    <w:rsid w:val="00590327"/>
    <w:rsid w:val="0059357C"/>
    <w:rsid w:val="005942A8"/>
    <w:rsid w:val="005959DC"/>
    <w:rsid w:val="00595B09"/>
    <w:rsid w:val="005A2629"/>
    <w:rsid w:val="005A2BD6"/>
    <w:rsid w:val="005A30A8"/>
    <w:rsid w:val="005A37A1"/>
    <w:rsid w:val="005A41B8"/>
    <w:rsid w:val="005A490F"/>
    <w:rsid w:val="005A5181"/>
    <w:rsid w:val="005A7F19"/>
    <w:rsid w:val="005B03A5"/>
    <w:rsid w:val="005B5763"/>
    <w:rsid w:val="005B5FE3"/>
    <w:rsid w:val="005C2AEF"/>
    <w:rsid w:val="005C4BF2"/>
    <w:rsid w:val="005C7EF9"/>
    <w:rsid w:val="005D22E6"/>
    <w:rsid w:val="005D2A57"/>
    <w:rsid w:val="005D41AA"/>
    <w:rsid w:val="005D589C"/>
    <w:rsid w:val="005D6EA4"/>
    <w:rsid w:val="005E5665"/>
    <w:rsid w:val="005E6B28"/>
    <w:rsid w:val="005F1E7B"/>
    <w:rsid w:val="00601F0C"/>
    <w:rsid w:val="00602AFF"/>
    <w:rsid w:val="00605157"/>
    <w:rsid w:val="006059DA"/>
    <w:rsid w:val="00606F6A"/>
    <w:rsid w:val="00612403"/>
    <w:rsid w:val="00615056"/>
    <w:rsid w:val="00617C29"/>
    <w:rsid w:val="00620D1B"/>
    <w:rsid w:val="00625EF8"/>
    <w:rsid w:val="006267EF"/>
    <w:rsid w:val="00631B57"/>
    <w:rsid w:val="006322A9"/>
    <w:rsid w:val="00633694"/>
    <w:rsid w:val="00635ACD"/>
    <w:rsid w:val="00640996"/>
    <w:rsid w:val="00640CE5"/>
    <w:rsid w:val="00646822"/>
    <w:rsid w:val="00646ED3"/>
    <w:rsid w:val="00646FEC"/>
    <w:rsid w:val="00647D99"/>
    <w:rsid w:val="00651536"/>
    <w:rsid w:val="00651C9E"/>
    <w:rsid w:val="00656080"/>
    <w:rsid w:val="00660766"/>
    <w:rsid w:val="00661C44"/>
    <w:rsid w:val="00662533"/>
    <w:rsid w:val="00663C62"/>
    <w:rsid w:val="0066406D"/>
    <w:rsid w:val="006644AE"/>
    <w:rsid w:val="00666187"/>
    <w:rsid w:val="00672AFC"/>
    <w:rsid w:val="00674DC3"/>
    <w:rsid w:val="006750F3"/>
    <w:rsid w:val="00676531"/>
    <w:rsid w:val="00680201"/>
    <w:rsid w:val="00680701"/>
    <w:rsid w:val="00681FC1"/>
    <w:rsid w:val="00682EF4"/>
    <w:rsid w:val="00683681"/>
    <w:rsid w:val="00684EF4"/>
    <w:rsid w:val="006865AF"/>
    <w:rsid w:val="00691384"/>
    <w:rsid w:val="006950FB"/>
    <w:rsid w:val="006A47D2"/>
    <w:rsid w:val="006A6126"/>
    <w:rsid w:val="006A753B"/>
    <w:rsid w:val="006B1D43"/>
    <w:rsid w:val="006B30C3"/>
    <w:rsid w:val="006B3B87"/>
    <w:rsid w:val="006B71AB"/>
    <w:rsid w:val="006B78C2"/>
    <w:rsid w:val="006B7A23"/>
    <w:rsid w:val="006C0A47"/>
    <w:rsid w:val="006C4706"/>
    <w:rsid w:val="006D3B0D"/>
    <w:rsid w:val="006E1264"/>
    <w:rsid w:val="006E365E"/>
    <w:rsid w:val="006F071F"/>
    <w:rsid w:val="006F2530"/>
    <w:rsid w:val="006F2B8A"/>
    <w:rsid w:val="006F431D"/>
    <w:rsid w:val="00700906"/>
    <w:rsid w:val="00703791"/>
    <w:rsid w:val="0070393F"/>
    <w:rsid w:val="00703BA8"/>
    <w:rsid w:val="007043A0"/>
    <w:rsid w:val="00704890"/>
    <w:rsid w:val="00715BDF"/>
    <w:rsid w:val="0071737C"/>
    <w:rsid w:val="00717E06"/>
    <w:rsid w:val="0072078D"/>
    <w:rsid w:val="00720AF4"/>
    <w:rsid w:val="0072229F"/>
    <w:rsid w:val="007237BF"/>
    <w:rsid w:val="007240CB"/>
    <w:rsid w:val="007241AF"/>
    <w:rsid w:val="0072577E"/>
    <w:rsid w:val="007313A5"/>
    <w:rsid w:val="007323F7"/>
    <w:rsid w:val="00732EFA"/>
    <w:rsid w:val="00733666"/>
    <w:rsid w:val="00734CAF"/>
    <w:rsid w:val="00735B4B"/>
    <w:rsid w:val="007361A6"/>
    <w:rsid w:val="00737CF1"/>
    <w:rsid w:val="00740740"/>
    <w:rsid w:val="0074140C"/>
    <w:rsid w:val="00742C79"/>
    <w:rsid w:val="00745A4F"/>
    <w:rsid w:val="00747F7C"/>
    <w:rsid w:val="00750BD3"/>
    <w:rsid w:val="00751E7E"/>
    <w:rsid w:val="00753667"/>
    <w:rsid w:val="00754612"/>
    <w:rsid w:val="0076074F"/>
    <w:rsid w:val="0076119D"/>
    <w:rsid w:val="00761895"/>
    <w:rsid w:val="007626AA"/>
    <w:rsid w:val="00762D26"/>
    <w:rsid w:val="00762F0E"/>
    <w:rsid w:val="00764074"/>
    <w:rsid w:val="00765E4D"/>
    <w:rsid w:val="0077071D"/>
    <w:rsid w:val="00771167"/>
    <w:rsid w:val="00774338"/>
    <w:rsid w:val="00776984"/>
    <w:rsid w:val="00777238"/>
    <w:rsid w:val="007848CD"/>
    <w:rsid w:val="00795A35"/>
    <w:rsid w:val="007970AA"/>
    <w:rsid w:val="007A39DC"/>
    <w:rsid w:val="007A48D2"/>
    <w:rsid w:val="007A53F7"/>
    <w:rsid w:val="007A647B"/>
    <w:rsid w:val="007B0750"/>
    <w:rsid w:val="007B63A9"/>
    <w:rsid w:val="007B7F5F"/>
    <w:rsid w:val="007C36DD"/>
    <w:rsid w:val="007C4296"/>
    <w:rsid w:val="007D00A9"/>
    <w:rsid w:val="007D0374"/>
    <w:rsid w:val="007D5F86"/>
    <w:rsid w:val="007D655A"/>
    <w:rsid w:val="007D676B"/>
    <w:rsid w:val="007E1C66"/>
    <w:rsid w:val="007E342E"/>
    <w:rsid w:val="007E45B8"/>
    <w:rsid w:val="007E4CA6"/>
    <w:rsid w:val="007F05B8"/>
    <w:rsid w:val="007F2826"/>
    <w:rsid w:val="007F7919"/>
    <w:rsid w:val="00801491"/>
    <w:rsid w:val="00803138"/>
    <w:rsid w:val="008055D1"/>
    <w:rsid w:val="008068E4"/>
    <w:rsid w:val="008107D9"/>
    <w:rsid w:val="00811951"/>
    <w:rsid w:val="00811B6B"/>
    <w:rsid w:val="00812295"/>
    <w:rsid w:val="0081230B"/>
    <w:rsid w:val="00814972"/>
    <w:rsid w:val="00820FDD"/>
    <w:rsid w:val="00826DB7"/>
    <w:rsid w:val="008278A5"/>
    <w:rsid w:val="00832605"/>
    <w:rsid w:val="008367D8"/>
    <w:rsid w:val="00836867"/>
    <w:rsid w:val="00836E54"/>
    <w:rsid w:val="00841A51"/>
    <w:rsid w:val="00853D95"/>
    <w:rsid w:val="00856BDF"/>
    <w:rsid w:val="00856F92"/>
    <w:rsid w:val="00860D5F"/>
    <w:rsid w:val="00861C16"/>
    <w:rsid w:val="00862671"/>
    <w:rsid w:val="00864A56"/>
    <w:rsid w:val="0086713F"/>
    <w:rsid w:val="00867D84"/>
    <w:rsid w:val="008708F2"/>
    <w:rsid w:val="00871888"/>
    <w:rsid w:val="008722C2"/>
    <w:rsid w:val="008723F6"/>
    <w:rsid w:val="00873F87"/>
    <w:rsid w:val="00874524"/>
    <w:rsid w:val="00881A0D"/>
    <w:rsid w:val="008830F4"/>
    <w:rsid w:val="0088430B"/>
    <w:rsid w:val="0088528B"/>
    <w:rsid w:val="008A0AE0"/>
    <w:rsid w:val="008A2030"/>
    <w:rsid w:val="008B4F81"/>
    <w:rsid w:val="008B6AC6"/>
    <w:rsid w:val="008B70E9"/>
    <w:rsid w:val="008B724B"/>
    <w:rsid w:val="008C0131"/>
    <w:rsid w:val="008C1824"/>
    <w:rsid w:val="008C1B6E"/>
    <w:rsid w:val="008C24BB"/>
    <w:rsid w:val="008C2A80"/>
    <w:rsid w:val="008C74A3"/>
    <w:rsid w:val="008C7FF7"/>
    <w:rsid w:val="008D4800"/>
    <w:rsid w:val="008D4E2C"/>
    <w:rsid w:val="008D5212"/>
    <w:rsid w:val="008D59AB"/>
    <w:rsid w:val="008D7A6B"/>
    <w:rsid w:val="008E6E68"/>
    <w:rsid w:val="008E7685"/>
    <w:rsid w:val="008F2EB3"/>
    <w:rsid w:val="008F3562"/>
    <w:rsid w:val="008F35A2"/>
    <w:rsid w:val="008F369F"/>
    <w:rsid w:val="008F5331"/>
    <w:rsid w:val="008F7A41"/>
    <w:rsid w:val="0090316A"/>
    <w:rsid w:val="0090355F"/>
    <w:rsid w:val="00904365"/>
    <w:rsid w:val="009046EF"/>
    <w:rsid w:val="00904EC0"/>
    <w:rsid w:val="009054FD"/>
    <w:rsid w:val="0091070F"/>
    <w:rsid w:val="0091481E"/>
    <w:rsid w:val="00915169"/>
    <w:rsid w:val="00915849"/>
    <w:rsid w:val="00922030"/>
    <w:rsid w:val="00924900"/>
    <w:rsid w:val="0093248A"/>
    <w:rsid w:val="00935C7A"/>
    <w:rsid w:val="00941CC7"/>
    <w:rsid w:val="0094239A"/>
    <w:rsid w:val="009443B3"/>
    <w:rsid w:val="00945F48"/>
    <w:rsid w:val="0095462A"/>
    <w:rsid w:val="00954679"/>
    <w:rsid w:val="00954C8A"/>
    <w:rsid w:val="00954F19"/>
    <w:rsid w:val="0095705D"/>
    <w:rsid w:val="0095737C"/>
    <w:rsid w:val="009601E4"/>
    <w:rsid w:val="009602EB"/>
    <w:rsid w:val="00963329"/>
    <w:rsid w:val="0096763F"/>
    <w:rsid w:val="0097271F"/>
    <w:rsid w:val="009735C6"/>
    <w:rsid w:val="00973934"/>
    <w:rsid w:val="00974B18"/>
    <w:rsid w:val="0097500C"/>
    <w:rsid w:val="00975A49"/>
    <w:rsid w:val="009766C9"/>
    <w:rsid w:val="009768AC"/>
    <w:rsid w:val="00983D48"/>
    <w:rsid w:val="00991A3B"/>
    <w:rsid w:val="009924E1"/>
    <w:rsid w:val="009944A9"/>
    <w:rsid w:val="00995B73"/>
    <w:rsid w:val="009964E0"/>
    <w:rsid w:val="009A07BC"/>
    <w:rsid w:val="009A11A4"/>
    <w:rsid w:val="009A31FE"/>
    <w:rsid w:val="009A3210"/>
    <w:rsid w:val="009B0E74"/>
    <w:rsid w:val="009B2147"/>
    <w:rsid w:val="009B349A"/>
    <w:rsid w:val="009B43E5"/>
    <w:rsid w:val="009B46D4"/>
    <w:rsid w:val="009B4CD7"/>
    <w:rsid w:val="009B591A"/>
    <w:rsid w:val="009B5D8B"/>
    <w:rsid w:val="009C1FFD"/>
    <w:rsid w:val="009C2AF0"/>
    <w:rsid w:val="009C733D"/>
    <w:rsid w:val="009C7409"/>
    <w:rsid w:val="009D083B"/>
    <w:rsid w:val="009D27EC"/>
    <w:rsid w:val="009D360A"/>
    <w:rsid w:val="009D4250"/>
    <w:rsid w:val="009D6734"/>
    <w:rsid w:val="009E7646"/>
    <w:rsid w:val="009F3B21"/>
    <w:rsid w:val="00A018D8"/>
    <w:rsid w:val="00A02AB1"/>
    <w:rsid w:val="00A04641"/>
    <w:rsid w:val="00A04667"/>
    <w:rsid w:val="00A05FB9"/>
    <w:rsid w:val="00A06088"/>
    <w:rsid w:val="00A07B55"/>
    <w:rsid w:val="00A07C61"/>
    <w:rsid w:val="00A2141E"/>
    <w:rsid w:val="00A2358B"/>
    <w:rsid w:val="00A333C7"/>
    <w:rsid w:val="00A339FC"/>
    <w:rsid w:val="00A352C0"/>
    <w:rsid w:val="00A37D45"/>
    <w:rsid w:val="00A43068"/>
    <w:rsid w:val="00A47FF7"/>
    <w:rsid w:val="00A51A85"/>
    <w:rsid w:val="00A52C9E"/>
    <w:rsid w:val="00A540E3"/>
    <w:rsid w:val="00A54654"/>
    <w:rsid w:val="00A613B8"/>
    <w:rsid w:val="00A62FA0"/>
    <w:rsid w:val="00A67EC0"/>
    <w:rsid w:val="00A7118B"/>
    <w:rsid w:val="00A740F4"/>
    <w:rsid w:val="00A74880"/>
    <w:rsid w:val="00A7544F"/>
    <w:rsid w:val="00A75B33"/>
    <w:rsid w:val="00A77DE9"/>
    <w:rsid w:val="00A77FF7"/>
    <w:rsid w:val="00A80728"/>
    <w:rsid w:val="00A828D1"/>
    <w:rsid w:val="00A838B8"/>
    <w:rsid w:val="00A843FE"/>
    <w:rsid w:val="00A85B38"/>
    <w:rsid w:val="00A8633F"/>
    <w:rsid w:val="00A86F82"/>
    <w:rsid w:val="00A936D2"/>
    <w:rsid w:val="00A945CB"/>
    <w:rsid w:val="00A967ED"/>
    <w:rsid w:val="00A977EA"/>
    <w:rsid w:val="00AA29F3"/>
    <w:rsid w:val="00AA2FFD"/>
    <w:rsid w:val="00AA52C9"/>
    <w:rsid w:val="00AA697D"/>
    <w:rsid w:val="00AA6BC7"/>
    <w:rsid w:val="00AB09BB"/>
    <w:rsid w:val="00AB56D2"/>
    <w:rsid w:val="00AB703B"/>
    <w:rsid w:val="00AC1578"/>
    <w:rsid w:val="00AC2462"/>
    <w:rsid w:val="00AC3AE8"/>
    <w:rsid w:val="00AC4710"/>
    <w:rsid w:val="00AC5FDF"/>
    <w:rsid w:val="00AC721B"/>
    <w:rsid w:val="00AD035D"/>
    <w:rsid w:val="00AD3617"/>
    <w:rsid w:val="00AD4F7A"/>
    <w:rsid w:val="00AD5944"/>
    <w:rsid w:val="00AD6F0C"/>
    <w:rsid w:val="00AD73FF"/>
    <w:rsid w:val="00AE02A4"/>
    <w:rsid w:val="00AE194E"/>
    <w:rsid w:val="00AE59ED"/>
    <w:rsid w:val="00AE6870"/>
    <w:rsid w:val="00AF0A63"/>
    <w:rsid w:val="00AF22F4"/>
    <w:rsid w:val="00AF2E48"/>
    <w:rsid w:val="00AF4FAB"/>
    <w:rsid w:val="00AF62E2"/>
    <w:rsid w:val="00B029ED"/>
    <w:rsid w:val="00B03076"/>
    <w:rsid w:val="00B0694D"/>
    <w:rsid w:val="00B07D23"/>
    <w:rsid w:val="00B11469"/>
    <w:rsid w:val="00B1147C"/>
    <w:rsid w:val="00B155A9"/>
    <w:rsid w:val="00B16675"/>
    <w:rsid w:val="00B20787"/>
    <w:rsid w:val="00B27D69"/>
    <w:rsid w:val="00B33D5F"/>
    <w:rsid w:val="00B36313"/>
    <w:rsid w:val="00B37DE9"/>
    <w:rsid w:val="00B4115C"/>
    <w:rsid w:val="00B44C8A"/>
    <w:rsid w:val="00B47A89"/>
    <w:rsid w:val="00B54566"/>
    <w:rsid w:val="00B54E02"/>
    <w:rsid w:val="00B565B2"/>
    <w:rsid w:val="00B6667F"/>
    <w:rsid w:val="00B674A6"/>
    <w:rsid w:val="00B72DAC"/>
    <w:rsid w:val="00B734CD"/>
    <w:rsid w:val="00B737EA"/>
    <w:rsid w:val="00B80E0E"/>
    <w:rsid w:val="00B8771B"/>
    <w:rsid w:val="00B901CB"/>
    <w:rsid w:val="00B9620D"/>
    <w:rsid w:val="00B97965"/>
    <w:rsid w:val="00BA117B"/>
    <w:rsid w:val="00BA16F8"/>
    <w:rsid w:val="00BA4708"/>
    <w:rsid w:val="00BA587C"/>
    <w:rsid w:val="00BA7D20"/>
    <w:rsid w:val="00BB2A6B"/>
    <w:rsid w:val="00BB2F4F"/>
    <w:rsid w:val="00BB53D4"/>
    <w:rsid w:val="00BB5E8B"/>
    <w:rsid w:val="00BB7777"/>
    <w:rsid w:val="00BC19E2"/>
    <w:rsid w:val="00BC4DFB"/>
    <w:rsid w:val="00BC7B82"/>
    <w:rsid w:val="00BC7D32"/>
    <w:rsid w:val="00BD247A"/>
    <w:rsid w:val="00BD4B87"/>
    <w:rsid w:val="00BD636E"/>
    <w:rsid w:val="00BE0A33"/>
    <w:rsid w:val="00BE28BF"/>
    <w:rsid w:val="00BE382E"/>
    <w:rsid w:val="00BE672B"/>
    <w:rsid w:val="00BE6F5B"/>
    <w:rsid w:val="00BE7213"/>
    <w:rsid w:val="00BF0AFF"/>
    <w:rsid w:val="00BF2570"/>
    <w:rsid w:val="00BF2688"/>
    <w:rsid w:val="00BF48D4"/>
    <w:rsid w:val="00C01B74"/>
    <w:rsid w:val="00C0754F"/>
    <w:rsid w:val="00C125A5"/>
    <w:rsid w:val="00C144EC"/>
    <w:rsid w:val="00C14A98"/>
    <w:rsid w:val="00C17A17"/>
    <w:rsid w:val="00C21240"/>
    <w:rsid w:val="00C2130E"/>
    <w:rsid w:val="00C21D4F"/>
    <w:rsid w:val="00C26F3B"/>
    <w:rsid w:val="00C2725A"/>
    <w:rsid w:val="00C31564"/>
    <w:rsid w:val="00C31F6C"/>
    <w:rsid w:val="00C357B7"/>
    <w:rsid w:val="00C35C36"/>
    <w:rsid w:val="00C36200"/>
    <w:rsid w:val="00C3751F"/>
    <w:rsid w:val="00C40648"/>
    <w:rsid w:val="00C44850"/>
    <w:rsid w:val="00C46C88"/>
    <w:rsid w:val="00C55DDA"/>
    <w:rsid w:val="00C563BC"/>
    <w:rsid w:val="00C6303C"/>
    <w:rsid w:val="00C64E8A"/>
    <w:rsid w:val="00C656B0"/>
    <w:rsid w:val="00C701A9"/>
    <w:rsid w:val="00C71604"/>
    <w:rsid w:val="00C7251C"/>
    <w:rsid w:val="00C747C0"/>
    <w:rsid w:val="00C74915"/>
    <w:rsid w:val="00C756B1"/>
    <w:rsid w:val="00C80E54"/>
    <w:rsid w:val="00C8179C"/>
    <w:rsid w:val="00C85372"/>
    <w:rsid w:val="00C8690F"/>
    <w:rsid w:val="00C86CFF"/>
    <w:rsid w:val="00C900E3"/>
    <w:rsid w:val="00C91486"/>
    <w:rsid w:val="00C92609"/>
    <w:rsid w:val="00C9306B"/>
    <w:rsid w:val="00C94689"/>
    <w:rsid w:val="00C968F6"/>
    <w:rsid w:val="00CA034F"/>
    <w:rsid w:val="00CA25E9"/>
    <w:rsid w:val="00CA4196"/>
    <w:rsid w:val="00CA6130"/>
    <w:rsid w:val="00CA6D7C"/>
    <w:rsid w:val="00CB0C2B"/>
    <w:rsid w:val="00CB418A"/>
    <w:rsid w:val="00CB5021"/>
    <w:rsid w:val="00CC3E44"/>
    <w:rsid w:val="00CC452B"/>
    <w:rsid w:val="00CC74F5"/>
    <w:rsid w:val="00CD34B9"/>
    <w:rsid w:val="00CD457F"/>
    <w:rsid w:val="00CD4862"/>
    <w:rsid w:val="00CD638F"/>
    <w:rsid w:val="00CE049B"/>
    <w:rsid w:val="00CE284B"/>
    <w:rsid w:val="00CE3260"/>
    <w:rsid w:val="00CE47FA"/>
    <w:rsid w:val="00CE6CF7"/>
    <w:rsid w:val="00CF190D"/>
    <w:rsid w:val="00CF445C"/>
    <w:rsid w:val="00D000A2"/>
    <w:rsid w:val="00D00FEC"/>
    <w:rsid w:val="00D01FEF"/>
    <w:rsid w:val="00D0454F"/>
    <w:rsid w:val="00D04D60"/>
    <w:rsid w:val="00D05C89"/>
    <w:rsid w:val="00D10742"/>
    <w:rsid w:val="00D12F9D"/>
    <w:rsid w:val="00D13AD7"/>
    <w:rsid w:val="00D20BA0"/>
    <w:rsid w:val="00D26F5B"/>
    <w:rsid w:val="00D3158A"/>
    <w:rsid w:val="00D34C5B"/>
    <w:rsid w:val="00D368B5"/>
    <w:rsid w:val="00D37AAF"/>
    <w:rsid w:val="00D42E9E"/>
    <w:rsid w:val="00D42F45"/>
    <w:rsid w:val="00D458E7"/>
    <w:rsid w:val="00D4597E"/>
    <w:rsid w:val="00D47039"/>
    <w:rsid w:val="00D52B25"/>
    <w:rsid w:val="00D605DE"/>
    <w:rsid w:val="00D6245B"/>
    <w:rsid w:val="00D6532B"/>
    <w:rsid w:val="00D66FBB"/>
    <w:rsid w:val="00D709A3"/>
    <w:rsid w:val="00D711AC"/>
    <w:rsid w:val="00D72059"/>
    <w:rsid w:val="00D734E4"/>
    <w:rsid w:val="00D80754"/>
    <w:rsid w:val="00D84883"/>
    <w:rsid w:val="00D9266B"/>
    <w:rsid w:val="00D93EC7"/>
    <w:rsid w:val="00D94FB6"/>
    <w:rsid w:val="00D9528A"/>
    <w:rsid w:val="00D960CE"/>
    <w:rsid w:val="00D97C0C"/>
    <w:rsid w:val="00DA35BD"/>
    <w:rsid w:val="00DB2D0D"/>
    <w:rsid w:val="00DB31CC"/>
    <w:rsid w:val="00DC30D8"/>
    <w:rsid w:val="00DC33C3"/>
    <w:rsid w:val="00DC4590"/>
    <w:rsid w:val="00DC758F"/>
    <w:rsid w:val="00DC7A9B"/>
    <w:rsid w:val="00DD17DE"/>
    <w:rsid w:val="00DD4A0F"/>
    <w:rsid w:val="00DD69B7"/>
    <w:rsid w:val="00DE0A2E"/>
    <w:rsid w:val="00DE1023"/>
    <w:rsid w:val="00DE379D"/>
    <w:rsid w:val="00DE4ABE"/>
    <w:rsid w:val="00DE4B86"/>
    <w:rsid w:val="00DE5958"/>
    <w:rsid w:val="00DE669F"/>
    <w:rsid w:val="00DF1BDE"/>
    <w:rsid w:val="00DF372A"/>
    <w:rsid w:val="00DF44B0"/>
    <w:rsid w:val="00DF45E6"/>
    <w:rsid w:val="00DF487B"/>
    <w:rsid w:val="00DF6EC0"/>
    <w:rsid w:val="00E0036E"/>
    <w:rsid w:val="00E00F52"/>
    <w:rsid w:val="00E01D2D"/>
    <w:rsid w:val="00E03EAE"/>
    <w:rsid w:val="00E04900"/>
    <w:rsid w:val="00E06ABE"/>
    <w:rsid w:val="00E10623"/>
    <w:rsid w:val="00E116FB"/>
    <w:rsid w:val="00E121D2"/>
    <w:rsid w:val="00E12961"/>
    <w:rsid w:val="00E1386C"/>
    <w:rsid w:val="00E14DC2"/>
    <w:rsid w:val="00E15A41"/>
    <w:rsid w:val="00E1739B"/>
    <w:rsid w:val="00E211DE"/>
    <w:rsid w:val="00E24C6D"/>
    <w:rsid w:val="00E24DAF"/>
    <w:rsid w:val="00E279A4"/>
    <w:rsid w:val="00E31F64"/>
    <w:rsid w:val="00E42538"/>
    <w:rsid w:val="00E43E2A"/>
    <w:rsid w:val="00E451A1"/>
    <w:rsid w:val="00E45DC0"/>
    <w:rsid w:val="00E512AD"/>
    <w:rsid w:val="00E57B59"/>
    <w:rsid w:val="00E63DF3"/>
    <w:rsid w:val="00E65CA8"/>
    <w:rsid w:val="00E67429"/>
    <w:rsid w:val="00E67A22"/>
    <w:rsid w:val="00E7033A"/>
    <w:rsid w:val="00E752CD"/>
    <w:rsid w:val="00E81150"/>
    <w:rsid w:val="00E871DE"/>
    <w:rsid w:val="00E918D5"/>
    <w:rsid w:val="00E93AF9"/>
    <w:rsid w:val="00E96D3B"/>
    <w:rsid w:val="00EA3443"/>
    <w:rsid w:val="00EA5E41"/>
    <w:rsid w:val="00EA7739"/>
    <w:rsid w:val="00EB0706"/>
    <w:rsid w:val="00EB0AE7"/>
    <w:rsid w:val="00EB1A0D"/>
    <w:rsid w:val="00EB2FBC"/>
    <w:rsid w:val="00EB3508"/>
    <w:rsid w:val="00EB4427"/>
    <w:rsid w:val="00EB65A1"/>
    <w:rsid w:val="00EB6FBB"/>
    <w:rsid w:val="00EB7146"/>
    <w:rsid w:val="00EB76DD"/>
    <w:rsid w:val="00EC0A0A"/>
    <w:rsid w:val="00EC12CE"/>
    <w:rsid w:val="00EC2BBE"/>
    <w:rsid w:val="00EC36B3"/>
    <w:rsid w:val="00EC4257"/>
    <w:rsid w:val="00EC5B12"/>
    <w:rsid w:val="00EC6F11"/>
    <w:rsid w:val="00ED2196"/>
    <w:rsid w:val="00EF1CDE"/>
    <w:rsid w:val="00EF4BC0"/>
    <w:rsid w:val="00EF5C64"/>
    <w:rsid w:val="00EF6089"/>
    <w:rsid w:val="00F0281A"/>
    <w:rsid w:val="00F03418"/>
    <w:rsid w:val="00F04DF1"/>
    <w:rsid w:val="00F06BFD"/>
    <w:rsid w:val="00F07DD9"/>
    <w:rsid w:val="00F10D4E"/>
    <w:rsid w:val="00F13500"/>
    <w:rsid w:val="00F141BA"/>
    <w:rsid w:val="00F25513"/>
    <w:rsid w:val="00F2621A"/>
    <w:rsid w:val="00F26975"/>
    <w:rsid w:val="00F33880"/>
    <w:rsid w:val="00F34003"/>
    <w:rsid w:val="00F347A9"/>
    <w:rsid w:val="00F359A7"/>
    <w:rsid w:val="00F3672B"/>
    <w:rsid w:val="00F36B84"/>
    <w:rsid w:val="00F40D72"/>
    <w:rsid w:val="00F411F2"/>
    <w:rsid w:val="00F4123E"/>
    <w:rsid w:val="00F412DC"/>
    <w:rsid w:val="00F41AA8"/>
    <w:rsid w:val="00F51548"/>
    <w:rsid w:val="00F526CE"/>
    <w:rsid w:val="00F54546"/>
    <w:rsid w:val="00F55CB2"/>
    <w:rsid w:val="00F56A00"/>
    <w:rsid w:val="00F621BA"/>
    <w:rsid w:val="00F6309F"/>
    <w:rsid w:val="00F648BD"/>
    <w:rsid w:val="00F726E5"/>
    <w:rsid w:val="00F81DC1"/>
    <w:rsid w:val="00F821C3"/>
    <w:rsid w:val="00F83CFE"/>
    <w:rsid w:val="00F83F42"/>
    <w:rsid w:val="00F917FC"/>
    <w:rsid w:val="00F91A2D"/>
    <w:rsid w:val="00F93D41"/>
    <w:rsid w:val="00F959D4"/>
    <w:rsid w:val="00F9667F"/>
    <w:rsid w:val="00F96870"/>
    <w:rsid w:val="00FA1BF8"/>
    <w:rsid w:val="00FA1C33"/>
    <w:rsid w:val="00FA2A0B"/>
    <w:rsid w:val="00FA31C3"/>
    <w:rsid w:val="00FA3D27"/>
    <w:rsid w:val="00FB0105"/>
    <w:rsid w:val="00FB07FD"/>
    <w:rsid w:val="00FB2361"/>
    <w:rsid w:val="00FB69FD"/>
    <w:rsid w:val="00FC3D22"/>
    <w:rsid w:val="00FD04CC"/>
    <w:rsid w:val="00FD4EAA"/>
    <w:rsid w:val="00FD68D8"/>
    <w:rsid w:val="00FD6E19"/>
    <w:rsid w:val="00FE1FE8"/>
    <w:rsid w:val="00FE49A7"/>
    <w:rsid w:val="00FE5968"/>
    <w:rsid w:val="00FE5CD7"/>
    <w:rsid w:val="00FE61D5"/>
    <w:rsid w:val="00FE69BA"/>
    <w:rsid w:val="00FF0F45"/>
    <w:rsid w:val="00FF3960"/>
    <w:rsid w:val="00FF5D19"/>
    <w:rsid w:val="00FF618C"/>
    <w:rsid w:val="00FF77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37AB86D"/>
  <w14:defaultImageDpi w14:val="32767"/>
  <w15:chartTrackingRefBased/>
  <w15:docId w15:val="{81FDC0F5-74DA-4766-820C-1B9B0279F2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2E48"/>
    <w:pPr>
      <w:widowControl w:val="0"/>
      <w:spacing w:afterLines="50" w:after="50" w:line="240" w:lineRule="auto"/>
      <w:ind w:firstLineChars="200" w:firstLine="200"/>
      <w:jc w:val="both"/>
    </w:pPr>
    <w:rPr>
      <w:rFonts w:ascii="Times New Roman" w:eastAsia="Times New Roman" w:hAnsi="Times New Roman"/>
      <w:sz w:val="21"/>
    </w:rPr>
  </w:style>
  <w:style w:type="paragraph" w:styleId="1">
    <w:name w:val="heading 1"/>
    <w:basedOn w:val="a"/>
    <w:next w:val="a"/>
    <w:link w:val="10"/>
    <w:uiPriority w:val="9"/>
    <w:qFormat/>
    <w:rsid w:val="00AD5944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D594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D5944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D5944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D5944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D5944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D5944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D5944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D5944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AD5944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AD594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AD594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AD5944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D5944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AD5944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AD5944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AD5944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AD5944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AD5944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AD594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D5944"/>
    <w:pPr>
      <w:numPr>
        <w:ilvl w:val="1"/>
      </w:numPr>
      <w:ind w:firstLineChars="200" w:firstLine="20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AD594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D594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AD594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D594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D594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D594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AD594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AD5944"/>
    <w:rPr>
      <w:b/>
      <w:bCs/>
      <w:smallCaps/>
      <w:color w:val="2F5496" w:themeColor="accent1" w:themeShade="BF"/>
      <w:spacing w:val="5"/>
    </w:rPr>
  </w:style>
  <w:style w:type="paragraph" w:styleId="ae">
    <w:name w:val="Normal (Web)"/>
    <w:basedOn w:val="a"/>
    <w:uiPriority w:val="99"/>
    <w:semiHidden/>
    <w:unhideWhenUsed/>
    <w:rsid w:val="002D1CB5"/>
    <w:rPr>
      <w:rFonts w:cs="Times New Roman"/>
      <w:sz w:val="24"/>
    </w:rPr>
  </w:style>
  <w:style w:type="paragraph" w:styleId="af">
    <w:name w:val="header"/>
    <w:basedOn w:val="a"/>
    <w:link w:val="af0"/>
    <w:uiPriority w:val="99"/>
    <w:unhideWhenUsed/>
    <w:rsid w:val="00B44C8A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0">
    <w:name w:val="页眉 字符"/>
    <w:basedOn w:val="a0"/>
    <w:link w:val="af"/>
    <w:uiPriority w:val="99"/>
    <w:rsid w:val="00B44C8A"/>
    <w:rPr>
      <w:rFonts w:ascii="Times New Roman" w:eastAsia="Times New Roman" w:hAnsi="Times New Roman"/>
      <w:sz w:val="18"/>
      <w:szCs w:val="18"/>
    </w:rPr>
  </w:style>
  <w:style w:type="paragraph" w:styleId="af1">
    <w:name w:val="footer"/>
    <w:basedOn w:val="a"/>
    <w:link w:val="af2"/>
    <w:uiPriority w:val="99"/>
    <w:unhideWhenUsed/>
    <w:rsid w:val="00B44C8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2">
    <w:name w:val="页脚 字符"/>
    <w:basedOn w:val="a0"/>
    <w:link w:val="af1"/>
    <w:uiPriority w:val="99"/>
    <w:rsid w:val="00B44C8A"/>
    <w:rPr>
      <w:rFonts w:ascii="Times New Roman" w:eastAsia="Times New Roman" w:hAnsi="Times New Roman"/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4917B8"/>
    <w:pPr>
      <w:spacing w:after="0"/>
      <w:jc w:val="center"/>
    </w:pPr>
    <w:rPr>
      <w:rFonts w:cs="Times New Roman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4917B8"/>
    <w:rPr>
      <w:rFonts w:ascii="Times New Roman" w:eastAsia="Times New Roman" w:hAnsi="Times New Roman" w:cs="Times New Roman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4917B8"/>
    <w:rPr>
      <w:rFonts w:cs="Times New Roman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4917B8"/>
    <w:rPr>
      <w:rFonts w:ascii="Times New Roman" w:eastAsia="Times New Roman" w:hAnsi="Times New Roman" w:cs="Times New Roman"/>
      <w:noProof/>
      <w:sz w:val="20"/>
    </w:rPr>
  </w:style>
  <w:style w:type="character" w:styleId="af3">
    <w:name w:val="Hyperlink"/>
    <w:basedOn w:val="a0"/>
    <w:uiPriority w:val="99"/>
    <w:unhideWhenUsed/>
    <w:rsid w:val="00EB0AE7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EB0AE7"/>
    <w:rPr>
      <w:color w:val="605E5C"/>
      <w:shd w:val="clear" w:color="auto" w:fill="E1DFDD"/>
    </w:rPr>
  </w:style>
  <w:style w:type="table" w:styleId="af5">
    <w:name w:val="Table Grid"/>
    <w:basedOn w:val="a1"/>
    <w:uiPriority w:val="39"/>
    <w:rsid w:val="00535F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6">
    <w:name w:val="Placeholder Text"/>
    <w:basedOn w:val="a0"/>
    <w:uiPriority w:val="99"/>
    <w:semiHidden/>
    <w:rsid w:val="00D6532B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ysye@bit.edu.cn" TargetMode="Externa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CB3403-6DA8-4B45-9B26-F4511A3127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1814</TotalTime>
  <Pages>19</Pages>
  <Words>4950</Words>
  <Characters>30791</Characters>
  <Application>Microsoft Office Word</Application>
  <DocSecurity>0</DocSecurity>
  <Lines>933</Lines>
  <Paragraphs>649</Paragraphs>
  <ScaleCrop>false</ScaleCrop>
  <Company/>
  <LinksUpToDate>false</LinksUpToDate>
  <CharactersWithSpaces>35092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RX Li</dc:creator>
  <cp:keywords/>
  <dc:description/>
  <cp:lastModifiedBy>RX Li</cp:lastModifiedBy>
  <cp:revision>639</cp:revision>
  <dcterms:created xsi:type="dcterms:W3CDTF">2025-10-19T12:08:00Z</dcterms:created>
  <dcterms:modified xsi:type="dcterms:W3CDTF">2026-02-15T14:07:00Z</dcterms:modified>
</cp:coreProperties>
</file>