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318182" w14:textId="57A391F5" w:rsidR="00D47B16" w:rsidRPr="00B837A8" w:rsidRDefault="004F1580">
      <w:pPr>
        <w:rPr>
          <w:rFonts w:ascii="Times New Roman" w:hAnsi="Times New Roman" w:cs="Times New Roman"/>
          <w:lang w:val="en-US"/>
        </w:rPr>
      </w:pPr>
      <w:r w:rsidRPr="00B837A8">
        <w:rPr>
          <w:rFonts w:ascii="Times New Roman" w:hAnsi="Times New Roman" w:cs="Times New Roman"/>
          <w:lang w:val="en-US"/>
        </w:rPr>
        <w:t>Supplementary Material for</w:t>
      </w:r>
    </w:p>
    <w:p w14:paraId="519E347B" w14:textId="77777777" w:rsidR="008A2B7C" w:rsidRPr="00D06789" w:rsidRDefault="008A2B7C" w:rsidP="008A2B7C">
      <w:pPr>
        <w:rPr>
          <w:rFonts w:ascii="Times New Roman" w:hAnsi="Times New Roman" w:cs="Times New Roman"/>
          <w:b/>
          <w:bCs/>
          <w:sz w:val="28"/>
          <w:szCs w:val="28"/>
          <w:lang w:val="en-US"/>
        </w:rPr>
      </w:pPr>
      <w:r w:rsidRPr="00D06789">
        <w:rPr>
          <w:rFonts w:ascii="Times New Roman" w:hAnsi="Times New Roman" w:cs="Times New Roman"/>
          <w:b/>
          <w:bCs/>
          <w:sz w:val="28"/>
          <w:szCs w:val="28"/>
          <w:lang w:val="en-US"/>
        </w:rPr>
        <w:t>Discrete Geometry Chemistry</w:t>
      </w:r>
      <w:r>
        <w:rPr>
          <w:rFonts w:ascii="Times New Roman" w:hAnsi="Times New Roman" w:cs="Times New Roman"/>
          <w:b/>
          <w:bCs/>
          <w:sz w:val="28"/>
          <w:szCs w:val="28"/>
          <w:lang w:val="en-US"/>
        </w:rPr>
        <w:t xml:space="preserve"> Chemical Shift Predictor: C</w:t>
      </w:r>
      <w:r>
        <w:rPr>
          <w:rFonts w:ascii="Times New Roman" w:hAnsi="Times New Roman" w:cs="Times New Roman"/>
          <w:b/>
          <w:bCs/>
          <w:sz w:val="28"/>
          <w:szCs w:val="28"/>
          <w:lang w:val="en-US"/>
        </w:rPr>
        <w:sym w:font="Symbol" w:char="F061"/>
      </w:r>
      <w:r>
        <w:rPr>
          <w:rFonts w:ascii="Times New Roman" w:hAnsi="Times New Roman" w:cs="Times New Roman"/>
          <w:b/>
          <w:bCs/>
          <w:sz w:val="28"/>
          <w:szCs w:val="28"/>
          <w:lang w:val="en-US"/>
        </w:rPr>
        <w:t xml:space="preserve"> Chemical Shifts in Small Peptides</w:t>
      </w:r>
    </w:p>
    <w:p w14:paraId="0E48D243" w14:textId="77777777" w:rsidR="004F1580" w:rsidRDefault="004F1580" w:rsidP="004F1580">
      <w:pPr>
        <w:rPr>
          <w:rFonts w:ascii="Times New Roman" w:hAnsi="Times New Roman" w:cs="Times New Roman"/>
          <w:lang w:val="en-US"/>
        </w:rPr>
      </w:pPr>
    </w:p>
    <w:p w14:paraId="1AB70CC3" w14:textId="77777777" w:rsidR="004F1580" w:rsidRPr="00D01E06" w:rsidRDefault="004F1580" w:rsidP="004F1580">
      <w:pPr>
        <w:spacing w:line="480" w:lineRule="auto"/>
        <w:rPr>
          <w:rFonts w:ascii="Times New Roman" w:hAnsi="Times New Roman" w:cs="Times New Roman"/>
          <w:vertAlign w:val="superscript"/>
          <w:lang w:val="en-US"/>
        </w:rPr>
      </w:pPr>
      <w:r w:rsidRPr="00D01E06">
        <w:rPr>
          <w:rFonts w:ascii="Times New Roman" w:hAnsi="Times New Roman" w:cs="Times New Roman"/>
          <w:lang w:val="en-US"/>
        </w:rPr>
        <w:t>Caio L. Firme</w:t>
      </w:r>
    </w:p>
    <w:p w14:paraId="7B71660F" w14:textId="77777777" w:rsidR="004F1580" w:rsidRPr="00D06789" w:rsidRDefault="004F1580" w:rsidP="004F1580">
      <w:pPr>
        <w:pStyle w:val="ListParagraph"/>
        <w:numPr>
          <w:ilvl w:val="0"/>
          <w:numId w:val="2"/>
        </w:numPr>
        <w:spacing w:line="240" w:lineRule="auto"/>
        <w:ind w:left="426"/>
        <w:rPr>
          <w:rFonts w:ascii="Times New Roman" w:hAnsi="Times New Roman" w:cs="Times New Roman"/>
          <w:lang w:val="en-US"/>
        </w:rPr>
      </w:pPr>
      <w:r w:rsidRPr="00D06789">
        <w:rPr>
          <w:rFonts w:ascii="Times New Roman" w:hAnsi="Times New Roman" w:cs="Times New Roman"/>
          <w:lang w:val="en-US"/>
        </w:rPr>
        <w:t>Federal University of Rio Grande do Norte (UFRN), Institute of Chemistry</w:t>
      </w:r>
    </w:p>
    <w:p w14:paraId="486549C1" w14:textId="77777777" w:rsidR="004F1580" w:rsidRPr="001308A9" w:rsidRDefault="004F1580" w:rsidP="004F1580">
      <w:pPr>
        <w:spacing w:line="240" w:lineRule="auto"/>
        <w:rPr>
          <w:rFonts w:ascii="Times New Roman" w:hAnsi="Times New Roman" w:cs="Times New Roman"/>
        </w:rPr>
      </w:pPr>
      <w:r w:rsidRPr="001308A9">
        <w:rPr>
          <w:rFonts w:ascii="Times New Roman" w:hAnsi="Times New Roman" w:cs="Times New Roman"/>
        </w:rPr>
        <w:t>Av. Senador Salgado Filho, 3000, Central Campus, Natal - RN, Brazil, CEP:59078-970.</w:t>
      </w:r>
    </w:p>
    <w:p w14:paraId="70CB5823" w14:textId="77777777" w:rsidR="004F1580" w:rsidRPr="00D06789" w:rsidRDefault="004F1580" w:rsidP="004F1580">
      <w:pPr>
        <w:spacing w:line="240" w:lineRule="auto"/>
        <w:rPr>
          <w:rFonts w:ascii="Times New Roman" w:hAnsi="Times New Roman" w:cs="Times New Roman"/>
          <w:lang w:val="en-US"/>
        </w:rPr>
      </w:pPr>
      <w:r w:rsidRPr="00D06789">
        <w:rPr>
          <w:rFonts w:ascii="Times New Roman" w:hAnsi="Times New Roman" w:cs="Times New Roman"/>
          <w:lang w:val="en-US"/>
        </w:rPr>
        <w:t>Phone number: +55(84)33422323. Ext:144</w:t>
      </w:r>
    </w:p>
    <w:p w14:paraId="44012D8D" w14:textId="77777777" w:rsidR="004F1580" w:rsidRPr="00D06789" w:rsidRDefault="004F1580" w:rsidP="004F1580">
      <w:pPr>
        <w:spacing w:line="480" w:lineRule="auto"/>
        <w:rPr>
          <w:rFonts w:ascii="Times New Roman" w:hAnsi="Times New Roman" w:cs="Times New Roman"/>
          <w:lang w:val="en-US"/>
        </w:rPr>
      </w:pPr>
      <w:r w:rsidRPr="00D06789">
        <w:rPr>
          <w:rFonts w:ascii="Times New Roman" w:hAnsi="Times New Roman" w:cs="Times New Roman"/>
          <w:lang w:val="en-US"/>
        </w:rPr>
        <w:t xml:space="preserve">Corresponding author: </w:t>
      </w:r>
      <w:hyperlink r:id="rId5" w:history="1">
        <w:r w:rsidRPr="00D06789">
          <w:rPr>
            <w:rStyle w:val="Hyperlink"/>
            <w:rFonts w:ascii="Times New Roman" w:hAnsi="Times New Roman" w:cs="Times New Roman"/>
            <w:lang w:val="en-US"/>
          </w:rPr>
          <w:t>firme.caio@gmail.com</w:t>
        </w:r>
      </w:hyperlink>
      <w:r w:rsidRPr="00D06789">
        <w:rPr>
          <w:rFonts w:ascii="Times New Roman" w:hAnsi="Times New Roman" w:cs="Times New Roman"/>
          <w:lang w:val="en-US"/>
        </w:rPr>
        <w:t xml:space="preserve"> or </w:t>
      </w:r>
      <w:hyperlink r:id="rId6" w:history="1">
        <w:r w:rsidRPr="00D06789">
          <w:rPr>
            <w:rStyle w:val="Hyperlink"/>
            <w:rFonts w:ascii="Times New Roman" w:hAnsi="Times New Roman" w:cs="Times New Roman"/>
            <w:lang w:val="en-US"/>
          </w:rPr>
          <w:t>caio.firme@ufrn.br</w:t>
        </w:r>
      </w:hyperlink>
    </w:p>
    <w:p w14:paraId="3155A6F3" w14:textId="77777777" w:rsidR="004F1580" w:rsidRPr="004F1580" w:rsidRDefault="004F1580">
      <w:pPr>
        <w:rPr>
          <w:rFonts w:ascii="Times New Roman" w:hAnsi="Times New Roman" w:cs="Times New Roman"/>
          <w:lang w:val="en-US"/>
        </w:rPr>
      </w:pPr>
    </w:p>
    <w:p w14:paraId="1102DB4A" w14:textId="3172637F" w:rsidR="004F1580" w:rsidRPr="004F1580" w:rsidRDefault="004F1580" w:rsidP="004F1580">
      <w:pPr>
        <w:rPr>
          <w:rFonts w:ascii="Times New Roman" w:hAnsi="Times New Roman" w:cs="Times New Roman"/>
          <w:lang w:val="en-US"/>
        </w:rPr>
      </w:pPr>
      <w:r w:rsidRPr="004F1580">
        <w:rPr>
          <w:rFonts w:ascii="Times New Roman" w:hAnsi="Times New Roman" w:cs="Times New Roman"/>
          <w:b/>
          <w:bCs/>
          <w:lang w:val="en-US"/>
        </w:rPr>
        <w:t>Rationale for secondary structure propensities:</w:t>
      </w:r>
      <w:r w:rsidRPr="004F1580">
        <w:rPr>
          <w:rFonts w:ascii="Times New Roman" w:hAnsi="Times New Roman" w:cs="Times New Roman"/>
          <w:lang w:val="en-US"/>
        </w:rPr>
        <w:t xml:space="preserve"> While the model does not explicitly compute secondary structure via DSSP, residues with high helix/sheet/turn propensities adopt characteristic backbone geometries defined by specific (φ,ψ) torsion angle combinations that manifest as distinctive patterns in the k-nearest neighbor distance features</w:t>
      </w:r>
      <w:r w:rsidR="00B837A8" w:rsidRPr="00175CA7">
        <w:rPr>
          <w:rFonts w:ascii="Times New Roman" w:hAnsi="Times New Roman" w:cs="Times New Roman"/>
          <w:lang w:val="en-US"/>
        </w:rPr>
        <w:t xml:space="preserve"> </w:t>
      </w:r>
      <w:r w:rsidRPr="004F1580">
        <w:rPr>
          <w:rFonts w:ascii="Times New Roman" w:hAnsi="Times New Roman" w:cs="Times New Roman"/>
          <w:lang w:val="en-US"/>
        </w:rPr>
        <w:t>. Including propensity scales allows the linear model to learn associations between these geometric signatures and chemical shift trends empirically observed for different secondary structures (α-helix Cα shifts typically 52-58 ppm, β-sheet 54-62 ppm, turns/loops 48-56 ppm), without requiring explicit structure classification as an input feature. This approach maintains the DGC philosophy of using intrinsic residue properties combined with geometric descriptors rather than depending on external classification algorithms.</w:t>
      </w:r>
    </w:p>
    <w:p w14:paraId="4589275B" w14:textId="1E7321C0" w:rsidR="004F1580" w:rsidRPr="004F1580" w:rsidRDefault="004F1580" w:rsidP="004F1580">
      <w:pPr>
        <w:rPr>
          <w:rFonts w:ascii="Times New Roman" w:hAnsi="Times New Roman" w:cs="Times New Roman"/>
          <w:b/>
          <w:bCs/>
          <w:lang w:val="en-US"/>
        </w:rPr>
      </w:pPr>
      <w:r w:rsidRPr="004F1580">
        <w:rPr>
          <w:rFonts w:ascii="Times New Roman" w:hAnsi="Times New Roman" w:cs="Times New Roman"/>
          <w:b/>
          <w:bCs/>
          <w:lang w:val="en-US"/>
        </w:rPr>
        <w:t xml:space="preserve">Table S1:  </w:t>
      </w:r>
      <w:r w:rsidRPr="004F1580">
        <w:rPr>
          <w:rFonts w:ascii="Times New Roman" w:hAnsi="Times New Roman" w:cs="Times New Roman"/>
          <w:lang w:val="en-US"/>
        </w:rPr>
        <w:t>Chou-Fasman Secondary Structure Propensity Parameters</w:t>
      </w:r>
    </w:p>
    <w:tbl>
      <w:tblPr>
        <w:tblStyle w:val="TableGrid"/>
        <w:tblW w:w="0" w:type="auto"/>
        <w:tblLook w:val="04A0" w:firstRow="1" w:lastRow="0" w:firstColumn="1" w:lastColumn="0" w:noHBand="0" w:noVBand="1"/>
      </w:tblPr>
      <w:tblGrid>
        <w:gridCol w:w="1067"/>
        <w:gridCol w:w="2264"/>
        <w:gridCol w:w="2275"/>
        <w:gridCol w:w="2237"/>
        <w:gridCol w:w="2947"/>
      </w:tblGrid>
      <w:tr w:rsidR="004F1580" w:rsidRPr="004F1580" w14:paraId="1A029B78" w14:textId="77777777" w:rsidTr="004F1580">
        <w:tc>
          <w:tcPr>
            <w:tcW w:w="0" w:type="auto"/>
            <w:hideMark/>
          </w:tcPr>
          <w:p w14:paraId="39B7A846" w14:textId="77777777" w:rsidR="004F1580" w:rsidRPr="004F1580" w:rsidRDefault="004F1580" w:rsidP="004F1580">
            <w:pPr>
              <w:spacing w:after="160" w:line="278" w:lineRule="auto"/>
              <w:rPr>
                <w:rFonts w:ascii="Times New Roman" w:hAnsi="Times New Roman" w:cs="Times New Roman"/>
                <w:b/>
                <w:bCs/>
                <w:lang w:val="en-US"/>
              </w:rPr>
            </w:pPr>
            <w:r w:rsidRPr="004F1580">
              <w:rPr>
                <w:rFonts w:ascii="Times New Roman" w:hAnsi="Times New Roman" w:cs="Times New Roman"/>
                <w:b/>
                <w:bCs/>
                <w:lang w:val="en-US"/>
              </w:rPr>
              <w:t>Residue</w:t>
            </w:r>
          </w:p>
        </w:tc>
        <w:tc>
          <w:tcPr>
            <w:tcW w:w="0" w:type="auto"/>
            <w:hideMark/>
          </w:tcPr>
          <w:p w14:paraId="55BF5394" w14:textId="77777777" w:rsidR="004F1580" w:rsidRPr="004F1580" w:rsidRDefault="004F1580" w:rsidP="004F1580">
            <w:pPr>
              <w:spacing w:after="160" w:line="278" w:lineRule="auto"/>
              <w:rPr>
                <w:rFonts w:ascii="Times New Roman" w:hAnsi="Times New Roman" w:cs="Times New Roman"/>
                <w:b/>
                <w:bCs/>
                <w:lang w:val="en-US"/>
              </w:rPr>
            </w:pPr>
            <w:r w:rsidRPr="004F1580">
              <w:rPr>
                <w:rFonts w:ascii="Times New Roman" w:hAnsi="Times New Roman" w:cs="Times New Roman"/>
                <w:b/>
                <w:bCs/>
                <w:lang w:val="en-US"/>
              </w:rPr>
              <w:t>Helix (CHOP780201)</w:t>
            </w:r>
          </w:p>
        </w:tc>
        <w:tc>
          <w:tcPr>
            <w:tcW w:w="0" w:type="auto"/>
            <w:hideMark/>
          </w:tcPr>
          <w:p w14:paraId="27F63FEA" w14:textId="77777777" w:rsidR="004F1580" w:rsidRPr="004F1580" w:rsidRDefault="004F1580" w:rsidP="004F1580">
            <w:pPr>
              <w:spacing w:after="160" w:line="278" w:lineRule="auto"/>
              <w:rPr>
                <w:rFonts w:ascii="Times New Roman" w:hAnsi="Times New Roman" w:cs="Times New Roman"/>
                <w:b/>
                <w:bCs/>
                <w:lang w:val="en-US"/>
              </w:rPr>
            </w:pPr>
            <w:r w:rsidRPr="004F1580">
              <w:rPr>
                <w:rFonts w:ascii="Times New Roman" w:hAnsi="Times New Roman" w:cs="Times New Roman"/>
                <w:b/>
                <w:bCs/>
                <w:lang w:val="en-US"/>
              </w:rPr>
              <w:t>Sheet (CHOP780202)</w:t>
            </w:r>
          </w:p>
        </w:tc>
        <w:tc>
          <w:tcPr>
            <w:tcW w:w="0" w:type="auto"/>
            <w:hideMark/>
          </w:tcPr>
          <w:p w14:paraId="2CFEC41C" w14:textId="77777777" w:rsidR="004F1580" w:rsidRPr="004F1580" w:rsidRDefault="004F1580" w:rsidP="004F1580">
            <w:pPr>
              <w:spacing w:after="160" w:line="278" w:lineRule="auto"/>
              <w:rPr>
                <w:rFonts w:ascii="Times New Roman" w:hAnsi="Times New Roman" w:cs="Times New Roman"/>
                <w:b/>
                <w:bCs/>
                <w:lang w:val="en-US"/>
              </w:rPr>
            </w:pPr>
            <w:r w:rsidRPr="004F1580">
              <w:rPr>
                <w:rFonts w:ascii="Times New Roman" w:hAnsi="Times New Roman" w:cs="Times New Roman"/>
                <w:b/>
                <w:bCs/>
                <w:lang w:val="en-US"/>
              </w:rPr>
              <w:t>Turn (CHOP780203)</w:t>
            </w:r>
          </w:p>
        </w:tc>
        <w:tc>
          <w:tcPr>
            <w:tcW w:w="0" w:type="auto"/>
            <w:hideMark/>
          </w:tcPr>
          <w:p w14:paraId="44B62051" w14:textId="77777777" w:rsidR="004F1580" w:rsidRPr="004F1580" w:rsidRDefault="004F1580" w:rsidP="004F1580">
            <w:pPr>
              <w:spacing w:after="160" w:line="278" w:lineRule="auto"/>
              <w:rPr>
                <w:rFonts w:ascii="Times New Roman" w:hAnsi="Times New Roman" w:cs="Times New Roman"/>
                <w:b/>
                <w:bCs/>
                <w:lang w:val="en-US"/>
              </w:rPr>
            </w:pPr>
            <w:r w:rsidRPr="004F1580">
              <w:rPr>
                <w:rFonts w:ascii="Times New Roman" w:hAnsi="Times New Roman" w:cs="Times New Roman"/>
                <w:b/>
                <w:bCs/>
                <w:lang w:val="en-US"/>
              </w:rPr>
              <w:t>Interpretation</w:t>
            </w:r>
          </w:p>
        </w:tc>
      </w:tr>
      <w:tr w:rsidR="004F1580" w:rsidRPr="004F1580" w14:paraId="36FC68D4" w14:textId="77777777" w:rsidTr="004F1580">
        <w:tc>
          <w:tcPr>
            <w:tcW w:w="0" w:type="auto"/>
            <w:hideMark/>
          </w:tcPr>
          <w:p w14:paraId="71130E7A"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Ala (A)</w:t>
            </w:r>
          </w:p>
        </w:tc>
        <w:tc>
          <w:tcPr>
            <w:tcW w:w="0" w:type="auto"/>
            <w:hideMark/>
          </w:tcPr>
          <w:p w14:paraId="031F4DE5"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1.42</w:t>
            </w:r>
          </w:p>
        </w:tc>
        <w:tc>
          <w:tcPr>
            <w:tcW w:w="0" w:type="auto"/>
            <w:hideMark/>
          </w:tcPr>
          <w:p w14:paraId="62FBE923"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0.83</w:t>
            </w:r>
          </w:p>
        </w:tc>
        <w:tc>
          <w:tcPr>
            <w:tcW w:w="0" w:type="auto"/>
            <w:hideMark/>
          </w:tcPr>
          <w:p w14:paraId="752BBE3A"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0.66</w:t>
            </w:r>
          </w:p>
        </w:tc>
        <w:tc>
          <w:tcPr>
            <w:tcW w:w="0" w:type="auto"/>
            <w:hideMark/>
          </w:tcPr>
          <w:p w14:paraId="2A2DB819"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Strong helix former</w:t>
            </w:r>
          </w:p>
        </w:tc>
      </w:tr>
      <w:tr w:rsidR="004F1580" w:rsidRPr="004F1580" w14:paraId="7414BEC2" w14:textId="77777777" w:rsidTr="004F1580">
        <w:tc>
          <w:tcPr>
            <w:tcW w:w="0" w:type="auto"/>
            <w:hideMark/>
          </w:tcPr>
          <w:p w14:paraId="0C4E6D60"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Cys (C)</w:t>
            </w:r>
          </w:p>
        </w:tc>
        <w:tc>
          <w:tcPr>
            <w:tcW w:w="0" w:type="auto"/>
            <w:hideMark/>
          </w:tcPr>
          <w:p w14:paraId="37C6C5FB"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0.70</w:t>
            </w:r>
          </w:p>
        </w:tc>
        <w:tc>
          <w:tcPr>
            <w:tcW w:w="0" w:type="auto"/>
            <w:hideMark/>
          </w:tcPr>
          <w:p w14:paraId="5FA5FA4F"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1.19</w:t>
            </w:r>
          </w:p>
        </w:tc>
        <w:tc>
          <w:tcPr>
            <w:tcW w:w="0" w:type="auto"/>
            <w:hideMark/>
          </w:tcPr>
          <w:p w14:paraId="7D809784"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1.19</w:t>
            </w:r>
          </w:p>
        </w:tc>
        <w:tc>
          <w:tcPr>
            <w:tcW w:w="0" w:type="auto"/>
            <w:hideMark/>
          </w:tcPr>
          <w:p w14:paraId="49419598"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Moderate sheet/turn</w:t>
            </w:r>
          </w:p>
        </w:tc>
      </w:tr>
      <w:tr w:rsidR="004F1580" w:rsidRPr="004F1580" w14:paraId="678EA76E" w14:textId="77777777" w:rsidTr="004F1580">
        <w:tc>
          <w:tcPr>
            <w:tcW w:w="0" w:type="auto"/>
            <w:hideMark/>
          </w:tcPr>
          <w:p w14:paraId="5AE710CF"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Asp (D)</w:t>
            </w:r>
          </w:p>
        </w:tc>
        <w:tc>
          <w:tcPr>
            <w:tcW w:w="0" w:type="auto"/>
            <w:hideMark/>
          </w:tcPr>
          <w:p w14:paraId="6D7CCA9C"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1.01</w:t>
            </w:r>
          </w:p>
        </w:tc>
        <w:tc>
          <w:tcPr>
            <w:tcW w:w="0" w:type="auto"/>
            <w:hideMark/>
          </w:tcPr>
          <w:p w14:paraId="6775B4B6"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0.54</w:t>
            </w:r>
          </w:p>
        </w:tc>
        <w:tc>
          <w:tcPr>
            <w:tcW w:w="0" w:type="auto"/>
            <w:hideMark/>
          </w:tcPr>
          <w:p w14:paraId="29A295A4"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1.46</w:t>
            </w:r>
          </w:p>
        </w:tc>
        <w:tc>
          <w:tcPr>
            <w:tcW w:w="0" w:type="auto"/>
            <w:hideMark/>
          </w:tcPr>
          <w:p w14:paraId="5D538127"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Helix-compatible, turn former</w:t>
            </w:r>
          </w:p>
        </w:tc>
      </w:tr>
      <w:tr w:rsidR="004F1580" w:rsidRPr="004F1580" w14:paraId="3D6751CB" w14:textId="77777777" w:rsidTr="004F1580">
        <w:tc>
          <w:tcPr>
            <w:tcW w:w="0" w:type="auto"/>
            <w:hideMark/>
          </w:tcPr>
          <w:p w14:paraId="66BA273C"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Glu (E)</w:t>
            </w:r>
          </w:p>
        </w:tc>
        <w:tc>
          <w:tcPr>
            <w:tcW w:w="0" w:type="auto"/>
            <w:hideMark/>
          </w:tcPr>
          <w:p w14:paraId="0E8027CE"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1.51</w:t>
            </w:r>
          </w:p>
        </w:tc>
        <w:tc>
          <w:tcPr>
            <w:tcW w:w="0" w:type="auto"/>
            <w:hideMark/>
          </w:tcPr>
          <w:p w14:paraId="6583B8BD"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0.37</w:t>
            </w:r>
          </w:p>
        </w:tc>
        <w:tc>
          <w:tcPr>
            <w:tcW w:w="0" w:type="auto"/>
            <w:hideMark/>
          </w:tcPr>
          <w:p w14:paraId="09531FA0"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0.74</w:t>
            </w:r>
          </w:p>
        </w:tc>
        <w:tc>
          <w:tcPr>
            <w:tcW w:w="0" w:type="auto"/>
            <w:hideMark/>
          </w:tcPr>
          <w:p w14:paraId="54F1055B"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Strongest helix, weakest sheet</w:t>
            </w:r>
          </w:p>
        </w:tc>
      </w:tr>
      <w:tr w:rsidR="004F1580" w:rsidRPr="004F1580" w14:paraId="5AE98BBD" w14:textId="77777777" w:rsidTr="004F1580">
        <w:tc>
          <w:tcPr>
            <w:tcW w:w="0" w:type="auto"/>
            <w:hideMark/>
          </w:tcPr>
          <w:p w14:paraId="3FB9BB80"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Phe (F)</w:t>
            </w:r>
          </w:p>
        </w:tc>
        <w:tc>
          <w:tcPr>
            <w:tcW w:w="0" w:type="auto"/>
            <w:hideMark/>
          </w:tcPr>
          <w:p w14:paraId="535B06C6"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1.13</w:t>
            </w:r>
          </w:p>
        </w:tc>
        <w:tc>
          <w:tcPr>
            <w:tcW w:w="0" w:type="auto"/>
            <w:hideMark/>
          </w:tcPr>
          <w:p w14:paraId="661FBBA2"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1.38</w:t>
            </w:r>
          </w:p>
        </w:tc>
        <w:tc>
          <w:tcPr>
            <w:tcW w:w="0" w:type="auto"/>
            <w:hideMark/>
          </w:tcPr>
          <w:p w14:paraId="6A6E30A8"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0.60</w:t>
            </w:r>
          </w:p>
        </w:tc>
        <w:tc>
          <w:tcPr>
            <w:tcW w:w="0" w:type="auto"/>
            <w:hideMark/>
          </w:tcPr>
          <w:p w14:paraId="204D9212"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Moderate helix/sheet</w:t>
            </w:r>
          </w:p>
        </w:tc>
      </w:tr>
      <w:tr w:rsidR="004F1580" w:rsidRPr="004F1580" w14:paraId="7DB3F1C8" w14:textId="77777777" w:rsidTr="004F1580">
        <w:tc>
          <w:tcPr>
            <w:tcW w:w="0" w:type="auto"/>
            <w:hideMark/>
          </w:tcPr>
          <w:p w14:paraId="4CA2AB46"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Gly (G)</w:t>
            </w:r>
          </w:p>
        </w:tc>
        <w:tc>
          <w:tcPr>
            <w:tcW w:w="0" w:type="auto"/>
            <w:hideMark/>
          </w:tcPr>
          <w:p w14:paraId="17917F90"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0.57</w:t>
            </w:r>
          </w:p>
        </w:tc>
        <w:tc>
          <w:tcPr>
            <w:tcW w:w="0" w:type="auto"/>
            <w:hideMark/>
          </w:tcPr>
          <w:p w14:paraId="43D776B4"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0.75</w:t>
            </w:r>
          </w:p>
        </w:tc>
        <w:tc>
          <w:tcPr>
            <w:tcW w:w="0" w:type="auto"/>
            <w:hideMark/>
          </w:tcPr>
          <w:p w14:paraId="3BF1A47E"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1.56</w:t>
            </w:r>
          </w:p>
        </w:tc>
        <w:tc>
          <w:tcPr>
            <w:tcW w:w="0" w:type="auto"/>
            <w:hideMark/>
          </w:tcPr>
          <w:p w14:paraId="40404C17"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Helix breaker, turn former</w:t>
            </w:r>
          </w:p>
        </w:tc>
      </w:tr>
      <w:tr w:rsidR="004F1580" w:rsidRPr="004F1580" w14:paraId="33F567D7" w14:textId="77777777" w:rsidTr="004F1580">
        <w:tc>
          <w:tcPr>
            <w:tcW w:w="0" w:type="auto"/>
            <w:hideMark/>
          </w:tcPr>
          <w:p w14:paraId="7B4F8747"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His (H)</w:t>
            </w:r>
          </w:p>
        </w:tc>
        <w:tc>
          <w:tcPr>
            <w:tcW w:w="0" w:type="auto"/>
            <w:hideMark/>
          </w:tcPr>
          <w:p w14:paraId="3505B84A"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1.00</w:t>
            </w:r>
          </w:p>
        </w:tc>
        <w:tc>
          <w:tcPr>
            <w:tcW w:w="0" w:type="auto"/>
            <w:hideMark/>
          </w:tcPr>
          <w:p w14:paraId="377BAE59"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0.87</w:t>
            </w:r>
          </w:p>
        </w:tc>
        <w:tc>
          <w:tcPr>
            <w:tcW w:w="0" w:type="auto"/>
            <w:hideMark/>
          </w:tcPr>
          <w:p w14:paraId="1EDC6067"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0.95</w:t>
            </w:r>
          </w:p>
        </w:tc>
        <w:tc>
          <w:tcPr>
            <w:tcW w:w="0" w:type="auto"/>
            <w:hideMark/>
          </w:tcPr>
          <w:p w14:paraId="076B219E"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Neutral propensities</w:t>
            </w:r>
          </w:p>
        </w:tc>
      </w:tr>
      <w:tr w:rsidR="004F1580" w:rsidRPr="004F1580" w14:paraId="407D718E" w14:textId="77777777" w:rsidTr="004F1580">
        <w:tc>
          <w:tcPr>
            <w:tcW w:w="0" w:type="auto"/>
            <w:hideMark/>
          </w:tcPr>
          <w:p w14:paraId="689D7AD8"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Ile (I)</w:t>
            </w:r>
          </w:p>
        </w:tc>
        <w:tc>
          <w:tcPr>
            <w:tcW w:w="0" w:type="auto"/>
            <w:hideMark/>
          </w:tcPr>
          <w:p w14:paraId="7C7EA534"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1.08</w:t>
            </w:r>
          </w:p>
        </w:tc>
        <w:tc>
          <w:tcPr>
            <w:tcW w:w="0" w:type="auto"/>
            <w:hideMark/>
          </w:tcPr>
          <w:p w14:paraId="2194BBF2"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1.60</w:t>
            </w:r>
          </w:p>
        </w:tc>
        <w:tc>
          <w:tcPr>
            <w:tcW w:w="0" w:type="auto"/>
            <w:hideMark/>
          </w:tcPr>
          <w:p w14:paraId="61FAF6B9"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0.47</w:t>
            </w:r>
          </w:p>
        </w:tc>
        <w:tc>
          <w:tcPr>
            <w:tcW w:w="0" w:type="auto"/>
            <w:hideMark/>
          </w:tcPr>
          <w:p w14:paraId="73D7FFCE"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Strong sheet former</w:t>
            </w:r>
          </w:p>
        </w:tc>
      </w:tr>
      <w:tr w:rsidR="004F1580" w:rsidRPr="004F1580" w14:paraId="7B7FFC25" w14:textId="77777777" w:rsidTr="004F1580">
        <w:tc>
          <w:tcPr>
            <w:tcW w:w="0" w:type="auto"/>
            <w:hideMark/>
          </w:tcPr>
          <w:p w14:paraId="277A27D5"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lastRenderedPageBreak/>
              <w:t>Lys (K)</w:t>
            </w:r>
          </w:p>
        </w:tc>
        <w:tc>
          <w:tcPr>
            <w:tcW w:w="0" w:type="auto"/>
            <w:hideMark/>
          </w:tcPr>
          <w:p w14:paraId="1456E8A7"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1.16</w:t>
            </w:r>
          </w:p>
        </w:tc>
        <w:tc>
          <w:tcPr>
            <w:tcW w:w="0" w:type="auto"/>
            <w:hideMark/>
          </w:tcPr>
          <w:p w14:paraId="65281313"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0.74</w:t>
            </w:r>
          </w:p>
        </w:tc>
        <w:tc>
          <w:tcPr>
            <w:tcW w:w="0" w:type="auto"/>
            <w:hideMark/>
          </w:tcPr>
          <w:p w14:paraId="4D70B9E3"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1.01</w:t>
            </w:r>
          </w:p>
        </w:tc>
        <w:tc>
          <w:tcPr>
            <w:tcW w:w="0" w:type="auto"/>
            <w:hideMark/>
          </w:tcPr>
          <w:p w14:paraId="78980836"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Moderate helix</w:t>
            </w:r>
          </w:p>
        </w:tc>
      </w:tr>
      <w:tr w:rsidR="004F1580" w:rsidRPr="004F1580" w14:paraId="07088993" w14:textId="77777777" w:rsidTr="004F1580">
        <w:tc>
          <w:tcPr>
            <w:tcW w:w="0" w:type="auto"/>
            <w:hideMark/>
          </w:tcPr>
          <w:p w14:paraId="77F91372"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Leu (L)</w:t>
            </w:r>
          </w:p>
        </w:tc>
        <w:tc>
          <w:tcPr>
            <w:tcW w:w="0" w:type="auto"/>
            <w:hideMark/>
          </w:tcPr>
          <w:p w14:paraId="296BEDEF"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1.21</w:t>
            </w:r>
          </w:p>
        </w:tc>
        <w:tc>
          <w:tcPr>
            <w:tcW w:w="0" w:type="auto"/>
            <w:hideMark/>
          </w:tcPr>
          <w:p w14:paraId="2C93A47F"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1.30</w:t>
            </w:r>
          </w:p>
        </w:tc>
        <w:tc>
          <w:tcPr>
            <w:tcW w:w="0" w:type="auto"/>
            <w:hideMark/>
          </w:tcPr>
          <w:p w14:paraId="371A583B"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0.59</w:t>
            </w:r>
          </w:p>
        </w:tc>
        <w:tc>
          <w:tcPr>
            <w:tcW w:w="0" w:type="auto"/>
            <w:hideMark/>
          </w:tcPr>
          <w:p w14:paraId="08B79CD7"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Helix/sheet compatible</w:t>
            </w:r>
          </w:p>
        </w:tc>
      </w:tr>
      <w:tr w:rsidR="004F1580" w:rsidRPr="004F1580" w14:paraId="71AC2951" w14:textId="77777777" w:rsidTr="004F1580">
        <w:tc>
          <w:tcPr>
            <w:tcW w:w="0" w:type="auto"/>
            <w:hideMark/>
          </w:tcPr>
          <w:p w14:paraId="6D9278FB"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Met (M)</w:t>
            </w:r>
          </w:p>
        </w:tc>
        <w:tc>
          <w:tcPr>
            <w:tcW w:w="0" w:type="auto"/>
            <w:hideMark/>
          </w:tcPr>
          <w:p w14:paraId="2738384F"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1.45</w:t>
            </w:r>
          </w:p>
        </w:tc>
        <w:tc>
          <w:tcPr>
            <w:tcW w:w="0" w:type="auto"/>
            <w:hideMark/>
          </w:tcPr>
          <w:p w14:paraId="32D503BE"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1.05</w:t>
            </w:r>
          </w:p>
        </w:tc>
        <w:tc>
          <w:tcPr>
            <w:tcW w:w="0" w:type="auto"/>
            <w:hideMark/>
          </w:tcPr>
          <w:p w14:paraId="30FD7015"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0.60</w:t>
            </w:r>
          </w:p>
        </w:tc>
        <w:tc>
          <w:tcPr>
            <w:tcW w:w="0" w:type="auto"/>
            <w:hideMark/>
          </w:tcPr>
          <w:p w14:paraId="05C1AA3A"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Strong helix former</w:t>
            </w:r>
          </w:p>
        </w:tc>
      </w:tr>
      <w:tr w:rsidR="004F1580" w:rsidRPr="004F1580" w14:paraId="0F9D7935" w14:textId="77777777" w:rsidTr="004F1580">
        <w:tc>
          <w:tcPr>
            <w:tcW w:w="0" w:type="auto"/>
            <w:hideMark/>
          </w:tcPr>
          <w:p w14:paraId="74B9F5BE"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Asn (N)</w:t>
            </w:r>
          </w:p>
        </w:tc>
        <w:tc>
          <w:tcPr>
            <w:tcW w:w="0" w:type="auto"/>
            <w:hideMark/>
          </w:tcPr>
          <w:p w14:paraId="1D157AD4"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0.67</w:t>
            </w:r>
          </w:p>
        </w:tc>
        <w:tc>
          <w:tcPr>
            <w:tcW w:w="0" w:type="auto"/>
            <w:hideMark/>
          </w:tcPr>
          <w:p w14:paraId="5C15D3C8"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0.89</w:t>
            </w:r>
          </w:p>
        </w:tc>
        <w:tc>
          <w:tcPr>
            <w:tcW w:w="0" w:type="auto"/>
            <w:hideMark/>
          </w:tcPr>
          <w:p w14:paraId="4C6A8569"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1.56</w:t>
            </w:r>
          </w:p>
        </w:tc>
        <w:tc>
          <w:tcPr>
            <w:tcW w:w="0" w:type="auto"/>
            <w:hideMark/>
          </w:tcPr>
          <w:p w14:paraId="2D8CDA3F"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Turn former (H-bonding)</w:t>
            </w:r>
          </w:p>
        </w:tc>
      </w:tr>
      <w:tr w:rsidR="004F1580" w:rsidRPr="00EB5FF8" w14:paraId="135E0F27" w14:textId="77777777" w:rsidTr="004F1580">
        <w:tc>
          <w:tcPr>
            <w:tcW w:w="0" w:type="auto"/>
            <w:hideMark/>
          </w:tcPr>
          <w:p w14:paraId="273FA353"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Pro (P)</w:t>
            </w:r>
          </w:p>
        </w:tc>
        <w:tc>
          <w:tcPr>
            <w:tcW w:w="0" w:type="auto"/>
            <w:hideMark/>
          </w:tcPr>
          <w:p w14:paraId="4F695C0D"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0.57</w:t>
            </w:r>
          </w:p>
        </w:tc>
        <w:tc>
          <w:tcPr>
            <w:tcW w:w="0" w:type="auto"/>
            <w:hideMark/>
          </w:tcPr>
          <w:p w14:paraId="17FD41B5"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0.55</w:t>
            </w:r>
          </w:p>
        </w:tc>
        <w:tc>
          <w:tcPr>
            <w:tcW w:w="0" w:type="auto"/>
            <w:hideMark/>
          </w:tcPr>
          <w:p w14:paraId="69CE6E34"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1.52</w:t>
            </w:r>
          </w:p>
        </w:tc>
        <w:tc>
          <w:tcPr>
            <w:tcW w:w="0" w:type="auto"/>
            <w:hideMark/>
          </w:tcPr>
          <w:p w14:paraId="2F66BC99"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Helix/sheet breaker, turn former</w:t>
            </w:r>
          </w:p>
        </w:tc>
      </w:tr>
      <w:tr w:rsidR="004F1580" w:rsidRPr="004F1580" w14:paraId="3F47E4FD" w14:textId="77777777" w:rsidTr="004F1580">
        <w:tc>
          <w:tcPr>
            <w:tcW w:w="0" w:type="auto"/>
            <w:hideMark/>
          </w:tcPr>
          <w:p w14:paraId="1A780F48"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Gln (Q)</w:t>
            </w:r>
          </w:p>
        </w:tc>
        <w:tc>
          <w:tcPr>
            <w:tcW w:w="0" w:type="auto"/>
            <w:hideMark/>
          </w:tcPr>
          <w:p w14:paraId="0AEEF4E8"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1.11</w:t>
            </w:r>
          </w:p>
        </w:tc>
        <w:tc>
          <w:tcPr>
            <w:tcW w:w="0" w:type="auto"/>
            <w:hideMark/>
          </w:tcPr>
          <w:p w14:paraId="0C362128"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1.10</w:t>
            </w:r>
          </w:p>
        </w:tc>
        <w:tc>
          <w:tcPr>
            <w:tcW w:w="0" w:type="auto"/>
            <w:hideMark/>
          </w:tcPr>
          <w:p w14:paraId="13A2A9D7"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0.98</w:t>
            </w:r>
          </w:p>
        </w:tc>
        <w:tc>
          <w:tcPr>
            <w:tcW w:w="0" w:type="auto"/>
            <w:hideMark/>
          </w:tcPr>
          <w:p w14:paraId="625A5A52"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Balanced propensities</w:t>
            </w:r>
          </w:p>
        </w:tc>
      </w:tr>
      <w:tr w:rsidR="004F1580" w:rsidRPr="004F1580" w14:paraId="0FAC94A3" w14:textId="77777777" w:rsidTr="004F1580">
        <w:tc>
          <w:tcPr>
            <w:tcW w:w="0" w:type="auto"/>
            <w:hideMark/>
          </w:tcPr>
          <w:p w14:paraId="442898A6"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Arg (R)</w:t>
            </w:r>
          </w:p>
        </w:tc>
        <w:tc>
          <w:tcPr>
            <w:tcW w:w="0" w:type="auto"/>
            <w:hideMark/>
          </w:tcPr>
          <w:p w14:paraId="6474F0DE"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0.98</w:t>
            </w:r>
          </w:p>
        </w:tc>
        <w:tc>
          <w:tcPr>
            <w:tcW w:w="0" w:type="auto"/>
            <w:hideMark/>
          </w:tcPr>
          <w:p w14:paraId="7549694F"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0.93</w:t>
            </w:r>
          </w:p>
        </w:tc>
        <w:tc>
          <w:tcPr>
            <w:tcW w:w="0" w:type="auto"/>
            <w:hideMark/>
          </w:tcPr>
          <w:p w14:paraId="1C59F4C9"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0.95</w:t>
            </w:r>
          </w:p>
        </w:tc>
        <w:tc>
          <w:tcPr>
            <w:tcW w:w="0" w:type="auto"/>
            <w:hideMark/>
          </w:tcPr>
          <w:p w14:paraId="42108AE0"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Neutral propensities</w:t>
            </w:r>
          </w:p>
        </w:tc>
      </w:tr>
      <w:tr w:rsidR="004F1580" w:rsidRPr="004F1580" w14:paraId="3102D1E9" w14:textId="77777777" w:rsidTr="004F1580">
        <w:tc>
          <w:tcPr>
            <w:tcW w:w="0" w:type="auto"/>
            <w:hideMark/>
          </w:tcPr>
          <w:p w14:paraId="6ACEDBD9"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Ser (S)</w:t>
            </w:r>
          </w:p>
        </w:tc>
        <w:tc>
          <w:tcPr>
            <w:tcW w:w="0" w:type="auto"/>
            <w:hideMark/>
          </w:tcPr>
          <w:p w14:paraId="1CD4FB3C"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0.77</w:t>
            </w:r>
          </w:p>
        </w:tc>
        <w:tc>
          <w:tcPr>
            <w:tcW w:w="0" w:type="auto"/>
            <w:hideMark/>
          </w:tcPr>
          <w:p w14:paraId="31B6F9C0"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0.75</w:t>
            </w:r>
          </w:p>
        </w:tc>
        <w:tc>
          <w:tcPr>
            <w:tcW w:w="0" w:type="auto"/>
            <w:hideMark/>
          </w:tcPr>
          <w:p w14:paraId="53980321"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1.43</w:t>
            </w:r>
          </w:p>
        </w:tc>
        <w:tc>
          <w:tcPr>
            <w:tcW w:w="0" w:type="auto"/>
            <w:hideMark/>
          </w:tcPr>
          <w:p w14:paraId="09BCF4AA"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Turn former</w:t>
            </w:r>
          </w:p>
        </w:tc>
      </w:tr>
      <w:tr w:rsidR="004F1580" w:rsidRPr="004F1580" w14:paraId="1700F87F" w14:textId="77777777" w:rsidTr="004F1580">
        <w:tc>
          <w:tcPr>
            <w:tcW w:w="0" w:type="auto"/>
            <w:hideMark/>
          </w:tcPr>
          <w:p w14:paraId="543B9B4E"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Thr (T)</w:t>
            </w:r>
          </w:p>
        </w:tc>
        <w:tc>
          <w:tcPr>
            <w:tcW w:w="0" w:type="auto"/>
            <w:hideMark/>
          </w:tcPr>
          <w:p w14:paraId="0DC1DA01"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0.83</w:t>
            </w:r>
          </w:p>
        </w:tc>
        <w:tc>
          <w:tcPr>
            <w:tcW w:w="0" w:type="auto"/>
            <w:hideMark/>
          </w:tcPr>
          <w:p w14:paraId="60D50398"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1.19</w:t>
            </w:r>
          </w:p>
        </w:tc>
        <w:tc>
          <w:tcPr>
            <w:tcW w:w="0" w:type="auto"/>
            <w:hideMark/>
          </w:tcPr>
          <w:p w14:paraId="66F7D700"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0.96</w:t>
            </w:r>
          </w:p>
        </w:tc>
        <w:tc>
          <w:tcPr>
            <w:tcW w:w="0" w:type="auto"/>
            <w:hideMark/>
          </w:tcPr>
          <w:p w14:paraId="4D0013B6"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Moderate sheet</w:t>
            </w:r>
          </w:p>
        </w:tc>
      </w:tr>
      <w:tr w:rsidR="004F1580" w:rsidRPr="004F1580" w14:paraId="3D7E5241" w14:textId="77777777" w:rsidTr="004F1580">
        <w:tc>
          <w:tcPr>
            <w:tcW w:w="0" w:type="auto"/>
            <w:hideMark/>
          </w:tcPr>
          <w:p w14:paraId="1B49EFA3"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Val (V)</w:t>
            </w:r>
          </w:p>
        </w:tc>
        <w:tc>
          <w:tcPr>
            <w:tcW w:w="0" w:type="auto"/>
            <w:hideMark/>
          </w:tcPr>
          <w:p w14:paraId="7E7B0F56"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1.06</w:t>
            </w:r>
          </w:p>
        </w:tc>
        <w:tc>
          <w:tcPr>
            <w:tcW w:w="0" w:type="auto"/>
            <w:hideMark/>
          </w:tcPr>
          <w:p w14:paraId="52084F40"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1.70</w:t>
            </w:r>
          </w:p>
        </w:tc>
        <w:tc>
          <w:tcPr>
            <w:tcW w:w="0" w:type="auto"/>
            <w:hideMark/>
          </w:tcPr>
          <w:p w14:paraId="23D53194"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0.50</w:t>
            </w:r>
          </w:p>
        </w:tc>
        <w:tc>
          <w:tcPr>
            <w:tcW w:w="0" w:type="auto"/>
            <w:hideMark/>
          </w:tcPr>
          <w:p w14:paraId="44DBC0C0"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Strongest sheet, weakest turn</w:t>
            </w:r>
          </w:p>
        </w:tc>
      </w:tr>
      <w:tr w:rsidR="004F1580" w:rsidRPr="004F1580" w14:paraId="474CEADF" w14:textId="77777777" w:rsidTr="004F1580">
        <w:tc>
          <w:tcPr>
            <w:tcW w:w="0" w:type="auto"/>
            <w:hideMark/>
          </w:tcPr>
          <w:p w14:paraId="32264C8C"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Trp (W)</w:t>
            </w:r>
          </w:p>
        </w:tc>
        <w:tc>
          <w:tcPr>
            <w:tcW w:w="0" w:type="auto"/>
            <w:hideMark/>
          </w:tcPr>
          <w:p w14:paraId="025374E6"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1.08</w:t>
            </w:r>
          </w:p>
        </w:tc>
        <w:tc>
          <w:tcPr>
            <w:tcW w:w="0" w:type="auto"/>
            <w:hideMark/>
          </w:tcPr>
          <w:p w14:paraId="56B84D75"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1.37</w:t>
            </w:r>
          </w:p>
        </w:tc>
        <w:tc>
          <w:tcPr>
            <w:tcW w:w="0" w:type="auto"/>
            <w:hideMark/>
          </w:tcPr>
          <w:p w14:paraId="77805A4B"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0.96</w:t>
            </w:r>
          </w:p>
        </w:tc>
        <w:tc>
          <w:tcPr>
            <w:tcW w:w="0" w:type="auto"/>
            <w:hideMark/>
          </w:tcPr>
          <w:p w14:paraId="1214E975"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Moderate helix/sheet</w:t>
            </w:r>
          </w:p>
        </w:tc>
      </w:tr>
      <w:tr w:rsidR="004F1580" w:rsidRPr="004F1580" w14:paraId="79875558" w14:textId="77777777" w:rsidTr="004F1580">
        <w:tc>
          <w:tcPr>
            <w:tcW w:w="0" w:type="auto"/>
            <w:hideMark/>
          </w:tcPr>
          <w:p w14:paraId="6CDB3DC8"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b/>
                <w:bCs/>
                <w:lang w:val="en-US"/>
              </w:rPr>
              <w:t>Tyr (Y)</w:t>
            </w:r>
          </w:p>
        </w:tc>
        <w:tc>
          <w:tcPr>
            <w:tcW w:w="0" w:type="auto"/>
            <w:hideMark/>
          </w:tcPr>
          <w:p w14:paraId="31DE1A84"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0.69</w:t>
            </w:r>
          </w:p>
        </w:tc>
        <w:tc>
          <w:tcPr>
            <w:tcW w:w="0" w:type="auto"/>
            <w:hideMark/>
          </w:tcPr>
          <w:p w14:paraId="30AC1358"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1.47</w:t>
            </w:r>
          </w:p>
        </w:tc>
        <w:tc>
          <w:tcPr>
            <w:tcW w:w="0" w:type="auto"/>
            <w:hideMark/>
          </w:tcPr>
          <w:p w14:paraId="546EE531"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1.14</w:t>
            </w:r>
          </w:p>
        </w:tc>
        <w:tc>
          <w:tcPr>
            <w:tcW w:w="0" w:type="auto"/>
            <w:hideMark/>
          </w:tcPr>
          <w:p w14:paraId="3D5B7AEB" w14:textId="77777777" w:rsidR="004F1580" w:rsidRPr="004F1580" w:rsidRDefault="004F1580" w:rsidP="004F1580">
            <w:pPr>
              <w:spacing w:after="160" w:line="278" w:lineRule="auto"/>
              <w:rPr>
                <w:rFonts w:ascii="Times New Roman" w:hAnsi="Times New Roman" w:cs="Times New Roman"/>
                <w:lang w:val="en-US"/>
              </w:rPr>
            </w:pPr>
            <w:r w:rsidRPr="004F1580">
              <w:rPr>
                <w:rFonts w:ascii="Times New Roman" w:hAnsi="Times New Roman" w:cs="Times New Roman"/>
                <w:lang w:val="en-US"/>
              </w:rPr>
              <w:t>Sheet former</w:t>
            </w:r>
          </w:p>
        </w:tc>
      </w:tr>
    </w:tbl>
    <w:p w14:paraId="57E21837" w14:textId="77777777" w:rsidR="004F1580" w:rsidRPr="004F1580" w:rsidRDefault="004F1580" w:rsidP="004F1580">
      <w:pPr>
        <w:rPr>
          <w:rFonts w:ascii="Times New Roman" w:hAnsi="Times New Roman" w:cs="Times New Roman"/>
          <w:lang w:val="en-US"/>
        </w:rPr>
      </w:pPr>
      <w:r w:rsidRPr="004F1580">
        <w:rPr>
          <w:rFonts w:ascii="Times New Roman" w:hAnsi="Times New Roman" w:cs="Times New Roman"/>
          <w:b/>
          <w:bCs/>
          <w:lang w:val="en-US"/>
        </w:rPr>
        <w:t>Notes:</w:t>
      </w:r>
    </w:p>
    <w:p w14:paraId="17C7CA94" w14:textId="77777777" w:rsidR="004F1580" w:rsidRPr="004F1580" w:rsidRDefault="004F1580" w:rsidP="004F1580">
      <w:pPr>
        <w:numPr>
          <w:ilvl w:val="0"/>
          <w:numId w:val="1"/>
        </w:numPr>
        <w:rPr>
          <w:rFonts w:ascii="Times New Roman" w:hAnsi="Times New Roman" w:cs="Times New Roman"/>
          <w:lang w:val="en-US"/>
        </w:rPr>
      </w:pPr>
      <w:r w:rsidRPr="004F1580">
        <w:rPr>
          <w:rFonts w:ascii="Times New Roman" w:hAnsi="Times New Roman" w:cs="Times New Roman"/>
          <w:lang w:val="en-US"/>
        </w:rPr>
        <w:t>Values &gt;1.0 (bold if extreme) indicate favorable propensity for that structure type</w:t>
      </w:r>
    </w:p>
    <w:p w14:paraId="66B34603" w14:textId="77777777" w:rsidR="004F1580" w:rsidRPr="004F1580" w:rsidRDefault="004F1580" w:rsidP="004F1580">
      <w:pPr>
        <w:numPr>
          <w:ilvl w:val="0"/>
          <w:numId w:val="1"/>
        </w:numPr>
        <w:rPr>
          <w:rFonts w:ascii="Times New Roman" w:hAnsi="Times New Roman" w:cs="Times New Roman"/>
          <w:lang w:val="en-US"/>
        </w:rPr>
      </w:pPr>
      <w:r w:rsidRPr="004F1580">
        <w:rPr>
          <w:rFonts w:ascii="Times New Roman" w:hAnsi="Times New Roman" w:cs="Times New Roman"/>
          <w:lang w:val="en-US"/>
        </w:rPr>
        <w:t>Values &lt;1.0 indicate unfavorable propensity</w:t>
      </w:r>
    </w:p>
    <w:p w14:paraId="0691CE6A" w14:textId="77777777" w:rsidR="004F1580" w:rsidRPr="004F1580" w:rsidRDefault="004F1580" w:rsidP="004F1580">
      <w:pPr>
        <w:numPr>
          <w:ilvl w:val="0"/>
          <w:numId w:val="1"/>
        </w:numPr>
        <w:rPr>
          <w:rFonts w:ascii="Times New Roman" w:hAnsi="Times New Roman" w:cs="Times New Roman"/>
          <w:lang w:val="en-US"/>
        </w:rPr>
      </w:pPr>
      <w:r w:rsidRPr="004F1580">
        <w:rPr>
          <w:rFonts w:ascii="Times New Roman" w:hAnsi="Times New Roman" w:cs="Times New Roman"/>
          <w:lang w:val="en-US"/>
        </w:rPr>
        <w:t>Normalized scale: mean ≈ 1.0 across all amino acids for each propensity type</w:t>
      </w:r>
    </w:p>
    <w:p w14:paraId="55B99DA6" w14:textId="77777777" w:rsidR="004F1580" w:rsidRPr="004F1580" w:rsidRDefault="004F1580">
      <w:pPr>
        <w:rPr>
          <w:rFonts w:ascii="Times New Roman" w:hAnsi="Times New Roman" w:cs="Times New Roman"/>
          <w:lang w:val="en-US"/>
        </w:rPr>
      </w:pPr>
    </w:p>
    <w:p w14:paraId="112D936C" w14:textId="77777777" w:rsidR="004F1580" w:rsidRPr="004F1580" w:rsidRDefault="004F1580">
      <w:pPr>
        <w:rPr>
          <w:rFonts w:ascii="Times New Roman" w:hAnsi="Times New Roman" w:cs="Times New Roman"/>
          <w:lang w:val="en-US"/>
        </w:rPr>
      </w:pPr>
    </w:p>
    <w:p w14:paraId="0F6D26AD" w14:textId="7A159ABA" w:rsidR="004F1580" w:rsidRDefault="00EB5FF8">
      <w:pPr>
        <w:rPr>
          <w:rFonts w:ascii="Times New Roman" w:hAnsi="Times New Roman" w:cs="Times New Roman"/>
          <w:lang w:val="en-US"/>
        </w:rPr>
      </w:pPr>
      <w:r w:rsidRPr="00EB5FF8">
        <w:rPr>
          <w:rFonts w:ascii="Times New Roman" w:hAnsi="Times New Roman" w:cs="Times New Roman"/>
          <w:b/>
          <w:bCs/>
          <w:lang w:val="en-US"/>
        </w:rPr>
        <w:t>Table S2:</w:t>
      </w:r>
      <w:r>
        <w:rPr>
          <w:rFonts w:ascii="Times New Roman" w:hAnsi="Times New Roman" w:cs="Times New Roman"/>
          <w:lang w:val="en-US"/>
        </w:rPr>
        <w:t xml:space="preserve"> Coefficient (w), mean (</w:t>
      </w:r>
      <w:r>
        <w:rPr>
          <w:rFonts w:ascii="Times New Roman" w:hAnsi="Times New Roman" w:cs="Times New Roman"/>
          <w:lang w:val="en-US"/>
        </w:rPr>
        <w:sym w:font="Symbol" w:char="F06D"/>
      </w:r>
      <w:r>
        <w:rPr>
          <w:rFonts w:ascii="Times New Roman" w:hAnsi="Times New Roman" w:cs="Times New Roman"/>
          <w:lang w:val="en-US"/>
        </w:rPr>
        <w:t>), and standard deviation (</w:t>
      </w:r>
      <w:r>
        <w:rPr>
          <w:rFonts w:ascii="Times New Roman" w:hAnsi="Times New Roman" w:cs="Times New Roman"/>
          <w:lang w:val="en-US"/>
        </w:rPr>
        <w:sym w:font="Symbol" w:char="F073"/>
      </w:r>
      <w:r>
        <w:rPr>
          <w:rFonts w:ascii="Times New Roman" w:hAnsi="Times New Roman" w:cs="Times New Roman"/>
          <w:lang w:val="en-US"/>
        </w:rPr>
        <w:t>) of all 27 parameters of the DGC C</w:t>
      </w:r>
      <w:r>
        <w:rPr>
          <w:rFonts w:ascii="Times New Roman" w:hAnsi="Times New Roman" w:cs="Times New Roman"/>
          <w:lang w:val="en-US"/>
        </w:rPr>
        <w:sym w:font="Symbol" w:char="F061"/>
      </w:r>
      <w:r>
        <w:rPr>
          <w:rFonts w:ascii="Times New Roman" w:hAnsi="Times New Roman" w:cs="Times New Roman"/>
          <w:lang w:val="en-US"/>
        </w:rPr>
        <w:t xml:space="preserve"> chemical shift predi</w:t>
      </w:r>
      <w:r w:rsidR="008A2B7C">
        <w:rPr>
          <w:rFonts w:ascii="Times New Roman" w:hAnsi="Times New Roman" w:cs="Times New Roman"/>
          <w:lang w:val="en-US"/>
        </w:rPr>
        <w:t>c</w:t>
      </w:r>
      <w:r>
        <w:rPr>
          <w:rFonts w:ascii="Times New Roman" w:hAnsi="Times New Roman" w:cs="Times New Roman"/>
          <w:lang w:val="en-US"/>
        </w:rPr>
        <w:t>tor.</w:t>
      </w:r>
    </w:p>
    <w:p w14:paraId="12649CD7" w14:textId="77777777" w:rsidR="00EB5FF8" w:rsidRDefault="00EB5FF8">
      <w:pPr>
        <w:rPr>
          <w:rFonts w:ascii="Times New Roman" w:hAnsi="Times New Roman" w:cs="Times New Roman"/>
          <w:lang w:val="en-US"/>
        </w:rPr>
      </w:pPr>
    </w:p>
    <w:tbl>
      <w:tblPr>
        <w:tblW w:w="7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1843"/>
        <w:gridCol w:w="1589"/>
        <w:gridCol w:w="1116"/>
        <w:gridCol w:w="1116"/>
        <w:gridCol w:w="1843"/>
      </w:tblGrid>
      <w:tr w:rsidR="00EB5FF8" w:rsidRPr="00EB5FF8" w14:paraId="4AD9CEFA" w14:textId="77777777" w:rsidTr="00EB5FF8">
        <w:trPr>
          <w:trHeight w:val="290"/>
        </w:trPr>
        <w:tc>
          <w:tcPr>
            <w:tcW w:w="960" w:type="dxa"/>
            <w:noWrap/>
            <w:vAlign w:val="bottom"/>
            <w:hideMark/>
          </w:tcPr>
          <w:p w14:paraId="05F8AFC7"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Rank</w:t>
            </w:r>
          </w:p>
        </w:tc>
        <w:tc>
          <w:tcPr>
            <w:tcW w:w="1593" w:type="dxa"/>
            <w:noWrap/>
            <w:vAlign w:val="bottom"/>
            <w:hideMark/>
          </w:tcPr>
          <w:p w14:paraId="307C244F"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Feature</w:t>
            </w:r>
          </w:p>
        </w:tc>
        <w:tc>
          <w:tcPr>
            <w:tcW w:w="1267" w:type="dxa"/>
            <w:noWrap/>
            <w:vAlign w:val="bottom"/>
            <w:hideMark/>
          </w:tcPr>
          <w:p w14:paraId="2589BB53"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Coefficient_w</w:t>
            </w:r>
          </w:p>
        </w:tc>
        <w:tc>
          <w:tcPr>
            <w:tcW w:w="960" w:type="dxa"/>
            <w:noWrap/>
            <w:vAlign w:val="bottom"/>
            <w:hideMark/>
          </w:tcPr>
          <w:p w14:paraId="2FE423B7" w14:textId="2B472752"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Mean_</w:t>
            </w:r>
            <w:r>
              <w:rPr>
                <w:rFonts w:ascii="Times New Roman" w:eastAsia="Times New Roman" w:hAnsi="Times New Roman" w:cs="Times New Roman"/>
                <w:color w:val="000000"/>
                <w:kern w:val="0"/>
                <w:lang w:val="en-US"/>
                <w14:ligatures w14:val="none"/>
              </w:rPr>
              <w:sym w:font="Symbol" w:char="F06D"/>
            </w:r>
          </w:p>
        </w:tc>
        <w:tc>
          <w:tcPr>
            <w:tcW w:w="960" w:type="dxa"/>
            <w:noWrap/>
            <w:vAlign w:val="bottom"/>
            <w:hideMark/>
          </w:tcPr>
          <w:p w14:paraId="5E3ADEAC" w14:textId="0717375B"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Std_</w:t>
            </w:r>
            <w:r>
              <w:rPr>
                <w:rFonts w:ascii="Times New Roman" w:eastAsia="Times New Roman" w:hAnsi="Times New Roman" w:cs="Times New Roman"/>
                <w:color w:val="000000"/>
                <w:kern w:val="0"/>
                <w:lang w:val="en-US"/>
                <w14:ligatures w14:val="none"/>
              </w:rPr>
              <w:sym w:font="Symbol" w:char="F073"/>
            </w:r>
          </w:p>
        </w:tc>
        <w:tc>
          <w:tcPr>
            <w:tcW w:w="1498" w:type="dxa"/>
            <w:noWrap/>
            <w:vAlign w:val="bottom"/>
            <w:hideMark/>
          </w:tcPr>
          <w:p w14:paraId="137D595C"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Category</w:t>
            </w:r>
          </w:p>
        </w:tc>
      </w:tr>
      <w:tr w:rsidR="00EB5FF8" w:rsidRPr="00EB5FF8" w14:paraId="0F310746" w14:textId="77777777" w:rsidTr="00EB5FF8">
        <w:trPr>
          <w:trHeight w:val="290"/>
        </w:trPr>
        <w:tc>
          <w:tcPr>
            <w:tcW w:w="960" w:type="dxa"/>
            <w:noWrap/>
            <w:vAlign w:val="bottom"/>
            <w:hideMark/>
          </w:tcPr>
          <w:p w14:paraId="20E61B46"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w:t>
            </w:r>
          </w:p>
        </w:tc>
        <w:tc>
          <w:tcPr>
            <w:tcW w:w="1593" w:type="dxa"/>
            <w:noWrap/>
            <w:vAlign w:val="bottom"/>
            <w:hideMark/>
          </w:tcPr>
          <w:p w14:paraId="36B106BA"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flexibility</w:t>
            </w:r>
          </w:p>
        </w:tc>
        <w:tc>
          <w:tcPr>
            <w:tcW w:w="1267" w:type="dxa"/>
            <w:noWrap/>
            <w:vAlign w:val="bottom"/>
            <w:hideMark/>
          </w:tcPr>
          <w:p w14:paraId="405BCD2F"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2.137628</w:t>
            </w:r>
          </w:p>
        </w:tc>
        <w:tc>
          <w:tcPr>
            <w:tcW w:w="960" w:type="dxa"/>
            <w:noWrap/>
            <w:vAlign w:val="bottom"/>
            <w:hideMark/>
          </w:tcPr>
          <w:p w14:paraId="1CDB6615"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0.434</w:t>
            </w:r>
          </w:p>
        </w:tc>
        <w:tc>
          <w:tcPr>
            <w:tcW w:w="960" w:type="dxa"/>
            <w:noWrap/>
            <w:vAlign w:val="bottom"/>
            <w:hideMark/>
          </w:tcPr>
          <w:p w14:paraId="27E7FD96"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0.076316</w:t>
            </w:r>
          </w:p>
        </w:tc>
        <w:tc>
          <w:tcPr>
            <w:tcW w:w="1498" w:type="dxa"/>
            <w:noWrap/>
            <w:vAlign w:val="bottom"/>
            <w:hideMark/>
          </w:tcPr>
          <w:p w14:paraId="09F821B0"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Physicochemical</w:t>
            </w:r>
          </w:p>
        </w:tc>
      </w:tr>
      <w:tr w:rsidR="00EB5FF8" w:rsidRPr="00EB5FF8" w14:paraId="268ED37C" w14:textId="77777777" w:rsidTr="00EB5FF8">
        <w:trPr>
          <w:trHeight w:val="290"/>
        </w:trPr>
        <w:tc>
          <w:tcPr>
            <w:tcW w:w="960" w:type="dxa"/>
            <w:noWrap/>
            <w:vAlign w:val="bottom"/>
            <w:hideMark/>
          </w:tcPr>
          <w:p w14:paraId="66F0D3F5"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2</w:t>
            </w:r>
          </w:p>
        </w:tc>
        <w:tc>
          <w:tcPr>
            <w:tcW w:w="1593" w:type="dxa"/>
            <w:noWrap/>
            <w:vAlign w:val="bottom"/>
            <w:hideMark/>
          </w:tcPr>
          <w:p w14:paraId="40003B71"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sheet_propensity</w:t>
            </w:r>
          </w:p>
        </w:tc>
        <w:tc>
          <w:tcPr>
            <w:tcW w:w="1267" w:type="dxa"/>
            <w:noWrap/>
            <w:vAlign w:val="bottom"/>
            <w:hideMark/>
          </w:tcPr>
          <w:p w14:paraId="63F524EE"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1.981729</w:t>
            </w:r>
          </w:p>
        </w:tc>
        <w:tc>
          <w:tcPr>
            <w:tcW w:w="960" w:type="dxa"/>
            <w:noWrap/>
            <w:vAlign w:val="bottom"/>
            <w:hideMark/>
          </w:tcPr>
          <w:p w14:paraId="4E96B838"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0.984393</w:t>
            </w:r>
          </w:p>
        </w:tc>
        <w:tc>
          <w:tcPr>
            <w:tcW w:w="960" w:type="dxa"/>
            <w:noWrap/>
            <w:vAlign w:val="bottom"/>
            <w:hideMark/>
          </w:tcPr>
          <w:p w14:paraId="07261C8E"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0.358663</w:t>
            </w:r>
          </w:p>
        </w:tc>
        <w:tc>
          <w:tcPr>
            <w:tcW w:w="1498" w:type="dxa"/>
            <w:noWrap/>
            <w:vAlign w:val="bottom"/>
            <w:hideMark/>
          </w:tcPr>
          <w:p w14:paraId="5C222FC1"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Physicochemical</w:t>
            </w:r>
          </w:p>
        </w:tc>
      </w:tr>
      <w:tr w:rsidR="00EB5FF8" w:rsidRPr="00EB5FF8" w14:paraId="40DC3225" w14:textId="77777777" w:rsidTr="00EB5FF8">
        <w:trPr>
          <w:trHeight w:val="290"/>
        </w:trPr>
        <w:tc>
          <w:tcPr>
            <w:tcW w:w="960" w:type="dxa"/>
            <w:noWrap/>
            <w:vAlign w:val="bottom"/>
            <w:hideMark/>
          </w:tcPr>
          <w:p w14:paraId="505403C1"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3</w:t>
            </w:r>
          </w:p>
        </w:tc>
        <w:tc>
          <w:tcPr>
            <w:tcW w:w="1593" w:type="dxa"/>
            <w:noWrap/>
            <w:vAlign w:val="bottom"/>
            <w:hideMark/>
          </w:tcPr>
          <w:p w14:paraId="4220D66F"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is_pro</w:t>
            </w:r>
          </w:p>
        </w:tc>
        <w:tc>
          <w:tcPr>
            <w:tcW w:w="1267" w:type="dxa"/>
            <w:noWrap/>
            <w:vAlign w:val="bottom"/>
            <w:hideMark/>
          </w:tcPr>
          <w:p w14:paraId="00CF3991"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1.854088</w:t>
            </w:r>
          </w:p>
        </w:tc>
        <w:tc>
          <w:tcPr>
            <w:tcW w:w="960" w:type="dxa"/>
            <w:noWrap/>
            <w:vAlign w:val="bottom"/>
            <w:hideMark/>
          </w:tcPr>
          <w:p w14:paraId="28E02FF7"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0.044444</w:t>
            </w:r>
          </w:p>
        </w:tc>
        <w:tc>
          <w:tcPr>
            <w:tcW w:w="960" w:type="dxa"/>
            <w:noWrap/>
            <w:vAlign w:val="bottom"/>
            <w:hideMark/>
          </w:tcPr>
          <w:p w14:paraId="3B9CEABA"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0.20608</w:t>
            </w:r>
          </w:p>
        </w:tc>
        <w:tc>
          <w:tcPr>
            <w:tcW w:w="1498" w:type="dxa"/>
            <w:noWrap/>
            <w:vAlign w:val="bottom"/>
            <w:hideMark/>
          </w:tcPr>
          <w:p w14:paraId="0DE5B84E"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Physicochemical</w:t>
            </w:r>
          </w:p>
        </w:tc>
      </w:tr>
      <w:tr w:rsidR="00EB5FF8" w:rsidRPr="00EB5FF8" w14:paraId="0ADC7298" w14:textId="77777777" w:rsidTr="00EB5FF8">
        <w:trPr>
          <w:trHeight w:val="290"/>
        </w:trPr>
        <w:tc>
          <w:tcPr>
            <w:tcW w:w="960" w:type="dxa"/>
            <w:noWrap/>
            <w:vAlign w:val="bottom"/>
            <w:hideMark/>
          </w:tcPr>
          <w:p w14:paraId="5A7C9CEB"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4</w:t>
            </w:r>
          </w:p>
        </w:tc>
        <w:tc>
          <w:tcPr>
            <w:tcW w:w="1593" w:type="dxa"/>
            <w:noWrap/>
            <w:vAlign w:val="bottom"/>
            <w:hideMark/>
          </w:tcPr>
          <w:p w14:paraId="799CB74A"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polarity</w:t>
            </w:r>
          </w:p>
        </w:tc>
        <w:tc>
          <w:tcPr>
            <w:tcW w:w="1267" w:type="dxa"/>
            <w:noWrap/>
            <w:vAlign w:val="bottom"/>
            <w:hideMark/>
          </w:tcPr>
          <w:p w14:paraId="0C307C82"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1.68068</w:t>
            </w:r>
          </w:p>
        </w:tc>
        <w:tc>
          <w:tcPr>
            <w:tcW w:w="960" w:type="dxa"/>
            <w:noWrap/>
            <w:vAlign w:val="bottom"/>
            <w:hideMark/>
          </w:tcPr>
          <w:p w14:paraId="3B254CFC"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0.480342</w:t>
            </w:r>
          </w:p>
        </w:tc>
        <w:tc>
          <w:tcPr>
            <w:tcW w:w="960" w:type="dxa"/>
            <w:noWrap/>
            <w:vAlign w:val="bottom"/>
            <w:hideMark/>
          </w:tcPr>
          <w:p w14:paraId="21073D82"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0.499613</w:t>
            </w:r>
          </w:p>
        </w:tc>
        <w:tc>
          <w:tcPr>
            <w:tcW w:w="1498" w:type="dxa"/>
            <w:noWrap/>
            <w:vAlign w:val="bottom"/>
            <w:hideMark/>
          </w:tcPr>
          <w:p w14:paraId="2DCF7586"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Physicochemical</w:t>
            </w:r>
          </w:p>
        </w:tc>
      </w:tr>
      <w:tr w:rsidR="00EB5FF8" w:rsidRPr="00EB5FF8" w14:paraId="59721050" w14:textId="77777777" w:rsidTr="00EB5FF8">
        <w:trPr>
          <w:trHeight w:val="290"/>
        </w:trPr>
        <w:tc>
          <w:tcPr>
            <w:tcW w:w="960" w:type="dxa"/>
            <w:noWrap/>
            <w:vAlign w:val="bottom"/>
            <w:hideMark/>
          </w:tcPr>
          <w:p w14:paraId="4624EDB0"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5</w:t>
            </w:r>
          </w:p>
        </w:tc>
        <w:tc>
          <w:tcPr>
            <w:tcW w:w="1593" w:type="dxa"/>
            <w:noWrap/>
            <w:vAlign w:val="bottom"/>
            <w:hideMark/>
          </w:tcPr>
          <w:p w14:paraId="11BF42D2"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is_gly</w:t>
            </w:r>
          </w:p>
        </w:tc>
        <w:tc>
          <w:tcPr>
            <w:tcW w:w="1267" w:type="dxa"/>
            <w:noWrap/>
            <w:vAlign w:val="bottom"/>
            <w:hideMark/>
          </w:tcPr>
          <w:p w14:paraId="71732982"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-1.64508</w:t>
            </w:r>
          </w:p>
        </w:tc>
        <w:tc>
          <w:tcPr>
            <w:tcW w:w="960" w:type="dxa"/>
            <w:noWrap/>
            <w:vAlign w:val="bottom"/>
            <w:hideMark/>
          </w:tcPr>
          <w:p w14:paraId="6A0C5B68"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0.061538</w:t>
            </w:r>
          </w:p>
        </w:tc>
        <w:tc>
          <w:tcPr>
            <w:tcW w:w="960" w:type="dxa"/>
            <w:noWrap/>
            <w:vAlign w:val="bottom"/>
            <w:hideMark/>
          </w:tcPr>
          <w:p w14:paraId="771B964B"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0.240315</w:t>
            </w:r>
          </w:p>
        </w:tc>
        <w:tc>
          <w:tcPr>
            <w:tcW w:w="1498" w:type="dxa"/>
            <w:noWrap/>
            <w:vAlign w:val="bottom"/>
            <w:hideMark/>
          </w:tcPr>
          <w:p w14:paraId="7861C290"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Physicochemical</w:t>
            </w:r>
          </w:p>
        </w:tc>
      </w:tr>
      <w:tr w:rsidR="00EB5FF8" w:rsidRPr="00EB5FF8" w14:paraId="4D53108B" w14:textId="77777777" w:rsidTr="00EB5FF8">
        <w:trPr>
          <w:trHeight w:val="290"/>
        </w:trPr>
        <w:tc>
          <w:tcPr>
            <w:tcW w:w="960" w:type="dxa"/>
            <w:noWrap/>
            <w:vAlign w:val="bottom"/>
            <w:hideMark/>
          </w:tcPr>
          <w:p w14:paraId="07E8AC9A"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6</w:t>
            </w:r>
          </w:p>
        </w:tc>
        <w:tc>
          <w:tcPr>
            <w:tcW w:w="1593" w:type="dxa"/>
            <w:noWrap/>
            <w:vAlign w:val="bottom"/>
            <w:hideMark/>
          </w:tcPr>
          <w:p w14:paraId="043233C4"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accessibility</w:t>
            </w:r>
          </w:p>
        </w:tc>
        <w:tc>
          <w:tcPr>
            <w:tcW w:w="1267" w:type="dxa"/>
            <w:noWrap/>
            <w:vAlign w:val="bottom"/>
            <w:hideMark/>
          </w:tcPr>
          <w:p w14:paraId="14F892F0"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-1.41086</w:t>
            </w:r>
          </w:p>
        </w:tc>
        <w:tc>
          <w:tcPr>
            <w:tcW w:w="960" w:type="dxa"/>
            <w:noWrap/>
            <w:vAlign w:val="bottom"/>
            <w:hideMark/>
          </w:tcPr>
          <w:p w14:paraId="1F29C586"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0.651761</w:t>
            </w:r>
          </w:p>
        </w:tc>
        <w:tc>
          <w:tcPr>
            <w:tcW w:w="960" w:type="dxa"/>
            <w:noWrap/>
            <w:vAlign w:val="bottom"/>
            <w:hideMark/>
          </w:tcPr>
          <w:p w14:paraId="208B7255"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0.198872</w:t>
            </w:r>
          </w:p>
        </w:tc>
        <w:tc>
          <w:tcPr>
            <w:tcW w:w="1498" w:type="dxa"/>
            <w:noWrap/>
            <w:vAlign w:val="bottom"/>
            <w:hideMark/>
          </w:tcPr>
          <w:p w14:paraId="20ADF9C0"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Physicochemical</w:t>
            </w:r>
          </w:p>
        </w:tc>
      </w:tr>
      <w:tr w:rsidR="00EB5FF8" w:rsidRPr="00EB5FF8" w14:paraId="00E59D5B" w14:textId="77777777" w:rsidTr="00EB5FF8">
        <w:trPr>
          <w:trHeight w:val="290"/>
        </w:trPr>
        <w:tc>
          <w:tcPr>
            <w:tcW w:w="960" w:type="dxa"/>
            <w:noWrap/>
            <w:vAlign w:val="bottom"/>
            <w:hideMark/>
          </w:tcPr>
          <w:p w14:paraId="06AE7D84"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lastRenderedPageBreak/>
              <w:t>7</w:t>
            </w:r>
          </w:p>
        </w:tc>
        <w:tc>
          <w:tcPr>
            <w:tcW w:w="1593" w:type="dxa"/>
            <w:noWrap/>
            <w:vAlign w:val="bottom"/>
            <w:hideMark/>
          </w:tcPr>
          <w:p w14:paraId="6F11DC56"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turn_propensity</w:t>
            </w:r>
          </w:p>
        </w:tc>
        <w:tc>
          <w:tcPr>
            <w:tcW w:w="1267" w:type="dxa"/>
            <w:noWrap/>
            <w:vAlign w:val="bottom"/>
            <w:hideMark/>
          </w:tcPr>
          <w:p w14:paraId="1B3EAF9A"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-1.2831</w:t>
            </w:r>
          </w:p>
        </w:tc>
        <w:tc>
          <w:tcPr>
            <w:tcW w:w="960" w:type="dxa"/>
            <w:noWrap/>
            <w:vAlign w:val="bottom"/>
            <w:hideMark/>
          </w:tcPr>
          <w:p w14:paraId="4EE37133"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0.983795</w:t>
            </w:r>
          </w:p>
        </w:tc>
        <w:tc>
          <w:tcPr>
            <w:tcW w:w="960" w:type="dxa"/>
            <w:noWrap/>
            <w:vAlign w:val="bottom"/>
            <w:hideMark/>
          </w:tcPr>
          <w:p w14:paraId="067A8B98"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0.358698</w:t>
            </w:r>
          </w:p>
        </w:tc>
        <w:tc>
          <w:tcPr>
            <w:tcW w:w="1498" w:type="dxa"/>
            <w:noWrap/>
            <w:vAlign w:val="bottom"/>
            <w:hideMark/>
          </w:tcPr>
          <w:p w14:paraId="264A066F"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Physicochemical</w:t>
            </w:r>
          </w:p>
        </w:tc>
      </w:tr>
      <w:tr w:rsidR="00EB5FF8" w:rsidRPr="00EB5FF8" w14:paraId="49E085BE" w14:textId="77777777" w:rsidTr="00EB5FF8">
        <w:trPr>
          <w:trHeight w:val="290"/>
        </w:trPr>
        <w:tc>
          <w:tcPr>
            <w:tcW w:w="960" w:type="dxa"/>
            <w:noWrap/>
            <w:vAlign w:val="bottom"/>
            <w:hideMark/>
          </w:tcPr>
          <w:p w14:paraId="03D2550C"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8</w:t>
            </w:r>
          </w:p>
        </w:tc>
        <w:tc>
          <w:tcPr>
            <w:tcW w:w="1593" w:type="dxa"/>
            <w:noWrap/>
            <w:vAlign w:val="bottom"/>
            <w:hideMark/>
          </w:tcPr>
          <w:p w14:paraId="37156E8D"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R_g</w:t>
            </w:r>
          </w:p>
        </w:tc>
        <w:tc>
          <w:tcPr>
            <w:tcW w:w="1267" w:type="dxa"/>
            <w:noWrap/>
            <w:vAlign w:val="bottom"/>
            <w:hideMark/>
          </w:tcPr>
          <w:p w14:paraId="4C3ED73E"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1.232999</w:t>
            </w:r>
          </w:p>
        </w:tc>
        <w:tc>
          <w:tcPr>
            <w:tcW w:w="960" w:type="dxa"/>
            <w:noWrap/>
            <w:vAlign w:val="bottom"/>
            <w:hideMark/>
          </w:tcPr>
          <w:p w14:paraId="21D45312"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10.47636</w:t>
            </w:r>
          </w:p>
        </w:tc>
        <w:tc>
          <w:tcPr>
            <w:tcW w:w="960" w:type="dxa"/>
            <w:noWrap/>
            <w:vAlign w:val="bottom"/>
            <w:hideMark/>
          </w:tcPr>
          <w:p w14:paraId="6983A271"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3.28738</w:t>
            </w:r>
          </w:p>
        </w:tc>
        <w:tc>
          <w:tcPr>
            <w:tcW w:w="1498" w:type="dxa"/>
            <w:noWrap/>
            <w:vAlign w:val="bottom"/>
            <w:hideMark/>
          </w:tcPr>
          <w:p w14:paraId="79FBBF22"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Geometric</w:t>
            </w:r>
          </w:p>
        </w:tc>
      </w:tr>
      <w:tr w:rsidR="00EB5FF8" w:rsidRPr="00EB5FF8" w14:paraId="0FE3BFC1" w14:textId="77777777" w:rsidTr="00EB5FF8">
        <w:trPr>
          <w:trHeight w:val="290"/>
        </w:trPr>
        <w:tc>
          <w:tcPr>
            <w:tcW w:w="960" w:type="dxa"/>
            <w:noWrap/>
            <w:vAlign w:val="bottom"/>
            <w:hideMark/>
          </w:tcPr>
          <w:p w14:paraId="4577B6BF"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9</w:t>
            </w:r>
          </w:p>
        </w:tc>
        <w:tc>
          <w:tcPr>
            <w:tcW w:w="1593" w:type="dxa"/>
            <w:noWrap/>
            <w:vAlign w:val="bottom"/>
            <w:hideMark/>
          </w:tcPr>
          <w:p w14:paraId="1CAA865F"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volume</w:t>
            </w:r>
          </w:p>
        </w:tc>
        <w:tc>
          <w:tcPr>
            <w:tcW w:w="1267" w:type="dxa"/>
            <w:noWrap/>
            <w:vAlign w:val="bottom"/>
            <w:hideMark/>
          </w:tcPr>
          <w:p w14:paraId="54F19AD7"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-1.10469</w:t>
            </w:r>
          </w:p>
        </w:tc>
        <w:tc>
          <w:tcPr>
            <w:tcW w:w="960" w:type="dxa"/>
            <w:noWrap/>
            <w:vAlign w:val="bottom"/>
            <w:hideMark/>
          </w:tcPr>
          <w:p w14:paraId="53CE0A03"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136.0793</w:t>
            </w:r>
          </w:p>
        </w:tc>
        <w:tc>
          <w:tcPr>
            <w:tcW w:w="960" w:type="dxa"/>
            <w:noWrap/>
            <w:vAlign w:val="bottom"/>
            <w:hideMark/>
          </w:tcPr>
          <w:p w14:paraId="2263021D"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37.98534</w:t>
            </w:r>
          </w:p>
        </w:tc>
        <w:tc>
          <w:tcPr>
            <w:tcW w:w="1498" w:type="dxa"/>
            <w:noWrap/>
            <w:vAlign w:val="bottom"/>
            <w:hideMark/>
          </w:tcPr>
          <w:p w14:paraId="4B54D106"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Physicochemical</w:t>
            </w:r>
          </w:p>
        </w:tc>
      </w:tr>
      <w:tr w:rsidR="00EB5FF8" w:rsidRPr="00EB5FF8" w14:paraId="06D0C898" w14:textId="77777777" w:rsidTr="00EB5FF8">
        <w:trPr>
          <w:trHeight w:val="290"/>
        </w:trPr>
        <w:tc>
          <w:tcPr>
            <w:tcW w:w="960" w:type="dxa"/>
            <w:noWrap/>
            <w:vAlign w:val="bottom"/>
            <w:hideMark/>
          </w:tcPr>
          <w:p w14:paraId="2F400A28"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10</w:t>
            </w:r>
          </w:p>
        </w:tc>
        <w:tc>
          <w:tcPr>
            <w:tcW w:w="1593" w:type="dxa"/>
            <w:noWrap/>
            <w:vAlign w:val="bottom"/>
            <w:hideMark/>
          </w:tcPr>
          <w:p w14:paraId="46D27F77"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d5</w:t>
            </w:r>
          </w:p>
        </w:tc>
        <w:tc>
          <w:tcPr>
            <w:tcW w:w="1267" w:type="dxa"/>
            <w:noWrap/>
            <w:vAlign w:val="bottom"/>
            <w:hideMark/>
          </w:tcPr>
          <w:p w14:paraId="1470D764"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-0.8562</w:t>
            </w:r>
          </w:p>
        </w:tc>
        <w:tc>
          <w:tcPr>
            <w:tcW w:w="960" w:type="dxa"/>
            <w:noWrap/>
            <w:vAlign w:val="bottom"/>
            <w:hideMark/>
          </w:tcPr>
          <w:p w14:paraId="4803E507"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6.590164</w:t>
            </w:r>
          </w:p>
        </w:tc>
        <w:tc>
          <w:tcPr>
            <w:tcW w:w="960" w:type="dxa"/>
            <w:noWrap/>
            <w:vAlign w:val="bottom"/>
            <w:hideMark/>
          </w:tcPr>
          <w:p w14:paraId="5876253E"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1.874439</w:t>
            </w:r>
          </w:p>
        </w:tc>
        <w:tc>
          <w:tcPr>
            <w:tcW w:w="1498" w:type="dxa"/>
            <w:noWrap/>
            <w:vAlign w:val="bottom"/>
            <w:hideMark/>
          </w:tcPr>
          <w:p w14:paraId="477FA459"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Geometric</w:t>
            </w:r>
          </w:p>
        </w:tc>
      </w:tr>
      <w:tr w:rsidR="00EB5FF8" w:rsidRPr="00EB5FF8" w14:paraId="4788C36C" w14:textId="77777777" w:rsidTr="00EB5FF8">
        <w:trPr>
          <w:trHeight w:val="290"/>
        </w:trPr>
        <w:tc>
          <w:tcPr>
            <w:tcW w:w="960" w:type="dxa"/>
            <w:noWrap/>
            <w:vAlign w:val="bottom"/>
            <w:hideMark/>
          </w:tcPr>
          <w:p w14:paraId="12AC3607"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11</w:t>
            </w:r>
          </w:p>
        </w:tc>
        <w:tc>
          <w:tcPr>
            <w:tcW w:w="1593" w:type="dxa"/>
            <w:noWrap/>
            <w:vAlign w:val="bottom"/>
            <w:hideMark/>
          </w:tcPr>
          <w:p w14:paraId="73A176F8"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hydrophobicity</w:t>
            </w:r>
          </w:p>
        </w:tc>
        <w:tc>
          <w:tcPr>
            <w:tcW w:w="1267" w:type="dxa"/>
            <w:noWrap/>
            <w:vAlign w:val="bottom"/>
            <w:hideMark/>
          </w:tcPr>
          <w:p w14:paraId="145DEC6D"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0.845018</w:t>
            </w:r>
          </w:p>
        </w:tc>
        <w:tc>
          <w:tcPr>
            <w:tcW w:w="960" w:type="dxa"/>
            <w:noWrap/>
            <w:vAlign w:val="bottom"/>
            <w:hideMark/>
          </w:tcPr>
          <w:p w14:paraId="7243CD76"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-0.37043</w:t>
            </w:r>
          </w:p>
        </w:tc>
        <w:tc>
          <w:tcPr>
            <w:tcW w:w="960" w:type="dxa"/>
            <w:noWrap/>
            <w:vAlign w:val="bottom"/>
            <w:hideMark/>
          </w:tcPr>
          <w:p w14:paraId="2E2E2D17"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3.068711</w:t>
            </w:r>
          </w:p>
        </w:tc>
        <w:tc>
          <w:tcPr>
            <w:tcW w:w="1498" w:type="dxa"/>
            <w:noWrap/>
            <w:vAlign w:val="bottom"/>
            <w:hideMark/>
          </w:tcPr>
          <w:p w14:paraId="3C84A3B2"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Physicochemical</w:t>
            </w:r>
          </w:p>
        </w:tc>
      </w:tr>
      <w:tr w:rsidR="00EB5FF8" w:rsidRPr="00EB5FF8" w14:paraId="7DF8E4E9" w14:textId="77777777" w:rsidTr="00EB5FF8">
        <w:trPr>
          <w:trHeight w:val="290"/>
        </w:trPr>
        <w:tc>
          <w:tcPr>
            <w:tcW w:w="960" w:type="dxa"/>
            <w:noWrap/>
            <w:vAlign w:val="bottom"/>
            <w:hideMark/>
          </w:tcPr>
          <w:p w14:paraId="64BDE551"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12</w:t>
            </w:r>
          </w:p>
        </w:tc>
        <w:tc>
          <w:tcPr>
            <w:tcW w:w="1593" w:type="dxa"/>
            <w:noWrap/>
            <w:vAlign w:val="bottom"/>
            <w:hideMark/>
          </w:tcPr>
          <w:p w14:paraId="64134185"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dist_to_center</w:t>
            </w:r>
          </w:p>
        </w:tc>
        <w:tc>
          <w:tcPr>
            <w:tcW w:w="1267" w:type="dxa"/>
            <w:noWrap/>
            <w:vAlign w:val="bottom"/>
            <w:hideMark/>
          </w:tcPr>
          <w:p w14:paraId="51C57723"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-0.66111</w:t>
            </w:r>
          </w:p>
        </w:tc>
        <w:tc>
          <w:tcPr>
            <w:tcW w:w="960" w:type="dxa"/>
            <w:noWrap/>
            <w:vAlign w:val="bottom"/>
            <w:hideMark/>
          </w:tcPr>
          <w:p w14:paraId="1F78622B"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9.68028</w:t>
            </w:r>
          </w:p>
        </w:tc>
        <w:tc>
          <w:tcPr>
            <w:tcW w:w="960" w:type="dxa"/>
            <w:noWrap/>
            <w:vAlign w:val="bottom"/>
            <w:hideMark/>
          </w:tcPr>
          <w:p w14:paraId="685AC709"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5.181996</w:t>
            </w:r>
          </w:p>
        </w:tc>
        <w:tc>
          <w:tcPr>
            <w:tcW w:w="1498" w:type="dxa"/>
            <w:noWrap/>
            <w:vAlign w:val="bottom"/>
            <w:hideMark/>
          </w:tcPr>
          <w:p w14:paraId="7D92A60B"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Geometric</w:t>
            </w:r>
          </w:p>
        </w:tc>
      </w:tr>
      <w:tr w:rsidR="00EB5FF8" w:rsidRPr="00EB5FF8" w14:paraId="3A352957" w14:textId="77777777" w:rsidTr="00EB5FF8">
        <w:trPr>
          <w:trHeight w:val="290"/>
        </w:trPr>
        <w:tc>
          <w:tcPr>
            <w:tcW w:w="960" w:type="dxa"/>
            <w:noWrap/>
            <w:vAlign w:val="bottom"/>
            <w:hideMark/>
          </w:tcPr>
          <w:p w14:paraId="5072B4A8"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13</w:t>
            </w:r>
          </w:p>
        </w:tc>
        <w:tc>
          <w:tcPr>
            <w:tcW w:w="1593" w:type="dxa"/>
            <w:noWrap/>
            <w:vAlign w:val="bottom"/>
            <w:hideMark/>
          </w:tcPr>
          <w:p w14:paraId="5B896E2A"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is_aliphatic</w:t>
            </w:r>
          </w:p>
        </w:tc>
        <w:tc>
          <w:tcPr>
            <w:tcW w:w="1267" w:type="dxa"/>
            <w:noWrap/>
            <w:vAlign w:val="bottom"/>
            <w:hideMark/>
          </w:tcPr>
          <w:p w14:paraId="425438FE"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-0.61912</w:t>
            </w:r>
          </w:p>
        </w:tc>
        <w:tc>
          <w:tcPr>
            <w:tcW w:w="960" w:type="dxa"/>
            <w:noWrap/>
            <w:vAlign w:val="bottom"/>
            <w:hideMark/>
          </w:tcPr>
          <w:p w14:paraId="341B4C27"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0.246154</w:t>
            </w:r>
          </w:p>
        </w:tc>
        <w:tc>
          <w:tcPr>
            <w:tcW w:w="960" w:type="dxa"/>
            <w:noWrap/>
            <w:vAlign w:val="bottom"/>
            <w:hideMark/>
          </w:tcPr>
          <w:p w14:paraId="164552E1"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0.430769</w:t>
            </w:r>
          </w:p>
        </w:tc>
        <w:tc>
          <w:tcPr>
            <w:tcW w:w="1498" w:type="dxa"/>
            <w:noWrap/>
            <w:vAlign w:val="bottom"/>
            <w:hideMark/>
          </w:tcPr>
          <w:p w14:paraId="7C894BFD"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Physicochemical</w:t>
            </w:r>
          </w:p>
        </w:tc>
      </w:tr>
      <w:tr w:rsidR="00EB5FF8" w:rsidRPr="00EB5FF8" w14:paraId="12D50704" w14:textId="77777777" w:rsidTr="00EB5FF8">
        <w:trPr>
          <w:trHeight w:val="290"/>
        </w:trPr>
        <w:tc>
          <w:tcPr>
            <w:tcW w:w="960" w:type="dxa"/>
            <w:noWrap/>
            <w:vAlign w:val="bottom"/>
            <w:hideMark/>
          </w:tcPr>
          <w:p w14:paraId="247FAEF9"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14</w:t>
            </w:r>
          </w:p>
        </w:tc>
        <w:tc>
          <w:tcPr>
            <w:tcW w:w="1593" w:type="dxa"/>
            <w:noWrap/>
            <w:vAlign w:val="bottom"/>
            <w:hideMark/>
          </w:tcPr>
          <w:p w14:paraId="51683B0E"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helix_propensity</w:t>
            </w:r>
          </w:p>
        </w:tc>
        <w:tc>
          <w:tcPr>
            <w:tcW w:w="1267" w:type="dxa"/>
            <w:noWrap/>
            <w:vAlign w:val="bottom"/>
            <w:hideMark/>
          </w:tcPr>
          <w:p w14:paraId="26AE758F"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0.599743</w:t>
            </w:r>
          </w:p>
        </w:tc>
        <w:tc>
          <w:tcPr>
            <w:tcW w:w="960" w:type="dxa"/>
            <w:noWrap/>
            <w:vAlign w:val="bottom"/>
            <w:hideMark/>
          </w:tcPr>
          <w:p w14:paraId="0DE0B0E4"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1.019521</w:t>
            </w:r>
          </w:p>
        </w:tc>
        <w:tc>
          <w:tcPr>
            <w:tcW w:w="960" w:type="dxa"/>
            <w:noWrap/>
            <w:vAlign w:val="bottom"/>
            <w:hideMark/>
          </w:tcPr>
          <w:p w14:paraId="7FEEC84E"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0.27838</w:t>
            </w:r>
          </w:p>
        </w:tc>
        <w:tc>
          <w:tcPr>
            <w:tcW w:w="1498" w:type="dxa"/>
            <w:noWrap/>
            <w:vAlign w:val="bottom"/>
            <w:hideMark/>
          </w:tcPr>
          <w:p w14:paraId="0687625C"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Physicochemical</w:t>
            </w:r>
          </w:p>
        </w:tc>
      </w:tr>
      <w:tr w:rsidR="00EB5FF8" w:rsidRPr="00EB5FF8" w14:paraId="4780D493" w14:textId="77777777" w:rsidTr="00EB5FF8">
        <w:trPr>
          <w:trHeight w:val="290"/>
        </w:trPr>
        <w:tc>
          <w:tcPr>
            <w:tcW w:w="960" w:type="dxa"/>
            <w:noWrap/>
            <w:vAlign w:val="bottom"/>
            <w:hideMark/>
          </w:tcPr>
          <w:p w14:paraId="117AE2A6"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15</w:t>
            </w:r>
          </w:p>
        </w:tc>
        <w:tc>
          <w:tcPr>
            <w:tcW w:w="1593" w:type="dxa"/>
            <w:noWrap/>
            <w:vAlign w:val="bottom"/>
            <w:hideMark/>
          </w:tcPr>
          <w:p w14:paraId="3255A4A4"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d4</w:t>
            </w:r>
          </w:p>
        </w:tc>
        <w:tc>
          <w:tcPr>
            <w:tcW w:w="1267" w:type="dxa"/>
            <w:noWrap/>
            <w:vAlign w:val="bottom"/>
            <w:hideMark/>
          </w:tcPr>
          <w:p w14:paraId="1A99F31C"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0.583944</w:t>
            </w:r>
          </w:p>
        </w:tc>
        <w:tc>
          <w:tcPr>
            <w:tcW w:w="960" w:type="dxa"/>
            <w:noWrap/>
            <w:vAlign w:val="bottom"/>
            <w:hideMark/>
          </w:tcPr>
          <w:p w14:paraId="1F10303F"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5.97309</w:t>
            </w:r>
          </w:p>
        </w:tc>
        <w:tc>
          <w:tcPr>
            <w:tcW w:w="960" w:type="dxa"/>
            <w:noWrap/>
            <w:vAlign w:val="bottom"/>
            <w:hideMark/>
          </w:tcPr>
          <w:p w14:paraId="4B17A7C5"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1.423826</w:t>
            </w:r>
          </w:p>
        </w:tc>
        <w:tc>
          <w:tcPr>
            <w:tcW w:w="1498" w:type="dxa"/>
            <w:noWrap/>
            <w:vAlign w:val="bottom"/>
            <w:hideMark/>
          </w:tcPr>
          <w:p w14:paraId="658C03F6"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Geometric</w:t>
            </w:r>
          </w:p>
        </w:tc>
      </w:tr>
      <w:tr w:rsidR="00EB5FF8" w:rsidRPr="00EB5FF8" w14:paraId="7AD7DD37" w14:textId="77777777" w:rsidTr="00EB5FF8">
        <w:trPr>
          <w:trHeight w:val="290"/>
        </w:trPr>
        <w:tc>
          <w:tcPr>
            <w:tcW w:w="960" w:type="dxa"/>
            <w:noWrap/>
            <w:vAlign w:val="bottom"/>
            <w:hideMark/>
          </w:tcPr>
          <w:p w14:paraId="3467EDEF"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16</w:t>
            </w:r>
          </w:p>
        </w:tc>
        <w:tc>
          <w:tcPr>
            <w:tcW w:w="1593" w:type="dxa"/>
            <w:noWrap/>
            <w:vAlign w:val="bottom"/>
            <w:hideMark/>
          </w:tcPr>
          <w:p w14:paraId="121FBE32"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d1</w:t>
            </w:r>
          </w:p>
        </w:tc>
        <w:tc>
          <w:tcPr>
            <w:tcW w:w="1267" w:type="dxa"/>
            <w:noWrap/>
            <w:vAlign w:val="bottom"/>
            <w:hideMark/>
          </w:tcPr>
          <w:p w14:paraId="66D04BDE"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0.443482</w:t>
            </w:r>
          </w:p>
        </w:tc>
        <w:tc>
          <w:tcPr>
            <w:tcW w:w="960" w:type="dxa"/>
            <w:noWrap/>
            <w:vAlign w:val="bottom"/>
            <w:hideMark/>
          </w:tcPr>
          <w:p w14:paraId="5FFB7D55"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3.823781</w:t>
            </w:r>
          </w:p>
        </w:tc>
        <w:tc>
          <w:tcPr>
            <w:tcW w:w="960" w:type="dxa"/>
            <w:noWrap/>
            <w:vAlign w:val="bottom"/>
            <w:hideMark/>
          </w:tcPr>
          <w:p w14:paraId="4E03FF1E"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0.200088</w:t>
            </w:r>
          </w:p>
        </w:tc>
        <w:tc>
          <w:tcPr>
            <w:tcW w:w="1498" w:type="dxa"/>
            <w:noWrap/>
            <w:vAlign w:val="bottom"/>
            <w:hideMark/>
          </w:tcPr>
          <w:p w14:paraId="0A5F088E"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Geometric</w:t>
            </w:r>
          </w:p>
        </w:tc>
      </w:tr>
      <w:tr w:rsidR="00EB5FF8" w:rsidRPr="00EB5FF8" w14:paraId="45F10DCB" w14:textId="77777777" w:rsidTr="00EB5FF8">
        <w:trPr>
          <w:trHeight w:val="290"/>
        </w:trPr>
        <w:tc>
          <w:tcPr>
            <w:tcW w:w="960" w:type="dxa"/>
            <w:noWrap/>
            <w:vAlign w:val="bottom"/>
            <w:hideMark/>
          </w:tcPr>
          <w:p w14:paraId="464E7892"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17</w:t>
            </w:r>
          </w:p>
        </w:tc>
        <w:tc>
          <w:tcPr>
            <w:tcW w:w="1593" w:type="dxa"/>
            <w:noWrap/>
            <w:vAlign w:val="bottom"/>
            <w:hideMark/>
          </w:tcPr>
          <w:p w14:paraId="4B7460F7"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is_charged</w:t>
            </w:r>
          </w:p>
        </w:tc>
        <w:tc>
          <w:tcPr>
            <w:tcW w:w="1267" w:type="dxa"/>
            <w:noWrap/>
            <w:vAlign w:val="bottom"/>
            <w:hideMark/>
          </w:tcPr>
          <w:p w14:paraId="4AB8BB19"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0.437484</w:t>
            </w:r>
          </w:p>
        </w:tc>
        <w:tc>
          <w:tcPr>
            <w:tcW w:w="960" w:type="dxa"/>
            <w:noWrap/>
            <w:vAlign w:val="bottom"/>
            <w:hideMark/>
          </w:tcPr>
          <w:p w14:paraId="2BEE7FFB"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0.290598</w:t>
            </w:r>
          </w:p>
        </w:tc>
        <w:tc>
          <w:tcPr>
            <w:tcW w:w="960" w:type="dxa"/>
            <w:noWrap/>
            <w:vAlign w:val="bottom"/>
            <w:hideMark/>
          </w:tcPr>
          <w:p w14:paraId="77B0881D"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0.454038</w:t>
            </w:r>
          </w:p>
        </w:tc>
        <w:tc>
          <w:tcPr>
            <w:tcW w:w="1498" w:type="dxa"/>
            <w:noWrap/>
            <w:vAlign w:val="bottom"/>
            <w:hideMark/>
          </w:tcPr>
          <w:p w14:paraId="4A62A8C3"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Physicochemical</w:t>
            </w:r>
          </w:p>
        </w:tc>
      </w:tr>
      <w:tr w:rsidR="00EB5FF8" w:rsidRPr="00EB5FF8" w14:paraId="32B14ACC" w14:textId="77777777" w:rsidTr="00EB5FF8">
        <w:trPr>
          <w:trHeight w:val="290"/>
        </w:trPr>
        <w:tc>
          <w:tcPr>
            <w:tcW w:w="960" w:type="dxa"/>
            <w:noWrap/>
            <w:vAlign w:val="bottom"/>
            <w:hideMark/>
          </w:tcPr>
          <w:p w14:paraId="4BAAED20"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18</w:t>
            </w:r>
          </w:p>
        </w:tc>
        <w:tc>
          <w:tcPr>
            <w:tcW w:w="1593" w:type="dxa"/>
            <w:noWrap/>
            <w:vAlign w:val="bottom"/>
            <w:hideMark/>
          </w:tcPr>
          <w:p w14:paraId="7757D04B"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charge</w:t>
            </w:r>
          </w:p>
        </w:tc>
        <w:tc>
          <w:tcPr>
            <w:tcW w:w="1267" w:type="dxa"/>
            <w:noWrap/>
            <w:vAlign w:val="bottom"/>
            <w:hideMark/>
          </w:tcPr>
          <w:p w14:paraId="7EDECE1F"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0.425051</w:t>
            </w:r>
          </w:p>
        </w:tc>
        <w:tc>
          <w:tcPr>
            <w:tcW w:w="960" w:type="dxa"/>
            <w:noWrap/>
            <w:vAlign w:val="bottom"/>
            <w:hideMark/>
          </w:tcPr>
          <w:p w14:paraId="44966549"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0.036752</w:t>
            </w:r>
          </w:p>
        </w:tc>
        <w:tc>
          <w:tcPr>
            <w:tcW w:w="960" w:type="dxa"/>
            <w:noWrap/>
            <w:vAlign w:val="bottom"/>
            <w:hideMark/>
          </w:tcPr>
          <w:p w14:paraId="58B87C42"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0.517158</w:t>
            </w:r>
          </w:p>
        </w:tc>
        <w:tc>
          <w:tcPr>
            <w:tcW w:w="1498" w:type="dxa"/>
            <w:noWrap/>
            <w:vAlign w:val="bottom"/>
            <w:hideMark/>
          </w:tcPr>
          <w:p w14:paraId="3883C88B"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Physicochemical</w:t>
            </w:r>
          </w:p>
        </w:tc>
      </w:tr>
      <w:tr w:rsidR="00EB5FF8" w:rsidRPr="00EB5FF8" w14:paraId="05B2C662" w14:textId="77777777" w:rsidTr="00EB5FF8">
        <w:trPr>
          <w:trHeight w:val="290"/>
        </w:trPr>
        <w:tc>
          <w:tcPr>
            <w:tcW w:w="960" w:type="dxa"/>
            <w:noWrap/>
            <w:vAlign w:val="bottom"/>
            <w:hideMark/>
          </w:tcPr>
          <w:p w14:paraId="568F46D4"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19</w:t>
            </w:r>
          </w:p>
        </w:tc>
        <w:tc>
          <w:tcPr>
            <w:tcW w:w="1593" w:type="dxa"/>
            <w:noWrap/>
            <w:vAlign w:val="bottom"/>
            <w:hideMark/>
          </w:tcPr>
          <w:p w14:paraId="519D213C"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local_density</w:t>
            </w:r>
          </w:p>
        </w:tc>
        <w:tc>
          <w:tcPr>
            <w:tcW w:w="1267" w:type="dxa"/>
            <w:noWrap/>
            <w:vAlign w:val="bottom"/>
            <w:hideMark/>
          </w:tcPr>
          <w:p w14:paraId="1410DC0F"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-0.35539</w:t>
            </w:r>
          </w:p>
        </w:tc>
        <w:tc>
          <w:tcPr>
            <w:tcW w:w="960" w:type="dxa"/>
            <w:noWrap/>
            <w:vAlign w:val="bottom"/>
            <w:hideMark/>
          </w:tcPr>
          <w:p w14:paraId="65D6D615"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7.576068</w:t>
            </w:r>
          </w:p>
        </w:tc>
        <w:tc>
          <w:tcPr>
            <w:tcW w:w="960" w:type="dxa"/>
            <w:noWrap/>
            <w:vAlign w:val="bottom"/>
            <w:hideMark/>
          </w:tcPr>
          <w:p w14:paraId="7DDFCB07"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3.00167</w:t>
            </w:r>
          </w:p>
        </w:tc>
        <w:tc>
          <w:tcPr>
            <w:tcW w:w="1498" w:type="dxa"/>
            <w:noWrap/>
            <w:vAlign w:val="bottom"/>
            <w:hideMark/>
          </w:tcPr>
          <w:p w14:paraId="0D7CBEDC"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Geometric</w:t>
            </w:r>
          </w:p>
        </w:tc>
      </w:tr>
      <w:tr w:rsidR="00EB5FF8" w:rsidRPr="00EB5FF8" w14:paraId="187C573F" w14:textId="77777777" w:rsidTr="00EB5FF8">
        <w:trPr>
          <w:trHeight w:val="290"/>
        </w:trPr>
        <w:tc>
          <w:tcPr>
            <w:tcW w:w="960" w:type="dxa"/>
            <w:noWrap/>
            <w:vAlign w:val="bottom"/>
            <w:hideMark/>
          </w:tcPr>
          <w:p w14:paraId="36714384"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20</w:t>
            </w:r>
          </w:p>
        </w:tc>
        <w:tc>
          <w:tcPr>
            <w:tcW w:w="1593" w:type="dxa"/>
            <w:noWrap/>
            <w:vAlign w:val="bottom"/>
            <w:hideMark/>
          </w:tcPr>
          <w:p w14:paraId="3237F559"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d3</w:t>
            </w:r>
          </w:p>
        </w:tc>
        <w:tc>
          <w:tcPr>
            <w:tcW w:w="1267" w:type="dxa"/>
            <w:noWrap/>
            <w:vAlign w:val="bottom"/>
            <w:hideMark/>
          </w:tcPr>
          <w:p w14:paraId="27CC1B5E"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0.266543</w:t>
            </w:r>
          </w:p>
        </w:tc>
        <w:tc>
          <w:tcPr>
            <w:tcW w:w="960" w:type="dxa"/>
            <w:noWrap/>
            <w:vAlign w:val="bottom"/>
            <w:hideMark/>
          </w:tcPr>
          <w:p w14:paraId="5C42BC4A"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5.356069</w:t>
            </w:r>
          </w:p>
        </w:tc>
        <w:tc>
          <w:tcPr>
            <w:tcW w:w="960" w:type="dxa"/>
            <w:noWrap/>
            <w:vAlign w:val="bottom"/>
            <w:hideMark/>
          </w:tcPr>
          <w:p w14:paraId="073E463E"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1.074788</w:t>
            </w:r>
          </w:p>
        </w:tc>
        <w:tc>
          <w:tcPr>
            <w:tcW w:w="1498" w:type="dxa"/>
            <w:noWrap/>
            <w:vAlign w:val="bottom"/>
            <w:hideMark/>
          </w:tcPr>
          <w:p w14:paraId="7B196674"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Geometric</w:t>
            </w:r>
          </w:p>
        </w:tc>
      </w:tr>
      <w:tr w:rsidR="00EB5FF8" w:rsidRPr="00EB5FF8" w14:paraId="371EA5C7" w14:textId="77777777" w:rsidTr="00EB5FF8">
        <w:trPr>
          <w:trHeight w:val="290"/>
        </w:trPr>
        <w:tc>
          <w:tcPr>
            <w:tcW w:w="960" w:type="dxa"/>
            <w:noWrap/>
            <w:vAlign w:val="bottom"/>
            <w:hideMark/>
          </w:tcPr>
          <w:p w14:paraId="752BBCF6"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21</w:t>
            </w:r>
          </w:p>
        </w:tc>
        <w:tc>
          <w:tcPr>
            <w:tcW w:w="1593" w:type="dxa"/>
            <w:noWrap/>
            <w:vAlign w:val="bottom"/>
            <w:hideMark/>
          </w:tcPr>
          <w:p w14:paraId="29FD2899"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is_aromatic</w:t>
            </w:r>
          </w:p>
        </w:tc>
        <w:tc>
          <w:tcPr>
            <w:tcW w:w="1267" w:type="dxa"/>
            <w:noWrap/>
            <w:vAlign w:val="bottom"/>
            <w:hideMark/>
          </w:tcPr>
          <w:p w14:paraId="700B398A"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0.256462</w:t>
            </w:r>
          </w:p>
        </w:tc>
        <w:tc>
          <w:tcPr>
            <w:tcW w:w="960" w:type="dxa"/>
            <w:noWrap/>
            <w:vAlign w:val="bottom"/>
            <w:hideMark/>
          </w:tcPr>
          <w:p w14:paraId="79AB59AB"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0.109402</w:t>
            </w:r>
          </w:p>
        </w:tc>
        <w:tc>
          <w:tcPr>
            <w:tcW w:w="960" w:type="dxa"/>
            <w:noWrap/>
            <w:vAlign w:val="bottom"/>
            <w:hideMark/>
          </w:tcPr>
          <w:p w14:paraId="3D9BDCBF"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0.312143</w:t>
            </w:r>
          </w:p>
        </w:tc>
        <w:tc>
          <w:tcPr>
            <w:tcW w:w="1498" w:type="dxa"/>
            <w:noWrap/>
            <w:vAlign w:val="bottom"/>
            <w:hideMark/>
          </w:tcPr>
          <w:p w14:paraId="1F706D52"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Physicochemical</w:t>
            </w:r>
          </w:p>
        </w:tc>
      </w:tr>
      <w:tr w:rsidR="00EB5FF8" w:rsidRPr="00EB5FF8" w14:paraId="077E5012" w14:textId="77777777" w:rsidTr="00EB5FF8">
        <w:trPr>
          <w:trHeight w:val="290"/>
        </w:trPr>
        <w:tc>
          <w:tcPr>
            <w:tcW w:w="960" w:type="dxa"/>
            <w:noWrap/>
            <w:vAlign w:val="bottom"/>
            <w:hideMark/>
          </w:tcPr>
          <w:p w14:paraId="2DCA859B"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22</w:t>
            </w:r>
          </w:p>
        </w:tc>
        <w:tc>
          <w:tcPr>
            <w:tcW w:w="1593" w:type="dxa"/>
            <w:noWrap/>
            <w:vAlign w:val="bottom"/>
            <w:hideMark/>
          </w:tcPr>
          <w:p w14:paraId="4D745BA2"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aromaticity</w:t>
            </w:r>
          </w:p>
        </w:tc>
        <w:tc>
          <w:tcPr>
            <w:tcW w:w="1267" w:type="dxa"/>
            <w:noWrap/>
            <w:vAlign w:val="bottom"/>
            <w:hideMark/>
          </w:tcPr>
          <w:p w14:paraId="03EC24E8"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0.256462</w:t>
            </w:r>
          </w:p>
        </w:tc>
        <w:tc>
          <w:tcPr>
            <w:tcW w:w="960" w:type="dxa"/>
            <w:noWrap/>
            <w:vAlign w:val="bottom"/>
            <w:hideMark/>
          </w:tcPr>
          <w:p w14:paraId="15507D99"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0.109402</w:t>
            </w:r>
          </w:p>
        </w:tc>
        <w:tc>
          <w:tcPr>
            <w:tcW w:w="960" w:type="dxa"/>
            <w:noWrap/>
            <w:vAlign w:val="bottom"/>
            <w:hideMark/>
          </w:tcPr>
          <w:p w14:paraId="4BEF1B97"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0.312143</w:t>
            </w:r>
          </w:p>
        </w:tc>
        <w:tc>
          <w:tcPr>
            <w:tcW w:w="1498" w:type="dxa"/>
            <w:noWrap/>
            <w:vAlign w:val="bottom"/>
            <w:hideMark/>
          </w:tcPr>
          <w:p w14:paraId="2F0254DC"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Physicochemical</w:t>
            </w:r>
          </w:p>
        </w:tc>
      </w:tr>
      <w:tr w:rsidR="00EB5FF8" w:rsidRPr="00EB5FF8" w14:paraId="47A2CCFD" w14:textId="77777777" w:rsidTr="00EB5FF8">
        <w:trPr>
          <w:trHeight w:val="290"/>
        </w:trPr>
        <w:tc>
          <w:tcPr>
            <w:tcW w:w="960" w:type="dxa"/>
            <w:noWrap/>
            <w:vAlign w:val="bottom"/>
            <w:hideMark/>
          </w:tcPr>
          <w:p w14:paraId="13D27558"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23</w:t>
            </w:r>
          </w:p>
        </w:tc>
        <w:tc>
          <w:tcPr>
            <w:tcW w:w="1593" w:type="dxa"/>
            <w:noWrap/>
            <w:vAlign w:val="bottom"/>
            <w:hideMark/>
          </w:tcPr>
          <w:p w14:paraId="0BEC6A4B"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dist_to_c_term</w:t>
            </w:r>
          </w:p>
        </w:tc>
        <w:tc>
          <w:tcPr>
            <w:tcW w:w="1267" w:type="dxa"/>
            <w:noWrap/>
            <w:vAlign w:val="bottom"/>
            <w:hideMark/>
          </w:tcPr>
          <w:p w14:paraId="07B67101"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-0.20449</w:t>
            </w:r>
          </w:p>
        </w:tc>
        <w:tc>
          <w:tcPr>
            <w:tcW w:w="960" w:type="dxa"/>
            <w:noWrap/>
            <w:vAlign w:val="bottom"/>
            <w:hideMark/>
          </w:tcPr>
          <w:p w14:paraId="7D19D7DA"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18.4906</w:t>
            </w:r>
          </w:p>
        </w:tc>
        <w:tc>
          <w:tcPr>
            <w:tcW w:w="960" w:type="dxa"/>
            <w:noWrap/>
            <w:vAlign w:val="bottom"/>
            <w:hideMark/>
          </w:tcPr>
          <w:p w14:paraId="637AB1A4"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14.09529</w:t>
            </w:r>
          </w:p>
        </w:tc>
        <w:tc>
          <w:tcPr>
            <w:tcW w:w="1498" w:type="dxa"/>
            <w:noWrap/>
            <w:vAlign w:val="bottom"/>
            <w:hideMark/>
          </w:tcPr>
          <w:p w14:paraId="74FDCCB2"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Geometric</w:t>
            </w:r>
          </w:p>
        </w:tc>
      </w:tr>
      <w:tr w:rsidR="00EB5FF8" w:rsidRPr="00EB5FF8" w14:paraId="09CED0B3" w14:textId="77777777" w:rsidTr="00EB5FF8">
        <w:trPr>
          <w:trHeight w:val="290"/>
        </w:trPr>
        <w:tc>
          <w:tcPr>
            <w:tcW w:w="960" w:type="dxa"/>
            <w:noWrap/>
            <w:vAlign w:val="bottom"/>
            <w:hideMark/>
          </w:tcPr>
          <w:p w14:paraId="4B9ED75B"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24</w:t>
            </w:r>
          </w:p>
        </w:tc>
        <w:tc>
          <w:tcPr>
            <w:tcW w:w="1593" w:type="dxa"/>
            <w:noWrap/>
            <w:vAlign w:val="bottom"/>
            <w:hideMark/>
          </w:tcPr>
          <w:p w14:paraId="27B8A8E8"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mean_dist</w:t>
            </w:r>
          </w:p>
        </w:tc>
        <w:tc>
          <w:tcPr>
            <w:tcW w:w="1267" w:type="dxa"/>
            <w:noWrap/>
            <w:vAlign w:val="bottom"/>
            <w:hideMark/>
          </w:tcPr>
          <w:p w14:paraId="7234A6DE"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-0.16996</w:t>
            </w:r>
          </w:p>
        </w:tc>
        <w:tc>
          <w:tcPr>
            <w:tcW w:w="960" w:type="dxa"/>
            <w:noWrap/>
            <w:vAlign w:val="bottom"/>
            <w:hideMark/>
          </w:tcPr>
          <w:p w14:paraId="68F283A3"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13.52833</w:t>
            </w:r>
          </w:p>
        </w:tc>
        <w:tc>
          <w:tcPr>
            <w:tcW w:w="960" w:type="dxa"/>
            <w:noWrap/>
            <w:vAlign w:val="bottom"/>
            <w:hideMark/>
          </w:tcPr>
          <w:p w14:paraId="3AB1011F"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4.588943</w:t>
            </w:r>
          </w:p>
        </w:tc>
        <w:tc>
          <w:tcPr>
            <w:tcW w:w="1498" w:type="dxa"/>
            <w:noWrap/>
            <w:vAlign w:val="bottom"/>
            <w:hideMark/>
          </w:tcPr>
          <w:p w14:paraId="3384D43C"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Geometric</w:t>
            </w:r>
          </w:p>
        </w:tc>
      </w:tr>
      <w:tr w:rsidR="00EB5FF8" w:rsidRPr="00EB5FF8" w14:paraId="101DEA4E" w14:textId="77777777" w:rsidTr="00EB5FF8">
        <w:trPr>
          <w:trHeight w:val="290"/>
        </w:trPr>
        <w:tc>
          <w:tcPr>
            <w:tcW w:w="960" w:type="dxa"/>
            <w:noWrap/>
            <w:vAlign w:val="bottom"/>
            <w:hideMark/>
          </w:tcPr>
          <w:p w14:paraId="5E2920C4"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25</w:t>
            </w:r>
          </w:p>
        </w:tc>
        <w:tc>
          <w:tcPr>
            <w:tcW w:w="1593" w:type="dxa"/>
            <w:noWrap/>
            <w:vAlign w:val="bottom"/>
            <w:hideMark/>
          </w:tcPr>
          <w:p w14:paraId="6ADAF2D1"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dist_to_n_term</w:t>
            </w:r>
          </w:p>
        </w:tc>
        <w:tc>
          <w:tcPr>
            <w:tcW w:w="1267" w:type="dxa"/>
            <w:noWrap/>
            <w:vAlign w:val="bottom"/>
            <w:hideMark/>
          </w:tcPr>
          <w:p w14:paraId="6CA2202D"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-0.089</w:t>
            </w:r>
          </w:p>
        </w:tc>
        <w:tc>
          <w:tcPr>
            <w:tcW w:w="960" w:type="dxa"/>
            <w:noWrap/>
            <w:vAlign w:val="bottom"/>
            <w:hideMark/>
          </w:tcPr>
          <w:p w14:paraId="22B9600D"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18.4906</w:t>
            </w:r>
          </w:p>
        </w:tc>
        <w:tc>
          <w:tcPr>
            <w:tcW w:w="960" w:type="dxa"/>
            <w:noWrap/>
            <w:vAlign w:val="bottom"/>
            <w:hideMark/>
          </w:tcPr>
          <w:p w14:paraId="3CA69662"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14.09529</w:t>
            </w:r>
          </w:p>
        </w:tc>
        <w:tc>
          <w:tcPr>
            <w:tcW w:w="1498" w:type="dxa"/>
            <w:noWrap/>
            <w:vAlign w:val="bottom"/>
            <w:hideMark/>
          </w:tcPr>
          <w:p w14:paraId="5DE40843"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Geometric</w:t>
            </w:r>
          </w:p>
        </w:tc>
      </w:tr>
      <w:tr w:rsidR="00EB5FF8" w:rsidRPr="00EB5FF8" w14:paraId="3201AA45" w14:textId="77777777" w:rsidTr="00EB5FF8">
        <w:trPr>
          <w:trHeight w:val="290"/>
        </w:trPr>
        <w:tc>
          <w:tcPr>
            <w:tcW w:w="960" w:type="dxa"/>
            <w:noWrap/>
            <w:vAlign w:val="bottom"/>
            <w:hideMark/>
          </w:tcPr>
          <w:p w14:paraId="66B25E64"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26</w:t>
            </w:r>
          </w:p>
        </w:tc>
        <w:tc>
          <w:tcPr>
            <w:tcW w:w="1593" w:type="dxa"/>
            <w:noWrap/>
            <w:vAlign w:val="bottom"/>
            <w:hideMark/>
          </w:tcPr>
          <w:p w14:paraId="63DC1B09"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d2</w:t>
            </w:r>
          </w:p>
        </w:tc>
        <w:tc>
          <w:tcPr>
            <w:tcW w:w="1267" w:type="dxa"/>
            <w:noWrap/>
            <w:vAlign w:val="bottom"/>
            <w:hideMark/>
          </w:tcPr>
          <w:p w14:paraId="0E061A04"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-0.07394</w:t>
            </w:r>
          </w:p>
        </w:tc>
        <w:tc>
          <w:tcPr>
            <w:tcW w:w="960" w:type="dxa"/>
            <w:noWrap/>
            <w:vAlign w:val="bottom"/>
            <w:hideMark/>
          </w:tcPr>
          <w:p w14:paraId="1B20B497"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4.053288</w:t>
            </w:r>
          </w:p>
        </w:tc>
        <w:tc>
          <w:tcPr>
            <w:tcW w:w="960" w:type="dxa"/>
            <w:noWrap/>
            <w:vAlign w:val="bottom"/>
            <w:hideMark/>
          </w:tcPr>
          <w:p w14:paraId="50BCD3FB"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0.774808</w:t>
            </w:r>
          </w:p>
        </w:tc>
        <w:tc>
          <w:tcPr>
            <w:tcW w:w="1498" w:type="dxa"/>
            <w:noWrap/>
            <w:vAlign w:val="bottom"/>
            <w:hideMark/>
          </w:tcPr>
          <w:p w14:paraId="771D16D4"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Geometric</w:t>
            </w:r>
          </w:p>
        </w:tc>
      </w:tr>
      <w:tr w:rsidR="00EB5FF8" w:rsidRPr="00EB5FF8" w14:paraId="661909EA" w14:textId="77777777" w:rsidTr="00EB5FF8">
        <w:trPr>
          <w:trHeight w:val="290"/>
        </w:trPr>
        <w:tc>
          <w:tcPr>
            <w:tcW w:w="960" w:type="dxa"/>
            <w:noWrap/>
            <w:vAlign w:val="bottom"/>
            <w:hideMark/>
          </w:tcPr>
          <w:p w14:paraId="04EDD83C"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27</w:t>
            </w:r>
          </w:p>
        </w:tc>
        <w:tc>
          <w:tcPr>
            <w:tcW w:w="1593" w:type="dxa"/>
            <w:noWrap/>
            <w:vAlign w:val="bottom"/>
            <w:hideMark/>
          </w:tcPr>
          <w:p w14:paraId="338D2DFF"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max_dist</w:t>
            </w:r>
          </w:p>
        </w:tc>
        <w:tc>
          <w:tcPr>
            <w:tcW w:w="1267" w:type="dxa"/>
            <w:noWrap/>
            <w:vAlign w:val="bottom"/>
            <w:hideMark/>
          </w:tcPr>
          <w:p w14:paraId="4A2A4BF4"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0.054421</w:t>
            </w:r>
          </w:p>
        </w:tc>
        <w:tc>
          <w:tcPr>
            <w:tcW w:w="960" w:type="dxa"/>
            <w:noWrap/>
            <w:vAlign w:val="bottom"/>
            <w:hideMark/>
          </w:tcPr>
          <w:p w14:paraId="53B0B1F2"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25.46766</w:t>
            </w:r>
          </w:p>
        </w:tc>
        <w:tc>
          <w:tcPr>
            <w:tcW w:w="960" w:type="dxa"/>
            <w:noWrap/>
            <w:vAlign w:val="bottom"/>
            <w:hideMark/>
          </w:tcPr>
          <w:p w14:paraId="3CA776BE" w14:textId="77777777" w:rsidR="00EB5FF8" w:rsidRPr="00EB5FF8" w:rsidRDefault="00EB5FF8" w:rsidP="00EB5FF8">
            <w:pPr>
              <w:spacing w:after="0" w:line="360" w:lineRule="auto"/>
              <w:jc w:val="right"/>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9.824352</w:t>
            </w:r>
          </w:p>
        </w:tc>
        <w:tc>
          <w:tcPr>
            <w:tcW w:w="1498" w:type="dxa"/>
            <w:noWrap/>
            <w:vAlign w:val="bottom"/>
            <w:hideMark/>
          </w:tcPr>
          <w:p w14:paraId="7F832B17" w14:textId="77777777" w:rsidR="00EB5FF8" w:rsidRPr="00EB5FF8" w:rsidRDefault="00EB5FF8" w:rsidP="00EB5FF8">
            <w:pPr>
              <w:spacing w:after="0" w:line="360" w:lineRule="auto"/>
              <w:rPr>
                <w:rFonts w:ascii="Times New Roman" w:eastAsia="Times New Roman" w:hAnsi="Times New Roman" w:cs="Times New Roman"/>
                <w:color w:val="000000"/>
                <w:kern w:val="0"/>
                <w:lang w:val="en-US"/>
                <w14:ligatures w14:val="none"/>
              </w:rPr>
            </w:pPr>
            <w:r w:rsidRPr="00EB5FF8">
              <w:rPr>
                <w:rFonts w:ascii="Times New Roman" w:eastAsia="Times New Roman" w:hAnsi="Times New Roman" w:cs="Times New Roman"/>
                <w:color w:val="000000"/>
                <w:kern w:val="0"/>
                <w:lang w:val="en-US"/>
                <w14:ligatures w14:val="none"/>
              </w:rPr>
              <w:t>Geometric</w:t>
            </w:r>
          </w:p>
        </w:tc>
      </w:tr>
    </w:tbl>
    <w:p w14:paraId="410B261A" w14:textId="77777777" w:rsidR="00EB5FF8" w:rsidRPr="004F1580" w:rsidRDefault="00EB5FF8">
      <w:pPr>
        <w:rPr>
          <w:rFonts w:ascii="Times New Roman" w:hAnsi="Times New Roman" w:cs="Times New Roman"/>
          <w:lang w:val="en-US"/>
        </w:rPr>
      </w:pPr>
    </w:p>
    <w:p w14:paraId="43316ED4" w14:textId="77777777" w:rsidR="004F1580" w:rsidRPr="004F1580" w:rsidRDefault="004F1580">
      <w:pPr>
        <w:rPr>
          <w:rFonts w:ascii="Times New Roman" w:hAnsi="Times New Roman" w:cs="Times New Roman"/>
          <w:lang w:val="en-US"/>
        </w:rPr>
      </w:pPr>
    </w:p>
    <w:p w14:paraId="6B7D8B7F" w14:textId="39F136DA" w:rsidR="004F1580" w:rsidRDefault="008A2B7C">
      <w:pPr>
        <w:rPr>
          <w:rFonts w:ascii="Times New Roman" w:hAnsi="Times New Roman" w:cs="Times New Roman"/>
          <w:lang w:val="en-US"/>
        </w:rPr>
      </w:pPr>
      <w:r>
        <w:rPr>
          <w:rFonts w:ascii="Times New Roman" w:hAnsi="Times New Roman" w:cs="Times New Roman"/>
          <w:lang w:val="en-US"/>
        </w:rPr>
        <w:t>The expanded DGC C chemical predictor equation is given below:</w:t>
      </w:r>
    </w:p>
    <w:p w14:paraId="197D031C" w14:textId="77777777" w:rsidR="008A2B7C" w:rsidRDefault="008A2B7C">
      <w:pPr>
        <w:rPr>
          <w:rFonts w:ascii="Times New Roman" w:hAnsi="Times New Roman" w:cs="Times New Roman"/>
          <w:lang w:val="en-US"/>
        </w:rPr>
      </w:pPr>
    </w:p>
    <w:p w14:paraId="0C1D9AE9"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δ_Cα = 57.0392 ppm</w:t>
      </w:r>
    </w:p>
    <w:p w14:paraId="66CC9AE8" w14:textId="77777777" w:rsidR="008A2B7C" w:rsidRPr="008A2B7C" w:rsidRDefault="008A2B7C" w:rsidP="008A2B7C">
      <w:pPr>
        <w:rPr>
          <w:rFonts w:ascii="Times New Roman" w:hAnsi="Times New Roman" w:cs="Times New Roman"/>
          <w:lang w:val="en-US"/>
        </w:rPr>
      </w:pPr>
    </w:p>
    <w:p w14:paraId="525FB44F"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+ 0.4435 × (d1 - 3.824) / 0.200</w:t>
      </w:r>
    </w:p>
    <w:p w14:paraId="3C952878"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- 0.0739 × (d2 - 4.053) / 0.775</w:t>
      </w:r>
    </w:p>
    <w:p w14:paraId="413E6167"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+ 0.2665 × (d3 - 5.356) / 1.075</w:t>
      </w:r>
    </w:p>
    <w:p w14:paraId="112B9625"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+ 0.5839 × (d4 - 5.973) / 1.424</w:t>
      </w:r>
    </w:p>
    <w:p w14:paraId="502BC83B"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- 0.8562 × (d5 - 6.590) / 1.874</w:t>
      </w:r>
    </w:p>
    <w:p w14:paraId="3AAD6184"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lastRenderedPageBreak/>
        <w:t xml:space="preserve">  + 1.2330 × (R_g - 10.476) / 3.287</w:t>
      </w:r>
    </w:p>
    <w:p w14:paraId="2882D5E1"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- 0.1700 × (mean_dist - 13.528) / 4.589</w:t>
      </w:r>
    </w:p>
    <w:p w14:paraId="3E53D2CF"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- 0.6611 × (dist_to_center - 9.680) / 5.182</w:t>
      </w:r>
    </w:p>
    <w:p w14:paraId="30CB2046"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- 0.3554 × (local_density - 7.576) / 3.002</w:t>
      </w:r>
    </w:p>
    <w:p w14:paraId="7BA1E56F"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- 0.0890 × (dist_to_n_term - 18.491) / 14.095</w:t>
      </w:r>
    </w:p>
    <w:p w14:paraId="0CEBC285"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- 0.2045 × (dist_to_c_term - 18.491) / 14.095</w:t>
      </w:r>
    </w:p>
    <w:p w14:paraId="4B923112"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+ 0.0544 × (max_dist - 25.468) / 9.824</w:t>
      </w:r>
    </w:p>
    <w:p w14:paraId="427167B1"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+ 0.8450 × (hydrophobicity + 0.370) / 3.069</w:t>
      </w:r>
    </w:p>
    <w:p w14:paraId="13A3B736"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- 1.1047 × (volume - 136.079) / 37.985</w:t>
      </w:r>
    </w:p>
    <w:p w14:paraId="0AB85827"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+ 0.4251 × (charge - 0.037) / 0.517</w:t>
      </w:r>
    </w:p>
    <w:p w14:paraId="5D1A9939"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+ 1.6807 × (polarity - 0.480) / 0.500</w:t>
      </w:r>
    </w:p>
    <w:p w14:paraId="6074FD5E"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+ 0.2565 × (aromaticity - 0.109) / 0.312</w:t>
      </w:r>
    </w:p>
    <w:p w14:paraId="0328DAF1"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+ 2.1376 × (flexibility - 0.434) / 0.076</w:t>
      </w:r>
    </w:p>
    <w:p w14:paraId="5163F038"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- 1.4109 × (accessibility - 0.652) / 0.199</w:t>
      </w:r>
    </w:p>
    <w:p w14:paraId="020375AF"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+ 0.5997 × (helix_propensity - 1.020) / 0.278</w:t>
      </w:r>
    </w:p>
    <w:p w14:paraId="59C65CD1"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+ 1.9817 × (sheet_propensity - 0.984) / 0.359</w:t>
      </w:r>
    </w:p>
    <w:p w14:paraId="29E39825"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- 1.2831 × (turn_propensity - 0.984) / 0.359</w:t>
      </w:r>
    </w:p>
    <w:p w14:paraId="1B50823C"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- 1.6451 × (is_gly - 0.062) / 0.240</w:t>
      </w:r>
    </w:p>
    <w:p w14:paraId="7AA0F383"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+ 1.8541 × (is_pro - 0.044) / 0.206</w:t>
      </w:r>
    </w:p>
    <w:p w14:paraId="0BAADFE1"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+ 0.4375 × (is_charged - 0.291) / 0.454</w:t>
      </w:r>
    </w:p>
    <w:p w14:paraId="355B74CF"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+ 0.2565 × (is_aromatic - 0.109) / 0.312</w:t>
      </w:r>
    </w:p>
    <w:p w14:paraId="7D6600D1" w14:textId="109CFA46" w:rsid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- 0.6191 × (is_aliphatic - 0.246) / 0.431</w:t>
      </w:r>
    </w:p>
    <w:p w14:paraId="5CA1EC84" w14:textId="77777777" w:rsidR="008A2B7C" w:rsidRDefault="008A2B7C" w:rsidP="008A2B7C">
      <w:pPr>
        <w:rPr>
          <w:rFonts w:ascii="Times New Roman" w:hAnsi="Times New Roman" w:cs="Times New Roman"/>
          <w:lang w:val="en-US"/>
        </w:rPr>
      </w:pPr>
    </w:p>
    <w:p w14:paraId="69DE2EA8" w14:textId="77777777" w:rsidR="008A2B7C" w:rsidRPr="008A2B7C" w:rsidRDefault="008A2B7C" w:rsidP="008A2B7C">
      <w:pPr>
        <w:rPr>
          <w:rFonts w:ascii="Times New Roman" w:hAnsi="Times New Roman" w:cs="Times New Roman"/>
          <w:lang w:val="en-US"/>
        </w:rPr>
      </w:pPr>
    </w:p>
    <w:p w14:paraId="0BB0C7BD" w14:textId="60C8BFAF"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w:t>
      </w:r>
    </w:p>
    <w:p w14:paraId="17EB55EF" w14:textId="3D63BE33"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w:t>
      </w:r>
      <w:r>
        <w:rPr>
          <w:rFonts w:ascii="Times New Roman" w:hAnsi="Times New Roman" w:cs="Times New Roman"/>
          <w:lang w:val="en-US"/>
        </w:rPr>
        <w:t xml:space="preserve">                                </w:t>
      </w:r>
      <w:r w:rsidRPr="008A2B7C">
        <w:rPr>
          <w:rFonts w:ascii="Times New Roman" w:hAnsi="Times New Roman" w:cs="Times New Roman"/>
          <w:lang w:val="en-US"/>
        </w:rPr>
        <w:t xml:space="preserve">QUICK REFERENCE    </w:t>
      </w:r>
      <w:r>
        <w:rPr>
          <w:rFonts w:ascii="Times New Roman" w:hAnsi="Times New Roman" w:cs="Times New Roman"/>
          <w:lang w:val="en-US"/>
        </w:rPr>
        <w:t xml:space="preserve">                                           </w:t>
      </w:r>
      <w:r w:rsidRPr="008A2B7C">
        <w:rPr>
          <w:rFonts w:ascii="Times New Roman" w:hAnsi="Times New Roman" w:cs="Times New Roman"/>
          <w:lang w:val="en-US"/>
        </w:rPr>
        <w:t xml:space="preserve">                             ║</w:t>
      </w:r>
    </w:p>
    <w:p w14:paraId="3A4C751C" w14:textId="241370C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w:t>
      </w:r>
    </w:p>
    <w:p w14:paraId="2235915C" w14:textId="77777777" w:rsidR="008A2B7C" w:rsidRPr="008A2B7C" w:rsidRDefault="008A2B7C" w:rsidP="008A2B7C">
      <w:pPr>
        <w:rPr>
          <w:rFonts w:ascii="Times New Roman" w:hAnsi="Times New Roman" w:cs="Times New Roman"/>
          <w:lang w:val="en-US"/>
        </w:rPr>
      </w:pPr>
    </w:p>
    <w:p w14:paraId="7C163642"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Model Type:           Ridge Regression (L2 regularization)</w:t>
      </w:r>
    </w:p>
    <w:p w14:paraId="7B2C78E2"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Regularization:       λ = 10.0</w:t>
      </w:r>
    </w:p>
    <w:p w14:paraId="7426807E"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lastRenderedPageBreak/>
        <w:t>Training Set:         585 residues, 21 peptides</w:t>
      </w:r>
    </w:p>
    <w:p w14:paraId="041C4E80" w14:textId="7777777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Performance:          MAE = 2.65 ppm, RMSE = 3.61 ppm, R² = 0.395</w:t>
      </w:r>
    </w:p>
    <w:p w14:paraId="00786077" w14:textId="7CC9D88E"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Computational Cost:   ~27 multiplications + 27 additions per residue  (microseconds on modern CPU)</w:t>
      </w:r>
    </w:p>
    <w:p w14:paraId="25196AA8" w14:textId="77777777" w:rsidR="008A2B7C" w:rsidRPr="008A2B7C" w:rsidRDefault="008A2B7C" w:rsidP="008A2B7C">
      <w:pPr>
        <w:rPr>
          <w:rFonts w:ascii="Times New Roman" w:hAnsi="Times New Roman" w:cs="Times New Roman"/>
          <w:lang w:val="en-US"/>
        </w:rPr>
      </w:pPr>
    </w:p>
    <w:p w14:paraId="12E59232" w14:textId="77777777" w:rsidR="008A2B7C" w:rsidRPr="008A2B7C" w:rsidRDefault="008A2B7C" w:rsidP="008A2B7C">
      <w:pPr>
        <w:rPr>
          <w:rFonts w:ascii="Times New Roman" w:hAnsi="Times New Roman" w:cs="Times New Roman"/>
          <w:b/>
          <w:bCs/>
          <w:lang w:val="en-US"/>
        </w:rPr>
      </w:pPr>
      <w:r w:rsidRPr="008A2B7C">
        <w:rPr>
          <w:rFonts w:ascii="Times New Roman" w:hAnsi="Times New Roman" w:cs="Times New Roman"/>
          <w:b/>
          <w:bCs/>
          <w:lang w:val="en-US"/>
        </w:rPr>
        <w:t xml:space="preserve">PDB Requirements:    </w:t>
      </w:r>
    </w:p>
    <w:p w14:paraId="5B1D7610" w14:textId="36847768"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w:t>
      </w:r>
      <w:r w:rsidRPr="008A2B7C">
        <w:rPr>
          <w:rFonts w:ascii="Segoe UI Symbol" w:hAnsi="Segoe UI Symbol" w:cs="Segoe UI Symbol"/>
          <w:lang w:val="en-US"/>
        </w:rPr>
        <w:t>✓</w:t>
      </w:r>
      <w:r w:rsidRPr="008A2B7C">
        <w:rPr>
          <w:rFonts w:ascii="Times New Roman" w:hAnsi="Times New Roman" w:cs="Times New Roman"/>
          <w:lang w:val="en-US"/>
        </w:rPr>
        <w:t xml:space="preserve"> Cα coordinates (x,y,z)</w:t>
      </w:r>
    </w:p>
    <w:p w14:paraId="144730A6" w14:textId="3A03FDDE" w:rsidR="008A2B7C" w:rsidRPr="008A2B7C" w:rsidRDefault="008A2B7C" w:rsidP="008A2B7C">
      <w:pPr>
        <w:rPr>
          <w:rFonts w:ascii="Times New Roman" w:hAnsi="Times New Roman" w:cs="Times New Roman"/>
          <w:lang w:val="en-US"/>
        </w:rPr>
      </w:pPr>
      <w:r w:rsidRPr="008A2B7C">
        <w:rPr>
          <w:rFonts w:ascii="Segoe UI Symbol" w:hAnsi="Segoe UI Symbol" w:cs="Segoe UI Symbol"/>
          <w:lang w:val="en-US"/>
        </w:rPr>
        <w:t>✓</w:t>
      </w:r>
      <w:r w:rsidRPr="008A2B7C">
        <w:rPr>
          <w:rFonts w:ascii="Times New Roman" w:hAnsi="Times New Roman" w:cs="Times New Roman"/>
          <w:lang w:val="en-US"/>
        </w:rPr>
        <w:t xml:space="preserve"> Amino acid sequence</w:t>
      </w:r>
    </w:p>
    <w:p w14:paraId="0A221099" w14:textId="0B1440F8" w:rsidR="008A2B7C" w:rsidRPr="008A2B7C" w:rsidRDefault="008A2B7C" w:rsidP="008A2B7C">
      <w:pPr>
        <w:rPr>
          <w:rFonts w:ascii="Times New Roman" w:hAnsi="Times New Roman" w:cs="Times New Roman"/>
          <w:lang w:val="en-US"/>
        </w:rPr>
      </w:pPr>
      <w:r w:rsidRPr="008A2B7C">
        <w:rPr>
          <w:rFonts w:ascii="Segoe UI Symbol" w:hAnsi="Segoe UI Symbol" w:cs="Segoe UI Symbol"/>
          <w:lang w:val="en-US"/>
        </w:rPr>
        <w:t>✗</w:t>
      </w:r>
      <w:r w:rsidRPr="008A2B7C">
        <w:rPr>
          <w:rFonts w:ascii="Times New Roman" w:hAnsi="Times New Roman" w:cs="Times New Roman"/>
          <w:lang w:val="en-US"/>
        </w:rPr>
        <w:t xml:space="preserve"> Side-chain atoms NOT required</w:t>
      </w:r>
    </w:p>
    <w:p w14:paraId="57E36B36" w14:textId="58774269" w:rsidR="008A2B7C" w:rsidRPr="008A2B7C" w:rsidRDefault="008A2B7C" w:rsidP="008A2B7C">
      <w:pPr>
        <w:rPr>
          <w:rFonts w:ascii="Times New Roman" w:hAnsi="Times New Roman" w:cs="Times New Roman"/>
          <w:lang w:val="en-US"/>
        </w:rPr>
      </w:pPr>
      <w:r w:rsidRPr="008A2B7C">
        <w:rPr>
          <w:rFonts w:ascii="Segoe UI Symbol" w:hAnsi="Segoe UI Symbol" w:cs="Segoe UI Symbol"/>
          <w:lang w:val="en-US"/>
        </w:rPr>
        <w:t>✗</w:t>
      </w:r>
      <w:r w:rsidRPr="008A2B7C">
        <w:rPr>
          <w:rFonts w:ascii="Times New Roman" w:hAnsi="Times New Roman" w:cs="Times New Roman"/>
          <w:lang w:val="en-US"/>
        </w:rPr>
        <w:t xml:space="preserve"> Hydrogen atoms NOT required</w:t>
      </w:r>
    </w:p>
    <w:p w14:paraId="4A94E835" w14:textId="531F503C" w:rsidR="008A2B7C" w:rsidRPr="008A2B7C" w:rsidRDefault="008A2B7C" w:rsidP="008A2B7C">
      <w:pPr>
        <w:rPr>
          <w:rFonts w:ascii="Times New Roman" w:hAnsi="Times New Roman" w:cs="Times New Roman"/>
          <w:lang w:val="en-US"/>
        </w:rPr>
      </w:pPr>
      <w:r w:rsidRPr="008A2B7C">
        <w:rPr>
          <w:rFonts w:ascii="Segoe UI Symbol" w:hAnsi="Segoe UI Symbol" w:cs="Segoe UI Symbol"/>
          <w:lang w:val="en-US"/>
        </w:rPr>
        <w:t>✗</w:t>
      </w:r>
      <w:r w:rsidRPr="008A2B7C">
        <w:rPr>
          <w:rFonts w:ascii="Times New Roman" w:hAnsi="Times New Roman" w:cs="Times New Roman"/>
          <w:lang w:val="en-US"/>
        </w:rPr>
        <w:t xml:space="preserve"> Full backbone NOT required</w:t>
      </w:r>
    </w:p>
    <w:p w14:paraId="4D9D212E" w14:textId="77777777" w:rsidR="008A2B7C" w:rsidRPr="008A2B7C" w:rsidRDefault="008A2B7C" w:rsidP="008A2B7C">
      <w:pPr>
        <w:rPr>
          <w:rFonts w:ascii="Times New Roman" w:hAnsi="Times New Roman" w:cs="Times New Roman"/>
          <w:lang w:val="en-US"/>
        </w:rPr>
      </w:pPr>
    </w:p>
    <w:p w14:paraId="34D93198" w14:textId="77777777" w:rsid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Best For:           </w:t>
      </w:r>
    </w:p>
    <w:p w14:paraId="200EB914" w14:textId="6685C4BB"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Well-ordered peptides (20-60 residues)</w:t>
      </w:r>
    </w:p>
    <w:p w14:paraId="6FDF0629" w14:textId="48D6B14D"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Balanced amino acid composition</w:t>
      </w:r>
    </w:p>
    <w:p w14:paraId="59FC4130" w14:textId="27B9D547"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Complete Cα coverage</w:t>
      </w:r>
    </w:p>
    <w:p w14:paraId="3D5DB6AA" w14:textId="77777777" w:rsidR="008A2B7C" w:rsidRPr="008A2B7C" w:rsidRDefault="008A2B7C" w:rsidP="008A2B7C">
      <w:pPr>
        <w:rPr>
          <w:rFonts w:ascii="Times New Roman" w:hAnsi="Times New Roman" w:cs="Times New Roman"/>
          <w:lang w:val="en-US"/>
        </w:rPr>
      </w:pPr>
    </w:p>
    <w:p w14:paraId="3C288CC0" w14:textId="77777777" w:rsid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Limitations:         </w:t>
      </w:r>
    </w:p>
    <w:p w14:paraId="4F3564A2" w14:textId="1F37D664"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Fails on Pro/Gly-rich peptides (&gt;20%)</w:t>
      </w:r>
    </w:p>
    <w:p w14:paraId="4E6282A0" w14:textId="5520CF74"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Poor performance on disordered regions</w:t>
      </w:r>
    </w:p>
    <w:p w14:paraId="78B2EF06" w14:textId="77777777" w:rsidR="008A2B7C" w:rsidRDefault="008A2B7C" w:rsidP="008A2B7C">
      <w:pPr>
        <w:rPr>
          <w:rFonts w:ascii="Times New Roman" w:hAnsi="Times New Roman" w:cs="Times New Roman"/>
          <w:lang w:val="en-US"/>
        </w:rPr>
      </w:pPr>
      <w:r w:rsidRPr="008A2B7C">
        <w:rPr>
          <w:rFonts w:ascii="Times New Roman" w:hAnsi="Times New Roman" w:cs="Times New Roman"/>
          <w:lang w:val="en-US"/>
        </w:rPr>
        <w:t>• Cannot capture disulfide bond effects</w:t>
      </w:r>
    </w:p>
    <w:p w14:paraId="2B7A61B1" w14:textId="637E2088" w:rsidR="008A2B7C" w:rsidRPr="008A2B7C" w:rsidRDefault="008A2B7C" w:rsidP="008A2B7C">
      <w:pPr>
        <w:rPr>
          <w:rFonts w:ascii="Times New Roman" w:hAnsi="Times New Roman" w:cs="Times New Roman"/>
          <w:lang w:val="en-US"/>
        </w:rPr>
      </w:pPr>
      <w:r w:rsidRPr="008A2B7C">
        <w:rPr>
          <w:rFonts w:ascii="Times New Roman" w:hAnsi="Times New Roman" w:cs="Times New Roman"/>
          <w:lang w:val="en-US"/>
        </w:rPr>
        <w:t xml:space="preserve"> • Misses aromatic π-π stacking interactions</w:t>
      </w:r>
    </w:p>
    <w:sectPr w:rsidR="008A2B7C" w:rsidRPr="008A2B7C" w:rsidSect="004F1580">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FE4214"/>
    <w:multiLevelType w:val="multilevel"/>
    <w:tmpl w:val="8098A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671383"/>
    <w:multiLevelType w:val="hybridMultilevel"/>
    <w:tmpl w:val="4050B0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93361294">
    <w:abstractNumId w:val="0"/>
  </w:num>
  <w:num w:numId="2" w16cid:durableId="19679324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580"/>
    <w:rsid w:val="00063285"/>
    <w:rsid w:val="002741D7"/>
    <w:rsid w:val="004F1580"/>
    <w:rsid w:val="006407A2"/>
    <w:rsid w:val="008A2B7C"/>
    <w:rsid w:val="00B837A8"/>
    <w:rsid w:val="00D47B16"/>
    <w:rsid w:val="00E025A4"/>
    <w:rsid w:val="00EB5FF8"/>
    <w:rsid w:val="00FE68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413C6"/>
  <w15:chartTrackingRefBased/>
  <w15:docId w15:val="{59AA798F-6091-46ED-BA7C-CA4C0EBD7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pt-BR"/>
    </w:rPr>
  </w:style>
  <w:style w:type="paragraph" w:styleId="Heading1">
    <w:name w:val="heading 1"/>
    <w:basedOn w:val="Normal"/>
    <w:next w:val="Normal"/>
    <w:link w:val="Heading1Char"/>
    <w:uiPriority w:val="9"/>
    <w:qFormat/>
    <w:rsid w:val="004F15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F15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F15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F15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F15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F15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15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15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15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1580"/>
    <w:rPr>
      <w:rFonts w:asciiTheme="majorHAnsi" w:eastAsiaTheme="majorEastAsia" w:hAnsiTheme="majorHAnsi" w:cstheme="majorBidi"/>
      <w:color w:val="0F4761" w:themeColor="accent1" w:themeShade="BF"/>
      <w:sz w:val="40"/>
      <w:szCs w:val="40"/>
      <w:lang w:val="pt-BR"/>
    </w:rPr>
  </w:style>
  <w:style w:type="character" w:customStyle="1" w:styleId="Heading2Char">
    <w:name w:val="Heading 2 Char"/>
    <w:basedOn w:val="DefaultParagraphFont"/>
    <w:link w:val="Heading2"/>
    <w:uiPriority w:val="9"/>
    <w:semiHidden/>
    <w:rsid w:val="004F1580"/>
    <w:rPr>
      <w:rFonts w:asciiTheme="majorHAnsi" w:eastAsiaTheme="majorEastAsia" w:hAnsiTheme="majorHAnsi" w:cstheme="majorBidi"/>
      <w:color w:val="0F4761" w:themeColor="accent1" w:themeShade="BF"/>
      <w:sz w:val="32"/>
      <w:szCs w:val="32"/>
      <w:lang w:val="pt-BR"/>
    </w:rPr>
  </w:style>
  <w:style w:type="character" w:customStyle="1" w:styleId="Heading3Char">
    <w:name w:val="Heading 3 Char"/>
    <w:basedOn w:val="DefaultParagraphFont"/>
    <w:link w:val="Heading3"/>
    <w:uiPriority w:val="9"/>
    <w:semiHidden/>
    <w:rsid w:val="004F1580"/>
    <w:rPr>
      <w:rFonts w:eastAsiaTheme="majorEastAsia" w:cstheme="majorBidi"/>
      <w:color w:val="0F4761" w:themeColor="accent1" w:themeShade="BF"/>
      <w:sz w:val="28"/>
      <w:szCs w:val="28"/>
      <w:lang w:val="pt-BR"/>
    </w:rPr>
  </w:style>
  <w:style w:type="character" w:customStyle="1" w:styleId="Heading4Char">
    <w:name w:val="Heading 4 Char"/>
    <w:basedOn w:val="DefaultParagraphFont"/>
    <w:link w:val="Heading4"/>
    <w:uiPriority w:val="9"/>
    <w:semiHidden/>
    <w:rsid w:val="004F1580"/>
    <w:rPr>
      <w:rFonts w:eastAsiaTheme="majorEastAsia" w:cstheme="majorBidi"/>
      <w:i/>
      <w:iCs/>
      <w:color w:val="0F4761" w:themeColor="accent1" w:themeShade="BF"/>
      <w:lang w:val="pt-BR"/>
    </w:rPr>
  </w:style>
  <w:style w:type="character" w:customStyle="1" w:styleId="Heading5Char">
    <w:name w:val="Heading 5 Char"/>
    <w:basedOn w:val="DefaultParagraphFont"/>
    <w:link w:val="Heading5"/>
    <w:uiPriority w:val="9"/>
    <w:semiHidden/>
    <w:rsid w:val="004F1580"/>
    <w:rPr>
      <w:rFonts w:eastAsiaTheme="majorEastAsia" w:cstheme="majorBidi"/>
      <w:color w:val="0F4761" w:themeColor="accent1" w:themeShade="BF"/>
      <w:lang w:val="pt-BR"/>
    </w:rPr>
  </w:style>
  <w:style w:type="character" w:customStyle="1" w:styleId="Heading6Char">
    <w:name w:val="Heading 6 Char"/>
    <w:basedOn w:val="DefaultParagraphFont"/>
    <w:link w:val="Heading6"/>
    <w:uiPriority w:val="9"/>
    <w:semiHidden/>
    <w:rsid w:val="004F1580"/>
    <w:rPr>
      <w:rFonts w:eastAsiaTheme="majorEastAsia" w:cstheme="majorBidi"/>
      <w:i/>
      <w:iCs/>
      <w:color w:val="595959" w:themeColor="text1" w:themeTint="A6"/>
      <w:lang w:val="pt-BR"/>
    </w:rPr>
  </w:style>
  <w:style w:type="character" w:customStyle="1" w:styleId="Heading7Char">
    <w:name w:val="Heading 7 Char"/>
    <w:basedOn w:val="DefaultParagraphFont"/>
    <w:link w:val="Heading7"/>
    <w:uiPriority w:val="9"/>
    <w:semiHidden/>
    <w:rsid w:val="004F1580"/>
    <w:rPr>
      <w:rFonts w:eastAsiaTheme="majorEastAsia" w:cstheme="majorBidi"/>
      <w:color w:val="595959" w:themeColor="text1" w:themeTint="A6"/>
      <w:lang w:val="pt-BR"/>
    </w:rPr>
  </w:style>
  <w:style w:type="character" w:customStyle="1" w:styleId="Heading8Char">
    <w:name w:val="Heading 8 Char"/>
    <w:basedOn w:val="DefaultParagraphFont"/>
    <w:link w:val="Heading8"/>
    <w:uiPriority w:val="9"/>
    <w:semiHidden/>
    <w:rsid w:val="004F1580"/>
    <w:rPr>
      <w:rFonts w:eastAsiaTheme="majorEastAsia" w:cstheme="majorBidi"/>
      <w:i/>
      <w:iCs/>
      <w:color w:val="272727" w:themeColor="text1" w:themeTint="D8"/>
      <w:lang w:val="pt-BR"/>
    </w:rPr>
  </w:style>
  <w:style w:type="character" w:customStyle="1" w:styleId="Heading9Char">
    <w:name w:val="Heading 9 Char"/>
    <w:basedOn w:val="DefaultParagraphFont"/>
    <w:link w:val="Heading9"/>
    <w:uiPriority w:val="9"/>
    <w:semiHidden/>
    <w:rsid w:val="004F1580"/>
    <w:rPr>
      <w:rFonts w:eastAsiaTheme="majorEastAsia" w:cstheme="majorBidi"/>
      <w:color w:val="272727" w:themeColor="text1" w:themeTint="D8"/>
      <w:lang w:val="pt-BR"/>
    </w:rPr>
  </w:style>
  <w:style w:type="paragraph" w:styleId="Title">
    <w:name w:val="Title"/>
    <w:basedOn w:val="Normal"/>
    <w:next w:val="Normal"/>
    <w:link w:val="TitleChar"/>
    <w:uiPriority w:val="10"/>
    <w:qFormat/>
    <w:rsid w:val="004F15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1580"/>
    <w:rPr>
      <w:rFonts w:asciiTheme="majorHAnsi" w:eastAsiaTheme="majorEastAsia" w:hAnsiTheme="majorHAnsi" w:cstheme="majorBidi"/>
      <w:spacing w:val="-10"/>
      <w:kern w:val="28"/>
      <w:sz w:val="56"/>
      <w:szCs w:val="56"/>
      <w:lang w:val="pt-BR"/>
    </w:rPr>
  </w:style>
  <w:style w:type="paragraph" w:styleId="Subtitle">
    <w:name w:val="Subtitle"/>
    <w:basedOn w:val="Normal"/>
    <w:next w:val="Normal"/>
    <w:link w:val="SubtitleChar"/>
    <w:uiPriority w:val="11"/>
    <w:qFormat/>
    <w:rsid w:val="004F15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1580"/>
    <w:rPr>
      <w:rFonts w:eastAsiaTheme="majorEastAsia" w:cstheme="majorBidi"/>
      <w:color w:val="595959" w:themeColor="text1" w:themeTint="A6"/>
      <w:spacing w:val="15"/>
      <w:sz w:val="28"/>
      <w:szCs w:val="28"/>
      <w:lang w:val="pt-BR"/>
    </w:rPr>
  </w:style>
  <w:style w:type="paragraph" w:styleId="Quote">
    <w:name w:val="Quote"/>
    <w:basedOn w:val="Normal"/>
    <w:next w:val="Normal"/>
    <w:link w:val="QuoteChar"/>
    <w:uiPriority w:val="29"/>
    <w:qFormat/>
    <w:rsid w:val="004F1580"/>
    <w:pPr>
      <w:spacing w:before="160"/>
      <w:jc w:val="center"/>
    </w:pPr>
    <w:rPr>
      <w:i/>
      <w:iCs/>
      <w:color w:val="404040" w:themeColor="text1" w:themeTint="BF"/>
    </w:rPr>
  </w:style>
  <w:style w:type="character" w:customStyle="1" w:styleId="QuoteChar">
    <w:name w:val="Quote Char"/>
    <w:basedOn w:val="DefaultParagraphFont"/>
    <w:link w:val="Quote"/>
    <w:uiPriority w:val="29"/>
    <w:rsid w:val="004F1580"/>
    <w:rPr>
      <w:i/>
      <w:iCs/>
      <w:color w:val="404040" w:themeColor="text1" w:themeTint="BF"/>
      <w:lang w:val="pt-BR"/>
    </w:rPr>
  </w:style>
  <w:style w:type="paragraph" w:styleId="ListParagraph">
    <w:name w:val="List Paragraph"/>
    <w:basedOn w:val="Normal"/>
    <w:uiPriority w:val="34"/>
    <w:qFormat/>
    <w:rsid w:val="004F1580"/>
    <w:pPr>
      <w:ind w:left="720"/>
      <w:contextualSpacing/>
    </w:pPr>
  </w:style>
  <w:style w:type="character" w:styleId="IntenseEmphasis">
    <w:name w:val="Intense Emphasis"/>
    <w:basedOn w:val="DefaultParagraphFont"/>
    <w:uiPriority w:val="21"/>
    <w:qFormat/>
    <w:rsid w:val="004F1580"/>
    <w:rPr>
      <w:i/>
      <w:iCs/>
      <w:color w:val="0F4761" w:themeColor="accent1" w:themeShade="BF"/>
    </w:rPr>
  </w:style>
  <w:style w:type="paragraph" w:styleId="IntenseQuote">
    <w:name w:val="Intense Quote"/>
    <w:basedOn w:val="Normal"/>
    <w:next w:val="Normal"/>
    <w:link w:val="IntenseQuoteChar"/>
    <w:uiPriority w:val="30"/>
    <w:qFormat/>
    <w:rsid w:val="004F15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F1580"/>
    <w:rPr>
      <w:i/>
      <w:iCs/>
      <w:color w:val="0F4761" w:themeColor="accent1" w:themeShade="BF"/>
      <w:lang w:val="pt-BR"/>
    </w:rPr>
  </w:style>
  <w:style w:type="character" w:styleId="IntenseReference">
    <w:name w:val="Intense Reference"/>
    <w:basedOn w:val="DefaultParagraphFont"/>
    <w:uiPriority w:val="32"/>
    <w:qFormat/>
    <w:rsid w:val="004F1580"/>
    <w:rPr>
      <w:b/>
      <w:bCs/>
      <w:smallCaps/>
      <w:color w:val="0F4761" w:themeColor="accent1" w:themeShade="BF"/>
      <w:spacing w:val="5"/>
    </w:rPr>
  </w:style>
  <w:style w:type="table" w:styleId="TableGrid">
    <w:name w:val="Table Grid"/>
    <w:basedOn w:val="TableNormal"/>
    <w:uiPriority w:val="39"/>
    <w:rsid w:val="004F15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qFormat/>
    <w:rsid w:val="004F1580"/>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aio.firme@ufrn.br" TargetMode="External"/><Relationship Id="rId5" Type="http://schemas.openxmlformats.org/officeDocument/2006/relationships/hyperlink" Target="mailto:firme.caio@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Pages>
  <Words>935</Words>
  <Characters>5584</Characters>
  <Application>Microsoft Office Word</Application>
  <DocSecurity>0</DocSecurity>
  <Lines>372</Lines>
  <Paragraphs>343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Caio Firme</dc:creator>
  <cp:keywords/>
  <dc:description/>
  <cp:lastModifiedBy>Caio Firme</cp:lastModifiedBy>
  <cp:revision>4</cp:revision>
  <dcterms:created xsi:type="dcterms:W3CDTF">2026-02-12T18:50:00Z</dcterms:created>
  <dcterms:modified xsi:type="dcterms:W3CDTF">2026-02-15T08:52:00Z</dcterms:modified>
</cp:coreProperties>
</file>