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911"/>
        <w:gridCol w:w="1728"/>
        <w:gridCol w:w="1728"/>
        <w:gridCol w:w="1728"/>
        <w:gridCol w:w="1728"/>
      </w:tblGrid>
      <w:tr w:rsidR="00A130DF" w:rsidRPr="00DF433E" w14:paraId="493578A7" w14:textId="77777777" w:rsidTr="00AC2B51">
        <w:trPr>
          <w:trHeight w:val="861"/>
        </w:trPr>
        <w:tc>
          <w:tcPr>
            <w:tcW w:w="1911" w:type="dxa"/>
          </w:tcPr>
          <w:p w14:paraId="0D4E3990" w14:textId="77777777" w:rsidR="00DF433E" w:rsidRDefault="00DF433E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14:paraId="65F0FFCD" w14:textId="4217A42D" w:rsidR="00A130DF" w:rsidRPr="00DF433E" w:rsidRDefault="00DF433E" w:rsidP="00DF433E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      </w:t>
            </w:r>
          </w:p>
        </w:tc>
        <w:tc>
          <w:tcPr>
            <w:tcW w:w="1728" w:type="dxa"/>
          </w:tcPr>
          <w:p w14:paraId="699258FA" w14:textId="77777777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DKA severity (severe)</w:t>
            </w: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br/>
              <w:t>[median (min–max)]</w:t>
            </w: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br/>
              <w:t>(n = 10)</w:t>
            </w:r>
          </w:p>
        </w:tc>
        <w:tc>
          <w:tcPr>
            <w:tcW w:w="1728" w:type="dxa"/>
          </w:tcPr>
          <w:p w14:paraId="2E6C522D" w14:textId="77777777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DKA severity (moderate)</w:t>
            </w: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br/>
              <w:t>[median (min–max)]</w:t>
            </w: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br/>
              <w:t>(n = 41)</w:t>
            </w:r>
          </w:p>
        </w:tc>
        <w:tc>
          <w:tcPr>
            <w:tcW w:w="1728" w:type="dxa"/>
          </w:tcPr>
          <w:p w14:paraId="0C995CA5" w14:textId="44D4610A" w:rsidR="00A130DF" w:rsidRPr="00DF433E" w:rsidRDefault="00000000" w:rsidP="007063A6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DKA severity (mild)</w:t>
            </w: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br/>
              <w:t>[median (min–max)]</w:t>
            </w: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br/>
              <w:t>(n = 22)</w:t>
            </w:r>
          </w:p>
        </w:tc>
        <w:tc>
          <w:tcPr>
            <w:tcW w:w="1728" w:type="dxa"/>
          </w:tcPr>
          <w:p w14:paraId="6E5EC5BA" w14:textId="77777777" w:rsidR="007063A6" w:rsidRPr="00DF433E" w:rsidRDefault="007063A6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14:paraId="7283E6AD" w14:textId="55E286EB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</w:t>
            </w:r>
          </w:p>
        </w:tc>
      </w:tr>
      <w:tr w:rsidR="00A130DF" w:rsidRPr="00DF433E" w14:paraId="7595DA7A" w14:textId="77777777" w:rsidTr="00AC2B51">
        <w:tc>
          <w:tcPr>
            <w:tcW w:w="1911" w:type="dxa"/>
          </w:tcPr>
          <w:p w14:paraId="2362779C" w14:textId="32D1F6AE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Procalcitonin</w:t>
            </w:r>
            <w:r w:rsid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DF433E" w:rsidRPr="000F267A">
              <w:rPr>
                <w:rFonts w:asciiTheme="majorBidi" w:eastAsia="Calibri" w:hAnsiTheme="majorBidi" w:cstheme="majorBidi"/>
                <w:b/>
              </w:rPr>
              <w:t>(ng/mL)</w:t>
            </w:r>
          </w:p>
        </w:tc>
        <w:tc>
          <w:tcPr>
            <w:tcW w:w="1728" w:type="dxa"/>
          </w:tcPr>
          <w:p w14:paraId="13936674" w14:textId="3A1E474F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4.21 (0.22–100)</w:t>
            </w:r>
          </w:p>
        </w:tc>
        <w:tc>
          <w:tcPr>
            <w:tcW w:w="1728" w:type="dxa"/>
          </w:tcPr>
          <w:p w14:paraId="18CE2E42" w14:textId="790B0FFC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1.01 (0.11–100)</w:t>
            </w:r>
          </w:p>
        </w:tc>
        <w:tc>
          <w:tcPr>
            <w:tcW w:w="1728" w:type="dxa"/>
          </w:tcPr>
          <w:p w14:paraId="38D163B5" w14:textId="387136E6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0.32 (0.05–15.4)</w:t>
            </w:r>
          </w:p>
        </w:tc>
        <w:tc>
          <w:tcPr>
            <w:tcW w:w="1728" w:type="dxa"/>
          </w:tcPr>
          <w:p w14:paraId="53EAE667" w14:textId="337F0FD5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0.003</w:t>
            </w:r>
          </w:p>
        </w:tc>
      </w:tr>
      <w:tr w:rsidR="00A130DF" w:rsidRPr="00DF433E" w14:paraId="06C1CBB5" w14:textId="77777777" w:rsidTr="00AC2B51">
        <w:tc>
          <w:tcPr>
            <w:tcW w:w="1911" w:type="dxa"/>
          </w:tcPr>
          <w:p w14:paraId="10EB6B17" w14:textId="6A236DA9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HbA1c</w:t>
            </w:r>
            <w:r w:rsid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DF433E">
              <w:rPr>
                <w:rFonts w:ascii="Times New Roman" w:eastAsia="Calibri" w:hAnsi="Times New Roman" w:cs="Times New Roman"/>
                <w:b/>
              </w:rPr>
              <w:t>(%)</w:t>
            </w:r>
          </w:p>
        </w:tc>
        <w:tc>
          <w:tcPr>
            <w:tcW w:w="1728" w:type="dxa"/>
          </w:tcPr>
          <w:p w14:paraId="32781312" w14:textId="77777777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10.65 (8.00–13.70)</w:t>
            </w:r>
          </w:p>
        </w:tc>
        <w:tc>
          <w:tcPr>
            <w:tcW w:w="1728" w:type="dxa"/>
          </w:tcPr>
          <w:p w14:paraId="4380587B" w14:textId="6A53F53C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9.80 (7.00–18.8)</w:t>
            </w:r>
          </w:p>
        </w:tc>
        <w:tc>
          <w:tcPr>
            <w:tcW w:w="1728" w:type="dxa"/>
          </w:tcPr>
          <w:p w14:paraId="2DCF3057" w14:textId="31F3FD47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9.93 (5.87–18.5)</w:t>
            </w:r>
          </w:p>
        </w:tc>
        <w:tc>
          <w:tcPr>
            <w:tcW w:w="1728" w:type="dxa"/>
          </w:tcPr>
          <w:p w14:paraId="007E424A" w14:textId="4971F2DE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0.949</w:t>
            </w:r>
          </w:p>
        </w:tc>
      </w:tr>
      <w:tr w:rsidR="00A130DF" w:rsidRPr="00DF433E" w14:paraId="711ECF9B" w14:textId="77777777" w:rsidTr="00AC2B51">
        <w:tc>
          <w:tcPr>
            <w:tcW w:w="1911" w:type="dxa"/>
          </w:tcPr>
          <w:p w14:paraId="53B0826C" w14:textId="3D1A4C46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Creatinine</w:t>
            </w:r>
            <w:r w:rsid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DF433E">
              <w:rPr>
                <w:rFonts w:ascii="Times New Roman" w:eastAsia="Calibri" w:hAnsi="Times New Roman" w:cs="Times New Roman"/>
                <w:b/>
              </w:rPr>
              <w:t>(mg/dL)</w:t>
            </w:r>
          </w:p>
        </w:tc>
        <w:tc>
          <w:tcPr>
            <w:tcW w:w="1728" w:type="dxa"/>
          </w:tcPr>
          <w:p w14:paraId="358839E5" w14:textId="77777777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1.22 (0.72–2.88)</w:t>
            </w:r>
          </w:p>
        </w:tc>
        <w:tc>
          <w:tcPr>
            <w:tcW w:w="1728" w:type="dxa"/>
          </w:tcPr>
          <w:p w14:paraId="4621E174" w14:textId="77777777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1.17 (0.47–2.62)</w:t>
            </w:r>
          </w:p>
        </w:tc>
        <w:tc>
          <w:tcPr>
            <w:tcW w:w="1728" w:type="dxa"/>
          </w:tcPr>
          <w:p w14:paraId="1CD30220" w14:textId="77777777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0.94 (0.45–2.58)</w:t>
            </w:r>
          </w:p>
        </w:tc>
        <w:tc>
          <w:tcPr>
            <w:tcW w:w="1728" w:type="dxa"/>
          </w:tcPr>
          <w:p w14:paraId="66053713" w14:textId="606CCFEF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0.287</w:t>
            </w:r>
          </w:p>
        </w:tc>
      </w:tr>
      <w:tr w:rsidR="00A130DF" w:rsidRPr="00DF433E" w14:paraId="2E9A343A" w14:textId="77777777" w:rsidTr="00AC2B51">
        <w:tc>
          <w:tcPr>
            <w:tcW w:w="1911" w:type="dxa"/>
          </w:tcPr>
          <w:p w14:paraId="460F693D" w14:textId="5F760CF7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GFR</w:t>
            </w:r>
            <w:r w:rsid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DF433E">
              <w:rPr>
                <w:rFonts w:ascii="Times New Roman" w:eastAsia="Calibri" w:hAnsi="Times New Roman" w:cs="Times New Roman"/>
                <w:b/>
              </w:rPr>
              <w:t>(mL/min)</w:t>
            </w:r>
          </w:p>
        </w:tc>
        <w:tc>
          <w:tcPr>
            <w:tcW w:w="1728" w:type="dxa"/>
          </w:tcPr>
          <w:p w14:paraId="584533C8" w14:textId="0D7E3DEA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57.5 (25–90)</w:t>
            </w:r>
          </w:p>
        </w:tc>
        <w:tc>
          <w:tcPr>
            <w:tcW w:w="1728" w:type="dxa"/>
          </w:tcPr>
          <w:p w14:paraId="71E06BB3" w14:textId="0CF6FC55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62 (25–90)</w:t>
            </w:r>
          </w:p>
        </w:tc>
        <w:tc>
          <w:tcPr>
            <w:tcW w:w="1728" w:type="dxa"/>
          </w:tcPr>
          <w:p w14:paraId="4990AF62" w14:textId="06EBC0BF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90(17–90)</w:t>
            </w:r>
          </w:p>
        </w:tc>
        <w:tc>
          <w:tcPr>
            <w:tcW w:w="1728" w:type="dxa"/>
          </w:tcPr>
          <w:p w14:paraId="4EA51818" w14:textId="279A2AE8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0.232</w:t>
            </w:r>
          </w:p>
        </w:tc>
      </w:tr>
      <w:tr w:rsidR="00A130DF" w:rsidRPr="00DF433E" w14:paraId="17CDD48B" w14:textId="77777777" w:rsidTr="00AC2B51">
        <w:tc>
          <w:tcPr>
            <w:tcW w:w="1911" w:type="dxa"/>
          </w:tcPr>
          <w:p w14:paraId="6CD250F0" w14:textId="77777777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pH</w:t>
            </w:r>
          </w:p>
        </w:tc>
        <w:tc>
          <w:tcPr>
            <w:tcW w:w="1728" w:type="dxa"/>
          </w:tcPr>
          <w:p w14:paraId="5B77E60C" w14:textId="1D4E0886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6.9 (6.64–7.00)</w:t>
            </w:r>
          </w:p>
        </w:tc>
        <w:tc>
          <w:tcPr>
            <w:tcW w:w="1728" w:type="dxa"/>
          </w:tcPr>
          <w:p w14:paraId="21C132B4" w14:textId="77777777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7.18 (7.04–7.24)</w:t>
            </w:r>
          </w:p>
        </w:tc>
        <w:tc>
          <w:tcPr>
            <w:tcW w:w="1728" w:type="dxa"/>
          </w:tcPr>
          <w:p w14:paraId="0BC2DCCA" w14:textId="77777777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7.27 (7.25–7.32)</w:t>
            </w:r>
          </w:p>
        </w:tc>
        <w:tc>
          <w:tcPr>
            <w:tcW w:w="1728" w:type="dxa"/>
          </w:tcPr>
          <w:p w14:paraId="4D9CEA1A" w14:textId="6F799D73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</w:tr>
      <w:tr w:rsidR="00A130DF" w:rsidRPr="00DF433E" w14:paraId="52B82012" w14:textId="77777777" w:rsidTr="00AC2B51">
        <w:tc>
          <w:tcPr>
            <w:tcW w:w="1911" w:type="dxa"/>
          </w:tcPr>
          <w:p w14:paraId="4E5F9DF4" w14:textId="6D752536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Bicarbonate</w:t>
            </w:r>
            <w:r w:rsid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DF433E">
              <w:rPr>
                <w:rFonts w:ascii="Times New Roman" w:eastAsia="Calibri" w:hAnsi="Times New Roman" w:cs="Times New Roman"/>
                <w:b/>
              </w:rPr>
              <w:t>(mmol/L)</w:t>
            </w:r>
          </w:p>
        </w:tc>
        <w:tc>
          <w:tcPr>
            <w:tcW w:w="1728" w:type="dxa"/>
          </w:tcPr>
          <w:p w14:paraId="453B8217" w14:textId="55A9CBCE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5.60 (3.40–12.2)</w:t>
            </w:r>
          </w:p>
        </w:tc>
        <w:tc>
          <w:tcPr>
            <w:tcW w:w="1728" w:type="dxa"/>
          </w:tcPr>
          <w:p w14:paraId="16FA8E24" w14:textId="6614875A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9.50 (3.90–35)</w:t>
            </w:r>
          </w:p>
        </w:tc>
        <w:tc>
          <w:tcPr>
            <w:tcW w:w="1728" w:type="dxa"/>
          </w:tcPr>
          <w:p w14:paraId="252BB021" w14:textId="63F4AE4B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14.2 (9.00–19.8)</w:t>
            </w:r>
          </w:p>
        </w:tc>
        <w:tc>
          <w:tcPr>
            <w:tcW w:w="1728" w:type="dxa"/>
          </w:tcPr>
          <w:p w14:paraId="1810AC8B" w14:textId="30CACF25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&lt;0.001</w:t>
            </w:r>
          </w:p>
        </w:tc>
      </w:tr>
      <w:tr w:rsidR="00A130DF" w:rsidRPr="00DF433E" w14:paraId="0CF01CA8" w14:textId="77777777" w:rsidTr="00AC2B51">
        <w:tc>
          <w:tcPr>
            <w:tcW w:w="1911" w:type="dxa"/>
          </w:tcPr>
          <w:p w14:paraId="7CB328A1" w14:textId="45CDEE79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Lactate</w:t>
            </w:r>
            <w:r w:rsid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DF433E">
              <w:rPr>
                <w:rFonts w:ascii="Times New Roman" w:eastAsia="Calibri" w:hAnsi="Times New Roman" w:cs="Times New Roman"/>
                <w:b/>
              </w:rPr>
              <w:t>(mmol/L)</w:t>
            </w:r>
          </w:p>
        </w:tc>
        <w:tc>
          <w:tcPr>
            <w:tcW w:w="1728" w:type="dxa"/>
          </w:tcPr>
          <w:p w14:paraId="002A9D61" w14:textId="3286D695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3.7 (1.5–11.7)</w:t>
            </w:r>
          </w:p>
        </w:tc>
        <w:tc>
          <w:tcPr>
            <w:tcW w:w="1728" w:type="dxa"/>
          </w:tcPr>
          <w:p w14:paraId="7DE4537F" w14:textId="5D975F23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3.2 (1.4–20)</w:t>
            </w:r>
          </w:p>
        </w:tc>
        <w:tc>
          <w:tcPr>
            <w:tcW w:w="1728" w:type="dxa"/>
          </w:tcPr>
          <w:p w14:paraId="3B64375C" w14:textId="3F000ECB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2.7 (1.1–5.6)</w:t>
            </w:r>
          </w:p>
        </w:tc>
        <w:tc>
          <w:tcPr>
            <w:tcW w:w="1728" w:type="dxa"/>
          </w:tcPr>
          <w:p w14:paraId="0EAC8ED4" w14:textId="22479FD1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0.138</w:t>
            </w:r>
          </w:p>
        </w:tc>
      </w:tr>
      <w:tr w:rsidR="00A130DF" w:rsidRPr="00DF433E" w14:paraId="4F710FE4" w14:textId="77777777" w:rsidTr="00AC2B51">
        <w:tc>
          <w:tcPr>
            <w:tcW w:w="1911" w:type="dxa"/>
          </w:tcPr>
          <w:p w14:paraId="72881100" w14:textId="261CB6E2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Leukocytes</w:t>
            </w:r>
            <w:r w:rsid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DF433E">
              <w:rPr>
                <w:rFonts w:ascii="Times New Roman" w:eastAsia="Calibri" w:hAnsi="Times New Roman" w:cs="Times New Roman"/>
                <w:b/>
              </w:rPr>
              <w:t>(</w:t>
            </w:r>
            <w:r w:rsidR="00DF433E" w:rsidRPr="000F267A">
              <w:rPr>
                <w:rFonts w:ascii="Times New Roman" w:eastAsia="Calibri" w:hAnsi="Times New Roman" w:cs="Times New Roman"/>
                <w:b/>
              </w:rPr>
              <w:t>/µL</w:t>
            </w:r>
            <w:r w:rsidR="00DF433E">
              <w:rPr>
                <w:rFonts w:ascii="Times New Roman" w:eastAsia="Calibri" w:hAnsi="Times New Roman" w:cs="Times New Roman"/>
                <w:b/>
              </w:rPr>
              <w:t>)</w:t>
            </w:r>
          </w:p>
        </w:tc>
        <w:tc>
          <w:tcPr>
            <w:tcW w:w="1728" w:type="dxa"/>
          </w:tcPr>
          <w:p w14:paraId="69012123" w14:textId="606D8673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22995 (9440–36110)</w:t>
            </w:r>
          </w:p>
        </w:tc>
        <w:tc>
          <w:tcPr>
            <w:tcW w:w="1728" w:type="dxa"/>
          </w:tcPr>
          <w:p w14:paraId="6B612A88" w14:textId="16F3E381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15540 (4620–54000)</w:t>
            </w:r>
          </w:p>
        </w:tc>
        <w:tc>
          <w:tcPr>
            <w:tcW w:w="1728" w:type="dxa"/>
          </w:tcPr>
          <w:p w14:paraId="09A9960D" w14:textId="6954F023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11735 (6390–42200)</w:t>
            </w:r>
          </w:p>
        </w:tc>
        <w:tc>
          <w:tcPr>
            <w:tcW w:w="1728" w:type="dxa"/>
          </w:tcPr>
          <w:p w14:paraId="49EE20E7" w14:textId="389AB612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0.011</w:t>
            </w:r>
          </w:p>
        </w:tc>
      </w:tr>
      <w:tr w:rsidR="00A130DF" w:rsidRPr="00DF433E" w14:paraId="33B993DD" w14:textId="77777777" w:rsidTr="00AC2B51">
        <w:tc>
          <w:tcPr>
            <w:tcW w:w="1911" w:type="dxa"/>
          </w:tcPr>
          <w:p w14:paraId="3F7B6CBA" w14:textId="3A712771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Neutrophils</w:t>
            </w:r>
            <w:r w:rsidR="00DF433E">
              <w:rPr>
                <w:rFonts w:ascii="Times New Roman" w:eastAsia="Calibri" w:hAnsi="Times New Roman" w:cs="Times New Roman"/>
                <w:b/>
              </w:rPr>
              <w:t>(</w:t>
            </w:r>
            <w:r w:rsidR="00DF433E" w:rsidRPr="000F267A">
              <w:rPr>
                <w:rFonts w:ascii="Times New Roman" w:eastAsia="Calibri" w:hAnsi="Times New Roman" w:cs="Times New Roman"/>
                <w:b/>
              </w:rPr>
              <w:t>/µL</w:t>
            </w:r>
            <w:r w:rsidR="00DF433E">
              <w:rPr>
                <w:rFonts w:ascii="Times New Roman" w:eastAsia="Calibri" w:hAnsi="Times New Roman" w:cs="Times New Roman"/>
                <w:b/>
              </w:rPr>
              <w:t>)</w:t>
            </w:r>
          </w:p>
        </w:tc>
        <w:tc>
          <w:tcPr>
            <w:tcW w:w="1728" w:type="dxa"/>
          </w:tcPr>
          <w:p w14:paraId="7D06FFAC" w14:textId="71E5CBD0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19800(7730–28900)</w:t>
            </w:r>
          </w:p>
        </w:tc>
        <w:tc>
          <w:tcPr>
            <w:tcW w:w="1728" w:type="dxa"/>
          </w:tcPr>
          <w:p w14:paraId="108B5D1A" w14:textId="17870559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14100 (3060–37560)</w:t>
            </w:r>
          </w:p>
        </w:tc>
        <w:tc>
          <w:tcPr>
            <w:tcW w:w="1728" w:type="dxa"/>
          </w:tcPr>
          <w:p w14:paraId="4D7F6C69" w14:textId="4C77C369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9635 (5020–39630)</w:t>
            </w:r>
          </w:p>
        </w:tc>
        <w:tc>
          <w:tcPr>
            <w:tcW w:w="1728" w:type="dxa"/>
          </w:tcPr>
          <w:p w14:paraId="2C6EDA4D" w14:textId="0B7F9599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0.005</w:t>
            </w:r>
          </w:p>
        </w:tc>
      </w:tr>
      <w:tr w:rsidR="00A130DF" w:rsidRPr="00DF433E" w14:paraId="1AEC75D3" w14:textId="77777777" w:rsidTr="00AC2B51">
        <w:tc>
          <w:tcPr>
            <w:tcW w:w="1911" w:type="dxa"/>
          </w:tcPr>
          <w:p w14:paraId="716A6198" w14:textId="603D74A9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Lymphocytes</w:t>
            </w:r>
            <w:r w:rsid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DF433E">
              <w:rPr>
                <w:rFonts w:ascii="Times New Roman" w:eastAsia="Calibri" w:hAnsi="Times New Roman" w:cs="Times New Roman"/>
                <w:b/>
              </w:rPr>
              <w:t>(</w:t>
            </w:r>
            <w:r w:rsidR="00DF433E" w:rsidRPr="000F267A">
              <w:rPr>
                <w:rFonts w:ascii="Times New Roman" w:eastAsia="Calibri" w:hAnsi="Times New Roman" w:cs="Times New Roman"/>
                <w:b/>
              </w:rPr>
              <w:t>/µL</w:t>
            </w:r>
            <w:r w:rsidR="00DF433E">
              <w:rPr>
                <w:rFonts w:ascii="Times New Roman" w:eastAsia="Calibri" w:hAnsi="Times New Roman" w:cs="Times New Roman"/>
                <w:b/>
              </w:rPr>
              <w:t>)</w:t>
            </w:r>
          </w:p>
        </w:tc>
        <w:tc>
          <w:tcPr>
            <w:tcW w:w="1728" w:type="dxa"/>
          </w:tcPr>
          <w:p w14:paraId="192EFC08" w14:textId="610CA870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1115 (470–3590)</w:t>
            </w:r>
          </w:p>
        </w:tc>
        <w:tc>
          <w:tcPr>
            <w:tcW w:w="1728" w:type="dxa"/>
          </w:tcPr>
          <w:p w14:paraId="3A878377" w14:textId="455BF263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1040 (130–3080)</w:t>
            </w:r>
          </w:p>
        </w:tc>
        <w:tc>
          <w:tcPr>
            <w:tcW w:w="1728" w:type="dxa"/>
          </w:tcPr>
          <w:p w14:paraId="7BCB4DC9" w14:textId="2E3D6FD3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1155 (400–3790)</w:t>
            </w:r>
          </w:p>
        </w:tc>
        <w:tc>
          <w:tcPr>
            <w:tcW w:w="1728" w:type="dxa"/>
          </w:tcPr>
          <w:p w14:paraId="417404E4" w14:textId="79D56B3A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0.467</w:t>
            </w:r>
          </w:p>
        </w:tc>
      </w:tr>
      <w:tr w:rsidR="00A130DF" w:rsidRPr="00DF433E" w14:paraId="22048B48" w14:textId="77777777" w:rsidTr="00AC2B51">
        <w:tc>
          <w:tcPr>
            <w:tcW w:w="1911" w:type="dxa"/>
          </w:tcPr>
          <w:p w14:paraId="7C70CEB4" w14:textId="7FE181CB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Glucose</w:t>
            </w:r>
            <w:r w:rsid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DF433E">
              <w:rPr>
                <w:rFonts w:ascii="Times New Roman" w:eastAsia="Calibri" w:hAnsi="Times New Roman" w:cs="Times New Roman"/>
                <w:b/>
              </w:rPr>
              <w:t>(mg/dL)</w:t>
            </w:r>
          </w:p>
        </w:tc>
        <w:tc>
          <w:tcPr>
            <w:tcW w:w="1728" w:type="dxa"/>
          </w:tcPr>
          <w:p w14:paraId="0EB6D24B" w14:textId="61EE7779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650 (357–883)</w:t>
            </w:r>
          </w:p>
        </w:tc>
        <w:tc>
          <w:tcPr>
            <w:tcW w:w="1728" w:type="dxa"/>
          </w:tcPr>
          <w:p w14:paraId="16AE4750" w14:textId="372D10DC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462 (252–968)</w:t>
            </w:r>
          </w:p>
        </w:tc>
        <w:tc>
          <w:tcPr>
            <w:tcW w:w="1728" w:type="dxa"/>
          </w:tcPr>
          <w:p w14:paraId="36F28727" w14:textId="3D37E829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410 (251–972)</w:t>
            </w:r>
          </w:p>
        </w:tc>
        <w:tc>
          <w:tcPr>
            <w:tcW w:w="1728" w:type="dxa"/>
          </w:tcPr>
          <w:p w14:paraId="1137BAC3" w14:textId="49D7E0BC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0.017</w:t>
            </w:r>
          </w:p>
        </w:tc>
      </w:tr>
      <w:tr w:rsidR="00A130DF" w:rsidRPr="00DF433E" w14:paraId="7E0008E0" w14:textId="77777777" w:rsidTr="00AC2B51">
        <w:tc>
          <w:tcPr>
            <w:tcW w:w="1911" w:type="dxa"/>
          </w:tcPr>
          <w:p w14:paraId="236004BA" w14:textId="39A3B149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CRP</w:t>
            </w:r>
            <w:r w:rsid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  <w:r w:rsidR="00DF433E">
              <w:rPr>
                <w:rFonts w:ascii="Times New Roman" w:eastAsia="Calibri" w:hAnsi="Times New Roman" w:cs="Times New Roman"/>
                <w:b/>
              </w:rPr>
              <w:t>(mg/L)</w:t>
            </w:r>
          </w:p>
        </w:tc>
        <w:tc>
          <w:tcPr>
            <w:tcW w:w="1728" w:type="dxa"/>
          </w:tcPr>
          <w:p w14:paraId="35A2168F" w14:textId="4E4CCEEB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92 (19–436)</w:t>
            </w:r>
          </w:p>
        </w:tc>
        <w:tc>
          <w:tcPr>
            <w:tcW w:w="1728" w:type="dxa"/>
          </w:tcPr>
          <w:p w14:paraId="26482E43" w14:textId="5FC85E42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60 (2.</w:t>
            </w:r>
            <w:r w:rsidR="007063A6" w:rsidRPr="00DF433E">
              <w:rPr>
                <w:rFonts w:asciiTheme="majorBidi" w:hAnsiTheme="majorBidi" w:cstheme="majorBidi"/>
                <w:sz w:val="24"/>
                <w:szCs w:val="24"/>
              </w:rPr>
              <w:t>4</w:t>
            </w:r>
            <w:r w:rsidRPr="00DF433E">
              <w:rPr>
                <w:rFonts w:asciiTheme="majorBidi" w:hAnsiTheme="majorBidi" w:cstheme="majorBidi"/>
                <w:sz w:val="24"/>
                <w:szCs w:val="24"/>
              </w:rPr>
              <w:t>–447)</w:t>
            </w:r>
          </w:p>
        </w:tc>
        <w:tc>
          <w:tcPr>
            <w:tcW w:w="1728" w:type="dxa"/>
          </w:tcPr>
          <w:p w14:paraId="3A2390AA" w14:textId="3114BF81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100 (0.5–354)</w:t>
            </w:r>
          </w:p>
        </w:tc>
        <w:tc>
          <w:tcPr>
            <w:tcW w:w="1728" w:type="dxa"/>
          </w:tcPr>
          <w:p w14:paraId="017198D0" w14:textId="2B85DF65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0.754</w:t>
            </w:r>
          </w:p>
        </w:tc>
      </w:tr>
      <w:tr w:rsidR="00A130DF" w:rsidRPr="00DF433E" w14:paraId="21CFF13A" w14:textId="77777777" w:rsidTr="00AC2B51">
        <w:tc>
          <w:tcPr>
            <w:tcW w:w="1911" w:type="dxa"/>
          </w:tcPr>
          <w:p w14:paraId="626164BF" w14:textId="77777777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PLR</w:t>
            </w:r>
          </w:p>
        </w:tc>
        <w:tc>
          <w:tcPr>
            <w:tcW w:w="1728" w:type="dxa"/>
          </w:tcPr>
          <w:p w14:paraId="4D62E401" w14:textId="77777777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0.76 (0.06–8.55)</w:t>
            </w:r>
          </w:p>
        </w:tc>
        <w:tc>
          <w:tcPr>
            <w:tcW w:w="1728" w:type="dxa"/>
          </w:tcPr>
          <w:p w14:paraId="65D1D46D" w14:textId="04038C9D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0.25 (0.05–28.2)</w:t>
            </w:r>
          </w:p>
        </w:tc>
        <w:tc>
          <w:tcPr>
            <w:tcW w:w="1728" w:type="dxa"/>
          </w:tcPr>
          <w:p w14:paraId="3DCF402D" w14:textId="77777777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0.16 (0.02–10.27)</w:t>
            </w:r>
          </w:p>
        </w:tc>
        <w:tc>
          <w:tcPr>
            <w:tcW w:w="1728" w:type="dxa"/>
          </w:tcPr>
          <w:p w14:paraId="52DDCB60" w14:textId="2DF1ACFB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0.014</w:t>
            </w:r>
          </w:p>
        </w:tc>
      </w:tr>
      <w:tr w:rsidR="00A130DF" w:rsidRPr="00DF433E" w14:paraId="421903B5" w14:textId="77777777" w:rsidTr="00AC2B51">
        <w:tc>
          <w:tcPr>
            <w:tcW w:w="1911" w:type="dxa"/>
          </w:tcPr>
          <w:p w14:paraId="4165FF42" w14:textId="77777777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NLR</w:t>
            </w:r>
          </w:p>
        </w:tc>
        <w:tc>
          <w:tcPr>
            <w:tcW w:w="1728" w:type="dxa"/>
          </w:tcPr>
          <w:p w14:paraId="00FE61DE" w14:textId="77777777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16.77 (6.72–36.36)</w:t>
            </w:r>
          </w:p>
        </w:tc>
        <w:tc>
          <w:tcPr>
            <w:tcW w:w="1728" w:type="dxa"/>
          </w:tcPr>
          <w:p w14:paraId="39FD41CA" w14:textId="7A62E48B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16.08 (2.23–34)</w:t>
            </w:r>
          </w:p>
        </w:tc>
        <w:tc>
          <w:tcPr>
            <w:tcW w:w="1728" w:type="dxa"/>
          </w:tcPr>
          <w:p w14:paraId="43D1A871" w14:textId="77777777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sz w:val="24"/>
                <w:szCs w:val="24"/>
              </w:rPr>
              <w:t>9.00 (2.12–39.24)</w:t>
            </w:r>
          </w:p>
        </w:tc>
        <w:tc>
          <w:tcPr>
            <w:tcW w:w="1728" w:type="dxa"/>
          </w:tcPr>
          <w:p w14:paraId="5D37D5FC" w14:textId="59D726A0" w:rsidR="00A130DF" w:rsidRPr="00DF433E" w:rsidRDefault="00000000" w:rsidP="007063A6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DF433E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0.031</w:t>
            </w:r>
          </w:p>
        </w:tc>
      </w:tr>
    </w:tbl>
    <w:p w14:paraId="758FD2D5" w14:textId="77777777" w:rsidR="002F2C71" w:rsidRDefault="00AF5A3E" w:rsidP="002F2C71">
      <w:pPr>
        <w:rPr>
          <w:rFonts w:asciiTheme="majorBidi" w:hAnsiTheme="majorBidi" w:cstheme="majorBidi"/>
          <w:color w:val="000000"/>
          <w:sz w:val="24"/>
          <w:szCs w:val="24"/>
        </w:rPr>
      </w:pPr>
      <w:r w:rsidRPr="00AF5A3E">
        <w:rPr>
          <w:rFonts w:asciiTheme="majorBidi" w:hAnsiTheme="majorBidi" w:cstheme="majorBidi"/>
          <w:b/>
          <w:bCs/>
          <w:sz w:val="24"/>
          <w:szCs w:val="24"/>
        </w:rPr>
        <w:lastRenderedPageBreak/>
        <w:t>Supplementary Table S1</w:t>
      </w:r>
      <w:r w:rsidR="00DF433E" w:rsidRPr="00AC2B51">
        <w:rPr>
          <w:rFonts w:asciiTheme="majorBidi" w:hAnsiTheme="majorBidi" w:cstheme="majorBidi"/>
          <w:sz w:val="24"/>
          <w:szCs w:val="24"/>
        </w:rPr>
        <w:t xml:space="preserve">. </w:t>
      </w:r>
      <w:r w:rsidR="00AC2B51" w:rsidRPr="00AC2B51">
        <w:rPr>
          <w:rFonts w:asciiTheme="majorBidi" w:hAnsiTheme="majorBidi" w:cstheme="majorBidi"/>
          <w:color w:val="000000"/>
          <w:sz w:val="24"/>
          <w:szCs w:val="24"/>
        </w:rPr>
        <w:t>Laboratory Changes According to DKA Severity in Infected Patients</w:t>
      </w:r>
    </w:p>
    <w:p w14:paraId="2B890309" w14:textId="39D9DA13" w:rsidR="00AC2B51" w:rsidRPr="002F2C71" w:rsidRDefault="00AC2B51" w:rsidP="002F2C71">
      <w:pPr>
        <w:rPr>
          <w:rFonts w:asciiTheme="majorBidi" w:hAnsiTheme="majorBidi" w:cstheme="majorBidi"/>
          <w:color w:val="000000"/>
          <w:sz w:val="24"/>
          <w:szCs w:val="24"/>
        </w:rPr>
      </w:pPr>
      <w:r w:rsidRPr="00AC2B51">
        <w:rPr>
          <w:rFonts w:asciiTheme="majorBidi" w:eastAsia="Calibri" w:hAnsiTheme="majorBidi" w:cstheme="majorBidi"/>
          <w:sz w:val="24"/>
          <w:szCs w:val="24"/>
        </w:rPr>
        <w:t xml:space="preserve">GFR, </w:t>
      </w:r>
      <w:r w:rsidRPr="00AC2B51">
        <w:rPr>
          <w:rFonts w:asciiTheme="majorBidi" w:hAnsiTheme="majorBidi" w:cstheme="majorBidi"/>
          <w:color w:val="000000"/>
          <w:sz w:val="24"/>
          <w:szCs w:val="24"/>
        </w:rPr>
        <w:t>glomerular filtration rate</w:t>
      </w:r>
      <w:r w:rsidRPr="00AC2B51">
        <w:rPr>
          <w:rFonts w:asciiTheme="majorBidi" w:eastAsia="Calibri" w:hAnsiTheme="majorBidi" w:cstheme="majorBidi"/>
          <w:sz w:val="24"/>
          <w:szCs w:val="24"/>
        </w:rPr>
        <w:t>; CRP, C-reactive protein; PLR,</w:t>
      </w:r>
      <w:r w:rsidRPr="00AC2B51">
        <w:rPr>
          <w:rFonts w:asciiTheme="majorBidi" w:hAnsiTheme="majorBidi" w:cstheme="majorBidi"/>
          <w:sz w:val="24"/>
          <w:szCs w:val="24"/>
        </w:rPr>
        <w:t xml:space="preserve"> procalcitonin/lactate ratio; NLR, neutrophil-to-lymphocyte ratio</w:t>
      </w:r>
    </w:p>
    <w:p w14:paraId="24DC1E74" w14:textId="77777777" w:rsidR="00AC2B51" w:rsidRPr="00AC2B51" w:rsidRDefault="00AC2B51" w:rsidP="00AC2B51">
      <w:pPr>
        <w:rPr>
          <w:rFonts w:asciiTheme="majorBidi" w:hAnsiTheme="majorBidi" w:cstheme="majorBidi"/>
          <w:b/>
          <w:bCs/>
          <w:color w:val="000000"/>
          <w:sz w:val="24"/>
          <w:szCs w:val="24"/>
        </w:rPr>
      </w:pPr>
    </w:p>
    <w:p w14:paraId="6DE88D3B" w14:textId="190CEBBF" w:rsidR="00DF433E" w:rsidRPr="00DF433E" w:rsidRDefault="00DF433E" w:rsidP="00DF433E">
      <w:pPr>
        <w:rPr>
          <w:rFonts w:asciiTheme="majorBidi" w:hAnsiTheme="majorBidi" w:cstheme="majorBidi"/>
          <w:sz w:val="24"/>
          <w:szCs w:val="24"/>
        </w:rPr>
      </w:pPr>
    </w:p>
    <w:sectPr w:rsidR="00DF433E" w:rsidRPr="00DF433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ara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ara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Maddemi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Maddemi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ara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Maddemi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777168487">
    <w:abstractNumId w:val="8"/>
  </w:num>
  <w:num w:numId="2" w16cid:durableId="51082676">
    <w:abstractNumId w:val="6"/>
  </w:num>
  <w:num w:numId="3" w16cid:durableId="285700225">
    <w:abstractNumId w:val="5"/>
  </w:num>
  <w:num w:numId="4" w16cid:durableId="391923796">
    <w:abstractNumId w:val="4"/>
  </w:num>
  <w:num w:numId="5" w16cid:durableId="1711565151">
    <w:abstractNumId w:val="7"/>
  </w:num>
  <w:num w:numId="6" w16cid:durableId="541016376">
    <w:abstractNumId w:val="3"/>
  </w:num>
  <w:num w:numId="7" w16cid:durableId="177240401">
    <w:abstractNumId w:val="2"/>
  </w:num>
  <w:num w:numId="8" w16cid:durableId="555700756">
    <w:abstractNumId w:val="1"/>
  </w:num>
  <w:num w:numId="9" w16cid:durableId="3206992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216DB"/>
    <w:rsid w:val="0015074B"/>
    <w:rsid w:val="001834E3"/>
    <w:rsid w:val="002242F8"/>
    <w:rsid w:val="002822CF"/>
    <w:rsid w:val="0029639D"/>
    <w:rsid w:val="002F2C71"/>
    <w:rsid w:val="00326F90"/>
    <w:rsid w:val="007063A6"/>
    <w:rsid w:val="00714D6F"/>
    <w:rsid w:val="00843570"/>
    <w:rsid w:val="00A130DF"/>
    <w:rsid w:val="00AA1D8D"/>
    <w:rsid w:val="00AC2B51"/>
    <w:rsid w:val="00AF5A3E"/>
    <w:rsid w:val="00B47730"/>
    <w:rsid w:val="00CB0664"/>
    <w:rsid w:val="00CF0DFC"/>
    <w:rsid w:val="00DF433E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7F998E4"/>
  <w14:defaultImageDpi w14:val="300"/>
  <w15:docId w15:val="{EA6754F5-9ED5-40BD-AEBC-7D313B348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Balk1">
    <w:name w:val="heading 1"/>
    <w:basedOn w:val="Normal"/>
    <w:next w:val="Normal"/>
    <w:link w:val="Balk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618BF"/>
  </w:style>
  <w:style w:type="paragraph" w:styleId="AltBilgi">
    <w:name w:val="footer"/>
    <w:basedOn w:val="Normal"/>
    <w:link w:val="AltBilgi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618BF"/>
  </w:style>
  <w:style w:type="paragraph" w:styleId="AralkYok">
    <w:name w:val="No Spacing"/>
    <w:uiPriority w:val="1"/>
    <w:qFormat/>
    <w:rsid w:val="00FC693F"/>
    <w:pPr>
      <w:spacing w:after="0" w:line="240" w:lineRule="auto"/>
    </w:pPr>
  </w:style>
  <w:style w:type="character" w:customStyle="1" w:styleId="Balk1Char">
    <w:name w:val="Başlık 1 Char"/>
    <w:basedOn w:val="VarsaylanParagrafYazTipi"/>
    <w:link w:val="Bal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Balk2Char">
    <w:name w:val="Başlık 2 Char"/>
    <w:basedOn w:val="VarsaylanParagrafYazTipi"/>
    <w:link w:val="Bal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KonuBal">
    <w:name w:val="Title"/>
    <w:basedOn w:val="Normal"/>
    <w:next w:val="Normal"/>
    <w:link w:val="KonuBal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ltyaz">
    <w:name w:val="Subtitle"/>
    <w:basedOn w:val="Normal"/>
    <w:next w:val="Normal"/>
    <w:link w:val="Altyaz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Paragraf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GvdeMetni">
    <w:name w:val="Body Text"/>
    <w:basedOn w:val="Normal"/>
    <w:link w:val="GvdeMetniChar"/>
    <w:uiPriority w:val="99"/>
    <w:unhideWhenUsed/>
    <w:rsid w:val="00AA1D8D"/>
    <w:pPr>
      <w:spacing w:after="120"/>
    </w:pPr>
  </w:style>
  <w:style w:type="character" w:customStyle="1" w:styleId="GvdeMetniChar">
    <w:name w:val="Gövde Metni Char"/>
    <w:basedOn w:val="VarsaylanParagrafYazTipi"/>
    <w:link w:val="GvdeMetni"/>
    <w:uiPriority w:val="99"/>
    <w:rsid w:val="00AA1D8D"/>
  </w:style>
  <w:style w:type="paragraph" w:styleId="GvdeMetni2">
    <w:name w:val="Body Text 2"/>
    <w:basedOn w:val="Normal"/>
    <w:link w:val="GvdeMetni2Char"/>
    <w:uiPriority w:val="99"/>
    <w:unhideWhenUsed/>
    <w:rsid w:val="00AA1D8D"/>
    <w:pPr>
      <w:spacing w:after="120" w:line="480" w:lineRule="auto"/>
    </w:pPr>
  </w:style>
  <w:style w:type="character" w:customStyle="1" w:styleId="GvdeMetni2Char">
    <w:name w:val="Gövde Metni 2 Char"/>
    <w:basedOn w:val="VarsaylanParagrafYazTipi"/>
    <w:link w:val="GvdeMetni2"/>
    <w:uiPriority w:val="99"/>
    <w:rsid w:val="00AA1D8D"/>
  </w:style>
  <w:style w:type="paragraph" w:styleId="GvdeMetni3">
    <w:name w:val="Body Text 3"/>
    <w:basedOn w:val="Normal"/>
    <w:link w:val="GvdeMetni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GvdeMetni3Char">
    <w:name w:val="Gövde Metni 3 Char"/>
    <w:basedOn w:val="VarsaylanParagrafYazTipi"/>
    <w:link w:val="GvdeMetni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Maddemi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Maddemi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Maddemi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ara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ara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ara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Devam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Devam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Devam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Metni">
    <w:name w:val="macro"/>
    <w:link w:val="MakroMetni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MetniChar">
    <w:name w:val="Makro Metni Char"/>
    <w:basedOn w:val="VarsaylanParagrafYazTipi"/>
    <w:link w:val="MakroMetni"/>
    <w:uiPriority w:val="99"/>
    <w:rsid w:val="0029639D"/>
    <w:rPr>
      <w:rFonts w:ascii="Courier" w:hAnsi="Courier"/>
      <w:sz w:val="20"/>
      <w:szCs w:val="20"/>
    </w:rPr>
  </w:style>
  <w:style w:type="paragraph" w:styleId="Alnt">
    <w:name w:val="Quote"/>
    <w:basedOn w:val="Normal"/>
    <w:next w:val="Normal"/>
    <w:link w:val="AlntChar"/>
    <w:uiPriority w:val="29"/>
    <w:qFormat/>
    <w:rsid w:val="00FC693F"/>
    <w:rPr>
      <w:i/>
      <w:iCs/>
      <w:color w:val="000000" w:themeColor="text1"/>
    </w:rPr>
  </w:style>
  <w:style w:type="character" w:customStyle="1" w:styleId="AlntChar">
    <w:name w:val="Alıntı Char"/>
    <w:basedOn w:val="VarsaylanParagrafYazTipi"/>
    <w:link w:val="Alnt"/>
    <w:uiPriority w:val="29"/>
    <w:rsid w:val="00FC693F"/>
    <w:rPr>
      <w:i/>
      <w:iCs/>
      <w:color w:val="000000" w:themeColor="text1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ResimYazs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l">
    <w:name w:val="Strong"/>
    <w:basedOn w:val="VarsaylanParagrafYazTipi"/>
    <w:uiPriority w:val="22"/>
    <w:qFormat/>
    <w:rsid w:val="00FC693F"/>
    <w:rPr>
      <w:b/>
      <w:bCs/>
    </w:rPr>
  </w:style>
  <w:style w:type="character" w:styleId="Vurgu">
    <w:name w:val="Emphasis"/>
    <w:basedOn w:val="VarsaylanParagrafYazTipi"/>
    <w:uiPriority w:val="20"/>
    <w:qFormat/>
    <w:rsid w:val="00FC693F"/>
    <w:rPr>
      <w:i/>
      <w:iCs/>
    </w:rPr>
  </w:style>
  <w:style w:type="paragraph" w:styleId="GlAlnt">
    <w:name w:val="Intense Quote"/>
    <w:basedOn w:val="Normal"/>
    <w:next w:val="Normal"/>
    <w:link w:val="GlAlnt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GlAlntChar">
    <w:name w:val="Güçlü Alıntı Char"/>
    <w:basedOn w:val="VarsaylanParagrafYazTipi"/>
    <w:link w:val="GlAlnt"/>
    <w:uiPriority w:val="30"/>
    <w:rsid w:val="00FC693F"/>
    <w:rPr>
      <w:b/>
      <w:bCs/>
      <w:i/>
      <w:iCs/>
      <w:color w:val="4F81BD" w:themeColor="accent1"/>
    </w:rPr>
  </w:style>
  <w:style w:type="character" w:styleId="HafifVurgulama">
    <w:name w:val="Subtle Emphasis"/>
    <w:basedOn w:val="VarsaylanParagrafYazTipi"/>
    <w:uiPriority w:val="19"/>
    <w:qFormat/>
    <w:rsid w:val="00FC693F"/>
    <w:rPr>
      <w:i/>
      <w:iCs/>
      <w:color w:val="808080" w:themeColor="text1" w:themeTint="7F"/>
    </w:rPr>
  </w:style>
  <w:style w:type="character" w:styleId="GlVurgulama">
    <w:name w:val="Intense Emphasis"/>
    <w:basedOn w:val="VarsaylanParagrafYazTipi"/>
    <w:uiPriority w:val="21"/>
    <w:qFormat/>
    <w:rsid w:val="00FC693F"/>
    <w:rPr>
      <w:b/>
      <w:bCs/>
      <w:i/>
      <w:iCs/>
      <w:color w:val="4F81BD" w:themeColor="accent1"/>
    </w:rPr>
  </w:style>
  <w:style w:type="character" w:styleId="HafifBavuru">
    <w:name w:val="Subtle Reference"/>
    <w:basedOn w:val="VarsaylanParagrafYazTipi"/>
    <w:uiPriority w:val="31"/>
    <w:qFormat/>
    <w:rsid w:val="00FC693F"/>
    <w:rPr>
      <w:smallCaps/>
      <w:color w:val="C0504D" w:themeColor="accent2"/>
      <w:u w:val="single"/>
    </w:rPr>
  </w:style>
  <w:style w:type="character" w:styleId="GlBavuru">
    <w:name w:val="Intense Reference"/>
    <w:basedOn w:val="VarsaylanParagrafYazTipi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itapBal">
    <w:name w:val="Book Title"/>
    <w:basedOn w:val="VarsaylanParagrafYazTipi"/>
    <w:uiPriority w:val="33"/>
    <w:qFormat/>
    <w:rsid w:val="00FC693F"/>
    <w:rPr>
      <w:b/>
      <w:bCs/>
      <w:smallCaps/>
      <w:spacing w:val="5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FC693F"/>
    <w:pPr>
      <w:outlineLvl w:val="9"/>
    </w:pPr>
  </w:style>
  <w:style w:type="table" w:styleId="TabloKlavuzu">
    <w:name w:val="Table Grid"/>
    <w:basedOn w:val="NormalTablo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kGlgeleme">
    <w:name w:val="Light Shading"/>
    <w:basedOn w:val="NormalTablo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AkGlgeleme-Vurgu1">
    <w:name w:val="Light Shading Accent 1"/>
    <w:basedOn w:val="NormalTablo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kGlgeleme-Vurgu2">
    <w:name w:val="Light Shading Accent 2"/>
    <w:basedOn w:val="NormalTablo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AkGlgeleme-Vurgu3">
    <w:name w:val="Light Shading Accent 3"/>
    <w:basedOn w:val="NormalTablo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AkGlgeleme-Vurgu4">
    <w:name w:val="Light Shading Accent 4"/>
    <w:basedOn w:val="NormalTablo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kGlgeleme-Vurgu5">
    <w:name w:val="Light Shading Accent 5"/>
    <w:basedOn w:val="NormalTablo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AkGlgeleme-Vurgu6">
    <w:name w:val="Light Shading Accent 6"/>
    <w:basedOn w:val="NormalTablo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kListe">
    <w:name w:val="Light List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AkListe-Vurgu1">
    <w:name w:val="Light List Accent 1"/>
    <w:basedOn w:val="NormalTablo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AkListe-Vurgu2">
    <w:name w:val="Light List Accent 2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AkListe-Vurgu3">
    <w:name w:val="Light List Accent 3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AkListe-Vurgu4">
    <w:name w:val="Light List Accent 4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AkListe-Vurgu5">
    <w:name w:val="Light List Accent 5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AkListe-Vurgu6">
    <w:name w:val="Light List Accent 6"/>
    <w:basedOn w:val="NormalTablo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kKlavuz">
    <w:name w:val="Light Grid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AkKlavuz-Vurgu1">
    <w:name w:val="Light Grid Accent 1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AkKlavuz-Vurgu2">
    <w:name w:val="Light Grid Accent 2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AkKlavuz-Vurgu3">
    <w:name w:val="Light Grid Accent 3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AkKlavuz-Vurgu4">
    <w:name w:val="Light Grid Accent 4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OrtaGlgeleme1">
    <w:name w:val="Medium Shading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1">
    <w:name w:val="Medium Shading 1 Accent 1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2">
    <w:name w:val="Medium Shading 1 Accent 2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3">
    <w:name w:val="Medium Shading 1 Accent 3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4">
    <w:name w:val="Medium Shading 1 Accent 4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5">
    <w:name w:val="Medium Shading 1 Accent 5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1-Vurgu6">
    <w:name w:val="Medium Shading 1 Accent 6"/>
    <w:basedOn w:val="NormalTablo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OrtaGlgeleme2">
    <w:name w:val="Medium Shading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1">
    <w:name w:val="Medium Shading 2 Accent 1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2">
    <w:name w:val="Medium Shading 2 Accent 2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3">
    <w:name w:val="Medium Shading 2 Accent 3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4">
    <w:name w:val="Medium Shading 2 Accent 4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5">
    <w:name w:val="Medium Shading 2 Accent 5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Glgeleme2-Vurgu6">
    <w:name w:val="Medium Shading 2 Accent 6"/>
    <w:basedOn w:val="NormalTablo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OrtaListe1">
    <w:name w:val="Medium Lis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OrtaListe1-Vurgu1">
    <w:name w:val="Medium List 1 Accent 1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OrtaListe1-Vurgu2">
    <w:name w:val="Medium List 1 Accent 2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OrtaListe1-Vurgu3">
    <w:name w:val="Medium List 1 Accent 3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OrtaListe1-Vurgu4">
    <w:name w:val="Medium List 1 Accent 4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OrtaListe1-Vurgu5">
    <w:name w:val="Medium List 1 Accent 5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OrtaListe1-Vurgu6">
    <w:name w:val="Medium List 1 Accent 6"/>
    <w:basedOn w:val="NormalTablo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OrtaListe2">
    <w:name w:val="Medium Lis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2-Vurgu1">
    <w:name w:val="Medium List 2 Accent 1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2">
    <w:name w:val="Medium List 2 Accent 2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3">
    <w:name w:val="Medium List 2 Accent 3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4">
    <w:name w:val="Medium List 2 Accent 4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5">
    <w:name w:val="Medium List 2 Accent 5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Liste2-Vurgu6">
    <w:name w:val="Medium List 2 Accent 6"/>
    <w:basedOn w:val="NormalTablo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OrtaKlavuz1">
    <w:name w:val="Medium Grid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OrtaKlavuz1-Vurgu1">
    <w:name w:val="Medium Grid 1 Accent 1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OrtaKlavuz1-Vurgu2">
    <w:name w:val="Medium Grid 1 Accent 2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OrtaKlavuz1-Vurgu3">
    <w:name w:val="Medium Grid 1 Accent 3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OrtaKlavuz1-Vurgu4">
    <w:name w:val="Medium Grid 1 Accent 4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OrtaKlavuz1-Vurgu5">
    <w:name w:val="Medium Grid 1 Accent 5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OrtaKlavuz1-Vurgu6">
    <w:name w:val="Medium Grid 1 Accent 6"/>
    <w:basedOn w:val="NormalTablo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OrtaKlavuz2">
    <w:name w:val="Medium Grid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1">
    <w:name w:val="Medium Grid 2 Accent 1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2">
    <w:name w:val="Medium Grid 2 Accent 2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3">
    <w:name w:val="Medium Grid 2 Accent 3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4">
    <w:name w:val="Medium Grid 2 Accent 4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5">
    <w:name w:val="Medium Grid 2 Accent 5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2-Vurgu6">
    <w:name w:val="Medium Grid 2 Accent 6"/>
    <w:basedOn w:val="NormalTablo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OrtaKlavuz3">
    <w:name w:val="Medium Grid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OrtaKlavuz3-Vurgu1">
    <w:name w:val="Medium Grid 3 Accent 1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OrtaKlavuz3-Vurgu2">
    <w:name w:val="Medium Grid 3 Accent 2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OrtaKlavuz3-Vurgu3">
    <w:name w:val="Medium Grid 3 Accent 3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OrtaKlavuz3-Vurgu4">
    <w:name w:val="Medium Grid 3 Accent 4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OrtaKlavuz3-Vurgu5">
    <w:name w:val="Medium Grid 3 Accent 5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OrtaKlavuz3-Vurgu6">
    <w:name w:val="Medium Grid 3 Accent 6"/>
    <w:basedOn w:val="NormalTablo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KoyuListe">
    <w:name w:val="Dark List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KoyuListe-Vurgu1">
    <w:name w:val="Dark List Accent 1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KoyuListe-Vurgu2">
    <w:name w:val="Dark List Accent 2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KoyuListe-Vurgu3">
    <w:name w:val="Dark List Accent 3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KoyuListe-Vurgu4">
    <w:name w:val="Dark List Accent 4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KoyuListe-Vurgu5">
    <w:name w:val="Dark List Accent 5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KoyuListe-Vurgu6">
    <w:name w:val="Dark List Accent 6"/>
    <w:basedOn w:val="NormalTablo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RenkliGlgeleme">
    <w:name w:val="Colorful Shading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1">
    <w:name w:val="Colorful Shading Accent 1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2">
    <w:name w:val="Colorful Shading Accent 2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3">
    <w:name w:val="Colorful Shading Accent 3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Glgeleme-Vurgu4">
    <w:name w:val="Colorful Shading Accent 4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5">
    <w:name w:val="Colorful Shading Accent 5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Glgeleme-Vurgu6">
    <w:name w:val="Colorful Shading Accent 6"/>
    <w:basedOn w:val="NormalTablo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RenkliListe">
    <w:name w:val="Colorful List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RenkliListe-Vurgu1">
    <w:name w:val="Colorful List Accent 1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RenkliListe-Vurgu2">
    <w:name w:val="Colorful List Accent 2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RenkliListe-Vurgu3">
    <w:name w:val="Colorful List Accent 3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RenkliListe-Vurgu4">
    <w:name w:val="Colorful List Accent 4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RenkliListe-Vurgu5">
    <w:name w:val="Colorful List Accent 5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RenkliListe-Vurgu6">
    <w:name w:val="Colorful List Accent 6"/>
    <w:basedOn w:val="NormalTablo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RenkliKlavuz">
    <w:name w:val="Colorful Grid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nkliKlavuz-Vurgu1">
    <w:name w:val="Colorful Grid Accent 1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nkliKlavuz-Vurgu2">
    <w:name w:val="Colorful Grid Accent 2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nkliKlavuz-Vurgu3">
    <w:name w:val="Colorful Grid Accent 3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nkliKlavuz-Vurgu4">
    <w:name w:val="Colorful Grid Accent 4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nkliKlavuz-Vurgu5">
    <w:name w:val="Colorful Grid Accent 5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nkliKlavuz-Vurgu6">
    <w:name w:val="Colorful Grid Accent 6"/>
    <w:basedOn w:val="NormalTablo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201</Words>
  <Characters>1147</Characters>
  <Application>Microsoft Office Word</Application>
  <DocSecurity>0</DocSecurity>
  <Lines>9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1346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onurgokce1989@hotmail.com</cp:lastModifiedBy>
  <cp:revision>7</cp:revision>
  <dcterms:created xsi:type="dcterms:W3CDTF">2013-12-23T23:15:00Z</dcterms:created>
  <dcterms:modified xsi:type="dcterms:W3CDTF">2026-02-15T09:29:00Z</dcterms:modified>
  <cp:category/>
</cp:coreProperties>
</file>