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9CC46" w14:textId="6049E416" w:rsidR="0027173F" w:rsidRPr="0027173F" w:rsidRDefault="0027173F" w:rsidP="0027173F">
      <w:pPr>
        <w:spacing w:before="120"/>
        <w:jc w:val="center"/>
        <w:rPr>
          <w:rFonts w:eastAsiaTheme="minorEastAsia" w:hint="eastAsia"/>
          <w:b/>
          <w:bCs/>
          <w:i/>
          <w:iCs/>
          <w:sz w:val="36"/>
          <w:szCs w:val="36"/>
        </w:rPr>
      </w:pPr>
      <w:bookmarkStart w:id="0" w:name="OLE_LINK3"/>
      <w:r w:rsidRPr="0027173F">
        <w:rPr>
          <w:rFonts w:eastAsiaTheme="minorEastAsia" w:hint="eastAsia"/>
          <w:b/>
          <w:bCs/>
          <w:i/>
          <w:iCs/>
          <w:sz w:val="36"/>
          <w:szCs w:val="36"/>
        </w:rPr>
        <w:t>Supplementary Information</w:t>
      </w:r>
    </w:p>
    <w:p w14:paraId="72D3A0FE" w14:textId="45BBA5F3" w:rsidR="0027173F" w:rsidRDefault="0027173F" w:rsidP="0027173F">
      <w:pPr>
        <w:spacing w:before="120"/>
        <w:jc w:val="center"/>
        <w:rPr>
          <w:sz w:val="28"/>
          <w:szCs w:val="28"/>
        </w:rPr>
      </w:pPr>
      <w:r>
        <w:rPr>
          <w:rFonts w:eastAsiaTheme="minorEastAsia" w:hint="eastAsia"/>
          <w:b/>
          <w:bCs/>
          <w:sz w:val="28"/>
          <w:szCs w:val="28"/>
        </w:rPr>
        <w:t xml:space="preserve">An intelligent </w:t>
      </w:r>
      <w:r>
        <w:rPr>
          <w:b/>
          <w:bCs/>
          <w:sz w:val="28"/>
          <w:szCs w:val="28"/>
        </w:rPr>
        <w:t>E-</w:t>
      </w:r>
      <w:r>
        <w:rPr>
          <w:rFonts w:eastAsiaTheme="minorEastAsia" w:hint="eastAsia"/>
          <w:b/>
          <w:bCs/>
          <w:sz w:val="28"/>
          <w:szCs w:val="28"/>
        </w:rPr>
        <w:t>s</w:t>
      </w:r>
      <w:r>
        <w:rPr>
          <w:b/>
          <w:bCs/>
          <w:sz w:val="28"/>
          <w:szCs w:val="28"/>
        </w:rPr>
        <w:t xml:space="preserve">kin </w:t>
      </w:r>
      <w:r>
        <w:rPr>
          <w:rFonts w:eastAsia="宋体" w:hint="eastAsia"/>
          <w:b/>
          <w:bCs/>
          <w:sz w:val="28"/>
          <w:szCs w:val="28"/>
        </w:rPr>
        <w:t xml:space="preserve">with </w:t>
      </w:r>
      <w:r>
        <w:rPr>
          <w:rFonts w:eastAsiaTheme="minorEastAsia" w:hint="eastAsia"/>
          <w:b/>
          <w:bCs/>
          <w:sz w:val="28"/>
          <w:szCs w:val="28"/>
        </w:rPr>
        <w:t>s</w:t>
      </w:r>
      <w:r>
        <w:rPr>
          <w:b/>
          <w:bCs/>
          <w:sz w:val="28"/>
          <w:szCs w:val="28"/>
        </w:rPr>
        <w:t>patiotemporal</w:t>
      </w:r>
      <w:r>
        <w:rPr>
          <w:rFonts w:eastAsia="宋体" w:hint="eastAsia"/>
          <w:b/>
          <w:bCs/>
          <w:sz w:val="28"/>
          <w:szCs w:val="28"/>
        </w:rPr>
        <w:t xml:space="preserve"> </w:t>
      </w:r>
      <w:r>
        <w:rPr>
          <w:rFonts w:eastAsiaTheme="minorEastAsia" w:hint="eastAsia"/>
          <w:b/>
          <w:bCs/>
          <w:sz w:val="28"/>
          <w:szCs w:val="28"/>
        </w:rPr>
        <w:t>v</w:t>
      </w:r>
      <w:r>
        <w:rPr>
          <w:b/>
          <w:bCs/>
          <w:sz w:val="28"/>
          <w:szCs w:val="28"/>
        </w:rPr>
        <w:t xml:space="preserve">ibrotactile </w:t>
      </w:r>
      <w:r>
        <w:rPr>
          <w:rFonts w:eastAsiaTheme="minorEastAsia" w:hint="eastAsia"/>
          <w:b/>
          <w:bCs/>
          <w:sz w:val="28"/>
          <w:szCs w:val="28"/>
        </w:rPr>
        <w:t>c</w:t>
      </w:r>
      <w:r>
        <w:rPr>
          <w:b/>
          <w:bCs/>
          <w:sz w:val="28"/>
          <w:szCs w:val="28"/>
        </w:rPr>
        <w:t>ues enable personalized gait rehabilitation in Parkinson</w:t>
      </w:r>
      <w:r>
        <w:rPr>
          <w:rFonts w:eastAsia="宋体" w:hint="eastAsia"/>
          <w:b/>
          <w:bCs/>
          <w:sz w:val="28"/>
          <w:szCs w:val="28"/>
        </w:rPr>
        <w:t>'</w:t>
      </w:r>
      <w:r>
        <w:rPr>
          <w:b/>
          <w:bCs/>
          <w:sz w:val="28"/>
          <w:szCs w:val="28"/>
        </w:rPr>
        <w:t>s disease</w:t>
      </w:r>
    </w:p>
    <w:p w14:paraId="3BD42CA8" w14:textId="77777777" w:rsidR="0027173F" w:rsidRDefault="0027173F" w:rsidP="0027173F">
      <w:pPr>
        <w:spacing w:before="120" w:after="360"/>
        <w:rPr>
          <w:sz w:val="24"/>
          <w:szCs w:val="24"/>
          <w:vertAlign w:val="superscript"/>
        </w:rPr>
      </w:pPr>
      <w:bookmarkStart w:id="1" w:name="OLE_LINK27"/>
      <w:bookmarkStart w:id="2" w:name="_Hlk219738793"/>
      <w:bookmarkEnd w:id="0"/>
      <w:r>
        <w:rPr>
          <w:b/>
          <w:sz w:val="24"/>
          <w:szCs w:val="24"/>
          <w:lang w:eastAsia="en-US"/>
        </w:rPr>
        <w:t>Authors:</w:t>
      </w:r>
      <w:r>
        <w:rPr>
          <w:sz w:val="24"/>
          <w:szCs w:val="24"/>
          <w:lang w:eastAsia="en-US"/>
        </w:rPr>
        <w:t xml:space="preserve"> </w:t>
      </w:r>
      <w:proofErr w:type="spellStart"/>
      <w:r>
        <w:rPr>
          <w:sz w:val="24"/>
          <w:szCs w:val="24"/>
        </w:rPr>
        <w:t>Tiefeng</w:t>
      </w:r>
      <w:proofErr w:type="spellEnd"/>
      <w:r>
        <w:rPr>
          <w:sz w:val="24"/>
          <w:szCs w:val="24"/>
        </w:rPr>
        <w:t xml:space="preserve"> </w:t>
      </w:r>
      <w:proofErr w:type="spellStart"/>
      <w:proofErr w:type="gramStart"/>
      <w:r>
        <w:rPr>
          <w:sz w:val="24"/>
          <w:szCs w:val="24"/>
        </w:rPr>
        <w:t>Cheng</w:t>
      </w:r>
      <w:r>
        <w:rPr>
          <w:rFonts w:eastAsiaTheme="minorEastAsia" w:hint="eastAsia"/>
          <w:sz w:val="24"/>
          <w:szCs w:val="24"/>
          <w:vertAlign w:val="superscript"/>
        </w:rPr>
        <w:t>a</w:t>
      </w:r>
      <w:r>
        <w:rPr>
          <w:sz w:val="24"/>
          <w:szCs w:val="24"/>
          <w:vertAlign w:val="superscript"/>
        </w:rPr>
        <w:t>,</w:t>
      </w:r>
      <w:r>
        <w:rPr>
          <w:rFonts w:eastAsiaTheme="minorEastAsia" w:hint="eastAsia"/>
          <w:sz w:val="24"/>
          <w:szCs w:val="24"/>
          <w:vertAlign w:val="superscript"/>
        </w:rPr>
        <w:t>c</w:t>
      </w:r>
      <w:proofErr w:type="spellEnd"/>
      <w:r>
        <w:rPr>
          <w:rFonts w:eastAsiaTheme="minorEastAsia" w:hint="eastAsia"/>
          <w:sz w:val="24"/>
          <w:szCs w:val="24"/>
          <w:vertAlign w:val="superscript"/>
        </w:rPr>
        <w:t>#</w:t>
      </w:r>
      <w:proofErr w:type="gramEnd"/>
      <w:r>
        <w:rPr>
          <w:sz w:val="24"/>
          <w:szCs w:val="24"/>
        </w:rPr>
        <w:t>, Ying Kong</w:t>
      </w:r>
      <w:r>
        <w:rPr>
          <w:rFonts w:eastAsiaTheme="minorEastAsia" w:hint="eastAsia"/>
          <w:sz w:val="24"/>
          <w:szCs w:val="24"/>
          <w:vertAlign w:val="superscript"/>
        </w:rPr>
        <w:t>b#</w:t>
      </w:r>
      <w:r>
        <w:rPr>
          <w:sz w:val="24"/>
          <w:szCs w:val="24"/>
        </w:rPr>
        <w:t xml:space="preserve">, Ke </w:t>
      </w:r>
      <w:proofErr w:type="spellStart"/>
      <w:r>
        <w:rPr>
          <w:sz w:val="24"/>
          <w:szCs w:val="24"/>
        </w:rPr>
        <w:t>Wu</w:t>
      </w:r>
      <w:r>
        <w:rPr>
          <w:rFonts w:eastAsiaTheme="minorEastAsia" w:hint="eastAsia"/>
          <w:sz w:val="24"/>
          <w:szCs w:val="24"/>
          <w:vertAlign w:val="superscript"/>
        </w:rPr>
        <w:t>a</w:t>
      </w:r>
      <w:proofErr w:type="spellEnd"/>
      <w:r>
        <w:rPr>
          <w:rFonts w:eastAsiaTheme="minorEastAsia" w:hint="eastAsia"/>
          <w:sz w:val="24"/>
          <w:szCs w:val="24"/>
          <w:vertAlign w:val="superscript"/>
        </w:rPr>
        <w:t>#</w:t>
      </w:r>
      <w:r>
        <w:rPr>
          <w:sz w:val="24"/>
          <w:szCs w:val="24"/>
        </w:rPr>
        <w:t xml:space="preserve">, Ziyang </w:t>
      </w:r>
      <w:proofErr w:type="spellStart"/>
      <w:proofErr w:type="gramStart"/>
      <w:r>
        <w:rPr>
          <w:sz w:val="24"/>
          <w:szCs w:val="24"/>
        </w:rPr>
        <w:t>Liang</w:t>
      </w:r>
      <w:r>
        <w:rPr>
          <w:rFonts w:eastAsiaTheme="minorEastAsia" w:hint="eastAsia"/>
          <w:sz w:val="24"/>
          <w:szCs w:val="24"/>
          <w:vertAlign w:val="superscript"/>
        </w:rPr>
        <w:t>a</w:t>
      </w:r>
      <w:r>
        <w:rPr>
          <w:sz w:val="24"/>
          <w:szCs w:val="24"/>
          <w:vertAlign w:val="superscript"/>
        </w:rPr>
        <w:t>,</w:t>
      </w:r>
      <w:r>
        <w:rPr>
          <w:rFonts w:eastAsiaTheme="minorEastAsia" w:hint="eastAsia"/>
          <w:sz w:val="24"/>
          <w:szCs w:val="24"/>
          <w:vertAlign w:val="superscript"/>
        </w:rPr>
        <w:t>d</w:t>
      </w:r>
      <w:proofErr w:type="spellEnd"/>
      <w:proofErr w:type="gramEnd"/>
      <w:r>
        <w:rPr>
          <w:rFonts w:eastAsiaTheme="minorEastAsia" w:hint="eastAsia"/>
          <w:sz w:val="24"/>
          <w:szCs w:val="24"/>
          <w:vertAlign w:val="superscript"/>
        </w:rPr>
        <w:t>#</w:t>
      </w:r>
      <w:r>
        <w:rPr>
          <w:sz w:val="24"/>
          <w:szCs w:val="24"/>
        </w:rPr>
        <w:t xml:space="preserve">, </w:t>
      </w:r>
      <w:r>
        <w:rPr>
          <w:rFonts w:eastAsia="宋体"/>
          <w:sz w:val="24"/>
          <w:szCs w:val="24"/>
        </w:rPr>
        <w:t>Bo Yang</w:t>
      </w:r>
      <w:r>
        <w:rPr>
          <w:rFonts w:eastAsia="宋体" w:hint="eastAsia"/>
          <w:sz w:val="24"/>
          <w:szCs w:val="24"/>
          <w:vertAlign w:val="superscript"/>
        </w:rPr>
        <w:t>c</w:t>
      </w:r>
      <w:r>
        <w:rPr>
          <w:rFonts w:eastAsia="宋体"/>
          <w:sz w:val="24"/>
          <w:szCs w:val="24"/>
        </w:rPr>
        <w:t xml:space="preserve">, </w:t>
      </w:r>
      <w:proofErr w:type="spellStart"/>
      <w:r>
        <w:rPr>
          <w:rFonts w:eastAsia="宋体"/>
          <w:sz w:val="24"/>
          <w:szCs w:val="24"/>
        </w:rPr>
        <w:t>Jiantao</w:t>
      </w:r>
      <w:proofErr w:type="spellEnd"/>
      <w:r>
        <w:rPr>
          <w:rFonts w:eastAsia="宋体"/>
          <w:sz w:val="24"/>
          <w:szCs w:val="24"/>
        </w:rPr>
        <w:t xml:space="preserve"> L</w:t>
      </w:r>
      <w:r>
        <w:rPr>
          <w:rFonts w:eastAsia="宋体" w:hint="eastAsia"/>
          <w:sz w:val="24"/>
          <w:szCs w:val="24"/>
        </w:rPr>
        <w:t>i</w:t>
      </w:r>
      <w:r>
        <w:rPr>
          <w:rFonts w:eastAsia="宋体" w:hint="eastAsia"/>
          <w:sz w:val="24"/>
          <w:szCs w:val="24"/>
          <w:vertAlign w:val="superscript"/>
        </w:rPr>
        <w:t>e</w:t>
      </w:r>
      <w:r>
        <w:rPr>
          <w:rFonts w:eastAsia="宋体" w:hint="eastAsia"/>
          <w:sz w:val="24"/>
          <w:szCs w:val="24"/>
        </w:rPr>
        <w:t xml:space="preserve">, </w:t>
      </w:r>
      <w:r>
        <w:rPr>
          <w:sz w:val="24"/>
          <w:szCs w:val="24"/>
        </w:rPr>
        <w:t>Tianshi Liu</w:t>
      </w:r>
      <w:r>
        <w:rPr>
          <w:rFonts w:eastAsiaTheme="minorEastAsia" w:hint="eastAsia"/>
          <w:sz w:val="24"/>
          <w:szCs w:val="24"/>
          <w:vertAlign w:val="superscript"/>
        </w:rPr>
        <w:t>a</w:t>
      </w:r>
      <w:r>
        <w:rPr>
          <w:sz w:val="24"/>
          <w:szCs w:val="24"/>
        </w:rPr>
        <w:t xml:space="preserve">, </w:t>
      </w:r>
      <w:proofErr w:type="spellStart"/>
      <w:r>
        <w:rPr>
          <w:sz w:val="24"/>
          <w:szCs w:val="24"/>
        </w:rPr>
        <w:t>Chongxue</w:t>
      </w:r>
      <w:proofErr w:type="spellEnd"/>
      <w:r>
        <w:rPr>
          <w:sz w:val="24"/>
          <w:szCs w:val="24"/>
        </w:rPr>
        <w:t xml:space="preserve"> Chen</w:t>
      </w:r>
      <w:r>
        <w:rPr>
          <w:rFonts w:eastAsiaTheme="minorEastAsia" w:hint="eastAsia"/>
          <w:sz w:val="24"/>
          <w:szCs w:val="24"/>
          <w:vertAlign w:val="superscript"/>
        </w:rPr>
        <w:t>a</w:t>
      </w:r>
      <w:r>
        <w:rPr>
          <w:sz w:val="24"/>
          <w:szCs w:val="24"/>
        </w:rPr>
        <w:t xml:space="preserve">, </w:t>
      </w:r>
      <w:proofErr w:type="spellStart"/>
      <w:r>
        <w:rPr>
          <w:sz w:val="24"/>
          <w:szCs w:val="24"/>
        </w:rPr>
        <w:t>Haofan</w:t>
      </w:r>
      <w:proofErr w:type="spellEnd"/>
      <w:r>
        <w:rPr>
          <w:sz w:val="24"/>
          <w:szCs w:val="24"/>
        </w:rPr>
        <w:t xml:space="preserve"> Yang</w:t>
      </w:r>
      <w:r>
        <w:rPr>
          <w:rFonts w:eastAsiaTheme="minorEastAsia" w:hint="eastAsia"/>
          <w:sz w:val="24"/>
          <w:szCs w:val="24"/>
          <w:vertAlign w:val="superscript"/>
        </w:rPr>
        <w:t>a</w:t>
      </w:r>
      <w:r>
        <w:rPr>
          <w:sz w:val="24"/>
          <w:szCs w:val="24"/>
        </w:rPr>
        <w:t xml:space="preserve">, </w:t>
      </w:r>
      <w:proofErr w:type="spellStart"/>
      <w:r>
        <w:rPr>
          <w:sz w:val="24"/>
          <w:szCs w:val="24"/>
        </w:rPr>
        <w:t>Baogeng</w:t>
      </w:r>
      <w:proofErr w:type="spellEnd"/>
      <w:r>
        <w:rPr>
          <w:sz w:val="24"/>
          <w:szCs w:val="24"/>
        </w:rPr>
        <w:t xml:space="preserve"> </w:t>
      </w:r>
      <w:proofErr w:type="spellStart"/>
      <w:proofErr w:type="gramStart"/>
      <w:r>
        <w:rPr>
          <w:sz w:val="24"/>
          <w:szCs w:val="24"/>
        </w:rPr>
        <w:t>Pan</w:t>
      </w:r>
      <w:r>
        <w:rPr>
          <w:rFonts w:eastAsiaTheme="minorEastAsia" w:hint="eastAsia"/>
          <w:sz w:val="24"/>
          <w:szCs w:val="24"/>
          <w:vertAlign w:val="superscript"/>
        </w:rPr>
        <w:t>a</w:t>
      </w:r>
      <w:r>
        <w:rPr>
          <w:sz w:val="24"/>
          <w:szCs w:val="24"/>
          <w:vertAlign w:val="superscript"/>
        </w:rPr>
        <w:t>,</w:t>
      </w:r>
      <w:r>
        <w:rPr>
          <w:rFonts w:eastAsiaTheme="minorEastAsia" w:hint="eastAsia"/>
          <w:sz w:val="24"/>
          <w:szCs w:val="24"/>
          <w:vertAlign w:val="superscript"/>
        </w:rPr>
        <w:t>f</w:t>
      </w:r>
      <w:proofErr w:type="spellEnd"/>
      <w:proofErr w:type="gramEnd"/>
      <w:r>
        <w:rPr>
          <w:rFonts w:eastAsia="宋体"/>
          <w:sz w:val="24"/>
          <w:szCs w:val="24"/>
        </w:rPr>
        <w:t>, Jia Cheng</w:t>
      </w:r>
      <w:r>
        <w:rPr>
          <w:rFonts w:eastAsia="宋体" w:hint="eastAsia"/>
          <w:sz w:val="24"/>
          <w:szCs w:val="24"/>
          <w:vertAlign w:val="superscript"/>
        </w:rPr>
        <w:t>c</w:t>
      </w:r>
      <w:r>
        <w:rPr>
          <w:rFonts w:eastAsia="宋体"/>
          <w:sz w:val="24"/>
          <w:szCs w:val="24"/>
          <w:vertAlign w:val="superscript"/>
        </w:rPr>
        <w:t>*</w:t>
      </w:r>
      <w:r>
        <w:rPr>
          <w:rFonts w:eastAsia="宋体"/>
          <w:sz w:val="24"/>
          <w:szCs w:val="24"/>
        </w:rPr>
        <w:t xml:space="preserve">, </w:t>
      </w:r>
      <w:proofErr w:type="spellStart"/>
      <w:r>
        <w:rPr>
          <w:sz w:val="24"/>
          <w:szCs w:val="24"/>
        </w:rPr>
        <w:t>Fuhao</w:t>
      </w:r>
      <w:proofErr w:type="spellEnd"/>
      <w:r>
        <w:rPr>
          <w:sz w:val="24"/>
          <w:szCs w:val="24"/>
        </w:rPr>
        <w:t xml:space="preserve"> </w:t>
      </w:r>
      <w:proofErr w:type="spellStart"/>
      <w:r>
        <w:rPr>
          <w:sz w:val="24"/>
          <w:szCs w:val="24"/>
        </w:rPr>
        <w:t>MO</w:t>
      </w:r>
      <w:r>
        <w:rPr>
          <w:rFonts w:eastAsia="宋体" w:hint="eastAsia"/>
          <w:sz w:val="24"/>
          <w:szCs w:val="24"/>
          <w:vertAlign w:val="superscript"/>
        </w:rPr>
        <w:t>a</w:t>
      </w:r>
      <w:proofErr w:type="spellEnd"/>
      <w:r>
        <w:rPr>
          <w:sz w:val="24"/>
          <w:szCs w:val="24"/>
          <w:vertAlign w:val="superscript"/>
        </w:rPr>
        <w:t>*</w:t>
      </w:r>
    </w:p>
    <w:p w14:paraId="55C1F096" w14:textId="77777777" w:rsidR="0027173F" w:rsidRDefault="0027173F" w:rsidP="0027173F">
      <w:pPr>
        <w:spacing w:before="120"/>
        <w:rPr>
          <w:b/>
          <w:sz w:val="24"/>
          <w:szCs w:val="24"/>
          <w:lang w:eastAsia="en-US"/>
        </w:rPr>
      </w:pPr>
      <w:r>
        <w:rPr>
          <w:b/>
          <w:sz w:val="24"/>
          <w:szCs w:val="24"/>
          <w:lang w:eastAsia="en-US"/>
        </w:rPr>
        <w:t>Affiliations:</w:t>
      </w:r>
    </w:p>
    <w:bookmarkEnd w:id="1"/>
    <w:p w14:paraId="0C37963E" w14:textId="77777777" w:rsidR="0027173F" w:rsidRDefault="0027173F" w:rsidP="0027173F">
      <w:pPr>
        <w:rPr>
          <w:sz w:val="24"/>
          <w:szCs w:val="24"/>
        </w:rPr>
      </w:pPr>
      <w:proofErr w:type="gramStart"/>
      <w:r>
        <w:rPr>
          <w:rFonts w:eastAsiaTheme="minorEastAsia" w:hint="eastAsia"/>
          <w:sz w:val="24"/>
          <w:szCs w:val="24"/>
          <w:vertAlign w:val="superscript"/>
        </w:rPr>
        <w:t>a</w:t>
      </w:r>
      <w:proofErr w:type="gramEnd"/>
      <w:r>
        <w:rPr>
          <w:sz w:val="24"/>
          <w:szCs w:val="24"/>
          <w:vertAlign w:val="superscript"/>
        </w:rPr>
        <w:t xml:space="preserve"> </w:t>
      </w:r>
      <w:r>
        <w:rPr>
          <w:sz w:val="24"/>
          <w:szCs w:val="24"/>
        </w:rPr>
        <w:t>Intelligent Diagnostics and Therapeutic Equipment Innovation Center, College of Mechanical and Vehicle Engineering, Hunan University, Changsha, Hunan 410082</w:t>
      </w:r>
    </w:p>
    <w:p w14:paraId="4B8B83A4" w14:textId="77777777" w:rsidR="0027173F" w:rsidRDefault="0027173F" w:rsidP="0027173F">
      <w:pPr>
        <w:rPr>
          <w:sz w:val="24"/>
          <w:szCs w:val="24"/>
        </w:rPr>
      </w:pPr>
      <w:r>
        <w:rPr>
          <w:rFonts w:eastAsiaTheme="minorEastAsia" w:hint="eastAsia"/>
          <w:sz w:val="24"/>
          <w:szCs w:val="24"/>
          <w:vertAlign w:val="superscript"/>
        </w:rPr>
        <w:t>b</w:t>
      </w:r>
      <w:r>
        <w:rPr>
          <w:sz w:val="24"/>
          <w:szCs w:val="24"/>
          <w:vertAlign w:val="superscript"/>
        </w:rPr>
        <w:t xml:space="preserve"> </w:t>
      </w:r>
      <w:r>
        <w:rPr>
          <w:sz w:val="24"/>
          <w:szCs w:val="24"/>
        </w:rPr>
        <w:t xml:space="preserve">Department of Rehabilitation, The Second </w:t>
      </w:r>
      <w:proofErr w:type="spellStart"/>
      <w:r>
        <w:rPr>
          <w:sz w:val="24"/>
          <w:szCs w:val="24"/>
        </w:rPr>
        <w:t>Xiangya</w:t>
      </w:r>
      <w:proofErr w:type="spellEnd"/>
      <w:r>
        <w:rPr>
          <w:sz w:val="24"/>
          <w:szCs w:val="24"/>
        </w:rPr>
        <w:t xml:space="preserve"> Hospital, Central South University, Changsha 410000, China</w:t>
      </w:r>
    </w:p>
    <w:p w14:paraId="4246107B" w14:textId="77777777" w:rsidR="0027173F" w:rsidRDefault="0027173F" w:rsidP="0027173F">
      <w:pPr>
        <w:rPr>
          <w:sz w:val="24"/>
          <w:szCs w:val="24"/>
        </w:rPr>
      </w:pPr>
      <w:r>
        <w:rPr>
          <w:rFonts w:eastAsiaTheme="minorEastAsia" w:hint="eastAsia"/>
          <w:sz w:val="24"/>
          <w:szCs w:val="24"/>
          <w:vertAlign w:val="superscript"/>
        </w:rPr>
        <w:t>c</w:t>
      </w:r>
      <w:r>
        <w:rPr>
          <w:sz w:val="24"/>
          <w:szCs w:val="24"/>
          <w:vertAlign w:val="superscript"/>
        </w:rPr>
        <w:t xml:space="preserve"> </w:t>
      </w:r>
      <w:r>
        <w:rPr>
          <w:sz w:val="24"/>
          <w:szCs w:val="24"/>
        </w:rPr>
        <w:t>State Key Laboratory of Tribology in Advanced Equipment, Department of Mechanical Engineering, Tsinghua University, Beijing 100084, China</w:t>
      </w:r>
    </w:p>
    <w:p w14:paraId="14F319B9" w14:textId="77777777" w:rsidR="0027173F" w:rsidRDefault="0027173F" w:rsidP="0027173F">
      <w:pPr>
        <w:rPr>
          <w:rFonts w:eastAsiaTheme="minorEastAsia"/>
          <w:sz w:val="24"/>
          <w:szCs w:val="24"/>
        </w:rPr>
      </w:pPr>
      <w:r>
        <w:rPr>
          <w:rFonts w:eastAsiaTheme="minorEastAsia" w:hint="eastAsia"/>
          <w:sz w:val="24"/>
          <w:szCs w:val="24"/>
          <w:vertAlign w:val="superscript"/>
        </w:rPr>
        <w:t>d</w:t>
      </w:r>
      <w:r>
        <w:rPr>
          <w:sz w:val="24"/>
          <w:szCs w:val="24"/>
          <w:vertAlign w:val="superscript"/>
        </w:rPr>
        <w:t xml:space="preserve"> </w:t>
      </w:r>
      <w:r>
        <w:rPr>
          <w:sz w:val="24"/>
          <w:szCs w:val="24"/>
        </w:rPr>
        <w:t xml:space="preserve">Department of Tuina and Spinal </w:t>
      </w:r>
      <w:proofErr w:type="spellStart"/>
      <w:r>
        <w:rPr>
          <w:sz w:val="24"/>
          <w:szCs w:val="24"/>
        </w:rPr>
        <w:t>Orthopaedics</w:t>
      </w:r>
      <w:proofErr w:type="spellEnd"/>
      <w:r>
        <w:rPr>
          <w:sz w:val="24"/>
          <w:szCs w:val="24"/>
        </w:rPr>
        <w:t xml:space="preserve"> in Chinese Medicine, The Fourth Clinical Medical College of Guangzhou University of Chinese Medicine, Shenzhen 518033, China</w:t>
      </w:r>
      <w:r>
        <w:rPr>
          <w:rFonts w:eastAsiaTheme="minorEastAsia"/>
          <w:sz w:val="24"/>
          <w:szCs w:val="24"/>
        </w:rPr>
        <w:br/>
      </w:r>
      <w:r>
        <w:rPr>
          <w:rFonts w:eastAsiaTheme="minorEastAsia" w:hint="eastAsia"/>
          <w:sz w:val="24"/>
          <w:szCs w:val="24"/>
          <w:vertAlign w:val="superscript"/>
        </w:rPr>
        <w:t>e</w:t>
      </w:r>
      <w:r>
        <w:rPr>
          <w:rFonts w:eastAsiaTheme="minorEastAsia" w:hint="eastAsia"/>
          <w:sz w:val="24"/>
          <w:szCs w:val="24"/>
        </w:rPr>
        <w:t xml:space="preserve"> </w:t>
      </w:r>
      <w:r>
        <w:rPr>
          <w:rFonts w:eastAsiaTheme="minorEastAsia"/>
          <w:sz w:val="24"/>
          <w:szCs w:val="24"/>
        </w:rPr>
        <w:t>Department of Orthopedics, The Fourth Medical Center of Chinese PLA General Hospital, Beijing, China; National Clinical Research Center for Orthopedics, Sports Medicine and Rehabilitation, Beijing 100048, China</w:t>
      </w:r>
    </w:p>
    <w:p w14:paraId="4D2E9C48" w14:textId="77777777" w:rsidR="0027173F" w:rsidRDefault="0027173F" w:rsidP="0027173F">
      <w:pPr>
        <w:rPr>
          <w:sz w:val="24"/>
          <w:szCs w:val="24"/>
        </w:rPr>
      </w:pPr>
      <w:r>
        <w:rPr>
          <w:rFonts w:eastAsiaTheme="minorEastAsia" w:hint="eastAsia"/>
          <w:sz w:val="24"/>
          <w:szCs w:val="24"/>
          <w:vertAlign w:val="superscript"/>
        </w:rPr>
        <w:t>f</w:t>
      </w:r>
      <w:r>
        <w:rPr>
          <w:sz w:val="24"/>
          <w:szCs w:val="24"/>
          <w:vertAlign w:val="superscript"/>
        </w:rPr>
        <w:t xml:space="preserve"> </w:t>
      </w:r>
      <w:r>
        <w:rPr>
          <w:sz w:val="24"/>
          <w:szCs w:val="24"/>
        </w:rPr>
        <w:t>Department of Advanced Manufacturing and Robotics, College of Engineering, Peking University, Beijing, 100871, China</w:t>
      </w:r>
    </w:p>
    <w:p w14:paraId="102E5A57" w14:textId="77777777" w:rsidR="0027173F" w:rsidRDefault="0027173F" w:rsidP="0027173F">
      <w:pPr>
        <w:rPr>
          <w:sz w:val="24"/>
          <w:szCs w:val="24"/>
        </w:rPr>
      </w:pPr>
    </w:p>
    <w:p w14:paraId="5D4C6976" w14:textId="77777777" w:rsidR="0027173F" w:rsidRDefault="0027173F" w:rsidP="0027173F">
      <w:pPr>
        <w:spacing w:before="120"/>
        <w:rPr>
          <w:sz w:val="24"/>
          <w:szCs w:val="24"/>
        </w:rPr>
      </w:pPr>
      <w:r w:rsidRPr="00864431">
        <w:rPr>
          <w:rFonts w:eastAsiaTheme="minorEastAsia" w:hint="eastAsia"/>
          <w:sz w:val="24"/>
          <w:szCs w:val="24"/>
          <w:vertAlign w:val="superscript"/>
        </w:rPr>
        <w:t>#</w:t>
      </w:r>
      <w:r>
        <w:rPr>
          <w:sz w:val="24"/>
          <w:szCs w:val="24"/>
        </w:rPr>
        <w:t>These authors contributed equally to this work.</w:t>
      </w:r>
    </w:p>
    <w:p w14:paraId="5776B400" w14:textId="77777777" w:rsidR="0027173F" w:rsidRPr="00864431" w:rsidRDefault="0027173F" w:rsidP="0027173F">
      <w:pPr>
        <w:spacing w:before="120"/>
        <w:rPr>
          <w:rFonts w:eastAsiaTheme="minorEastAsia"/>
          <w:sz w:val="24"/>
          <w:szCs w:val="24"/>
        </w:rPr>
      </w:pPr>
      <w:r>
        <w:rPr>
          <w:sz w:val="24"/>
          <w:szCs w:val="24"/>
          <w:vertAlign w:val="superscript"/>
        </w:rPr>
        <w:t>*</w:t>
      </w:r>
      <w:r>
        <w:rPr>
          <w:sz w:val="24"/>
          <w:szCs w:val="24"/>
        </w:rPr>
        <w:t>Corresponding authors.</w:t>
      </w:r>
    </w:p>
    <w:p w14:paraId="7FE43F8F" w14:textId="77777777" w:rsidR="0027173F" w:rsidRPr="00864431" w:rsidRDefault="0027173F" w:rsidP="0027173F">
      <w:pPr>
        <w:spacing w:before="120"/>
        <w:rPr>
          <w:rFonts w:eastAsiaTheme="minorEastAsia"/>
          <w:sz w:val="24"/>
          <w:szCs w:val="24"/>
        </w:rPr>
      </w:pPr>
      <w:r>
        <w:rPr>
          <w:sz w:val="24"/>
          <w:szCs w:val="24"/>
        </w:rPr>
        <w:t>Email address:</w:t>
      </w:r>
    </w:p>
    <w:p w14:paraId="72674FCD" w14:textId="77777777" w:rsidR="0027173F" w:rsidRDefault="0027173F" w:rsidP="0027173F">
      <w:pPr>
        <w:spacing w:before="120"/>
        <w:rPr>
          <w:sz w:val="24"/>
          <w:szCs w:val="24"/>
        </w:rPr>
      </w:pPr>
      <w:hyperlink r:id="rId8" w:history="1">
        <w:r>
          <w:rPr>
            <w:sz w:val="24"/>
            <w:szCs w:val="24"/>
          </w:rPr>
          <w:t>chengjia@tsinghua.edu.cn</w:t>
        </w:r>
        <w:r>
          <w:rPr>
            <w:rFonts w:eastAsia="宋体" w:hint="eastAsia"/>
            <w:sz w:val="24"/>
            <w:szCs w:val="24"/>
          </w:rPr>
          <w:t xml:space="preserve"> (J Cheng)</w:t>
        </w:r>
        <w:r>
          <w:rPr>
            <w:rFonts w:hint="eastAsia"/>
            <w:sz w:val="24"/>
            <w:szCs w:val="24"/>
          </w:rPr>
          <w:t>,</w:t>
        </w:r>
      </w:hyperlink>
      <w:r>
        <w:rPr>
          <w:rFonts w:hint="eastAsia"/>
          <w:sz w:val="24"/>
          <w:szCs w:val="24"/>
        </w:rPr>
        <w:t xml:space="preserve"> </w:t>
      </w:r>
      <w:r>
        <w:rPr>
          <w:sz w:val="24"/>
          <w:szCs w:val="24"/>
        </w:rPr>
        <w:t>fuhaomo@hnu.edu.cn (F MO)</w:t>
      </w:r>
    </w:p>
    <w:bookmarkEnd w:id="2"/>
    <w:p w14:paraId="3D72D270" w14:textId="77777777" w:rsidR="00C25B47" w:rsidRDefault="00D92135">
      <w:pPr>
        <w:rPr>
          <w:b/>
          <w:bCs/>
          <w:sz w:val="28"/>
          <w:szCs w:val="28"/>
        </w:rPr>
      </w:pPr>
      <w:r>
        <w:rPr>
          <w:b/>
          <w:bCs/>
          <w:sz w:val="28"/>
          <w:szCs w:val="28"/>
        </w:rPr>
        <w:br w:type="page"/>
      </w:r>
    </w:p>
    <w:sdt>
      <w:sdtPr>
        <w:rPr>
          <w:rFonts w:ascii="Times New Roman" w:eastAsia="Times New Roman" w:hAnsi="Times New Roman" w:cs="Times New Roman"/>
          <w:b/>
          <w:bCs/>
          <w:color w:val="auto"/>
          <w:kern w:val="2"/>
          <w:sz w:val="28"/>
          <w:szCs w:val="28"/>
          <w:lang w:val="zh-CN"/>
        </w:rPr>
        <w:id w:val="147335236"/>
        <w:docPartObj>
          <w:docPartGallery w:val="Table of Contents"/>
          <w:docPartUnique/>
        </w:docPartObj>
      </w:sdtPr>
      <w:sdtEndPr>
        <w:rPr>
          <w:sz w:val="21"/>
          <w:szCs w:val="22"/>
        </w:rPr>
      </w:sdtEndPr>
      <w:sdtContent>
        <w:p w14:paraId="78FFDF56" w14:textId="77777777" w:rsidR="00C25B47" w:rsidRDefault="00D92135">
          <w:pPr>
            <w:pStyle w:val="TOC10"/>
            <w:spacing w:line="480" w:lineRule="auto"/>
            <w:rPr>
              <w:rFonts w:ascii="Times New Roman" w:hAnsi="Times New Roman" w:cs="Times New Roman"/>
              <w:b/>
              <w:bCs/>
              <w:color w:val="auto"/>
              <w:sz w:val="28"/>
              <w:szCs w:val="28"/>
            </w:rPr>
          </w:pPr>
          <w:r>
            <w:rPr>
              <w:rFonts w:ascii="Times New Roman" w:hAnsi="Times New Roman" w:cs="Times New Roman"/>
              <w:b/>
              <w:bCs/>
              <w:color w:val="auto"/>
              <w:sz w:val="28"/>
              <w:szCs w:val="28"/>
              <w:lang w:val="zh-CN"/>
            </w:rPr>
            <w:t>Table of contents</w:t>
          </w:r>
        </w:p>
        <w:p w14:paraId="0B27DF7B" w14:textId="77777777" w:rsidR="00C25B47" w:rsidRDefault="00D92135">
          <w:pPr>
            <w:pStyle w:val="TOC1"/>
            <w:tabs>
              <w:tab w:val="right" w:leader="dot" w:pos="9360"/>
            </w:tabs>
            <w:spacing w:line="480" w:lineRule="auto"/>
            <w:rPr>
              <w:rFonts w:ascii="Times New Roman" w:hAnsi="Times New Roman"/>
              <w:sz w:val="24"/>
              <w:szCs w:val="24"/>
            </w:rPr>
          </w:pPr>
          <w:r>
            <w:rPr>
              <w:rFonts w:ascii="Times New Roman" w:hAnsi="Times New Roman"/>
              <w:sz w:val="28"/>
              <w:szCs w:val="28"/>
            </w:rPr>
            <w:fldChar w:fldCharType="begin"/>
          </w:r>
          <w:r>
            <w:rPr>
              <w:rFonts w:ascii="Times New Roman" w:hAnsi="Times New Roman"/>
              <w:sz w:val="28"/>
              <w:szCs w:val="28"/>
            </w:rPr>
            <w:instrText xml:space="preserve"> TOC \o "1-3" \h \z \u </w:instrText>
          </w:r>
          <w:r>
            <w:rPr>
              <w:rFonts w:ascii="Times New Roman" w:hAnsi="Times New Roman"/>
              <w:sz w:val="28"/>
              <w:szCs w:val="28"/>
            </w:rPr>
            <w:fldChar w:fldCharType="separate"/>
          </w:r>
          <w:hyperlink w:anchor="_Toc28450" w:history="1">
            <w:r>
              <w:rPr>
                <w:rFonts w:ascii="Times New Roman" w:eastAsia="宋体" w:hAnsi="Times New Roman"/>
                <w:sz w:val="24"/>
                <w:szCs w:val="24"/>
              </w:rPr>
              <w:t>Supplementary Note 1. Circuit design of the flexible spatiotemporal vibration patch</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_Toc28450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hyperlink>
        </w:p>
        <w:p w14:paraId="13B52144" w14:textId="77777777" w:rsidR="00C25B47" w:rsidRDefault="00D92135">
          <w:pPr>
            <w:pStyle w:val="TOC1"/>
            <w:tabs>
              <w:tab w:val="right" w:leader="dot" w:pos="9360"/>
            </w:tabs>
            <w:spacing w:line="480" w:lineRule="auto"/>
            <w:rPr>
              <w:rFonts w:ascii="Times New Roman" w:hAnsi="Times New Roman"/>
              <w:sz w:val="24"/>
              <w:szCs w:val="24"/>
            </w:rPr>
          </w:pPr>
          <w:hyperlink w:anchor="_Toc28287" w:history="1">
            <w:r>
              <w:rPr>
                <w:rFonts w:ascii="Times New Roman" w:eastAsia="宋体" w:hAnsi="Times New Roman"/>
                <w:sz w:val="24"/>
                <w:szCs w:val="24"/>
              </w:rPr>
              <w:t>Supplementary Note 2. Fabrication and encapsulation process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_Toc28287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hyperlink>
        </w:p>
        <w:p w14:paraId="26C9EE4B" w14:textId="77777777" w:rsidR="00C25B47" w:rsidRDefault="00D92135">
          <w:pPr>
            <w:pStyle w:val="TOC1"/>
            <w:tabs>
              <w:tab w:val="right" w:leader="dot" w:pos="9360"/>
            </w:tabs>
            <w:spacing w:line="480" w:lineRule="auto"/>
            <w:rPr>
              <w:rFonts w:ascii="Times New Roman" w:hAnsi="Times New Roman"/>
              <w:sz w:val="24"/>
              <w:szCs w:val="24"/>
            </w:rPr>
          </w:pPr>
          <w:hyperlink w:anchor="_Toc32249" w:history="1">
            <w:r>
              <w:rPr>
                <w:rFonts w:ascii="Times New Roman" w:eastAsia="宋体" w:hAnsi="Times New Roman"/>
                <w:sz w:val="24"/>
                <w:szCs w:val="24"/>
              </w:rPr>
              <w:t>Supplementary Note 3. Reference-free quality scoring framework for orientation filters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_Toc32249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hyperlink>
        </w:p>
        <w:p w14:paraId="2BC77CC1" w14:textId="77777777" w:rsidR="00C25B47" w:rsidRDefault="00D92135">
          <w:pPr>
            <w:pStyle w:val="TOC1"/>
            <w:tabs>
              <w:tab w:val="right" w:leader="dot" w:pos="9360"/>
            </w:tabs>
            <w:spacing w:line="480" w:lineRule="auto"/>
            <w:rPr>
              <w:rFonts w:ascii="Times New Roman" w:hAnsi="Times New Roman"/>
              <w:sz w:val="24"/>
              <w:szCs w:val="24"/>
            </w:rPr>
          </w:pPr>
          <w:hyperlink w:anchor="_Toc6281" w:history="1">
            <w:r>
              <w:rPr>
                <w:rFonts w:ascii="Times New Roman" w:eastAsia="宋体" w:hAnsi="Times New Roman"/>
                <w:sz w:val="24"/>
                <w:szCs w:val="24"/>
              </w:rPr>
              <w:t>Supplementary Note 4. Dynamic time-warping–based similarity analysis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_Toc6281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hyperlink>
        </w:p>
        <w:p w14:paraId="1F09B2DC" w14:textId="77777777" w:rsidR="00C25B47" w:rsidRDefault="00D92135">
          <w:pPr>
            <w:pStyle w:val="TOC1"/>
            <w:tabs>
              <w:tab w:val="right" w:leader="dot" w:pos="9360"/>
            </w:tabs>
            <w:spacing w:line="480" w:lineRule="auto"/>
            <w:rPr>
              <w:rFonts w:ascii="Times New Roman" w:hAnsi="Times New Roman"/>
              <w:sz w:val="24"/>
              <w:szCs w:val="24"/>
            </w:rPr>
          </w:pPr>
          <w:hyperlink w:anchor="_Toc22734" w:history="1">
            <w:r>
              <w:rPr>
                <w:rFonts w:ascii="Times New Roman" w:eastAsia="宋体" w:hAnsi="Times New Roman"/>
                <w:sz w:val="24"/>
                <w:szCs w:val="24"/>
              </w:rPr>
              <w:t>Supplementary Note 5. Gait analysis and computational methods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_Toc22734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hyperlink>
        </w:p>
        <w:p w14:paraId="521F64FB" w14:textId="77777777" w:rsidR="00C25B47" w:rsidRDefault="00D92135">
          <w:pPr>
            <w:pStyle w:val="TOC1"/>
            <w:tabs>
              <w:tab w:val="right" w:leader="dot" w:pos="9360"/>
            </w:tabs>
            <w:spacing w:line="480" w:lineRule="auto"/>
            <w:rPr>
              <w:rFonts w:ascii="Times New Roman" w:hAnsi="Times New Roman"/>
              <w:sz w:val="24"/>
              <w:szCs w:val="24"/>
            </w:rPr>
          </w:pPr>
          <w:hyperlink w:anchor="_Toc26447" w:history="1">
            <w:r>
              <w:rPr>
                <w:rFonts w:ascii="Times New Roman" w:eastAsia="宋体" w:hAnsi="Times New Roman"/>
                <w:sz w:val="24"/>
                <w:szCs w:val="24"/>
              </w:rPr>
              <w:t>Supplementary Note 6. Joint-angle analysis and computational methods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_Toc26447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hyperlink>
        </w:p>
        <w:p w14:paraId="1971E0D4" w14:textId="77777777" w:rsidR="00C25B47" w:rsidRDefault="00D92135">
          <w:pPr>
            <w:pStyle w:val="TOC1"/>
            <w:tabs>
              <w:tab w:val="right" w:leader="dot" w:pos="9360"/>
            </w:tabs>
            <w:spacing w:line="480" w:lineRule="auto"/>
            <w:rPr>
              <w:rFonts w:ascii="Times New Roman" w:hAnsi="Times New Roman"/>
              <w:sz w:val="24"/>
              <w:szCs w:val="24"/>
            </w:rPr>
          </w:pPr>
          <w:hyperlink w:anchor="_Toc4179" w:history="1">
            <w:r>
              <w:rPr>
                <w:rFonts w:ascii="Times New Roman" w:eastAsia="宋体" w:hAnsi="Times New Roman"/>
                <w:sz w:val="24"/>
                <w:szCs w:val="24"/>
              </w:rPr>
              <w:t>Supplementary Note 7. EMG analysis and computational methods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_Toc4179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hyperlink>
        </w:p>
        <w:p w14:paraId="40CAF138" w14:textId="77777777" w:rsidR="00C25B47" w:rsidRDefault="00D92135">
          <w:pPr>
            <w:pStyle w:val="TOC1"/>
            <w:tabs>
              <w:tab w:val="right" w:leader="dot" w:pos="9360"/>
            </w:tabs>
            <w:spacing w:line="480" w:lineRule="auto"/>
            <w:rPr>
              <w:rFonts w:ascii="Times New Roman" w:hAnsi="Times New Roman"/>
              <w:sz w:val="24"/>
              <w:szCs w:val="24"/>
            </w:rPr>
          </w:pPr>
          <w:hyperlink w:anchor="_Toc4195" w:history="1">
            <w:r>
              <w:rPr>
                <w:rFonts w:ascii="Times New Roman" w:hAnsi="Times New Roman"/>
                <w:sz w:val="24"/>
                <w:szCs w:val="24"/>
              </w:rPr>
              <w:t>Supplementary Table 1</w:t>
            </w:r>
            <w:r>
              <w:rPr>
                <w:rFonts w:ascii="Times New Roman" w:eastAsia="宋体" w:hAnsi="Times New Roman"/>
                <w:sz w:val="24"/>
                <w:szCs w:val="24"/>
              </w:rPr>
              <w:t>. Clinical characteristics of the patients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_Toc4195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hyperlink>
        </w:p>
        <w:p w14:paraId="4494C0C5" w14:textId="77777777" w:rsidR="00C25B47" w:rsidRDefault="00D92135">
          <w:pPr>
            <w:spacing w:line="480" w:lineRule="auto"/>
          </w:pPr>
          <w:r>
            <w:rPr>
              <w:bCs/>
              <w:sz w:val="28"/>
              <w:szCs w:val="28"/>
              <w:lang w:val="zh-CN"/>
            </w:rPr>
            <w:fldChar w:fldCharType="end"/>
          </w:r>
        </w:p>
      </w:sdtContent>
    </w:sdt>
    <w:p w14:paraId="19B40DBA" w14:textId="77777777" w:rsidR="00C25B47" w:rsidRDefault="00D92135">
      <w:pPr>
        <w:widowControl/>
        <w:spacing w:line="240" w:lineRule="auto"/>
        <w:jc w:val="left"/>
        <w:rPr>
          <w:rFonts w:eastAsia="宋体"/>
          <w:b/>
          <w:kern w:val="0"/>
          <w:sz w:val="24"/>
          <w:szCs w:val="24"/>
        </w:rPr>
      </w:pPr>
      <w:r>
        <w:rPr>
          <w:rFonts w:eastAsia="宋体"/>
          <w:b/>
          <w:kern w:val="0"/>
          <w:sz w:val="24"/>
          <w:szCs w:val="24"/>
        </w:rPr>
        <w:br w:type="page"/>
      </w:r>
    </w:p>
    <w:p w14:paraId="2B7F48FA" w14:textId="77777777" w:rsidR="00C25B47" w:rsidRDefault="00D92135">
      <w:pPr>
        <w:outlineLvl w:val="0"/>
        <w:rPr>
          <w:rFonts w:eastAsia="宋体"/>
          <w:b/>
          <w:kern w:val="0"/>
          <w:sz w:val="24"/>
          <w:szCs w:val="24"/>
        </w:rPr>
      </w:pPr>
      <w:bookmarkStart w:id="3" w:name="_Toc28450"/>
      <w:r>
        <w:rPr>
          <w:rFonts w:eastAsia="宋体" w:hint="eastAsia"/>
          <w:b/>
          <w:kern w:val="0"/>
          <w:sz w:val="24"/>
          <w:szCs w:val="24"/>
        </w:rPr>
        <w:lastRenderedPageBreak/>
        <w:t>Supplementary Note 1. Circuit design of the flexible spatiotemporal vibration patch</w:t>
      </w:r>
      <w:bookmarkEnd w:id="3"/>
    </w:p>
    <w:p w14:paraId="4D1F5F55" w14:textId="77777777" w:rsidR="00C25B47" w:rsidRDefault="00D92135">
      <w:pPr>
        <w:rPr>
          <w:b/>
          <w:bCs/>
          <w:sz w:val="24"/>
          <w:szCs w:val="24"/>
        </w:rPr>
      </w:pPr>
      <w:r>
        <w:rPr>
          <w:rFonts w:hint="eastAsia"/>
          <w:b/>
          <w:bCs/>
          <w:sz w:val="24"/>
          <w:szCs w:val="24"/>
        </w:rPr>
        <w:t>Overall architecture</w:t>
      </w:r>
    </w:p>
    <w:p w14:paraId="479928C7" w14:textId="77777777" w:rsidR="00C25B47" w:rsidRDefault="00D92135">
      <w:r>
        <w:rPr>
          <w:rFonts w:hint="eastAsia"/>
        </w:rPr>
        <w:t>Supplementary Fig. 1a shows the complete schematic of the control board used in the flexible spatiotemporal vibration patch, and Supplementary Fig. 1b presents the corresponding 3D rendering of the PCB implemented in JLCEDA. The hardware follows the block diagram described in the main text, and can be divided into four tightly integrated modules: (</w:t>
      </w:r>
      <w:proofErr w:type="spellStart"/>
      <w:r>
        <w:rPr>
          <w:rFonts w:hint="eastAsia"/>
        </w:rPr>
        <w:t>i</w:t>
      </w:r>
      <w:proofErr w:type="spellEnd"/>
      <w:r>
        <w:rPr>
          <w:rFonts w:hint="eastAsia"/>
        </w:rPr>
        <w:t>) an MCU-centered sensing and communication core, (ii) a power management module (PMM) for battery charging and voltage regulation, (iii) low-side drivers for the four vibration motors (VIB1–VIB4), and (iv) auxiliary circuits including the inertial measurement unit (IMU), an RGB status indicator, and an ADC channel for battery monitoring. All components are powered from a single-cell Li-ion battery and operate at a nominal 3.3 V logic rail.</w:t>
      </w:r>
    </w:p>
    <w:p w14:paraId="59BE3F85" w14:textId="77777777" w:rsidR="00C25B47" w:rsidRDefault="00C25B47"/>
    <w:p w14:paraId="7297BA5D" w14:textId="77777777" w:rsidR="00C25B47" w:rsidRDefault="00D92135">
      <w:pPr>
        <w:jc w:val="center"/>
        <w:rPr>
          <w:rFonts w:eastAsia="宋体"/>
        </w:rPr>
      </w:pPr>
      <w:bookmarkStart w:id="4" w:name="OLE_LINK1"/>
      <w:r>
        <w:rPr>
          <w:rFonts w:eastAsia="宋体" w:hint="eastAsia"/>
          <w:noProof/>
        </w:rPr>
        <w:drawing>
          <wp:inline distT="0" distB="0" distL="114300" distR="114300" wp14:anchorId="452EDAC4" wp14:editId="318B63DA">
            <wp:extent cx="5400040" cy="3834765"/>
            <wp:effectExtent l="0" t="0" r="8255" b="8255"/>
            <wp:docPr id="2" name="图片 2" descr="SCH_Schematic4_1-P1_2025-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H_Schematic4_1-P1_2025-12-10"/>
                    <pic:cNvPicPr>
                      <a:picLocks noChangeAspect="1"/>
                    </pic:cNvPicPr>
                  </pic:nvPicPr>
                  <pic:blipFill>
                    <a:blip r:embed="rId9"/>
                    <a:stretch>
                      <a:fillRect/>
                    </a:stretch>
                  </pic:blipFill>
                  <pic:spPr>
                    <a:xfrm>
                      <a:off x="0" y="0"/>
                      <a:ext cx="5400040" cy="3834765"/>
                    </a:xfrm>
                    <a:prstGeom prst="rect">
                      <a:avLst/>
                    </a:prstGeom>
                  </pic:spPr>
                </pic:pic>
              </a:graphicData>
            </a:graphic>
          </wp:inline>
        </w:drawing>
      </w:r>
    </w:p>
    <w:p w14:paraId="41D574F3" w14:textId="77777777" w:rsidR="00C25B47" w:rsidRDefault="00D92135">
      <w:pPr>
        <w:rPr>
          <w:b/>
          <w:bCs/>
        </w:rPr>
      </w:pPr>
      <w:r>
        <w:rPr>
          <w:rFonts w:hint="eastAsia"/>
          <w:b/>
          <w:bCs/>
        </w:rPr>
        <w:t>Supplementary Fig. 1a Circuit schematic of the flexible spatiotemporal vibration patch.</w:t>
      </w:r>
    </w:p>
    <w:bookmarkEnd w:id="4"/>
    <w:p w14:paraId="34F46F29" w14:textId="77777777" w:rsidR="00C25B47" w:rsidRDefault="00D92135">
      <w:pPr>
        <w:jc w:val="center"/>
      </w:pPr>
      <w:r>
        <w:rPr>
          <w:noProof/>
        </w:rPr>
        <w:lastRenderedPageBreak/>
        <w:drawing>
          <wp:inline distT="0" distB="0" distL="114300" distR="114300" wp14:anchorId="4B826315" wp14:editId="64200201">
            <wp:extent cx="5400040" cy="4112260"/>
            <wp:effectExtent l="0" t="0" r="825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400040" cy="4112260"/>
                    </a:xfrm>
                    <a:prstGeom prst="rect">
                      <a:avLst/>
                    </a:prstGeom>
                    <a:noFill/>
                    <a:ln>
                      <a:noFill/>
                    </a:ln>
                  </pic:spPr>
                </pic:pic>
              </a:graphicData>
            </a:graphic>
          </wp:inline>
        </w:drawing>
      </w:r>
    </w:p>
    <w:p w14:paraId="20594C6A" w14:textId="77777777" w:rsidR="00C25B47" w:rsidRDefault="00D92135">
      <w:pPr>
        <w:rPr>
          <w:b/>
          <w:bCs/>
        </w:rPr>
      </w:pPr>
      <w:r>
        <w:rPr>
          <w:rFonts w:hint="eastAsia"/>
          <w:b/>
          <w:bCs/>
        </w:rPr>
        <w:t>Supplementary Fig. 1b JLCEDA 3D rendering of the compact PCB implementation of the control board</w:t>
      </w:r>
    </w:p>
    <w:p w14:paraId="1CD55427" w14:textId="77777777" w:rsidR="00C25B47" w:rsidRDefault="00D92135">
      <w:pPr>
        <w:rPr>
          <w:b/>
          <w:bCs/>
        </w:rPr>
      </w:pPr>
      <w:r>
        <w:rPr>
          <w:b/>
          <w:bCs/>
        </w:rPr>
        <w:t>MCU and sensor interface</w:t>
      </w:r>
    </w:p>
    <w:p w14:paraId="3F0A273F" w14:textId="77777777" w:rsidR="00C25B47" w:rsidRDefault="00D92135">
      <w:r>
        <w:t>At the heart of the board (U1 in Supplementary Fig. 1a) is an ESP32-PICO-D4 system-in-package, which integrates a dual-core 32-bit MCU, embedded flash, and Bluetooth Low Energy (BLE) communication. This device executes the Gait Phase Adaptive algorithm, maintains the personalized gait database, and handles wireless communication with the smartphone app. All high-speed digital signals are confined to the interior of the board to minimize loop area and electromagnetic interference.</w:t>
      </w:r>
    </w:p>
    <w:p w14:paraId="039075E1" w14:textId="77777777" w:rsidR="00C25B47" w:rsidRDefault="00D92135">
      <w:r>
        <w:t>The IMU (U4, MPU6050) is connected to the MCU through a shared I²C bus (SDA/SCL). Decoupling capacitors and pull-up resistors on the I²C lines ensure signal integrity and stable operation under motion. The INT pin of the MPU6050 is routed to a dedicated GPIO of the ESP32, allowing the MCU to wake up or timestamp new samples with low latency when configured in interrupt-driven mode. This configuration matches the signal-flow diagram in the main text: raw tri-axial acceleration and angular velocity are sampled by the IMU, transmitted to the MCU over I²C, and then processed by the on-board Gait Phase Adaptive algorithm to reconstruct thigh motion angle in real time.</w:t>
      </w:r>
    </w:p>
    <w:p w14:paraId="5806F1FB" w14:textId="77777777" w:rsidR="00C25B47" w:rsidRDefault="00D92135">
      <w:r>
        <w:t>An additional I²C-compatible 16-bit ADC (U9, ADS1110) is used to monitor the battery voltage and other analog nodes if required. The ADC shares the same SDA/SCL bus as the IMU, enabling flexible expansion of analog sensing channels without increasing the number of MCU pins. This configuration allows the patch to log battery status, implement protection thresholds, or support future expansion to additional sensors.</w:t>
      </w:r>
    </w:p>
    <w:p w14:paraId="1D7E21B2" w14:textId="77777777" w:rsidR="00C25B47" w:rsidRDefault="00D92135">
      <w:pPr>
        <w:rPr>
          <w:b/>
          <w:bCs/>
        </w:rPr>
      </w:pPr>
      <w:r>
        <w:rPr>
          <w:b/>
          <w:bCs/>
        </w:rPr>
        <w:lastRenderedPageBreak/>
        <w:t>Power management module (PMM)</w:t>
      </w:r>
    </w:p>
    <w:p w14:paraId="0ADF78A4" w14:textId="77777777" w:rsidR="00C25B47" w:rsidRDefault="00D92135">
      <w:r>
        <w:t>The PMM is responsible for energy harvesting/charging, battery protection, and regulated supply generation. The system is powered by a single-cell Li-ion battery connected to the VBAT node. Charging is implemented by a linear Li-ion charger (U10, TP4056), whose PROG resistor (R12) sets the charging current. Status pins (CHRG and STDBY) drive LED1 through resistors R13 and R14, providing visual indication of charging and full-charge states. Input and output capacitors (C11–C14) stabilize the charging loop and reduce ripple.</w:t>
      </w:r>
    </w:p>
    <w:p w14:paraId="3A23F04A" w14:textId="77777777" w:rsidR="00C25B47" w:rsidRDefault="00D92135">
      <w:r>
        <w:t>VBAT is connected to the main system rail VOUT through a P-channel MOSFET (Q5, CJ3401) configured as an ideal-diode / reverse-blocking element, together with a Schottky diode (D2, B5817W) for surge and reverse-polarity protection. This arrangement prevents reverse current from the system into the battery when external power is removed and isolates the battery during charging.</w:t>
      </w:r>
    </w:p>
    <w:p w14:paraId="0FC61004" w14:textId="77777777" w:rsidR="00C25B47" w:rsidRDefault="00D92135">
      <w:r>
        <w:t>From VOUT, a low-dropout regulator (U8, TLV75733) generates the 3.3 V digital rail (3V3) used by the MCU, IMU, ADC and digital peripherals. A slide switch SW1 on the 3.3 V line acts as the user-accessible power switch, allowing the entire logic domain to be disconnected while keeping the battery and charging circuit intact. Multiple ceramic capacitors (C19–C23 and C15) are placed close to the regulator input and output pins to reduce high-frequency noise and ensure stable operation under pulsed motor loads.</w:t>
      </w:r>
    </w:p>
    <w:p w14:paraId="3C6127B8" w14:textId="77777777" w:rsidR="00C25B47" w:rsidRDefault="00D92135">
      <w:pPr>
        <w:rPr>
          <w:b/>
          <w:bCs/>
        </w:rPr>
      </w:pPr>
      <w:r>
        <w:rPr>
          <w:b/>
          <w:bCs/>
        </w:rPr>
        <w:t>Vibration motor driver and RGB indicator</w:t>
      </w:r>
    </w:p>
    <w:p w14:paraId="763D9582" w14:textId="77777777" w:rsidR="00C25B47" w:rsidRDefault="00D92135">
      <w:r>
        <w:t>The four vibration channels VIB1–VIB4 are implemented using discrete low-side switches (Q1–Q4) driven by MCU GPIOs (M1_IN–M4_IN). Each transistor is biased through a suitable base/gate resistor to limit drive current, and the emitters/sources are tied to the global ground plane. In the final patch, each VIB output is connected to a coin-type or cylindrical eccentric-rotating-mass vibration motor embedded in the PDMS layer. By driving these transistors with PWM, the MCU can modulate both the amplitude and timing of each channel independently, enabling the spatiotemporal vibration patterns used in the rehabilitation protocol.</w:t>
      </w:r>
    </w:p>
    <w:p w14:paraId="339D89FF" w14:textId="77777777" w:rsidR="00C25B47" w:rsidRDefault="00D92135">
      <w:r>
        <w:t>An addressable RGB LED (RGB1, WS2812B) is added as a compact visual indicator of device state. The data input is connected to a single MCU pin (GPIO38, RGB_CTRL) through a series resistor (R20), and the LED is powered directly from the 3.3 V rail with local decoupling capacitor C21. The RGB LED is used to display pairing status, battery level or stimulation mode without increasing the footprint or adding multiple discrete LEDs.</w:t>
      </w:r>
    </w:p>
    <w:p w14:paraId="3DC3D986" w14:textId="77777777" w:rsidR="00C25B47" w:rsidRDefault="00D92135">
      <w:pPr>
        <w:rPr>
          <w:b/>
          <w:bCs/>
        </w:rPr>
      </w:pPr>
      <w:r>
        <w:rPr>
          <w:b/>
          <w:bCs/>
        </w:rPr>
        <w:t>PCB implementation and mechanical layout</w:t>
      </w:r>
    </w:p>
    <w:p w14:paraId="1D7CB403" w14:textId="77777777" w:rsidR="00C25B47" w:rsidRDefault="00D92135">
      <w:r>
        <w:t>Supplementary Fig. 1b illustrates the 3D rendering of the assembled board generated in JLCEDA. The layout is optimized for compactness and mechanical compatibility with the 48 mm × 38 mm flexible patch. The ESP32 system-in-package is placed near the center of the board to minimize trace length to the IMU and drivers, and to distribute mass uniformly so that bending does not introduce excessive mechanical strain on the solder joints. The IMU package is located close to the geometric center of the board (bottom-left in the rendering), which reduces rotational artifacts and ensures that the measured acceleration and angular velocity approximate the motion of the thigh segment rather than local board vibrations.</w:t>
      </w:r>
    </w:p>
    <w:p w14:paraId="541291C2" w14:textId="77777777" w:rsidR="00C25B47" w:rsidRDefault="00D92135">
      <w:r>
        <w:t xml:space="preserve">The PMM (charger and regulator, including the ESOP-8 package in the lower middle region) is concentrated </w:t>
      </w:r>
      <w:r>
        <w:lastRenderedPageBreak/>
        <w:t>along the lower edge of the PCB, where copper pours and via stitching are used to enhance thermal dissipation during battery charging. High-current paths between battery connector, charging IC, and regulator are kept short and wide to reduce resistive losses and voltage drop. The slide switch is located at the right edge of the board, allowing convenient tactile access even after encapsulation in the PDMS layer.</w:t>
      </w:r>
    </w:p>
    <w:p w14:paraId="676EA1EE" w14:textId="77777777" w:rsidR="00C25B47" w:rsidRDefault="00D92135">
      <w:r>
        <w:t>On the right-hand side of the PCB, a row of SOT-23-3 packages houses the discrete transistor drivers for the vibration motors, together with their associated diodes and resistors. Grouping these devices reduces crosstalk between the motor lines and simplifies routing of the motor harness toward the periphery of the patch. The RGB LED is placed close to the board edge, ensuring that its light is clearly visible through the semi-transparent PDMS.</w:t>
      </w:r>
    </w:p>
    <w:p w14:paraId="1A471B3A" w14:textId="77777777" w:rsidR="00C25B47" w:rsidRDefault="00D92135">
      <w:r>
        <w:t>All components are arranged on a single copper layer with short interconnects and generous ground fills to enhance signal integrity, reduce electromagnetic interference and support the high-frequency operation of the Bluetooth radio. The compact board is subsequently encapsulated in a soft PDMS substrate with through-holes for the battery and vibration motors, forming the flexible spatiotemporal vibration patch described in the main text.</w:t>
      </w:r>
    </w:p>
    <w:p w14:paraId="34EC4BE6" w14:textId="77777777" w:rsidR="00C25B47" w:rsidRDefault="00D92135">
      <w:r>
        <w:br w:type="page"/>
      </w:r>
    </w:p>
    <w:p w14:paraId="68288980" w14:textId="77777777" w:rsidR="00C25B47" w:rsidRDefault="00D92135">
      <w:pPr>
        <w:outlineLvl w:val="0"/>
        <w:rPr>
          <w:rFonts w:eastAsia="宋体"/>
          <w:b/>
          <w:kern w:val="0"/>
          <w:sz w:val="24"/>
          <w:szCs w:val="24"/>
        </w:rPr>
      </w:pPr>
      <w:bookmarkStart w:id="5" w:name="OLE_LINK5"/>
      <w:bookmarkStart w:id="6" w:name="_Toc28287"/>
      <w:bookmarkStart w:id="7" w:name="OLE_LINK2"/>
      <w:r>
        <w:rPr>
          <w:rFonts w:eastAsia="宋体" w:hint="eastAsia"/>
          <w:b/>
          <w:kern w:val="0"/>
          <w:sz w:val="24"/>
          <w:szCs w:val="24"/>
        </w:rPr>
        <w:lastRenderedPageBreak/>
        <w:t>Supplementary Note 2.</w:t>
      </w:r>
      <w:bookmarkStart w:id="8" w:name="OLE_LINK4"/>
      <w:bookmarkEnd w:id="5"/>
      <w:r>
        <w:rPr>
          <w:rFonts w:eastAsia="宋体" w:hint="eastAsia"/>
          <w:b/>
          <w:kern w:val="0"/>
          <w:sz w:val="24"/>
          <w:szCs w:val="24"/>
        </w:rPr>
        <w:t xml:space="preserve"> Fabrication and encapsulation process</w:t>
      </w:r>
      <w:bookmarkEnd w:id="6"/>
    </w:p>
    <w:p w14:paraId="762FD042" w14:textId="77777777" w:rsidR="00C25B47" w:rsidRDefault="00D92135">
      <w:pPr>
        <w:rPr>
          <w:b/>
          <w:bCs/>
          <w:sz w:val="24"/>
          <w:szCs w:val="24"/>
        </w:rPr>
      </w:pPr>
      <w:r>
        <w:rPr>
          <w:b/>
          <w:bCs/>
          <w:sz w:val="24"/>
          <w:szCs w:val="24"/>
        </w:rPr>
        <w:t>Control circuitry preparation and mold design</w:t>
      </w:r>
    </w:p>
    <w:p w14:paraId="23556F3C" w14:textId="77777777" w:rsidR="00C25B47" w:rsidRDefault="00D92135">
      <w:r>
        <w:t>First, the ESP32 microcontroller, power-management components, IMU, vibration-motor drivers, and peripheral devices were assembled using hot-air reflow and conventional hand soldering. All modules were tested on the bare PCB and programmed with the final firmware to ensure stable operation.</w:t>
      </w:r>
    </w:p>
    <w:p w14:paraId="1F9922FF" w14:textId="77777777" w:rsidR="00C25B47" w:rsidRDefault="00D92135">
      <w:r>
        <w:t>According to the device dimensions used in the main text (48 mm × 38 mm), we designed a single-cavity encapsulation mold in 3D CAD software and fabricated it by 3D printing. Several small cylindrical pillars with a diameter of approximately 1.0 mm were evenly distributed on the bottom of the mold. During PDMS casting, these pillars generate through-holes in the elastomer, so that the final patch maintains mechanical integrity while providing air and moisture permeability, which is beneficial for long-term skin contact.</w:t>
      </w:r>
    </w:p>
    <w:p w14:paraId="50E04E14" w14:textId="77777777" w:rsidR="00C25B47" w:rsidRDefault="00D92135">
      <w:r>
        <w:t>Before encapsulation, the populated control board was temporarily fixed at the center of the mold cavity using double-sided tape or a small amount of uncured silicone. This ensures sufficient PDMS thickness between the PCB and the mold walls for mechanical protection.</w:t>
      </w:r>
    </w:p>
    <w:bookmarkEnd w:id="8"/>
    <w:p w14:paraId="48202D02" w14:textId="77777777" w:rsidR="00C25B47" w:rsidRDefault="00D92135">
      <w:pPr>
        <w:rPr>
          <w:b/>
          <w:bCs/>
        </w:rPr>
      </w:pPr>
      <w:r>
        <w:rPr>
          <w:b/>
          <w:bCs/>
        </w:rPr>
        <w:t>Preparation and casting of the PDMS substrate</w:t>
      </w:r>
    </w:p>
    <w:p w14:paraId="156B741B" w14:textId="77777777" w:rsidR="00C25B47" w:rsidRDefault="00D92135">
      <w:r>
        <w:t xml:space="preserve">The flexible substrate was made from a commonly used two-component PDMS system, for example </w:t>
      </w:r>
      <w:proofErr w:type="spellStart"/>
      <w:r>
        <w:t>Sylgard</w:t>
      </w:r>
      <w:proofErr w:type="spellEnd"/>
      <w:r>
        <w:t xml:space="preserve"> 184 Silicone Elastomer (Dow Corning, now Dow). Base and curing agent were mixed thoroughly at a mass ratio of 10:1, stirring slowly with a spatula or glass rod to minimize bubble formation. The mixture was then placed in a vacuum desiccator and degassed at approximately −0.09 MPa for 15–30 min until most visible bubbles had been removed.</w:t>
      </w:r>
    </w:p>
    <w:p w14:paraId="5651E322" w14:textId="77777777" w:rsidR="00C25B47" w:rsidRDefault="00D92135">
      <w:r>
        <w:t xml:space="preserve">The degassed PDMS prepolymer was slowly poured into the 3D-printed mold until the control board and the bottom micro-pillars were completely covered, taking care to avoid trapping air at sharp component edges. To further eliminate small bubbles introduced during pouring, the mold was briefly subjected to a second vacuum-degassing step until no new bubbles emerged. After degassing, the mold was transferred to a temperature-controlled oven for curing. A conventional laboratory forced-convection oven (e.g., </w:t>
      </w:r>
      <w:proofErr w:type="spellStart"/>
      <w:r>
        <w:t>Memmert</w:t>
      </w:r>
      <w:proofErr w:type="spellEnd"/>
      <w:r>
        <w:t xml:space="preserve"> or Binder) was used, with the temperature set to 60–70 °C and a curing time of about 5 h. These conditions are consistent with typical curing parameters for </w:t>
      </w:r>
      <w:proofErr w:type="spellStart"/>
      <w:r>
        <w:t>Sylgard</w:t>
      </w:r>
      <w:proofErr w:type="spellEnd"/>
      <w:r>
        <w:t xml:space="preserve"> 184 and yield an elastomer with stable mechanical properties and minimal shrinkage.</w:t>
      </w:r>
    </w:p>
    <w:p w14:paraId="1E837974" w14:textId="77777777" w:rsidR="00C25B47" w:rsidRDefault="00D92135">
      <w:r>
        <w:t>After curing, the mold was cooled to room temperature and the PDMS-encapsulated assembly was carefully demolded to obtain the PDMS patch with the integrated control board. The top surface of the patch is a flat PDMS layer, while the bottom side locally exposes the regions for the vibration motors and battery pads. The small cylindrical pillars in the mold form a regular array of through-holes in the PDMS, providing a defined pattern of ventilation pores.</w:t>
      </w:r>
    </w:p>
    <w:p w14:paraId="34D71269" w14:textId="77777777" w:rsidR="00C25B47" w:rsidRDefault="00D92135">
      <w:pPr>
        <w:rPr>
          <w:b/>
          <w:bCs/>
        </w:rPr>
      </w:pPr>
      <w:r>
        <w:rPr>
          <w:b/>
          <w:bCs/>
        </w:rPr>
        <w:t>Preparation of the polyurethane pressure-sensitive adhesive layer</w:t>
      </w:r>
    </w:p>
    <w:p w14:paraId="39EA139F" w14:textId="77777777" w:rsidR="00C25B47" w:rsidRDefault="00D92135">
      <w:r>
        <w:t xml:space="preserve">To achieve reliable and comfortable skin adhesion, a medical-grade PU-PSA laminate was applied to the back side of the PDMS patch. The laminate consists of three layers: a polyurethane film substrate (PU film), a coated pressure-sensitive adhesive (PSA) layer, and a temporary release liner. PU-based medical PSAs are widely used </w:t>
      </w:r>
      <w:r>
        <w:lastRenderedPageBreak/>
        <w:t>in wound dressings and wearable patches because they combine good conformability and breathability with gentle adhesion to skin.</w:t>
      </w:r>
    </w:p>
    <w:p w14:paraId="63FF8D8E" w14:textId="77777777" w:rsidR="00C25B47" w:rsidRDefault="00D92135">
      <w:r>
        <w:t>In brief, medical-grade polyurethane film was cut to a size slightly larger than the back side of the PDMS patch. Depending on the selected PSA system (e.g., a polyurethane- or acrylic-based medical adhesive solution or prepolymer), the adhesive was prepared to the appropriate solids content and viscosity following the manufacturer’s instructions. The PU film was fixed on the chuck of a spin-coating or centrifugal-coating device, and a defined volume of PSA solution was dispensed onto the surface. The film was then spun at several hundred to about one thousand revolutions per minute for 20–60 s, allowing the adhesive to spread under centrifugal force and form a uniform, thickness-controlled coating. By tuning the spin speed and coating time, the adhesive thickness and thus the trade-off between adhesion strength and breathability can be precisely adjusted.</w:t>
      </w:r>
    </w:p>
    <w:p w14:paraId="5DE675C6" w14:textId="77777777" w:rsidR="00C25B47" w:rsidRDefault="00D92135">
      <w:r>
        <w:t>After coating, the adhesive-covered PU film was placed in an oven at 40–60 °C for tens of minutes to drive off residual solvent and partially crosslink the PSA. At this stage the surface remains slightly tacky but does not flow. A silicone-treated release liner (e.g., PET or paper-based) was then laminated onto the adhesive side. The release liner can be easily peeled off later, protecting the PSA from contamination or premature adhesion during storage and handling</w:t>
      </w:r>
      <w:r>
        <w:rPr>
          <w:rFonts w:hint="eastAsia"/>
        </w:rPr>
        <w:t>.</w:t>
      </w:r>
    </w:p>
    <w:p w14:paraId="6D410A10" w14:textId="77777777" w:rsidR="00C25B47" w:rsidRDefault="00D92135">
      <w:pPr>
        <w:rPr>
          <w:b/>
          <w:bCs/>
        </w:rPr>
      </w:pPr>
      <w:r>
        <w:rPr>
          <w:b/>
          <w:bCs/>
        </w:rPr>
        <w:t>Lamination and final cutting</w:t>
      </w:r>
    </w:p>
    <w:p w14:paraId="732BFF8C" w14:textId="77777777" w:rsidR="00C25B47" w:rsidRDefault="00D92135">
      <w:r>
        <w:t>Once the PU–PSA–liner laminate was prepared, it was flipped so that the adhesive side faced the back side of the PDMS patch. To improve interfacial bonding, the PDMS surface was cleaned with anhydrous ethanol and, if needed, mildly activated by oxygen plasma to increase its surface energy. The laminate was then pressed onto the PDMS using a vacuum laminator or manual roller, applying uniform pressure to ensure intimate contact and to expel any trapped air at the interface. The release liner remained on the outermost surface, protecting the adhesive during storage and transportation.</w:t>
      </w:r>
    </w:p>
    <w:p w14:paraId="79F781E3" w14:textId="77777777" w:rsidR="00C25B47" w:rsidRDefault="00D92135">
      <w:r>
        <w:t>Finally, the multilayer structure was trimmed to the desired outline, leaving dedicated openings for the battery leads and vibration-motor wiring. This yielded the completed flexible spatiotemporal vibration patch. During use, the user simply peels off the outer release liner and attaches the PU–PSA side to the skin over the thigh. The entire fabrication process ensures that the patch maintains high flexibility and breathability while providing reliable electrical performance and long-term skin adhesion.</w:t>
      </w:r>
    </w:p>
    <w:p w14:paraId="273ECE30" w14:textId="77777777" w:rsidR="00C25B47" w:rsidRDefault="00D92135">
      <w:r>
        <w:br w:type="page"/>
      </w:r>
    </w:p>
    <w:p w14:paraId="2F78D07E" w14:textId="77777777" w:rsidR="00C25B47" w:rsidRDefault="00D92135">
      <w:pPr>
        <w:outlineLvl w:val="0"/>
      </w:pPr>
      <w:bookmarkStart w:id="9" w:name="_Toc32249"/>
      <w:bookmarkStart w:id="10" w:name="OLE_LINK6"/>
      <w:r>
        <w:rPr>
          <w:rFonts w:eastAsia="宋体" w:hint="eastAsia"/>
          <w:b/>
          <w:kern w:val="0"/>
          <w:sz w:val="24"/>
          <w:szCs w:val="24"/>
        </w:rPr>
        <w:lastRenderedPageBreak/>
        <w:t>Supplementary Note 3. Reference-free quality scoring framework for orientation filters</w:t>
      </w:r>
      <w:bookmarkEnd w:id="9"/>
    </w:p>
    <w:bookmarkEnd w:id="10"/>
    <w:p w14:paraId="48E34F6F" w14:textId="77777777" w:rsidR="00C25B47" w:rsidRDefault="00D92135">
      <w:r>
        <w:t>To quantitatively compare the proposed Gait Phase Adaptive (GPA) filter with existing orientation-estimation methods in a reference-free manner, we designed a multi-metric quality scoring framework. The framework does not require any external ground truth; instead, it evaluates the internal coherence and signal quality of the reconstructed thigh-angle trajectories themselves. This makes it applicable to heterogeneous gait patterns and subject groups, including slow or irregular gait in older adults and patients with Parkinson’s disease.</w:t>
      </w:r>
    </w:p>
    <w:p w14:paraId="536B311C" w14:textId="77777777" w:rsidR="00C25B47" w:rsidRDefault="00D92135">
      <w:pPr>
        <w:rPr>
          <w:b/>
          <w:bCs/>
        </w:rPr>
      </w:pPr>
      <w:r>
        <w:rPr>
          <w:b/>
          <w:bCs/>
        </w:rPr>
        <w:t>1. Pre-processing and gait-cycle normalization</w:t>
      </w:r>
    </w:p>
    <w:p w14:paraId="5247EC91" w14:textId="77777777" w:rsidR="00C25B47" w:rsidRDefault="00D92135">
      <w:r>
        <w:t xml:space="preserve">For each algorithm </w:t>
      </w:r>
      <m:oMath>
        <m:r>
          <w:rPr>
            <w:rFonts w:ascii="Cambria Math" w:hAnsi="Cambria Math"/>
          </w:rPr>
          <m:t>f</m:t>
        </m:r>
      </m:oMath>
      <w:r>
        <w:t xml:space="preserve">, the input is the raw tri-axial accelerometer and gyroscope signals, and the output is a uniaxial flexion–extension angle trajectory </w:t>
      </w:r>
      <m:oMath>
        <m:sSub>
          <m:sSubPr>
            <m:ctrlPr>
              <w:rPr>
                <w:rFonts w:ascii="Cambria Math" w:hAnsi="Cambria Math"/>
              </w:rPr>
            </m:ctrlPr>
          </m:sSubPr>
          <m:e>
            <m:acc>
              <m:accPr>
                <m:ctrlPr>
                  <w:rPr>
                    <w:rFonts w:ascii="Cambria Math" w:hAnsi="Cambria Math"/>
                  </w:rPr>
                </m:ctrlPr>
              </m:accPr>
              <m:e>
                <m:r>
                  <w:rPr>
                    <w:rFonts w:ascii="Cambria Math" w:hAnsi="Cambria Math"/>
                  </w:rPr>
                  <m:t>θ</m:t>
                </m:r>
              </m:e>
            </m:acc>
          </m:e>
          <m:sub>
            <m:r>
              <w:rPr>
                <w:rFonts w:ascii="Cambria Math" w:hAnsi="Cambria Math"/>
              </w:rPr>
              <m:t>f</m:t>
            </m:r>
          </m:sub>
        </m:sSub>
        <m:r>
          <w:rPr>
            <w:rFonts w:ascii="Cambria Math" w:hAnsi="Cambria Math"/>
          </w:rPr>
          <m:t>(t)</m:t>
        </m:r>
      </m:oMath>
      <w:r>
        <w:t xml:space="preserve">. For a given recording </w:t>
      </w:r>
      <m:oMath>
        <m:r>
          <w:rPr>
            <w:rFonts w:ascii="Cambria Math" w:hAnsi="Cambria Math"/>
          </w:rPr>
          <m:t>d</m:t>
        </m:r>
      </m:oMath>
      <w:r>
        <w:t>, we first detect heel-strike events from the vertical acceleration signal and obtain a sequence of heel-strike times</w:t>
      </w:r>
    </w:p>
    <w:p w14:paraId="2C4B5802" w14:textId="77777777" w:rsidR="00C25B47" w:rsidRDefault="00D92135">
      <m:oMathPara>
        <m:oMath>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h</m:t>
              </m:r>
            </m:sub>
            <m:sup>
              <m:d>
                <m:dPr>
                  <m:ctrlPr>
                    <w:rPr>
                      <w:rFonts w:ascii="Cambria Math" w:hAnsi="Cambria Math"/>
                    </w:rPr>
                  </m:ctrlPr>
                </m:dPr>
                <m:e>
                  <m:r>
                    <w:rPr>
                      <w:rFonts w:ascii="Cambria Math" w:hAnsi="Cambria Math"/>
                    </w:rPr>
                    <m:t>1</m:t>
                  </m:r>
                </m:e>
              </m:d>
            </m:sup>
          </m:sSub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h</m:t>
              </m:r>
            </m:sub>
            <m:sup>
              <m:d>
                <m:dPr>
                  <m:ctrlPr>
                    <w:rPr>
                      <w:rFonts w:ascii="Cambria Math" w:hAnsi="Cambria Math"/>
                    </w:rPr>
                  </m:ctrlPr>
                </m:dPr>
                <m:e>
                  <m:r>
                    <w:rPr>
                      <w:rFonts w:ascii="Cambria Math" w:hAnsi="Cambria Math"/>
                    </w:rPr>
                    <m:t>2</m:t>
                  </m:r>
                </m:e>
              </m:d>
            </m:sup>
          </m:sSub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h</m:t>
              </m:r>
            </m:sub>
            <m:sup>
              <m:d>
                <m:dPr>
                  <m:sep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d</m:t>
                      </m:r>
                    </m:sub>
                  </m:sSub>
                </m:e>
                <m:e>
                  <m:r>
                    <w:rPr>
                      <w:rFonts w:ascii="Cambria Math" w:hAnsi="Cambria Math"/>
                    </w:rPr>
                    <m:t>1</m:t>
                  </m:r>
                </m:e>
              </m:d>
            </m:sup>
          </m:sSubSup>
          <m:r>
            <w:rPr>
              <w:rFonts w:ascii="Cambria Math" w:hAnsi="Cambria Math"/>
            </w:rPr>
            <m:t>}</m:t>
          </m:r>
          <m:r>
            <m:rPr>
              <m:sty m:val="p"/>
            </m:rPr>
            <w:rPr>
              <w:rFonts w:ascii="Cambria Math" w:hAnsi="Cambria Math"/>
            </w:rPr>
            <m:t>.</m:t>
          </m:r>
          <m:r>
            <m:rPr>
              <m:sty m:val="p"/>
            </m:rPr>
            <w:br/>
          </m:r>
        </m:oMath>
      </m:oMathPara>
      <w:r>
        <w:t xml:space="preserve">Very short or very long intervals are discarded to eliminate turns and detection errors. Each valid interval </w:t>
      </w:r>
      <m:oMath>
        <m:d>
          <m:dPr>
            <m:begChr m:val="["/>
            <m:sepChr m:val=","/>
            <m:endChr m:val="]"/>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h</m:t>
                </m:r>
              </m:sub>
              <m:sup>
                <m:d>
                  <m:dPr>
                    <m:ctrlPr>
                      <w:rPr>
                        <w:rFonts w:ascii="Cambria Math" w:hAnsi="Cambria Math"/>
                      </w:rPr>
                    </m:ctrlPr>
                  </m:dPr>
                  <m:e>
                    <m:r>
                      <w:rPr>
                        <w:rFonts w:ascii="Cambria Math" w:hAnsi="Cambria Math"/>
                      </w:rPr>
                      <m:t>c</m:t>
                    </m:r>
                  </m:e>
                </m:d>
              </m:sup>
            </m:sSubSup>
          </m:e>
          <m:e>
            <m:sSubSup>
              <m:sSubSupPr>
                <m:ctrlPr>
                  <w:rPr>
                    <w:rFonts w:ascii="Cambria Math" w:hAnsi="Cambria Math"/>
                  </w:rPr>
                </m:ctrlPr>
              </m:sSubSupPr>
              <m:e>
                <m:r>
                  <w:rPr>
                    <w:rFonts w:ascii="Cambria Math" w:hAnsi="Cambria Math"/>
                  </w:rPr>
                  <m:t>t</m:t>
                </m:r>
              </m:e>
              <m:sub>
                <m:r>
                  <w:rPr>
                    <w:rFonts w:ascii="Cambria Math" w:hAnsi="Cambria Math"/>
                  </w:rPr>
                  <m:t>h</m:t>
                </m:r>
              </m:sub>
              <m:sup>
                <m:d>
                  <m:dPr>
                    <m:sepChr m:val="+"/>
                    <m:ctrlPr>
                      <w:rPr>
                        <w:rFonts w:ascii="Cambria Math" w:hAnsi="Cambria Math"/>
                      </w:rPr>
                    </m:ctrlPr>
                  </m:dPr>
                  <m:e>
                    <m:r>
                      <w:rPr>
                        <w:rFonts w:ascii="Cambria Math" w:hAnsi="Cambria Math"/>
                      </w:rPr>
                      <m:t>c</m:t>
                    </m:r>
                  </m:e>
                  <m:e>
                    <m:r>
                      <w:rPr>
                        <w:rFonts w:ascii="Cambria Math" w:hAnsi="Cambria Math"/>
                      </w:rPr>
                      <m:t>1</m:t>
                    </m:r>
                  </m:e>
                </m:d>
              </m:sup>
            </m:sSubSup>
          </m:e>
        </m:d>
      </m:oMath>
      <w:r>
        <w:t xml:space="preserve">is treated as one gait cycle </w:t>
      </w:r>
      <m:oMath>
        <m:r>
          <w:rPr>
            <w:rFonts w:ascii="Cambria Math" w:hAnsi="Cambria Math"/>
          </w:rPr>
          <m:t>c</m:t>
        </m:r>
      </m:oMath>
      <w:r>
        <w:t>.</w:t>
      </w:r>
    </w:p>
    <w:p w14:paraId="617C1CB1" w14:textId="77777777" w:rsidR="00C25B47" w:rsidRDefault="00D92135">
      <w:r>
        <w:t xml:space="preserve">Within each cycle we resample </w:t>
      </w:r>
      <m:oMath>
        <m:sSub>
          <m:sSubPr>
            <m:ctrlPr>
              <w:rPr>
                <w:rFonts w:ascii="Cambria Math" w:hAnsi="Cambria Math"/>
              </w:rPr>
            </m:ctrlPr>
          </m:sSubPr>
          <m:e>
            <m:acc>
              <m:accPr>
                <m:ctrlPr>
                  <w:rPr>
                    <w:rFonts w:ascii="Cambria Math" w:hAnsi="Cambria Math"/>
                  </w:rPr>
                </m:ctrlPr>
              </m:accPr>
              <m:e>
                <m:r>
                  <w:rPr>
                    <w:rFonts w:ascii="Cambria Math" w:hAnsi="Cambria Math"/>
                  </w:rPr>
                  <m:t>θ</m:t>
                </m:r>
              </m:e>
            </m:acc>
          </m:e>
          <m:sub>
            <m:r>
              <w:rPr>
                <w:rFonts w:ascii="Cambria Math" w:hAnsi="Cambria Math"/>
              </w:rPr>
              <m:t>f</m:t>
            </m:r>
          </m:sub>
        </m:sSub>
        <m:r>
          <w:rPr>
            <w:rFonts w:ascii="Cambria Math" w:hAnsi="Cambria Math"/>
          </w:rPr>
          <m:t>(t)</m:t>
        </m:r>
      </m:oMath>
      <w:r>
        <w:t xml:space="preserve">to 101 equally spaced phase points </w:t>
      </w:r>
      <m:oMath>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∈[0,1]</m:t>
        </m:r>
      </m:oMath>
      <w:r>
        <w:t xml:space="preserve">, </w:t>
      </w:r>
      <m:oMath>
        <m:r>
          <w:rPr>
            <w:rFonts w:ascii="Cambria Math" w:hAnsi="Cambria Math"/>
          </w:rPr>
          <m:t>j=0,…,100</m:t>
        </m:r>
      </m:oMath>
      <w:r>
        <w:t>, to obtain the normalized cycle waveform</w:t>
      </w:r>
    </w:p>
    <w:p w14:paraId="71659594" w14:textId="77777777" w:rsidR="00C25B47" w:rsidRDefault="00CF2685">
      <m:oMathPara>
        <m:oMath>
          <m:sSubSup>
            <m:sSubSupPr>
              <m:ctrlPr>
                <w:rPr>
                  <w:rFonts w:ascii="Cambria Math" w:hAnsi="Cambria Math"/>
                </w:rPr>
              </m:ctrlPr>
            </m:sSubSupPr>
            <m:e>
              <m:acc>
                <m:accPr>
                  <m:ctrlPr>
                    <w:rPr>
                      <w:rFonts w:ascii="Cambria Math" w:hAnsi="Cambria Math"/>
                    </w:rPr>
                  </m:ctrlPr>
                </m:accPr>
                <m:e>
                  <m:r>
                    <w:rPr>
                      <w:rFonts w:ascii="Cambria Math" w:hAnsi="Cambria Math"/>
                    </w:rPr>
                    <m:t>θ</m:t>
                  </m:r>
                </m:e>
              </m:acc>
            </m:e>
            <m:sub>
              <m:r>
                <w:rPr>
                  <w:rFonts w:ascii="Cambria Math" w:hAnsi="Cambria Math"/>
                </w:rPr>
                <m:t>f</m:t>
              </m:r>
            </m:sub>
            <m:sup>
              <m:d>
                <m:dPr>
                  <m:ctrlPr>
                    <w:rPr>
                      <w:rFonts w:ascii="Cambria Math" w:hAnsi="Cambria Math"/>
                    </w:rPr>
                  </m:ctrlPr>
                </m:dPr>
                <m:e>
                  <m:r>
                    <w:rPr>
                      <w:rFonts w:ascii="Cambria Math" w:hAnsi="Cambria Math"/>
                    </w:rPr>
                    <m:t>c</m:t>
                  </m:r>
                </m:e>
              </m:d>
            </m:sup>
          </m:sSubSup>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θ</m:t>
                  </m:r>
                </m:e>
              </m:acc>
            </m:e>
            <m:sub>
              <m:r>
                <w:rPr>
                  <w:rFonts w:ascii="Cambria Math" w:hAnsi="Cambria Math"/>
                </w:rPr>
                <m:t>f</m:t>
              </m:r>
            </m:sub>
          </m:sSub>
          <m:r>
            <m:rPr>
              <m:nor/>
            </m:rPr>
            <m:t> </m:t>
          </m:r>
          <m:r>
            <m:rPr>
              <m:nor/>
            </m:rPr>
            <w:rPr>
              <w:rFonts w:ascii="Cambria Math" w:eastAsiaTheme="minorEastAsia" w:hint="eastAsia"/>
            </w:rPr>
            <m:t>,</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h</m:t>
                  </m:r>
                </m:sub>
                <m:sup>
                  <m:d>
                    <m:dPr>
                      <m:ctrlPr>
                        <w:rPr>
                          <w:rFonts w:ascii="Cambria Math" w:hAnsi="Cambria Math"/>
                        </w:rPr>
                      </m:ctrlPr>
                    </m:dPr>
                    <m:e>
                      <m:r>
                        <w:rPr>
                          <w:rFonts w:ascii="Cambria Math" w:hAnsi="Cambria Math"/>
                        </w:rPr>
                        <m:t>c</m:t>
                      </m:r>
                    </m:e>
                  </m:d>
                </m:sup>
              </m:sSubSup>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h</m:t>
                  </m:r>
                </m:sub>
                <m:sup>
                  <m:d>
                    <m:dPr>
                      <m:sepChr m:val="+"/>
                      <m:ctrlPr>
                        <w:rPr>
                          <w:rFonts w:ascii="Cambria Math" w:hAnsi="Cambria Math"/>
                        </w:rPr>
                      </m:ctrlPr>
                    </m:dPr>
                    <m:e>
                      <m:r>
                        <w:rPr>
                          <w:rFonts w:ascii="Cambria Math" w:hAnsi="Cambria Math"/>
                        </w:rPr>
                        <m:t>c</m:t>
                      </m:r>
                    </m:e>
                    <m:e>
                      <m:r>
                        <w:rPr>
                          <w:rFonts w:ascii="Cambria Math" w:hAnsi="Cambria Math"/>
                        </w:rPr>
                        <m:t>1</m:t>
                      </m:r>
                    </m:e>
                  </m:d>
                </m:sup>
              </m:sSub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h</m:t>
                  </m:r>
                </m:sub>
                <m:sup>
                  <m:d>
                    <m:dPr>
                      <m:ctrlPr>
                        <w:rPr>
                          <w:rFonts w:ascii="Cambria Math" w:hAnsi="Cambria Math"/>
                        </w:rPr>
                      </m:ctrlPr>
                    </m:dPr>
                    <m:e>
                      <m:r>
                        <w:rPr>
                          <w:rFonts w:ascii="Cambria Math" w:hAnsi="Cambria Math"/>
                        </w:rPr>
                        <m:t>c</m:t>
                      </m:r>
                    </m:e>
                  </m:d>
                </m:sup>
              </m:sSubSup>
              <m:r>
                <w:rPr>
                  <w:rFonts w:ascii="Cambria Math" w:hAnsi="Cambria Math"/>
                </w:rPr>
                <m:t>)</m:t>
              </m:r>
            </m:e>
          </m:d>
          <m:r>
            <m:rPr>
              <m:sty m:val="p"/>
            </m:rPr>
            <w:rPr>
              <w:rFonts w:ascii="Cambria Math" w:hAnsi="Cambria Math"/>
            </w:rPr>
            <m:t>.</m:t>
          </m:r>
          <m:r>
            <m:rPr>
              <m:sty m:val="p"/>
            </m:rPr>
            <w:br/>
          </m:r>
        </m:oMath>
      </m:oMathPara>
      <w:r w:rsidR="00D92135">
        <w:t xml:space="preserve">For each algorithm </w:t>
      </w:r>
      <m:oMath>
        <m:r>
          <w:rPr>
            <w:rFonts w:ascii="Cambria Math" w:hAnsi="Cambria Math"/>
          </w:rPr>
          <m:t>f</m:t>
        </m:r>
      </m:oMath>
      <w:r w:rsidR="00D92135">
        <w:t xml:space="preserve">and recording </w:t>
      </w:r>
      <m:oMath>
        <m:r>
          <w:rPr>
            <w:rFonts w:ascii="Cambria Math" w:hAnsi="Cambria Math"/>
          </w:rPr>
          <m:t>d</m:t>
        </m:r>
      </m:oMath>
      <w:r w:rsidR="00D92135">
        <w:t>, we then compute the cycle-averaged template and its standard deviation</w:t>
      </w:r>
    </w:p>
    <w:p w14:paraId="61284274" w14:textId="77777777" w:rsidR="00C25B47" w:rsidRDefault="00CF2685">
      <m:oMathPara>
        <m:oMath>
          <m:sSub>
            <m:sSubPr>
              <m:ctrlPr>
                <w:rPr>
                  <w:rFonts w:ascii="Cambria Math" w:hAnsi="Cambria Math"/>
                </w:rPr>
              </m:ctrlPr>
            </m:sSubPr>
            <m:e>
              <m:acc>
                <m:accPr>
                  <m:chr m:val="ˉ"/>
                  <m:ctrlPr>
                    <w:rPr>
                      <w:rFonts w:ascii="Cambria Math" w:hAnsi="Cambria Math"/>
                    </w:rPr>
                  </m:ctrlPr>
                </m:accPr>
                <m:e>
                  <m:r>
                    <w:rPr>
                      <w:rFonts w:ascii="Cambria Math" w:hAnsi="Cambria Math"/>
                    </w:rPr>
                    <m:t>θ</m:t>
                  </m:r>
                </m:e>
              </m:acc>
            </m:e>
            <m:sub>
              <m:r>
                <w:rPr>
                  <w:rFonts w:ascii="Cambria Math" w:hAnsi="Cambria Math"/>
                </w:rPr>
                <m:t>f,d</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d</m:t>
                  </m:r>
                </m:sub>
              </m:sSub>
            </m:den>
          </m:f>
          <m:nary>
            <m:naryPr>
              <m:chr m:val="∑"/>
              <m:limLoc m:val="undOvr"/>
              <m:grow m:val="1"/>
              <m:ctrlPr>
                <w:rPr>
                  <w:rFonts w:ascii="Cambria Math" w:hAnsi="Cambria Math"/>
                </w:rPr>
              </m:ctrlPr>
            </m:naryPr>
            <m:sub>
              <m:r>
                <w:rPr>
                  <w:rFonts w:ascii="Cambria Math" w:hAnsi="Cambria Math"/>
                </w:rPr>
                <m:t>c=1</m:t>
              </m:r>
            </m:sub>
            <m:sup>
              <m:sSub>
                <m:sSubPr>
                  <m:ctrlPr>
                    <w:rPr>
                      <w:rFonts w:ascii="Cambria Math" w:hAnsi="Cambria Math"/>
                    </w:rPr>
                  </m:ctrlPr>
                </m:sSubPr>
                <m:e>
                  <m:r>
                    <w:rPr>
                      <w:rFonts w:ascii="Cambria Math" w:hAnsi="Cambria Math"/>
                    </w:rPr>
                    <m:t>N</m:t>
                  </m:r>
                </m:e>
                <m:sub>
                  <m:r>
                    <w:rPr>
                      <w:rFonts w:ascii="Cambria Math" w:hAnsi="Cambria Math"/>
                    </w:rPr>
                    <m:t>d</m:t>
                  </m:r>
                </m:sub>
              </m:sSub>
            </m:sup>
            <m:e>
              <m:sSubSup>
                <m:sSubSupPr>
                  <m:ctrlPr>
                    <w:rPr>
                      <w:rFonts w:ascii="Cambria Math" w:hAnsi="Cambria Math"/>
                    </w:rPr>
                  </m:ctrlPr>
                </m:sSubSupPr>
                <m:e>
                  <m:acc>
                    <m:accPr>
                      <m:ctrlPr>
                        <w:rPr>
                          <w:rFonts w:ascii="Cambria Math" w:hAnsi="Cambria Math"/>
                        </w:rPr>
                      </m:ctrlPr>
                    </m:accPr>
                    <m:e>
                      <m:r>
                        <w:rPr>
                          <w:rFonts w:ascii="Cambria Math" w:hAnsi="Cambria Math"/>
                        </w:rPr>
                        <m:t>θ</m:t>
                      </m:r>
                    </m:e>
                  </m:acc>
                </m:e>
                <m:sub>
                  <m:r>
                    <w:rPr>
                      <w:rFonts w:ascii="Cambria Math" w:hAnsi="Cambria Math"/>
                    </w:rPr>
                    <m:t>f</m:t>
                  </m:r>
                </m:sub>
                <m:sup>
                  <m:d>
                    <m:dPr>
                      <m:ctrlPr>
                        <w:rPr>
                          <w:rFonts w:ascii="Cambria Math" w:hAnsi="Cambria Math"/>
                        </w:rPr>
                      </m:ctrlPr>
                    </m:dPr>
                    <m:e>
                      <m:r>
                        <w:rPr>
                          <w:rFonts w:ascii="Cambria Math" w:hAnsi="Cambria Math"/>
                        </w:rPr>
                        <m:t>c</m:t>
                      </m:r>
                    </m:e>
                  </m:d>
                </m:sup>
              </m:sSubSup>
            </m:e>
          </m:nary>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f,d</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d</m:t>
                      </m:r>
                    </m:sub>
                  </m:sSub>
                  <m:r>
                    <w:rPr>
                      <w:rFonts w:ascii="Cambria Math" w:hAnsi="Cambria Math"/>
                    </w:rPr>
                    <m:t>-1</m:t>
                  </m:r>
                </m:den>
              </m:f>
              <m:nary>
                <m:naryPr>
                  <m:chr m:val="∑"/>
                  <m:limLoc m:val="undOvr"/>
                  <m:grow m:val="1"/>
                  <m:ctrlPr>
                    <w:rPr>
                      <w:rFonts w:ascii="Cambria Math" w:hAnsi="Cambria Math"/>
                    </w:rPr>
                  </m:ctrlPr>
                </m:naryPr>
                <m:sub>
                  <m:r>
                    <w:rPr>
                      <w:rFonts w:ascii="Cambria Math" w:hAnsi="Cambria Math"/>
                    </w:rPr>
                    <m:t>c=1</m:t>
                  </m:r>
                </m:sub>
                <m:sup>
                  <m:sSub>
                    <m:sSubPr>
                      <m:ctrlPr>
                        <w:rPr>
                          <w:rFonts w:ascii="Cambria Math" w:hAnsi="Cambria Math"/>
                        </w:rPr>
                      </m:ctrlPr>
                    </m:sSubPr>
                    <m:e>
                      <m:r>
                        <w:rPr>
                          <w:rFonts w:ascii="Cambria Math" w:hAnsi="Cambria Math"/>
                        </w:rPr>
                        <m:t>N</m:t>
                      </m:r>
                    </m:e>
                    <m:sub>
                      <m:r>
                        <w:rPr>
                          <w:rFonts w:ascii="Cambria Math" w:hAnsi="Cambria Math"/>
                        </w:rPr>
                        <m:t>d</m:t>
                      </m:r>
                    </m:sub>
                  </m:sSub>
                </m:sup>
                <m:e>
                  <m:r>
                    <w:rPr>
                      <w:rFonts w:ascii="Cambria Math" w:hAnsi="Cambria Math"/>
                    </w:rPr>
                    <m:t>(</m:t>
                  </m:r>
                </m:e>
              </m:nary>
              <m:sSubSup>
                <m:sSubSupPr>
                  <m:ctrlPr>
                    <w:rPr>
                      <w:rFonts w:ascii="Cambria Math" w:hAnsi="Cambria Math"/>
                    </w:rPr>
                  </m:ctrlPr>
                </m:sSubSupPr>
                <m:e>
                  <m:acc>
                    <m:accPr>
                      <m:ctrlPr>
                        <w:rPr>
                          <w:rFonts w:ascii="Cambria Math" w:hAnsi="Cambria Math"/>
                        </w:rPr>
                      </m:ctrlPr>
                    </m:accPr>
                    <m:e>
                      <m:r>
                        <w:rPr>
                          <w:rFonts w:ascii="Cambria Math" w:hAnsi="Cambria Math"/>
                        </w:rPr>
                        <m:t>θ</m:t>
                      </m:r>
                    </m:e>
                  </m:acc>
                </m:e>
                <m:sub>
                  <m:r>
                    <w:rPr>
                      <w:rFonts w:ascii="Cambria Math" w:hAnsi="Cambria Math"/>
                    </w:rPr>
                    <m:t>f</m:t>
                  </m:r>
                </m:sub>
                <m:sup>
                  <m:d>
                    <m:dPr>
                      <m:ctrlPr>
                        <w:rPr>
                          <w:rFonts w:ascii="Cambria Math" w:hAnsi="Cambria Math"/>
                        </w:rPr>
                      </m:ctrlPr>
                    </m:dPr>
                    <m:e>
                      <m:r>
                        <w:rPr>
                          <w:rFonts w:ascii="Cambria Math" w:hAnsi="Cambria Math"/>
                        </w:rPr>
                        <m:t>c</m:t>
                      </m:r>
                    </m:e>
                  </m:d>
                </m:sup>
              </m:sSubSup>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sSub>
                <m:sSubPr>
                  <m:ctrlPr>
                    <w:rPr>
                      <w:rFonts w:ascii="Cambria Math" w:hAnsi="Cambria Math"/>
                    </w:rPr>
                  </m:ctrlPr>
                </m:sSubPr>
                <m:e>
                  <m:acc>
                    <m:accPr>
                      <m:chr m:val="ˉ"/>
                      <m:ctrlPr>
                        <w:rPr>
                          <w:rFonts w:ascii="Cambria Math" w:hAnsi="Cambria Math"/>
                        </w:rPr>
                      </m:ctrlPr>
                    </m:accPr>
                    <m:e>
                      <m:r>
                        <w:rPr>
                          <w:rFonts w:ascii="Cambria Math" w:hAnsi="Cambria Math"/>
                        </w:rPr>
                        <m:t>θ</m:t>
                      </m:r>
                    </m:e>
                  </m:acc>
                </m:e>
                <m:sub>
                  <m:r>
                    <w:rPr>
                      <w:rFonts w:ascii="Cambria Math" w:hAnsi="Cambria Math"/>
                    </w:rPr>
                    <m:t>f,d</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sSup>
                <m:sSupPr>
                  <m:ctrlPr>
                    <w:rPr>
                      <w:rFonts w:ascii="Cambria Math" w:hAnsi="Cambria Math"/>
                    </w:rPr>
                  </m:ctrlPr>
                </m:sSupPr>
                <m:e>
                  <m:r>
                    <w:rPr>
                      <w:rFonts w:ascii="Cambria Math" w:hAnsi="Cambria Math"/>
                    </w:rPr>
                    <m:t>)</m:t>
                  </m:r>
                </m:e>
                <m:sup>
                  <m:r>
                    <w:rPr>
                      <w:rFonts w:ascii="Cambria Math" w:hAnsi="Cambria Math"/>
                    </w:rPr>
                    <m:t>2</m:t>
                  </m:r>
                </m:sup>
              </m:sSup>
            </m:e>
          </m:rad>
          <m:r>
            <m:rPr>
              <m:sty m:val="p"/>
            </m:rPr>
            <w:rPr>
              <w:rFonts w:ascii="Cambria Math" w:hAnsi="Cambria Math"/>
            </w:rPr>
            <m:t>.</m:t>
          </m:r>
          <m:r>
            <m:rPr>
              <m:sty m:val="p"/>
            </m:rPr>
            <w:br/>
          </m:r>
        </m:oMath>
      </m:oMathPara>
      <w:r w:rsidR="00D92135">
        <w:t xml:space="preserve">All subsequent quality metrics are derived from </w:t>
      </w:r>
      <m:oMath>
        <m:sSubSup>
          <m:sSubSupPr>
            <m:ctrlPr>
              <w:rPr>
                <w:rFonts w:ascii="Cambria Math" w:hAnsi="Cambria Math"/>
              </w:rPr>
            </m:ctrlPr>
          </m:sSubSupPr>
          <m:e>
            <m:acc>
              <m:accPr>
                <m:ctrlPr>
                  <w:rPr>
                    <w:rFonts w:ascii="Cambria Math" w:hAnsi="Cambria Math"/>
                  </w:rPr>
                </m:ctrlPr>
              </m:accPr>
              <m:e>
                <m:r>
                  <w:rPr>
                    <w:rFonts w:ascii="Cambria Math" w:hAnsi="Cambria Math"/>
                  </w:rPr>
                  <m:t>θ</m:t>
                </m:r>
              </m:e>
            </m:acc>
          </m:e>
          <m:sub>
            <m:r>
              <w:rPr>
                <w:rFonts w:ascii="Cambria Math" w:hAnsi="Cambria Math"/>
              </w:rPr>
              <m:t>f</m:t>
            </m:r>
          </m:sub>
          <m:sup>
            <m:d>
              <m:dPr>
                <m:ctrlPr>
                  <w:rPr>
                    <w:rFonts w:ascii="Cambria Math" w:hAnsi="Cambria Math"/>
                  </w:rPr>
                </m:ctrlPr>
              </m:dPr>
              <m:e>
                <m:r>
                  <w:rPr>
                    <w:rFonts w:ascii="Cambria Math" w:hAnsi="Cambria Math"/>
                  </w:rPr>
                  <m:t>c</m:t>
                </m:r>
              </m:e>
            </m:d>
          </m:sup>
        </m:sSubSup>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oMath>
      <w:r w:rsidR="00D92135">
        <w:t xml:space="preserve">, </w:t>
      </w:r>
      <m:oMath>
        <m:sSub>
          <m:sSubPr>
            <m:ctrlPr>
              <w:rPr>
                <w:rFonts w:ascii="Cambria Math" w:hAnsi="Cambria Math"/>
              </w:rPr>
            </m:ctrlPr>
          </m:sSubPr>
          <m:e>
            <m:acc>
              <m:accPr>
                <m:chr m:val="ˉ"/>
                <m:ctrlPr>
                  <w:rPr>
                    <w:rFonts w:ascii="Cambria Math" w:hAnsi="Cambria Math"/>
                  </w:rPr>
                </m:ctrlPr>
              </m:accPr>
              <m:e>
                <m:r>
                  <w:rPr>
                    <w:rFonts w:ascii="Cambria Math" w:hAnsi="Cambria Math"/>
                  </w:rPr>
                  <m:t>θ</m:t>
                </m:r>
              </m:e>
            </m:acc>
          </m:e>
          <m:sub>
            <m:r>
              <w:rPr>
                <w:rFonts w:ascii="Cambria Math" w:hAnsi="Cambria Math"/>
              </w:rPr>
              <m:t>f,d</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oMath>
      <w:r w:rsidR="00D92135">
        <w:t xml:space="preserve">and </w:t>
      </w:r>
      <m:oMath>
        <m:sSub>
          <m:sSubPr>
            <m:ctrlPr>
              <w:rPr>
                <w:rFonts w:ascii="Cambria Math" w:hAnsi="Cambria Math"/>
              </w:rPr>
            </m:ctrlPr>
          </m:sSubPr>
          <m:e>
            <m:r>
              <w:rPr>
                <w:rFonts w:ascii="Cambria Math" w:hAnsi="Cambria Math"/>
              </w:rPr>
              <m:t>σ</m:t>
            </m:r>
          </m:e>
          <m:sub>
            <m:r>
              <w:rPr>
                <w:rFonts w:ascii="Cambria Math" w:hAnsi="Cambria Math"/>
              </w:rPr>
              <m:t>f,d</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oMath>
      <w:r w:rsidR="00D92135">
        <w:t>.</w:t>
      </w:r>
    </w:p>
    <w:p w14:paraId="608A475D" w14:textId="77777777" w:rsidR="00C25B47" w:rsidRDefault="00D92135">
      <w:pPr>
        <w:rPr>
          <w:rFonts w:eastAsiaTheme="minorEastAsia"/>
          <w:b/>
          <w:bCs/>
        </w:rPr>
      </w:pPr>
      <w:r>
        <w:rPr>
          <w:rFonts w:eastAsiaTheme="minorEastAsia"/>
          <w:b/>
          <w:bCs/>
        </w:rPr>
        <w:t xml:space="preserve">2. Definition of the </w:t>
      </w:r>
      <w:proofErr w:type="gramStart"/>
      <w:r>
        <w:rPr>
          <w:rFonts w:eastAsiaTheme="minorEastAsia"/>
          <w:b/>
          <w:bCs/>
        </w:rPr>
        <w:t>five quality</w:t>
      </w:r>
      <w:proofErr w:type="gramEnd"/>
      <w:r>
        <w:rPr>
          <w:rFonts w:eastAsiaTheme="minorEastAsia"/>
          <w:b/>
          <w:bCs/>
        </w:rPr>
        <w:t xml:space="preserve"> metrics</w:t>
      </w:r>
    </w:p>
    <w:p w14:paraId="33E091DA" w14:textId="77777777" w:rsidR="00C25B47" w:rsidRDefault="00D92135">
      <w:pPr>
        <w:rPr>
          <w:rFonts w:eastAsiaTheme="minorEastAsia"/>
        </w:rPr>
      </w:pPr>
      <w:r>
        <w:rPr>
          <w:rFonts w:eastAsiaTheme="minorEastAsia"/>
        </w:rPr>
        <w:t xml:space="preserve">For each algorithm </w:t>
      </w:r>
      <m:oMath>
        <m:r>
          <w:rPr>
            <w:rFonts w:ascii="Cambria Math" w:eastAsiaTheme="minorEastAsia" w:hAnsi="Cambria Math"/>
          </w:rPr>
          <m:t>f</m:t>
        </m:r>
      </m:oMath>
      <w:r>
        <w:rPr>
          <w:rFonts w:eastAsiaTheme="minorEastAsia"/>
        </w:rPr>
        <w:t xml:space="preserve">and recording </w:t>
      </w:r>
      <m:oMath>
        <m:r>
          <w:rPr>
            <w:rFonts w:ascii="Cambria Math" w:eastAsiaTheme="minorEastAsia" w:hAnsi="Cambria Math"/>
          </w:rPr>
          <m:t>d</m:t>
        </m:r>
      </m:oMath>
      <w:r>
        <w:rPr>
          <w:rFonts w:eastAsiaTheme="minorEastAsia"/>
        </w:rPr>
        <w:t xml:space="preserve">, five complementary quality metrics are computed. In what follows we drop the explicit index </w:t>
      </w:r>
      <m:oMath>
        <m:r>
          <w:rPr>
            <w:rFonts w:ascii="Cambria Math" w:eastAsiaTheme="minorEastAsia" w:hAnsi="Cambria Math"/>
          </w:rPr>
          <m:t>d</m:t>
        </m:r>
      </m:oMath>
      <w:r>
        <w:rPr>
          <w:rFonts w:eastAsiaTheme="minorEastAsia"/>
        </w:rPr>
        <w:t>for brevity.</w:t>
      </w:r>
    </w:p>
    <w:p w14:paraId="49483495" w14:textId="77777777" w:rsidR="00C25B47" w:rsidRDefault="00D92135">
      <w:pPr>
        <w:rPr>
          <w:rFonts w:eastAsiaTheme="minorEastAsia"/>
        </w:rPr>
      </w:pPr>
      <w:r>
        <w:rPr>
          <w:rFonts w:eastAsiaTheme="minorEastAsia"/>
          <w:b/>
          <w:bCs/>
        </w:rPr>
        <w:t>(</w:t>
      </w:r>
      <w:proofErr w:type="spellStart"/>
      <w:r>
        <w:rPr>
          <w:rFonts w:eastAsiaTheme="minorEastAsia"/>
          <w:b/>
          <w:bCs/>
        </w:rPr>
        <w:t>i</w:t>
      </w:r>
      <w:proofErr w:type="spellEnd"/>
      <w:r>
        <w:rPr>
          <w:rFonts w:eastAsiaTheme="minorEastAsia"/>
          <w:b/>
          <w:bCs/>
        </w:rPr>
        <w:t>) Stability</w:t>
      </w:r>
    </w:p>
    <w:p w14:paraId="7216108B" w14:textId="77777777" w:rsidR="00C25B47" w:rsidRDefault="00D92135">
      <w:pPr>
        <w:rPr>
          <w:rFonts w:eastAsiaTheme="minorEastAsia"/>
        </w:rPr>
      </w:pPr>
      <w:r>
        <w:rPr>
          <w:rFonts w:eastAsiaTheme="minorEastAsia"/>
        </w:rPr>
        <w:t xml:space="preserve">Stability quantifies cycle-to-cycle variability of key discrete gait features. For each cycle </w:t>
      </w:r>
      <m:oMath>
        <m:r>
          <w:rPr>
            <w:rFonts w:ascii="Cambria Math" w:eastAsiaTheme="minorEastAsia" w:hAnsi="Cambria Math"/>
          </w:rPr>
          <m:t>c</m:t>
        </m:r>
      </m:oMath>
      <w:r>
        <w:rPr>
          <w:rFonts w:eastAsiaTheme="minorEastAsia"/>
        </w:rPr>
        <w:t xml:space="preserve">, we extract three landmarks from </w:t>
      </w:r>
      <m:oMath>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d>
              <m:dPr>
                <m:ctrlPr>
                  <w:rPr>
                    <w:rFonts w:ascii="Cambria Math" w:eastAsiaTheme="minorEastAsia" w:hAnsi="Cambria Math"/>
                  </w:rPr>
                </m:ctrlPr>
              </m:dPr>
              <m:e>
                <m:r>
                  <w:rPr>
                    <w:rFonts w:ascii="Cambria Math" w:eastAsiaTheme="minorEastAsia" w:hAnsi="Cambria Math"/>
                  </w:rPr>
                  <m:t>c</m:t>
                </m:r>
              </m:e>
            </m:d>
          </m:sup>
        </m:sSubSup>
        <m:r>
          <w:rPr>
            <w:rFonts w:ascii="Cambria Math" w:eastAsiaTheme="minorEastAsia" w:hAnsi="Cambria Math"/>
          </w:rPr>
          <m:t>(ϕ)</m:t>
        </m:r>
      </m:oMath>
      <w:r>
        <w:rPr>
          <w:rFonts w:eastAsiaTheme="minorEastAsia"/>
        </w:rPr>
        <w:t xml:space="preserve">: peak flexion </w:t>
      </w:r>
      <m:oMath>
        <m:sSubSup>
          <m:sSubSupPr>
            <m:ctrlPr>
              <w:rPr>
                <w:rFonts w:ascii="Cambria Math" w:eastAsiaTheme="minorEastAsia" w:hAnsi="Cambria Math"/>
              </w:rPr>
            </m:ctrlPr>
          </m:sSubSupPr>
          <m:e>
            <m:r>
              <m:rPr>
                <m:sty m:val="p"/>
              </m:rPr>
              <w:rPr>
                <w:rFonts w:ascii="Cambria Math" w:eastAsiaTheme="minorEastAsia" w:hAnsi="Cambria Math"/>
              </w:rPr>
              <m:t>Θ</m:t>
            </m:r>
          </m:e>
          <m:sub>
            <m:r>
              <m:rPr>
                <m:sty m:val="p"/>
              </m:rPr>
              <w:rPr>
                <w:rFonts w:ascii="Cambria Math" w:eastAsiaTheme="minorEastAsia" w:hAnsi="Cambria Math"/>
              </w:rPr>
              <m:t>max</m:t>
            </m:r>
          </m:sub>
          <m:sup>
            <m:r>
              <w:rPr>
                <w:rFonts w:ascii="Cambria Math" w:eastAsiaTheme="minorEastAsia" w:hAnsi="Cambria Math"/>
              </w:rPr>
              <m:t>⁡</m:t>
            </m:r>
          </m:sup>
        </m:sSubSup>
      </m:oMath>
      <w:r>
        <w:rPr>
          <w:rFonts w:eastAsiaTheme="minorEastAsia"/>
        </w:rPr>
        <w:t xml:space="preserve">, peak extension </w:t>
      </w:r>
      <m:oMath>
        <m:sSubSup>
          <m:sSubSupPr>
            <m:ctrlPr>
              <w:rPr>
                <w:rFonts w:ascii="Cambria Math" w:eastAsiaTheme="minorEastAsia" w:hAnsi="Cambria Math"/>
              </w:rPr>
            </m:ctrlPr>
          </m:sSubSupPr>
          <m:e>
            <m:r>
              <m:rPr>
                <m:sty m:val="p"/>
              </m:rPr>
              <w:rPr>
                <w:rFonts w:ascii="Cambria Math" w:eastAsiaTheme="minorEastAsia" w:hAnsi="Cambria Math"/>
              </w:rPr>
              <m:t>Θ</m:t>
            </m:r>
          </m:e>
          <m:sub>
            <m:r>
              <m:rPr>
                <m:sty m:val="p"/>
              </m:rPr>
              <w:rPr>
                <w:rFonts w:ascii="Cambria Math" w:eastAsiaTheme="minorEastAsia" w:hAnsi="Cambria Math"/>
              </w:rPr>
              <m:t>min</m:t>
            </m:r>
          </m:sub>
          <m:sup>
            <m:r>
              <w:rPr>
                <w:rFonts w:ascii="Cambria Math" w:eastAsiaTheme="minorEastAsia" w:hAnsi="Cambria Math"/>
              </w:rPr>
              <m:t>⁡</m:t>
            </m:r>
          </m:sup>
        </m:sSubSup>
      </m:oMath>
      <w:r>
        <w:rPr>
          <w:rFonts w:eastAsiaTheme="minorEastAsia"/>
        </w:rPr>
        <w:t xml:space="preserve">, and mid-stance angle </w:t>
      </w:r>
      <m:oMath>
        <m:sSubSup>
          <m:sSubSupPr>
            <m:ctrlPr>
              <w:rPr>
                <w:rFonts w:ascii="Cambria Math" w:eastAsiaTheme="minorEastAsia" w:hAnsi="Cambria Math"/>
              </w:rPr>
            </m:ctrlPr>
          </m:sSubSupPr>
          <m:e>
            <m:r>
              <m:rPr>
                <m:sty m:val="p"/>
              </m:rPr>
              <w:rPr>
                <w:rFonts w:ascii="Cambria Math" w:eastAsiaTheme="minorEastAsia" w:hAnsi="Cambria Math"/>
              </w:rPr>
              <m:t>Θ</m:t>
            </m:r>
          </m:e>
          <m:sub>
            <m:r>
              <m:rPr>
                <m:sty m:val="p"/>
              </m:rPr>
              <w:rPr>
                <w:rFonts w:ascii="Cambria Math" w:eastAsiaTheme="minorEastAsia" w:hAnsi="Cambria Math"/>
              </w:rPr>
              <m:t>ms</m:t>
            </m:r>
          </m:sub>
          <m:sup>
            <m:d>
              <m:dPr>
                <m:ctrlPr>
                  <w:rPr>
                    <w:rFonts w:ascii="Cambria Math" w:eastAsiaTheme="minorEastAsia" w:hAnsi="Cambria Math"/>
                  </w:rPr>
                </m:ctrlPr>
              </m:dPr>
              <m:e>
                <m:r>
                  <w:rPr>
                    <w:rFonts w:ascii="Cambria Math" w:eastAsiaTheme="minorEastAsia" w:hAnsi="Cambria Math"/>
                  </w:rPr>
                  <m:t>c</m:t>
                </m:r>
              </m:e>
            </m:d>
          </m:sup>
        </m:sSubSup>
      </m:oMath>
      <w:r>
        <w:rPr>
          <w:rFonts w:eastAsiaTheme="minorEastAsia"/>
        </w:rPr>
        <w:t>. Denote the feature vector</w:t>
      </w:r>
    </w:p>
    <w:p w14:paraId="53858B39" w14:textId="77777777" w:rsidR="00C25B47" w:rsidRDefault="00CF2685">
      <w:pPr>
        <w:rPr>
          <w:rFonts w:eastAsiaTheme="minorEastAsia"/>
        </w:rPr>
      </w:pPr>
      <m:oMathPara>
        <m:oMath>
          <m:sSup>
            <m:sSupPr>
              <m:ctrlPr>
                <w:rPr>
                  <w:rFonts w:ascii="Cambria Math" w:eastAsiaTheme="minorEastAsia" w:hAnsi="Cambria Math"/>
                </w:rPr>
              </m:ctrlPr>
            </m:sSupPr>
            <m:e>
              <m:r>
                <m:rPr>
                  <m:sty m:val="b"/>
                </m:rPr>
                <w:rPr>
                  <w:rFonts w:ascii="Cambria Math" w:eastAsiaTheme="minorEastAsia" w:hAnsi="Cambria Math"/>
                </w:rPr>
                <m:t>x</m:t>
              </m:r>
            </m:e>
            <m:sup>
              <m:d>
                <m:dPr>
                  <m:ctrlPr>
                    <w:rPr>
                      <w:rFonts w:ascii="Cambria Math" w:eastAsiaTheme="minorEastAsia" w:hAnsi="Cambria Math"/>
                    </w:rPr>
                  </m:ctrlPr>
                </m:dPr>
                <m:e>
                  <m:r>
                    <w:rPr>
                      <w:rFonts w:ascii="Cambria Math" w:eastAsiaTheme="minorEastAsia" w:hAnsi="Cambria Math"/>
                    </w:rPr>
                    <m:t>c</m:t>
                  </m:r>
                </m:e>
              </m:d>
            </m:sup>
          </m:sSup>
          <m:r>
            <w:rPr>
              <w:rFonts w:ascii="Cambria Math" w:eastAsiaTheme="minorEastAsia"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sSubSup>
                    <m:sSubSupPr>
                      <m:ctrlPr>
                        <w:rPr>
                          <w:rFonts w:ascii="Cambria Math" w:eastAsiaTheme="minorEastAsia" w:hAnsi="Cambria Math"/>
                        </w:rPr>
                      </m:ctrlPr>
                    </m:sSubSupPr>
                    <m:e>
                      <m:r>
                        <m:rPr>
                          <m:sty m:val="p"/>
                        </m:rPr>
                        <w:rPr>
                          <w:rFonts w:ascii="Cambria Math" w:eastAsiaTheme="minorEastAsia" w:hAnsi="Cambria Math"/>
                        </w:rPr>
                        <m:t>Θ</m:t>
                      </m:r>
                    </m:e>
                    <m:sub>
                      <m:r>
                        <m:rPr>
                          <m:sty m:val="p"/>
                        </m:rPr>
                        <w:rPr>
                          <w:rFonts w:ascii="Cambria Math" w:eastAsiaTheme="minorEastAsia" w:hAnsi="Cambria Math"/>
                        </w:rPr>
                        <m:t>max</m:t>
                      </m:r>
                    </m:sub>
                    <m:sup>
                      <m:r>
                        <w:rPr>
                          <w:rFonts w:ascii="Cambria Math" w:eastAsiaTheme="minorEastAsia" w:hAnsi="Cambria Math"/>
                        </w:rPr>
                        <m:t>⁡</m:t>
                      </m:r>
                    </m:sup>
                  </m:sSubSup>
                </m:e>
                <m:e>
                  <m:sSubSup>
                    <m:sSubSupPr>
                      <m:ctrlPr>
                        <w:rPr>
                          <w:rFonts w:ascii="Cambria Math" w:eastAsiaTheme="minorEastAsia" w:hAnsi="Cambria Math"/>
                        </w:rPr>
                      </m:ctrlPr>
                    </m:sSubSupPr>
                    <m:e>
                      <m:r>
                        <m:rPr>
                          <m:sty m:val="p"/>
                        </m:rPr>
                        <w:rPr>
                          <w:rFonts w:ascii="Cambria Math" w:eastAsiaTheme="minorEastAsia" w:hAnsi="Cambria Math"/>
                        </w:rPr>
                        <m:t>Θ</m:t>
                      </m:r>
                    </m:e>
                    <m:sub>
                      <m:r>
                        <m:rPr>
                          <m:sty m:val="p"/>
                        </m:rPr>
                        <w:rPr>
                          <w:rFonts w:ascii="Cambria Math" w:eastAsiaTheme="minorEastAsia" w:hAnsi="Cambria Math"/>
                        </w:rPr>
                        <m:t>min</m:t>
                      </m:r>
                    </m:sub>
                    <m:sup>
                      <m:r>
                        <w:rPr>
                          <w:rFonts w:ascii="Cambria Math" w:eastAsiaTheme="minorEastAsia" w:hAnsi="Cambria Math"/>
                        </w:rPr>
                        <m:t>⁡</m:t>
                      </m:r>
                    </m:sup>
                  </m:sSubSup>
                </m:e>
                <m:e>
                  <m:sSubSup>
                    <m:sSubSupPr>
                      <m:ctrlPr>
                        <w:rPr>
                          <w:rFonts w:ascii="Cambria Math" w:eastAsiaTheme="minorEastAsia" w:hAnsi="Cambria Math"/>
                        </w:rPr>
                      </m:ctrlPr>
                    </m:sSubSupPr>
                    <m:e>
                      <m:r>
                        <m:rPr>
                          <m:sty m:val="p"/>
                        </m:rPr>
                        <w:rPr>
                          <w:rFonts w:ascii="Cambria Math" w:eastAsiaTheme="minorEastAsia" w:hAnsi="Cambria Math"/>
                        </w:rPr>
                        <m:t>Θ</m:t>
                      </m:r>
                    </m:e>
                    <m:sub>
                      <m:r>
                        <m:rPr>
                          <m:sty m:val="p"/>
                        </m:rPr>
                        <w:rPr>
                          <w:rFonts w:ascii="Cambria Math" w:eastAsiaTheme="minorEastAsia" w:hAnsi="Cambria Math"/>
                        </w:rPr>
                        <m:t>ms</m:t>
                      </m:r>
                    </m:sub>
                    <m:sup>
                      <m:d>
                        <m:dPr>
                          <m:ctrlPr>
                            <w:rPr>
                              <w:rFonts w:ascii="Cambria Math" w:eastAsiaTheme="minorEastAsia" w:hAnsi="Cambria Math"/>
                            </w:rPr>
                          </m:ctrlPr>
                        </m:dPr>
                        <m:e>
                          <m:r>
                            <w:rPr>
                              <w:rFonts w:ascii="Cambria Math" w:eastAsiaTheme="minorEastAsia" w:hAnsi="Cambria Math"/>
                            </w:rPr>
                            <m:t>c</m:t>
                          </m:r>
                        </m:e>
                      </m:d>
                    </m:sup>
                  </m:sSubSup>
                </m:e>
              </m:eqArr>
            </m:e>
          </m:d>
          <m:r>
            <m:rPr>
              <m:sty m:val="p"/>
            </m:rPr>
            <w:rPr>
              <w:rFonts w:ascii="Cambria Math" w:eastAsiaTheme="minorEastAsia" w:hAnsi="Cambria Math"/>
            </w:rPr>
            <m:t>.</m:t>
          </m:r>
          <m:r>
            <m:rPr>
              <m:sty m:val="p"/>
            </m:rPr>
            <w:rPr>
              <w:rFonts w:eastAsiaTheme="minorEastAsia"/>
            </w:rPr>
            <w:br/>
          </m:r>
        </m:oMath>
      </m:oMathPara>
      <w:r w:rsidR="00D92135">
        <w:rPr>
          <w:rFonts w:eastAsiaTheme="minorEastAsia"/>
        </w:rPr>
        <w:t>We compute the mean and standard deviation across cycles,</w:t>
      </w:r>
    </w:p>
    <w:p w14:paraId="453AE4BF" w14:textId="77777777" w:rsidR="00C25B47" w:rsidRDefault="00CF2685">
      <w:pPr>
        <w:rPr>
          <w:rFonts w:eastAsiaTheme="minorEastAsia"/>
        </w:rPr>
      </w:pPr>
      <m:oMathPara>
        <m:oMath>
          <m:acc>
            <m:accPr>
              <m:chr m:val="ˉ"/>
              <m:ctrlPr>
                <w:rPr>
                  <w:rFonts w:ascii="Cambria Math" w:eastAsiaTheme="minorEastAsia" w:hAnsi="Cambria Math"/>
                </w:rPr>
              </m:ctrlPr>
            </m:accPr>
            <m:e>
              <m:r>
                <m:rPr>
                  <m:sty m:val="b"/>
                </m:rPr>
                <w:rPr>
                  <w:rFonts w:ascii="Cambria Math" w:eastAsiaTheme="minorEastAsia" w:hAnsi="Cambria Math"/>
                </w:rPr>
                <m:t>x</m:t>
              </m:r>
            </m:e>
          </m:acc>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N</m:t>
              </m:r>
            </m:den>
          </m:f>
          <m:nary>
            <m:naryPr>
              <m:chr m:val="∑"/>
              <m:limLoc m:val="undOvr"/>
              <m:grow m:val="1"/>
              <m:ctrlPr>
                <w:rPr>
                  <w:rFonts w:ascii="Cambria Math" w:eastAsiaTheme="minorEastAsia" w:hAnsi="Cambria Math"/>
                </w:rPr>
              </m:ctrlPr>
            </m:naryPr>
            <m:sub>
              <m:r>
                <w:rPr>
                  <w:rFonts w:ascii="Cambria Math" w:eastAsiaTheme="minorEastAsia" w:hAnsi="Cambria Math"/>
                </w:rPr>
                <m:t>c=1</m:t>
              </m:r>
            </m:sub>
            <m:sup>
              <m:r>
                <w:rPr>
                  <w:rFonts w:ascii="Cambria Math" w:eastAsiaTheme="minorEastAsia" w:hAnsi="Cambria Math"/>
                </w:rPr>
                <m:t>N</m:t>
              </m:r>
            </m:sup>
            <m:e>
              <m:sSup>
                <m:sSupPr>
                  <m:ctrlPr>
                    <w:rPr>
                      <w:rFonts w:ascii="Cambria Math" w:eastAsiaTheme="minorEastAsia" w:hAnsi="Cambria Math"/>
                    </w:rPr>
                  </m:ctrlPr>
                </m:sSupPr>
                <m:e>
                  <m:r>
                    <m:rPr>
                      <m:sty m:val="b"/>
                    </m:rPr>
                    <w:rPr>
                      <w:rFonts w:ascii="Cambria Math" w:eastAsiaTheme="minorEastAsia" w:hAnsi="Cambria Math"/>
                    </w:rPr>
                    <m:t>x</m:t>
                  </m:r>
                </m:e>
                <m:sup>
                  <m:d>
                    <m:dPr>
                      <m:ctrlPr>
                        <w:rPr>
                          <w:rFonts w:ascii="Cambria Math" w:eastAsiaTheme="minorEastAsia" w:hAnsi="Cambria Math"/>
                        </w:rPr>
                      </m:ctrlPr>
                    </m:dPr>
                    <m:e>
                      <m:r>
                        <w:rPr>
                          <w:rFonts w:ascii="Cambria Math" w:eastAsiaTheme="minorEastAsia" w:hAnsi="Cambria Math"/>
                        </w:rPr>
                        <m:t>c</m:t>
                      </m:r>
                    </m:e>
                  </m:d>
                </m:sup>
              </m:sSup>
            </m:e>
          </m:nary>
          <m:r>
            <w:rPr>
              <w:rFonts w:ascii="Cambria Math" w:eastAsiaTheme="minorEastAsia" w:hAnsi="Cambria Math"/>
            </w:rPr>
            <m:t>,</m:t>
          </m:r>
          <m:sSub>
            <m:sSubPr>
              <m:ctrlPr>
                <w:rPr>
                  <w:rFonts w:ascii="Cambria Math" w:eastAsiaTheme="minorEastAsia" w:hAnsi="Cambria Math"/>
                </w:rPr>
              </m:ctrlPr>
            </m:sSubPr>
            <m:e>
              <m:r>
                <m:rPr>
                  <m:sty m:val="bi"/>
                </m:rPr>
                <w:rPr>
                  <w:rFonts w:ascii="Cambria Math" w:eastAsiaTheme="minorEastAsia" w:hAnsi="Cambria Math"/>
                </w:rPr>
                <m:t>σ</m:t>
              </m:r>
            </m:e>
            <m:sub>
              <m:r>
                <m:rPr>
                  <m:sty m:val="b"/>
                </m:rPr>
                <w:rPr>
                  <w:rFonts w:ascii="Cambria Math" w:eastAsiaTheme="minorEastAsia" w:hAnsi="Cambria Math"/>
                </w:rPr>
                <m:t>x</m:t>
              </m:r>
            </m:sub>
          </m:sSub>
          <m: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N-1</m:t>
                  </m:r>
                </m:den>
              </m:f>
              <m:nary>
                <m:naryPr>
                  <m:chr m:val="∑"/>
                  <m:limLoc m:val="undOvr"/>
                  <m:grow m:val="1"/>
                  <m:ctrlPr>
                    <w:rPr>
                      <w:rFonts w:ascii="Cambria Math" w:eastAsiaTheme="minorEastAsia" w:hAnsi="Cambria Math"/>
                    </w:rPr>
                  </m:ctrlPr>
                </m:naryPr>
                <m:sub>
                  <m:r>
                    <w:rPr>
                      <w:rFonts w:ascii="Cambria Math" w:eastAsiaTheme="minorEastAsia" w:hAnsi="Cambria Math"/>
                    </w:rPr>
                    <m:t>c=1</m:t>
                  </m:r>
                </m:sub>
                <m:sup>
                  <m:r>
                    <w:rPr>
                      <w:rFonts w:ascii="Cambria Math" w:eastAsiaTheme="minorEastAsia" w:hAnsi="Cambria Math"/>
                    </w:rPr>
                    <m:t>N</m:t>
                  </m:r>
                </m:sup>
                <m:e>
                  <m:r>
                    <w:rPr>
                      <w:rFonts w:ascii="Cambria Math" w:eastAsiaTheme="minorEastAsia" w:hAnsi="Cambria Math"/>
                    </w:rPr>
                    <m:t>(</m:t>
                  </m:r>
                </m:e>
              </m:nary>
              <m:sSup>
                <m:sSupPr>
                  <m:ctrlPr>
                    <w:rPr>
                      <w:rFonts w:ascii="Cambria Math" w:eastAsiaTheme="minorEastAsia" w:hAnsi="Cambria Math"/>
                    </w:rPr>
                  </m:ctrlPr>
                </m:sSupPr>
                <m:e>
                  <m:r>
                    <m:rPr>
                      <m:sty m:val="b"/>
                    </m:rPr>
                    <w:rPr>
                      <w:rFonts w:ascii="Cambria Math" w:eastAsiaTheme="minorEastAsia" w:hAnsi="Cambria Math"/>
                    </w:rPr>
                    <m:t>x</m:t>
                  </m:r>
                </m:e>
                <m:sup>
                  <m:d>
                    <m:dPr>
                      <m:ctrlPr>
                        <w:rPr>
                          <w:rFonts w:ascii="Cambria Math" w:eastAsiaTheme="minorEastAsia" w:hAnsi="Cambria Math"/>
                        </w:rPr>
                      </m:ctrlPr>
                    </m:dPr>
                    <m:e>
                      <m:r>
                        <w:rPr>
                          <w:rFonts w:ascii="Cambria Math" w:eastAsiaTheme="minorEastAsia" w:hAnsi="Cambria Math"/>
                        </w:rPr>
                        <m:t>c</m:t>
                      </m:r>
                    </m:e>
                  </m:d>
                </m:sup>
              </m:sSup>
              <m:r>
                <w:rPr>
                  <w:rFonts w:ascii="Cambria Math" w:eastAsiaTheme="minorEastAsia" w:hAnsi="Cambria Math"/>
                </w:rPr>
                <m:t>-</m:t>
              </m:r>
              <m:acc>
                <m:accPr>
                  <m:chr m:val="ˉ"/>
                  <m:ctrlPr>
                    <w:rPr>
                      <w:rFonts w:ascii="Cambria Math" w:eastAsiaTheme="minorEastAsia" w:hAnsi="Cambria Math"/>
                    </w:rPr>
                  </m:ctrlPr>
                </m:accPr>
                <m:e>
                  <m:r>
                    <m:rPr>
                      <m:sty m:val="b"/>
                    </m:rPr>
                    <w:rPr>
                      <w:rFonts w:ascii="Cambria Math" w:eastAsiaTheme="minorEastAsia" w:hAnsi="Cambria Math"/>
                    </w:rPr>
                    <m:t>x</m:t>
                  </m:r>
                </m:e>
              </m:acc>
              <m:r>
                <w:rPr>
                  <w:rFonts w:ascii="Cambria Math" w:eastAsiaTheme="minorEastAsia" w:hAnsi="Cambria Math"/>
                </w:rPr>
                <m:t>)⊙(</m:t>
              </m:r>
              <m:sSup>
                <m:sSupPr>
                  <m:ctrlPr>
                    <w:rPr>
                      <w:rFonts w:ascii="Cambria Math" w:eastAsiaTheme="minorEastAsia" w:hAnsi="Cambria Math"/>
                    </w:rPr>
                  </m:ctrlPr>
                </m:sSupPr>
                <m:e>
                  <m:r>
                    <m:rPr>
                      <m:sty m:val="b"/>
                    </m:rPr>
                    <w:rPr>
                      <w:rFonts w:ascii="Cambria Math" w:eastAsiaTheme="minorEastAsia" w:hAnsi="Cambria Math"/>
                    </w:rPr>
                    <m:t>x</m:t>
                  </m:r>
                </m:e>
                <m:sup>
                  <m:d>
                    <m:dPr>
                      <m:ctrlPr>
                        <w:rPr>
                          <w:rFonts w:ascii="Cambria Math" w:eastAsiaTheme="minorEastAsia" w:hAnsi="Cambria Math"/>
                        </w:rPr>
                      </m:ctrlPr>
                    </m:dPr>
                    <m:e>
                      <m:r>
                        <w:rPr>
                          <w:rFonts w:ascii="Cambria Math" w:eastAsiaTheme="minorEastAsia" w:hAnsi="Cambria Math"/>
                        </w:rPr>
                        <m:t>c</m:t>
                      </m:r>
                    </m:e>
                  </m:d>
                </m:sup>
              </m:sSup>
              <m:r>
                <w:rPr>
                  <w:rFonts w:ascii="Cambria Math" w:eastAsiaTheme="minorEastAsia" w:hAnsi="Cambria Math"/>
                </w:rPr>
                <m:t>-</m:t>
              </m:r>
              <m:acc>
                <m:accPr>
                  <m:chr m:val="ˉ"/>
                  <m:ctrlPr>
                    <w:rPr>
                      <w:rFonts w:ascii="Cambria Math" w:eastAsiaTheme="minorEastAsia" w:hAnsi="Cambria Math"/>
                    </w:rPr>
                  </m:ctrlPr>
                </m:accPr>
                <m:e>
                  <m:r>
                    <m:rPr>
                      <m:sty m:val="b"/>
                    </m:rPr>
                    <w:rPr>
                      <w:rFonts w:ascii="Cambria Math" w:eastAsiaTheme="minorEastAsia" w:hAnsi="Cambria Math"/>
                    </w:rPr>
                    <m:t>x</m:t>
                  </m:r>
                </m:e>
              </m:acc>
              <m:r>
                <w:rPr>
                  <w:rFonts w:ascii="Cambria Math" w:eastAsiaTheme="minorEastAsia" w:hAnsi="Cambria Math"/>
                </w:rPr>
                <m:t>)</m:t>
              </m:r>
            </m:e>
          </m:rad>
          <m:r>
            <w:rPr>
              <w:rFonts w:ascii="Cambria Math" w:eastAsiaTheme="minorEastAsia" w:hAnsi="Cambria Math"/>
            </w:rPr>
            <m:t>,</m:t>
          </m:r>
          <m:r>
            <m:rPr>
              <m:sty m:val="p"/>
            </m:rPr>
            <w:rPr>
              <w:rFonts w:eastAsiaTheme="minorEastAsia"/>
            </w:rPr>
            <w:br/>
          </m:r>
        </m:oMath>
      </m:oMathPara>
      <w:r w:rsidR="00D92135">
        <w:rPr>
          <w:rFonts w:eastAsiaTheme="minorEastAsia"/>
        </w:rPr>
        <w:t xml:space="preserve">where </w:t>
      </w:r>
      <m:oMath>
        <m:r>
          <w:rPr>
            <w:rFonts w:ascii="Cambria Math" w:eastAsiaTheme="minorEastAsia" w:hAnsi="Cambria Math"/>
          </w:rPr>
          <m:t>⊙</m:t>
        </m:r>
      </m:oMath>
      <w:r w:rsidR="00D92135">
        <w:rPr>
          <w:rFonts w:eastAsiaTheme="minorEastAsia"/>
        </w:rPr>
        <w:t>denotes element-wise multiplication. The (dimensionless) coefficient of variation is</w:t>
      </w:r>
    </w:p>
    <w:p w14:paraId="7F664175" w14:textId="77777777" w:rsidR="00C25B47" w:rsidRDefault="00D92135">
      <w:pPr>
        <w:rPr>
          <w:rFonts w:eastAsiaTheme="minorEastAsia"/>
        </w:rPr>
      </w:pPr>
      <m:oMathPara>
        <m:oMath>
          <m:r>
            <m:rPr>
              <m:sty m:val="p"/>
            </m:rPr>
            <w:rPr>
              <w:rFonts w:ascii="Cambria Math" w:eastAsiaTheme="minorEastAsia" w:hAnsi="Cambria Math"/>
            </w:rPr>
            <m:t>CV</m:t>
          </m:r>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3</m:t>
              </m:r>
            </m:den>
          </m:f>
          <m:nary>
            <m:naryPr>
              <m:chr m:val="∑"/>
              <m:limLoc m:val="undOvr"/>
              <m:grow m:val="1"/>
              <m:ctrlPr>
                <w:rPr>
                  <w:rFonts w:ascii="Cambria Math" w:eastAsiaTheme="minorEastAsia" w:hAnsi="Cambria Math"/>
                </w:rPr>
              </m:ctrlPr>
            </m:naryPr>
            <m:sub>
              <m:r>
                <w:rPr>
                  <w:rFonts w:ascii="Cambria Math" w:eastAsiaTheme="minorEastAsia" w:hAnsi="Cambria Math"/>
                </w:rPr>
                <m:t>k=1</m:t>
              </m:r>
            </m:sub>
            <m:sup>
              <m:r>
                <w:rPr>
                  <w:rFonts w:ascii="Cambria Math" w:eastAsiaTheme="minorEastAsia" w:hAnsi="Cambria Math"/>
                </w:rPr>
                <m:t>3</m:t>
              </m:r>
            </m:sup>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σ</m:t>
                      </m:r>
                    </m:e>
                    <m:sub>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k</m:t>
                          </m:r>
                        </m:sub>
                      </m:sSub>
                    </m:sub>
                  </m:sSub>
                </m:num>
                <m:den>
                  <m:r>
                    <m:rPr>
                      <m:sty m:val="p"/>
                    </m:rPr>
                    <w:rPr>
                      <w:rFonts w:ascii="Cambria Math" w:eastAsiaTheme="minorEastAsia" w:hAnsi="Cambria Math"/>
                    </w:rPr>
                    <m:t>∣</m:t>
                  </m:r>
                  <m:sSub>
                    <m:sSubPr>
                      <m:ctrlPr>
                        <w:rPr>
                          <w:rFonts w:ascii="Cambria Math" w:eastAsiaTheme="minorEastAsia" w:hAnsi="Cambria Math"/>
                        </w:rPr>
                      </m:ctrlPr>
                    </m:sSubPr>
                    <m:e>
                      <m:acc>
                        <m:accPr>
                          <m:chr m:val="ˉ"/>
                          <m:ctrlPr>
                            <w:rPr>
                              <w:rFonts w:ascii="Cambria Math" w:eastAsiaTheme="minorEastAsia" w:hAnsi="Cambria Math"/>
                            </w:rPr>
                          </m:ctrlPr>
                        </m:accPr>
                        <m:e>
                          <m:r>
                            <w:rPr>
                              <w:rFonts w:ascii="Cambria Math" w:eastAsiaTheme="minorEastAsia" w:hAnsi="Cambria Math"/>
                            </w:rPr>
                            <m:t>x</m:t>
                          </m:r>
                        </m:e>
                      </m:acc>
                    </m:e>
                    <m:sub>
                      <m:r>
                        <w:rPr>
                          <w:rFonts w:ascii="Cambria Math" w:eastAsiaTheme="minorEastAsia" w:hAnsi="Cambria Math"/>
                        </w:rPr>
                        <m:t>k</m:t>
                      </m:r>
                    </m:sub>
                  </m:sSub>
                  <m:r>
                    <m:rPr>
                      <m:sty m:val="p"/>
                    </m:rPr>
                    <w:rPr>
                      <w:rFonts w:ascii="Cambria Math" w:eastAsiaTheme="minorEastAsia" w:hAnsi="Cambria Math"/>
                    </w:rPr>
                    <m:t>∣</m:t>
                  </m:r>
                  <m:r>
                    <w:rPr>
                      <w:rFonts w:ascii="Cambria Math" w:eastAsiaTheme="minorEastAsia" w:hAnsi="Cambria Math"/>
                    </w:rPr>
                    <m:t>+ϵ</m:t>
                  </m:r>
                </m:den>
              </m:f>
            </m:e>
          </m:nary>
          <m:r>
            <w:rPr>
              <w:rFonts w:ascii="Cambria Math" w:eastAsiaTheme="minorEastAsia" w:hAnsi="Cambria Math"/>
            </w:rPr>
            <m:t>,</m:t>
          </m:r>
          <m:r>
            <m:rPr>
              <m:sty m:val="p"/>
            </m:rPr>
            <w:rPr>
              <w:rFonts w:eastAsiaTheme="minorEastAsia"/>
            </w:rPr>
            <w:br/>
          </m:r>
        </m:oMath>
      </m:oMathPara>
      <w:r>
        <w:rPr>
          <w:rFonts w:eastAsiaTheme="minorEastAsia"/>
        </w:rPr>
        <w:t xml:space="preserve">with </w:t>
      </w:r>
      <m:oMath>
        <m:r>
          <w:rPr>
            <w:rFonts w:ascii="Cambria Math" w:eastAsiaTheme="minorEastAsia" w:hAnsi="Cambria Math"/>
          </w:rPr>
          <m:t>ϵ</m:t>
        </m:r>
      </m:oMath>
      <w:r>
        <w:rPr>
          <w:rFonts w:eastAsiaTheme="minorEastAsia"/>
        </w:rPr>
        <w:t>a small constant to avoid division by zero. The raw stability index is defined as</w:t>
      </w:r>
    </w:p>
    <w:p w14:paraId="10EA300D" w14:textId="77777777" w:rsidR="00C25B47" w:rsidRDefault="00CF2685">
      <w:pP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f</m:t>
              </m:r>
            </m:sub>
            <m:sup>
              <m:r>
                <m:rPr>
                  <m:sty m:val="p"/>
                </m:rPr>
                <w:rPr>
                  <w:rFonts w:ascii="Cambria Math" w:eastAsiaTheme="minorEastAsia" w:hAnsi="Cambria Math"/>
                </w:rPr>
                <m:t>stab</m:t>
              </m:r>
            </m:sup>
          </m:sSubSup>
          <m:r>
            <w:rPr>
              <w:rFonts w:ascii="Cambria Math" w:eastAsiaTheme="minorEastAsia" w:hAnsi="Cambria Math"/>
            </w:rPr>
            <m:t>=1-</m:t>
          </m:r>
          <m:r>
            <m:rPr>
              <m:sty m:val="p"/>
            </m:rPr>
            <w:rPr>
              <w:rFonts w:ascii="Cambria Math" w:eastAsiaTheme="minorEastAsia" w:hAnsi="Cambria Math"/>
            </w:rPr>
            <m:t>CV</m:t>
          </m:r>
          <m:r>
            <w:rPr>
              <w:rFonts w:ascii="Cambria Math" w:eastAsiaTheme="minorEastAsia" w:hAnsi="Cambria Math"/>
            </w:rPr>
            <m:t>,</m:t>
          </m:r>
          <m:r>
            <m:rPr>
              <m:sty m:val="p"/>
            </m:rPr>
            <w:rPr>
              <w:rFonts w:eastAsiaTheme="minorEastAsia"/>
            </w:rPr>
            <w:br/>
          </m:r>
        </m:oMath>
      </m:oMathPara>
      <w:r w:rsidR="00D92135">
        <w:rPr>
          <w:rFonts w:eastAsiaTheme="minorEastAsia"/>
        </w:rPr>
        <w:t>so that lower relative variability corresponds to higher stability.</w:t>
      </w:r>
    </w:p>
    <w:p w14:paraId="034210A8" w14:textId="77777777" w:rsidR="00C25B47" w:rsidRDefault="00D92135">
      <w:pPr>
        <w:rPr>
          <w:rFonts w:eastAsiaTheme="minorEastAsia"/>
        </w:rPr>
      </w:pPr>
      <w:r>
        <w:rPr>
          <w:rFonts w:eastAsiaTheme="minorEastAsia"/>
          <w:b/>
          <w:bCs/>
        </w:rPr>
        <w:t>(ii) Consistency</w:t>
      </w:r>
    </w:p>
    <w:p w14:paraId="1885BDC6" w14:textId="77777777" w:rsidR="00C25B47" w:rsidRDefault="00D92135">
      <w:pPr>
        <w:rPr>
          <w:rFonts w:eastAsiaTheme="minorEastAsia"/>
        </w:rPr>
      </w:pPr>
      <w:r>
        <w:rPr>
          <w:rFonts w:eastAsiaTheme="minorEastAsia"/>
        </w:rPr>
        <w:t xml:space="preserve">Consistency assesses how well individual cycles match the average waveform produced by the same filter. For each cycle we compute the Pearson correlation between </w:t>
      </w:r>
      <m:oMath>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d>
              <m:dPr>
                <m:ctrlPr>
                  <w:rPr>
                    <w:rFonts w:ascii="Cambria Math" w:eastAsiaTheme="minorEastAsia" w:hAnsi="Cambria Math"/>
                  </w:rPr>
                </m:ctrlPr>
              </m:dPr>
              <m:e>
                <m:r>
                  <w:rPr>
                    <w:rFonts w:ascii="Cambria Math" w:eastAsiaTheme="minorEastAsia" w:hAnsi="Cambria Math"/>
                  </w:rPr>
                  <m:t>c</m:t>
                </m:r>
              </m:e>
            </m:d>
          </m:sup>
        </m:sSubSup>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oMath>
      <w:r>
        <w:rPr>
          <w:rFonts w:eastAsiaTheme="minorEastAsia"/>
        </w:rPr>
        <w:t xml:space="preserve">and </w:t>
      </w:r>
      <m:oMath>
        <m:sSub>
          <m:sSubPr>
            <m:ctrlPr>
              <w:rPr>
                <w:rFonts w:ascii="Cambria Math" w:eastAsiaTheme="minorEastAsia" w:hAnsi="Cambria Math"/>
              </w:rPr>
            </m:ctrlPr>
          </m:sSubPr>
          <m:e>
            <m:acc>
              <m:accPr>
                <m:chr m:val="ˉ"/>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oMath>
      <w:r>
        <w:rPr>
          <w:rFonts w:eastAsiaTheme="minorEastAsia"/>
        </w:rPr>
        <w:t>,</w:t>
      </w:r>
    </w:p>
    <w:p w14:paraId="5DCE0602" w14:textId="77777777" w:rsidR="00C25B47" w:rsidRDefault="00CF2685">
      <w:pPr>
        <w:rPr>
          <w:rFonts w:eastAsiaTheme="minorEastAsia"/>
        </w:rPr>
      </w:pPr>
      <m:oMathPara>
        <m:oMath>
          <m:sSup>
            <m:sSupPr>
              <m:ctrlPr>
                <w:rPr>
                  <w:rFonts w:ascii="Cambria Math" w:eastAsiaTheme="minorEastAsia" w:hAnsi="Cambria Math"/>
                </w:rPr>
              </m:ctrlPr>
            </m:sSupPr>
            <m:e>
              <m:r>
                <w:rPr>
                  <w:rFonts w:ascii="Cambria Math" w:eastAsiaTheme="minorEastAsia" w:hAnsi="Cambria Math"/>
                </w:rPr>
                <m:t>ρ</m:t>
              </m:r>
            </m:e>
            <m:sup>
              <m:d>
                <m:dPr>
                  <m:ctrlPr>
                    <w:rPr>
                      <w:rFonts w:ascii="Cambria Math" w:eastAsiaTheme="minorEastAsia" w:hAnsi="Cambria Math"/>
                    </w:rPr>
                  </m:ctrlPr>
                </m:dPr>
                <m:e>
                  <m:r>
                    <w:rPr>
                      <w:rFonts w:ascii="Cambria Math" w:eastAsiaTheme="minorEastAsia" w:hAnsi="Cambria Math"/>
                    </w:rPr>
                    <m:t>c</m:t>
                  </m:r>
                </m:e>
              </m:d>
            </m:sup>
          </m:sSup>
          <m:r>
            <w:rPr>
              <w:rFonts w:ascii="Cambria Math" w:eastAsiaTheme="minorEastAsia" w:hAnsi="Cambria Math"/>
            </w:rPr>
            <m:t>=</m:t>
          </m:r>
          <m:f>
            <m:fPr>
              <m:ctrlPr>
                <w:rPr>
                  <w:rFonts w:ascii="Cambria Math" w:eastAsiaTheme="minorEastAsia" w:hAnsi="Cambria Math"/>
                </w:rPr>
              </m:ctrlPr>
            </m:fPr>
            <m:num>
              <m:nary>
                <m:naryPr>
                  <m:chr m:val="∑"/>
                  <m:limLoc m:val="undOvr"/>
                  <m:grow m:val="1"/>
                  <m:supHide m:val="1"/>
                  <m:ctrlPr>
                    <w:rPr>
                      <w:rFonts w:ascii="Cambria Math" w:eastAsiaTheme="minorEastAsia" w:hAnsi="Cambria Math"/>
                    </w:rPr>
                  </m:ctrlPr>
                </m:naryPr>
                <m:sub>
                  <m:r>
                    <w:rPr>
                      <w:rFonts w:ascii="Cambria Math" w:eastAsiaTheme="minorEastAsia" w:hAnsi="Cambria Math"/>
                    </w:rPr>
                    <m:t>j</m:t>
                  </m:r>
                </m:sub>
                <m:sup/>
                <m:e>
                  <m:r>
                    <w:rPr>
                      <w:rFonts w:ascii="Cambria Math" w:eastAsiaTheme="minorEastAsia" w:hAnsi="Cambria Math"/>
                    </w:rPr>
                    <m:t>(</m:t>
                  </m:r>
                </m:e>
              </m:nary>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d>
                    <m:dPr>
                      <m:ctrlPr>
                        <w:rPr>
                          <w:rFonts w:ascii="Cambria Math" w:eastAsiaTheme="minorEastAsia" w:hAnsi="Cambria Math"/>
                        </w:rPr>
                      </m:ctrlPr>
                    </m:dPr>
                    <m:e>
                      <m:r>
                        <w:rPr>
                          <w:rFonts w:ascii="Cambria Math" w:eastAsiaTheme="minorEastAsia" w:hAnsi="Cambria Math"/>
                        </w:rPr>
                        <m:t>c</m:t>
                      </m:r>
                    </m:e>
                  </m:d>
                </m:sup>
              </m:sSubSup>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μ</m:t>
                  </m:r>
                </m:e>
                <m:sup>
                  <m:d>
                    <m:dPr>
                      <m:ctrlPr>
                        <w:rPr>
                          <w:rFonts w:ascii="Cambria Math" w:eastAsiaTheme="minorEastAsia" w:hAnsi="Cambria Math"/>
                        </w:rPr>
                      </m:ctrlPr>
                    </m:dPr>
                    <m:e>
                      <m:r>
                        <w:rPr>
                          <w:rFonts w:ascii="Cambria Math" w:eastAsiaTheme="minorEastAsia" w:hAnsi="Cambria Math"/>
                        </w:rPr>
                        <m:t>c</m:t>
                      </m:r>
                    </m:e>
                  </m:d>
                </m:sup>
              </m:sSup>
              <m:r>
                <w:rPr>
                  <w:rFonts w:ascii="Cambria Math" w:eastAsiaTheme="minorEastAsia" w:hAnsi="Cambria Math"/>
                </w:rPr>
                <m:t>)(</m:t>
              </m:r>
              <m:sSub>
                <m:sSubPr>
                  <m:ctrlPr>
                    <w:rPr>
                      <w:rFonts w:ascii="Cambria Math" w:eastAsiaTheme="minorEastAsia" w:hAnsi="Cambria Math"/>
                    </w:rPr>
                  </m:ctrlPr>
                </m:sSubPr>
                <m:e>
                  <m:acc>
                    <m:accPr>
                      <m:chr m:val="ˉ"/>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acc>
                <m:accPr>
                  <m:chr m:val="ˉ"/>
                  <m:ctrlPr>
                    <w:rPr>
                      <w:rFonts w:ascii="Cambria Math" w:eastAsiaTheme="minorEastAsia" w:hAnsi="Cambria Math"/>
                    </w:rPr>
                  </m:ctrlPr>
                </m:accPr>
                <m:e>
                  <m:r>
                    <w:rPr>
                      <w:rFonts w:ascii="Cambria Math" w:eastAsiaTheme="minorEastAsia" w:hAnsi="Cambria Math"/>
                    </w:rPr>
                    <m:t>μ</m:t>
                  </m:r>
                </m:e>
              </m:acc>
              <m:r>
                <w:rPr>
                  <w:rFonts w:ascii="Cambria Math" w:eastAsiaTheme="minorEastAsia" w:hAnsi="Cambria Math"/>
                </w:rPr>
                <m:t>)</m:t>
              </m:r>
            </m:num>
            <m:den>
              <m:rad>
                <m:radPr>
                  <m:degHide m:val="1"/>
                  <m:ctrlPr>
                    <w:rPr>
                      <w:rFonts w:ascii="Cambria Math" w:eastAsiaTheme="minorEastAsia" w:hAnsi="Cambria Math"/>
                    </w:rPr>
                  </m:ctrlPr>
                </m:radPr>
                <m:deg/>
                <m:e>
                  <m:nary>
                    <m:naryPr>
                      <m:chr m:val="∑"/>
                      <m:limLoc m:val="undOvr"/>
                      <m:grow m:val="1"/>
                      <m:supHide m:val="1"/>
                      <m:ctrlPr>
                        <w:rPr>
                          <w:rFonts w:ascii="Cambria Math" w:eastAsiaTheme="minorEastAsia" w:hAnsi="Cambria Math"/>
                        </w:rPr>
                      </m:ctrlPr>
                    </m:naryPr>
                    <m:sub>
                      <m:r>
                        <w:rPr>
                          <w:rFonts w:ascii="Cambria Math" w:eastAsiaTheme="minorEastAsia" w:hAnsi="Cambria Math"/>
                        </w:rPr>
                        <m:t>j</m:t>
                      </m:r>
                    </m:sub>
                    <m:sup/>
                    <m:e>
                      <m:r>
                        <w:rPr>
                          <w:rFonts w:ascii="Cambria Math" w:eastAsiaTheme="minorEastAsia" w:hAnsi="Cambria Math"/>
                        </w:rPr>
                        <m:t>(</m:t>
                      </m:r>
                    </m:e>
                  </m:nary>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d>
                        <m:dPr>
                          <m:ctrlPr>
                            <w:rPr>
                              <w:rFonts w:ascii="Cambria Math" w:eastAsiaTheme="minorEastAsia" w:hAnsi="Cambria Math"/>
                            </w:rPr>
                          </m:ctrlPr>
                        </m:dPr>
                        <m:e>
                          <m:r>
                            <w:rPr>
                              <w:rFonts w:ascii="Cambria Math" w:eastAsiaTheme="minorEastAsia" w:hAnsi="Cambria Math"/>
                            </w:rPr>
                            <m:t>c</m:t>
                          </m:r>
                        </m:e>
                      </m:d>
                    </m:sup>
                  </m:sSubSup>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μ</m:t>
                      </m:r>
                    </m:e>
                    <m:sup>
                      <m:d>
                        <m:dPr>
                          <m:ctrlPr>
                            <w:rPr>
                              <w:rFonts w:ascii="Cambria Math" w:eastAsiaTheme="minorEastAsia" w:hAnsi="Cambria Math"/>
                            </w:rPr>
                          </m:ctrlPr>
                        </m:dPr>
                        <m:e>
                          <m:r>
                            <w:rPr>
                              <w:rFonts w:ascii="Cambria Math" w:eastAsiaTheme="minorEastAsia" w:hAnsi="Cambria Math"/>
                            </w:rPr>
                            <m:t>c</m:t>
                          </m:r>
                        </m:e>
                      </m:d>
                    </m:sup>
                  </m:sSup>
                  <m:sSup>
                    <m:sSupPr>
                      <m:ctrlPr>
                        <w:rPr>
                          <w:rFonts w:ascii="Cambria Math" w:eastAsiaTheme="minorEastAsia" w:hAnsi="Cambria Math"/>
                        </w:rPr>
                      </m:ctrlPr>
                    </m:sSupPr>
                    <m:e>
                      <m:r>
                        <w:rPr>
                          <w:rFonts w:ascii="Cambria Math" w:eastAsiaTheme="minorEastAsia" w:hAnsi="Cambria Math"/>
                        </w:rPr>
                        <m:t>)</m:t>
                      </m:r>
                    </m:e>
                    <m:sup>
                      <m:r>
                        <w:rPr>
                          <w:rFonts w:ascii="Cambria Math" w:eastAsiaTheme="minorEastAsia" w:hAnsi="Cambria Math"/>
                        </w:rPr>
                        <m:t>2</m:t>
                      </m:r>
                    </m:sup>
                  </m:sSup>
                </m:e>
              </m:rad>
              <m:r>
                <m:rPr>
                  <m:nor/>
                </m:rPr>
                <w:rPr>
                  <w:rFonts w:eastAsiaTheme="minorEastAsia"/>
                </w:rPr>
                <m:t> </m:t>
              </m:r>
              <m:rad>
                <m:radPr>
                  <m:degHide m:val="1"/>
                  <m:ctrlPr>
                    <w:rPr>
                      <w:rFonts w:ascii="Cambria Math" w:eastAsiaTheme="minorEastAsia" w:hAnsi="Cambria Math"/>
                    </w:rPr>
                  </m:ctrlPr>
                </m:radPr>
                <m:deg/>
                <m:e>
                  <m:nary>
                    <m:naryPr>
                      <m:chr m:val="∑"/>
                      <m:limLoc m:val="undOvr"/>
                      <m:grow m:val="1"/>
                      <m:supHide m:val="1"/>
                      <m:ctrlPr>
                        <w:rPr>
                          <w:rFonts w:ascii="Cambria Math" w:eastAsiaTheme="minorEastAsia" w:hAnsi="Cambria Math"/>
                        </w:rPr>
                      </m:ctrlPr>
                    </m:naryPr>
                    <m:sub>
                      <m:r>
                        <w:rPr>
                          <w:rFonts w:ascii="Cambria Math" w:eastAsiaTheme="minorEastAsia" w:hAnsi="Cambria Math"/>
                        </w:rPr>
                        <m:t>j</m:t>
                      </m:r>
                    </m:sub>
                    <m:sup/>
                    <m:e>
                      <m:r>
                        <w:rPr>
                          <w:rFonts w:ascii="Cambria Math" w:eastAsiaTheme="minorEastAsia" w:hAnsi="Cambria Math"/>
                        </w:rPr>
                        <m:t>(</m:t>
                      </m:r>
                    </m:e>
                  </m:nary>
                  <m:sSub>
                    <m:sSubPr>
                      <m:ctrlPr>
                        <w:rPr>
                          <w:rFonts w:ascii="Cambria Math" w:eastAsiaTheme="minorEastAsia" w:hAnsi="Cambria Math"/>
                        </w:rPr>
                      </m:ctrlPr>
                    </m:sSubPr>
                    <m:e>
                      <m:acc>
                        <m:accPr>
                          <m:chr m:val="ˉ"/>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acc>
                    <m:accPr>
                      <m:chr m:val="ˉ"/>
                      <m:ctrlPr>
                        <w:rPr>
                          <w:rFonts w:ascii="Cambria Math" w:eastAsiaTheme="minorEastAsia" w:hAnsi="Cambria Math"/>
                        </w:rPr>
                      </m:ctrlPr>
                    </m:accPr>
                    <m:e>
                      <m:r>
                        <w:rPr>
                          <w:rFonts w:ascii="Cambria Math" w:eastAsiaTheme="minorEastAsia" w:hAnsi="Cambria Math"/>
                        </w:rPr>
                        <m:t>μ</m:t>
                      </m:r>
                    </m:e>
                  </m:acc>
                  <m:sSup>
                    <m:sSupPr>
                      <m:ctrlPr>
                        <w:rPr>
                          <w:rFonts w:ascii="Cambria Math" w:eastAsiaTheme="minorEastAsia" w:hAnsi="Cambria Math"/>
                        </w:rPr>
                      </m:ctrlPr>
                    </m:sSupPr>
                    <m:e>
                      <m:r>
                        <w:rPr>
                          <w:rFonts w:ascii="Cambria Math" w:eastAsiaTheme="minorEastAsia" w:hAnsi="Cambria Math"/>
                        </w:rPr>
                        <m:t>)</m:t>
                      </m:r>
                    </m:e>
                    <m:sup>
                      <m:r>
                        <w:rPr>
                          <w:rFonts w:ascii="Cambria Math" w:eastAsiaTheme="minorEastAsia" w:hAnsi="Cambria Math"/>
                        </w:rPr>
                        <m:t>2</m:t>
                      </m:r>
                    </m:sup>
                  </m:sSup>
                </m:e>
              </m:rad>
            </m:den>
          </m:f>
          <m:r>
            <w:rPr>
              <w:rFonts w:ascii="Cambria Math" w:eastAsiaTheme="minorEastAsia" w:hAnsi="Cambria Math"/>
            </w:rPr>
            <m:t>,</m:t>
          </m:r>
          <m:r>
            <m:rPr>
              <m:sty m:val="p"/>
            </m:rPr>
            <w:rPr>
              <w:rFonts w:eastAsiaTheme="minorEastAsia"/>
            </w:rPr>
            <w:br/>
          </m:r>
        </m:oMath>
      </m:oMathPara>
      <w:r w:rsidR="00D92135">
        <w:rPr>
          <w:rFonts w:eastAsiaTheme="minorEastAsia"/>
        </w:rPr>
        <w:t xml:space="preserve">where </w:t>
      </w:r>
      <m:oMath>
        <m:sSup>
          <m:sSupPr>
            <m:ctrlPr>
              <w:rPr>
                <w:rFonts w:ascii="Cambria Math" w:eastAsiaTheme="minorEastAsia" w:hAnsi="Cambria Math"/>
              </w:rPr>
            </m:ctrlPr>
          </m:sSupPr>
          <m:e>
            <m:r>
              <w:rPr>
                <w:rFonts w:ascii="Cambria Math" w:eastAsiaTheme="minorEastAsia" w:hAnsi="Cambria Math"/>
              </w:rPr>
              <m:t>μ</m:t>
            </m:r>
          </m:e>
          <m:sup>
            <m:d>
              <m:dPr>
                <m:ctrlPr>
                  <w:rPr>
                    <w:rFonts w:ascii="Cambria Math" w:eastAsiaTheme="minorEastAsia" w:hAnsi="Cambria Math"/>
                  </w:rPr>
                </m:ctrlPr>
              </m:dPr>
              <m:e>
                <m:r>
                  <w:rPr>
                    <w:rFonts w:ascii="Cambria Math" w:eastAsiaTheme="minorEastAsia" w:hAnsi="Cambria Math"/>
                  </w:rPr>
                  <m:t>c</m:t>
                </m:r>
              </m:e>
            </m:d>
          </m:sup>
        </m:sSup>
      </m:oMath>
      <w:r w:rsidR="00D92135">
        <w:rPr>
          <w:rFonts w:eastAsiaTheme="minorEastAsia"/>
        </w:rPr>
        <w:t xml:space="preserve">and </w:t>
      </w:r>
      <m:oMath>
        <m:acc>
          <m:accPr>
            <m:chr m:val="ˉ"/>
            <m:ctrlPr>
              <w:rPr>
                <w:rFonts w:ascii="Cambria Math" w:eastAsiaTheme="minorEastAsia" w:hAnsi="Cambria Math"/>
              </w:rPr>
            </m:ctrlPr>
          </m:accPr>
          <m:e>
            <m:r>
              <w:rPr>
                <w:rFonts w:ascii="Cambria Math" w:eastAsiaTheme="minorEastAsia" w:hAnsi="Cambria Math"/>
              </w:rPr>
              <m:t>μ</m:t>
            </m:r>
          </m:e>
        </m:acc>
      </m:oMath>
      <w:r w:rsidR="00D92135">
        <w:rPr>
          <w:rFonts w:eastAsiaTheme="minorEastAsia"/>
        </w:rPr>
        <w:t xml:space="preserve">denote the means of </w:t>
      </w:r>
      <m:oMath>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d>
              <m:dPr>
                <m:ctrlPr>
                  <w:rPr>
                    <w:rFonts w:ascii="Cambria Math" w:eastAsiaTheme="minorEastAsia" w:hAnsi="Cambria Math"/>
                  </w:rPr>
                </m:ctrlPr>
              </m:dPr>
              <m:e>
                <m:r>
                  <w:rPr>
                    <w:rFonts w:ascii="Cambria Math" w:eastAsiaTheme="minorEastAsia" w:hAnsi="Cambria Math"/>
                  </w:rPr>
                  <m:t>c</m:t>
                </m:r>
              </m:e>
            </m:d>
          </m:sup>
        </m:sSubSup>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oMath>
      <w:r w:rsidR="00D92135">
        <w:rPr>
          <w:rFonts w:eastAsiaTheme="minorEastAsia"/>
        </w:rPr>
        <w:t xml:space="preserve">and </w:t>
      </w:r>
      <m:oMath>
        <m:sSub>
          <m:sSubPr>
            <m:ctrlPr>
              <w:rPr>
                <w:rFonts w:ascii="Cambria Math" w:eastAsiaTheme="minorEastAsia" w:hAnsi="Cambria Math"/>
              </w:rPr>
            </m:ctrlPr>
          </m:sSubPr>
          <m:e>
            <m:acc>
              <m:accPr>
                <m:chr m:val="ˉ"/>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j</m:t>
            </m:r>
          </m:sub>
        </m:sSub>
        <m:r>
          <w:rPr>
            <w:rFonts w:ascii="Cambria Math" w:eastAsiaTheme="minorEastAsia" w:hAnsi="Cambria Math"/>
          </w:rPr>
          <m:t>)</m:t>
        </m:r>
      </m:oMath>
      <w:r w:rsidR="00D92135">
        <w:rPr>
          <w:rFonts w:eastAsiaTheme="minorEastAsia"/>
        </w:rPr>
        <w:t xml:space="preserve">over </w:t>
      </w:r>
      <m:oMath>
        <m:r>
          <w:rPr>
            <w:rFonts w:ascii="Cambria Math" w:eastAsiaTheme="minorEastAsia" w:hAnsi="Cambria Math"/>
          </w:rPr>
          <m:t>j</m:t>
        </m:r>
      </m:oMath>
      <w:r w:rsidR="00D92135">
        <w:rPr>
          <w:rFonts w:eastAsiaTheme="minorEastAsia"/>
        </w:rPr>
        <w:t>. The consistency index is the cycle-averaged correlation</w:t>
      </w:r>
    </w:p>
    <w:p w14:paraId="43C96A98" w14:textId="77777777" w:rsidR="00C25B47" w:rsidRDefault="00CF2685">
      <w:pP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f</m:t>
              </m:r>
            </m:sub>
            <m:sup>
              <m:r>
                <m:rPr>
                  <m:sty m:val="p"/>
                </m:rPr>
                <w:rPr>
                  <w:rFonts w:ascii="Cambria Math" w:eastAsiaTheme="minorEastAsia" w:hAnsi="Cambria Math"/>
                </w:rPr>
                <m:t>cons</m:t>
              </m:r>
            </m:sup>
          </m:sSubSup>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N</m:t>
              </m:r>
            </m:den>
          </m:f>
          <m:nary>
            <m:naryPr>
              <m:chr m:val="∑"/>
              <m:limLoc m:val="undOvr"/>
              <m:grow m:val="1"/>
              <m:ctrlPr>
                <w:rPr>
                  <w:rFonts w:ascii="Cambria Math" w:eastAsiaTheme="minorEastAsia" w:hAnsi="Cambria Math"/>
                </w:rPr>
              </m:ctrlPr>
            </m:naryPr>
            <m:sub>
              <m:r>
                <w:rPr>
                  <w:rFonts w:ascii="Cambria Math" w:eastAsiaTheme="minorEastAsia" w:hAnsi="Cambria Math"/>
                </w:rPr>
                <m:t>c=1</m:t>
              </m:r>
            </m:sub>
            <m:sup>
              <m:r>
                <w:rPr>
                  <w:rFonts w:ascii="Cambria Math" w:eastAsiaTheme="minorEastAsia" w:hAnsi="Cambria Math"/>
                </w:rPr>
                <m:t>N</m:t>
              </m:r>
            </m:sup>
            <m:e>
              <m:sSup>
                <m:sSupPr>
                  <m:ctrlPr>
                    <w:rPr>
                      <w:rFonts w:ascii="Cambria Math" w:eastAsiaTheme="minorEastAsia" w:hAnsi="Cambria Math"/>
                    </w:rPr>
                  </m:ctrlPr>
                </m:sSupPr>
                <m:e>
                  <m:r>
                    <w:rPr>
                      <w:rFonts w:ascii="Cambria Math" w:eastAsiaTheme="minorEastAsia" w:hAnsi="Cambria Math"/>
                    </w:rPr>
                    <m:t>ρ</m:t>
                  </m:r>
                </m:e>
                <m:sup>
                  <m:d>
                    <m:dPr>
                      <m:ctrlPr>
                        <w:rPr>
                          <w:rFonts w:ascii="Cambria Math" w:eastAsiaTheme="minorEastAsia" w:hAnsi="Cambria Math"/>
                        </w:rPr>
                      </m:ctrlPr>
                    </m:dPr>
                    <m:e>
                      <m:r>
                        <w:rPr>
                          <w:rFonts w:ascii="Cambria Math" w:eastAsiaTheme="minorEastAsia" w:hAnsi="Cambria Math"/>
                        </w:rPr>
                        <m:t>c</m:t>
                      </m:r>
                    </m:e>
                  </m:d>
                </m:sup>
              </m:sSup>
            </m:e>
          </m:nary>
          <m:r>
            <m:rPr>
              <m:sty m:val="p"/>
            </m:rPr>
            <w:rPr>
              <w:rFonts w:ascii="Cambria Math" w:eastAsiaTheme="minorEastAsia" w:hAnsi="Cambria Math"/>
            </w:rPr>
            <m:t>.</m:t>
          </m:r>
          <m:r>
            <m:rPr>
              <m:sty m:val="p"/>
            </m:rPr>
            <w:rPr>
              <w:rFonts w:eastAsiaTheme="minorEastAsia"/>
            </w:rPr>
            <w:br/>
          </m:r>
        </m:oMath>
      </m:oMathPara>
      <w:r w:rsidR="00D92135">
        <w:rPr>
          <w:rFonts w:eastAsiaTheme="minorEastAsia"/>
        </w:rPr>
        <w:t>Values close to 1 indicate that all cycles closely follow a common template, whereas irregular or distorted cycles result in lower consistency.</w:t>
      </w:r>
    </w:p>
    <w:p w14:paraId="210B2A54" w14:textId="77777777" w:rsidR="00C25B47" w:rsidRDefault="00D92135">
      <w:pPr>
        <w:rPr>
          <w:rFonts w:eastAsiaTheme="minorEastAsia"/>
        </w:rPr>
      </w:pPr>
      <w:r>
        <w:rPr>
          <w:rFonts w:eastAsiaTheme="minorEastAsia"/>
          <w:b/>
          <w:bCs/>
        </w:rPr>
        <w:t>(iii) Drift suppression</w:t>
      </w:r>
    </w:p>
    <w:p w14:paraId="44639B94" w14:textId="77777777" w:rsidR="00C25B47" w:rsidRDefault="00D92135">
      <w:pPr>
        <w:rPr>
          <w:rFonts w:eastAsiaTheme="minorEastAsia"/>
        </w:rPr>
      </w:pPr>
      <w:r>
        <w:rPr>
          <w:rFonts w:eastAsiaTheme="minorEastAsia"/>
        </w:rPr>
        <w:t>Drift suppression reflects how effectively an algorithm prevents slow accumulation of orientation error over the duration of a recording. For each trial we fit a straight line</w:t>
      </w:r>
    </w:p>
    <w:p w14:paraId="3C54460C" w14:textId="77777777" w:rsidR="00C25B47" w:rsidRDefault="00CF2685">
      <w:pPr>
        <w:rPr>
          <w:rFonts w:eastAsiaTheme="minorEastAsia"/>
        </w:rPr>
      </w:pPr>
      <m:oMathPara>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m:t>
              </m:r>
            </m:sub>
          </m:sSub>
          <m:r>
            <w:rPr>
              <w:rFonts w:ascii="Cambria Math" w:eastAsiaTheme="minorEastAsia" w:hAnsi="Cambria Math"/>
            </w:rPr>
            <m:t>t+</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f</m:t>
              </m:r>
            </m:sub>
          </m:sSub>
          <m:r>
            <m:rPr>
              <m:sty m:val="p"/>
            </m:rPr>
            <w:rPr>
              <w:rFonts w:eastAsiaTheme="minorEastAsia"/>
            </w:rPr>
            <w:br/>
          </m:r>
        </m:oMath>
      </m:oMathPara>
      <w:r w:rsidR="00D92135">
        <w:rPr>
          <w:rFonts w:eastAsiaTheme="minorEastAsia"/>
        </w:rPr>
        <w:t xml:space="preserve">by least squares and take </w:t>
      </w:r>
      <m:oMath>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m:t>
            </m:r>
          </m:sub>
        </m:sSub>
        <m:r>
          <m:rPr>
            <m:sty m:val="p"/>
          </m:rPr>
          <w:rPr>
            <w:rFonts w:ascii="Cambria Math" w:eastAsiaTheme="minorEastAsia" w:hAnsi="Cambria Math"/>
          </w:rPr>
          <m:t>∣</m:t>
        </m:r>
      </m:oMath>
      <w:r w:rsidR="00D92135">
        <w:rPr>
          <w:rFonts w:eastAsiaTheme="minorEastAsia"/>
        </w:rPr>
        <w:t>as a measure of long-term drift. To normalize for movement amplitude, we compute the mean peak-to-peak range</w:t>
      </w:r>
    </w:p>
    <w:p w14:paraId="08100691"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N</m:t>
              </m:r>
            </m:den>
          </m:f>
          <m:nary>
            <m:naryPr>
              <m:chr m:val="∑"/>
              <m:limLoc m:val="undOvr"/>
              <m:grow m:val="1"/>
              <m:ctrlPr>
                <w:rPr>
                  <w:rFonts w:ascii="Cambria Math" w:eastAsiaTheme="minorEastAsia" w:hAnsi="Cambria Math"/>
                </w:rPr>
              </m:ctrlPr>
            </m:naryPr>
            <m:sub>
              <m:r>
                <w:rPr>
                  <w:rFonts w:ascii="Cambria Math" w:eastAsiaTheme="minorEastAsia" w:hAnsi="Cambria Math"/>
                </w:rPr>
                <m:t>c=1</m:t>
              </m:r>
            </m:sub>
            <m:sup>
              <m:r>
                <w:rPr>
                  <w:rFonts w:ascii="Cambria Math" w:eastAsiaTheme="minorEastAsia" w:hAnsi="Cambria Math"/>
                </w:rPr>
                <m:t>N</m:t>
              </m:r>
            </m:sup>
            <m:e>
              <m:r>
                <w:rPr>
                  <w:rFonts w:ascii="Cambria Math" w:eastAsiaTheme="minorEastAsia" w:hAnsi="Cambria Math"/>
                </w:rPr>
                <m:t>(</m:t>
              </m:r>
            </m:e>
          </m:nary>
          <m:limLow>
            <m:limLowPr>
              <m:ctrlPr>
                <w:rPr>
                  <w:rFonts w:ascii="Cambria Math" w:eastAsiaTheme="minorEastAsia" w:hAnsi="Cambria Math"/>
                </w:rPr>
              </m:ctrlPr>
            </m:limLowPr>
            <m:e>
              <m:r>
                <m:rPr>
                  <m:sty m:val="p"/>
                </m:rPr>
                <w:rPr>
                  <w:rFonts w:ascii="Cambria Math" w:eastAsiaTheme="minorEastAsia" w:hAnsi="Cambria Math"/>
                </w:rPr>
                <m:t>max</m:t>
              </m:r>
              <m:r>
                <w:rPr>
                  <w:rFonts w:ascii="Cambria Math" w:eastAsiaTheme="minorEastAsia" w:hAnsi="Cambria Math"/>
                </w:rPr>
                <m:t>⁡</m:t>
              </m:r>
            </m:e>
            <m:lim>
              <m:r>
                <w:rPr>
                  <w:rFonts w:ascii="Cambria Math" w:eastAsiaTheme="minorEastAsia" w:hAnsi="Cambria Math"/>
                </w:rPr>
                <m:t>ϕ</m:t>
              </m:r>
            </m:lim>
          </m:limLow>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d>
                <m:dPr>
                  <m:ctrlPr>
                    <w:rPr>
                      <w:rFonts w:ascii="Cambria Math" w:eastAsiaTheme="minorEastAsia" w:hAnsi="Cambria Math"/>
                    </w:rPr>
                  </m:ctrlPr>
                </m:dPr>
                <m:e>
                  <m:r>
                    <w:rPr>
                      <w:rFonts w:ascii="Cambria Math" w:eastAsiaTheme="minorEastAsia" w:hAnsi="Cambria Math"/>
                    </w:rPr>
                    <m:t>c</m:t>
                  </m:r>
                </m:e>
              </m:d>
            </m:sup>
          </m:sSubSup>
          <m:r>
            <w:rPr>
              <w:rFonts w:ascii="Cambria Math" w:eastAsiaTheme="minorEastAsia" w:hAnsi="Cambria Math"/>
            </w:rPr>
            <m:t>(ϕ)-</m:t>
          </m:r>
          <m:limLow>
            <m:limLowPr>
              <m:ctrlPr>
                <w:rPr>
                  <w:rFonts w:ascii="Cambria Math" w:eastAsiaTheme="minorEastAsia" w:hAnsi="Cambria Math"/>
                </w:rPr>
              </m:ctrlPr>
            </m:limLowPr>
            <m:e>
              <m:r>
                <m:rPr>
                  <m:sty m:val="p"/>
                </m:rPr>
                <w:rPr>
                  <w:rFonts w:ascii="Cambria Math" w:eastAsiaTheme="minorEastAsia" w:hAnsi="Cambria Math"/>
                </w:rPr>
                <m:t>min</m:t>
              </m:r>
              <m:r>
                <w:rPr>
                  <w:rFonts w:ascii="Cambria Math" w:eastAsiaTheme="minorEastAsia" w:hAnsi="Cambria Math"/>
                </w:rPr>
                <m:t>⁡</m:t>
              </m:r>
            </m:e>
            <m:lim>
              <m:r>
                <w:rPr>
                  <w:rFonts w:ascii="Cambria Math" w:eastAsiaTheme="minorEastAsia" w:hAnsi="Cambria Math"/>
                </w:rPr>
                <m:t>ϕ</m:t>
              </m:r>
            </m:lim>
          </m:limLow>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d>
                <m:dPr>
                  <m:ctrlPr>
                    <w:rPr>
                      <w:rFonts w:ascii="Cambria Math" w:eastAsiaTheme="minorEastAsia" w:hAnsi="Cambria Math"/>
                    </w:rPr>
                  </m:ctrlPr>
                </m:dPr>
                <m:e>
                  <m:r>
                    <w:rPr>
                      <w:rFonts w:ascii="Cambria Math" w:eastAsiaTheme="minorEastAsia" w:hAnsi="Cambria Math"/>
                    </w:rPr>
                    <m:t>c</m:t>
                  </m:r>
                </m:e>
              </m:d>
            </m:sup>
          </m:sSubSup>
          <m:r>
            <w:rPr>
              <w:rFonts w:ascii="Cambria Math" w:eastAsiaTheme="minorEastAsia" w:hAnsi="Cambria Math"/>
            </w:rPr>
            <m:t>(ϕ))</m:t>
          </m:r>
          <m:r>
            <m:rPr>
              <m:sty m:val="p"/>
            </m:rPr>
            <w:rPr>
              <w:rFonts w:ascii="Cambria Math" w:eastAsiaTheme="minorEastAsia" w:hAnsi="Cambria Math"/>
            </w:rPr>
            <m:t>.</m:t>
          </m:r>
          <m:r>
            <m:rPr>
              <m:sty m:val="p"/>
            </m:rPr>
            <w:rPr>
              <w:rFonts w:eastAsiaTheme="minorEastAsia"/>
            </w:rPr>
            <w:br/>
          </m:r>
        </m:oMath>
      </m:oMathPara>
      <w:r w:rsidR="00D92135">
        <w:rPr>
          <w:rFonts w:eastAsiaTheme="minorEastAsia"/>
        </w:rPr>
        <w:t>The dimensionless drift index is then</w:t>
      </w:r>
    </w:p>
    <w:p w14:paraId="69D891BC"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m:t>
                  </m:r>
                </m:sub>
              </m:sSub>
              <m:r>
                <m:rPr>
                  <m:sty m:val="p"/>
                </m:rPr>
                <w:rPr>
                  <w:rFonts w:ascii="Cambria Math" w:eastAsiaTheme="minorEastAsia" w:hAnsi="Cambria Math"/>
                </w:rPr>
                <m:t>∣</m:t>
              </m:r>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m:t>
                  </m:r>
                </m:sub>
              </m:sSub>
              <m:r>
                <w:rPr>
                  <w:rFonts w:ascii="Cambria Math" w:eastAsiaTheme="minorEastAsia" w:hAnsi="Cambria Math"/>
                </w:rPr>
                <m:t>+ϵ</m:t>
              </m:r>
            </m:den>
          </m:f>
          <m:r>
            <w:rPr>
              <w:rFonts w:ascii="Cambria Math" w:eastAsiaTheme="minorEastAsia" w:hAnsi="Cambria Math"/>
            </w:rPr>
            <m:t>,</m:t>
          </m:r>
          <m:r>
            <m:rPr>
              <m:sty m:val="p"/>
            </m:rPr>
            <w:rPr>
              <w:rFonts w:eastAsiaTheme="minorEastAsia"/>
            </w:rPr>
            <w:br/>
          </m:r>
        </m:oMath>
      </m:oMathPara>
      <w:r w:rsidR="00D92135">
        <w:rPr>
          <w:rFonts w:eastAsiaTheme="minorEastAsia"/>
        </w:rPr>
        <w:t>and the drift-suppression score is defined as</w:t>
      </w:r>
    </w:p>
    <w:p w14:paraId="345BC7D1" w14:textId="77777777" w:rsidR="00C25B47" w:rsidRDefault="00CF2685">
      <w:pP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f</m:t>
              </m:r>
            </m:sub>
            <m:sup>
              <m:r>
                <m:rPr>
                  <m:sty m:val="p"/>
                </m:rPr>
                <w:rPr>
                  <w:rFonts w:ascii="Cambria Math" w:eastAsiaTheme="minorEastAsia" w:hAnsi="Cambria Math"/>
                </w:rPr>
                <m:t>drift</m:t>
              </m:r>
            </m:sup>
          </m:sSubSup>
          <m: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m:t>
          </m:r>
          <m:r>
            <m:rPr>
              <m:sty m:val="p"/>
            </m:rPr>
            <w:rPr>
              <w:rFonts w:eastAsiaTheme="minorEastAsia"/>
            </w:rPr>
            <w:br/>
          </m:r>
        </m:oMath>
      </m:oMathPara>
      <w:r w:rsidR="00D92135">
        <w:rPr>
          <w:rFonts w:eastAsiaTheme="minorEastAsia"/>
        </w:rPr>
        <w:t>so that trajectories with negligible trend over time receive higher scores.</w:t>
      </w:r>
    </w:p>
    <w:p w14:paraId="400D73B1" w14:textId="77777777" w:rsidR="00C25B47" w:rsidRDefault="00D92135">
      <w:pPr>
        <w:rPr>
          <w:rFonts w:eastAsiaTheme="minorEastAsia"/>
        </w:rPr>
      </w:pPr>
      <w:r>
        <w:rPr>
          <w:rFonts w:eastAsiaTheme="minorEastAsia"/>
          <w:b/>
          <w:bCs/>
        </w:rPr>
        <w:t>(iv) Noise reduction</w:t>
      </w:r>
    </w:p>
    <w:p w14:paraId="5F1C342D" w14:textId="77777777" w:rsidR="00C25B47" w:rsidRDefault="00D92135">
      <w:pPr>
        <w:rPr>
          <w:rFonts w:eastAsiaTheme="minorEastAsia"/>
        </w:rPr>
      </w:pPr>
      <w:r>
        <w:rPr>
          <w:rFonts w:eastAsiaTheme="minorEastAsia"/>
        </w:rPr>
        <w:t xml:space="preserve">Noise reduction quantifies suppression of high-frequency fluctuations that are unlikely to be of physiological origin. We estimate the power spectral density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f</m:t>
            </m:r>
          </m:sub>
        </m:sSub>
        <m:r>
          <w:rPr>
            <w:rFonts w:ascii="Cambria Math" w:eastAsiaTheme="minorEastAsia" w:hAnsi="Cambria Math"/>
          </w:rPr>
          <m:t>(ω)</m:t>
        </m:r>
      </m:oMath>
      <w:r>
        <w:rPr>
          <w:rFonts w:eastAsiaTheme="minorEastAsia"/>
        </w:rPr>
        <w:t xml:space="preserve">of </w:t>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(t)</m:t>
        </m:r>
      </m:oMath>
      <w:r>
        <w:rPr>
          <w:rFonts w:eastAsiaTheme="minorEastAsia"/>
        </w:rPr>
        <w:t>and compute the spectral power ratio</w:t>
      </w:r>
    </w:p>
    <w:p w14:paraId="580A8B3F"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rPr>
              </m:ctrlPr>
            </m:fPr>
            <m:num>
              <m:nary>
                <m:naryPr>
                  <m:limLoc m:val="subSup"/>
                  <m:grow m:val="1"/>
                  <m:ctrlPr>
                    <w:rPr>
                      <w:rFonts w:ascii="Cambria Math" w:eastAsiaTheme="minorEastAsia" w:hAnsi="Cambria Math"/>
                    </w:rPr>
                  </m:ctrlPr>
                </m:naryPr>
                <m:sub>
                  <m:sSub>
                    <m:sSubPr>
                      <m:ctrlPr>
                        <w:rPr>
                          <w:rFonts w:ascii="Cambria Math" w:eastAsiaTheme="minorEastAsia" w:hAnsi="Cambria Math"/>
                        </w:rPr>
                      </m:ctrlPr>
                    </m:sSubPr>
                    <m:e>
                      <m:r>
                        <w:rPr>
                          <w:rFonts w:ascii="Cambria Math" w:eastAsiaTheme="minorEastAsia" w:hAnsi="Cambria Math"/>
                        </w:rPr>
                        <m:t>ω</m:t>
                      </m:r>
                    </m:e>
                    <m:sub>
                      <m:r>
                        <m:rPr>
                          <m:sty m:val="p"/>
                        </m:rPr>
                        <w:rPr>
                          <w:rFonts w:ascii="Cambria Math" w:eastAsiaTheme="minorEastAsia" w:hAnsi="Cambria Math"/>
                        </w:rPr>
                        <m:t>HF</m:t>
                      </m:r>
                    </m:sub>
                  </m:sSub>
                </m:sub>
                <m:sup>
                  <m:sSub>
                    <m:sSubPr>
                      <m:ctrlPr>
                        <w:rPr>
                          <w:rFonts w:ascii="Cambria Math" w:eastAsiaTheme="minorEastAsia" w:hAnsi="Cambria Math"/>
                        </w:rPr>
                      </m:ctrlPr>
                    </m:sSubPr>
                    <m:e>
                      <m:r>
                        <w:rPr>
                          <w:rFonts w:ascii="Cambria Math" w:eastAsiaTheme="minorEastAsia" w:hAnsi="Cambria Math"/>
                        </w:rPr>
                        <m:t>ω</m:t>
                      </m:r>
                    </m:e>
                    <m:sub>
                      <m:r>
                        <m:rPr>
                          <m:sty m:val="p"/>
                        </m:rPr>
                        <w:rPr>
                          <w:rFonts w:ascii="Cambria Math" w:eastAsiaTheme="minorEastAsia" w:hAnsi="Cambria Math"/>
                        </w:rPr>
                        <m:t>max</m:t>
                      </m:r>
                    </m:sub>
                  </m:sSub>
                </m:sup>
                <m:e>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f</m:t>
                      </m:r>
                    </m:sub>
                  </m:sSub>
                </m:e>
              </m:nary>
              <m:r>
                <w:rPr>
                  <w:rFonts w:ascii="Cambria Math" w:eastAsiaTheme="minorEastAsia" w:hAnsi="Cambria Math"/>
                </w:rPr>
                <m:t>(ω)</m:t>
              </m:r>
              <m:r>
                <m:rPr>
                  <m:nor/>
                </m:rPr>
                <w:rPr>
                  <w:rFonts w:eastAsiaTheme="minorEastAsia"/>
                </w:rPr>
                <m:t> </m:t>
              </m:r>
              <m:r>
                <m:rPr>
                  <m:sty m:val="p"/>
                </m:rPr>
                <w:rPr>
                  <w:rFonts w:ascii="Cambria Math" w:eastAsiaTheme="minorEastAsia" w:hAnsi="Cambria Math"/>
                </w:rPr>
                <m:t>d</m:t>
              </m:r>
              <m:r>
                <w:rPr>
                  <w:rFonts w:ascii="Cambria Math" w:eastAsiaTheme="minorEastAsia" w:hAnsi="Cambria Math"/>
                </w:rPr>
                <m:t>ω</m:t>
              </m:r>
            </m:num>
            <m:den>
              <m:nary>
                <m:naryPr>
                  <m:limLoc m:val="subSup"/>
                  <m:grow m:val="1"/>
                  <m:ctrlPr>
                    <w:rPr>
                      <w:rFonts w:ascii="Cambria Math" w:eastAsiaTheme="minorEastAsia" w:hAnsi="Cambria Math"/>
                    </w:rPr>
                  </m:ctrlPr>
                </m:naryPr>
                <m:sub>
                  <m:r>
                    <w:rPr>
                      <w:rFonts w:ascii="Cambria Math" w:eastAsiaTheme="minorEastAsia" w:hAnsi="Cambria Math"/>
                    </w:rPr>
                    <m:t>0</m:t>
                  </m:r>
                </m:sub>
                <m:sup>
                  <m:sSub>
                    <m:sSubPr>
                      <m:ctrlPr>
                        <w:rPr>
                          <w:rFonts w:ascii="Cambria Math" w:eastAsiaTheme="minorEastAsia" w:hAnsi="Cambria Math"/>
                        </w:rPr>
                      </m:ctrlPr>
                    </m:sSubPr>
                    <m:e>
                      <m:r>
                        <w:rPr>
                          <w:rFonts w:ascii="Cambria Math" w:eastAsiaTheme="minorEastAsia" w:hAnsi="Cambria Math"/>
                        </w:rPr>
                        <m:t>ω</m:t>
                      </m:r>
                    </m:e>
                    <m:sub>
                      <m:r>
                        <m:rPr>
                          <m:sty m:val="p"/>
                        </m:rPr>
                        <w:rPr>
                          <w:rFonts w:ascii="Cambria Math" w:eastAsiaTheme="minorEastAsia" w:hAnsi="Cambria Math"/>
                        </w:rPr>
                        <m:t>HF</m:t>
                      </m:r>
                    </m:sub>
                  </m:sSub>
                </m:sup>
                <m:e>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f</m:t>
                      </m:r>
                    </m:sub>
                  </m:sSub>
                </m:e>
              </m:nary>
              <m:r>
                <w:rPr>
                  <w:rFonts w:ascii="Cambria Math" w:eastAsiaTheme="minorEastAsia" w:hAnsi="Cambria Math"/>
                </w:rPr>
                <m:t>(ω)</m:t>
              </m:r>
              <m:r>
                <m:rPr>
                  <m:nor/>
                </m:rPr>
                <w:rPr>
                  <w:rFonts w:eastAsiaTheme="minorEastAsia"/>
                </w:rPr>
                <m:t> </m:t>
              </m:r>
              <m:r>
                <m:rPr>
                  <m:sty m:val="p"/>
                </m:rPr>
                <w:rPr>
                  <w:rFonts w:ascii="Cambria Math" w:eastAsiaTheme="minorEastAsia" w:hAnsi="Cambria Math"/>
                </w:rPr>
                <m:t>d</m:t>
              </m:r>
              <m:r>
                <w:rPr>
                  <w:rFonts w:ascii="Cambria Math" w:eastAsiaTheme="minorEastAsia" w:hAnsi="Cambria Math"/>
                </w:rPr>
                <m:t>ω+ϵ</m:t>
              </m:r>
            </m:den>
          </m:f>
          <m:r>
            <w:rPr>
              <w:rFonts w:ascii="Cambria Math" w:eastAsiaTheme="minorEastAsia" w:hAnsi="Cambria Math"/>
            </w:rPr>
            <m:t>,</m:t>
          </m:r>
          <m:r>
            <m:rPr>
              <m:sty m:val="p"/>
            </m:rPr>
            <w:rPr>
              <w:rFonts w:eastAsiaTheme="minorEastAsia"/>
            </w:rPr>
            <w:br/>
          </m:r>
        </m:oMath>
      </m:oMathPara>
      <w:r w:rsidR="00D92135">
        <w:rPr>
          <w:rFonts w:eastAsiaTheme="minorEastAsia"/>
        </w:rPr>
        <w:t xml:space="preserve">where </w:t>
      </w:r>
      <m:oMath>
        <m:sSub>
          <m:sSubPr>
            <m:ctrlPr>
              <w:rPr>
                <w:rFonts w:ascii="Cambria Math" w:eastAsiaTheme="minorEastAsia" w:hAnsi="Cambria Math"/>
              </w:rPr>
            </m:ctrlPr>
          </m:sSubPr>
          <m:e>
            <m:r>
              <w:rPr>
                <w:rFonts w:ascii="Cambria Math" w:eastAsiaTheme="minorEastAsia" w:hAnsi="Cambria Math"/>
              </w:rPr>
              <m:t>ω</m:t>
            </m:r>
          </m:e>
          <m:sub>
            <m:r>
              <m:rPr>
                <m:sty m:val="p"/>
              </m:rPr>
              <w:rPr>
                <w:rFonts w:ascii="Cambria Math" w:eastAsiaTheme="minorEastAsia" w:hAnsi="Cambria Math"/>
              </w:rPr>
              <m:t>HF</m:t>
            </m:r>
          </m:sub>
        </m:sSub>
      </m:oMath>
      <w:r w:rsidR="00D92135">
        <w:rPr>
          <w:rFonts w:eastAsiaTheme="minorEastAsia"/>
        </w:rPr>
        <w:t>is a cut-off frequency (e.g., 10 Hz) chosen above the main gait-related band. The noise-reduction score is then</w:t>
      </w:r>
    </w:p>
    <w:p w14:paraId="278CD51E" w14:textId="77777777" w:rsidR="00C25B47" w:rsidRDefault="00CF2685">
      <w:pP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f</m:t>
              </m:r>
            </m:sub>
            <m:sup>
              <m:r>
                <m:rPr>
                  <m:sty m:val="p"/>
                </m:rPr>
                <w:rPr>
                  <w:rFonts w:ascii="Cambria Math" w:eastAsiaTheme="minorEastAsia" w:hAnsi="Cambria Math"/>
                </w:rPr>
                <m:t>noise</m:t>
              </m:r>
            </m:sup>
          </m:sSubSup>
          <m: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f</m:t>
              </m:r>
            </m:sub>
          </m:sSub>
          <m:r>
            <w:rPr>
              <w:rFonts w:ascii="Cambria Math" w:eastAsiaTheme="minorEastAsia" w:hAnsi="Cambria Math"/>
            </w:rPr>
            <m:t>,</m:t>
          </m:r>
          <m:r>
            <m:rPr>
              <m:sty m:val="p"/>
            </m:rPr>
            <w:rPr>
              <w:rFonts w:eastAsiaTheme="minorEastAsia"/>
            </w:rPr>
            <w:br/>
          </m:r>
        </m:oMath>
      </m:oMathPara>
      <w:r w:rsidR="00D92135">
        <w:rPr>
          <w:rFonts w:eastAsiaTheme="minorEastAsia"/>
        </w:rPr>
        <w:t>such that trajectories with relatively little high-frequency content achieve higher values.</w:t>
      </w:r>
    </w:p>
    <w:p w14:paraId="60D8A295" w14:textId="77777777" w:rsidR="00C25B47" w:rsidRDefault="00D92135">
      <w:pPr>
        <w:rPr>
          <w:rFonts w:eastAsiaTheme="minorEastAsia"/>
        </w:rPr>
      </w:pPr>
      <w:r>
        <w:rPr>
          <w:rFonts w:eastAsiaTheme="minorEastAsia"/>
          <w:b/>
          <w:bCs/>
        </w:rPr>
        <w:t>(v) Smoothness</w:t>
      </w:r>
    </w:p>
    <w:p w14:paraId="71E2214A" w14:textId="77777777" w:rsidR="00C25B47" w:rsidRDefault="00D92135">
      <w:pPr>
        <w:rPr>
          <w:rFonts w:eastAsiaTheme="minorEastAsia"/>
        </w:rPr>
      </w:pPr>
      <w:r>
        <w:rPr>
          <w:rFonts w:eastAsiaTheme="minorEastAsia"/>
        </w:rPr>
        <w:t xml:space="preserve">Smoothness characterizes local temporal regularity and penalizes jerky behavior. From </w:t>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(t)</m:t>
        </m:r>
      </m:oMath>
      <w:r>
        <w:rPr>
          <w:rFonts w:eastAsiaTheme="minorEastAsia"/>
        </w:rPr>
        <w:t>we compute angular velocity and acceleration via numerical differentiation,</w:t>
      </w:r>
    </w:p>
    <w:p w14:paraId="0B241B0F" w14:textId="77777777" w:rsidR="00C25B47" w:rsidRDefault="00CF2685">
      <w:pPr>
        <w:rPr>
          <w:rFonts w:eastAsiaTheme="minorEastAsia"/>
        </w:rPr>
      </w:pPr>
      <m:oMathPara>
        <m:oMath>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(t)=</m:t>
          </m:r>
          <m:f>
            <m:fPr>
              <m:ctrlPr>
                <w:rPr>
                  <w:rFonts w:ascii="Cambria Math" w:eastAsiaTheme="minorEastAsia" w:hAnsi="Cambria Math"/>
                </w:rPr>
              </m:ctrlPr>
            </m:fPr>
            <m:num>
              <m:r>
                <m:rPr>
                  <m:sty m:val="p"/>
                </m:rPr>
                <w:rPr>
                  <w:rFonts w:ascii="Cambria Math" w:eastAsiaTheme="minorEastAsia" w:hAnsi="Cambria Math"/>
                </w:rPr>
                <m:t>d</m:t>
              </m:r>
            </m:num>
            <m:den>
              <m:r>
                <m:rPr>
                  <m:sty m:val="p"/>
                </m:rPr>
                <w:rPr>
                  <w:rFonts w:ascii="Cambria Math" w:eastAsiaTheme="minorEastAsia" w:hAnsi="Cambria Math"/>
                </w:rPr>
                <m:t>d</m:t>
              </m:r>
              <m:r>
                <w:rPr>
                  <w:rFonts w:ascii="Cambria Math" w:eastAsiaTheme="minorEastAsia" w:hAnsi="Cambria Math"/>
                </w:rPr>
                <m:t>t</m:t>
              </m:r>
            </m:den>
          </m:f>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(t)=</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d</m:t>
                  </m:r>
                </m:e>
                <m:sup>
                  <m:r>
                    <w:rPr>
                      <w:rFonts w:ascii="Cambria Math" w:eastAsiaTheme="minorEastAsia" w:hAnsi="Cambria Math"/>
                    </w:rPr>
                    <m:t>2</m:t>
                  </m:r>
                </m:sup>
              </m:sSup>
            </m:num>
            <m:den>
              <m:r>
                <m:rPr>
                  <m:sty m:val="p"/>
                </m:rPr>
                <w:rPr>
                  <w:rFonts w:ascii="Cambria Math" w:eastAsiaTheme="minorEastAsia" w:hAnsi="Cambria Math"/>
                </w:rPr>
                <m:t>d</m:t>
              </m:r>
              <m:sSup>
                <m:sSupPr>
                  <m:ctrlPr>
                    <w:rPr>
                      <w:rFonts w:ascii="Cambria Math" w:eastAsiaTheme="minorEastAsia" w:hAnsi="Cambria Math"/>
                    </w:rPr>
                  </m:ctrlPr>
                </m:sSupPr>
                <m:e>
                  <m:r>
                    <w:rPr>
                      <w:rFonts w:ascii="Cambria Math" w:eastAsiaTheme="minorEastAsia" w:hAnsi="Cambria Math"/>
                    </w:rPr>
                    <m:t>t</m:t>
                  </m:r>
                </m:e>
                <m:sup>
                  <m:r>
                    <w:rPr>
                      <w:rFonts w:ascii="Cambria Math" w:eastAsiaTheme="minorEastAsia" w:hAnsi="Cambria Math"/>
                    </w:rPr>
                    <m:t>2</m:t>
                  </m:r>
                </m:sup>
              </m:sSup>
            </m:den>
          </m:f>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Sub>
          <m:r>
            <w:rPr>
              <w:rFonts w:ascii="Cambria Math" w:eastAsiaTheme="minorEastAsia" w:hAnsi="Cambria Math"/>
            </w:rPr>
            <m:t>(t)</m:t>
          </m:r>
          <m:r>
            <m:rPr>
              <m:sty m:val="p"/>
            </m:rPr>
            <w:rPr>
              <w:rFonts w:ascii="Cambria Math" w:eastAsiaTheme="minorEastAsia" w:hAnsi="Cambria Math"/>
            </w:rPr>
            <m:t>.</m:t>
          </m:r>
          <m:r>
            <m:rPr>
              <m:sty m:val="p"/>
            </m:rPr>
            <w:rPr>
              <w:rFonts w:eastAsiaTheme="minorEastAsia"/>
            </w:rPr>
            <w:br/>
          </m:r>
        </m:oMath>
      </m:oMathPara>
      <w:r w:rsidR="00D92135">
        <w:rPr>
          <w:rFonts w:eastAsiaTheme="minorEastAsia"/>
        </w:rPr>
        <w:t xml:space="preserve">Over sliding windows of length </w:t>
      </w: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w</m:t>
            </m:r>
          </m:sub>
        </m:sSub>
      </m:oMath>
      <w:r w:rsidR="00D92135">
        <w:rPr>
          <w:rFonts w:eastAsiaTheme="minorEastAsia"/>
        </w:rPr>
        <w:t>we calculate the root-mean-square (RMS) velocity and acceleration,</w:t>
      </w:r>
    </w:p>
    <w:p w14:paraId="032EB5A4" w14:textId="77777777" w:rsidR="00C25B47" w:rsidRDefault="00CF2685">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RMS</m:t>
              </m:r>
            </m:e>
            <m:sub>
              <m:acc>
                <m:accPr>
                  <m:chr m:val="̇"/>
                  <m:ctrlPr>
                    <w:rPr>
                      <w:rFonts w:ascii="Cambria Math" w:eastAsiaTheme="minorEastAsia" w:hAnsi="Cambria Math"/>
                    </w:rPr>
                  </m:ctrlPr>
                </m:accPr>
                <m:e>
                  <m:r>
                    <w:rPr>
                      <w:rFonts w:ascii="Cambria Math" w:eastAsiaTheme="minorEastAsia" w:hAnsi="Cambria Math"/>
                    </w:rPr>
                    <m:t>θ</m:t>
                  </m:r>
                </m:e>
              </m:acc>
            </m:sub>
          </m:sSub>
          <m: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w</m:t>
                      </m:r>
                    </m:sub>
                  </m:sSub>
                </m:den>
              </m:f>
              <m:nary>
                <m:naryPr>
                  <m:limLoc m:val="subSup"/>
                  <m:grow m:val="1"/>
                  <m:ctrlPr>
                    <w:rPr>
                      <w:rFonts w:ascii="Cambria Math" w:eastAsiaTheme="minorEastAsia" w:hAnsi="Cambria Math"/>
                    </w:rPr>
                  </m:ctrlPr>
                </m:naryPr>
                <m:sub>
                  <m:r>
                    <w:rPr>
                      <w:rFonts w:ascii="Cambria Math" w:eastAsiaTheme="minorEastAsia" w:hAnsi="Cambria Math"/>
                    </w:rPr>
                    <m:t>t</m:t>
                  </m:r>
                </m:sub>
                <m:sup>
                  <m:r>
                    <w:rPr>
                      <w:rFonts w:ascii="Cambria Math" w:eastAsiaTheme="minorEastAsia" w:hAnsi="Cambria Math"/>
                    </w:rPr>
                    <m:t>t+</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w</m:t>
                      </m:r>
                    </m:sub>
                  </m:sSub>
                </m:sup>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r>
                        <w:rPr>
                          <w:rFonts w:ascii="Cambria Math" w:eastAsiaTheme="minorEastAsia" w:hAnsi="Cambria Math"/>
                        </w:rPr>
                        <m:t>2</m:t>
                      </m:r>
                    </m:sup>
                  </m:sSubSup>
                </m:e>
              </m:nary>
              <m:r>
                <w:rPr>
                  <w:rFonts w:ascii="Cambria Math" w:eastAsiaTheme="minorEastAsia" w:hAnsi="Cambria Math"/>
                </w:rPr>
                <m:t>(τ)</m:t>
              </m:r>
              <m:r>
                <m:rPr>
                  <m:nor/>
                </m:rPr>
                <w:rPr>
                  <w:rFonts w:eastAsiaTheme="minorEastAsia"/>
                </w:rPr>
                <m:t> </m:t>
              </m:r>
              <m:r>
                <m:rPr>
                  <m:sty m:val="p"/>
                </m:rPr>
                <w:rPr>
                  <w:rFonts w:ascii="Cambria Math" w:eastAsiaTheme="minorEastAsia" w:hAnsi="Cambria Math"/>
                </w:rPr>
                <m:t>d</m:t>
              </m:r>
              <m:r>
                <w:rPr>
                  <w:rFonts w:ascii="Cambria Math" w:eastAsiaTheme="minorEastAsia" w:hAnsi="Cambria Math"/>
                </w:rPr>
                <m:t>τ</m:t>
              </m:r>
            </m:e>
          </m:rad>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RMS</m:t>
              </m:r>
            </m:e>
            <m:sub>
              <m:acc>
                <m:accPr>
                  <m:chr m:val="̈"/>
                  <m:ctrlPr>
                    <w:rPr>
                      <w:rFonts w:ascii="Cambria Math" w:eastAsiaTheme="minorEastAsia" w:hAnsi="Cambria Math"/>
                    </w:rPr>
                  </m:ctrlPr>
                </m:accPr>
                <m:e>
                  <m:r>
                    <w:rPr>
                      <w:rFonts w:ascii="Cambria Math" w:eastAsiaTheme="minorEastAsia" w:hAnsi="Cambria Math"/>
                    </w:rPr>
                    <m:t>θ</m:t>
                  </m:r>
                </m:e>
              </m:acc>
            </m:sub>
          </m:sSub>
          <m: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w</m:t>
                      </m:r>
                    </m:sub>
                  </m:sSub>
                </m:den>
              </m:f>
              <m:nary>
                <m:naryPr>
                  <m:limLoc m:val="subSup"/>
                  <m:grow m:val="1"/>
                  <m:ctrlPr>
                    <w:rPr>
                      <w:rFonts w:ascii="Cambria Math" w:eastAsiaTheme="minorEastAsia" w:hAnsi="Cambria Math"/>
                    </w:rPr>
                  </m:ctrlPr>
                </m:naryPr>
                <m:sub>
                  <m:r>
                    <w:rPr>
                      <w:rFonts w:ascii="Cambria Math" w:eastAsiaTheme="minorEastAsia" w:hAnsi="Cambria Math"/>
                    </w:rPr>
                    <m:t>t</m:t>
                  </m:r>
                </m:sub>
                <m:sup>
                  <m:r>
                    <w:rPr>
                      <w:rFonts w:ascii="Cambria Math" w:eastAsiaTheme="minorEastAsia" w:hAnsi="Cambria Math"/>
                    </w:rPr>
                    <m:t>t+</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w</m:t>
                      </m:r>
                    </m:sub>
                  </m:sSub>
                </m:sup>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θ</m:t>
                          </m:r>
                        </m:e>
                      </m:acc>
                    </m:e>
                    <m:sub>
                      <m:r>
                        <w:rPr>
                          <w:rFonts w:ascii="Cambria Math" w:eastAsiaTheme="minorEastAsia" w:hAnsi="Cambria Math"/>
                        </w:rPr>
                        <m:t>f</m:t>
                      </m:r>
                    </m:sub>
                    <m:sup>
                      <m:r>
                        <w:rPr>
                          <w:rFonts w:ascii="Cambria Math" w:eastAsiaTheme="minorEastAsia" w:hAnsi="Cambria Math"/>
                        </w:rPr>
                        <m:t>2</m:t>
                      </m:r>
                    </m:sup>
                  </m:sSubSup>
                </m:e>
              </m:nary>
              <m:r>
                <w:rPr>
                  <w:rFonts w:ascii="Cambria Math" w:eastAsiaTheme="minorEastAsia" w:hAnsi="Cambria Math"/>
                </w:rPr>
                <m:t>(τ)</m:t>
              </m:r>
              <m:r>
                <m:rPr>
                  <m:nor/>
                </m:rPr>
                <w:rPr>
                  <w:rFonts w:eastAsiaTheme="minorEastAsia"/>
                </w:rPr>
                <m:t> </m:t>
              </m:r>
              <m:r>
                <m:rPr>
                  <m:sty m:val="p"/>
                </m:rPr>
                <w:rPr>
                  <w:rFonts w:ascii="Cambria Math" w:eastAsiaTheme="minorEastAsia" w:hAnsi="Cambria Math"/>
                </w:rPr>
                <m:t>d</m:t>
              </m:r>
              <m:r>
                <w:rPr>
                  <w:rFonts w:ascii="Cambria Math" w:eastAsiaTheme="minorEastAsia" w:hAnsi="Cambria Math"/>
                </w:rPr>
                <m:t>τ</m:t>
              </m:r>
            </m:e>
          </m:rad>
          <m:r>
            <m:rPr>
              <m:sty m:val="p"/>
            </m:rPr>
            <w:rPr>
              <w:rFonts w:ascii="Cambria Math" w:eastAsiaTheme="minorEastAsia" w:hAnsi="Cambria Math"/>
            </w:rPr>
            <m:t>.</m:t>
          </m:r>
          <m:r>
            <m:rPr>
              <m:sty m:val="p"/>
            </m:rPr>
            <w:rPr>
              <w:rFonts w:eastAsiaTheme="minorEastAsia"/>
            </w:rPr>
            <w:br/>
          </m:r>
        </m:oMath>
      </m:oMathPara>
      <w:r w:rsidR="00D92135">
        <w:rPr>
          <w:rFonts w:eastAsiaTheme="minorEastAsia"/>
        </w:rPr>
        <w:t>The local jerk index is defined as</w:t>
      </w:r>
    </w:p>
    <w:p w14:paraId="31FB07FB"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J</m:t>
              </m:r>
            </m:e>
            <m:sub>
              <m:r>
                <w:rPr>
                  <w:rFonts w:ascii="Cambria Math" w:eastAsiaTheme="minorEastAsia" w:hAnsi="Cambria Math"/>
                </w:rPr>
                <m:t>f</m:t>
              </m:r>
            </m:sub>
          </m:sSub>
          <m:r>
            <w:rPr>
              <w:rFonts w:ascii="Cambria Math" w:eastAsiaTheme="minorEastAsia" w:hAnsi="Cambria Math"/>
            </w:rPr>
            <m:t>(t)=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RMS</m:t>
                  </m:r>
                </m:e>
                <m:sub>
                  <m:acc>
                    <m:accPr>
                      <m:chr m:val="̈"/>
                      <m:ctrlPr>
                        <w:rPr>
                          <w:rFonts w:ascii="Cambria Math" w:eastAsiaTheme="minorEastAsia" w:hAnsi="Cambria Math"/>
                        </w:rPr>
                      </m:ctrlPr>
                    </m:accPr>
                    <m:e>
                      <m:r>
                        <w:rPr>
                          <w:rFonts w:ascii="Cambria Math" w:eastAsiaTheme="minorEastAsia" w:hAnsi="Cambria Math"/>
                        </w:rPr>
                        <m:t>θ</m:t>
                      </m:r>
                    </m:e>
                  </m:acc>
                </m:sub>
              </m:sSub>
            </m:num>
            <m:den>
              <m:sSub>
                <m:sSubPr>
                  <m:ctrlPr>
                    <w:rPr>
                      <w:rFonts w:ascii="Cambria Math" w:eastAsiaTheme="minorEastAsia" w:hAnsi="Cambria Math"/>
                    </w:rPr>
                  </m:ctrlPr>
                </m:sSubPr>
                <m:e>
                  <m:r>
                    <m:rPr>
                      <m:sty m:val="p"/>
                    </m:rPr>
                    <w:rPr>
                      <w:rFonts w:ascii="Cambria Math" w:eastAsiaTheme="minorEastAsia" w:hAnsi="Cambria Math"/>
                    </w:rPr>
                    <m:t>RMS</m:t>
                  </m:r>
                </m:e>
                <m:sub>
                  <m:acc>
                    <m:accPr>
                      <m:chr m:val="̇"/>
                      <m:ctrlPr>
                        <w:rPr>
                          <w:rFonts w:ascii="Cambria Math" w:eastAsiaTheme="minorEastAsia" w:hAnsi="Cambria Math"/>
                        </w:rPr>
                      </m:ctrlPr>
                    </m:accPr>
                    <m:e>
                      <m:r>
                        <w:rPr>
                          <w:rFonts w:ascii="Cambria Math" w:eastAsiaTheme="minorEastAsia" w:hAnsi="Cambria Math"/>
                        </w:rPr>
                        <m:t>θ</m:t>
                      </m:r>
                    </m:e>
                  </m:acc>
                </m:sub>
              </m:sSub>
              <m:r>
                <w:rPr>
                  <w:rFonts w:ascii="Cambria Math" w:eastAsiaTheme="minorEastAsia" w:hAnsi="Cambria Math"/>
                </w:rPr>
                <m:t>+ϵ</m:t>
              </m:r>
            </m:den>
          </m:f>
          <m:r>
            <w:rPr>
              <w:rFonts w:ascii="Cambria Math" w:eastAsiaTheme="minorEastAsia" w:hAnsi="Cambria Math"/>
            </w:rPr>
            <m:t>,</m:t>
          </m:r>
          <m:r>
            <m:rPr>
              <m:sty m:val="p"/>
            </m:rPr>
            <w:rPr>
              <w:rFonts w:eastAsiaTheme="minorEastAsia"/>
            </w:rPr>
            <w:br/>
          </m:r>
        </m:oMath>
      </m:oMathPara>
      <w:r w:rsidR="00D92135">
        <w:rPr>
          <w:rFonts w:eastAsiaTheme="minorEastAsia"/>
        </w:rPr>
        <w:t>and the smoothness index is obtained by averaging over all windows and inverting,</w:t>
      </w:r>
    </w:p>
    <w:p w14:paraId="066DF2E5" w14:textId="77777777" w:rsidR="00C25B47" w:rsidRDefault="00CF2685">
      <w:pP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f</m:t>
              </m:r>
            </m:sub>
            <m:sup>
              <m:r>
                <m:rPr>
                  <m:sty m:val="p"/>
                </m:rPr>
                <w:rPr>
                  <w:rFonts w:ascii="Cambria Math" w:eastAsiaTheme="minorEastAsia" w:hAnsi="Cambria Math"/>
                </w:rPr>
                <m:t>smooth</m:t>
              </m:r>
            </m:sup>
          </m:sSubSup>
          <m:r>
            <w:rPr>
              <w:rFonts w:ascii="Cambria Math" w:eastAsiaTheme="minorEastAsia" w:hAnsi="Cambria Math"/>
            </w:rPr>
            <m:t>=1-</m:t>
          </m:r>
          <m:f>
            <m:fPr>
              <m:ctrlPr>
                <w:rPr>
                  <w:rFonts w:ascii="Cambria Math" w:eastAsiaTheme="minorEastAsia" w:hAnsi="Cambria Math"/>
                </w:rPr>
              </m:ctrlPr>
            </m:fPr>
            <m:num>
              <m: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tot</m:t>
                  </m:r>
                </m:sub>
              </m:sSub>
            </m:den>
          </m:f>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J</m:t>
              </m:r>
            </m:e>
            <m:sub>
              <m:r>
                <w:rPr>
                  <w:rFonts w:ascii="Cambria Math" w:eastAsiaTheme="minorEastAsia" w:hAnsi="Cambria Math"/>
                </w:rPr>
                <m:t>f</m:t>
              </m:r>
            </m:sub>
          </m:sSub>
          <m:r>
            <w:rPr>
              <w:rFonts w:ascii="Cambria Math" w:eastAsiaTheme="minorEastAsia" w:hAnsi="Cambria Math"/>
            </w:rPr>
            <m:t>(t)</m:t>
          </m:r>
          <m:r>
            <m:rPr>
              <m:nor/>
            </m:rPr>
            <w:rPr>
              <w:rFonts w:eastAsiaTheme="minorEastAsia"/>
            </w:rPr>
            <m:t> </m:t>
          </m:r>
          <m:r>
            <m:rPr>
              <m:sty m:val="p"/>
            </m:rPr>
            <w:rPr>
              <w:rFonts w:ascii="Cambria Math" w:eastAsiaTheme="minorEastAsia" w:hAnsi="Cambria Math"/>
            </w:rPr>
            <m:t>d</m:t>
          </m:r>
          <m:r>
            <w:rPr>
              <w:rFonts w:ascii="Cambria Math" w:eastAsiaTheme="minorEastAsia" w:hAnsi="Cambria Math"/>
            </w:rPr>
            <m:t>t,</m:t>
          </m:r>
          <m:r>
            <m:rPr>
              <m:sty m:val="p"/>
            </m:rPr>
            <w:rPr>
              <w:rFonts w:eastAsiaTheme="minorEastAsia"/>
            </w:rPr>
            <w:br/>
          </m:r>
        </m:oMath>
      </m:oMathPara>
      <w:r w:rsidR="00D92135">
        <w:rPr>
          <w:rFonts w:eastAsiaTheme="minorEastAsia"/>
        </w:rPr>
        <w:t xml:space="preserve">where </w:t>
      </w:r>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tot</m:t>
            </m:r>
          </m:sub>
        </m:sSub>
      </m:oMath>
      <w:r w:rsidR="00D92135">
        <w:rPr>
          <w:rFonts w:eastAsiaTheme="minorEastAsia"/>
        </w:rPr>
        <w:t>is the total duration of the recording. Lower jerk corresponds to higher smoothness.</w:t>
      </w:r>
    </w:p>
    <w:p w14:paraId="430BE2FA" w14:textId="77777777" w:rsidR="00C25B47" w:rsidRDefault="00D92135">
      <w:pPr>
        <w:rPr>
          <w:rFonts w:eastAsiaTheme="minorEastAsia"/>
          <w:b/>
          <w:bCs/>
        </w:rPr>
      </w:pPr>
      <w:r>
        <w:rPr>
          <w:rFonts w:eastAsiaTheme="minorEastAsia"/>
          <w:b/>
          <w:bCs/>
        </w:rPr>
        <w:t>3. Normalization and composite score</w:t>
      </w:r>
    </w:p>
    <w:p w14:paraId="3A0F7BF8" w14:textId="77777777" w:rsidR="00C25B47" w:rsidRDefault="00D92135">
      <w:pPr>
        <w:rPr>
          <w:rFonts w:eastAsiaTheme="minorEastAsia"/>
        </w:rPr>
      </w:pPr>
      <w:r>
        <w:rPr>
          <w:rFonts w:eastAsiaTheme="minorEastAsia"/>
        </w:rPr>
        <w:t xml:space="preserve">Because the raw indices </w:t>
      </w:r>
      <m:oMath>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f</m:t>
            </m:r>
          </m:sub>
          <m:sup>
            <m:r>
              <w:rPr>
                <w:rFonts w:ascii="Cambria Math" w:eastAsiaTheme="minorEastAsia" w:hAnsi="Cambria Math"/>
              </w:rPr>
              <m:t>(.)</m:t>
            </m:r>
          </m:sup>
        </m:sSubSup>
      </m:oMath>
      <w:r>
        <w:rPr>
          <w:rFonts w:eastAsiaTheme="minorEastAsia"/>
        </w:rPr>
        <w:t xml:space="preserve">have different natural ranges, each metric is mapped to a common 0–100 scale. For metric </w:t>
      </w:r>
      <m:oMath>
        <m:r>
          <w:rPr>
            <w:rFonts w:ascii="Cambria Math" w:eastAsiaTheme="minorEastAsia" w:hAnsi="Cambria Math"/>
          </w:rPr>
          <m:t>k∈{</m:t>
        </m:r>
        <m:r>
          <m:rPr>
            <m:sty m:val="p"/>
          </m:rPr>
          <w:rPr>
            <w:rFonts w:ascii="Cambria Math" w:eastAsiaTheme="minorEastAsia" w:hAnsi="Cambria Math"/>
          </w:rPr>
          <m:t>stab</m:t>
        </m:r>
        <m:r>
          <w:rPr>
            <w:rFonts w:ascii="Cambria Math" w:eastAsiaTheme="minorEastAsia" w:hAnsi="Cambria Math"/>
          </w:rPr>
          <m:t>,</m:t>
        </m:r>
        <m:r>
          <m:rPr>
            <m:sty m:val="p"/>
          </m:rPr>
          <w:rPr>
            <w:rFonts w:ascii="Cambria Math" w:eastAsiaTheme="minorEastAsia" w:hAnsi="Cambria Math"/>
          </w:rPr>
          <m:t>cons</m:t>
        </m:r>
        <m:r>
          <w:rPr>
            <w:rFonts w:ascii="Cambria Math" w:eastAsiaTheme="minorEastAsia" w:hAnsi="Cambria Math"/>
          </w:rPr>
          <m:t>,</m:t>
        </m:r>
        <m:r>
          <m:rPr>
            <m:sty m:val="p"/>
          </m:rPr>
          <w:rPr>
            <w:rFonts w:ascii="Cambria Math" w:eastAsiaTheme="minorEastAsia" w:hAnsi="Cambria Math"/>
          </w:rPr>
          <m:t>drift</m:t>
        </m:r>
        <m:r>
          <w:rPr>
            <w:rFonts w:ascii="Cambria Math" w:eastAsiaTheme="minorEastAsia" w:hAnsi="Cambria Math"/>
          </w:rPr>
          <m:t>,</m:t>
        </m:r>
        <m:r>
          <m:rPr>
            <m:sty m:val="p"/>
          </m:rPr>
          <w:rPr>
            <w:rFonts w:ascii="Cambria Math" w:eastAsiaTheme="minorEastAsia" w:hAnsi="Cambria Math"/>
          </w:rPr>
          <m:t>noise</m:t>
        </m:r>
        <m:r>
          <w:rPr>
            <w:rFonts w:ascii="Cambria Math" w:eastAsiaTheme="minorEastAsia" w:hAnsi="Cambria Math"/>
          </w:rPr>
          <m:t>,</m:t>
        </m:r>
        <m:r>
          <m:rPr>
            <m:sty m:val="p"/>
          </m:rPr>
          <w:rPr>
            <w:rFonts w:ascii="Cambria Math" w:eastAsiaTheme="minorEastAsia" w:hAnsi="Cambria Math"/>
          </w:rPr>
          <m:t>smooth</m:t>
        </m:r>
        <m:r>
          <w:rPr>
            <w:rFonts w:ascii="Cambria Math" w:eastAsiaTheme="minorEastAsia" w:hAnsi="Cambria Math"/>
          </w:rPr>
          <m:t>}</m:t>
        </m:r>
      </m:oMath>
      <w:r>
        <w:rPr>
          <w:rFonts w:eastAsiaTheme="minorEastAsia"/>
        </w:rPr>
        <w:t xml:space="preserve">, empirical lower and upper bounds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k</m:t>
            </m:r>
          </m:sub>
        </m:sSub>
      </m:oMath>
      <w:r>
        <w:rPr>
          <w:rFonts w:eastAsiaTheme="minorEastAsia"/>
        </w:rPr>
        <w:t xml:space="preserve">and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k</m:t>
            </m:r>
          </m:sub>
        </m:sSub>
      </m:oMath>
      <w:r>
        <w:rPr>
          <w:rFonts w:eastAsiaTheme="minorEastAsia"/>
        </w:rPr>
        <w:t>are chosen from pilot data. The normalized score is</w:t>
      </w:r>
    </w:p>
    <w:p w14:paraId="7F13A930" w14:textId="77777777" w:rsidR="00C25B47" w:rsidRDefault="00CF2685">
      <w:pP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Q</m:t>
              </m:r>
            </m:e>
            <m:sub>
              <m:r>
                <w:rPr>
                  <w:rFonts w:ascii="Cambria Math" w:eastAsiaTheme="minorEastAsia" w:hAnsi="Cambria Math"/>
                </w:rPr>
                <m:t>f</m:t>
              </m:r>
            </m:sub>
            <m:sup>
              <m:r>
                <w:rPr>
                  <w:rFonts w:ascii="Cambria Math" w:eastAsiaTheme="minorEastAsia" w:hAnsi="Cambria Math"/>
                </w:rPr>
                <m:t>k</m:t>
              </m:r>
            </m:sup>
          </m:sSubSup>
          <m:r>
            <w:rPr>
              <w:rFonts w:ascii="Cambria Math" w:eastAsiaTheme="minorEastAsia" w:hAnsi="Cambria Math"/>
            </w:rPr>
            <m:t>=100×</m:t>
          </m:r>
          <m:r>
            <m:rPr>
              <m:sty m:val="p"/>
            </m:rPr>
            <w:rPr>
              <w:rFonts w:ascii="Cambria Math" w:eastAsiaTheme="minorEastAsia" w:hAnsi="Cambria Math"/>
            </w:rPr>
            <m:t>clip</m:t>
          </m:r>
          <m:r>
            <m:rPr>
              <m:nor/>
            </m:rPr>
            <w:rPr>
              <w:rFonts w:eastAsiaTheme="minorEastAsia"/>
            </w:rPr>
            <m:t> </m:t>
          </m:r>
          <m:r>
            <m:rPr>
              <m:nor/>
            </m:rPr>
            <w:rPr>
              <w:rFonts w:eastAsiaTheme="minorEastAsia" w:hint="eastAsia"/>
            </w:rPr>
            <m:t>,</m:t>
          </m:r>
          <m:d>
            <m:dPr>
              <m:sepChr m:val=","/>
              <m:ctrlPr>
                <w:rPr>
                  <w:rFonts w:ascii="Cambria Math" w:eastAsiaTheme="minorEastAsia" w:hAnsi="Cambria Math"/>
                </w:rPr>
              </m:ctrlPr>
            </m:dPr>
            <m:e>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f</m:t>
                      </m:r>
                    </m:sub>
                    <m:sup>
                      <m:r>
                        <w:rPr>
                          <w:rFonts w:ascii="Cambria Math" w:eastAsiaTheme="minorEastAsia" w:hAnsi="Cambria Math"/>
                        </w:rPr>
                        <m:t>k</m:t>
                      </m:r>
                    </m:sup>
                  </m:sSubSup>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k</m:t>
                      </m:r>
                    </m:sub>
                  </m:sSub>
                </m:num>
                <m:den>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k</m:t>
                      </m:r>
                    </m:sub>
                  </m:sSub>
                </m:den>
              </m:f>
            </m:e>
            <m:e>
              <m:r>
                <m:rPr>
                  <m:nor/>
                </m:rPr>
                <w:rPr>
                  <w:rFonts w:eastAsiaTheme="minorEastAsia"/>
                </w:rPr>
                <m:t> </m:t>
              </m:r>
              <m:r>
                <w:rPr>
                  <w:rFonts w:ascii="Cambria Math" w:eastAsiaTheme="minorEastAsia" w:hAnsi="Cambria Math"/>
                </w:rPr>
                <m:t>0</m:t>
              </m:r>
            </m:e>
            <m:e>
              <m:r>
                <m:rPr>
                  <m:nor/>
                </m:rPr>
                <w:rPr>
                  <w:rFonts w:eastAsiaTheme="minorEastAsia"/>
                </w:rPr>
                <m:t> </m:t>
              </m:r>
              <m:r>
                <w:rPr>
                  <w:rFonts w:ascii="Cambria Math" w:eastAsiaTheme="minorEastAsia" w:hAnsi="Cambria Math"/>
                </w:rPr>
                <m:t>1</m:t>
              </m:r>
            </m:e>
          </m:d>
          <m:r>
            <w:rPr>
              <w:rFonts w:ascii="Cambria Math" w:eastAsiaTheme="minorEastAsia" w:hAnsi="Cambria Math"/>
            </w:rPr>
            <m:t>,</m:t>
          </m:r>
          <m:r>
            <m:rPr>
              <m:sty m:val="p"/>
            </m:rPr>
            <w:rPr>
              <w:rFonts w:eastAsiaTheme="minorEastAsia"/>
            </w:rPr>
            <w:br/>
          </m:r>
        </m:oMath>
      </m:oMathPara>
      <w:r w:rsidR="00D92135">
        <w:rPr>
          <w:rFonts w:eastAsiaTheme="minorEastAsia"/>
        </w:rPr>
        <w:t xml:space="preserve">where </w:t>
      </w:r>
      <m:oMath>
        <m:r>
          <m:rPr>
            <m:sty m:val="p"/>
          </m:rPr>
          <w:rPr>
            <w:rFonts w:ascii="Cambria Math" w:eastAsiaTheme="minorEastAsia" w:hAnsi="Cambria Math"/>
          </w:rPr>
          <m:t>clip</m:t>
        </m:r>
        <m:r>
          <w:rPr>
            <w:rFonts w:ascii="Cambria Math" w:eastAsiaTheme="minorEastAsia" w:hAnsi="Cambria Math"/>
          </w:rPr>
          <m:t>(x,0,1)</m:t>
        </m:r>
      </m:oMath>
      <w:r w:rsidR="00D92135">
        <w:rPr>
          <w:rFonts w:eastAsiaTheme="minorEastAsia"/>
        </w:rPr>
        <w:t xml:space="preserve">truncates </w:t>
      </w:r>
      <m:oMath>
        <m:r>
          <w:rPr>
            <w:rFonts w:ascii="Cambria Math" w:eastAsiaTheme="minorEastAsia" w:hAnsi="Cambria Math"/>
          </w:rPr>
          <m:t>x</m:t>
        </m:r>
      </m:oMath>
      <w:r w:rsidR="00D92135">
        <w:rPr>
          <w:rFonts w:eastAsiaTheme="minorEastAsia"/>
        </w:rPr>
        <w:t xml:space="preserve">to the interval </w:t>
      </w:r>
      <m:oMath>
        <m:d>
          <m:dPr>
            <m:begChr m:val="["/>
            <m:sepChr m:val=","/>
            <m:endChr m:val="]"/>
            <m:ctrlPr>
              <w:rPr>
                <w:rFonts w:ascii="Cambria Math" w:eastAsiaTheme="minorEastAsia" w:hAnsi="Cambria Math"/>
              </w:rPr>
            </m:ctrlPr>
          </m:dPr>
          <m:e>
            <m:r>
              <w:rPr>
                <w:rFonts w:ascii="Cambria Math" w:eastAsiaTheme="minorEastAsia" w:hAnsi="Cambria Math"/>
              </w:rPr>
              <m:t>0</m:t>
            </m:r>
          </m:e>
          <m:e>
            <m:r>
              <w:rPr>
                <w:rFonts w:ascii="Cambria Math" w:eastAsiaTheme="minorEastAsia" w:hAnsi="Cambria Math"/>
              </w:rPr>
              <m:t>1</m:t>
            </m:r>
          </m:e>
        </m:d>
      </m:oMath>
      <w:r w:rsidR="00D92135">
        <w:rPr>
          <w:rFonts w:eastAsiaTheme="minorEastAsia"/>
        </w:rPr>
        <w:t xml:space="preserve">. All metrics are oriented such that higher values indicate better quality. The </w:t>
      </w:r>
      <w:r w:rsidR="00D92135">
        <w:rPr>
          <w:rFonts w:eastAsiaTheme="minorEastAsia"/>
          <w:b/>
          <w:bCs/>
        </w:rPr>
        <w:t>composite quality score</w:t>
      </w:r>
      <w:r w:rsidR="00D92135">
        <w:rPr>
          <w:rFonts w:eastAsiaTheme="minorEastAsia"/>
        </w:rPr>
        <w:t xml:space="preserve"> for algorithm </w:t>
      </w:r>
      <m:oMath>
        <m:r>
          <w:rPr>
            <w:rFonts w:ascii="Cambria Math" w:eastAsiaTheme="minorEastAsia" w:hAnsi="Cambria Math"/>
          </w:rPr>
          <m:t>f</m:t>
        </m:r>
      </m:oMath>
      <w:r w:rsidR="00D92135">
        <w:rPr>
          <w:rFonts w:eastAsiaTheme="minorEastAsia"/>
        </w:rPr>
        <w:t xml:space="preserve">on recording </w:t>
      </w:r>
      <m:oMath>
        <m:r>
          <w:rPr>
            <w:rFonts w:ascii="Cambria Math" w:eastAsiaTheme="minorEastAsia" w:hAnsi="Cambria Math"/>
          </w:rPr>
          <m:t>d</m:t>
        </m:r>
      </m:oMath>
      <w:r w:rsidR="00D92135">
        <w:rPr>
          <w:rFonts w:eastAsiaTheme="minorEastAsia"/>
        </w:rPr>
        <w:t>is then obtained by equally weighting the five metrics,</w:t>
      </w:r>
    </w:p>
    <w:p w14:paraId="304E9D4F"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5</m:t>
              </m:r>
            </m:den>
          </m:f>
          <m:d>
            <m:dPr>
              <m:sep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Q</m:t>
                  </m:r>
                </m:e>
                <m:sub>
                  <m:r>
                    <w:rPr>
                      <w:rFonts w:ascii="Cambria Math" w:eastAsiaTheme="minorEastAsia" w:hAnsi="Cambria Math"/>
                    </w:rPr>
                    <m:t>f</m:t>
                  </m:r>
                </m:sub>
                <m:sup>
                  <m:r>
                    <m:rPr>
                      <m:sty m:val="p"/>
                    </m:rPr>
                    <w:rPr>
                      <w:rFonts w:ascii="Cambria Math" w:eastAsiaTheme="minorEastAsia" w:hAnsi="Cambria Math"/>
                    </w:rPr>
                    <m:t>stab</m:t>
                  </m:r>
                </m:sup>
              </m:sSubSup>
            </m:e>
            <m:e>
              <m:sSubSup>
                <m:sSubSupPr>
                  <m:ctrlPr>
                    <w:rPr>
                      <w:rFonts w:ascii="Cambria Math" w:eastAsiaTheme="minorEastAsia" w:hAnsi="Cambria Math"/>
                    </w:rPr>
                  </m:ctrlPr>
                </m:sSubSupPr>
                <m:e>
                  <m:r>
                    <w:rPr>
                      <w:rFonts w:ascii="Cambria Math" w:eastAsiaTheme="minorEastAsia" w:hAnsi="Cambria Math"/>
                    </w:rPr>
                    <m:t>Q</m:t>
                  </m:r>
                </m:e>
                <m:sub>
                  <m:r>
                    <w:rPr>
                      <w:rFonts w:ascii="Cambria Math" w:eastAsiaTheme="minorEastAsia" w:hAnsi="Cambria Math"/>
                    </w:rPr>
                    <m:t>f</m:t>
                  </m:r>
                </m:sub>
                <m:sup>
                  <m:r>
                    <m:rPr>
                      <m:sty m:val="p"/>
                    </m:rPr>
                    <w:rPr>
                      <w:rFonts w:ascii="Cambria Math" w:eastAsiaTheme="minorEastAsia" w:hAnsi="Cambria Math"/>
                    </w:rPr>
                    <m:t>cons</m:t>
                  </m:r>
                </m:sup>
              </m:sSubSup>
            </m:e>
            <m:e>
              <m:sSubSup>
                <m:sSubSupPr>
                  <m:ctrlPr>
                    <w:rPr>
                      <w:rFonts w:ascii="Cambria Math" w:eastAsiaTheme="minorEastAsia" w:hAnsi="Cambria Math"/>
                    </w:rPr>
                  </m:ctrlPr>
                </m:sSubSupPr>
                <m:e>
                  <m:r>
                    <w:rPr>
                      <w:rFonts w:ascii="Cambria Math" w:eastAsiaTheme="minorEastAsia" w:hAnsi="Cambria Math"/>
                    </w:rPr>
                    <m:t>Q</m:t>
                  </m:r>
                </m:e>
                <m:sub>
                  <m:r>
                    <w:rPr>
                      <w:rFonts w:ascii="Cambria Math" w:eastAsiaTheme="minorEastAsia" w:hAnsi="Cambria Math"/>
                    </w:rPr>
                    <m:t>f</m:t>
                  </m:r>
                </m:sub>
                <m:sup>
                  <m:r>
                    <m:rPr>
                      <m:sty m:val="p"/>
                    </m:rPr>
                    <w:rPr>
                      <w:rFonts w:ascii="Cambria Math" w:eastAsiaTheme="minorEastAsia" w:hAnsi="Cambria Math"/>
                    </w:rPr>
                    <m:t>drift</m:t>
                  </m:r>
                </m:sup>
              </m:sSubSup>
            </m:e>
            <m:e>
              <m:sSubSup>
                <m:sSubSupPr>
                  <m:ctrlPr>
                    <w:rPr>
                      <w:rFonts w:ascii="Cambria Math" w:eastAsiaTheme="minorEastAsia" w:hAnsi="Cambria Math"/>
                    </w:rPr>
                  </m:ctrlPr>
                </m:sSubSupPr>
                <m:e>
                  <m:r>
                    <w:rPr>
                      <w:rFonts w:ascii="Cambria Math" w:eastAsiaTheme="minorEastAsia" w:hAnsi="Cambria Math"/>
                    </w:rPr>
                    <m:t>Q</m:t>
                  </m:r>
                </m:e>
                <m:sub>
                  <m:r>
                    <w:rPr>
                      <w:rFonts w:ascii="Cambria Math" w:eastAsiaTheme="minorEastAsia" w:hAnsi="Cambria Math"/>
                    </w:rPr>
                    <m:t>f</m:t>
                  </m:r>
                </m:sub>
                <m:sup>
                  <m:r>
                    <m:rPr>
                      <m:sty m:val="p"/>
                    </m:rPr>
                    <w:rPr>
                      <w:rFonts w:ascii="Cambria Math" w:eastAsiaTheme="minorEastAsia" w:hAnsi="Cambria Math"/>
                    </w:rPr>
                    <m:t>noise</m:t>
                  </m:r>
                </m:sup>
              </m:sSubSup>
            </m:e>
            <m:e>
              <m:sSubSup>
                <m:sSubSupPr>
                  <m:ctrlPr>
                    <w:rPr>
                      <w:rFonts w:ascii="Cambria Math" w:eastAsiaTheme="minorEastAsia" w:hAnsi="Cambria Math"/>
                    </w:rPr>
                  </m:ctrlPr>
                </m:sSubSupPr>
                <m:e>
                  <m:r>
                    <w:rPr>
                      <w:rFonts w:ascii="Cambria Math" w:eastAsiaTheme="minorEastAsia" w:hAnsi="Cambria Math"/>
                    </w:rPr>
                    <m:t>Q</m:t>
                  </m:r>
                </m:e>
                <m:sub>
                  <m:r>
                    <w:rPr>
                      <w:rFonts w:ascii="Cambria Math" w:eastAsiaTheme="minorEastAsia" w:hAnsi="Cambria Math"/>
                    </w:rPr>
                    <m:t>f</m:t>
                  </m:r>
                </m:sub>
                <m:sup>
                  <m:r>
                    <m:rPr>
                      <m:sty m:val="p"/>
                    </m:rPr>
                    <w:rPr>
                      <w:rFonts w:ascii="Cambria Math" w:eastAsiaTheme="minorEastAsia" w:hAnsi="Cambria Math"/>
                    </w:rPr>
                    <m:t>smooth</m:t>
                  </m:r>
                </m:sup>
              </m:sSubSup>
            </m:e>
          </m:d>
          <m:r>
            <m:rPr>
              <m:sty m:val="p"/>
            </m:rPr>
            <w:rPr>
              <w:rFonts w:ascii="Cambria Math" w:eastAsiaTheme="minorEastAsia" w:hAnsi="Cambria Math"/>
            </w:rPr>
            <m:t>.</m:t>
          </m:r>
          <m:r>
            <m:rPr>
              <m:sty m:val="p"/>
            </m:rPr>
            <w:rPr>
              <w:rFonts w:eastAsiaTheme="minorEastAsia"/>
            </w:rPr>
            <w:br/>
          </m:r>
        </m:oMath>
      </m:oMathPara>
      <w:r w:rsidR="00D92135">
        <w:rPr>
          <w:rFonts w:eastAsiaTheme="minorEastAsia"/>
        </w:rPr>
        <w:t xml:space="preserve">These computations are repeated for all algorithms and all 10 datasets. For visualization in Fig. 2B of the main text, composite scores are grouped into qualitative bands (low, medium and high), and algorithms are ranked according to </w:t>
      </w:r>
      <m:oMath>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f</m:t>
            </m:r>
          </m:sub>
        </m:sSub>
      </m:oMath>
      <w:r w:rsidR="00D92135">
        <w:rPr>
          <w:rFonts w:eastAsiaTheme="minorEastAsia"/>
        </w:rPr>
        <w:t>within each condition. Using this framework, Mahony/Madgwick filters and single-sensor baselines tend to yield low stability, higher drift and poorer noise suppression during slow or irregular gait, resulting in low composite scores. In contrast, the Gait Phase Adaptive algorithm consistently achieves high values across all five metrics, remains in the high-score band for most datasets, and attains the top rank in 8 out of the 10 benchmark conditions.</w:t>
      </w:r>
    </w:p>
    <w:p w14:paraId="2A5C9D73" w14:textId="289CADF3" w:rsidR="0027173F" w:rsidRDefault="0027173F">
      <w:pPr>
        <w:rPr>
          <w:rFonts w:eastAsiaTheme="minorEastAsia"/>
        </w:rPr>
      </w:pPr>
      <w:r>
        <w:rPr>
          <w:noProof/>
        </w:rPr>
        <w:drawing>
          <wp:inline distT="0" distB="0" distL="0" distR="0" wp14:anchorId="424D4314" wp14:editId="298A2D58">
            <wp:extent cx="5943600" cy="2672080"/>
            <wp:effectExtent l="0" t="0" r="0" b="0"/>
            <wp:docPr id="1267687789"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87789" name="图片 1" descr="图表&#10;&#10;AI 生成的内容可能不正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72080"/>
                    </a:xfrm>
                    <a:prstGeom prst="rect">
                      <a:avLst/>
                    </a:prstGeom>
                    <a:noFill/>
                    <a:ln>
                      <a:noFill/>
                    </a:ln>
                  </pic:spPr>
                </pic:pic>
              </a:graphicData>
            </a:graphic>
          </wp:inline>
        </w:drawing>
      </w:r>
    </w:p>
    <w:p w14:paraId="4CFE1A41" w14:textId="6A586ACD" w:rsidR="0027173F" w:rsidRDefault="0027173F">
      <w:pPr>
        <w:rPr>
          <w:rFonts w:eastAsiaTheme="minorEastAsia"/>
        </w:rPr>
      </w:pPr>
      <w:r>
        <w:rPr>
          <w:rFonts w:hint="eastAsia"/>
          <w:b/>
          <w:bCs/>
        </w:rPr>
        <w:t xml:space="preserve">Supplementary Fig. </w:t>
      </w:r>
      <w:r w:rsidRPr="0027173F">
        <w:rPr>
          <w:rFonts w:hint="eastAsia"/>
          <w:b/>
          <w:bCs/>
        </w:rPr>
        <w:t>3</w:t>
      </w:r>
      <w:r w:rsidRPr="0027173F">
        <w:rPr>
          <w:b/>
          <w:bCs/>
        </w:rPr>
        <w:t xml:space="preserve"> </w:t>
      </w:r>
      <w:r w:rsidRPr="0027173F">
        <w:rPr>
          <w:b/>
          <w:bCs/>
        </w:rPr>
        <w:t xml:space="preserve">Gait Phase Adaptive algorithm (GPA). </w:t>
      </w:r>
    </w:p>
    <w:p w14:paraId="206361D5" w14:textId="2535F8EA" w:rsidR="0027173F" w:rsidRDefault="0027173F">
      <w:pPr>
        <w:rPr>
          <w:rFonts w:eastAsiaTheme="minorEastAsia" w:hint="eastAsia"/>
        </w:rPr>
      </w:pPr>
      <w:r w:rsidRPr="0027173F">
        <w:rPr>
          <w:rFonts w:eastAsiaTheme="minorEastAsia"/>
        </w:rPr>
        <w:t>To achieve accurate thigh-angle reconstruction with a single mid-thigh IMU under heterogeneous gait dynamics, we developed a Gait Phase Adaptive (GPA) fusion framework. As shown in Fig. a, GPA estimates thigh inclination using two complementary cues: an accelerometer-based inclination that is robust to long-term drift but sensitive to dynamic accelerations, and a gyroscope-based integration that captures rapid motion but accumulates drift over time. GPA first performs lightweight gait-phase detection (stance, swing, and transition) using signal variance and peak-related features, and then applies phase-dependent fusion to adapt the weighting between the two inclination estimates. Specifically, the fusion emphasizes accelerometer-derived inclination during low-dynamic stance to suppress drift, while prioritizing gyroscope integration during high-dynamic swing to preserve responsiveness, yielding a continuous and drift-resilient thigh-angle trajectory. We benchmarked GPA against eight representative orientation-estimation methods, and the mean composite scores across datasets show that GPA achieves the highest overall performance among the nine algorithms evaluated (Fig.</w:t>
      </w:r>
      <w:r w:rsidRPr="0027173F">
        <w:rPr>
          <w:rFonts w:eastAsiaTheme="minorEastAsia"/>
        </w:rPr>
        <w:t xml:space="preserve"> </w:t>
      </w:r>
      <w:r w:rsidRPr="0027173F">
        <w:rPr>
          <w:rFonts w:eastAsiaTheme="minorEastAsia"/>
        </w:rPr>
        <w:t>b), supporting the benefit of explicitly incorporating gait-phase information into single-IMU sensor fusion.</w:t>
      </w:r>
    </w:p>
    <w:p w14:paraId="52F5B7BD" w14:textId="77777777" w:rsidR="00C25B47" w:rsidRDefault="00D92135">
      <w:pPr>
        <w:widowControl/>
        <w:spacing w:line="240" w:lineRule="auto"/>
        <w:jc w:val="left"/>
        <w:rPr>
          <w:rFonts w:eastAsiaTheme="minorEastAsia"/>
        </w:rPr>
      </w:pPr>
      <w:r>
        <w:rPr>
          <w:rFonts w:eastAsiaTheme="minorEastAsia"/>
        </w:rPr>
        <w:br w:type="page"/>
      </w:r>
    </w:p>
    <w:p w14:paraId="3796B7E9" w14:textId="77777777" w:rsidR="00C25B47" w:rsidRDefault="00D92135">
      <w:pPr>
        <w:outlineLvl w:val="0"/>
        <w:rPr>
          <w:rFonts w:eastAsia="宋体"/>
          <w:b/>
          <w:kern w:val="0"/>
          <w:sz w:val="24"/>
          <w:szCs w:val="24"/>
        </w:rPr>
      </w:pPr>
      <w:bookmarkStart w:id="11" w:name="_Toc6281"/>
      <w:bookmarkStart w:id="12" w:name="OLE_LINK7"/>
      <w:r>
        <w:rPr>
          <w:rFonts w:eastAsia="宋体" w:hint="eastAsia"/>
          <w:b/>
          <w:kern w:val="0"/>
          <w:sz w:val="24"/>
          <w:szCs w:val="24"/>
        </w:rPr>
        <w:lastRenderedPageBreak/>
        <w:t xml:space="preserve">Supplementary Note 4. </w:t>
      </w:r>
      <w:r>
        <w:rPr>
          <w:rFonts w:eastAsia="宋体"/>
          <w:b/>
          <w:kern w:val="0"/>
          <w:sz w:val="24"/>
          <w:szCs w:val="24"/>
        </w:rPr>
        <w:t>Dynamic time-warping–based similarity analysis</w:t>
      </w:r>
      <w:bookmarkEnd w:id="11"/>
    </w:p>
    <w:p w14:paraId="2C1A2EDA" w14:textId="77777777" w:rsidR="00C25B47" w:rsidRDefault="00D92135">
      <w:r>
        <w:t xml:space="preserve">To quantify the kinematic agreement between the thigh-angle trajectories reconstructed by the flexible patch, the commercial IMU system, and the optical motion-capture reference, we employed a dynamic time-warping (DTW)–based similarity metric. For each walking trial, hip flexion–extension trajectories were first time-normalized to 0–100% gait cycle and amplitude-expressed in degrees, as described in the main text. The optical motion-capture signal in a given condition was taken as the reference waveform </w:t>
      </w:r>
      <m:oMath>
        <m:r>
          <m:rPr>
            <m:sty m:val="b"/>
          </m:rPr>
          <w:rPr>
            <w:rFonts w:ascii="Cambria Math" w:hAnsi="Cambria Math"/>
          </w:rPr>
          <m:t>r</m:t>
        </m:r>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N</m:t>
            </m:r>
          </m:sub>
        </m:sSub>
        <m:sSup>
          <m:sSupPr>
            <m:ctrlPr>
              <w:rPr>
                <w:rFonts w:ascii="Cambria Math" w:hAnsi="Cambria Math"/>
              </w:rPr>
            </m:ctrlPr>
          </m:sSupPr>
          <m:e>
            <m:r>
              <w:rPr>
                <w:rFonts w:ascii="Cambria Math" w:hAnsi="Cambria Math"/>
              </w:rPr>
              <m:t>]</m:t>
            </m:r>
          </m:e>
          <m:sup>
            <m:r>
              <m:rPr>
                <m:scr m:val="sans-serif"/>
                <m:sty m:val="p"/>
              </m:rPr>
              <w:rPr>
                <w:rFonts w:ascii="Cambria Math" w:hAnsi="Cambria Math"/>
              </w:rPr>
              <m:t>T</m:t>
            </m:r>
          </m:sup>
        </m:sSup>
      </m:oMath>
      <w:r>
        <w:t xml:space="preserve">, whereas the corresponding patch-derived and commercial-IMU trajectories were denoted </w:t>
      </w:r>
      <m:oMath>
        <m:sSup>
          <m:sSupPr>
            <m:ctrlPr>
              <w:rPr>
                <w:rFonts w:ascii="Cambria Math" w:hAnsi="Cambria Math"/>
              </w:rPr>
            </m:ctrlPr>
          </m:sSupPr>
          <m:e>
            <m:r>
              <m:rPr>
                <m:sty m:val="b"/>
              </m:rPr>
              <w:rPr>
                <w:rFonts w:ascii="Cambria Math" w:hAnsi="Cambria Math"/>
              </w:rPr>
              <m:t>s</m:t>
            </m:r>
          </m:e>
          <m:sup>
            <m:r>
              <m:rPr>
                <m:nor/>
              </m:rPr>
              <m:t>patch</m:t>
            </m:r>
          </m:sup>
        </m:sSup>
      </m:oMath>
      <w:r>
        <w:t xml:space="preserve">and </w:t>
      </w:r>
      <m:oMath>
        <m:sSup>
          <m:sSupPr>
            <m:ctrlPr>
              <w:rPr>
                <w:rFonts w:ascii="Cambria Math" w:hAnsi="Cambria Math"/>
              </w:rPr>
            </m:ctrlPr>
          </m:sSupPr>
          <m:e>
            <m:r>
              <m:rPr>
                <m:sty m:val="b"/>
              </m:rPr>
              <w:rPr>
                <w:rFonts w:ascii="Cambria Math" w:hAnsi="Cambria Math"/>
              </w:rPr>
              <m:t>s</m:t>
            </m:r>
          </m:e>
          <m:sup>
            <m:r>
              <m:rPr>
                <m:nor/>
              </m:rPr>
              <m:t>comm</m:t>
            </m:r>
          </m:sup>
        </m:sSup>
      </m:oMath>
      <w:r>
        <w:t>, respectively.</w:t>
      </w:r>
    </w:p>
    <w:p w14:paraId="0384266F" w14:textId="77777777" w:rsidR="00C25B47" w:rsidRDefault="00D92135">
      <w:r>
        <w:t xml:space="preserve">DTW was used to allow elastic, non-linear alignment between two gait waveforms that may differ slightly in local timing while preserving their overall shape. Given two sequences </w:t>
      </w:r>
      <m:oMath>
        <m:r>
          <m:rPr>
            <m:sty m:val="b"/>
          </m:rPr>
          <w:rPr>
            <w:rFonts w:ascii="Cambria Math" w:hAnsi="Cambria Math"/>
          </w:rPr>
          <m:t>r</m:t>
        </m:r>
      </m:oMath>
      <w:r>
        <w:t xml:space="preserve">and </w:t>
      </w:r>
      <m:oMath>
        <m:r>
          <m:rPr>
            <m:sty m:val="b"/>
          </m:rPr>
          <w:rPr>
            <w:rFonts w:ascii="Cambria Math" w:hAnsi="Cambria Math"/>
          </w:rPr>
          <m:t>s</m:t>
        </m:r>
      </m:oMath>
      <w:r>
        <w:t xml:space="preserve">of lengths </w:t>
      </w:r>
      <m:oMath>
        <m:r>
          <w:rPr>
            <w:rFonts w:ascii="Cambria Math" w:hAnsi="Cambria Math"/>
          </w:rPr>
          <m:t>N</m:t>
        </m:r>
      </m:oMath>
      <w:r>
        <w:t xml:space="preserve">and </w:t>
      </w:r>
      <m:oMath>
        <m:r>
          <w:rPr>
            <w:rFonts w:ascii="Cambria Math" w:hAnsi="Cambria Math"/>
          </w:rPr>
          <m:t>M</m:t>
        </m:r>
      </m:oMath>
      <w:r>
        <w:t xml:space="preserve">, we first construct an </w:t>
      </w:r>
      <m:oMath>
        <m:r>
          <w:rPr>
            <w:rFonts w:ascii="Cambria Math" w:hAnsi="Cambria Math"/>
          </w:rPr>
          <m:t>N×M</m:t>
        </m:r>
      </m:oMath>
      <w:r>
        <w:t xml:space="preserve">cost matrix </w:t>
      </w:r>
      <m:oMath>
        <m:r>
          <w:rPr>
            <w:rFonts w:ascii="Cambria Math" w:hAnsi="Cambria Math"/>
          </w:rPr>
          <m:t>C</m:t>
        </m:r>
      </m:oMath>
      <w:r>
        <w:t>with elements</w:t>
      </w:r>
    </w:p>
    <w:p w14:paraId="7FC31D81" w14:textId="77777777" w:rsidR="00C25B47" w:rsidRDefault="00D92135">
      <m:oMathPara>
        <m:oMath>
          <m:r>
            <w:rPr>
              <w:rFonts w:ascii="Cambria Math" w:hAnsi="Cambria Math"/>
            </w:rPr>
            <m:t>C(i,j)=</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j</m:t>
              </m:r>
            </m:sub>
          </m:sSub>
          <m:r>
            <m:rPr>
              <m:sty m:val="p"/>
            </m:rPr>
            <w:rPr>
              <w:rFonts w:ascii="Cambria Math" w:hAnsi="Cambria Math"/>
            </w:rPr>
            <m:t>∣</m:t>
          </m:r>
          <m:r>
            <w:rPr>
              <w:rFonts w:ascii="Cambria Math" w:hAnsi="Cambria Math"/>
            </w:rPr>
            <m:t>,1≤i≤N,</m:t>
          </m:r>
          <m:r>
            <m:rPr>
              <m:nor/>
            </m:rPr>
            <m:t>  </m:t>
          </m:r>
          <m:r>
            <w:rPr>
              <w:rFonts w:ascii="Cambria Math" w:hAnsi="Cambria Math"/>
            </w:rPr>
            <m:t>1≤j≤M,</m:t>
          </m:r>
          <m:r>
            <m:rPr>
              <m:sty m:val="p"/>
            </m:rPr>
            <w:br/>
          </m:r>
        </m:oMath>
      </m:oMathPara>
      <w:r>
        <w:t xml:space="preserve">representing the pointwise absolute difference between samples. A cumulative cost matrix </w:t>
      </w:r>
      <m:oMath>
        <m:r>
          <w:rPr>
            <w:rFonts w:ascii="Cambria Math" w:hAnsi="Cambria Math"/>
          </w:rPr>
          <m:t>D</m:t>
        </m:r>
      </m:oMath>
      <w:r>
        <w:t>is then computed recursively as</w:t>
      </w:r>
    </w:p>
    <w:p w14:paraId="7B4FCC01" w14:textId="77777777" w:rsidR="00C25B47" w:rsidRDefault="00D92135">
      <m:oMathPara>
        <m:oMath>
          <m:r>
            <w:rPr>
              <w:rFonts w:ascii="Cambria Math" w:hAnsi="Cambria Math"/>
            </w:rPr>
            <m:t>D(1,1)=C(1,1),D(i,1)=C(i,1)+D(i-1,1),D(1,j)=C(1,j)+D(1,j-1),</m:t>
          </m:r>
          <m:r>
            <m:rPr>
              <m:sty m:val="p"/>
            </m:rPr>
            <w:br/>
          </m:r>
        </m:oMath>
        <m:oMath>
          <m:r>
            <w:rPr>
              <w:rFonts w:ascii="Cambria Math" w:hAnsi="Cambria Math"/>
            </w:rPr>
            <m:t>D(i,j)=C(i,j)+</m:t>
          </m:r>
          <m:r>
            <m:rPr>
              <m:sty m:val="p"/>
            </m:rPr>
            <w:rPr>
              <w:rFonts w:ascii="Cambria Math" w:hAnsi="Cambria Math"/>
            </w:rPr>
            <m:t>min</m:t>
          </m:r>
          <m:r>
            <w:rPr>
              <w:rFonts w:ascii="Cambria Math" w:hAnsi="Cambria Math"/>
            </w:rPr>
            <m:t>⁡{D(i-1,j),</m:t>
          </m:r>
          <m:r>
            <m:rPr>
              <m:nor/>
            </m:rPr>
            <m:t> </m:t>
          </m:r>
          <m:r>
            <w:rPr>
              <w:rFonts w:ascii="Cambria Math" w:hAnsi="Cambria Math"/>
            </w:rPr>
            <m:t>D(i,j-1),</m:t>
          </m:r>
          <m:r>
            <m:rPr>
              <m:nor/>
            </m:rPr>
            <m:t> </m:t>
          </m:r>
          <m:r>
            <w:rPr>
              <w:rFonts w:ascii="Cambria Math" w:hAnsi="Cambria Math"/>
            </w:rPr>
            <m:t>D(i-1,j-1)},</m:t>
          </m:r>
          <m:r>
            <m:rPr>
              <m:sty m:val="p"/>
            </m:rPr>
            <w:br/>
          </m:r>
        </m:oMath>
      </m:oMathPara>
      <w:r>
        <w:t xml:space="preserve">for </w:t>
      </w:r>
      <m:oMath>
        <m:r>
          <w:rPr>
            <w:rFonts w:ascii="Cambria Math" w:hAnsi="Cambria Math"/>
          </w:rPr>
          <m:t>i&gt;1,j&gt;1</m:t>
        </m:r>
      </m:oMath>
      <w:r>
        <w:t xml:space="preserve">. The optimal warping path </w:t>
      </w:r>
      <m:oMath>
        <m:r>
          <m:rPr>
            <m:scr m:val="script"/>
          </m:rPr>
          <w:rPr>
            <w:rFonts w:ascii="Cambria Math" w:hAnsi="Cambria Math"/>
          </w:rPr>
          <m:t>P={(</m:t>
        </m:r>
        <m:sSub>
          <m:sSubPr>
            <m:ctrlPr>
              <w:rPr>
                <w:rFonts w:ascii="Cambria Math" w:hAnsi="Cambria Math"/>
              </w:rPr>
            </m:ctrlPr>
          </m:sSubPr>
          <m:e>
            <m:r>
              <w:rPr>
                <w:rFonts w:ascii="Cambria Math" w:hAnsi="Cambria Math"/>
              </w:rPr>
              <m:t>i</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k</m:t>
            </m:r>
          </m:sub>
        </m:sSub>
        <m:r>
          <w:rPr>
            <w:rFonts w:ascii="Cambria Math" w:hAnsi="Cambria Math"/>
          </w:rPr>
          <m:t>)</m:t>
        </m:r>
        <m:sSubSup>
          <m:sSubSupPr>
            <m:ctrlPr>
              <w:rPr>
                <w:rFonts w:ascii="Cambria Math" w:hAnsi="Cambria Math"/>
              </w:rPr>
            </m:ctrlPr>
          </m:sSubSupPr>
          <m:e>
            <m:r>
              <w:rPr>
                <w:rFonts w:ascii="Cambria Math" w:hAnsi="Cambria Math"/>
              </w:rPr>
              <m:t>}</m:t>
            </m:r>
          </m:e>
          <m:sub>
            <m:r>
              <w:rPr>
                <w:rFonts w:ascii="Cambria Math" w:hAnsi="Cambria Math"/>
              </w:rPr>
              <m:t>k=1</m:t>
            </m:r>
          </m:sub>
          <m:sup>
            <m:r>
              <w:rPr>
                <w:rFonts w:ascii="Cambria Math" w:hAnsi="Cambria Math"/>
              </w:rPr>
              <m:t>L</m:t>
            </m:r>
          </m:sup>
        </m:sSubSup>
      </m:oMath>
      <w:r>
        <w:t xml:space="preserve">is obtained by back-tracking from </w:t>
      </w:r>
      <m:oMath>
        <m:d>
          <m:dPr>
            <m:sepChr m:val=","/>
            <m:ctrlPr>
              <w:rPr>
                <w:rFonts w:ascii="Cambria Math" w:hAnsi="Cambria Math"/>
              </w:rPr>
            </m:ctrlPr>
          </m:dPr>
          <m:e>
            <m:r>
              <w:rPr>
                <w:rFonts w:ascii="Cambria Math" w:hAnsi="Cambria Math"/>
              </w:rPr>
              <m:t>N</m:t>
            </m:r>
          </m:e>
          <m:e>
            <m:r>
              <w:rPr>
                <w:rFonts w:ascii="Cambria Math" w:hAnsi="Cambria Math"/>
              </w:rPr>
              <m:t>M</m:t>
            </m:r>
          </m:e>
        </m:d>
      </m:oMath>
      <w:r>
        <w:t xml:space="preserve">to </w:t>
      </w:r>
      <m:oMath>
        <m:d>
          <m:dPr>
            <m:sepChr m:val=","/>
            <m:ctrlPr>
              <w:rPr>
                <w:rFonts w:ascii="Cambria Math" w:hAnsi="Cambria Math"/>
              </w:rPr>
            </m:ctrlPr>
          </m:dPr>
          <m:e>
            <m:r>
              <w:rPr>
                <w:rFonts w:ascii="Cambria Math" w:hAnsi="Cambria Math"/>
              </w:rPr>
              <m:t>1</m:t>
            </m:r>
          </m:e>
          <m:e>
            <m:r>
              <w:rPr>
                <w:rFonts w:ascii="Cambria Math" w:hAnsi="Cambria Math"/>
              </w:rPr>
              <m:t>1</m:t>
            </m:r>
          </m:e>
        </m:d>
      </m:oMath>
      <w:r>
        <w:t xml:space="preserve">along the direction of minimal cumulative cost. The DTW distance between </w:t>
      </w:r>
      <m:oMath>
        <m:r>
          <m:rPr>
            <m:sty m:val="b"/>
          </m:rPr>
          <w:rPr>
            <w:rFonts w:ascii="Cambria Math" w:hAnsi="Cambria Math"/>
          </w:rPr>
          <m:t>r</m:t>
        </m:r>
      </m:oMath>
      <w:r>
        <w:t xml:space="preserve">and </w:t>
      </w:r>
      <m:oMath>
        <m:r>
          <m:rPr>
            <m:sty m:val="b"/>
          </m:rPr>
          <w:rPr>
            <w:rFonts w:ascii="Cambria Math" w:hAnsi="Cambria Math"/>
          </w:rPr>
          <m:t>s</m:t>
        </m:r>
      </m:oMath>
      <w:r>
        <w:t>is defined as the mean local misfit along this path,</w:t>
      </w:r>
    </w:p>
    <w:p w14:paraId="3F52432A" w14:textId="77777777" w:rsidR="00C25B47" w:rsidRDefault="00D92135">
      <m:oMathPara>
        <m:oMath>
          <m:r>
            <m:rPr>
              <m:sty m:val="p"/>
            </m:rPr>
            <w:rPr>
              <w:rFonts w:ascii="Cambria Math" w:hAnsi="Cambria Math"/>
            </w:rPr>
            <m:t>DTW</m:t>
          </m:r>
          <m:r>
            <w:rPr>
              <w:rFonts w:ascii="Cambria Math" w:hAnsi="Cambria Math"/>
            </w:rPr>
            <m:t>(</m:t>
          </m:r>
          <m:r>
            <m:rPr>
              <m:sty m:val="b"/>
            </m:rPr>
            <w:rPr>
              <w:rFonts w:ascii="Cambria Math" w:hAnsi="Cambria Math"/>
            </w:rPr>
            <m:t>r</m:t>
          </m:r>
          <m:r>
            <w:rPr>
              <w:rFonts w:ascii="Cambria Math" w:hAnsi="Cambria Math"/>
            </w:rPr>
            <m:t>,</m:t>
          </m:r>
          <m:r>
            <m:rPr>
              <m:sty m:val="b"/>
            </m:rPr>
            <w:rPr>
              <w:rFonts w:ascii="Cambria Math" w:hAnsi="Cambria Math"/>
            </w:rPr>
            <m:t>s</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L</m:t>
              </m:r>
            </m:den>
          </m:f>
          <m:nary>
            <m:naryPr>
              <m:chr m:val="∑"/>
              <m:limLoc m:val="undOvr"/>
              <m:grow m:val="1"/>
              <m:ctrlPr>
                <w:rPr>
                  <w:rFonts w:ascii="Cambria Math" w:hAnsi="Cambria Math"/>
                </w:rPr>
              </m:ctrlPr>
            </m:naryPr>
            <m:sub>
              <m:r>
                <w:rPr>
                  <w:rFonts w:ascii="Cambria Math" w:hAnsi="Cambria Math"/>
                </w:rPr>
                <m:t>k=1</m:t>
              </m:r>
            </m:sub>
            <m:sup>
              <m:r>
                <w:rPr>
                  <w:rFonts w:ascii="Cambria Math" w:hAnsi="Cambria Math"/>
                </w:rPr>
                <m:t>L</m:t>
              </m:r>
            </m:sup>
            <m:e>
              <m:r>
                <m:rPr>
                  <m:sty m:val="p"/>
                </m:rPr>
                <w:rPr>
                  <w:rFonts w:ascii="Cambria Math" w:hAnsi="Cambria Math"/>
                </w:rPr>
                <m:t>∣</m:t>
              </m:r>
            </m:e>
          </m:nary>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i</m:t>
                  </m:r>
                </m:e>
                <m:sub>
                  <m:r>
                    <w:rPr>
                      <w:rFonts w:ascii="Cambria Math" w:hAnsi="Cambria Math"/>
                    </w:rPr>
                    <m:t>k</m:t>
                  </m:r>
                </m:sub>
              </m:sSub>
            </m:sub>
          </m:sSub>
          <m:r>
            <w:rPr>
              <w:rFonts w:ascii="Cambria Math" w:hAnsi="Cambria Math"/>
            </w:rPr>
            <m:t>-</m:t>
          </m:r>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j</m:t>
                  </m:r>
                </m:e>
                <m:sub>
                  <m:r>
                    <w:rPr>
                      <w:rFonts w:ascii="Cambria Math" w:hAnsi="Cambria Math"/>
                    </w:rPr>
                    <m:t>k</m:t>
                  </m:r>
                </m:sub>
              </m:sSub>
            </m:sub>
          </m:sSub>
          <m:r>
            <m:rPr>
              <m:sty m:val="p"/>
            </m:rPr>
            <w:rPr>
              <w:rFonts w:ascii="Cambria Math" w:hAnsi="Cambria Math"/>
            </w:rPr>
            <m:t>∣.</m:t>
          </m:r>
          <m:r>
            <m:rPr>
              <m:sty m:val="p"/>
            </m:rPr>
            <w:br/>
          </m:r>
        </m:oMath>
      </m:oMathPara>
      <w:r>
        <w:t>This quantity can be interpreted as the average pointwise absolute difference between the two waveforms after optimally compensating for local phase shifts.</w:t>
      </w:r>
    </w:p>
    <w:p w14:paraId="51E78563" w14:textId="77777777" w:rsidR="00C25B47" w:rsidRDefault="00D92135">
      <w:r>
        <w:t xml:space="preserve">To cast the DTW distance into a dimensionless similarity index in </w:t>
      </w:r>
      <m:oMath>
        <m:d>
          <m:dPr>
            <m:begChr m:val="["/>
            <m:sepChr m:val=","/>
            <m:endChr m:val="]"/>
            <m:ctrlPr>
              <w:rPr>
                <w:rFonts w:ascii="Cambria Math" w:hAnsi="Cambria Math"/>
              </w:rPr>
            </m:ctrlPr>
          </m:dPr>
          <m:e>
            <m:r>
              <w:rPr>
                <w:rFonts w:ascii="Cambria Math" w:hAnsi="Cambria Math"/>
              </w:rPr>
              <m:t>0</m:t>
            </m:r>
          </m:e>
          <m:e>
            <m:r>
              <w:rPr>
                <w:rFonts w:ascii="Cambria Math" w:hAnsi="Cambria Math"/>
              </w:rPr>
              <m:t>1</m:t>
            </m:r>
          </m:e>
        </m:d>
      </m:oMath>
      <w:r>
        <w:t xml:space="preserve">, we normalized it with respect to a simple “null” waveform. Specifically, for each reference gait trajectory </w:t>
      </w:r>
      <m:oMath>
        <m:r>
          <m:rPr>
            <m:sty m:val="b"/>
          </m:rPr>
          <w:rPr>
            <w:rFonts w:ascii="Cambria Math" w:hAnsi="Cambria Math"/>
          </w:rPr>
          <m:t>r</m:t>
        </m:r>
      </m:oMath>
      <w:r>
        <w:t xml:space="preserve">we defined a zero-motion baseline </w:t>
      </w:r>
      <m:oMath>
        <m:r>
          <m:rPr>
            <m:sty m:val="b"/>
          </m:rPr>
          <w:rPr>
            <w:rFonts w:ascii="Cambria Math" w:hAnsi="Cambria Math"/>
          </w:rPr>
          <m:t>z</m:t>
        </m:r>
        <m:r>
          <w:rPr>
            <w:rFonts w:ascii="Cambria Math" w:hAnsi="Cambria Math"/>
          </w:rPr>
          <m:t>=[0,…,0</m:t>
        </m:r>
        <m:sSup>
          <m:sSupPr>
            <m:ctrlPr>
              <w:rPr>
                <w:rFonts w:ascii="Cambria Math" w:hAnsi="Cambria Math"/>
              </w:rPr>
            </m:ctrlPr>
          </m:sSupPr>
          <m:e>
            <m:r>
              <w:rPr>
                <w:rFonts w:ascii="Cambria Math" w:hAnsi="Cambria Math"/>
              </w:rPr>
              <m:t>]</m:t>
            </m:r>
          </m:e>
          <m:sup>
            <m:r>
              <m:rPr>
                <m:scr m:val="sans-serif"/>
                <m:sty m:val="p"/>
              </m:rPr>
              <w:rPr>
                <w:rFonts w:ascii="Cambria Math" w:hAnsi="Cambria Math"/>
              </w:rPr>
              <m:t>T</m:t>
            </m:r>
          </m:sup>
        </m:sSup>
      </m:oMath>
      <w:r>
        <w:t xml:space="preserve">of the same length and computed the corresponding DTW distance </w:t>
      </w:r>
      <m:oMath>
        <m:r>
          <m:rPr>
            <m:sty m:val="p"/>
          </m:rPr>
          <w:rPr>
            <w:rFonts w:ascii="Cambria Math" w:hAnsi="Cambria Math"/>
          </w:rPr>
          <m:t>DTW</m:t>
        </m:r>
        <m:r>
          <w:rPr>
            <w:rFonts w:ascii="Cambria Math" w:hAnsi="Cambria Math"/>
          </w:rPr>
          <m:t>(</m:t>
        </m:r>
        <m:r>
          <m:rPr>
            <m:sty m:val="b"/>
          </m:rPr>
          <w:rPr>
            <w:rFonts w:ascii="Cambria Math" w:hAnsi="Cambria Math"/>
          </w:rPr>
          <m:t>r</m:t>
        </m:r>
        <m:r>
          <w:rPr>
            <w:rFonts w:ascii="Cambria Math" w:hAnsi="Cambria Math"/>
          </w:rPr>
          <m:t>,</m:t>
        </m:r>
        <m:r>
          <m:rPr>
            <m:sty m:val="b"/>
          </m:rPr>
          <w:rPr>
            <w:rFonts w:ascii="Cambria Math" w:hAnsi="Cambria Math"/>
          </w:rPr>
          <m:t>z</m:t>
        </m:r>
        <m:r>
          <w:rPr>
            <w:rFonts w:ascii="Cambria Math" w:hAnsi="Cambria Math"/>
          </w:rPr>
          <m:t>)</m:t>
        </m:r>
      </m:oMath>
      <w:r>
        <w:t xml:space="preserve">. This distance represents the maximal mismatch between the reference and a trivial constant-zero signal under the chosen metric. The similarity between </w:t>
      </w:r>
      <m:oMath>
        <m:r>
          <m:rPr>
            <m:sty m:val="b"/>
          </m:rPr>
          <w:rPr>
            <w:rFonts w:ascii="Cambria Math" w:hAnsi="Cambria Math"/>
          </w:rPr>
          <m:t>r</m:t>
        </m:r>
      </m:oMath>
      <w:r>
        <w:t xml:space="preserve">and an arbitrary waveform </w:t>
      </w:r>
      <m:oMath>
        <m:r>
          <m:rPr>
            <m:sty m:val="b"/>
          </m:rPr>
          <w:rPr>
            <w:rFonts w:ascii="Cambria Math" w:hAnsi="Cambria Math"/>
          </w:rPr>
          <m:t>s</m:t>
        </m:r>
      </m:oMath>
      <w:r>
        <w:t>was then defined as</w:t>
      </w:r>
    </w:p>
    <w:p w14:paraId="39F50CB8" w14:textId="77777777" w:rsidR="00C25B47" w:rsidRDefault="00D92135">
      <m:oMathPara>
        <m:oMath>
          <m:r>
            <w:rPr>
              <w:rFonts w:ascii="Cambria Math" w:hAnsi="Cambria Math"/>
            </w:rPr>
            <m:t>S(</m:t>
          </m:r>
          <m:r>
            <m:rPr>
              <m:sty m:val="b"/>
            </m:rPr>
            <w:rPr>
              <w:rFonts w:ascii="Cambria Math" w:hAnsi="Cambria Math"/>
            </w:rPr>
            <m:t>r</m:t>
          </m:r>
          <m:r>
            <w:rPr>
              <w:rFonts w:ascii="Cambria Math" w:hAnsi="Cambria Math"/>
            </w:rPr>
            <m:t>,</m:t>
          </m:r>
          <m:r>
            <m:rPr>
              <m:sty m:val="b"/>
            </m:rPr>
            <w:rPr>
              <w:rFonts w:ascii="Cambria Math" w:hAnsi="Cambria Math"/>
            </w:rPr>
            <m:t>s</m:t>
          </m:r>
          <m:r>
            <w:rPr>
              <w:rFonts w:ascii="Cambria Math" w:hAnsi="Cambria Math"/>
            </w:rPr>
            <m:t>)=1-</m:t>
          </m:r>
          <m:f>
            <m:fPr>
              <m:ctrlPr>
                <w:rPr>
                  <w:rFonts w:ascii="Cambria Math" w:hAnsi="Cambria Math"/>
                </w:rPr>
              </m:ctrlPr>
            </m:fPr>
            <m:num>
              <m:r>
                <m:rPr>
                  <m:sty m:val="p"/>
                </m:rPr>
                <w:rPr>
                  <w:rFonts w:ascii="Cambria Math" w:hAnsi="Cambria Math"/>
                </w:rPr>
                <m:t>DTW</m:t>
              </m:r>
              <m:r>
                <w:rPr>
                  <w:rFonts w:ascii="Cambria Math" w:hAnsi="Cambria Math"/>
                </w:rPr>
                <m:t>(</m:t>
              </m:r>
              <m:r>
                <m:rPr>
                  <m:sty m:val="b"/>
                </m:rPr>
                <w:rPr>
                  <w:rFonts w:ascii="Cambria Math" w:hAnsi="Cambria Math"/>
                </w:rPr>
                <m:t>r</m:t>
              </m:r>
              <m:r>
                <w:rPr>
                  <w:rFonts w:ascii="Cambria Math" w:hAnsi="Cambria Math"/>
                </w:rPr>
                <m:t>,</m:t>
              </m:r>
              <m:r>
                <m:rPr>
                  <m:sty m:val="b"/>
                </m:rPr>
                <w:rPr>
                  <w:rFonts w:ascii="Cambria Math" w:hAnsi="Cambria Math"/>
                </w:rPr>
                <m:t>s</m:t>
              </m:r>
              <m:r>
                <w:rPr>
                  <w:rFonts w:ascii="Cambria Math" w:hAnsi="Cambria Math"/>
                </w:rPr>
                <m:t>)</m:t>
              </m:r>
            </m:num>
            <m:den>
              <m:r>
                <m:rPr>
                  <m:sty m:val="p"/>
                </m:rPr>
                <w:rPr>
                  <w:rFonts w:ascii="Cambria Math" w:hAnsi="Cambria Math"/>
                </w:rPr>
                <m:t>DTW</m:t>
              </m:r>
              <m:r>
                <w:rPr>
                  <w:rFonts w:ascii="Cambria Math" w:hAnsi="Cambria Math"/>
                </w:rPr>
                <m:t>(</m:t>
              </m:r>
              <m:r>
                <m:rPr>
                  <m:sty m:val="b"/>
                </m:rPr>
                <w:rPr>
                  <w:rFonts w:ascii="Cambria Math" w:hAnsi="Cambria Math"/>
                </w:rPr>
                <m:t>r</m:t>
              </m:r>
              <m:r>
                <w:rPr>
                  <w:rFonts w:ascii="Cambria Math" w:hAnsi="Cambria Math"/>
                </w:rPr>
                <m:t>,</m:t>
              </m:r>
              <m:r>
                <m:rPr>
                  <m:sty m:val="b"/>
                </m:rPr>
                <w:rPr>
                  <w:rFonts w:ascii="Cambria Math" w:hAnsi="Cambria Math"/>
                </w:rPr>
                <m:t>z</m:t>
              </m:r>
              <m:r>
                <w:rPr>
                  <w:rFonts w:ascii="Cambria Math" w:hAnsi="Cambria Math"/>
                </w:rPr>
                <m:t>)</m:t>
              </m:r>
            </m:den>
          </m:f>
          <m:r>
            <w:rPr>
              <w:rFonts w:ascii="Cambria Math" w:hAnsi="Cambria Math"/>
            </w:rPr>
            <m:t>,</m:t>
          </m:r>
          <m:r>
            <m:rPr>
              <m:sty m:val="p"/>
            </m:rPr>
            <w:br/>
          </m:r>
        </m:oMath>
      </m:oMathPara>
      <w:r>
        <w:t>and expressed as a percentage,</w:t>
      </w:r>
    </w:p>
    <w:p w14:paraId="08F5BBF3" w14:textId="77777777" w:rsidR="00C25B47" w:rsidRDefault="00CF2685">
      <m:oMathPara>
        <m:oMath>
          <m:sSub>
            <m:sSubPr>
              <m:ctrlPr>
                <w:rPr>
                  <w:rFonts w:ascii="Cambria Math" w:hAnsi="Cambria Math"/>
                </w:rPr>
              </m:ctrlPr>
            </m:sSubPr>
            <m:e>
              <m:r>
                <w:rPr>
                  <w:rFonts w:ascii="Cambria Math" w:hAnsi="Cambria Math"/>
                </w:rPr>
                <m:t>S</m:t>
              </m:r>
            </m:e>
            <m:sub>
              <m:r>
                <m:rPr>
                  <m:sty m:val="p"/>
                </m:rPr>
                <w:rPr>
                  <w:rFonts w:ascii="Cambria Math" w:hAnsi="Cambria Math"/>
                </w:rPr>
                <m:t>%</m:t>
              </m:r>
            </m:sub>
          </m:sSub>
          <m:r>
            <w:rPr>
              <w:rFonts w:ascii="Cambria Math" w:hAnsi="Cambria Math"/>
            </w:rPr>
            <m:t>(</m:t>
          </m:r>
          <m:r>
            <m:rPr>
              <m:sty m:val="b"/>
            </m:rPr>
            <w:rPr>
              <w:rFonts w:ascii="Cambria Math" w:hAnsi="Cambria Math"/>
            </w:rPr>
            <m:t>r</m:t>
          </m:r>
          <m:r>
            <w:rPr>
              <w:rFonts w:ascii="Cambria Math" w:hAnsi="Cambria Math"/>
            </w:rPr>
            <m:t>,</m:t>
          </m:r>
          <m:r>
            <m:rPr>
              <m:sty m:val="b"/>
            </m:rPr>
            <w:rPr>
              <w:rFonts w:ascii="Cambria Math" w:hAnsi="Cambria Math"/>
            </w:rPr>
            <m:t>s</m:t>
          </m:r>
          <m:r>
            <w:rPr>
              <w:rFonts w:ascii="Cambria Math" w:hAnsi="Cambria Math"/>
            </w:rPr>
            <m:t>)=100×S(</m:t>
          </m:r>
          <m:r>
            <m:rPr>
              <m:sty m:val="b"/>
            </m:rPr>
            <w:rPr>
              <w:rFonts w:ascii="Cambria Math" w:hAnsi="Cambria Math"/>
            </w:rPr>
            <m:t>r</m:t>
          </m:r>
          <m:r>
            <w:rPr>
              <w:rFonts w:ascii="Cambria Math" w:hAnsi="Cambria Math"/>
            </w:rPr>
            <m:t>,</m:t>
          </m:r>
          <m:r>
            <m:rPr>
              <m:sty m:val="b"/>
            </m:rPr>
            <w:rPr>
              <w:rFonts w:ascii="Cambria Math" w:hAnsi="Cambria Math"/>
            </w:rPr>
            <m:t>s</m:t>
          </m:r>
          <m:r>
            <w:rPr>
              <w:rFonts w:ascii="Cambria Math" w:hAnsi="Cambria Math"/>
            </w:rPr>
            <m:t>)</m:t>
          </m:r>
          <m:r>
            <m:rPr>
              <m:sty m:val="p"/>
            </m:rPr>
            <w:rPr>
              <w:rFonts w:ascii="Cambria Math" w:hAnsi="Cambria Math"/>
            </w:rPr>
            <m:t>.</m:t>
          </m:r>
          <m:r>
            <m:rPr>
              <m:sty m:val="p"/>
            </m:rPr>
            <w:br/>
          </m:r>
        </m:oMath>
      </m:oMathPara>
      <w:r w:rsidR="00D92135">
        <w:t xml:space="preserve">By construction, </w:t>
      </w:r>
      <m:oMath>
        <m:sSub>
          <m:sSubPr>
            <m:ctrlPr>
              <w:rPr>
                <w:rFonts w:ascii="Cambria Math" w:hAnsi="Cambria Math"/>
              </w:rPr>
            </m:ctrlPr>
          </m:sSubPr>
          <m:e>
            <m:r>
              <w:rPr>
                <w:rFonts w:ascii="Cambria Math" w:hAnsi="Cambria Math"/>
              </w:rPr>
              <m:t>S</m:t>
            </m:r>
          </m:e>
          <m:sub>
            <m:r>
              <m:rPr>
                <m:sty m:val="p"/>
              </m:rPr>
              <w:rPr>
                <w:rFonts w:ascii="Cambria Math" w:hAnsi="Cambria Math"/>
              </w:rPr>
              <m:t>%</m:t>
            </m:r>
          </m:sub>
        </m:sSub>
        <m:r>
          <w:rPr>
            <w:rFonts w:ascii="Cambria Math" w:hAnsi="Cambria Math"/>
          </w:rPr>
          <m:t>≈0</m:t>
        </m:r>
        <m:r>
          <m:rPr>
            <m:sty m:val="p"/>
          </m:rPr>
          <w:rPr>
            <w:rFonts w:ascii="Cambria Math" w:hAnsi="Cambria Math"/>
          </w:rPr>
          <m:t>%</m:t>
        </m:r>
      </m:oMath>
      <w:r w:rsidR="00D92135">
        <w:t xml:space="preserve">indicates that the tested waveform is no closer to the reference than the zero-motion baseline, whereas </w:t>
      </w:r>
      <m:oMath>
        <m:sSub>
          <m:sSubPr>
            <m:ctrlPr>
              <w:rPr>
                <w:rFonts w:ascii="Cambria Math" w:hAnsi="Cambria Math"/>
              </w:rPr>
            </m:ctrlPr>
          </m:sSubPr>
          <m:e>
            <m:r>
              <w:rPr>
                <w:rFonts w:ascii="Cambria Math" w:hAnsi="Cambria Math"/>
              </w:rPr>
              <m:t>S</m:t>
            </m:r>
          </m:e>
          <m:sub>
            <m:r>
              <m:rPr>
                <m:sty m:val="p"/>
              </m:rPr>
              <w:rPr>
                <w:rFonts w:ascii="Cambria Math" w:hAnsi="Cambria Math"/>
              </w:rPr>
              <m:t>%</m:t>
            </m:r>
          </m:sub>
        </m:sSub>
        <m:r>
          <w:rPr>
            <w:rFonts w:ascii="Cambria Math" w:hAnsi="Cambria Math"/>
          </w:rPr>
          <m:t>≈100</m:t>
        </m:r>
        <m:r>
          <m:rPr>
            <m:sty m:val="p"/>
          </m:rPr>
          <w:rPr>
            <w:rFonts w:ascii="Cambria Math" w:hAnsi="Cambria Math"/>
          </w:rPr>
          <m:t>%</m:t>
        </m:r>
      </m:oMath>
      <w:r w:rsidR="00D92135">
        <w:t>corresponds to nearly perfect agreement. Waveforms that are slightly better than the baseline but not perfectly matched yield intermediate values.</w:t>
      </w:r>
    </w:p>
    <w:p w14:paraId="5638093B" w14:textId="77777777" w:rsidR="00C25B47" w:rsidRDefault="00D92135">
      <w:r>
        <w:t xml:space="preserve">In practice, DTW distances and similarity scores were computed in Python using a custom implementation </w:t>
      </w:r>
      <w:r>
        <w:lastRenderedPageBreak/>
        <w:t xml:space="preserve">(DTWD-similarity.py), which also applied light </w:t>
      </w:r>
      <w:proofErr w:type="spellStart"/>
      <w:r>
        <w:t>Savitzky</w:t>
      </w:r>
      <w:proofErr w:type="spellEnd"/>
      <w:r>
        <w:t xml:space="preserve">–Golay smoothing (window length 5 samples, polynomial order 2) to the reference optical waveform prior to analysis to reduce high-frequency noise without distorting the gait cycle shape. For each participant and walking condition, we computed </w:t>
      </w:r>
      <m:oMath>
        <m:sSub>
          <m:sSubPr>
            <m:ctrlPr>
              <w:rPr>
                <w:rFonts w:ascii="Cambria Math" w:hAnsi="Cambria Math"/>
              </w:rPr>
            </m:ctrlPr>
          </m:sSubPr>
          <m:e>
            <m:r>
              <w:rPr>
                <w:rFonts w:ascii="Cambria Math" w:hAnsi="Cambria Math"/>
              </w:rPr>
              <m:t>S</m:t>
            </m:r>
          </m:e>
          <m:sub>
            <m:r>
              <m:rPr>
                <m:sty m:val="p"/>
              </m:rPr>
              <w:rPr>
                <w:rFonts w:ascii="Cambria Math" w:hAnsi="Cambria Math"/>
              </w:rPr>
              <m:t>%</m:t>
            </m:r>
          </m:sub>
        </m:sSub>
        <m:r>
          <w:rPr>
            <w:rFonts w:ascii="Cambria Math" w:hAnsi="Cambria Math"/>
          </w:rPr>
          <m:t>(</m:t>
        </m:r>
        <m:r>
          <m:rPr>
            <m:sty m:val="b"/>
          </m:rPr>
          <w:rPr>
            <w:rFonts w:ascii="Cambria Math" w:hAnsi="Cambria Math"/>
          </w:rPr>
          <m:t>r</m:t>
        </m:r>
        <m:r>
          <w:rPr>
            <w:rFonts w:ascii="Cambria Math" w:hAnsi="Cambria Math"/>
          </w:rPr>
          <m:t>,</m:t>
        </m:r>
        <m:sSup>
          <m:sSupPr>
            <m:ctrlPr>
              <w:rPr>
                <w:rFonts w:ascii="Cambria Math" w:hAnsi="Cambria Math"/>
              </w:rPr>
            </m:ctrlPr>
          </m:sSupPr>
          <m:e>
            <m:r>
              <m:rPr>
                <m:sty m:val="b"/>
              </m:rPr>
              <w:rPr>
                <w:rFonts w:ascii="Cambria Math" w:hAnsi="Cambria Math"/>
              </w:rPr>
              <m:t>s</m:t>
            </m:r>
          </m:e>
          <m:sup>
            <m:r>
              <m:rPr>
                <m:nor/>
              </m:rPr>
              <m:t>patch</m:t>
            </m:r>
          </m:sup>
        </m:sSup>
        <m:r>
          <w:rPr>
            <w:rFonts w:ascii="Cambria Math" w:hAnsi="Cambria Math"/>
          </w:rPr>
          <m:t>)</m:t>
        </m:r>
      </m:oMath>
      <w:r>
        <w:t xml:space="preserve">and </w:t>
      </w:r>
      <m:oMath>
        <m:sSub>
          <m:sSubPr>
            <m:ctrlPr>
              <w:rPr>
                <w:rFonts w:ascii="Cambria Math" w:hAnsi="Cambria Math"/>
              </w:rPr>
            </m:ctrlPr>
          </m:sSubPr>
          <m:e>
            <m:r>
              <w:rPr>
                <w:rFonts w:ascii="Cambria Math" w:hAnsi="Cambria Math"/>
              </w:rPr>
              <m:t>S</m:t>
            </m:r>
          </m:e>
          <m:sub>
            <m:r>
              <m:rPr>
                <m:sty m:val="p"/>
              </m:rPr>
              <w:rPr>
                <w:rFonts w:ascii="Cambria Math" w:hAnsi="Cambria Math"/>
              </w:rPr>
              <m:t>%</m:t>
            </m:r>
          </m:sub>
        </m:sSub>
        <m:r>
          <w:rPr>
            <w:rFonts w:ascii="Cambria Math" w:hAnsi="Cambria Math"/>
          </w:rPr>
          <m:t>(</m:t>
        </m:r>
        <m:r>
          <m:rPr>
            <m:sty m:val="b"/>
          </m:rPr>
          <w:rPr>
            <w:rFonts w:ascii="Cambria Math" w:hAnsi="Cambria Math"/>
          </w:rPr>
          <m:t>r</m:t>
        </m:r>
        <m:r>
          <w:rPr>
            <w:rFonts w:ascii="Cambria Math" w:hAnsi="Cambria Math"/>
          </w:rPr>
          <m:t>,</m:t>
        </m:r>
        <m:sSup>
          <m:sSupPr>
            <m:ctrlPr>
              <w:rPr>
                <w:rFonts w:ascii="Cambria Math" w:hAnsi="Cambria Math"/>
              </w:rPr>
            </m:ctrlPr>
          </m:sSupPr>
          <m:e>
            <m:r>
              <m:rPr>
                <m:sty m:val="b"/>
              </m:rPr>
              <w:rPr>
                <w:rFonts w:ascii="Cambria Math" w:hAnsi="Cambria Math"/>
              </w:rPr>
              <m:t>s</m:t>
            </m:r>
          </m:e>
          <m:sup>
            <m:r>
              <m:rPr>
                <m:nor/>
              </m:rPr>
              <m:t>comm</m:t>
            </m:r>
          </m:sup>
        </m:sSup>
        <m:r>
          <w:rPr>
            <w:rFonts w:ascii="Cambria Math" w:hAnsi="Cambria Math"/>
          </w:rPr>
          <m:t>)</m:t>
        </m:r>
      </m:oMath>
      <w:r>
        <w:t xml:space="preserve">using the optical trajectory as </w:t>
      </w:r>
      <m:oMath>
        <m:r>
          <m:rPr>
            <m:sty m:val="b"/>
          </m:rPr>
          <w:rPr>
            <w:rFonts w:ascii="Cambria Math" w:hAnsi="Cambria Math"/>
          </w:rPr>
          <m:t>r</m:t>
        </m:r>
      </m:oMath>
      <w:r>
        <w:t>. The values reported in the main text (97.79% for the patch and 96.36% for the commercial IMU system) correspond to the mean similarity scores averaged across all tested conditions. These results indicate that the single-sensor flexible patch reproduces the reference hip kinematics with very high fidelity and, on average, marginally surpasses the multi-IMU commercial system in DTW-based waveform similarity.</w:t>
      </w:r>
      <w:bookmarkEnd w:id="12"/>
    </w:p>
    <w:p w14:paraId="3EC6FFDD" w14:textId="77777777" w:rsidR="00C25B47" w:rsidRDefault="00D92135">
      <w:pPr>
        <w:widowControl/>
        <w:spacing w:line="240" w:lineRule="auto"/>
        <w:jc w:val="left"/>
      </w:pPr>
      <w:r>
        <w:br w:type="page"/>
      </w:r>
    </w:p>
    <w:p w14:paraId="73529C8C" w14:textId="77777777" w:rsidR="00C25B47" w:rsidRDefault="00D92135">
      <w:pPr>
        <w:outlineLvl w:val="0"/>
        <w:rPr>
          <w:rFonts w:eastAsia="宋体"/>
          <w:b/>
          <w:kern w:val="0"/>
          <w:sz w:val="24"/>
          <w:szCs w:val="24"/>
        </w:rPr>
      </w:pPr>
      <w:bookmarkStart w:id="13" w:name="_Toc22734"/>
      <w:bookmarkStart w:id="14" w:name="OLE_LINK9"/>
      <w:r>
        <w:rPr>
          <w:rFonts w:eastAsia="宋体" w:hint="eastAsia"/>
          <w:b/>
          <w:kern w:val="0"/>
          <w:sz w:val="24"/>
          <w:szCs w:val="24"/>
        </w:rPr>
        <w:lastRenderedPageBreak/>
        <w:t xml:space="preserve">Supplementary Note 5. </w:t>
      </w:r>
      <w:r>
        <w:rPr>
          <w:rFonts w:eastAsia="宋体"/>
          <w:b/>
          <w:kern w:val="0"/>
          <w:sz w:val="24"/>
          <w:szCs w:val="24"/>
        </w:rPr>
        <w:t>Gait analysis and computational methods</w:t>
      </w:r>
      <w:bookmarkEnd w:id="13"/>
    </w:p>
    <w:bookmarkEnd w:id="14"/>
    <w:p w14:paraId="434C89D7" w14:textId="77777777" w:rsidR="00C25B47" w:rsidRDefault="00D92135">
      <w:pPr>
        <w:rPr>
          <w:rFonts w:eastAsiaTheme="minorEastAsia"/>
        </w:rPr>
      </w:pPr>
      <w:r>
        <w:t>This note details the signal-processing and analytical procedures used to extract gait events and derive spatiotemporal gait parameters from bilateral foot kinematics.</w:t>
      </w:r>
    </w:p>
    <w:p w14:paraId="6A50D4FE" w14:textId="77777777" w:rsidR="00C25B47" w:rsidRDefault="00D92135">
      <w:pPr>
        <w:rPr>
          <w:b/>
          <w:bCs/>
        </w:rPr>
      </w:pPr>
      <w:r>
        <w:rPr>
          <w:b/>
          <w:bCs/>
        </w:rPr>
        <w:t>5.1. Signal representation and preprocessing</w:t>
      </w:r>
    </w:p>
    <w:p w14:paraId="3A0816F3" w14:textId="77777777" w:rsidR="00C25B47" w:rsidRDefault="00D92135">
      <w:r>
        <w:t xml:space="preserve">Bilateral foot trajectories were represented as discrete time series sampled at frequency </w:t>
      </w:r>
      <m:oMath>
        <m:sSub>
          <m:sSubPr>
            <m:ctrlPr>
              <w:rPr>
                <w:rFonts w:ascii="Cambria Math" w:hAnsi="Cambria Math"/>
              </w:rPr>
            </m:ctrlPr>
          </m:sSubPr>
          <m:e>
            <m:r>
              <w:rPr>
                <w:rFonts w:ascii="Cambria Math" w:hAnsi="Cambria Math"/>
              </w:rPr>
              <m:t>f</m:t>
            </m:r>
          </m:e>
          <m:sub>
            <m:r>
              <w:rPr>
                <w:rFonts w:ascii="Cambria Math" w:hAnsi="Cambria Math"/>
              </w:rPr>
              <m:t>s</m:t>
            </m:r>
          </m:sub>
        </m:sSub>
      </m:oMath>
      <w:r>
        <w:t>(</w:t>
      </w:r>
      <m:oMath>
        <m:r>
          <m:rPr>
            <m:sty m:val="p"/>
          </m:rPr>
          <w:rPr>
            <w:rFonts w:ascii="Cambria Math" w:hAnsi="Cambria Math"/>
          </w:rPr>
          <m:t>Δ</m:t>
        </m:r>
        <m:r>
          <w:rPr>
            <w:rFonts w:ascii="Cambria Math" w:hAnsi="Cambria Math"/>
          </w:rPr>
          <m:t>t=1</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m:t>
            </m:r>
          </m:sub>
        </m:sSub>
      </m:oMath>
      <w:r>
        <w:t>):</w:t>
      </w:r>
    </w:p>
    <w:p w14:paraId="636539B9" w14:textId="77777777" w:rsidR="00C25B47" w:rsidRDefault="00CF2685">
      <w:pPr>
        <w:rPr>
          <w:rFonts w:eastAsiaTheme="minorEastAsia"/>
        </w:rPr>
      </w:pPr>
      <m:oMathPara>
        <m:oMath>
          <m:sSub>
            <m:sSubPr>
              <m:ctrlPr>
                <w:rPr>
                  <w:rFonts w:ascii="Cambria Math" w:hAnsi="Cambria Math"/>
                </w:rPr>
              </m:ctrlPr>
            </m:sSubPr>
            <m:e>
              <m:r>
                <m:rPr>
                  <m:sty m:val="b"/>
                </m:rPr>
                <w:rPr>
                  <w:rFonts w:ascii="Cambria Math" w:hAnsi="Cambria Math"/>
                </w:rPr>
                <m:t>p</m:t>
              </m:r>
            </m:e>
            <m:sub>
              <m:r>
                <w:rPr>
                  <w:rFonts w:ascii="Cambria Math" w:hAnsi="Cambria Math"/>
                </w:rPr>
                <m:t>R</m:t>
              </m:r>
            </m:sub>
          </m:sSub>
          <m:r>
            <w:rPr>
              <w:rFonts w:ascii="Cambria Math" w:hAnsi="Cambria Math"/>
            </w:rPr>
            <m:t>[k]=(</m:t>
          </m:r>
          <m:sSub>
            <m:sSubPr>
              <m:ctrlPr>
                <w:rPr>
                  <w:rFonts w:ascii="Cambria Math" w:hAnsi="Cambria Math"/>
                </w:rPr>
              </m:ctrlPr>
            </m:sSubPr>
            <m:e>
              <m:r>
                <w:rPr>
                  <w:rFonts w:ascii="Cambria Math" w:hAnsi="Cambria Math"/>
                </w:rPr>
                <m:t>x</m:t>
              </m:r>
            </m:e>
            <m:sub>
              <m:r>
                <w:rPr>
                  <w:rFonts w:ascii="Cambria Math" w:hAnsi="Cambria Math"/>
                </w:rPr>
                <m:t>R</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R</m:t>
              </m:r>
            </m:sub>
          </m:sSub>
          <m:r>
            <w:rPr>
              <w:rFonts w:ascii="Cambria Math" w:hAnsi="Cambria Math"/>
            </w:rPr>
            <m:t>[k],</m:t>
          </m:r>
          <m:r>
            <m:rPr>
              <m:nor/>
            </m:rPr>
            <m:t> </m:t>
          </m:r>
          <m:sSub>
            <m:sSubPr>
              <m:ctrlPr>
                <w:rPr>
                  <w:rFonts w:ascii="Cambria Math" w:hAnsi="Cambria Math"/>
                </w:rPr>
              </m:ctrlPr>
            </m:sSubPr>
            <m:e>
              <m:r>
                <w:rPr>
                  <w:rFonts w:ascii="Cambria Math" w:hAnsi="Cambria Math"/>
                </w:rPr>
                <m:t>z</m:t>
              </m:r>
            </m:e>
            <m:sub>
              <m:r>
                <w:rPr>
                  <w:rFonts w:ascii="Cambria Math" w:hAnsi="Cambria Math"/>
                </w:rPr>
                <m:t>R</m:t>
              </m:r>
            </m:sub>
          </m:sSub>
          <m:r>
            <w:rPr>
              <w:rFonts w:ascii="Cambria Math" w:hAnsi="Cambria Math"/>
            </w:rPr>
            <m:t>[k]),</m:t>
          </m:r>
          <m:sSub>
            <m:sSubPr>
              <m:ctrlPr>
                <w:rPr>
                  <w:rFonts w:ascii="Cambria Math" w:hAnsi="Cambria Math"/>
                </w:rPr>
              </m:ctrlPr>
            </m:sSubPr>
            <m:e>
              <m:r>
                <m:rPr>
                  <m:sty m:val="b"/>
                </m:rPr>
                <w:rPr>
                  <w:rFonts w:ascii="Cambria Math" w:hAnsi="Cambria Math"/>
                </w:rPr>
                <m:t>p</m:t>
              </m:r>
            </m:e>
            <m:sub>
              <m:r>
                <w:rPr>
                  <w:rFonts w:ascii="Cambria Math" w:hAnsi="Cambria Math"/>
                </w:rPr>
                <m:t>L</m:t>
              </m:r>
            </m:sub>
          </m:sSub>
          <m:r>
            <w:rPr>
              <w:rFonts w:ascii="Cambria Math" w:hAnsi="Cambria Math"/>
            </w:rPr>
            <m:t>[k]=(</m:t>
          </m:r>
          <m:sSub>
            <m:sSubPr>
              <m:ctrlPr>
                <w:rPr>
                  <w:rFonts w:ascii="Cambria Math" w:hAnsi="Cambria Math"/>
                </w:rPr>
              </m:ctrlPr>
            </m:sSubPr>
            <m:e>
              <m:r>
                <w:rPr>
                  <w:rFonts w:ascii="Cambria Math" w:hAnsi="Cambria Math"/>
                </w:rPr>
                <m:t>x</m:t>
              </m:r>
            </m:e>
            <m:sub>
              <m:r>
                <w:rPr>
                  <w:rFonts w:ascii="Cambria Math" w:hAnsi="Cambria Math"/>
                </w:rPr>
                <m:t>L</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L</m:t>
              </m:r>
            </m:sub>
          </m:sSub>
          <m:r>
            <w:rPr>
              <w:rFonts w:ascii="Cambria Math" w:hAnsi="Cambria Math"/>
            </w:rPr>
            <m:t>[k],</m:t>
          </m:r>
          <m:r>
            <m:rPr>
              <m:nor/>
            </m:rPr>
            <m:t> </m:t>
          </m:r>
          <m:sSub>
            <m:sSubPr>
              <m:ctrlPr>
                <w:rPr>
                  <w:rFonts w:ascii="Cambria Math" w:hAnsi="Cambria Math"/>
                </w:rPr>
              </m:ctrlPr>
            </m:sSubPr>
            <m:e>
              <m:r>
                <w:rPr>
                  <w:rFonts w:ascii="Cambria Math" w:hAnsi="Cambria Math"/>
                </w:rPr>
                <m:t>z</m:t>
              </m:r>
            </m:e>
            <m:sub>
              <m:r>
                <w:rPr>
                  <w:rFonts w:ascii="Cambria Math" w:hAnsi="Cambria Math"/>
                </w:rPr>
                <m:t>L</m:t>
              </m:r>
            </m:sub>
          </m:sSub>
          <m:r>
            <w:rPr>
              <w:rFonts w:ascii="Cambria Math" w:hAnsi="Cambria Math"/>
            </w:rPr>
            <m:t>[k]),k=0,…,N-1,</m:t>
          </m:r>
        </m:oMath>
      </m:oMathPara>
    </w:p>
    <w:p w14:paraId="3D64590E" w14:textId="77777777" w:rsidR="00C25B47" w:rsidRDefault="00D92135">
      <w:r>
        <w:t xml:space="preserve">where </w:t>
      </w:r>
      <m:oMath>
        <m:r>
          <w:rPr>
            <w:rFonts w:ascii="Cambria Math" w:hAnsi="Cambria Math"/>
          </w:rPr>
          <m:t>y[k]</m:t>
        </m:r>
      </m:oMath>
      <w:r>
        <w:t xml:space="preserve">denotes the vertical component (foot height). A steady-walking analysis window </w:t>
      </w:r>
      <m:oMath>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m:t>
                </m:r>
              </m:sub>
            </m:sSub>
          </m:e>
          <m:e>
            <m:sSub>
              <m:sSubPr>
                <m:ctrlPr>
                  <w:rPr>
                    <w:rFonts w:ascii="Cambria Math" w:hAnsi="Cambria Math"/>
                  </w:rPr>
                </m:ctrlPr>
              </m:sSubPr>
              <m:e>
                <m:r>
                  <w:rPr>
                    <w:rFonts w:ascii="Cambria Math" w:hAnsi="Cambria Math"/>
                  </w:rPr>
                  <m:t>k</m:t>
                </m:r>
              </m:e>
              <m:sub>
                <m:r>
                  <w:rPr>
                    <w:rFonts w:ascii="Cambria Math" w:hAnsi="Cambria Math"/>
                  </w:rPr>
                  <m:t>e</m:t>
                </m:r>
              </m:sub>
            </m:sSub>
          </m:e>
        </m:d>
      </m:oMath>
      <w:r>
        <w:t>was selected to exclude start/stop transients and turning. To suppress high-frequency jitter while preserving peak timing, the vertical trajectories were smoothed using a Savitzky–Golay filter:</w:t>
      </w:r>
    </w:p>
    <w:p w14:paraId="4DB948AC" w14:textId="77777777" w:rsidR="00C25B47" w:rsidRDefault="00CF2685">
      <w:pPr>
        <w:rPr>
          <w:rFonts w:eastAsiaTheme="minorEastAsia"/>
        </w:rPr>
      </w:pPr>
      <m:oMathPara>
        <m:oMath>
          <m:acc>
            <m:accPr>
              <m:chr m:val="̃"/>
              <m:ctrlPr>
                <w:rPr>
                  <w:rFonts w:ascii="Cambria Math" w:hAnsi="Cambria Math"/>
                </w:rPr>
              </m:ctrlPr>
            </m:accPr>
            <m:e>
              <m:r>
                <w:rPr>
                  <w:rFonts w:ascii="Cambria Math" w:hAnsi="Cambria Math"/>
                </w:rPr>
                <m:t>y</m:t>
              </m:r>
            </m:e>
          </m:acc>
          <m:r>
            <w:rPr>
              <w:rFonts w:ascii="Cambria Math" w:hAnsi="Cambria Math"/>
            </w:rPr>
            <m:t>[k]=</m:t>
          </m:r>
          <m:r>
            <m:rPr>
              <m:sty m:val="p"/>
            </m:rPr>
            <w:rPr>
              <w:rFonts w:ascii="Cambria Math" w:hAnsi="Cambria Math"/>
            </w:rPr>
            <m:t>SG</m:t>
          </m:r>
          <m:r>
            <w:rPr>
              <w:rFonts w:ascii="Cambria Math" w:hAnsi="Cambria Math"/>
            </w:rPr>
            <m:t>(y[k];</m:t>
          </m:r>
          <m:r>
            <m:rPr>
              <m:nor/>
            </m:rPr>
            <m:t> </m:t>
          </m:r>
          <m:r>
            <w:rPr>
              <w:rFonts w:ascii="Cambria Math" w:hAnsi="Cambria Math"/>
            </w:rPr>
            <m:t>L,d),</m:t>
          </m:r>
        </m:oMath>
      </m:oMathPara>
    </w:p>
    <w:p w14:paraId="5825DF7A" w14:textId="77777777" w:rsidR="00C25B47" w:rsidRDefault="00D92135">
      <w:r>
        <w:t xml:space="preserve">where </w:t>
      </w:r>
      <m:oMath>
        <m:r>
          <w:rPr>
            <w:rFonts w:ascii="Cambria Math" w:hAnsi="Cambria Math"/>
          </w:rPr>
          <m:t>L</m:t>
        </m:r>
      </m:oMath>
      <w:r>
        <w:t xml:space="preserve">is the window length and </w:t>
      </w:r>
      <m:oMath>
        <m:r>
          <w:rPr>
            <w:rFonts w:ascii="Cambria Math" w:hAnsi="Cambria Math"/>
          </w:rPr>
          <m:t>d</m:t>
        </m:r>
      </m:oMath>
      <w:r>
        <w:t>is the polynomial order. Vertical velocity was then computed by finite differences:</w:t>
      </w:r>
    </w:p>
    <w:p w14:paraId="3FFB21DD" w14:textId="77777777" w:rsidR="00C25B47" w:rsidRDefault="00D92135">
      <w:pPr>
        <w:rPr>
          <w:rFonts w:eastAsiaTheme="minorEastAsia"/>
        </w:rPr>
      </w:pPr>
      <m:oMathPara>
        <m:oMath>
          <m:r>
            <w:rPr>
              <w:rFonts w:ascii="Cambria Math" w:hAnsi="Cambria Math"/>
            </w:rPr>
            <m:t>v[k]=</m:t>
          </m:r>
          <m:f>
            <m:fPr>
              <m:ctrlPr>
                <w:rPr>
                  <w:rFonts w:ascii="Cambria Math" w:hAnsi="Cambria Math"/>
                </w:rPr>
              </m:ctrlPr>
            </m:fPr>
            <m:num>
              <m:acc>
                <m:accPr>
                  <m:chr m:val="̃"/>
                  <m:ctrlPr>
                    <w:rPr>
                      <w:rFonts w:ascii="Cambria Math" w:hAnsi="Cambria Math"/>
                    </w:rPr>
                  </m:ctrlPr>
                </m:accPr>
                <m:e>
                  <m:r>
                    <w:rPr>
                      <w:rFonts w:ascii="Cambria Math" w:hAnsi="Cambria Math"/>
                    </w:rPr>
                    <m:t>y</m:t>
                  </m:r>
                </m:e>
              </m:acc>
              <m:r>
                <w:rPr>
                  <w:rFonts w:ascii="Cambria Math" w:hAnsi="Cambria Math"/>
                </w:rPr>
                <m:t>[k+1]-</m:t>
              </m:r>
              <m:acc>
                <m:accPr>
                  <m:chr m:val="̃"/>
                  <m:ctrlPr>
                    <w:rPr>
                      <w:rFonts w:ascii="Cambria Math" w:hAnsi="Cambria Math"/>
                    </w:rPr>
                  </m:ctrlPr>
                </m:accPr>
                <m:e>
                  <m:r>
                    <w:rPr>
                      <w:rFonts w:ascii="Cambria Math" w:hAnsi="Cambria Math"/>
                    </w:rPr>
                    <m:t>y</m:t>
                  </m:r>
                </m:e>
              </m:acc>
              <m:r>
                <w:rPr>
                  <w:rFonts w:ascii="Cambria Math" w:hAnsi="Cambria Math"/>
                </w:rPr>
                <m:t>[k]</m:t>
              </m:r>
            </m:num>
            <m:den>
              <m:r>
                <m:rPr>
                  <m:sty m:val="p"/>
                </m:rPr>
                <w:rPr>
                  <w:rFonts w:ascii="Cambria Math" w:hAnsi="Cambria Math"/>
                </w:rPr>
                <m:t>Δ</m:t>
              </m:r>
              <m:r>
                <w:rPr>
                  <w:rFonts w:ascii="Cambria Math" w:hAnsi="Cambria Math"/>
                </w:rPr>
                <m:t>t</m:t>
              </m:r>
            </m:den>
          </m:f>
          <m:r>
            <w:rPr>
              <w:rFonts w:ascii="Cambria Math" w:hAnsi="Cambria Math"/>
            </w:rPr>
            <m:t>,k=</m:t>
          </m:r>
          <m:sSub>
            <m:sSubPr>
              <m:ctrlPr>
                <w:rPr>
                  <w:rFonts w:ascii="Cambria Math" w:hAnsi="Cambria Math"/>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e</m:t>
              </m:r>
            </m:sub>
          </m:sSub>
          <m:r>
            <w:rPr>
              <w:rFonts w:ascii="Cambria Math" w:hAnsi="Cambria Math"/>
            </w:rPr>
            <m:t>-1.</m:t>
          </m:r>
        </m:oMath>
      </m:oMathPara>
    </w:p>
    <w:p w14:paraId="204EED42" w14:textId="77777777" w:rsidR="00C25B47" w:rsidRDefault="00D92135">
      <w:r>
        <w:t xml:space="preserve">To reduce dependence on units and inter-subject variability, </w:t>
      </w:r>
      <m:oMath>
        <m:r>
          <w:rPr>
            <w:rFonts w:ascii="Cambria Math" w:hAnsi="Cambria Math"/>
          </w:rPr>
          <m:t>v[k]</m:t>
        </m:r>
      </m:oMath>
      <w:r>
        <w:t>was optionally normalized by robust statistics:</w:t>
      </w:r>
    </w:p>
    <w:p w14:paraId="0EF0CBE1" w14:textId="77777777" w:rsidR="00C25B47" w:rsidRDefault="00CF2685">
      <w:pPr>
        <w:rPr>
          <w:rFonts w:eastAsiaTheme="minorEastAsia"/>
        </w:rPr>
      </w:pPr>
      <m:oMathPara>
        <m:oMath>
          <m:acc>
            <m:accPr>
              <m:ctrlPr>
                <w:rPr>
                  <w:rFonts w:ascii="Cambria Math" w:hAnsi="Cambria Math"/>
                </w:rPr>
              </m:ctrlPr>
            </m:accPr>
            <m:e>
              <m:r>
                <w:rPr>
                  <w:rFonts w:ascii="Cambria Math" w:hAnsi="Cambria Math"/>
                </w:rPr>
                <m:t>v</m:t>
              </m:r>
            </m:e>
          </m:acc>
          <m:r>
            <w:rPr>
              <w:rFonts w:ascii="Cambria Math" w:hAnsi="Cambria Math"/>
            </w:rPr>
            <m:t>[k]=</m:t>
          </m:r>
          <m:f>
            <m:fPr>
              <m:ctrlPr>
                <w:rPr>
                  <w:rFonts w:ascii="Cambria Math" w:hAnsi="Cambria Math"/>
                </w:rPr>
              </m:ctrlPr>
            </m:fPr>
            <m:num>
              <m:r>
                <w:rPr>
                  <w:rFonts w:ascii="Cambria Math" w:hAnsi="Cambria Math"/>
                </w:rPr>
                <m:t>v[k]-</m:t>
              </m:r>
              <m:r>
                <m:rPr>
                  <m:sty m:val="p"/>
                </m:rPr>
                <w:rPr>
                  <w:rFonts w:ascii="Cambria Math" w:hAnsi="Cambria Math"/>
                </w:rPr>
                <m:t>median</m:t>
              </m:r>
              <m:r>
                <w:rPr>
                  <w:rFonts w:ascii="Cambria Math" w:hAnsi="Cambria Math"/>
                </w:rPr>
                <m:t>(v)</m:t>
              </m:r>
            </m:num>
            <m:den>
              <m:r>
                <m:rPr>
                  <m:sty m:val="p"/>
                </m:rPr>
                <w:rPr>
                  <w:rFonts w:ascii="Cambria Math" w:hAnsi="Cambria Math"/>
                </w:rPr>
                <m:t>MAD</m:t>
              </m:r>
              <m:r>
                <w:rPr>
                  <w:rFonts w:ascii="Cambria Math" w:hAnsi="Cambria Math"/>
                </w:rPr>
                <m:t>(v)+ε</m:t>
              </m:r>
            </m:den>
          </m:f>
          <m:r>
            <w:rPr>
              <w:rFonts w:ascii="Cambria Math" w:hAnsi="Cambria Math"/>
            </w:rPr>
            <m:t>,</m:t>
          </m:r>
          <m:r>
            <m:rPr>
              <m:sty m:val="p"/>
            </m:rPr>
            <w:rPr>
              <w:rFonts w:ascii="Cambria Math" w:hAnsi="Cambria Math"/>
            </w:rPr>
            <m:t>MAD</m:t>
          </m:r>
          <m:r>
            <w:rPr>
              <w:rFonts w:ascii="Cambria Math" w:hAnsi="Cambria Math"/>
            </w:rPr>
            <m:t>(v)=</m:t>
          </m:r>
          <m:r>
            <m:rPr>
              <m:sty m:val="p"/>
            </m:rPr>
            <w:rPr>
              <w:rFonts w:ascii="Cambria Math" w:hAnsi="Cambria Math"/>
            </w:rPr>
            <m:t>median</m:t>
          </m:r>
          <m:r>
            <w:rPr>
              <w:rFonts w:ascii="Cambria Math" w:hAnsi="Cambria Math"/>
            </w:rPr>
            <m:t>(</m:t>
          </m:r>
          <m:r>
            <m:rPr>
              <m:sty m:val="p"/>
            </m:rPr>
            <w:rPr>
              <w:rFonts w:ascii="Cambria Math" w:hAnsi="Cambria Math"/>
            </w:rPr>
            <m:t>∣</m:t>
          </m:r>
          <m:r>
            <w:rPr>
              <w:rFonts w:ascii="Cambria Math" w:hAnsi="Cambria Math"/>
            </w:rPr>
            <m:t>v-</m:t>
          </m:r>
          <m:r>
            <m:rPr>
              <m:sty m:val="p"/>
            </m:rPr>
            <w:rPr>
              <w:rFonts w:ascii="Cambria Math" w:hAnsi="Cambria Math"/>
            </w:rPr>
            <m:t>median</m:t>
          </m:r>
          <m:r>
            <w:rPr>
              <w:rFonts w:ascii="Cambria Math" w:hAnsi="Cambria Math"/>
            </w:rPr>
            <m:t>(v)</m:t>
          </m:r>
          <m:r>
            <m:rPr>
              <m:sty m:val="p"/>
            </m:rPr>
            <w:rPr>
              <w:rFonts w:ascii="Cambria Math" w:hAnsi="Cambria Math"/>
            </w:rPr>
            <m:t>∣</m:t>
          </m:r>
          <m:r>
            <w:rPr>
              <w:rFonts w:ascii="Cambria Math" w:hAnsi="Cambria Math"/>
            </w:rPr>
            <m:t>),</m:t>
          </m:r>
        </m:oMath>
      </m:oMathPara>
    </w:p>
    <w:p w14:paraId="46CA347B" w14:textId="77777777" w:rsidR="00C25B47" w:rsidRDefault="00D92135">
      <w:pPr>
        <w:rPr>
          <w:rFonts w:eastAsia="宋体" w:cs="宋体"/>
        </w:rPr>
      </w:pPr>
      <w:r>
        <w:t xml:space="preserve">with a small </w:t>
      </w:r>
      <m:oMath>
        <m:r>
          <w:rPr>
            <w:rFonts w:ascii="Cambria Math" w:hAnsi="Cambria Math"/>
          </w:rPr>
          <m:t>ε</m:t>
        </m:r>
      </m:oMath>
      <w:r>
        <w:t xml:space="preserve">added for numerical stability. Event detection can be performed equivalently on </w:t>
      </w:r>
      <m:oMath>
        <m:r>
          <w:rPr>
            <w:rFonts w:ascii="Cambria Math" w:hAnsi="Cambria Math"/>
          </w:rPr>
          <m:t>v[k]</m:t>
        </m:r>
      </m:oMath>
      <w:r>
        <w:t xml:space="preserve">or </w:t>
      </w:r>
      <m:oMath>
        <m:acc>
          <m:accPr>
            <m:ctrlPr>
              <w:rPr>
                <w:rFonts w:ascii="Cambria Math" w:hAnsi="Cambria Math"/>
              </w:rPr>
            </m:ctrlPr>
          </m:accPr>
          <m:e>
            <m:r>
              <w:rPr>
                <w:rFonts w:ascii="Cambria Math" w:hAnsi="Cambria Math"/>
              </w:rPr>
              <m:t>v</m:t>
            </m:r>
          </m:e>
        </m:acc>
        <m:r>
          <w:rPr>
            <w:rFonts w:ascii="Cambria Math" w:hAnsi="Cambria Math"/>
          </w:rPr>
          <m:t>[k]</m:t>
        </m:r>
      </m:oMath>
      <w:r>
        <w:t>; the latter is preferred when scaling differs across recordings.</w:t>
      </w:r>
      <w:r>
        <w:rPr>
          <w:rFonts w:eastAsia="宋体" w:cs="宋体"/>
        </w:rPr>
        <w:t xml:space="preserve"> </w:t>
      </w:r>
    </w:p>
    <w:p w14:paraId="564C1FEF" w14:textId="77777777" w:rsidR="00C25B47" w:rsidRDefault="00D92135">
      <w:pPr>
        <w:rPr>
          <w:b/>
          <w:bCs/>
        </w:rPr>
      </w:pPr>
      <w:r>
        <w:rPr>
          <w:b/>
          <w:bCs/>
        </w:rPr>
        <w:t>5.2. Gait event detection (SO and FC)</w:t>
      </w:r>
    </w:p>
    <w:p w14:paraId="4171F814" w14:textId="77777777" w:rsidR="00C25B47" w:rsidRDefault="00D92135">
      <w:r>
        <w:t xml:space="preserve">For each limb, two events per gait cycle were extracted from the vertical velocity pattern: </w:t>
      </w:r>
      <w:r>
        <w:rPr>
          <w:b/>
          <w:bCs/>
        </w:rPr>
        <w:t>swing onset (SO)</w:t>
      </w:r>
      <w:r>
        <w:t xml:space="preserve"> and </w:t>
      </w:r>
      <w:r>
        <w:rPr>
          <w:b/>
          <w:bCs/>
        </w:rPr>
        <w:t>foot contact (FC)</w:t>
      </w:r>
      <w:r>
        <w:t xml:space="preserve">. </w:t>
      </w:r>
      <w:proofErr w:type="gramStart"/>
      <w:r>
        <w:t>SO</w:t>
      </w:r>
      <w:proofErr w:type="gramEnd"/>
      <w:r>
        <w:t xml:space="preserve"> corresponds to the initiation of foot lift-off and is characterized by an upward acceleration of the foot, which appears as a prominent </w:t>
      </w:r>
      <w:r>
        <w:rPr>
          <w:b/>
          <w:bCs/>
        </w:rPr>
        <w:t>positive</w:t>
      </w:r>
      <w:r>
        <w:t xml:space="preserve"> peak in vertical velocity. FC corresponds to the termination of swing and re-contact with the ground, which occurs during the descending phase and is captured by a </w:t>
      </w:r>
      <w:r>
        <w:rPr>
          <w:b/>
          <w:bCs/>
        </w:rPr>
        <w:t>negative</w:t>
      </w:r>
      <w:r>
        <w:t xml:space="preserve"> extremum or a near-zero transition following negative velocity.</w:t>
      </w:r>
    </w:p>
    <w:p w14:paraId="4C46F274" w14:textId="77777777" w:rsidR="00C25B47" w:rsidRDefault="00D92135">
      <w:r>
        <w:t>Local extrema were identified using the standard discrete conditions:</w:t>
      </w:r>
    </w:p>
    <w:p w14:paraId="58D02827" w14:textId="77777777" w:rsidR="00C25B47" w:rsidRDefault="00D92135">
      <w:pPr>
        <w:rPr>
          <w:rFonts w:eastAsiaTheme="minorEastAsia"/>
        </w:rPr>
      </w:pPr>
      <m:oMathPara>
        <m:oMath>
          <m:r>
            <m:rPr>
              <m:nor/>
            </m:rPr>
            <m:t xml:space="preserve">local maximum at </m:t>
          </m:r>
          <m:r>
            <w:rPr>
              <w:rFonts w:ascii="Cambria Math" w:hAnsi="Cambria Math"/>
            </w:rPr>
            <m:t>k:</m:t>
          </m:r>
          <m:r>
            <m:rPr>
              <m:nor/>
            </m:rPr>
            <m:t xml:space="preserve"> </m:t>
          </m:r>
          <m:acc>
            <m:accPr>
              <m:ctrlPr>
                <w:rPr>
                  <w:rFonts w:ascii="Cambria Math" w:hAnsi="Cambria Math"/>
                </w:rPr>
              </m:ctrlPr>
            </m:accPr>
            <m:e>
              <m:r>
                <w:rPr>
                  <w:rFonts w:ascii="Cambria Math" w:hAnsi="Cambria Math"/>
                </w:rPr>
                <m:t>v</m:t>
              </m:r>
            </m:e>
          </m:acc>
          <m:r>
            <w:rPr>
              <w:rFonts w:ascii="Cambria Math" w:hAnsi="Cambria Math"/>
            </w:rPr>
            <m:t>[k-1]&lt;</m:t>
          </m:r>
          <m:acc>
            <m:accPr>
              <m:ctrlPr>
                <w:rPr>
                  <w:rFonts w:ascii="Cambria Math" w:hAnsi="Cambria Math"/>
                </w:rPr>
              </m:ctrlPr>
            </m:accPr>
            <m:e>
              <m:r>
                <w:rPr>
                  <w:rFonts w:ascii="Cambria Math" w:hAnsi="Cambria Math"/>
                </w:rPr>
                <m:t>v</m:t>
              </m:r>
            </m:e>
          </m:acc>
          <m:r>
            <w:rPr>
              <w:rFonts w:ascii="Cambria Math" w:hAnsi="Cambria Math"/>
            </w:rPr>
            <m:t>[k]≥</m:t>
          </m:r>
          <m:acc>
            <m:accPr>
              <m:ctrlPr>
                <w:rPr>
                  <w:rFonts w:ascii="Cambria Math" w:hAnsi="Cambria Math"/>
                </w:rPr>
              </m:ctrlPr>
            </m:accPr>
            <m:e>
              <m:r>
                <w:rPr>
                  <w:rFonts w:ascii="Cambria Math" w:hAnsi="Cambria Math"/>
                </w:rPr>
                <m:t>v</m:t>
              </m:r>
            </m:e>
          </m:acc>
          <m:r>
            <w:rPr>
              <w:rFonts w:ascii="Cambria Math" w:hAnsi="Cambria Math"/>
            </w:rPr>
            <m:t>[k+1],</m:t>
          </m:r>
          <m:r>
            <m:rPr>
              <m:sty m:val="p"/>
            </m:rPr>
            <w:br/>
          </m:r>
        </m:oMath>
        <m:oMath>
          <m:r>
            <m:rPr>
              <m:nor/>
            </m:rPr>
            <m:t xml:space="preserve">local minimum at </m:t>
          </m:r>
          <m:r>
            <w:rPr>
              <w:rFonts w:ascii="Cambria Math" w:hAnsi="Cambria Math"/>
            </w:rPr>
            <m:t>k:</m:t>
          </m:r>
          <m:r>
            <m:rPr>
              <m:nor/>
            </m:rPr>
            <m:t xml:space="preserve"> </m:t>
          </m:r>
          <m:acc>
            <m:accPr>
              <m:ctrlPr>
                <w:rPr>
                  <w:rFonts w:ascii="Cambria Math" w:hAnsi="Cambria Math"/>
                </w:rPr>
              </m:ctrlPr>
            </m:accPr>
            <m:e>
              <m:r>
                <w:rPr>
                  <w:rFonts w:ascii="Cambria Math" w:hAnsi="Cambria Math"/>
                </w:rPr>
                <m:t>v</m:t>
              </m:r>
            </m:e>
          </m:acc>
          <m:r>
            <w:rPr>
              <w:rFonts w:ascii="Cambria Math" w:hAnsi="Cambria Math"/>
            </w:rPr>
            <m:t>[k-1]&gt;</m:t>
          </m:r>
          <m:acc>
            <m:accPr>
              <m:ctrlPr>
                <w:rPr>
                  <w:rFonts w:ascii="Cambria Math" w:hAnsi="Cambria Math"/>
                </w:rPr>
              </m:ctrlPr>
            </m:accPr>
            <m:e>
              <m:r>
                <w:rPr>
                  <w:rFonts w:ascii="Cambria Math" w:hAnsi="Cambria Math"/>
                </w:rPr>
                <m:t>v</m:t>
              </m:r>
            </m:e>
          </m:acc>
          <m:r>
            <w:rPr>
              <w:rFonts w:ascii="Cambria Math" w:hAnsi="Cambria Math"/>
            </w:rPr>
            <m:t>[k]≤</m:t>
          </m:r>
          <m:acc>
            <m:accPr>
              <m:ctrlPr>
                <w:rPr>
                  <w:rFonts w:ascii="Cambria Math" w:hAnsi="Cambria Math"/>
                </w:rPr>
              </m:ctrlPr>
            </m:accPr>
            <m:e>
              <m:r>
                <w:rPr>
                  <w:rFonts w:ascii="Cambria Math" w:hAnsi="Cambria Math"/>
                </w:rPr>
                <m:t>v</m:t>
              </m:r>
            </m:e>
          </m:acc>
          <m:r>
            <w:rPr>
              <w:rFonts w:ascii="Cambria Math" w:hAnsi="Cambria Math"/>
            </w:rPr>
            <m:t>[k+1]</m:t>
          </m:r>
          <m:r>
            <m:rPr>
              <m:sty m:val="p"/>
            </m:rPr>
            <w:rPr>
              <w:rFonts w:ascii="Cambria Math" w:hAnsi="Cambria Math"/>
            </w:rPr>
            <m:t>.</m:t>
          </m:r>
        </m:oMath>
      </m:oMathPara>
    </w:p>
    <w:p w14:paraId="44A13C1B" w14:textId="77777777" w:rsidR="00C25B47" w:rsidRDefault="00D92135">
      <w:r>
        <w:t>To avoid double counting due to oscillations, a refractory constraint was enforced such that consecutive events of the same type were separated by at least</w:t>
      </w:r>
    </w:p>
    <w:p w14:paraId="788BACC6" w14:textId="77777777" w:rsidR="00C25B47" w:rsidRDefault="00CF2685">
      <w:pPr>
        <w:rPr>
          <w:rFonts w:eastAsiaTheme="minorEastAsia"/>
        </w:rPr>
      </w:pPr>
      <m:oMathPara>
        <m:oMath>
          <m:sSub>
            <m:sSubPr>
              <m:ctrlPr>
                <w:rPr>
                  <w:rFonts w:ascii="Cambria Math" w:hAnsi="Cambria Math"/>
                </w:rPr>
              </m:ctrlPr>
            </m:sSubPr>
            <m:e>
              <m:r>
                <w:rPr>
                  <w:rFonts w:ascii="Cambria Math" w:hAnsi="Cambria Math"/>
                </w:rPr>
                <m:t>N</m:t>
              </m:r>
            </m:e>
            <m:sub>
              <m:r>
                <m:rPr>
                  <m:sty m:val="p"/>
                </m:rPr>
                <w:rPr>
                  <w:rFonts w:ascii="Cambria Math" w:hAnsi="Cambria Math"/>
                </w:rPr>
                <m:t>min</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s</m:t>
                  </m:r>
                </m:sub>
              </m:sSub>
              <m:sSub>
                <m:sSubPr>
                  <m:ctrlPr>
                    <w:rPr>
                      <w:rFonts w:ascii="Cambria Math" w:hAnsi="Cambria Math"/>
                    </w:rPr>
                  </m:ctrlPr>
                </m:sSubPr>
                <m:e>
                  <m:r>
                    <w:rPr>
                      <w:rFonts w:ascii="Cambria Math" w:hAnsi="Cambria Math"/>
                    </w:rPr>
                    <m:t>T</m:t>
                  </m:r>
                </m:e>
                <m:sub>
                  <m:r>
                    <m:rPr>
                      <m:sty m:val="p"/>
                    </m:rPr>
                    <w:rPr>
                      <w:rFonts w:ascii="Cambria Math" w:hAnsi="Cambria Math"/>
                    </w:rPr>
                    <m:t>min</m:t>
                  </m:r>
                </m:sub>
              </m:sSub>
            </m:e>
          </m:d>
        </m:oMath>
      </m:oMathPara>
    </w:p>
    <w:p w14:paraId="21702763" w14:textId="77777777" w:rsidR="00C25B47" w:rsidRDefault="00D92135">
      <w:r>
        <w:t xml:space="preserve">samples, where </w:t>
      </w:r>
      <m:oMath>
        <m:sSub>
          <m:sSubPr>
            <m:ctrlPr>
              <w:rPr>
                <w:rFonts w:ascii="Cambria Math" w:hAnsi="Cambria Math"/>
              </w:rPr>
            </m:ctrlPr>
          </m:sSubPr>
          <m:e>
            <m:r>
              <w:rPr>
                <w:rFonts w:ascii="Cambria Math" w:hAnsi="Cambria Math"/>
              </w:rPr>
              <m:t>T</m:t>
            </m:r>
          </m:e>
          <m:sub>
            <m:r>
              <m:rPr>
                <m:sty m:val="p"/>
              </m:rPr>
              <w:rPr>
                <w:rFonts w:ascii="Cambria Math" w:hAnsi="Cambria Math"/>
              </w:rPr>
              <m:t>min</m:t>
            </m:r>
          </m:sub>
        </m:sSub>
      </m:oMath>
      <w:r>
        <w:t>is the minimum physiologically plausible interval.</w:t>
      </w:r>
    </w:p>
    <w:p w14:paraId="66A3B364" w14:textId="77777777" w:rsidR="00C25B47" w:rsidRDefault="00D92135">
      <w:r>
        <w:rPr>
          <w:b/>
          <w:bCs/>
        </w:rPr>
        <w:t>Swing onset (SO).</w:t>
      </w:r>
      <w:r>
        <w:t xml:space="preserve"> A sample </w:t>
      </w:r>
      <m:oMath>
        <m:r>
          <w:rPr>
            <w:rFonts w:ascii="Cambria Math" w:hAnsi="Cambria Math"/>
          </w:rPr>
          <m:t>k</m:t>
        </m:r>
      </m:oMath>
      <w:r>
        <w:t>was accepted as SO when it satisfied</w:t>
      </w:r>
    </w:p>
    <w:p w14:paraId="3125E689" w14:textId="77777777" w:rsidR="00C25B47" w:rsidRDefault="00CF2685">
      <w:pPr>
        <w:rPr>
          <w:rFonts w:eastAsiaTheme="minorEastAsia"/>
        </w:rPr>
      </w:pPr>
      <m:oMathPara>
        <m:oMath>
          <m:acc>
            <m:accPr>
              <m:ctrlPr>
                <w:rPr>
                  <w:rFonts w:ascii="Cambria Math" w:hAnsi="Cambria Math"/>
                </w:rPr>
              </m:ctrlPr>
            </m:accPr>
            <m:e>
              <m:r>
                <w:rPr>
                  <w:rFonts w:ascii="Cambria Math" w:hAnsi="Cambria Math"/>
                </w:rPr>
                <m:t>v</m:t>
              </m:r>
            </m:e>
          </m:acc>
          <m:r>
            <w:rPr>
              <w:rFonts w:ascii="Cambria Math" w:hAnsi="Cambria Math"/>
            </w:rPr>
            <m:t>[k]&gt;</m:t>
          </m:r>
          <m:sSub>
            <m:sSubPr>
              <m:ctrlPr>
                <w:rPr>
                  <w:rFonts w:ascii="Cambria Math" w:hAnsi="Cambria Math"/>
                </w:rPr>
              </m:ctrlPr>
            </m:sSubPr>
            <m:e>
              <m:r>
                <w:rPr>
                  <w:rFonts w:ascii="Cambria Math" w:hAnsi="Cambria Math"/>
                </w:rPr>
                <m:t>θ</m:t>
              </m:r>
            </m:e>
            <m:sub>
              <m:r>
                <m:rPr>
                  <m:sty m:val="p"/>
                </m:rPr>
                <w:rPr>
                  <w:rFonts w:ascii="Cambria Math" w:hAnsi="Cambria Math"/>
                </w:rPr>
                <m:t>SO</m:t>
              </m:r>
            </m:sub>
          </m:sSub>
          <m:r>
            <w:rPr>
              <w:rFonts w:ascii="Cambria Math" w:hAnsi="Cambria Math"/>
            </w:rPr>
            <m:t>,k</m:t>
          </m:r>
          <m:r>
            <m:rPr>
              <m:nor/>
            </m:rPr>
            <m:t xml:space="preserve"> is a local maximum</m:t>
          </m:r>
          <m:r>
            <w:rPr>
              <w:rFonts w:ascii="Cambria Math" w:hAnsi="Cambria Math"/>
            </w:rPr>
            <m:t>,</m:t>
          </m:r>
          <m:r>
            <m:rPr>
              <m:sty m:val="p"/>
            </m:rPr>
            <w:rPr>
              <w:rFonts w:ascii="Cambria Math" w:hAnsi="Cambria Math"/>
            </w:rPr>
            <m:t>Δ</m:t>
          </m:r>
          <m:r>
            <w:rPr>
              <w:rFonts w:ascii="Cambria Math" w:hAnsi="Cambria Math"/>
            </w:rPr>
            <m:t>k&gt;</m:t>
          </m:r>
          <m:sSub>
            <m:sSubPr>
              <m:ctrlPr>
                <w:rPr>
                  <w:rFonts w:ascii="Cambria Math" w:hAnsi="Cambria Math"/>
                </w:rPr>
              </m:ctrlPr>
            </m:sSubPr>
            <m:e>
              <m:r>
                <w:rPr>
                  <w:rFonts w:ascii="Cambria Math" w:hAnsi="Cambria Math"/>
                </w:rPr>
                <m:t>N</m:t>
              </m:r>
            </m:e>
            <m:sub>
              <m:r>
                <m:rPr>
                  <m:sty m:val="p"/>
                </m:rPr>
                <w:rPr>
                  <w:rFonts w:ascii="Cambria Math" w:hAnsi="Cambria Math"/>
                </w:rPr>
                <m:t>min</m:t>
              </m:r>
            </m:sub>
          </m:sSub>
          <m:r>
            <w:rPr>
              <w:rFonts w:ascii="Cambria Math" w:hAnsi="Cambria Math"/>
            </w:rPr>
            <m:t>,</m:t>
          </m:r>
        </m:oMath>
      </m:oMathPara>
    </w:p>
    <w:p w14:paraId="1609DC21" w14:textId="77777777" w:rsidR="00C25B47" w:rsidRDefault="00D92135">
      <w:r>
        <w:t xml:space="preserve">where </w:t>
      </w:r>
      <m:oMath>
        <m:sSub>
          <m:sSubPr>
            <m:ctrlPr>
              <w:rPr>
                <w:rFonts w:ascii="Cambria Math" w:hAnsi="Cambria Math"/>
              </w:rPr>
            </m:ctrlPr>
          </m:sSubPr>
          <m:e>
            <m:r>
              <w:rPr>
                <w:rFonts w:ascii="Cambria Math" w:hAnsi="Cambria Math"/>
              </w:rPr>
              <m:t>θ</m:t>
            </m:r>
          </m:e>
          <m:sub>
            <m:r>
              <m:rPr>
                <m:sty m:val="p"/>
              </m:rPr>
              <w:rPr>
                <w:rFonts w:ascii="Cambria Math" w:hAnsi="Cambria Math"/>
              </w:rPr>
              <m:t>SO</m:t>
            </m:r>
          </m:sub>
        </m:sSub>
      </m:oMath>
      <w:r>
        <w:t xml:space="preserve">is a positive threshold and </w:t>
      </w:r>
      <m:oMath>
        <m:r>
          <m:rPr>
            <m:sty m:val="p"/>
          </m:rPr>
          <w:rPr>
            <w:rFonts w:ascii="Cambria Math" w:hAnsi="Cambria Math"/>
          </w:rPr>
          <m:t>Δ</m:t>
        </m:r>
        <m:r>
          <w:rPr>
            <w:rFonts w:ascii="Cambria Math" w:hAnsi="Cambria Math"/>
          </w:rPr>
          <m:t>k</m:t>
        </m:r>
      </m:oMath>
      <w:r>
        <w:t>denotes the distance from the last accepted SO.</w:t>
      </w:r>
    </w:p>
    <w:p w14:paraId="134EA6F9" w14:textId="77777777" w:rsidR="00C25B47" w:rsidRDefault="00D92135">
      <w:r>
        <w:rPr>
          <w:b/>
          <w:bCs/>
        </w:rPr>
        <w:t>Foot contact (FC).</w:t>
      </w:r>
      <w:r>
        <w:t xml:space="preserve"> For each detected SO at </w:t>
      </w:r>
      <m:oMath>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oMath>
      <w:r>
        <w:t xml:space="preserve">, FC was searched within the interval </w:t>
      </w:r>
      <m:oMath>
        <m:d>
          <m:dPr>
            <m:sep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e>
          <m:e>
            <m:r>
              <m:rPr>
                <m:nor/>
              </m:rPr>
              <m:t> </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e>
        </m:d>
      </m:oMath>
      <w:r>
        <w:t xml:space="preserve">. Two </w:t>
      </w:r>
      <w:r>
        <w:lastRenderedPageBreak/>
        <w:t>complementary criteria were used:</w:t>
      </w:r>
    </w:p>
    <w:p w14:paraId="4B684EC9" w14:textId="77777777" w:rsidR="00C25B47" w:rsidRDefault="00D92135">
      <w:pPr>
        <w:numPr>
          <w:ilvl w:val="0"/>
          <w:numId w:val="1"/>
        </w:numPr>
      </w:pPr>
      <w:r>
        <w:rPr>
          <w:b/>
          <w:bCs/>
        </w:rPr>
        <w:t>Minimum-based FC (preferred):</w:t>
      </w:r>
      <w:r>
        <w:t xml:space="preserve"> the dominant negative extremum during the descending phase was selected as FC if</w:t>
      </w:r>
    </w:p>
    <w:p w14:paraId="7BA354ED" w14:textId="77777777" w:rsidR="00C25B47" w:rsidRDefault="00CF2685">
      <w:pPr>
        <w:rPr>
          <w:rFonts w:eastAsiaTheme="minorEastAsia"/>
        </w:rPr>
      </w:pPr>
      <m:oMathPara>
        <m:oMath>
          <m:acc>
            <m:accPr>
              <m:ctrlPr>
                <w:rPr>
                  <w:rFonts w:ascii="Cambria Math" w:hAnsi="Cambria Math"/>
                </w:rPr>
              </m:ctrlPr>
            </m:accPr>
            <m:e>
              <m:r>
                <w:rPr>
                  <w:rFonts w:ascii="Cambria Math" w:hAnsi="Cambria Math"/>
                </w:rPr>
                <m:t>v</m:t>
              </m:r>
            </m:e>
          </m:acc>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FC</m:t>
              </m:r>
            </m:sub>
          </m:sSub>
          <m:r>
            <w:rPr>
              <w:rFonts w:ascii="Cambria Math" w:hAnsi="Cambria Math"/>
            </w:rPr>
            <m:t>]&lt;-</m:t>
          </m:r>
          <m:sSub>
            <m:sSubPr>
              <m:ctrlPr>
                <w:rPr>
                  <w:rFonts w:ascii="Cambria Math" w:hAnsi="Cambria Math"/>
                </w:rPr>
              </m:ctrlPr>
            </m:sSubPr>
            <m:e>
              <m:r>
                <w:rPr>
                  <w:rFonts w:ascii="Cambria Math" w:hAnsi="Cambria Math"/>
                </w:rPr>
                <m:t>θ</m:t>
              </m:r>
            </m:e>
            <m:sub>
              <m:r>
                <m:rPr>
                  <m:sty m:val="p"/>
                </m:rPr>
                <w:rPr>
                  <w:rFonts w:ascii="Cambria Math" w:hAnsi="Cambria Math"/>
                </w:rPr>
                <m:t>FC</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FC</m:t>
              </m:r>
            </m:sub>
          </m:sSub>
          <m:r>
            <m:rPr>
              <m:nor/>
            </m:rPr>
            <m:t xml:space="preserve"> is a local minimum</m:t>
          </m:r>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r>
            <w:rPr>
              <w:rFonts w:ascii="Cambria Math" w:hAnsi="Cambria Math"/>
            </w:rPr>
            <m:t>&lt;</m:t>
          </m:r>
          <m:sSub>
            <m:sSubPr>
              <m:ctrlPr>
                <w:rPr>
                  <w:rFonts w:ascii="Cambria Math" w:hAnsi="Cambria Math"/>
                </w:rPr>
              </m:ctrlPr>
            </m:sSubPr>
            <m:e>
              <m:r>
                <w:rPr>
                  <w:rFonts w:ascii="Cambria Math" w:hAnsi="Cambria Math"/>
                </w:rPr>
                <m:t>k</m:t>
              </m:r>
            </m:e>
            <m:sub>
              <m:r>
                <m:rPr>
                  <m:sty m:val="p"/>
                </m:rPr>
                <w:rPr>
                  <w:rFonts w:ascii="Cambria Math" w:hAnsi="Cambria Math"/>
                </w:rPr>
                <m:t>FC</m:t>
              </m:r>
            </m:sub>
          </m:sSub>
          <m:r>
            <w:rPr>
              <w:rFonts w:ascii="Cambria Math" w:hAnsi="Cambria Math"/>
            </w:rPr>
            <m:t>&lt;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r>
            <m:rPr>
              <m:sty m:val="p"/>
            </m:rPr>
            <w:rPr>
              <w:rFonts w:ascii="Cambria Math" w:hAnsi="Cambria Math"/>
            </w:rPr>
            <m:t>.</m:t>
          </m:r>
        </m:oMath>
      </m:oMathPara>
    </w:p>
    <w:p w14:paraId="43FDF51E" w14:textId="77777777" w:rsidR="00C25B47" w:rsidRDefault="00D92135">
      <w:pPr>
        <w:numPr>
          <w:ilvl w:val="0"/>
          <w:numId w:val="2"/>
        </w:numPr>
      </w:pPr>
      <w:r>
        <w:rPr>
          <w:b/>
          <w:bCs/>
        </w:rPr>
        <w:t>Near-zero fallback (for soft landings):</w:t>
      </w:r>
      <w:r>
        <w:t xml:space="preserve"> if the negative extremum criterion was not met (e.g., heavily damped landing), FC was defined as the first near-zero transition after a negative phase:</w:t>
      </w:r>
    </w:p>
    <w:p w14:paraId="00B164D5" w14:textId="77777777" w:rsidR="00C25B47" w:rsidRDefault="00D92135">
      <w:pPr>
        <w:rPr>
          <w:b/>
          <w:bCs/>
        </w:rPr>
      </w:pPr>
      <m:oMathPara>
        <m:oMath>
          <m:r>
            <m:rPr>
              <m:sty m:val="p"/>
            </m:rPr>
            <w:rPr>
              <w:rFonts w:ascii="Cambria Math" w:hAnsi="Cambria Math"/>
            </w:rPr>
            <m:t>∣</m:t>
          </m:r>
          <m:acc>
            <m:accPr>
              <m:ctrlPr>
                <w:rPr>
                  <w:rFonts w:ascii="Cambria Math" w:hAnsi="Cambria Math"/>
                </w:rPr>
              </m:ctrlPr>
            </m:accPr>
            <m:e>
              <m:r>
                <w:rPr>
                  <w:rFonts w:ascii="Cambria Math" w:hAnsi="Cambria Math"/>
                </w:rPr>
                <m:t>v</m:t>
              </m:r>
            </m:e>
          </m:acc>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FC</m:t>
              </m:r>
            </m:sub>
          </m:sSub>
          <m:r>
            <w:rPr>
              <w:rFonts w:ascii="Cambria Math" w:hAnsi="Cambria Math"/>
            </w:rPr>
            <m:t>]</m:t>
          </m:r>
          <m:r>
            <m:rPr>
              <m:sty m:val="p"/>
            </m:rPr>
            <w:rPr>
              <w:rFonts w:ascii="Cambria Math" w:hAnsi="Cambria Math"/>
            </w:rPr>
            <m:t>∣</m:t>
          </m:r>
          <m:r>
            <w:rPr>
              <w:rFonts w:ascii="Cambria Math" w:hAnsi="Cambria Math"/>
            </w:rPr>
            <m:t>&lt;</m:t>
          </m:r>
          <m:sSub>
            <m:sSubPr>
              <m:ctrlPr>
                <w:rPr>
                  <w:rFonts w:ascii="Cambria Math" w:hAnsi="Cambria Math"/>
                </w:rPr>
              </m:ctrlPr>
            </m:sSubPr>
            <m:e>
              <m:r>
                <w:rPr>
                  <w:rFonts w:ascii="Cambria Math" w:hAnsi="Cambria Math"/>
                </w:rPr>
                <m:t>θ</m:t>
              </m:r>
            </m:e>
            <m:sub>
              <m:r>
                <w:rPr>
                  <w:rFonts w:ascii="Cambria Math" w:hAnsi="Cambria Math"/>
                </w:rPr>
                <m:t>0</m:t>
              </m:r>
            </m:sub>
          </m:sSub>
          <m:r>
            <w:rPr>
              <w:rFonts w:ascii="Cambria Math" w:hAnsi="Cambria Math"/>
            </w:rPr>
            <m:t>,</m:t>
          </m:r>
          <m:acc>
            <m:accPr>
              <m:ctrlPr>
                <w:rPr>
                  <w:rFonts w:ascii="Cambria Math" w:hAnsi="Cambria Math"/>
                </w:rPr>
              </m:ctrlPr>
            </m:accPr>
            <m:e>
              <m:r>
                <w:rPr>
                  <w:rFonts w:ascii="Cambria Math" w:hAnsi="Cambria Math"/>
                </w:rPr>
                <m:t>v</m:t>
              </m:r>
            </m:e>
          </m:acc>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FC</m:t>
              </m:r>
            </m:sub>
          </m:sSub>
          <m:r>
            <w:rPr>
              <w:rFonts w:ascii="Cambria Math" w:hAnsi="Cambria Math"/>
            </w:rPr>
            <m:t>-1]&lt;0,</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r>
            <w:rPr>
              <w:rFonts w:ascii="Cambria Math" w:hAnsi="Cambria Math"/>
            </w:rPr>
            <m:t>&lt;</m:t>
          </m:r>
          <m:sSub>
            <m:sSubPr>
              <m:ctrlPr>
                <w:rPr>
                  <w:rFonts w:ascii="Cambria Math" w:hAnsi="Cambria Math"/>
                </w:rPr>
              </m:ctrlPr>
            </m:sSubPr>
            <m:e>
              <m:r>
                <w:rPr>
                  <w:rFonts w:ascii="Cambria Math" w:hAnsi="Cambria Math"/>
                </w:rPr>
                <m:t>k</m:t>
              </m:r>
            </m:e>
            <m:sub>
              <m:r>
                <m:rPr>
                  <m:sty m:val="p"/>
                </m:rPr>
                <w:rPr>
                  <w:rFonts w:ascii="Cambria Math" w:hAnsi="Cambria Math"/>
                </w:rPr>
                <m:t>FC</m:t>
              </m:r>
            </m:sub>
          </m:sSub>
          <m:r>
            <w:rPr>
              <w:rFonts w:ascii="Cambria Math" w:hAnsi="Cambria Math"/>
            </w:rPr>
            <m:t>&lt;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r>
            <m:rPr>
              <m:sty m:val="p"/>
            </m:rPr>
            <w:rPr>
              <w:rFonts w:ascii="Cambria Math" w:hAnsi="Cambria Math"/>
            </w:rPr>
            <m:t>.</m:t>
          </m:r>
          <m:r>
            <m:rPr>
              <m:sty m:val="p"/>
            </m:rPr>
            <w:br/>
          </m:r>
        </m:oMath>
      </m:oMathPara>
      <w:r>
        <w:rPr>
          <w:b/>
          <w:bCs/>
        </w:rPr>
        <w:t>5.3. Cycle construction and validity screening</w:t>
      </w:r>
    </w:p>
    <w:p w14:paraId="3075E631" w14:textId="77777777" w:rsidR="00C25B47" w:rsidRDefault="00D92135">
      <w:r>
        <w:t>Detected events were paired to form gait cycles by enforcing the ordering constraint:</w:t>
      </w:r>
    </w:p>
    <w:p w14:paraId="360CC317" w14:textId="77777777" w:rsidR="00C25B47" w:rsidRDefault="00CF2685">
      <m:oMathPara>
        <m:oMath>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r>
            <w:rPr>
              <w:rFonts w:ascii="Cambria Math" w:hAnsi="Cambria Math"/>
            </w:rPr>
            <m:t>&lt;</m:t>
          </m:r>
          <m:sSub>
            <m:sSubPr>
              <m:ctrlPr>
                <w:rPr>
                  <w:rFonts w:ascii="Cambria Math" w:hAnsi="Cambria Math"/>
                </w:rPr>
              </m:ctrlPr>
            </m:sSubPr>
            <m:e>
              <m:r>
                <w:rPr>
                  <w:rFonts w:ascii="Cambria Math" w:hAnsi="Cambria Math"/>
                </w:rPr>
                <m:t>k</m:t>
              </m:r>
            </m:e>
            <m:sub>
              <m:r>
                <m:rPr>
                  <m:sty m:val="p"/>
                </m:rPr>
                <w:rPr>
                  <w:rFonts w:ascii="Cambria Math" w:hAnsi="Cambria Math"/>
                </w:rPr>
                <m:t>FC</m:t>
              </m:r>
              <m:r>
                <w:rPr>
                  <w:rFonts w:ascii="Cambria Math" w:hAnsi="Cambria Math"/>
                </w:rPr>
                <m:t>,i</m:t>
              </m:r>
            </m:sub>
          </m:sSub>
          <m:r>
            <w:rPr>
              <w:rFonts w:ascii="Cambria Math" w:hAnsi="Cambria Math"/>
            </w:rPr>
            <m:t>&lt;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r>
            <m:rPr>
              <m:sty m:val="p"/>
            </m:rPr>
            <w:rPr>
              <w:rFonts w:ascii="Cambria Math" w:hAnsi="Cambria Math"/>
            </w:rPr>
            <m:t>.</m:t>
          </m:r>
          <m:r>
            <m:rPr>
              <m:sty m:val="p"/>
            </m:rPr>
            <w:br/>
          </m:r>
        </m:oMath>
      </m:oMathPara>
    </w:p>
    <w:p w14:paraId="22A50DCE" w14:textId="77777777" w:rsidR="00C25B47" w:rsidRDefault="00D92135">
      <w:r>
        <w:t>Physiological plausibility was further ensured by bounding swing time and cycle time:</w:t>
      </w:r>
    </w:p>
    <w:p w14:paraId="310F5BB9" w14:textId="77777777" w:rsidR="00C25B47" w:rsidRDefault="00CF2685">
      <w:pPr>
        <w:rPr>
          <w:rFonts w:eastAsiaTheme="minorEastAsia"/>
        </w:rPr>
      </w:pPr>
      <m:oMathPara>
        <m:oMath>
          <m:sSub>
            <m:sSubPr>
              <m:ctrlPr>
                <w:rPr>
                  <w:rFonts w:ascii="Cambria Math" w:hAnsi="Cambria Math"/>
                </w:rPr>
              </m:ctrlPr>
            </m:sSubPr>
            <m:e>
              <m:r>
                <w:rPr>
                  <w:rFonts w:ascii="Cambria Math" w:hAnsi="Cambria Math"/>
                </w:rPr>
                <m:t>T</m:t>
              </m:r>
            </m:e>
            <m:sub>
              <m:r>
                <m:rPr>
                  <m:sty m:val="p"/>
                </m:rPr>
                <w:rPr>
                  <w:rFonts w:ascii="Cambria Math" w:hAnsi="Cambria Math"/>
                </w:rPr>
                <m:t>swing</m:t>
              </m:r>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FC</m:t>
              </m:r>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r>
            <w:rPr>
              <w:rFonts w:ascii="Cambria Math" w:hAnsi="Cambria Math"/>
            </w:rPr>
            <m:t>)</m:t>
          </m:r>
          <m:r>
            <m:rPr>
              <m:sty m:val="p"/>
            </m:rPr>
            <w:rPr>
              <w:rFonts w:ascii="Cambria Math" w:hAnsi="Cambria Math"/>
            </w:rPr>
            <m:t>Δ</m:t>
          </m:r>
          <m:r>
            <w:rPr>
              <w:rFonts w:ascii="Cambria Math" w:hAnsi="Cambria Math"/>
            </w:rPr>
            <m:t>t∈[</m:t>
          </m:r>
          <m:sSubSup>
            <m:sSubSupPr>
              <m:ctrlPr>
                <w:rPr>
                  <w:rFonts w:ascii="Cambria Math" w:hAnsi="Cambria Math"/>
                </w:rPr>
              </m:ctrlPr>
            </m:sSubSupPr>
            <m:e>
              <m:r>
                <w:rPr>
                  <w:rFonts w:ascii="Cambria Math" w:hAnsi="Cambria Math"/>
                </w:rPr>
                <m:t>T</m:t>
              </m:r>
            </m:e>
            <m:sub>
              <m:r>
                <m:rPr>
                  <m:sty m:val="p"/>
                </m:rPr>
                <w:rPr>
                  <w:rFonts w:ascii="Cambria Math" w:hAnsi="Cambria Math"/>
                </w:rPr>
                <m:t>swing</m:t>
              </m:r>
            </m:sub>
            <m:sup>
              <m:r>
                <m:rPr>
                  <m:sty m:val="p"/>
                </m:rPr>
                <w:rPr>
                  <w:rFonts w:ascii="Cambria Math" w:hAnsi="Cambria Math"/>
                </w:rPr>
                <m:t>min</m:t>
              </m:r>
            </m:sup>
          </m:sSubSup>
          <m:r>
            <w:rPr>
              <w:rFonts w:ascii="Cambria Math" w:hAnsi="Cambria Math"/>
            </w:rPr>
            <m:t>,</m:t>
          </m:r>
          <m:r>
            <m:rPr>
              <m:nor/>
            </m:rPr>
            <m:t> </m:t>
          </m:r>
          <m:sSubSup>
            <m:sSubSupPr>
              <m:ctrlPr>
                <w:rPr>
                  <w:rFonts w:ascii="Cambria Math" w:hAnsi="Cambria Math"/>
                </w:rPr>
              </m:ctrlPr>
            </m:sSubSupPr>
            <m:e>
              <m:r>
                <w:rPr>
                  <w:rFonts w:ascii="Cambria Math" w:hAnsi="Cambria Math"/>
                </w:rPr>
                <m:t>T</m:t>
              </m:r>
            </m:e>
            <m:sub>
              <m:r>
                <m:rPr>
                  <m:sty m:val="p"/>
                </m:rPr>
                <w:rPr>
                  <w:rFonts w:ascii="Cambria Math" w:hAnsi="Cambria Math"/>
                </w:rPr>
                <m:t>swing</m:t>
              </m:r>
            </m:sub>
            <m:sup>
              <m:r>
                <m:rPr>
                  <m:sty m:val="p"/>
                </m:rPr>
                <w:rPr>
                  <w:rFonts w:ascii="Cambria Math" w:hAnsi="Cambria Math"/>
                </w:rPr>
                <m:t>max</m:t>
              </m:r>
            </m:sup>
          </m:sSubSup>
          <m:r>
            <w:rPr>
              <w:rFonts w:ascii="Cambria Math" w:hAnsi="Cambria Math"/>
            </w:rPr>
            <m:t>],</m:t>
          </m:r>
          <m:r>
            <m:rPr>
              <m:sty m:val="p"/>
            </m:rPr>
            <w:br/>
          </m:r>
        </m:oMath>
        <m:oMath>
          <m:sSub>
            <m:sSubPr>
              <m:ctrlPr>
                <w:rPr>
                  <w:rFonts w:ascii="Cambria Math" w:hAnsi="Cambria Math"/>
                </w:rPr>
              </m:ctrlPr>
            </m:sSubPr>
            <m:e>
              <m:r>
                <w:rPr>
                  <w:rFonts w:ascii="Cambria Math" w:hAnsi="Cambria Math"/>
                </w:rPr>
                <m:t>T</m:t>
              </m:r>
            </m:e>
            <m:sub>
              <m:r>
                <m:rPr>
                  <m:sty m:val="p"/>
                </m:rPr>
                <w:rPr>
                  <w:rFonts w:ascii="Cambria Math" w:hAnsi="Cambria Math"/>
                </w:rPr>
                <m:t>cycle</m:t>
              </m:r>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r>
            <w:rPr>
              <w:rFonts w:ascii="Cambria Math" w:hAnsi="Cambria Math"/>
            </w:rPr>
            <m:t>)</m:t>
          </m:r>
          <m:r>
            <m:rPr>
              <m:sty m:val="p"/>
            </m:rPr>
            <w:rPr>
              <w:rFonts w:ascii="Cambria Math" w:hAnsi="Cambria Math"/>
            </w:rPr>
            <m:t>Δ</m:t>
          </m:r>
          <m:r>
            <w:rPr>
              <w:rFonts w:ascii="Cambria Math" w:hAnsi="Cambria Math"/>
            </w:rPr>
            <m:t>t∈[</m:t>
          </m:r>
          <m:sSubSup>
            <m:sSubSupPr>
              <m:ctrlPr>
                <w:rPr>
                  <w:rFonts w:ascii="Cambria Math" w:hAnsi="Cambria Math"/>
                </w:rPr>
              </m:ctrlPr>
            </m:sSubSupPr>
            <m:e>
              <m:r>
                <w:rPr>
                  <w:rFonts w:ascii="Cambria Math" w:hAnsi="Cambria Math"/>
                </w:rPr>
                <m:t>T</m:t>
              </m:r>
            </m:e>
            <m:sub>
              <m:r>
                <m:rPr>
                  <m:sty m:val="p"/>
                </m:rPr>
                <w:rPr>
                  <w:rFonts w:ascii="Cambria Math" w:hAnsi="Cambria Math"/>
                </w:rPr>
                <m:t>cycle</m:t>
              </m:r>
            </m:sub>
            <m:sup>
              <m:r>
                <m:rPr>
                  <m:sty m:val="p"/>
                </m:rPr>
                <w:rPr>
                  <w:rFonts w:ascii="Cambria Math" w:hAnsi="Cambria Math"/>
                </w:rPr>
                <m:t>min</m:t>
              </m:r>
            </m:sup>
          </m:sSubSup>
          <m:r>
            <w:rPr>
              <w:rFonts w:ascii="Cambria Math" w:hAnsi="Cambria Math"/>
            </w:rPr>
            <m:t>,</m:t>
          </m:r>
          <m:r>
            <m:rPr>
              <m:nor/>
            </m:rPr>
            <m:t> </m:t>
          </m:r>
          <m:sSubSup>
            <m:sSubSupPr>
              <m:ctrlPr>
                <w:rPr>
                  <w:rFonts w:ascii="Cambria Math" w:hAnsi="Cambria Math"/>
                </w:rPr>
              </m:ctrlPr>
            </m:sSubSupPr>
            <m:e>
              <m:r>
                <w:rPr>
                  <w:rFonts w:ascii="Cambria Math" w:hAnsi="Cambria Math"/>
                </w:rPr>
                <m:t>T</m:t>
              </m:r>
            </m:e>
            <m:sub>
              <m:r>
                <m:rPr>
                  <m:sty m:val="p"/>
                </m:rPr>
                <w:rPr>
                  <w:rFonts w:ascii="Cambria Math" w:hAnsi="Cambria Math"/>
                </w:rPr>
                <m:t>cycle</m:t>
              </m:r>
            </m:sub>
            <m:sup>
              <m:r>
                <m:rPr>
                  <m:sty m:val="p"/>
                </m:rPr>
                <w:rPr>
                  <w:rFonts w:ascii="Cambria Math" w:hAnsi="Cambria Math"/>
                </w:rPr>
                <m:t>max</m:t>
              </m:r>
            </m:sup>
          </m:sSubSup>
          <m:r>
            <w:rPr>
              <w:rFonts w:ascii="Cambria Math" w:hAnsi="Cambria Math"/>
            </w:rPr>
            <m:t>]</m:t>
          </m:r>
          <m:r>
            <m:rPr>
              <m:sty m:val="p"/>
            </m:rPr>
            <w:rPr>
              <w:rFonts w:ascii="Cambria Math" w:hAnsi="Cambria Math"/>
            </w:rPr>
            <m:t>.</m:t>
          </m:r>
        </m:oMath>
      </m:oMathPara>
    </w:p>
    <w:p w14:paraId="353E916A" w14:textId="77777777" w:rsidR="00C25B47" w:rsidRDefault="00D92135">
      <w:pPr>
        <w:rPr>
          <w:rFonts w:eastAsia="宋体" w:cs="宋体"/>
        </w:rPr>
      </w:pPr>
      <w:r>
        <w:t>Cycles that violated ordering or duration constraints (e.g., due to missed events or transient artifacts) were discarded. Incomplete cycles at the beginning and end of the analysis window were excluded to avoid boundary bias</w:t>
      </w:r>
      <w:r>
        <w:rPr>
          <w:rFonts w:eastAsiaTheme="minorEastAsia" w:hint="eastAsia"/>
        </w:rPr>
        <w:t>.</w:t>
      </w:r>
      <w:r>
        <w:rPr>
          <w:rFonts w:eastAsia="宋体" w:cs="宋体"/>
        </w:rPr>
        <w:t xml:space="preserve"> </w:t>
      </w:r>
    </w:p>
    <w:p w14:paraId="3C5D54BE" w14:textId="77777777" w:rsidR="00C25B47" w:rsidRDefault="00D92135">
      <w:pPr>
        <w:rPr>
          <w:rFonts w:eastAsiaTheme="minorEastAsia"/>
          <w:b/>
          <w:bCs/>
        </w:rPr>
      </w:pPr>
      <w:r>
        <w:rPr>
          <w:rFonts w:eastAsiaTheme="minorEastAsia"/>
          <w:b/>
          <w:bCs/>
        </w:rPr>
        <w:t>5.4. Temporal gait parameters</w:t>
      </w:r>
    </w:p>
    <w:p w14:paraId="6388D091" w14:textId="77777777" w:rsidR="00C25B47" w:rsidRDefault="00D92135">
      <w:pPr>
        <w:rPr>
          <w:rFonts w:eastAsiaTheme="minorEastAsia"/>
        </w:rPr>
      </w:pPr>
      <w:r>
        <w:rPr>
          <w:rFonts w:eastAsiaTheme="minorEastAsia"/>
        </w:rPr>
        <w:t xml:space="preserve">For each valid cycle </w:t>
      </w:r>
      <m:oMath>
        <m:r>
          <w:rPr>
            <w:rFonts w:ascii="Cambria Math" w:eastAsiaTheme="minorEastAsia" w:hAnsi="Cambria Math"/>
          </w:rPr>
          <m:t>i</m:t>
        </m:r>
      </m:oMath>
      <w:r>
        <w:rPr>
          <w:rFonts w:eastAsiaTheme="minorEastAsia"/>
        </w:rPr>
        <w:t>, temporal parameters were computed as:</w:t>
      </w:r>
    </w:p>
    <w:p w14:paraId="12B638D3"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swing</m:t>
              </m:r>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FC</m:t>
              </m:r>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SO</m:t>
              </m:r>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r>
            <m:rPr>
              <m:sty m:val="p"/>
            </m:rPr>
            <w:rPr>
              <w:rFonts w:eastAsiaTheme="minorEastAsia"/>
            </w:rPr>
            <w:br/>
          </m:r>
        </m:oMath>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stance</m:t>
              </m:r>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SO</m:t>
              </m:r>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FC</m:t>
              </m:r>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r>
            <m:rPr>
              <m:sty m:val="p"/>
            </m:rPr>
            <w:rPr>
              <w:rFonts w:eastAsiaTheme="minorEastAsia"/>
            </w:rPr>
            <w:br/>
          </m:r>
        </m:oMath>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cycle</m:t>
              </m:r>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SO</m:t>
              </m:r>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SO</m:t>
              </m:r>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r>
            <m:rPr>
              <m:sty m:val="p"/>
            </m:rPr>
            <w:rPr>
              <w:rFonts w:ascii="Cambria Math" w:eastAsiaTheme="minorEastAsia" w:hAnsi="Cambria Math"/>
            </w:rPr>
            <m:t>.</m:t>
          </m:r>
          <m:r>
            <m:rPr>
              <m:sty m:val="p"/>
            </m:rPr>
            <w:rPr>
              <w:rFonts w:eastAsiaTheme="minorEastAsia"/>
            </w:rPr>
            <w:br/>
          </m:r>
        </m:oMath>
      </m:oMathPara>
      <w:r w:rsidR="00D92135">
        <w:rPr>
          <w:rFonts w:eastAsiaTheme="minorEastAsia"/>
        </w:rPr>
        <w:t>The stance-phase ratio (duty factor) was then defined by:</w:t>
      </w:r>
    </w:p>
    <w:p w14:paraId="73AEAA93"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rPr>
                <m:t>stance</m:t>
              </m:r>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stance</m:t>
                  </m:r>
                  <m:r>
                    <w:rPr>
                      <w:rFonts w:ascii="Cambria Math" w:eastAsiaTheme="minorEastAsia" w:hAnsi="Cambria Math"/>
                    </w:rPr>
                    <m:t>,i</m:t>
                  </m:r>
                </m:sub>
              </m:sSub>
            </m:num>
            <m:den>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cycle</m:t>
                  </m:r>
                  <m:r>
                    <w:rPr>
                      <w:rFonts w:ascii="Cambria Math" w:eastAsiaTheme="minorEastAsia" w:hAnsi="Cambria Math"/>
                    </w:rPr>
                    <m:t>,i</m:t>
                  </m:r>
                </m:sub>
              </m:sSub>
            </m:den>
          </m:f>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rPr>
                <m:t>swing</m:t>
              </m:r>
              <m:r>
                <w:rPr>
                  <w:rFonts w:ascii="Cambria Math" w:eastAsiaTheme="minorEastAsia" w:hAnsi="Cambria Math"/>
                </w:rPr>
                <m:t>,i</m:t>
              </m:r>
            </m:sub>
          </m:sSub>
          <m: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rPr>
                <m:t>stance</m:t>
              </m:r>
              <m:r>
                <w:rPr>
                  <w:rFonts w:ascii="Cambria Math" w:eastAsiaTheme="minorEastAsia" w:hAnsi="Cambria Math"/>
                </w:rPr>
                <m:t>,i</m:t>
              </m:r>
            </m:sub>
          </m:sSub>
          <m:r>
            <m:rPr>
              <m:sty m:val="p"/>
            </m:rPr>
            <w:rPr>
              <w:rFonts w:ascii="Cambria Math" w:eastAsiaTheme="minorEastAsia" w:hAnsi="Cambria Math"/>
            </w:rPr>
            <m:t>.</m:t>
          </m:r>
          <m:r>
            <m:rPr>
              <m:sty m:val="p"/>
            </m:rPr>
            <w:rPr>
              <w:rFonts w:eastAsiaTheme="minorEastAsia"/>
            </w:rPr>
            <w:br/>
          </m:r>
        </m:oMath>
      </m:oMathPara>
      <w:r w:rsidR="00D92135">
        <w:rPr>
          <w:rFonts w:eastAsiaTheme="minorEastAsia"/>
        </w:rPr>
        <w:t>For each subject and condition, reported values were obtained by averaging across cycles after validity screening.</w:t>
      </w:r>
    </w:p>
    <w:p w14:paraId="0ED2C4E3" w14:textId="77777777" w:rsidR="00C25B47" w:rsidRDefault="00D92135">
      <w:pPr>
        <w:rPr>
          <w:rFonts w:eastAsiaTheme="minorEastAsia"/>
          <w:b/>
          <w:bCs/>
        </w:rPr>
      </w:pPr>
      <w:r>
        <w:rPr>
          <w:rFonts w:eastAsiaTheme="minorEastAsia"/>
          <w:b/>
          <w:bCs/>
        </w:rPr>
        <w:t>5.5. Spatial gait parameters</w:t>
      </w:r>
    </w:p>
    <w:p w14:paraId="46D7F921" w14:textId="77777777" w:rsidR="00C25B47" w:rsidRDefault="00D92135">
      <w:pPr>
        <w:rPr>
          <w:rFonts w:eastAsiaTheme="minorEastAsia"/>
        </w:rPr>
      </w:pPr>
      <w:r>
        <w:rPr>
          <w:rFonts w:eastAsiaTheme="minorEastAsia"/>
        </w:rPr>
        <w:t xml:space="preserve">Spatial parameters were derived from the foot-position trajectories at event indices. Step length for cycle </w:t>
      </w:r>
      <m:oMath>
        <m:r>
          <w:rPr>
            <w:rFonts w:ascii="Cambria Math" w:eastAsiaTheme="minorEastAsia" w:hAnsi="Cambria Math"/>
          </w:rPr>
          <m:t>i</m:t>
        </m:r>
      </m:oMath>
      <w:r>
        <w:rPr>
          <w:rFonts w:eastAsiaTheme="minorEastAsia"/>
        </w:rPr>
        <w:t>was computed as the displacement between successive swing onsets of the same limb:</w:t>
      </w:r>
    </w:p>
    <w:p w14:paraId="667D3776"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L</m:t>
              </m:r>
            </m:e>
            <m:sub>
              <m:r>
                <m:rPr>
                  <m:sty m:val="p"/>
                </m:rPr>
                <w:rPr>
                  <w:rFonts w:ascii="Cambria Math" w:eastAsiaTheme="minorEastAsia" w:hAnsi="Cambria Math"/>
                </w:rPr>
                <m:t>step</m:t>
              </m:r>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m:t>
              </m:r>
              <m:r>
                <m:rPr>
                  <m:sty m:val="b"/>
                </m:rPr>
                <w:rPr>
                  <w:rFonts w:ascii="Cambria Math" w:eastAsiaTheme="minorEastAsia" w:hAnsi="Cambria Math"/>
                </w:rPr>
                <m:t>p</m:t>
              </m:r>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SO</m:t>
                  </m:r>
                  <m:r>
                    <w:rPr>
                      <w:rFonts w:ascii="Cambria Math" w:eastAsiaTheme="minorEastAsia" w:hAnsi="Cambria Math"/>
                    </w:rPr>
                    <m:t>,i+1</m:t>
                  </m:r>
                </m:sub>
              </m:sSub>
              <m:r>
                <w:rPr>
                  <w:rFonts w:ascii="Cambria Math" w:eastAsiaTheme="minorEastAsia" w:hAnsi="Cambria Math"/>
                </w:rPr>
                <m:t>]-</m:t>
              </m:r>
              <m:r>
                <m:rPr>
                  <m:sty m:val="b"/>
                </m:rPr>
                <w:rPr>
                  <w:rFonts w:ascii="Cambria Math" w:eastAsiaTheme="minorEastAsia" w:hAnsi="Cambria Math"/>
                </w:rPr>
                <m:t>p</m:t>
              </m:r>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SO</m:t>
                  </m:r>
                  <m:r>
                    <w:rPr>
                      <w:rFonts w:ascii="Cambria Math" w:eastAsiaTheme="minorEastAsia" w:hAnsi="Cambria Math"/>
                    </w:rPr>
                    <m:t>,i</m:t>
                  </m:r>
                </m:sub>
              </m:sSub>
              <m:r>
                <w:rPr>
                  <w:rFonts w:ascii="Cambria Math" w:eastAsiaTheme="minorEastAsia" w:hAnsi="Cambria Math"/>
                </w:rPr>
                <m:t>]∥</m:t>
              </m:r>
            </m:e>
            <m:sub>
              <m:r>
                <w:rPr>
                  <w:rFonts w:ascii="Cambria Math" w:eastAsiaTheme="minorEastAsia" w:hAnsi="Cambria Math"/>
                </w:rPr>
                <m:t>2</m:t>
              </m:r>
            </m:sub>
          </m:sSub>
          <m:r>
            <m:rPr>
              <m:sty m:val="p"/>
            </m:rPr>
            <w:rPr>
              <w:rFonts w:ascii="Cambria Math" w:eastAsiaTheme="minorEastAsia" w:hAnsi="Cambria Math"/>
            </w:rPr>
            <m:t>.</m:t>
          </m:r>
        </m:oMath>
      </m:oMathPara>
    </w:p>
    <w:p w14:paraId="6CC586DA" w14:textId="77777777" w:rsidR="00C25B47" w:rsidRDefault="00D92135">
      <w:pPr>
        <w:rPr>
          <w:rFonts w:eastAsiaTheme="minorEastAsia"/>
        </w:rPr>
      </w:pPr>
      <w:r>
        <w:rPr>
          <w:rFonts w:eastAsiaTheme="minorEastAsia"/>
        </w:rPr>
        <w:t>When vertical drift or inconsistent scaling in the vertical axis was present, a planar step length was used:</w:t>
      </w:r>
    </w:p>
    <w:p w14:paraId="70D342FE" w14:textId="77777777" w:rsidR="00C25B47" w:rsidRDefault="00CF2685">
      <w:pPr>
        <w:rPr>
          <w:rFonts w:eastAsiaTheme="minorEastAsia"/>
        </w:rPr>
      </w:pPr>
      <m:oMathPara>
        <m:oMath>
          <m:sSubSup>
            <m:sSubSupPr>
              <m:ctrlPr>
                <w:rPr>
                  <w:rFonts w:ascii="Cambria Math" w:eastAsiaTheme="minorEastAsia" w:hAnsi="Cambria Math"/>
                </w:rPr>
              </m:ctrlPr>
            </m:sSubSupPr>
            <m:e>
              <m:r>
                <w:rPr>
                  <w:rFonts w:ascii="Cambria Math" w:eastAsiaTheme="minorEastAsia" w:hAnsi="Cambria Math"/>
                </w:rPr>
                <m:t>L</m:t>
              </m:r>
            </m:e>
            <m:sub>
              <m:r>
                <m:rPr>
                  <m:sty m:val="p"/>
                </m:rPr>
                <w:rPr>
                  <w:rFonts w:ascii="Cambria Math" w:eastAsiaTheme="minorEastAsia" w:hAnsi="Cambria Math"/>
                </w:rPr>
                <m:t>step</m:t>
              </m:r>
              <m:r>
                <w:rPr>
                  <w:rFonts w:ascii="Cambria Math" w:eastAsiaTheme="minorEastAsia" w:hAnsi="Cambria Math"/>
                </w:rPr>
                <m:t>,i</m:t>
              </m:r>
            </m:sub>
            <m:sup>
              <m:r>
                <m:rPr>
                  <m:sty m:val="p"/>
                </m:rPr>
                <w:rPr>
                  <w:rFonts w:ascii="Cambria Math" w:eastAsiaTheme="minorEastAsia" w:hAnsi="Cambria Math"/>
                </w:rPr>
                <m:t>planar</m:t>
              </m:r>
            </m:sup>
          </m:sSubSup>
          <m:r>
            <w:rPr>
              <w:rFonts w:ascii="Cambria Math" w:eastAsiaTheme="minorEastAsia" w:hAnsi="Cambria Math"/>
            </w:rPr>
            <m:t>=</m:t>
          </m:r>
          <m:rad>
            <m:radPr>
              <m:degHide m:val="1"/>
              <m:ctrlPr>
                <w:rPr>
                  <w:rFonts w:ascii="Cambria Math" w:eastAsiaTheme="minorEastAsia" w:hAnsi="Cambria Math"/>
                </w:rPr>
              </m:ctrlPr>
            </m:radPr>
            <m:deg/>
            <m:e>
              <m:d>
                <m:dPr>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sSup>
                    <m:sSupPr>
                      <m:ctrlPr>
                        <w:rPr>
                          <w:rFonts w:ascii="Cambria Math" w:eastAsiaTheme="minorEastAsia" w:hAnsi="Cambria Math"/>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z</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z</m:t>
                      </m:r>
                    </m:e>
                    <m:sub>
                      <m:r>
                        <w:rPr>
                          <w:rFonts w:ascii="Cambria Math" w:eastAsiaTheme="minorEastAsia" w:hAnsi="Cambria Math"/>
                        </w:rPr>
                        <m:t>i</m:t>
                      </m:r>
                    </m:sub>
                  </m:sSub>
                  <m:sSup>
                    <m:sSupPr>
                      <m:ctrlPr>
                        <w:rPr>
                          <w:rFonts w:ascii="Cambria Math" w:eastAsiaTheme="minorEastAsia" w:hAnsi="Cambria Math"/>
                        </w:rPr>
                      </m:ctrlPr>
                    </m:sSupPr>
                    <m:e>
                      <m:r>
                        <w:rPr>
                          <w:rFonts w:ascii="Cambria Math" w:eastAsiaTheme="minorEastAsia" w:hAnsi="Cambria Math"/>
                        </w:rPr>
                        <m:t>)</m:t>
                      </m:r>
                    </m:e>
                    <m:sup>
                      <m:r>
                        <w:rPr>
                          <w:rFonts w:ascii="Cambria Math" w:eastAsiaTheme="minorEastAsia" w:hAnsi="Cambria Math"/>
                        </w:rPr>
                        <m:t>2</m:t>
                      </m:r>
                    </m:sup>
                  </m:sSup>
                </m:e>
              </m:d>
            </m:e>
          </m:rad>
          <m:r>
            <m:rPr>
              <m:sty m:val="p"/>
            </m:rPr>
            <w:rPr>
              <w:rFonts w:ascii="Cambria Math" w:eastAsiaTheme="minorEastAsia" w:hAnsi="Cambria Math"/>
            </w:rPr>
            <m:t>.</m:t>
          </m:r>
        </m:oMath>
      </m:oMathPara>
    </w:p>
    <w:p w14:paraId="73BDF664" w14:textId="77777777" w:rsidR="00C25B47" w:rsidRDefault="00D92135">
      <w:pPr>
        <w:rPr>
          <w:rFonts w:eastAsiaTheme="minorEastAsia"/>
        </w:rPr>
      </w:pPr>
      <w:r>
        <w:rPr>
          <w:rFonts w:eastAsiaTheme="minorEastAsia"/>
        </w:rPr>
        <w:t>If needed, mean walking speed over the analysis window can be estimated as:</w:t>
      </w:r>
    </w:p>
    <w:p w14:paraId="59A25EBA" w14:textId="77777777" w:rsidR="00C25B47" w:rsidRDefault="00CF268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v</m:t>
              </m:r>
            </m:e>
            <m:sub>
              <m:r>
                <m:rPr>
                  <m:sty m:val="p"/>
                </m:rPr>
                <w:rPr>
                  <w:rFonts w:ascii="Cambria Math" w:eastAsiaTheme="minorEastAsia" w:hAnsi="Cambria Math"/>
                </w:rPr>
                <m:t>walk</m:t>
              </m:r>
            </m:sub>
          </m:sSub>
          <m:r>
            <w:rPr>
              <w:rFonts w:ascii="Cambria Math" w:eastAsiaTheme="minorEastAsia" w:hAnsi="Cambria Math"/>
            </w:rPr>
            <m:t>=</m:t>
          </m:r>
          <m:f>
            <m:fPr>
              <m:ctrlPr>
                <w:rPr>
                  <w:rFonts w:ascii="Cambria Math" w:eastAsiaTheme="minorEastAsia" w:hAnsi="Cambria Math"/>
                </w:rPr>
              </m:ctrlPr>
            </m:fPr>
            <m:num>
              <m:nary>
                <m:naryPr>
                  <m:chr m:val="∑"/>
                  <m:limLoc m:val="undOvr"/>
                  <m:grow m:val="1"/>
                  <m:supHide m:val="1"/>
                  <m:ctrlPr>
                    <w:rPr>
                      <w:rFonts w:ascii="Cambria Math" w:eastAsiaTheme="minorEastAsia" w:hAnsi="Cambria Math"/>
                    </w:rPr>
                  </m:ctrlPr>
                </m:naryPr>
                <m:sub>
                  <m:r>
                    <w:rPr>
                      <w:rFonts w:ascii="Cambria Math" w:eastAsiaTheme="minorEastAsia" w:hAnsi="Cambria Math"/>
                    </w:rPr>
                    <m:t>i</m:t>
                  </m:r>
                </m:sub>
                <m:sup/>
                <m:e>
                  <m:sSub>
                    <m:sSubPr>
                      <m:ctrlPr>
                        <w:rPr>
                          <w:rFonts w:ascii="Cambria Math" w:eastAsiaTheme="minorEastAsia" w:hAnsi="Cambria Math"/>
                        </w:rPr>
                      </m:ctrlPr>
                    </m:sSubPr>
                    <m:e>
                      <m:r>
                        <w:rPr>
                          <w:rFonts w:ascii="Cambria Math" w:eastAsiaTheme="minorEastAsia" w:hAnsi="Cambria Math"/>
                        </w:rPr>
                        <m:t>L</m:t>
                      </m:r>
                    </m:e>
                    <m:sub>
                      <m:r>
                        <m:rPr>
                          <m:sty m:val="p"/>
                        </m:rPr>
                        <w:rPr>
                          <w:rFonts w:ascii="Cambria Math" w:eastAsiaTheme="minorEastAsia" w:hAnsi="Cambria Math"/>
                        </w:rPr>
                        <m:t>step</m:t>
                      </m:r>
                      <m:r>
                        <w:rPr>
                          <w:rFonts w:ascii="Cambria Math" w:eastAsiaTheme="minorEastAsia" w:hAnsi="Cambria Math"/>
                        </w:rPr>
                        <m:t>,i</m:t>
                      </m:r>
                    </m:sub>
                  </m:sSub>
                </m:e>
              </m:nary>
            </m:num>
            <m:den>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s</m:t>
                  </m:r>
                </m:sub>
              </m:sSub>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den>
          </m:f>
          <m:r>
            <m:rPr>
              <m:sty m:val="p"/>
            </m:rPr>
            <w:rPr>
              <w:rFonts w:ascii="Cambria Math" w:eastAsiaTheme="minorEastAsia" w:hAnsi="Cambria Math"/>
            </w:rPr>
            <m:t>.</m:t>
          </m:r>
        </m:oMath>
      </m:oMathPara>
    </w:p>
    <w:p w14:paraId="4518DDE9" w14:textId="77777777" w:rsidR="00C25B47" w:rsidRDefault="00D92135">
      <w:pPr>
        <w:rPr>
          <w:rFonts w:eastAsiaTheme="minorEastAsia"/>
          <w:b/>
          <w:bCs/>
        </w:rPr>
      </w:pPr>
      <w:r>
        <w:rPr>
          <w:rFonts w:eastAsiaTheme="minorEastAsia"/>
          <w:b/>
          <w:bCs/>
        </w:rPr>
        <w:lastRenderedPageBreak/>
        <w:t>5.6. Statistical summaries and quality control</w:t>
      </w:r>
    </w:p>
    <w:p w14:paraId="66061367" w14:textId="77777777" w:rsidR="00C25B47" w:rsidRDefault="00D92135">
      <w:pPr>
        <w:rPr>
          <w:rFonts w:eastAsiaTheme="minorEastAsia"/>
        </w:rPr>
      </w:pPr>
      <w:r>
        <w:rPr>
          <w:rFonts w:eastAsiaTheme="minorEastAsia"/>
        </w:rPr>
        <w:t xml:space="preserve">For each parameter </w:t>
      </w:r>
      <m:oMath>
        <m:r>
          <w:rPr>
            <w:rFonts w:ascii="Cambria Math" w:eastAsiaTheme="minorEastAsia" w:hAnsi="Cambria Math"/>
          </w:rPr>
          <m:t>X</m:t>
        </m:r>
      </m:oMath>
      <w:r>
        <w:rPr>
          <w:rFonts w:eastAsiaTheme="minorEastAsia"/>
        </w:rPr>
        <w:t xml:space="preserve">(e.g., </w:t>
      </w:r>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cycle</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rPr>
              <m:t>stance</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m:rPr>
                <m:sty m:val="p"/>
              </m:rPr>
              <w:rPr>
                <w:rFonts w:ascii="Cambria Math" w:eastAsiaTheme="minorEastAsia" w:hAnsi="Cambria Math"/>
              </w:rPr>
              <m:t>step</m:t>
            </m:r>
          </m:sub>
        </m:sSub>
      </m:oMath>
      <w:r>
        <w:rPr>
          <w:rFonts w:eastAsiaTheme="minorEastAsia"/>
        </w:rPr>
        <w:t>), central tendency and variability were summarized across valid cycles using mean and standard deviation. Robust outlier suppression can be performed using a MAD-based criterion:</w:t>
      </w:r>
    </w:p>
    <w:p w14:paraId="12233581" w14:textId="77777777" w:rsidR="00C25B47" w:rsidRDefault="00D92135">
      <w:pPr>
        <w:rPr>
          <w:rFonts w:eastAsiaTheme="minorEastAsia"/>
        </w:rPr>
      </w:pPr>
      <m:oMathPara>
        <m:oMath>
          <m:r>
            <w:rPr>
              <w:rFonts w:ascii="Cambria Math" w:eastAsiaTheme="minorEastAsia" w:hAnsi="Cambria Math"/>
            </w:rPr>
            <m:t>X∈</m:t>
          </m:r>
          <m:d>
            <m:dPr>
              <m:begChr m:val="["/>
              <m:endChr m:val="]"/>
              <m:ctrlPr>
                <w:rPr>
                  <w:rFonts w:ascii="Cambria Math" w:eastAsiaTheme="minorEastAsia" w:hAnsi="Cambria Math"/>
                  <w:i/>
                </w:rPr>
              </m:ctrlPr>
            </m:dPr>
            <m:e>
              <m:r>
                <m:rPr>
                  <m:sty m:val="p"/>
                </m:rPr>
                <w:rPr>
                  <w:rFonts w:ascii="Cambria Math" w:eastAsiaTheme="minorEastAsia" w:hAnsi="Cambria Math"/>
                </w:rPr>
                <m:t>median</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-3</m:t>
              </m:r>
              <m:r>
                <m:rPr>
                  <m:sty m:val="p"/>
                </m:rPr>
                <w:rPr>
                  <w:rFonts w:ascii="Cambria Math" w:eastAsiaTheme="minorEastAsia" w:hAnsi="Cambria Math"/>
                </w:rPr>
                <m:t>MAD</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m:rPr>
                  <m:nor/>
                </m:rPr>
                <w:rPr>
                  <w:rFonts w:eastAsiaTheme="minorEastAsia"/>
                </w:rPr>
                <m:t xml:space="preserve"> </m:t>
              </m:r>
              <m:r>
                <m:rPr>
                  <m:nor/>
                </m:rPr>
                <w:rPr>
                  <w:rFonts w:ascii="Cambria Math" w:eastAsiaTheme="minorEastAsia" w:hint="eastAsia"/>
                </w:rPr>
                <m:t>median(X)+3MAD(X)</m:t>
              </m:r>
            </m:e>
          </m:d>
          <m:r>
            <w:rPr>
              <w:rFonts w:ascii="Cambria Math" w:eastAsiaTheme="minorEastAsia"/>
            </w:rPr>
            <m:t>.</m:t>
          </m:r>
        </m:oMath>
      </m:oMathPara>
    </w:p>
    <w:p w14:paraId="6BC85C98" w14:textId="77777777" w:rsidR="00C25B47" w:rsidRDefault="00D92135">
      <w:pPr>
        <w:rPr>
          <w:rFonts w:eastAsiaTheme="minorEastAsia"/>
        </w:rPr>
      </w:pPr>
      <w:r>
        <w:rPr>
          <w:rFonts w:eastAsiaTheme="minorEastAsia"/>
        </w:rPr>
        <w:t xml:space="preserve">Additionally, the analysis assumes that the </w:t>
      </w:r>
      <m:oMath>
        <m:r>
          <w:rPr>
            <w:rFonts w:ascii="Cambria Math" w:eastAsiaTheme="minorEastAsia" w:hAnsi="Cambria Math"/>
          </w:rPr>
          <m:t>y</m:t>
        </m:r>
      </m:oMath>
      <w:r>
        <w:rPr>
          <w:rFonts w:eastAsiaTheme="minorEastAsia"/>
        </w:rPr>
        <w:t xml:space="preserve">-axis corresponds to the true vertical direction; when acquisition frames differ, coordinate alignment should be applied prior to event detection to ensure the physical interpretation of </w:t>
      </w:r>
      <m:oMath>
        <m:acc>
          <m:accPr>
            <m:chr m:val="̃"/>
            <m:ctrlPr>
              <w:rPr>
                <w:rFonts w:ascii="Cambria Math" w:eastAsiaTheme="minorEastAsia" w:hAnsi="Cambria Math"/>
              </w:rPr>
            </m:ctrlPr>
          </m:accPr>
          <m:e>
            <m:r>
              <w:rPr>
                <w:rFonts w:ascii="Cambria Math" w:eastAsiaTheme="minorEastAsia" w:hAnsi="Cambria Math"/>
              </w:rPr>
              <m:t>y</m:t>
            </m:r>
          </m:e>
        </m:acc>
        <m:r>
          <w:rPr>
            <w:rFonts w:ascii="Cambria Math" w:eastAsiaTheme="minorEastAsia" w:hAnsi="Cambria Math"/>
          </w:rPr>
          <m:t>[k]</m:t>
        </m:r>
      </m:oMath>
      <w:r>
        <w:rPr>
          <w:rFonts w:eastAsiaTheme="minorEastAsia"/>
        </w:rPr>
        <w:t xml:space="preserve">and </w:t>
      </w:r>
      <m:oMath>
        <m:r>
          <w:rPr>
            <w:rFonts w:ascii="Cambria Math" w:eastAsiaTheme="minorEastAsia" w:hAnsi="Cambria Math"/>
          </w:rPr>
          <m:t>v[k]</m:t>
        </m:r>
      </m:oMath>
      <w:r>
        <w:rPr>
          <w:rFonts w:eastAsiaTheme="minorEastAsia"/>
        </w:rPr>
        <w:t>.</w:t>
      </w:r>
    </w:p>
    <w:p w14:paraId="00951F0B" w14:textId="77777777" w:rsidR="00C25B47" w:rsidRDefault="00D92135">
      <w:pPr>
        <w:widowControl/>
        <w:spacing w:line="240" w:lineRule="auto"/>
        <w:jc w:val="left"/>
        <w:rPr>
          <w:rFonts w:eastAsiaTheme="minorEastAsia"/>
        </w:rPr>
      </w:pPr>
      <w:r>
        <w:rPr>
          <w:rFonts w:eastAsiaTheme="minorEastAsia"/>
        </w:rPr>
        <w:br w:type="page"/>
      </w:r>
    </w:p>
    <w:p w14:paraId="73D4AB28" w14:textId="77777777" w:rsidR="00C25B47" w:rsidRDefault="00D92135">
      <w:pPr>
        <w:outlineLvl w:val="0"/>
        <w:rPr>
          <w:rFonts w:eastAsia="宋体"/>
          <w:b/>
          <w:kern w:val="0"/>
          <w:sz w:val="24"/>
          <w:szCs w:val="24"/>
        </w:rPr>
      </w:pPr>
      <w:bookmarkStart w:id="15" w:name="_Toc26447"/>
      <w:r>
        <w:rPr>
          <w:rFonts w:eastAsia="宋体" w:hint="eastAsia"/>
          <w:b/>
          <w:kern w:val="0"/>
          <w:sz w:val="24"/>
          <w:szCs w:val="24"/>
        </w:rPr>
        <w:lastRenderedPageBreak/>
        <w:t xml:space="preserve">Supplementary Note 6. </w:t>
      </w:r>
      <w:r>
        <w:rPr>
          <w:rFonts w:eastAsia="宋体"/>
          <w:b/>
          <w:kern w:val="0"/>
          <w:sz w:val="24"/>
          <w:szCs w:val="24"/>
        </w:rPr>
        <w:t>Joint-angle analysis and computational methods</w:t>
      </w:r>
      <w:bookmarkEnd w:id="15"/>
    </w:p>
    <w:p w14:paraId="40B70648" w14:textId="77777777" w:rsidR="00C25B47" w:rsidRDefault="00D92135">
      <w:pPr>
        <w:rPr>
          <w:rFonts w:eastAsiaTheme="minorEastAsia"/>
        </w:rPr>
      </w:pPr>
      <w:r>
        <w:t>This note describes the biomechanical definitions, calibration strategy, and post-processing procedures used to compute sagittal-plane lower-limb joint angles (hip, knee, and ankle) from tracked anatomical landmarks.</w:t>
      </w:r>
    </w:p>
    <w:p w14:paraId="4878DAFD" w14:textId="77777777" w:rsidR="00C25B47" w:rsidRDefault="00D92135">
      <w:pPr>
        <w:rPr>
          <w:b/>
          <w:bCs/>
        </w:rPr>
      </w:pPr>
      <w:r>
        <w:rPr>
          <w:b/>
          <w:bCs/>
        </w:rPr>
        <w:t>6.1. Landmark representation and planar assumption</w:t>
      </w:r>
    </w:p>
    <w:p w14:paraId="5F75E5CA" w14:textId="77777777" w:rsidR="00C25B47" w:rsidRDefault="00D92135">
      <w:r>
        <w:t xml:space="preserve">For each time sample </w:t>
      </w:r>
      <m:oMath>
        <m:r>
          <w:rPr>
            <w:rFonts w:ascii="Cambria Math" w:hAnsi="Cambria Math"/>
          </w:rPr>
          <m:t>k=0,…,N-1</m:t>
        </m:r>
      </m:oMath>
      <w:r>
        <w:t xml:space="preserve">(sampling frequency </w:t>
      </w:r>
      <m:oMath>
        <m:sSub>
          <m:sSubPr>
            <m:ctrlPr>
              <w:rPr>
                <w:rFonts w:ascii="Cambria Math" w:hAnsi="Cambria Math"/>
              </w:rPr>
            </m:ctrlPr>
          </m:sSubPr>
          <m:e>
            <m:r>
              <w:rPr>
                <w:rFonts w:ascii="Cambria Math" w:hAnsi="Cambria Math"/>
              </w:rPr>
              <m:t>f</m:t>
            </m:r>
          </m:e>
          <m:sub>
            <m:r>
              <w:rPr>
                <w:rFonts w:ascii="Cambria Math" w:hAnsi="Cambria Math"/>
              </w:rPr>
              <m:t>s</m:t>
            </m:r>
          </m:sub>
        </m:sSub>
      </m:oMath>
      <w:r>
        <w:t xml:space="preserve">, </w:t>
      </w:r>
      <m:oMath>
        <m:r>
          <m:rPr>
            <m:sty m:val="p"/>
          </m:rPr>
          <w:rPr>
            <w:rFonts w:ascii="Cambria Math" w:hAnsi="Cambria Math"/>
          </w:rPr>
          <m:t>Δ</m:t>
        </m:r>
        <m:r>
          <w:rPr>
            <w:rFonts w:ascii="Cambria Math" w:hAnsi="Cambria Math"/>
          </w:rPr>
          <m:t>t=1</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m:t>
            </m:r>
          </m:sub>
        </m:sSub>
      </m:oMath>
      <w:r>
        <w:t>), the tracked landmark positions were denoted as</w:t>
      </w:r>
    </w:p>
    <w:p w14:paraId="48FD53F8" w14:textId="77777777" w:rsidR="00C25B47" w:rsidRDefault="00CF2685">
      <w:pPr>
        <w:rPr>
          <w:rFonts w:eastAsiaTheme="minorEastAsia"/>
        </w:rPr>
      </w:pPr>
      <m:oMathPara>
        <m:oMath>
          <m:sSub>
            <m:sSubPr>
              <m:ctrlPr>
                <w:rPr>
                  <w:rFonts w:ascii="Cambria Math" w:hAnsi="Cambria Math"/>
                </w:rPr>
              </m:ctrlPr>
            </m:sSubPr>
            <m:e>
              <m:r>
                <m:rPr>
                  <m:sty m:val="b"/>
                </m:rPr>
                <w:rPr>
                  <w:rFonts w:ascii="Cambria Math" w:hAnsi="Cambria Math"/>
                </w:rPr>
                <m:t>r</m:t>
              </m:r>
            </m:e>
            <m:sub>
              <m:r>
                <w:rPr>
                  <w:rFonts w:ascii="Cambria Math" w:hAnsi="Cambria Math"/>
                </w:rPr>
                <m:t>H</m:t>
              </m:r>
            </m:sub>
          </m:sSub>
          <m:r>
            <w:rPr>
              <w:rFonts w:ascii="Cambria Math" w:hAnsi="Cambria Math"/>
            </w:rPr>
            <m:t>[k]=(</m:t>
          </m:r>
          <m:sSub>
            <m:sSubPr>
              <m:ctrlPr>
                <w:rPr>
                  <w:rFonts w:ascii="Cambria Math" w:hAnsi="Cambria Math"/>
                </w:rPr>
              </m:ctrlPr>
            </m:sSubPr>
            <m:e>
              <m:r>
                <w:rPr>
                  <w:rFonts w:ascii="Cambria Math" w:hAnsi="Cambria Math"/>
                </w:rPr>
                <m:t>z</m:t>
              </m:r>
            </m:e>
            <m:sub>
              <m:r>
                <w:rPr>
                  <w:rFonts w:ascii="Cambria Math" w:hAnsi="Cambria Math"/>
                </w:rPr>
                <m:t>H</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H</m:t>
              </m:r>
            </m:sub>
          </m:sSub>
          <m:r>
            <w:rPr>
              <w:rFonts w:ascii="Cambria Math" w:hAnsi="Cambria Math"/>
            </w:rPr>
            <m:t>[k]),</m:t>
          </m:r>
          <m:sSub>
            <m:sSubPr>
              <m:ctrlPr>
                <w:rPr>
                  <w:rFonts w:ascii="Cambria Math" w:hAnsi="Cambria Math"/>
                </w:rPr>
              </m:ctrlPr>
            </m:sSubPr>
            <m:e>
              <m:r>
                <m:rPr>
                  <m:sty m:val="b"/>
                </m:rPr>
                <w:rPr>
                  <w:rFonts w:ascii="Cambria Math" w:hAnsi="Cambria Math"/>
                </w:rPr>
                <m:t>r</m:t>
              </m:r>
            </m:e>
            <m:sub>
              <m:r>
                <w:rPr>
                  <w:rFonts w:ascii="Cambria Math" w:hAnsi="Cambria Math"/>
                </w:rPr>
                <m:t>K</m:t>
              </m:r>
            </m:sub>
          </m:sSub>
          <m:r>
            <w:rPr>
              <w:rFonts w:ascii="Cambria Math" w:hAnsi="Cambria Math"/>
            </w:rPr>
            <m:t>[k]=(</m:t>
          </m:r>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[k]),</m:t>
          </m:r>
          <m:sSub>
            <m:sSubPr>
              <m:ctrlPr>
                <w:rPr>
                  <w:rFonts w:ascii="Cambria Math" w:hAnsi="Cambria Math"/>
                </w:rPr>
              </m:ctrlPr>
            </m:sSubPr>
            <m:e>
              <m:r>
                <m:rPr>
                  <m:sty m:val="b"/>
                </m:rPr>
                <w:rPr>
                  <w:rFonts w:ascii="Cambria Math" w:hAnsi="Cambria Math"/>
                </w:rPr>
                <m:t>r</m:t>
              </m:r>
            </m:e>
            <m:sub>
              <m:r>
                <w:rPr>
                  <w:rFonts w:ascii="Cambria Math" w:hAnsi="Cambria Math"/>
                </w:rPr>
                <m:t>A</m:t>
              </m:r>
            </m:sub>
          </m:sSub>
          <m:r>
            <w:rPr>
              <w:rFonts w:ascii="Cambria Math" w:hAnsi="Cambria Math"/>
            </w:rPr>
            <m:t>[k]=(</m:t>
          </m:r>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[k]),</m:t>
          </m:r>
        </m:oMath>
      </m:oMathPara>
    </w:p>
    <w:p w14:paraId="398B25EA" w14:textId="77777777" w:rsidR="00C25B47" w:rsidRDefault="00D92135">
      <w:r>
        <w:t xml:space="preserve">where </w:t>
      </w:r>
      <m:oMath>
        <m:r>
          <w:rPr>
            <w:rFonts w:ascii="Cambria Math" w:hAnsi="Cambria Math"/>
          </w:rPr>
          <m:t>H</m:t>
        </m:r>
      </m:oMath>
      <w:r>
        <w:t xml:space="preserve">, </w:t>
      </w:r>
      <m:oMath>
        <m:r>
          <w:rPr>
            <w:rFonts w:ascii="Cambria Math" w:hAnsi="Cambria Math"/>
          </w:rPr>
          <m:t>K</m:t>
        </m:r>
      </m:oMath>
      <w:r>
        <w:t xml:space="preserve">, and </w:t>
      </w:r>
      <m:oMath>
        <m:r>
          <w:rPr>
            <w:rFonts w:ascii="Cambria Math" w:hAnsi="Cambria Math"/>
          </w:rPr>
          <m:t>A</m:t>
        </m:r>
      </m:oMath>
      <w:r>
        <w:t xml:space="preserve">represent hip, knee, and ankle (or foot/ankle marker), respectively. The analysis focused on the sagittal plane </w:t>
      </w:r>
      <m:oMath>
        <m:d>
          <m:dPr>
            <m:sepChr m:val=","/>
            <m:ctrlPr>
              <w:rPr>
                <w:rFonts w:ascii="Cambria Math" w:hAnsi="Cambria Math"/>
              </w:rPr>
            </m:ctrlPr>
          </m:dPr>
          <m:e>
            <m:r>
              <w:rPr>
                <w:rFonts w:ascii="Cambria Math" w:hAnsi="Cambria Math"/>
              </w:rPr>
              <m:t>z</m:t>
            </m:r>
          </m:e>
          <m:e>
            <m:r>
              <w:rPr>
                <w:rFonts w:ascii="Cambria Math" w:hAnsi="Cambria Math"/>
              </w:rPr>
              <m:t>y</m:t>
            </m:r>
          </m:e>
        </m:d>
      </m:oMath>
      <w:r>
        <w:t xml:space="preserve">, where </w:t>
      </w:r>
      <m:oMath>
        <m:r>
          <w:rPr>
            <w:rFonts w:ascii="Cambria Math" w:hAnsi="Cambria Math"/>
          </w:rPr>
          <m:t>y</m:t>
        </m:r>
      </m:oMath>
      <w:r>
        <w:t xml:space="preserve">is the vertical axis and </w:t>
      </w:r>
      <m:oMath>
        <m:r>
          <w:rPr>
            <w:rFonts w:ascii="Cambria Math" w:hAnsi="Cambria Math"/>
          </w:rPr>
          <m:t>z</m:t>
        </m:r>
      </m:oMath>
      <w:r>
        <w:t>is the forward–backward axis. The 2D planar assumption is appropriate when the motion is predominantly flexion/extension and out-of-plane excursions are comparatively small.</w:t>
      </w:r>
    </w:p>
    <w:p w14:paraId="2A3A4D2A" w14:textId="77777777" w:rsidR="00C25B47" w:rsidRDefault="00D92135">
      <w:r>
        <w:t>Two segment vectors were defined:</w:t>
      </w:r>
    </w:p>
    <w:p w14:paraId="19AEFEDB" w14:textId="77777777" w:rsidR="00C25B47" w:rsidRDefault="00D92135">
      <w:pPr>
        <w:rPr>
          <w:rFonts w:eastAsiaTheme="minorEastAsia"/>
        </w:rPr>
      </w:pPr>
      <m:oMathPara>
        <m:oMath>
          <m:r>
            <m:rPr>
              <m:sty m:val="b"/>
            </m:rPr>
            <w:rPr>
              <w:rFonts w:ascii="Cambria Math" w:hAnsi="Cambria Math"/>
            </w:rPr>
            <m:t>u</m:t>
          </m:r>
          <m:r>
            <w:rPr>
              <w:rFonts w:ascii="Cambria Math" w:hAnsi="Cambria Math"/>
            </w:rPr>
            <m:t>[k]=</m:t>
          </m:r>
          <m:sSub>
            <m:sSubPr>
              <m:ctrlPr>
                <w:rPr>
                  <w:rFonts w:ascii="Cambria Math" w:hAnsi="Cambria Math"/>
                </w:rPr>
              </m:ctrlPr>
            </m:sSubPr>
            <m:e>
              <m:r>
                <m:rPr>
                  <m:sty m:val="b"/>
                </m:rPr>
                <w:rPr>
                  <w:rFonts w:ascii="Cambria Math" w:hAnsi="Cambria Math"/>
                </w:rPr>
                <m:t>r</m:t>
              </m:r>
            </m:e>
            <m:sub>
              <m:r>
                <w:rPr>
                  <w:rFonts w:ascii="Cambria Math" w:hAnsi="Cambria Math"/>
                </w:rPr>
                <m:t>K</m:t>
              </m:r>
            </m:sub>
          </m:sSub>
          <m:r>
            <w:rPr>
              <w:rFonts w:ascii="Cambria Math" w:hAnsi="Cambria Math"/>
            </w:rPr>
            <m:t>[k]-</m:t>
          </m:r>
          <m:sSub>
            <m:sSubPr>
              <m:ctrlPr>
                <w:rPr>
                  <w:rFonts w:ascii="Cambria Math" w:hAnsi="Cambria Math"/>
                </w:rPr>
              </m:ctrlPr>
            </m:sSubPr>
            <m:e>
              <m:r>
                <m:rPr>
                  <m:sty m:val="b"/>
                </m:rPr>
                <w:rPr>
                  <w:rFonts w:ascii="Cambria Math" w:hAnsi="Cambria Math"/>
                </w:rPr>
                <m:t>r</m:t>
              </m:r>
            </m:e>
            <m:sub>
              <m:r>
                <w:rPr>
                  <w:rFonts w:ascii="Cambria Math" w:hAnsi="Cambria Math"/>
                </w:rPr>
                <m:t>H</m:t>
              </m:r>
            </m:sub>
          </m:sSub>
          <m:r>
            <w:rPr>
              <w:rFonts w:ascii="Cambria Math" w:hAnsi="Cambria Math"/>
            </w:rPr>
            <m:t>[k]</m:t>
          </m:r>
          <m:r>
            <m:rPr>
              <m:nor/>
            </m:rPr>
            <m:t>(thigh vector)</m:t>
          </m:r>
          <m:r>
            <w:rPr>
              <w:rFonts w:ascii="Cambria Math" w:hAnsi="Cambria Math"/>
            </w:rPr>
            <m:t>,</m:t>
          </m:r>
          <m:r>
            <m:rPr>
              <m:sty m:val="b"/>
            </m:rPr>
            <w:rPr>
              <w:rFonts w:ascii="Cambria Math" w:hAnsi="Cambria Math"/>
            </w:rPr>
            <m:t>v</m:t>
          </m:r>
          <m:r>
            <w:rPr>
              <w:rFonts w:ascii="Cambria Math" w:hAnsi="Cambria Math"/>
            </w:rPr>
            <m:t>[k]=</m:t>
          </m:r>
          <m:sSub>
            <m:sSubPr>
              <m:ctrlPr>
                <w:rPr>
                  <w:rFonts w:ascii="Cambria Math" w:hAnsi="Cambria Math"/>
                </w:rPr>
              </m:ctrlPr>
            </m:sSubPr>
            <m:e>
              <m:r>
                <m:rPr>
                  <m:sty m:val="b"/>
                </m:rPr>
                <w:rPr>
                  <w:rFonts w:ascii="Cambria Math" w:hAnsi="Cambria Math"/>
                </w:rPr>
                <m:t>r</m:t>
              </m:r>
            </m:e>
            <m:sub>
              <m:r>
                <w:rPr>
                  <w:rFonts w:ascii="Cambria Math" w:hAnsi="Cambria Math"/>
                </w:rPr>
                <m:t>A</m:t>
              </m:r>
            </m:sub>
          </m:sSub>
          <m:r>
            <w:rPr>
              <w:rFonts w:ascii="Cambria Math" w:hAnsi="Cambria Math"/>
            </w:rPr>
            <m:t>[k]-</m:t>
          </m:r>
          <m:sSub>
            <m:sSubPr>
              <m:ctrlPr>
                <w:rPr>
                  <w:rFonts w:ascii="Cambria Math" w:hAnsi="Cambria Math"/>
                </w:rPr>
              </m:ctrlPr>
            </m:sSubPr>
            <m:e>
              <m:r>
                <m:rPr>
                  <m:sty m:val="b"/>
                </m:rPr>
                <w:rPr>
                  <w:rFonts w:ascii="Cambria Math" w:hAnsi="Cambria Math"/>
                </w:rPr>
                <m:t>r</m:t>
              </m:r>
            </m:e>
            <m:sub>
              <m:r>
                <w:rPr>
                  <w:rFonts w:ascii="Cambria Math" w:hAnsi="Cambria Math"/>
                </w:rPr>
                <m:t>K</m:t>
              </m:r>
            </m:sub>
          </m:sSub>
          <m:r>
            <w:rPr>
              <w:rFonts w:ascii="Cambria Math" w:hAnsi="Cambria Math"/>
            </w:rPr>
            <m:t>[k]</m:t>
          </m:r>
          <m:r>
            <m:rPr>
              <m:nor/>
            </m:rPr>
            <m:t>(shank vector)</m:t>
          </m:r>
          <m:r>
            <m:rPr>
              <m:sty m:val="p"/>
            </m:rPr>
            <w:rPr>
              <w:rFonts w:ascii="Cambria Math" w:hAnsi="Cambria Math"/>
            </w:rPr>
            <m:t>.</m:t>
          </m:r>
        </m:oMath>
      </m:oMathPara>
    </w:p>
    <w:p w14:paraId="6973CCAE" w14:textId="77777777" w:rsidR="00C25B47" w:rsidRDefault="00D92135">
      <w:r>
        <w:t>Their magnitudes are</w:t>
      </w:r>
    </w:p>
    <w:p w14:paraId="1A802719" w14:textId="77777777" w:rsidR="00C25B47" w:rsidRDefault="00D92135">
      <w:pPr>
        <w:rPr>
          <w:b/>
          <w:bCs/>
        </w:rPr>
      </w:pPr>
      <m:oMathPara>
        <m:oMath>
          <m:r>
            <m:rPr>
              <m:sty m:val="p"/>
            </m:rPr>
            <w:rPr>
              <w:rFonts w:ascii="Cambria Math" w:hAnsi="Cambria Math"/>
            </w:rPr>
            <m:t>∥</m:t>
          </m:r>
          <m:r>
            <m:rPr>
              <m:sty m:val="b"/>
            </m:rPr>
            <w:rPr>
              <w:rFonts w:ascii="Cambria Math" w:hAnsi="Cambria Math"/>
            </w:rPr>
            <m:t>u</m:t>
          </m:r>
          <m:r>
            <w:rPr>
              <w:rFonts w:ascii="Cambria Math" w:hAnsi="Cambria Math"/>
            </w:rPr>
            <m:t>[k]</m:t>
          </m:r>
          <m:r>
            <m:rPr>
              <m:sty m:val="p"/>
            </m:rPr>
            <w:rPr>
              <w:rFonts w:ascii="Cambria Math" w:hAnsi="Cambria Math"/>
            </w:rPr>
            <m:t>∥</m:t>
          </m:r>
          <m:r>
            <w:rPr>
              <w:rFonts w:ascii="Cambria Math" w:hAnsi="Cambria Math"/>
            </w:rPr>
            <m:t>=</m:t>
          </m:r>
          <m:rad>
            <m:radPr>
              <m:degHide m:val="1"/>
              <m:ctrlPr>
                <w:rPr>
                  <w:rFonts w:ascii="Cambria Math" w:hAnsi="Cambria Math"/>
                </w:rPr>
              </m:ctrlPr>
            </m:radPr>
            <m:deg/>
            <m:e>
              <m:d>
                <m:dPr>
                  <m:endChr m:val=""/>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H</m:t>
                      </m:r>
                    </m:sub>
                  </m:sSub>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H</m:t>
                      </m:r>
                    </m:sub>
                  </m:sSub>
                  <m:sSup>
                    <m:sSupPr>
                      <m:ctrlPr>
                        <w:rPr>
                          <w:rFonts w:ascii="Cambria Math" w:hAnsi="Cambria Math"/>
                        </w:rPr>
                      </m:ctrlPr>
                    </m:sSupPr>
                    <m:e>
                      <m:r>
                        <w:rPr>
                          <w:rFonts w:ascii="Cambria Math" w:hAnsi="Cambria Math"/>
                        </w:rPr>
                        <m:t>)</m:t>
                      </m:r>
                    </m:e>
                    <m:sup>
                      <m:r>
                        <w:rPr>
                          <w:rFonts w:ascii="Cambria Math" w:hAnsi="Cambria Math"/>
                        </w:rPr>
                        <m:t>2</m:t>
                      </m:r>
                    </m:sup>
                  </m:sSup>
                </m:e>
              </m:d>
            </m:e>
          </m:rad>
          <m:r>
            <w:rPr>
              <w:rFonts w:ascii="Cambria Math" w:hAnsi="Cambria Math"/>
            </w:rPr>
            <m:t>,</m:t>
          </m:r>
          <m:r>
            <m:rPr>
              <m:sty m:val="p"/>
            </m:rPr>
            <w:rPr>
              <w:rFonts w:ascii="Cambria Math" w:hAnsi="Cambria Math"/>
            </w:rPr>
            <m:t>∥</m:t>
          </m:r>
          <m:r>
            <m:rPr>
              <m:sty m:val="b"/>
            </m:rPr>
            <w:rPr>
              <w:rFonts w:ascii="Cambria Math" w:hAnsi="Cambria Math"/>
            </w:rPr>
            <m:t>v</m:t>
          </m:r>
          <m:r>
            <w:rPr>
              <w:rFonts w:ascii="Cambria Math" w:hAnsi="Cambria Math"/>
            </w:rPr>
            <m:t>[k]</m:t>
          </m:r>
          <m:r>
            <m:rPr>
              <m:sty m:val="p"/>
            </m:rPr>
            <w:rPr>
              <w:rFonts w:ascii="Cambria Math" w:hAnsi="Cambria Math"/>
            </w:rPr>
            <m:t>∥</m:t>
          </m:r>
          <m:r>
            <w:rPr>
              <w:rFonts w:ascii="Cambria Math" w:hAnsi="Cambria Math"/>
            </w:rPr>
            <m:t>=</m:t>
          </m:r>
          <m:rad>
            <m:radPr>
              <m:degHide m:val="1"/>
              <m:ctrlPr>
                <w:rPr>
                  <w:rFonts w:ascii="Cambria Math" w:hAnsi="Cambria Math"/>
                </w:rPr>
              </m:ctrlPr>
            </m:radPr>
            <m:deg/>
            <m:e>
              <m:d>
                <m:dPr>
                  <m:endChr m:val=""/>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m:t>
                      </m:r>
                    </m:sub>
                  </m:sSub>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sSup>
                    <m:sSupPr>
                      <m:ctrlPr>
                        <w:rPr>
                          <w:rFonts w:ascii="Cambria Math" w:hAnsi="Cambria Math"/>
                        </w:rPr>
                      </m:ctrlPr>
                    </m:sSupPr>
                    <m:e>
                      <m:r>
                        <w:rPr>
                          <w:rFonts w:ascii="Cambria Math" w:hAnsi="Cambria Math"/>
                        </w:rPr>
                        <m:t>)</m:t>
                      </m:r>
                    </m:e>
                    <m:sup>
                      <m:r>
                        <w:rPr>
                          <w:rFonts w:ascii="Cambria Math" w:hAnsi="Cambria Math"/>
                        </w:rPr>
                        <m:t>2</m:t>
                      </m:r>
                    </m:sup>
                  </m:sSup>
                </m:e>
              </m:d>
            </m:e>
          </m:rad>
          <m:r>
            <m:rPr>
              <m:sty m:val="p"/>
            </m:rPr>
            <w:rPr>
              <w:rFonts w:ascii="Cambria Math" w:hAnsi="Cambria Math"/>
            </w:rPr>
            <m:t>.</m:t>
          </m:r>
          <m:r>
            <m:rPr>
              <m:sty m:val="p"/>
            </m:rPr>
            <w:br/>
          </m:r>
        </m:oMath>
      </m:oMathPara>
      <w:r>
        <w:rPr>
          <w:b/>
          <w:bCs/>
        </w:rPr>
        <w:t>6.2. Coordinate smoothing and numerical stability</w:t>
      </w:r>
    </w:p>
    <w:p w14:paraId="4168B589" w14:textId="77777777" w:rsidR="00C25B47" w:rsidRDefault="00D92135">
      <w:r>
        <w:t xml:space="preserve">To reduce jitter in tracked coordinates while preserving movement timing, each coordinate component (e.g., </w:t>
      </w:r>
      <m:oMath>
        <m:sSub>
          <m:sSubPr>
            <m:ctrlPr>
              <w:rPr>
                <w:rFonts w:ascii="Cambria Math" w:hAnsi="Cambria Math"/>
              </w:rPr>
            </m:ctrlPr>
          </m:sSubPr>
          <m:e>
            <m:r>
              <w:rPr>
                <w:rFonts w:ascii="Cambria Math" w:hAnsi="Cambria Math"/>
              </w:rPr>
              <m:t>y</m:t>
            </m:r>
          </m:e>
          <m:sub>
            <m:r>
              <w:rPr>
                <w:rFonts w:ascii="Cambria Math" w:hAnsi="Cambria Math"/>
              </w:rPr>
              <m:t>H</m:t>
            </m:r>
          </m:sub>
        </m:sSub>
        <m:r>
          <w:rPr>
            <w:rFonts w:ascii="Cambria Math" w:hAnsi="Cambria Math"/>
          </w:rPr>
          <m:t>[k]</m:t>
        </m:r>
      </m:oMath>
      <w:r>
        <w:t xml:space="preserve">, </w:t>
      </w:r>
      <m:oMath>
        <m:sSub>
          <m:sSubPr>
            <m:ctrlPr>
              <w:rPr>
                <w:rFonts w:ascii="Cambria Math" w:hAnsi="Cambria Math"/>
              </w:rPr>
            </m:ctrlPr>
          </m:sSubPr>
          <m:e>
            <m:r>
              <w:rPr>
                <w:rFonts w:ascii="Cambria Math" w:hAnsi="Cambria Math"/>
              </w:rPr>
              <m:t>z</m:t>
            </m:r>
          </m:e>
          <m:sub>
            <m:r>
              <w:rPr>
                <w:rFonts w:ascii="Cambria Math" w:hAnsi="Cambria Math"/>
              </w:rPr>
              <m:t>H</m:t>
            </m:r>
          </m:sub>
        </m:sSub>
        <m:r>
          <w:rPr>
            <w:rFonts w:ascii="Cambria Math" w:hAnsi="Cambria Math"/>
          </w:rPr>
          <m:t>[k]</m:t>
        </m:r>
      </m:oMath>
      <w:r>
        <w:t>, etc.) was optionally smoothed using a Savitzky–Golay filter:</w:t>
      </w:r>
    </w:p>
    <w:p w14:paraId="69091F3C" w14:textId="77777777" w:rsidR="00C25B47" w:rsidRDefault="00CF2685">
      <m:oMathPara>
        <m:oMath>
          <m:acc>
            <m:accPr>
              <m:chr m:val="̃"/>
              <m:ctrlPr>
                <w:rPr>
                  <w:rFonts w:ascii="Cambria Math" w:hAnsi="Cambria Math"/>
                </w:rPr>
              </m:ctrlPr>
            </m:accPr>
            <m:e>
              <m:r>
                <w:rPr>
                  <w:rFonts w:ascii="Cambria Math" w:hAnsi="Cambria Math"/>
                </w:rPr>
                <m:t>y</m:t>
              </m:r>
            </m:e>
          </m:acc>
          <m:r>
            <w:rPr>
              <w:rFonts w:ascii="Cambria Math" w:hAnsi="Cambria Math"/>
            </w:rPr>
            <m:t>[k]=</m:t>
          </m:r>
          <m:r>
            <m:rPr>
              <m:sty m:val="p"/>
            </m:rPr>
            <w:rPr>
              <w:rFonts w:ascii="Cambria Math" w:hAnsi="Cambria Math"/>
            </w:rPr>
            <m:t>SG</m:t>
          </m:r>
          <m:r>
            <w:rPr>
              <w:rFonts w:ascii="Cambria Math" w:hAnsi="Cambria Math"/>
            </w:rPr>
            <m:t>(y[k];L,d),</m:t>
          </m:r>
          <m:acc>
            <m:accPr>
              <m:chr m:val="̃"/>
              <m:ctrlPr>
                <w:rPr>
                  <w:rFonts w:ascii="Cambria Math" w:hAnsi="Cambria Math"/>
                </w:rPr>
              </m:ctrlPr>
            </m:accPr>
            <m:e>
              <m:r>
                <w:rPr>
                  <w:rFonts w:ascii="Cambria Math" w:hAnsi="Cambria Math"/>
                </w:rPr>
                <m:t>z</m:t>
              </m:r>
            </m:e>
          </m:acc>
          <m:r>
            <w:rPr>
              <w:rFonts w:ascii="Cambria Math" w:hAnsi="Cambria Math"/>
            </w:rPr>
            <m:t>[k]=</m:t>
          </m:r>
          <m:r>
            <m:rPr>
              <m:sty m:val="p"/>
            </m:rPr>
            <w:rPr>
              <w:rFonts w:ascii="Cambria Math" w:hAnsi="Cambria Math"/>
            </w:rPr>
            <m:t>SG</m:t>
          </m:r>
          <m:r>
            <w:rPr>
              <w:rFonts w:ascii="Cambria Math" w:hAnsi="Cambria Math"/>
            </w:rPr>
            <m:t>(z[k];L,d),</m:t>
          </m:r>
          <m:r>
            <m:rPr>
              <m:sty m:val="p"/>
            </m:rPr>
            <w:br/>
          </m:r>
        </m:oMath>
      </m:oMathPara>
      <w:r w:rsidR="00D92135">
        <w:t xml:space="preserve">where </w:t>
      </w:r>
      <m:oMath>
        <m:r>
          <w:rPr>
            <w:rFonts w:ascii="Cambria Math" w:hAnsi="Cambria Math"/>
          </w:rPr>
          <m:t>L</m:t>
        </m:r>
      </m:oMath>
      <w:r w:rsidR="00D92135">
        <w:t xml:space="preserve">is the window length and </w:t>
      </w:r>
      <m:oMath>
        <m:r>
          <w:rPr>
            <w:rFonts w:ascii="Cambria Math" w:hAnsi="Cambria Math"/>
          </w:rPr>
          <m:t>d</m:t>
        </m:r>
      </m:oMath>
      <w:r w:rsidR="00D92135">
        <w:t>is the polynomial order. All subsequent computations used the smoothed coordinates.</w:t>
      </w:r>
    </w:p>
    <w:p w14:paraId="1E00322A" w14:textId="77777777" w:rsidR="00C25B47" w:rsidRDefault="00D92135">
      <w:r>
        <w:t xml:space="preserve">For angle computations involving </w:t>
      </w:r>
      <m:oMath>
        <m:r>
          <m:rPr>
            <m:sty m:val="p"/>
          </m:rPr>
          <w:rPr>
            <w:rFonts w:ascii="Cambria Math" w:hAnsi="Cambria Math"/>
          </w:rPr>
          <m:t>arccos</m:t>
        </m:r>
        <m:r>
          <w:rPr>
            <w:rFonts w:ascii="Cambria Math" w:hAnsi="Cambria Math"/>
          </w:rPr>
          <m:t>⁡(⋅)</m:t>
        </m:r>
      </m:oMath>
      <w:r>
        <w:t xml:space="preserve">, the argument was clamped to </w:t>
      </w:r>
      <m:oMath>
        <m:d>
          <m:dPr>
            <m:begChr m:val="["/>
            <m:endChr m:val="]"/>
            <m:ctrlPr>
              <w:rPr>
                <w:rFonts w:ascii="Cambria Math" w:hAnsi="Cambria Math"/>
              </w:rPr>
            </m:ctrlPr>
          </m:dPr>
          <m:e>
            <m:r>
              <w:rPr>
                <w:rFonts w:ascii="Cambria Math" w:hAnsi="Cambria Math"/>
              </w:rPr>
              <m:t>-1,1</m:t>
            </m:r>
          </m:e>
        </m:d>
      </m:oMath>
      <w:r>
        <w:t>to avoid numerical issues:</w:t>
      </w:r>
    </w:p>
    <w:p w14:paraId="08914848" w14:textId="77777777" w:rsidR="00C25B47" w:rsidRDefault="00D92135">
      <w:pPr>
        <w:rPr>
          <w:b/>
          <w:bCs/>
        </w:rPr>
      </w:pPr>
      <m:oMathPara>
        <m:oMath>
          <m:r>
            <m:rPr>
              <m:sty m:val="p"/>
            </m:rPr>
            <w:rPr>
              <w:rFonts w:ascii="Cambria Math" w:hAnsi="Cambria Math"/>
            </w:rPr>
            <m:t>clip</m:t>
          </m:r>
          <m:r>
            <w:rPr>
              <w:rFonts w:ascii="Cambria Math" w:hAnsi="Cambria Math"/>
            </w:rPr>
            <m:t>(x)=</m:t>
          </m:r>
          <m:r>
            <m:rPr>
              <m:sty m:val="p"/>
            </m:rPr>
            <w:rPr>
              <w:rFonts w:ascii="Cambria Math" w:hAnsi="Cambria Math"/>
            </w:rPr>
            <m:t>min</m:t>
          </m:r>
          <m:r>
            <w:rPr>
              <w:rFonts w:ascii="Cambria Math" w:hAnsi="Cambria Math"/>
            </w:rPr>
            <m:t>⁡(1,</m:t>
          </m:r>
          <m:r>
            <m:rPr>
              <m:sty m:val="p"/>
            </m:rPr>
            <w:rPr>
              <w:rFonts w:ascii="Cambria Math" w:hAnsi="Cambria Math"/>
            </w:rPr>
            <m:t>max</m:t>
          </m:r>
          <m:r>
            <w:rPr>
              <w:rFonts w:ascii="Cambria Math" w:hAnsi="Cambria Math"/>
            </w:rPr>
            <m:t>⁡(-1,x))</m:t>
          </m:r>
          <m:r>
            <m:rPr>
              <m:sty m:val="p"/>
            </m:rPr>
            <w:rPr>
              <w:rFonts w:ascii="Cambria Math" w:hAnsi="Cambria Math"/>
            </w:rPr>
            <m:t>.</m:t>
          </m:r>
          <m:r>
            <m:rPr>
              <m:sty m:val="p"/>
            </m:rPr>
            <w:br/>
          </m:r>
        </m:oMath>
      </m:oMathPara>
      <w:r>
        <w:rPr>
          <w:b/>
          <w:bCs/>
        </w:rPr>
        <w:t>6.3. Hip angle (sagittal thigh inclination)</w:t>
      </w:r>
    </w:p>
    <w:p w14:paraId="488EAF86" w14:textId="77777777" w:rsidR="00C25B47" w:rsidRDefault="00D92135">
      <w:r>
        <w:t xml:space="preserve">The hip flexion/extension angle was computed from the orientation of the thigh segment in the sagittal plane. A robust definition uses </w:t>
      </w:r>
      <m:oMath>
        <m:r>
          <m:rPr>
            <m:sty m:val="p"/>
          </m:rPr>
          <w:rPr>
            <w:rFonts w:ascii="Cambria Math" w:hAnsi="Cambria Math"/>
          </w:rPr>
          <m:t>atan</m:t>
        </m:r>
        <m:r>
          <w:rPr>
            <w:rFonts w:ascii="Cambria Math" w:hAnsi="Cambria Math"/>
          </w:rPr>
          <m:t>2</m:t>
        </m:r>
      </m:oMath>
      <w:r>
        <w:t>to avoid quadrant ambiguity:</w:t>
      </w:r>
    </w:p>
    <w:p w14:paraId="24F07874" w14:textId="77777777" w:rsidR="00C25B47" w:rsidRDefault="00CF2685">
      <w:pPr>
        <w:rPr>
          <w:rFonts w:eastAsiaTheme="minorEastAsia"/>
        </w:rPr>
      </w:pPr>
      <m:oMathPara>
        <m:oMath>
          <m:sSub>
            <m:sSubPr>
              <m:ctrlPr>
                <w:rPr>
                  <w:rFonts w:ascii="Cambria Math" w:hAnsi="Cambria Math"/>
                </w:rPr>
              </m:ctrlPr>
            </m:sSubPr>
            <m:e>
              <m:r>
                <w:rPr>
                  <w:rFonts w:ascii="Cambria Math" w:hAnsi="Cambria Math"/>
                </w:rPr>
                <m:t>ϕ</m:t>
              </m:r>
            </m:e>
            <m:sub>
              <m:r>
                <m:rPr>
                  <m:sty m:val="p"/>
                </m:rPr>
                <w:rPr>
                  <w:rFonts w:ascii="Cambria Math" w:hAnsi="Cambria Math"/>
                </w:rPr>
                <m:t>thigh</m:t>
              </m:r>
            </m:sub>
          </m:sSub>
          <m:r>
            <w:rPr>
              <w:rFonts w:ascii="Cambria Math" w:hAnsi="Cambria Math"/>
            </w:rPr>
            <m:t>[k]=</m:t>
          </m:r>
          <m:r>
            <m:rPr>
              <m:sty m:val="p"/>
            </m:rPr>
            <w:rPr>
              <w:rFonts w:ascii="Cambria Math" w:hAnsi="Cambria Math"/>
            </w:rPr>
            <m:t>atan</m:t>
          </m:r>
          <m:r>
            <w:rPr>
              <w:rFonts w:ascii="Cambria Math" w:hAnsi="Cambria Math"/>
            </w:rPr>
            <m:t>2(</m:t>
          </m:r>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[k]-</m:t>
          </m:r>
          <m:sSub>
            <m:sSubPr>
              <m:ctrlPr>
                <w:rPr>
                  <w:rFonts w:ascii="Cambria Math" w:hAnsi="Cambria Math"/>
                </w:rPr>
              </m:ctrlPr>
            </m:sSubPr>
            <m:e>
              <m:r>
                <w:rPr>
                  <w:rFonts w:ascii="Cambria Math" w:hAnsi="Cambria Math"/>
                </w:rPr>
                <m:t>z</m:t>
              </m:r>
            </m:e>
            <m:sub>
              <m:r>
                <w:rPr>
                  <w:rFonts w:ascii="Cambria Math" w:hAnsi="Cambria Math"/>
                </w:rPr>
                <m:t>H</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[k]-</m:t>
          </m:r>
          <m:sSub>
            <m:sSubPr>
              <m:ctrlPr>
                <w:rPr>
                  <w:rFonts w:ascii="Cambria Math" w:hAnsi="Cambria Math"/>
                </w:rPr>
              </m:ctrlPr>
            </m:sSubPr>
            <m:e>
              <m:r>
                <w:rPr>
                  <w:rFonts w:ascii="Cambria Math" w:hAnsi="Cambria Math"/>
                </w:rPr>
                <m:t>y</m:t>
              </m:r>
            </m:e>
            <m:sub>
              <m:r>
                <w:rPr>
                  <w:rFonts w:ascii="Cambria Math" w:hAnsi="Cambria Math"/>
                </w:rPr>
                <m:t>H</m:t>
              </m:r>
            </m:sub>
          </m:sSub>
          <m:r>
            <w:rPr>
              <w:rFonts w:ascii="Cambria Math" w:hAnsi="Cambria Math"/>
            </w:rPr>
            <m:t>[k]),</m:t>
          </m:r>
        </m:oMath>
      </m:oMathPara>
    </w:p>
    <w:p w14:paraId="3849CCA3" w14:textId="77777777" w:rsidR="00C25B47" w:rsidRDefault="00D92135">
      <w:r>
        <w:t xml:space="preserve">where </w:t>
      </w:r>
      <m:oMath>
        <m:sSub>
          <m:sSubPr>
            <m:ctrlPr>
              <w:rPr>
                <w:rFonts w:ascii="Cambria Math" w:hAnsi="Cambria Math"/>
              </w:rPr>
            </m:ctrlPr>
          </m:sSubPr>
          <m:e>
            <m:r>
              <w:rPr>
                <w:rFonts w:ascii="Cambria Math" w:hAnsi="Cambria Math"/>
              </w:rPr>
              <m:t>ϕ</m:t>
            </m:r>
          </m:e>
          <m:sub>
            <m:r>
              <m:rPr>
                <m:sty m:val="p"/>
              </m:rPr>
              <w:rPr>
                <w:rFonts w:ascii="Cambria Math" w:hAnsi="Cambria Math"/>
              </w:rPr>
              <m:t>thigh</m:t>
            </m:r>
          </m:sub>
        </m:sSub>
      </m:oMath>
      <w:r>
        <w:t>is the thigh inclination relative to the vertical axis (in radians). Converting to degrees:</w:t>
      </w:r>
    </w:p>
    <w:p w14:paraId="023C6289" w14:textId="77777777" w:rsidR="00C25B47" w:rsidRDefault="00CF2685">
      <w:pPr>
        <w:rPr>
          <w:rFonts w:eastAsiaTheme="minorEastAsia"/>
        </w:rPr>
      </w:pPr>
      <m:oMathPara>
        <m:oMath>
          <m:sSub>
            <m:sSubPr>
              <m:ctrlPr>
                <w:rPr>
                  <w:rFonts w:ascii="Cambria Math" w:hAnsi="Cambria Math"/>
                </w:rPr>
              </m:ctrlPr>
            </m:sSubPr>
            <m:e>
              <m:r>
                <w:rPr>
                  <w:rFonts w:ascii="Cambria Math" w:hAnsi="Cambria Math"/>
                </w:rPr>
                <m:t>θ</m:t>
              </m:r>
            </m:e>
            <m:sub>
              <m:r>
                <m:rPr>
                  <m:sty m:val="p"/>
                </m:rPr>
                <w:rPr>
                  <w:rFonts w:ascii="Cambria Math" w:hAnsi="Cambria Math"/>
                </w:rPr>
                <m:t>hip</m:t>
              </m:r>
            </m:sub>
          </m:sSub>
          <m:r>
            <w:rPr>
              <w:rFonts w:ascii="Cambria Math" w:hAnsi="Cambria Math"/>
            </w:rPr>
            <m:t>[k]=</m:t>
          </m:r>
          <m:sSub>
            <m:sSubPr>
              <m:ctrlPr>
                <w:rPr>
                  <w:rFonts w:ascii="Cambria Math" w:hAnsi="Cambria Math"/>
                </w:rPr>
              </m:ctrlPr>
            </m:sSubPr>
            <m:e>
              <m:r>
                <w:rPr>
                  <w:rFonts w:ascii="Cambria Math" w:hAnsi="Cambria Math"/>
                </w:rPr>
                <m:t>ϕ</m:t>
              </m:r>
            </m:e>
            <m:sub>
              <m:r>
                <m:rPr>
                  <m:sty m:val="p"/>
                </m:rPr>
                <w:rPr>
                  <w:rFonts w:ascii="Cambria Math" w:hAnsi="Cambria Math"/>
                </w:rPr>
                <m:t>thigh</m:t>
              </m:r>
            </m:sub>
          </m:sSub>
          <m:r>
            <w:rPr>
              <w:rFonts w:ascii="Cambria Math" w:hAnsi="Cambria Math"/>
            </w:rPr>
            <m:t>[k]⋅</m:t>
          </m:r>
          <m:f>
            <m:fPr>
              <m:ctrlPr>
                <w:rPr>
                  <w:rFonts w:ascii="Cambria Math" w:hAnsi="Cambria Math"/>
                </w:rPr>
              </m:ctrlPr>
            </m:fPr>
            <m:num>
              <m:r>
                <w:rPr>
                  <w:rFonts w:ascii="Cambria Math" w:hAnsi="Cambria Math"/>
                </w:rPr>
                <m:t>180</m:t>
              </m:r>
            </m:num>
            <m:den>
              <m:r>
                <w:rPr>
                  <w:rFonts w:ascii="Cambria Math" w:hAnsi="Cambria Math"/>
                </w:rPr>
                <m:t>π</m:t>
              </m:r>
            </m:den>
          </m:f>
          <m:r>
            <m:rPr>
              <m:sty m:val="p"/>
            </m:rPr>
            <w:rPr>
              <w:rFonts w:ascii="Cambria Math" w:hAnsi="Cambria Math"/>
            </w:rPr>
            <m:t>.</m:t>
          </m:r>
        </m:oMath>
      </m:oMathPara>
    </w:p>
    <w:p w14:paraId="619CC2A9" w14:textId="77777777" w:rsidR="00C25B47" w:rsidRDefault="00D92135">
      <w:r>
        <w:t xml:space="preserve">(Under small-angle conditions, </w:t>
      </w:r>
      <m:oMath>
        <m:sSub>
          <m:sSubPr>
            <m:ctrlPr>
              <w:rPr>
                <w:rFonts w:ascii="Cambria Math" w:hAnsi="Cambria Math"/>
              </w:rPr>
            </m:ctrlPr>
          </m:sSubPr>
          <m:e>
            <m:r>
              <w:rPr>
                <w:rFonts w:ascii="Cambria Math" w:hAnsi="Cambria Math"/>
              </w:rPr>
              <m:t>θ</m:t>
            </m:r>
          </m:e>
          <m:sub>
            <m:r>
              <m:rPr>
                <m:sty m:val="p"/>
              </m:rPr>
              <w:rPr>
                <w:rFonts w:ascii="Cambria Math" w:hAnsi="Cambria Math"/>
              </w:rPr>
              <m:t>hip</m:t>
            </m:r>
          </m:sub>
        </m:sSub>
        <m:r>
          <w:rPr>
            <w:rFonts w:ascii="Cambria Math" w:hAnsi="Cambria Math"/>
          </w:rPr>
          <m:t>≈</m:t>
        </m:r>
        <m:r>
          <m:rPr>
            <m:sty m:val="p"/>
          </m:rPr>
          <w:rPr>
            <w:rFonts w:ascii="Cambria Math" w:hAnsi="Cambria Math"/>
          </w:rPr>
          <m:t>arcsin</m:t>
        </m:r>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H</m:t>
                    </m:r>
                  </m:sub>
                </m:sSub>
              </m:num>
              <m:den>
                <m:r>
                  <m:rPr>
                    <m:sty m:val="p"/>
                  </m:rPr>
                  <w:rPr>
                    <w:rFonts w:ascii="Cambria Math" w:hAnsi="Cambria Math"/>
                  </w:rPr>
                  <m:t>∥</m:t>
                </m:r>
                <m:r>
                  <m:rPr>
                    <m:sty m:val="b"/>
                  </m:rPr>
                  <w:rPr>
                    <w:rFonts w:ascii="Cambria Math" w:hAnsi="Cambria Math"/>
                  </w:rPr>
                  <m:t>u</m:t>
                </m:r>
                <m:r>
                  <m:rPr>
                    <m:sty m:val="p"/>
                  </m:rPr>
                  <w:rPr>
                    <w:rFonts w:ascii="Cambria Math" w:hAnsi="Cambria Math"/>
                  </w:rPr>
                  <m:t>∥</m:t>
                </m:r>
              </m:den>
            </m:f>
          </m:e>
        </m:d>
        <m:r>
          <w:rPr>
            <w:rFonts w:ascii="Cambria Math" w:hAnsi="Cambria Math"/>
          </w:rPr>
          <m:t>⋅</m:t>
        </m:r>
        <m:f>
          <m:fPr>
            <m:ctrlPr>
              <w:rPr>
                <w:rFonts w:ascii="Cambria Math" w:hAnsi="Cambria Math"/>
              </w:rPr>
            </m:ctrlPr>
          </m:fPr>
          <m:num>
            <m:r>
              <w:rPr>
                <w:rFonts w:ascii="Cambria Math" w:hAnsi="Cambria Math"/>
              </w:rPr>
              <m:t>180</m:t>
            </m:r>
          </m:num>
          <m:den>
            <m:r>
              <w:rPr>
                <w:rFonts w:ascii="Cambria Math" w:hAnsi="Cambria Math"/>
              </w:rPr>
              <m:t>π</m:t>
            </m:r>
          </m:den>
        </m:f>
      </m:oMath>
      <w:r>
        <w:t>, which is algebraically consistent with a sine-based implementation.)</w:t>
      </w:r>
    </w:p>
    <w:p w14:paraId="55E4C3A2" w14:textId="77777777" w:rsidR="00C25B47" w:rsidRDefault="00D92135">
      <w:r>
        <w:rPr>
          <w:b/>
          <w:bCs/>
        </w:rPr>
        <w:t>Sign convention.</w:t>
      </w:r>
      <w:r>
        <w:t xml:space="preserve"> Hip flexion can be defined as positive by choosing the forward axis direction and applying a sign correction (Section 6.6) when walking direction reverses.</w:t>
      </w:r>
    </w:p>
    <w:p w14:paraId="44320075" w14:textId="77777777" w:rsidR="00C25B47" w:rsidRDefault="00D92135">
      <w:pPr>
        <w:rPr>
          <w:b/>
          <w:bCs/>
        </w:rPr>
      </w:pPr>
      <w:r>
        <w:rPr>
          <w:b/>
          <w:bCs/>
        </w:rPr>
        <w:t>6.4. Knee angle (inter-segment included angle)</w:t>
      </w:r>
    </w:p>
    <w:p w14:paraId="4D4863D7" w14:textId="77777777" w:rsidR="00C25B47" w:rsidRDefault="00D92135">
      <w:r>
        <w:lastRenderedPageBreak/>
        <w:t>The knee angle was computed as the included angle between the thigh and shank vectors:</w:t>
      </w:r>
    </w:p>
    <w:p w14:paraId="6D2B190D" w14:textId="77777777" w:rsidR="00C25B47" w:rsidRDefault="00CF2685">
      <w:pPr>
        <w:rPr>
          <w:rFonts w:eastAsiaTheme="minorEastAsia"/>
        </w:rPr>
      </w:pPr>
      <m:oMathPara>
        <m:oMath>
          <m:sSub>
            <m:sSubPr>
              <m:ctrlPr>
                <w:rPr>
                  <w:rFonts w:ascii="Cambria Math" w:hAnsi="Cambria Math"/>
                </w:rPr>
              </m:ctrlPr>
            </m:sSubPr>
            <m:e>
              <m:r>
                <w:rPr>
                  <w:rFonts w:ascii="Cambria Math" w:hAnsi="Cambria Math"/>
                </w:rPr>
                <m:t>θ</m:t>
              </m:r>
            </m:e>
            <m:sub>
              <m:r>
                <m:rPr>
                  <m:sty m:val="p"/>
                </m:rPr>
                <w:rPr>
                  <w:rFonts w:ascii="Cambria Math" w:hAnsi="Cambria Math"/>
                </w:rPr>
                <m:t>knee</m:t>
              </m:r>
            </m:sub>
          </m:sSub>
          <m:r>
            <w:rPr>
              <w:rFonts w:ascii="Cambria Math" w:hAnsi="Cambria Math"/>
            </w:rPr>
            <m:t>[k]=</m:t>
          </m:r>
          <m:r>
            <m:rPr>
              <m:sty m:val="p"/>
            </m:rPr>
            <w:rPr>
              <w:rFonts w:ascii="Cambria Math" w:hAnsi="Cambria Math"/>
            </w:rPr>
            <m:t>arccos</m:t>
          </m:r>
          <m:r>
            <w:rPr>
              <w:rFonts w:ascii="Cambria Math" w:hAnsi="Cambria Math"/>
            </w:rPr>
            <m:t>⁡</m:t>
          </m:r>
          <m:d>
            <m:dPr>
              <m:ctrlPr>
                <w:rPr>
                  <w:rFonts w:ascii="Cambria Math" w:hAnsi="Cambria Math"/>
                </w:rPr>
              </m:ctrlPr>
            </m:dPr>
            <m:e>
              <m:r>
                <m:rPr>
                  <m:sty m:val="p"/>
                </m:rPr>
                <w:rPr>
                  <w:rFonts w:ascii="Cambria Math" w:hAnsi="Cambria Math"/>
                </w:rPr>
                <m:t>clip</m:t>
              </m:r>
              <m:d>
                <m:dPr>
                  <m:ctrlPr>
                    <w:rPr>
                      <w:rFonts w:ascii="Cambria Math" w:hAnsi="Cambria Math"/>
                    </w:rPr>
                  </m:ctrlPr>
                </m:dPr>
                <m:e>
                  <m:f>
                    <m:fPr>
                      <m:ctrlPr>
                        <w:rPr>
                          <w:rFonts w:ascii="Cambria Math" w:hAnsi="Cambria Math"/>
                        </w:rPr>
                      </m:ctrlPr>
                    </m:fPr>
                    <m:num>
                      <m:r>
                        <m:rPr>
                          <m:sty m:val="b"/>
                        </m:rPr>
                        <w:rPr>
                          <w:rFonts w:ascii="Cambria Math" w:hAnsi="Cambria Math"/>
                        </w:rPr>
                        <m:t>u</m:t>
                      </m:r>
                      <m:r>
                        <w:rPr>
                          <w:rFonts w:ascii="Cambria Math" w:hAnsi="Cambria Math"/>
                        </w:rPr>
                        <m:t>[k]⋅</m:t>
                      </m:r>
                      <m:r>
                        <m:rPr>
                          <m:sty m:val="b"/>
                        </m:rPr>
                        <w:rPr>
                          <w:rFonts w:ascii="Cambria Math" w:hAnsi="Cambria Math"/>
                        </w:rPr>
                        <m:t>v</m:t>
                      </m:r>
                      <m:r>
                        <w:rPr>
                          <w:rFonts w:ascii="Cambria Math" w:hAnsi="Cambria Math"/>
                        </w:rPr>
                        <m:t>[k]</m:t>
                      </m:r>
                    </m:num>
                    <m:den>
                      <m:r>
                        <m:rPr>
                          <m:sty m:val="p"/>
                        </m:rPr>
                        <w:rPr>
                          <w:rFonts w:ascii="Cambria Math" w:hAnsi="Cambria Math"/>
                        </w:rPr>
                        <m:t>∥</m:t>
                      </m:r>
                      <m:r>
                        <m:rPr>
                          <m:sty m:val="b"/>
                        </m:rPr>
                        <w:rPr>
                          <w:rFonts w:ascii="Cambria Math" w:hAnsi="Cambria Math"/>
                        </w:rPr>
                        <m:t>u</m:t>
                      </m:r>
                      <m:r>
                        <w:rPr>
                          <w:rFonts w:ascii="Cambria Math" w:hAnsi="Cambria Math"/>
                        </w:rPr>
                        <m:t>[k]</m:t>
                      </m:r>
                      <m:r>
                        <m:rPr>
                          <m:sty m:val="p"/>
                        </m:rPr>
                        <w:rPr>
                          <w:rFonts w:ascii="Cambria Math" w:hAnsi="Cambria Math"/>
                        </w:rPr>
                        <m:t>∥</m:t>
                      </m:r>
                      <m:r>
                        <m:rPr>
                          <m:nor/>
                        </m:rPr>
                        <m:t> </m:t>
                      </m:r>
                      <m:r>
                        <m:rPr>
                          <m:sty m:val="p"/>
                        </m:rPr>
                        <w:rPr>
                          <w:rFonts w:ascii="Cambria Math" w:hAnsi="Cambria Math"/>
                        </w:rPr>
                        <m:t>∥</m:t>
                      </m:r>
                      <m:r>
                        <m:rPr>
                          <m:sty m:val="b"/>
                        </m:rPr>
                        <w:rPr>
                          <w:rFonts w:ascii="Cambria Math" w:hAnsi="Cambria Math"/>
                        </w:rPr>
                        <m:t>v</m:t>
                      </m:r>
                      <m:r>
                        <w:rPr>
                          <w:rFonts w:ascii="Cambria Math" w:hAnsi="Cambria Math"/>
                        </w:rPr>
                        <m:t>[k]</m:t>
                      </m:r>
                      <m:r>
                        <m:rPr>
                          <m:sty m:val="p"/>
                        </m:rPr>
                        <w:rPr>
                          <w:rFonts w:ascii="Cambria Math" w:hAnsi="Cambria Math"/>
                        </w:rPr>
                        <m:t>∥</m:t>
                      </m:r>
                    </m:den>
                  </m:f>
                </m:e>
              </m:d>
            </m:e>
          </m:d>
          <m:r>
            <w:rPr>
              <w:rFonts w:ascii="Cambria Math" w:hAnsi="Cambria Math"/>
            </w:rPr>
            <m:t>⋅</m:t>
          </m:r>
          <m:f>
            <m:fPr>
              <m:ctrlPr>
                <w:rPr>
                  <w:rFonts w:ascii="Cambria Math" w:hAnsi="Cambria Math"/>
                </w:rPr>
              </m:ctrlPr>
            </m:fPr>
            <m:num>
              <m:r>
                <w:rPr>
                  <w:rFonts w:ascii="Cambria Math" w:hAnsi="Cambria Math"/>
                </w:rPr>
                <m:t>180</m:t>
              </m:r>
            </m:num>
            <m:den>
              <m:r>
                <w:rPr>
                  <w:rFonts w:ascii="Cambria Math" w:hAnsi="Cambria Math"/>
                </w:rPr>
                <m:t>π</m:t>
              </m:r>
            </m:den>
          </m:f>
          <m:r>
            <m:rPr>
              <m:sty m:val="p"/>
            </m:rPr>
            <w:rPr>
              <w:rFonts w:ascii="Cambria Math" w:hAnsi="Cambria Math"/>
            </w:rPr>
            <m:t>.</m:t>
          </m:r>
        </m:oMath>
      </m:oMathPara>
    </w:p>
    <w:p w14:paraId="296D01C8" w14:textId="77777777" w:rsidR="00C25B47" w:rsidRDefault="00D92135">
      <w:r>
        <w:t>This definition yields an anatomical “included angle” that increases as the limb becomes more extended (depending on convention). If a flexion angle is preferred (flexion increasing with bending), it can be defined as</w:t>
      </w:r>
    </w:p>
    <w:p w14:paraId="55EA2B73" w14:textId="77777777" w:rsidR="00C25B47" w:rsidRDefault="00CF2685">
      <m:oMathPara>
        <m:oMath>
          <m:sSubSup>
            <m:sSubSupPr>
              <m:ctrlPr>
                <w:rPr>
                  <w:rFonts w:ascii="Cambria Math" w:hAnsi="Cambria Math"/>
                </w:rPr>
              </m:ctrlPr>
            </m:sSubSupPr>
            <m:e>
              <m:r>
                <w:rPr>
                  <w:rFonts w:ascii="Cambria Math" w:hAnsi="Cambria Math"/>
                </w:rPr>
                <m:t>θ</m:t>
              </m:r>
            </m:e>
            <m:sub>
              <m:r>
                <m:rPr>
                  <m:sty m:val="p"/>
                </m:rPr>
                <w:rPr>
                  <w:rFonts w:ascii="Cambria Math" w:hAnsi="Cambria Math"/>
                </w:rPr>
                <m:t>knee</m:t>
              </m:r>
            </m:sub>
            <m:sup>
              <m:r>
                <m:rPr>
                  <m:sty m:val="p"/>
                </m:rPr>
                <w:rPr>
                  <w:rFonts w:ascii="Cambria Math" w:hAnsi="Cambria Math"/>
                </w:rPr>
                <m:t>flex</m:t>
              </m:r>
            </m:sup>
          </m:sSubSup>
          <m:r>
            <w:rPr>
              <w:rFonts w:ascii="Cambria Math" w:hAnsi="Cambria Math"/>
            </w:rPr>
            <m:t>[k]=</m:t>
          </m:r>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knee</m:t>
              </m:r>
            </m:sub>
          </m:sSub>
          <m:r>
            <w:rPr>
              <w:rFonts w:ascii="Cambria Math" w:hAnsi="Cambria Math"/>
            </w:rPr>
            <m:t>[k],</m:t>
          </m:r>
          <m:r>
            <m:rPr>
              <m:sty m:val="p"/>
            </m:rPr>
            <w:br/>
          </m:r>
        </m:oMath>
      </m:oMathPara>
      <w:r w:rsidR="00D92135">
        <w:t>and the chosen convention should be used consistently across all analyses.</w:t>
      </w:r>
    </w:p>
    <w:p w14:paraId="1391B3CC" w14:textId="77777777" w:rsidR="00C25B47" w:rsidRDefault="00D92135">
      <w:pPr>
        <w:rPr>
          <w:b/>
          <w:bCs/>
        </w:rPr>
      </w:pPr>
      <w:r>
        <w:rPr>
          <w:b/>
          <w:bCs/>
        </w:rPr>
        <w:t>6.5. Ankle angle (relative orientation of shank and foot)</w:t>
      </w:r>
    </w:p>
    <w:p w14:paraId="57AB447E" w14:textId="77777777" w:rsidR="00C25B47" w:rsidRDefault="00D92135">
      <w:r>
        <w:t>Ankle dorsiflexion/plantarflexion can be expressed as the relative angle between shank and foot orientations. First, define shank inclination:</w:t>
      </w:r>
    </w:p>
    <w:p w14:paraId="606F7621" w14:textId="77777777" w:rsidR="00C25B47" w:rsidRDefault="00CF2685">
      <m:oMathPara>
        <m:oMath>
          <m:sSub>
            <m:sSubPr>
              <m:ctrlPr>
                <w:rPr>
                  <w:rFonts w:ascii="Cambria Math" w:hAnsi="Cambria Math"/>
                </w:rPr>
              </m:ctrlPr>
            </m:sSubPr>
            <m:e>
              <m:r>
                <w:rPr>
                  <w:rFonts w:ascii="Cambria Math" w:hAnsi="Cambria Math"/>
                </w:rPr>
                <m:t>ϕ</m:t>
              </m:r>
            </m:e>
            <m:sub>
              <m:r>
                <m:rPr>
                  <m:sty m:val="p"/>
                </m:rPr>
                <w:rPr>
                  <w:rFonts w:ascii="Cambria Math" w:hAnsi="Cambria Math"/>
                </w:rPr>
                <m:t>shank</m:t>
              </m:r>
            </m:sub>
          </m:sSub>
          <m:r>
            <w:rPr>
              <w:rFonts w:ascii="Cambria Math" w:hAnsi="Cambria Math"/>
            </w:rPr>
            <m:t>[k]=</m:t>
          </m:r>
          <m:r>
            <m:rPr>
              <m:sty m:val="p"/>
            </m:rPr>
            <w:rPr>
              <w:rFonts w:ascii="Cambria Math" w:hAnsi="Cambria Math"/>
            </w:rPr>
            <m:t>atan</m:t>
          </m:r>
          <m:r>
            <w:rPr>
              <w:rFonts w:ascii="Cambria Math" w:hAnsi="Cambria Math"/>
            </w:rPr>
            <m:t>2(</m:t>
          </m:r>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[k]-</m:t>
          </m:r>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[k]-</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[k])</m:t>
          </m:r>
          <m:r>
            <m:rPr>
              <m:sty m:val="p"/>
            </m:rPr>
            <w:rPr>
              <w:rFonts w:ascii="Cambria Math" w:hAnsi="Cambria Math"/>
            </w:rPr>
            <m:t>.</m:t>
          </m:r>
          <m:r>
            <m:rPr>
              <m:sty m:val="p"/>
            </m:rPr>
            <w:br/>
          </m:r>
        </m:oMath>
      </m:oMathPara>
      <w:r w:rsidR="00D92135">
        <w:t xml:space="preserve">If an explicit toe marker </w:t>
      </w:r>
      <m:oMath>
        <m:sSub>
          <m:sSubPr>
            <m:ctrlPr>
              <w:rPr>
                <w:rFonts w:ascii="Cambria Math" w:hAnsi="Cambria Math"/>
              </w:rPr>
            </m:ctrlPr>
          </m:sSubPr>
          <m:e>
            <m:r>
              <m:rPr>
                <m:sty m:val="b"/>
              </m:rPr>
              <w:rPr>
                <w:rFonts w:ascii="Cambria Math" w:hAnsi="Cambria Math"/>
              </w:rPr>
              <m:t>r</m:t>
            </m:r>
          </m:e>
          <m:sub>
            <m:r>
              <w:rPr>
                <w:rFonts w:ascii="Cambria Math" w:hAnsi="Cambria Math"/>
              </w:rPr>
              <m:t>T</m:t>
            </m:r>
          </m:sub>
        </m:sSub>
        <m:r>
          <w:rPr>
            <w:rFonts w:ascii="Cambria Math" w:hAnsi="Cambria Math"/>
          </w:rPr>
          <m:t>[k]</m:t>
        </m:r>
      </m:oMath>
      <w:r w:rsidR="00D92135">
        <w:t>is available, the foot orientation is</w:t>
      </w:r>
    </w:p>
    <w:p w14:paraId="2F13C075" w14:textId="77777777" w:rsidR="00C25B47" w:rsidRDefault="00CF2685">
      <m:oMathPara>
        <m:oMath>
          <m:sSub>
            <m:sSubPr>
              <m:ctrlPr>
                <w:rPr>
                  <w:rFonts w:ascii="Cambria Math" w:hAnsi="Cambria Math"/>
                </w:rPr>
              </m:ctrlPr>
            </m:sSubPr>
            <m:e>
              <m:r>
                <w:rPr>
                  <w:rFonts w:ascii="Cambria Math" w:hAnsi="Cambria Math"/>
                </w:rPr>
                <m:t>ϕ</m:t>
              </m:r>
            </m:e>
            <m:sub>
              <m:r>
                <m:rPr>
                  <m:sty m:val="p"/>
                </m:rPr>
                <w:rPr>
                  <w:rFonts w:ascii="Cambria Math" w:hAnsi="Cambria Math"/>
                </w:rPr>
                <m:t>foot</m:t>
              </m:r>
            </m:sub>
          </m:sSub>
          <m:r>
            <w:rPr>
              <w:rFonts w:ascii="Cambria Math" w:hAnsi="Cambria Math"/>
            </w:rPr>
            <m:t>[k]=</m:t>
          </m:r>
          <m:r>
            <m:rPr>
              <m:sty m:val="p"/>
            </m:rPr>
            <w:rPr>
              <w:rFonts w:ascii="Cambria Math" w:hAnsi="Cambria Math"/>
            </w:rPr>
            <m:t>atan</m:t>
          </m:r>
          <m:r>
            <w:rPr>
              <w:rFonts w:ascii="Cambria Math" w:hAnsi="Cambria Math"/>
            </w:rPr>
            <m:t>2(</m:t>
          </m:r>
          <m:sSub>
            <m:sSubPr>
              <m:ctrlPr>
                <w:rPr>
                  <w:rFonts w:ascii="Cambria Math" w:hAnsi="Cambria Math"/>
                </w:rPr>
              </m:ctrlPr>
            </m:sSubPr>
            <m:e>
              <m:r>
                <w:rPr>
                  <w:rFonts w:ascii="Cambria Math" w:hAnsi="Cambria Math"/>
                </w:rPr>
                <m:t>z</m:t>
              </m:r>
            </m:e>
            <m:sub>
              <m:r>
                <w:rPr>
                  <w:rFonts w:ascii="Cambria Math" w:hAnsi="Cambria Math"/>
                </w:rPr>
                <m:t>T</m:t>
              </m:r>
            </m:sub>
          </m:sSub>
          <m:r>
            <w:rPr>
              <w:rFonts w:ascii="Cambria Math" w:hAnsi="Cambria Math"/>
            </w:rPr>
            <m:t>[k]-</m:t>
          </m:r>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[k],</m:t>
          </m:r>
          <m:r>
            <m:rPr>
              <m:nor/>
            </m:rPr>
            <m:t> </m:t>
          </m:r>
          <m:sSub>
            <m:sSubPr>
              <m:ctrlPr>
                <w:rPr>
                  <w:rFonts w:ascii="Cambria Math" w:hAnsi="Cambria Math"/>
                </w:rPr>
              </m:ctrlPr>
            </m:sSubPr>
            <m:e>
              <m:r>
                <w:rPr>
                  <w:rFonts w:ascii="Cambria Math" w:hAnsi="Cambria Math"/>
                </w:rPr>
                <m:t>y</m:t>
              </m:r>
            </m:e>
            <m:sub>
              <m:r>
                <w:rPr>
                  <w:rFonts w:ascii="Cambria Math" w:hAnsi="Cambria Math"/>
                </w:rPr>
                <m:t>T</m:t>
              </m:r>
            </m:sub>
          </m:sSub>
          <m:r>
            <w:rPr>
              <w:rFonts w:ascii="Cambria Math" w:hAnsi="Cambria Math"/>
            </w:rPr>
            <m:t>[k]-</m:t>
          </m:r>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[k]),</m:t>
          </m:r>
          <m:r>
            <m:rPr>
              <m:sty m:val="p"/>
            </m:rPr>
            <w:br/>
          </m:r>
        </m:oMath>
      </m:oMathPara>
      <w:r w:rsidR="00D92135">
        <w:t>and the ankle angle is</w:t>
      </w:r>
    </w:p>
    <w:p w14:paraId="23CB14A2" w14:textId="77777777" w:rsidR="00C25B47" w:rsidRDefault="00CF2685">
      <m:oMathPara>
        <m:oMath>
          <m:sSub>
            <m:sSubPr>
              <m:ctrlPr>
                <w:rPr>
                  <w:rFonts w:ascii="Cambria Math" w:hAnsi="Cambria Math"/>
                </w:rPr>
              </m:ctrlPr>
            </m:sSubPr>
            <m:e>
              <m:r>
                <w:rPr>
                  <w:rFonts w:ascii="Cambria Math" w:hAnsi="Cambria Math"/>
                </w:rPr>
                <m:t>θ</m:t>
              </m:r>
            </m:e>
            <m:sub>
              <m:r>
                <m:rPr>
                  <m:sty m:val="p"/>
                </m:rPr>
                <w:rPr>
                  <w:rFonts w:ascii="Cambria Math" w:hAnsi="Cambria Math"/>
                </w:rPr>
                <m:t>ankle</m:t>
              </m:r>
            </m:sub>
          </m:sSub>
          <m:r>
            <w:rPr>
              <w:rFonts w:ascii="Cambria Math" w:hAnsi="Cambria Math"/>
            </w:rPr>
            <m:t>[k]=(</m:t>
          </m:r>
          <m:sSub>
            <m:sSubPr>
              <m:ctrlPr>
                <w:rPr>
                  <w:rFonts w:ascii="Cambria Math" w:hAnsi="Cambria Math"/>
                </w:rPr>
              </m:ctrlPr>
            </m:sSubPr>
            <m:e>
              <m:r>
                <w:rPr>
                  <w:rFonts w:ascii="Cambria Math" w:hAnsi="Cambria Math"/>
                </w:rPr>
                <m:t>ϕ</m:t>
              </m:r>
            </m:e>
            <m:sub>
              <m:r>
                <m:rPr>
                  <m:sty m:val="p"/>
                </m:rPr>
                <w:rPr>
                  <w:rFonts w:ascii="Cambria Math" w:hAnsi="Cambria Math"/>
                </w:rPr>
                <m:t>shank</m:t>
              </m:r>
            </m:sub>
          </m:sSub>
          <m:r>
            <w:rPr>
              <w:rFonts w:ascii="Cambria Math" w:hAnsi="Cambria Math"/>
            </w:rPr>
            <m:t>[k]-</m:t>
          </m:r>
          <m:sSub>
            <m:sSubPr>
              <m:ctrlPr>
                <w:rPr>
                  <w:rFonts w:ascii="Cambria Math" w:hAnsi="Cambria Math"/>
                </w:rPr>
              </m:ctrlPr>
            </m:sSubPr>
            <m:e>
              <m:r>
                <w:rPr>
                  <w:rFonts w:ascii="Cambria Math" w:hAnsi="Cambria Math"/>
                </w:rPr>
                <m:t>ϕ</m:t>
              </m:r>
            </m:e>
            <m:sub>
              <m:r>
                <m:rPr>
                  <m:sty m:val="p"/>
                </m:rPr>
                <w:rPr>
                  <w:rFonts w:ascii="Cambria Math" w:hAnsi="Cambria Math"/>
                </w:rPr>
                <m:t>foot</m:t>
              </m:r>
            </m:sub>
          </m:sSub>
          <m:r>
            <w:rPr>
              <w:rFonts w:ascii="Cambria Math" w:hAnsi="Cambria Math"/>
            </w:rPr>
            <m:t>[k])⋅</m:t>
          </m:r>
          <m:f>
            <m:fPr>
              <m:ctrlPr>
                <w:rPr>
                  <w:rFonts w:ascii="Cambria Math" w:hAnsi="Cambria Math"/>
                </w:rPr>
              </m:ctrlPr>
            </m:fPr>
            <m:num>
              <m:r>
                <w:rPr>
                  <w:rFonts w:ascii="Cambria Math" w:hAnsi="Cambria Math"/>
                </w:rPr>
                <m:t>180</m:t>
              </m:r>
            </m:num>
            <m:den>
              <m:r>
                <w:rPr>
                  <w:rFonts w:ascii="Cambria Math" w:hAnsi="Cambria Math"/>
                </w:rPr>
                <m:t>π</m:t>
              </m:r>
            </m:den>
          </m:f>
          <m:r>
            <m:rPr>
              <m:sty m:val="p"/>
            </m:rPr>
            <w:rPr>
              <w:rFonts w:ascii="Cambria Math" w:hAnsi="Cambria Math"/>
            </w:rPr>
            <m:t>.</m:t>
          </m:r>
          <m:r>
            <m:rPr>
              <m:sty m:val="p"/>
            </m:rPr>
            <w:br/>
          </m:r>
        </m:oMath>
      </m:oMathPara>
      <w:r w:rsidR="00D92135">
        <w:t xml:space="preserve">If a toe marker is unavailable, foot orientation can be approximated from the ankle height relative to a baseline foot reference and a known/entered foot length </w:t>
      </w:r>
      <m:oMath>
        <m:sSub>
          <m:sSubPr>
            <m:ctrlPr>
              <w:rPr>
                <w:rFonts w:ascii="Cambria Math" w:hAnsi="Cambria Math"/>
              </w:rPr>
            </m:ctrlPr>
          </m:sSubPr>
          <m:e>
            <m:r>
              <w:rPr>
                <w:rFonts w:ascii="Cambria Math" w:hAnsi="Cambria Math"/>
              </w:rPr>
              <m:t>L</m:t>
            </m:r>
          </m:e>
          <m:sub>
            <m:r>
              <m:rPr>
                <m:sty m:val="p"/>
              </m:rPr>
              <w:rPr>
                <w:rFonts w:ascii="Cambria Math" w:hAnsi="Cambria Math"/>
              </w:rPr>
              <m:t>foot</m:t>
            </m:r>
          </m:sub>
        </m:sSub>
      </m:oMath>
      <w:r w:rsidR="00D92135">
        <w:t>:</w:t>
      </w:r>
    </w:p>
    <w:p w14:paraId="40E3534F" w14:textId="77777777" w:rsidR="00C25B47" w:rsidRDefault="00CF2685">
      <m:oMathPara>
        <m:oMath>
          <m:sSub>
            <m:sSubPr>
              <m:ctrlPr>
                <w:rPr>
                  <w:rFonts w:ascii="Cambria Math" w:hAnsi="Cambria Math"/>
                </w:rPr>
              </m:ctrlPr>
            </m:sSubPr>
            <m:e>
              <m:r>
                <w:rPr>
                  <w:rFonts w:ascii="Cambria Math" w:hAnsi="Cambria Math"/>
                </w:rPr>
                <m:t>ϕ</m:t>
              </m:r>
            </m:e>
            <m:sub>
              <m:r>
                <m:rPr>
                  <m:sty m:val="p"/>
                </m:rPr>
                <w:rPr>
                  <w:rFonts w:ascii="Cambria Math" w:hAnsi="Cambria Math"/>
                </w:rPr>
                <m:t>foot</m:t>
              </m:r>
            </m:sub>
          </m:sSub>
          <m:r>
            <w:rPr>
              <w:rFonts w:ascii="Cambria Math" w:hAnsi="Cambria Math"/>
            </w:rPr>
            <m:t>[k]≈</m:t>
          </m:r>
          <m:r>
            <m:rPr>
              <m:sty m:val="p"/>
            </m:rPr>
            <w:rPr>
              <w:rFonts w:ascii="Cambria Math" w:hAnsi="Cambria Math"/>
            </w:rPr>
            <m:t>arctan</m:t>
          </m:r>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[k]-</m:t>
                  </m:r>
                  <m:sSub>
                    <m:sSubPr>
                      <m:ctrlPr>
                        <w:rPr>
                          <w:rFonts w:ascii="Cambria Math" w:hAnsi="Cambria Math"/>
                        </w:rPr>
                      </m:ctrlPr>
                    </m:sSubPr>
                    <m:e>
                      <m:r>
                        <w:rPr>
                          <w:rFonts w:ascii="Cambria Math" w:hAnsi="Cambria Math"/>
                        </w:rPr>
                        <m:t>y</m:t>
                      </m:r>
                    </m:e>
                    <m:sub>
                      <m:r>
                        <w:rPr>
                          <w:rFonts w:ascii="Cambria Math" w:hAnsi="Cambria Math"/>
                        </w:rPr>
                        <m:t>0</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foot</m:t>
                      </m:r>
                    </m:sub>
                  </m:sSub>
                </m:den>
              </m:f>
            </m:e>
          </m:d>
          <m:r>
            <w:rPr>
              <w:rFonts w:ascii="Cambria Math" w:hAnsi="Cambria Math"/>
            </w:rPr>
            <m:t>,</m:t>
          </m:r>
          <m:r>
            <m:rPr>
              <m:sty m:val="p"/>
            </m:rPr>
            <w:br/>
          </m:r>
        </m:oMath>
      </m:oMathPara>
      <w:r w:rsidR="00D92135">
        <w:t xml:space="preserve">where </w:t>
      </w:r>
      <m:oMath>
        <m:sSub>
          <m:sSubPr>
            <m:ctrlPr>
              <w:rPr>
                <w:rFonts w:ascii="Cambria Math" w:hAnsi="Cambria Math"/>
              </w:rPr>
            </m:ctrlPr>
          </m:sSubPr>
          <m:e>
            <m:r>
              <w:rPr>
                <w:rFonts w:ascii="Cambria Math" w:hAnsi="Cambria Math"/>
              </w:rPr>
              <m:t>y</m:t>
            </m:r>
          </m:e>
          <m:sub>
            <m:r>
              <w:rPr>
                <w:rFonts w:ascii="Cambria Math" w:hAnsi="Cambria Math"/>
              </w:rPr>
              <m:t>0</m:t>
            </m:r>
          </m:sub>
        </m:sSub>
      </m:oMath>
      <w:r w:rsidR="00D92135">
        <w:t>is the baseline foot height (estimated from an initial standing segment; Section 6.6). The ankle angle is then computed using the same relative-angle form above, with sign chosen to match the dorsiflexion-positive convention:</w:t>
      </w:r>
    </w:p>
    <w:p w14:paraId="6BFFC9F9" w14:textId="77777777" w:rsidR="00C25B47" w:rsidRDefault="00CF2685">
      <m:oMathPara>
        <m:oMath>
          <m:sSub>
            <m:sSubPr>
              <m:ctrlPr>
                <w:rPr>
                  <w:rFonts w:ascii="Cambria Math" w:hAnsi="Cambria Math"/>
                </w:rPr>
              </m:ctrlPr>
            </m:sSubPr>
            <m:e>
              <m:r>
                <w:rPr>
                  <w:rFonts w:ascii="Cambria Math" w:hAnsi="Cambria Math"/>
                </w:rPr>
                <m:t>θ</m:t>
              </m:r>
            </m:e>
            <m:sub>
              <m:r>
                <m:rPr>
                  <m:sty m:val="p"/>
                </m:rPr>
                <w:rPr>
                  <w:rFonts w:ascii="Cambria Math" w:hAnsi="Cambria Math"/>
                </w:rPr>
                <m:t>ankle</m:t>
              </m:r>
            </m:sub>
          </m:sSub>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ϕ</m:t>
                  </m:r>
                </m:e>
                <m:sub>
                  <m:r>
                    <m:rPr>
                      <m:sty m:val="p"/>
                    </m:rPr>
                    <w:rPr>
                      <w:rFonts w:ascii="Cambria Math" w:hAnsi="Cambria Math"/>
                    </w:rPr>
                    <m:t>shank</m:t>
                  </m:r>
                </m:sub>
              </m:sSub>
              <m:r>
                <w:rPr>
                  <w:rFonts w:ascii="Cambria Math" w:hAnsi="Cambria Math"/>
                </w:rPr>
                <m:t>[k]-</m:t>
              </m:r>
              <m:sSub>
                <m:sSubPr>
                  <m:ctrlPr>
                    <w:rPr>
                      <w:rFonts w:ascii="Cambria Math" w:hAnsi="Cambria Math"/>
                    </w:rPr>
                  </m:ctrlPr>
                </m:sSubPr>
                <m:e>
                  <m:r>
                    <w:rPr>
                      <w:rFonts w:ascii="Cambria Math" w:hAnsi="Cambria Math"/>
                    </w:rPr>
                    <m:t>ϕ</m:t>
                  </m:r>
                </m:e>
                <m:sub>
                  <m:r>
                    <m:rPr>
                      <m:sty m:val="p"/>
                    </m:rPr>
                    <w:rPr>
                      <w:rFonts w:ascii="Cambria Math" w:hAnsi="Cambria Math"/>
                    </w:rPr>
                    <m:t>foot</m:t>
                  </m:r>
                </m:sub>
              </m:sSub>
              <m:r>
                <w:rPr>
                  <w:rFonts w:ascii="Cambria Math" w:hAnsi="Cambria Math"/>
                </w:rPr>
                <m:t>[k]</m:t>
              </m:r>
            </m:e>
          </m:d>
          <m:r>
            <w:rPr>
              <w:rFonts w:ascii="Cambria Math" w:hAnsi="Cambria Math"/>
            </w:rPr>
            <m:t>⋅</m:t>
          </m:r>
          <m:f>
            <m:fPr>
              <m:ctrlPr>
                <w:rPr>
                  <w:rFonts w:ascii="Cambria Math" w:hAnsi="Cambria Math"/>
                </w:rPr>
              </m:ctrlPr>
            </m:fPr>
            <m:num>
              <m:r>
                <w:rPr>
                  <w:rFonts w:ascii="Cambria Math" w:hAnsi="Cambria Math"/>
                </w:rPr>
                <m:t>180</m:t>
              </m:r>
            </m:num>
            <m:den>
              <m:r>
                <w:rPr>
                  <w:rFonts w:ascii="Cambria Math" w:hAnsi="Cambria Math"/>
                </w:rPr>
                <m:t>π</m:t>
              </m:r>
            </m:den>
          </m:f>
          <m:r>
            <m:rPr>
              <m:sty m:val="p"/>
            </m:rPr>
            <w:rPr>
              <w:rFonts w:ascii="Cambria Math" w:hAnsi="Cambria Math"/>
            </w:rPr>
            <m:t>.</m:t>
          </m:r>
          <m:r>
            <m:rPr>
              <m:sty m:val="p"/>
            </m:rPr>
            <w:br/>
          </m:r>
        </m:oMath>
      </m:oMathPara>
      <w:r w:rsidR="00D92135">
        <w:t xml:space="preserve">(If the acquisition coordinate system uses the opposite forward direction, </w:t>
      </w:r>
      <m:oMath>
        <m:sSub>
          <m:sSubPr>
            <m:ctrlPr>
              <w:rPr>
                <w:rFonts w:ascii="Cambria Math" w:hAnsi="Cambria Math"/>
              </w:rPr>
            </m:ctrlPr>
          </m:sSubPr>
          <m:e>
            <m:r>
              <w:rPr>
                <w:rFonts w:ascii="Cambria Math" w:hAnsi="Cambria Math"/>
              </w:rPr>
              <m:t>ϕ</m:t>
            </m:r>
          </m:e>
          <m:sub>
            <m:r>
              <m:rPr>
                <m:sty m:val="p"/>
              </m:rPr>
              <w:rPr>
                <w:rFonts w:ascii="Cambria Math" w:hAnsi="Cambria Math"/>
              </w:rPr>
              <m:t>shank</m:t>
            </m:r>
          </m:sub>
        </m:sSub>
      </m:oMath>
      <w:r w:rsidR="00D92135">
        <w:t xml:space="preserve">and/or </w:t>
      </w:r>
      <m:oMath>
        <m:sSub>
          <m:sSubPr>
            <m:ctrlPr>
              <w:rPr>
                <w:rFonts w:ascii="Cambria Math" w:hAnsi="Cambria Math"/>
              </w:rPr>
            </m:ctrlPr>
          </m:sSubPr>
          <m:e>
            <m:r>
              <w:rPr>
                <w:rFonts w:ascii="Cambria Math" w:hAnsi="Cambria Math"/>
              </w:rPr>
              <m:t>ϕ</m:t>
            </m:r>
          </m:e>
          <m:sub>
            <m:r>
              <m:rPr>
                <m:sty m:val="p"/>
              </m:rPr>
              <w:rPr>
                <w:rFonts w:ascii="Cambria Math" w:hAnsi="Cambria Math"/>
              </w:rPr>
              <m:t>foot</m:t>
            </m:r>
          </m:sub>
        </m:sSub>
      </m:oMath>
      <w:r w:rsidR="00D92135">
        <w:t>should be sign-corrected consistently; Section 6.6.)</w:t>
      </w:r>
    </w:p>
    <w:p w14:paraId="4EF45236" w14:textId="77777777" w:rsidR="00C25B47" w:rsidRDefault="00D92135">
      <w:pPr>
        <w:rPr>
          <w:b/>
          <w:bCs/>
        </w:rPr>
      </w:pPr>
      <w:r>
        <w:rPr>
          <w:b/>
          <w:bCs/>
        </w:rPr>
        <w:t>6.6. Static calibration and direction-consistent sign correction</w:t>
      </w:r>
    </w:p>
    <w:p w14:paraId="0E02CC18" w14:textId="77777777" w:rsidR="00C25B47" w:rsidRDefault="00D92135">
      <w:r>
        <w:rPr>
          <w:b/>
          <w:bCs/>
        </w:rPr>
        <w:t>(</w:t>
      </w:r>
      <w:proofErr w:type="spellStart"/>
      <w:r>
        <w:rPr>
          <w:b/>
          <w:bCs/>
        </w:rPr>
        <w:t>i</w:t>
      </w:r>
      <w:proofErr w:type="spellEnd"/>
      <w:r>
        <w:rPr>
          <w:b/>
          <w:bCs/>
        </w:rPr>
        <w:t>) Baseline zeroing (static calibration).</w:t>
      </w:r>
      <w:r>
        <w:br/>
        <w:t xml:space="preserve">To remove subject-specific offsets (camera alignment, marker placement bias, and posture offsets), each joint angle was baseline-corrected using a short initial calibration segment </w:t>
      </w:r>
      <m:oMath>
        <m:sSub>
          <m:sSubPr>
            <m:ctrlPr>
              <w:rPr>
                <w:rFonts w:ascii="Cambria Math" w:hAnsi="Cambria Math"/>
              </w:rPr>
            </m:ctrlPr>
          </m:sSubPr>
          <m:e>
            <m:r>
              <m:rPr>
                <m:scr m:val="script"/>
              </m:rPr>
              <w:rPr>
                <w:rFonts w:ascii="Cambria Math" w:hAnsi="Cambria Math"/>
              </w:rPr>
              <m:t>K</m:t>
            </m:r>
          </m:e>
          <m:sub>
            <m:r>
              <w:rPr>
                <w:rFonts w:ascii="Cambria Math" w:hAnsi="Cambria Math"/>
              </w:rPr>
              <m:t>0</m:t>
            </m:r>
          </m:sub>
        </m:sSub>
      </m:oMath>
      <w:r>
        <w:t xml:space="preserve">(e.g., first </w:t>
      </w:r>
      <m:oMath>
        <m:r>
          <w:rPr>
            <w:rFonts w:ascii="Cambria Math" w:hAnsi="Cambria Math"/>
          </w:rPr>
          <m:t>M</m:t>
        </m:r>
      </m:oMath>
      <w:r>
        <w:t>samples under quiet standing):</w:t>
      </w:r>
    </w:p>
    <w:p w14:paraId="1C5C6C78" w14:textId="77777777" w:rsidR="00C25B47" w:rsidRDefault="00CF2685">
      <m:oMathPara>
        <m:oMath>
          <m:sSub>
            <m:sSubPr>
              <m:ctrlPr>
                <w:rPr>
                  <w:rFonts w:ascii="Cambria Math" w:hAnsi="Cambria Math"/>
                </w:rPr>
              </m:ctrlPr>
            </m:sSubPr>
            <m:e>
              <m:acc>
                <m:accPr>
                  <m:chr m:val="ˉ"/>
                  <m:ctrlPr>
                    <w:rPr>
                      <w:rFonts w:ascii="Cambria Math" w:hAnsi="Cambria Math"/>
                    </w:rPr>
                  </m:ctrlPr>
                </m:accPr>
                <m:e>
                  <m:r>
                    <w:rPr>
                      <w:rFonts w:ascii="Cambria Math" w:hAnsi="Cambria Math"/>
                    </w:rPr>
                    <m:t>θ</m:t>
                  </m:r>
                </m:e>
              </m:acc>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undOvr"/>
              <m:grow m:val="1"/>
              <m:supHide m:val="1"/>
              <m:ctrlPr>
                <w:rPr>
                  <w:rFonts w:ascii="Cambria Math" w:hAnsi="Cambria Math"/>
                </w:rPr>
              </m:ctrlPr>
            </m:naryPr>
            <m:sub>
              <m:r>
                <w:rPr>
                  <w:rFonts w:ascii="Cambria Math" w:hAnsi="Cambria Math"/>
                </w:rPr>
                <m:t>k∈</m:t>
              </m:r>
              <m:sSub>
                <m:sSubPr>
                  <m:ctrlPr>
                    <w:rPr>
                      <w:rFonts w:ascii="Cambria Math" w:hAnsi="Cambria Math"/>
                    </w:rPr>
                  </m:ctrlPr>
                </m:sSubPr>
                <m:e>
                  <m:r>
                    <m:rPr>
                      <m:scr m:val="script"/>
                    </m:rPr>
                    <w:rPr>
                      <w:rFonts w:ascii="Cambria Math" w:hAnsi="Cambria Math"/>
                    </w:rPr>
                    <m:t>K</m:t>
                  </m:r>
                </m:e>
                <m:sub>
                  <m:r>
                    <w:rPr>
                      <w:rFonts w:ascii="Cambria Math" w:hAnsi="Cambria Math"/>
                    </w:rPr>
                    <m:t>0</m:t>
                  </m:r>
                </m:sub>
              </m:sSub>
            </m:sub>
            <m:sup/>
            <m:e>
              <m:sSub>
                <m:sSubPr>
                  <m:ctrlPr>
                    <w:rPr>
                      <w:rFonts w:ascii="Cambria Math" w:hAnsi="Cambria Math"/>
                    </w:rPr>
                  </m:ctrlPr>
                </m:sSubPr>
                <m:e>
                  <m:r>
                    <w:rPr>
                      <w:rFonts w:ascii="Cambria Math" w:hAnsi="Cambria Math"/>
                    </w:rPr>
                    <m:t>θ</m:t>
                  </m:r>
                </m:e>
                <m:sub>
                  <m:r>
                    <w:rPr>
                      <w:rFonts w:ascii="Cambria Math" w:hAnsi="Cambria Math"/>
                    </w:rPr>
                    <m:t>j</m:t>
                  </m:r>
                </m:sub>
              </m:sSub>
            </m:e>
          </m:nary>
          <m:r>
            <w:rPr>
              <w:rFonts w:ascii="Cambria Math" w:hAnsi="Cambria Math"/>
            </w:rPr>
            <m:t>[k],</m:t>
          </m:r>
          <m:sSubSup>
            <m:sSubSupPr>
              <m:ctrlPr>
                <w:rPr>
                  <w:rFonts w:ascii="Cambria Math" w:hAnsi="Cambria Math"/>
                </w:rPr>
              </m:ctrlPr>
            </m:sSubSupPr>
            <m:e>
              <m:r>
                <w:rPr>
                  <w:rFonts w:ascii="Cambria Math" w:hAnsi="Cambria Math"/>
                </w:rPr>
                <m:t>θ</m:t>
              </m:r>
            </m:e>
            <m:sub>
              <m:r>
                <w:rPr>
                  <w:rFonts w:ascii="Cambria Math" w:hAnsi="Cambria Math"/>
                </w:rPr>
                <m:t>j</m:t>
              </m:r>
            </m:sub>
            <m:sup>
              <m:r>
                <m:rPr>
                  <m:sty m:val="p"/>
                </m:rPr>
                <w:rPr>
                  <w:rFonts w:ascii="Cambria Math" w:hAnsi="Cambria Math"/>
                </w:rPr>
                <m:t>cal</m:t>
              </m:r>
            </m:sup>
          </m:sSubSup>
          <m:r>
            <w:rPr>
              <w:rFonts w:ascii="Cambria Math" w:hAnsi="Cambria Math"/>
            </w:rPr>
            <m:t>[k]=</m:t>
          </m:r>
          <m:sSub>
            <m:sSubPr>
              <m:ctrlPr>
                <w:rPr>
                  <w:rFonts w:ascii="Cambria Math" w:hAnsi="Cambria Math"/>
                </w:rPr>
              </m:ctrlPr>
            </m:sSubPr>
            <m:e>
              <m:r>
                <w:rPr>
                  <w:rFonts w:ascii="Cambria Math" w:hAnsi="Cambria Math"/>
                </w:rPr>
                <m:t>θ</m:t>
              </m:r>
            </m:e>
            <m:sub>
              <m:r>
                <w:rPr>
                  <w:rFonts w:ascii="Cambria Math" w:hAnsi="Cambria Math"/>
                </w:rPr>
                <m:t>j</m:t>
              </m:r>
            </m:sub>
          </m:sSub>
          <m:r>
            <w:rPr>
              <w:rFonts w:ascii="Cambria Math" w:hAnsi="Cambria Math"/>
            </w:rPr>
            <m:t>[k]-</m:t>
          </m:r>
          <m:sSub>
            <m:sSubPr>
              <m:ctrlPr>
                <w:rPr>
                  <w:rFonts w:ascii="Cambria Math" w:hAnsi="Cambria Math"/>
                </w:rPr>
              </m:ctrlPr>
            </m:sSubPr>
            <m:e>
              <m:acc>
                <m:accPr>
                  <m:chr m:val="ˉ"/>
                  <m:ctrlPr>
                    <w:rPr>
                      <w:rFonts w:ascii="Cambria Math" w:hAnsi="Cambria Math"/>
                    </w:rPr>
                  </m:ctrlPr>
                </m:accPr>
                <m:e>
                  <m:r>
                    <w:rPr>
                      <w:rFonts w:ascii="Cambria Math" w:hAnsi="Cambria Math"/>
                    </w:rPr>
                    <m:t>θ</m:t>
                  </m:r>
                </m:e>
              </m:acc>
            </m:e>
            <m:sub>
              <m:r>
                <w:rPr>
                  <w:rFonts w:ascii="Cambria Math" w:hAnsi="Cambria Math"/>
                </w:rPr>
                <m:t>j</m:t>
              </m:r>
            </m:sub>
          </m:sSub>
          <m:r>
            <w:rPr>
              <w:rFonts w:ascii="Cambria Math" w:hAnsi="Cambria Math"/>
            </w:rPr>
            <m:t>,</m:t>
          </m:r>
          <m:r>
            <m:rPr>
              <m:sty m:val="p"/>
            </m:rPr>
            <w:br/>
          </m:r>
        </m:oMath>
      </m:oMathPara>
      <w:r w:rsidR="00D92135">
        <w:t xml:space="preserve">where </w:t>
      </w:r>
      <m:oMath>
        <m:r>
          <w:rPr>
            <w:rFonts w:ascii="Cambria Math" w:hAnsi="Cambria Math"/>
          </w:rPr>
          <m:t>j∈{</m:t>
        </m:r>
        <m:r>
          <m:rPr>
            <m:sty m:val="p"/>
          </m:rPr>
          <w:rPr>
            <w:rFonts w:ascii="Cambria Math" w:hAnsi="Cambria Math"/>
          </w:rPr>
          <m:t>hip</m:t>
        </m:r>
        <m:r>
          <w:rPr>
            <w:rFonts w:ascii="Cambria Math" w:hAnsi="Cambria Math"/>
          </w:rPr>
          <m:t>,</m:t>
        </m:r>
        <m:r>
          <m:rPr>
            <m:sty m:val="p"/>
          </m:rPr>
          <w:rPr>
            <w:rFonts w:ascii="Cambria Math" w:hAnsi="Cambria Math"/>
          </w:rPr>
          <m:t>knee</m:t>
        </m:r>
        <m:r>
          <w:rPr>
            <w:rFonts w:ascii="Cambria Math" w:hAnsi="Cambria Math"/>
          </w:rPr>
          <m:t>,</m:t>
        </m:r>
        <m:r>
          <m:rPr>
            <m:sty m:val="p"/>
          </m:rPr>
          <w:rPr>
            <w:rFonts w:ascii="Cambria Math" w:hAnsi="Cambria Math"/>
          </w:rPr>
          <m:t>ankle</m:t>
        </m:r>
        <m:r>
          <w:rPr>
            <w:rFonts w:ascii="Cambria Math" w:hAnsi="Cambria Math"/>
          </w:rPr>
          <m:t>}</m:t>
        </m:r>
      </m:oMath>
      <w:r w:rsidR="00D92135">
        <w:t>.</w:t>
      </w:r>
    </w:p>
    <w:p w14:paraId="20B9F077" w14:textId="77777777" w:rsidR="00C25B47" w:rsidRDefault="00D92135">
      <w:r>
        <w:rPr>
          <w:b/>
          <w:bCs/>
        </w:rPr>
        <w:t>(ii) Walking-direction reversal correction.</w:t>
      </w:r>
      <w:r>
        <w:br/>
        <w:t xml:space="preserve">In out-and-back walking trials, the forward axis in the image/world frame effectively flips between passes, which </w:t>
      </w:r>
      <w:r>
        <w:lastRenderedPageBreak/>
        <w:t>reverses the sign of orientation-based angles. To maintain a consistent anatomical sign convention (e.g., hip flexion positive), we used a piecewise sign factor:</w:t>
      </w:r>
    </w:p>
    <w:p w14:paraId="184AD9E7" w14:textId="77777777" w:rsidR="00C25B47" w:rsidRDefault="00D92135">
      <m:oMathPara>
        <m:oMath>
          <m:r>
            <w:rPr>
              <w:rFonts w:ascii="Cambria Math" w:hAnsi="Cambria Math"/>
            </w:rPr>
            <m:t>s[k]∈{+1,-1},s[k]=(-1</m:t>
          </m:r>
          <m:sSup>
            <m:sSupPr>
              <m:ctrlPr>
                <w:rPr>
                  <w:rFonts w:ascii="Cambria Math" w:hAnsi="Cambria Math"/>
                </w:rPr>
              </m:ctrlPr>
            </m:sSupPr>
            <m:e>
              <m:r>
                <w:rPr>
                  <w:rFonts w:ascii="Cambria Math" w:hAnsi="Cambria Math"/>
                </w:rPr>
                <m:t>)</m:t>
              </m:r>
            </m:e>
            <m:sup>
              <m:r>
                <w:rPr>
                  <w:rFonts w:ascii="Cambria Math" w:hAnsi="Cambria Math"/>
                </w:rPr>
                <m:t>m</m:t>
              </m:r>
            </m:sup>
          </m:sSup>
          <m:r>
            <m:rPr>
              <m:nor/>
            </m:rPr>
            <m:t xml:space="preserve">  for  </m:t>
          </m:r>
          <m:r>
            <w:rPr>
              <w:rFonts w:ascii="Cambria Math" w:hAnsi="Cambria Math"/>
            </w:rPr>
            <m:t>k∈(</m:t>
          </m:r>
          <m:sSub>
            <m:sSubPr>
              <m:ctrlPr>
                <w:rPr>
                  <w:rFonts w:ascii="Cambria Math" w:hAnsi="Cambria Math"/>
                </w:rPr>
              </m:ctrlPr>
            </m:sSubPr>
            <m:e>
              <m:r>
                <w:rPr>
                  <w:rFonts w:ascii="Cambria Math" w:hAnsi="Cambria Math"/>
                </w:rPr>
                <m:t>k</m:t>
              </m:r>
            </m:e>
            <m:sub>
              <m:r>
                <w:rPr>
                  <w:rFonts w:ascii="Cambria Math" w:hAnsi="Cambria Math"/>
                </w:rPr>
                <m:t>c,m</m:t>
              </m:r>
            </m:sub>
          </m:sSub>
          <m:r>
            <w:rPr>
              <w:rFonts w:ascii="Cambria Math" w:hAnsi="Cambria Math"/>
            </w:rPr>
            <m:t>,</m:t>
          </m:r>
          <m:r>
            <m:rPr>
              <m:nor/>
            </m:rPr>
            <m:t> </m:t>
          </m:r>
          <m:sSub>
            <m:sSubPr>
              <m:ctrlPr>
                <w:rPr>
                  <w:rFonts w:ascii="Cambria Math" w:hAnsi="Cambria Math"/>
                </w:rPr>
              </m:ctrlPr>
            </m:sSubPr>
            <m:e>
              <m:r>
                <w:rPr>
                  <w:rFonts w:ascii="Cambria Math" w:hAnsi="Cambria Math"/>
                </w:rPr>
                <m:t>k</m:t>
              </m:r>
            </m:e>
            <m:sub>
              <m:r>
                <w:rPr>
                  <w:rFonts w:ascii="Cambria Math" w:hAnsi="Cambria Math"/>
                </w:rPr>
                <m:t>c,m+1</m:t>
              </m:r>
            </m:sub>
          </m:sSub>
          <m:r>
            <w:rPr>
              <w:rFonts w:ascii="Cambria Math" w:hAnsi="Cambria Math"/>
            </w:rPr>
            <m:t>],</m:t>
          </m:r>
          <m:r>
            <m:rPr>
              <m:sty m:val="p"/>
            </m:rPr>
            <w:br/>
          </m:r>
        </m:oMath>
      </m:oMathPara>
      <w:r>
        <w:t xml:space="preserve">where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c,m</m:t>
                </m:r>
              </m:sub>
            </m:sSub>
          </m:e>
        </m:d>
      </m:oMath>
      <w:r>
        <w:t>are detected corner/turn indices (pass boundaries). Orientation-type angles were corrected as</w:t>
      </w:r>
    </w:p>
    <w:p w14:paraId="0A963023" w14:textId="77777777" w:rsidR="00C25B47" w:rsidRDefault="00CF2685">
      <m:oMathPara>
        <m:oMath>
          <m:sSubSup>
            <m:sSubSupPr>
              <m:ctrlPr>
                <w:rPr>
                  <w:rFonts w:ascii="Cambria Math" w:hAnsi="Cambria Math"/>
                </w:rPr>
              </m:ctrlPr>
            </m:sSubSupPr>
            <m:e>
              <m:r>
                <w:rPr>
                  <w:rFonts w:ascii="Cambria Math" w:hAnsi="Cambria Math"/>
                </w:rPr>
                <m:t>θ</m:t>
              </m:r>
            </m:e>
            <m:sub>
              <m:r>
                <w:rPr>
                  <w:rFonts w:ascii="Cambria Math" w:hAnsi="Cambria Math"/>
                </w:rPr>
                <m:t>j</m:t>
              </m:r>
            </m:sub>
            <m:sup>
              <m:r>
                <m:rPr>
                  <m:sty m:val="p"/>
                </m:rPr>
                <w:rPr>
                  <w:rFonts w:ascii="Cambria Math" w:hAnsi="Cambria Math"/>
                </w:rPr>
                <m:t>dir</m:t>
              </m:r>
            </m:sup>
          </m:sSubSup>
          <m:r>
            <w:rPr>
              <w:rFonts w:ascii="Cambria Math" w:hAnsi="Cambria Math"/>
            </w:rPr>
            <m:t>[k]=s[k]⋅</m:t>
          </m:r>
          <m:sSubSup>
            <m:sSubSupPr>
              <m:ctrlPr>
                <w:rPr>
                  <w:rFonts w:ascii="Cambria Math" w:hAnsi="Cambria Math"/>
                </w:rPr>
              </m:ctrlPr>
            </m:sSubSupPr>
            <m:e>
              <m:r>
                <w:rPr>
                  <w:rFonts w:ascii="Cambria Math" w:hAnsi="Cambria Math"/>
                </w:rPr>
                <m:t>θ</m:t>
              </m:r>
            </m:e>
            <m:sub>
              <m:r>
                <w:rPr>
                  <w:rFonts w:ascii="Cambria Math" w:hAnsi="Cambria Math"/>
                </w:rPr>
                <m:t>j</m:t>
              </m:r>
            </m:sub>
            <m:sup>
              <m:r>
                <m:rPr>
                  <m:sty m:val="p"/>
                </m:rPr>
                <w:rPr>
                  <w:rFonts w:ascii="Cambria Math" w:hAnsi="Cambria Math"/>
                </w:rPr>
                <m:t>cal</m:t>
              </m:r>
            </m:sup>
          </m:sSubSup>
          <m:r>
            <w:rPr>
              <w:rFonts w:ascii="Cambria Math" w:hAnsi="Cambria Math"/>
            </w:rPr>
            <m:t>[k],</m:t>
          </m:r>
          <m:r>
            <m:rPr>
              <m:sty m:val="p"/>
            </m:rPr>
            <w:br/>
          </m:r>
        </m:oMath>
      </m:oMathPara>
      <w:r w:rsidR="00D92135">
        <w:t xml:space="preserve">and the same </w:t>
      </w:r>
      <m:oMath>
        <m:r>
          <w:rPr>
            <w:rFonts w:ascii="Cambria Math" w:hAnsi="Cambria Math"/>
          </w:rPr>
          <m:t>s[k]</m:t>
        </m:r>
      </m:oMath>
      <w:r w:rsidR="00D92135">
        <w:t>was applied consistently across hip/shank/foot orientation terms to preserve relative-angle definitions at the ankle.</w:t>
      </w:r>
    </w:p>
    <w:p w14:paraId="3EC1718D" w14:textId="77777777" w:rsidR="00C25B47" w:rsidRDefault="00D92135">
      <w:pPr>
        <w:rPr>
          <w:b/>
          <w:bCs/>
        </w:rPr>
      </w:pPr>
      <w:r>
        <w:rPr>
          <w:b/>
          <w:bCs/>
        </w:rPr>
        <w:t>6.7. Gait-cycle segmentation and time normalization of angle waveforms</w:t>
      </w:r>
    </w:p>
    <w:p w14:paraId="1E2E08F7" w14:textId="77777777" w:rsidR="00C25B47" w:rsidRDefault="00D92135">
      <w:r>
        <w:t xml:space="preserve">Joint-angle waveforms were summarized at the stride level using gait events defined in Supplementary Note 5. For a stride </w:t>
      </w:r>
      <m:oMath>
        <m:r>
          <w:rPr>
            <w:rFonts w:ascii="Cambria Math" w:hAnsi="Cambria Math"/>
          </w:rPr>
          <m:t>i</m:t>
        </m:r>
      </m:oMath>
      <w:r>
        <w:t xml:space="preserve">bounded by consecutive swing onset events </w:t>
      </w:r>
      <m:oMath>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oMath>
      <w:r>
        <w:t xml:space="preserve">and </w:t>
      </w:r>
      <m:oMath>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oMath>
      <w:r>
        <w:t>, the stride-normalized time variable is</w:t>
      </w:r>
    </w:p>
    <w:p w14:paraId="671A9DEE" w14:textId="77777777" w:rsidR="00C25B47" w:rsidRDefault="00D92135">
      <m:oMathPara>
        <m:oMath>
          <m:r>
            <w:rPr>
              <w:rFonts w:ascii="Cambria Math" w:hAnsi="Cambria Math"/>
            </w:rPr>
            <m:t>τ=</m:t>
          </m:r>
          <m:f>
            <m:fPr>
              <m:ctrlPr>
                <w:rPr>
                  <w:rFonts w:ascii="Cambria Math" w:hAnsi="Cambria Math"/>
                </w:rPr>
              </m:ctrlPr>
            </m:fPr>
            <m:num>
              <m:r>
                <w:rPr>
                  <w:rFonts w:ascii="Cambria Math" w:hAnsi="Cambria Math"/>
                </w:rPr>
                <m:t>k-</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den>
          </m:f>
          <m:r>
            <w:rPr>
              <w:rFonts w:ascii="Cambria Math" w:hAnsi="Cambria Math"/>
            </w:rPr>
            <m:t>∈[0,1]</m:t>
          </m:r>
          <m:r>
            <m:rPr>
              <m:sty m:val="p"/>
            </m:rPr>
            <w:rPr>
              <w:rFonts w:ascii="Cambria Math" w:hAnsi="Cambria Math"/>
            </w:rPr>
            <m:t>.</m:t>
          </m:r>
          <m:r>
            <m:rPr>
              <m:sty m:val="p"/>
            </m:rPr>
            <w:br/>
          </m:r>
        </m:oMath>
      </m:oMathPara>
      <w:r>
        <w:t xml:space="preserve">The angle trajectory within the stride was resampled to a fixed grid </w:t>
      </w:r>
      <m:oMath>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=n</m:t>
        </m:r>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τ</m:t>
            </m:r>
          </m:sub>
        </m:sSub>
        <m:r>
          <w:rPr>
            <w:rFonts w:ascii="Cambria Math" w:hAnsi="Cambria Math"/>
          </w:rPr>
          <m:t>-1)</m:t>
        </m:r>
      </m:oMath>
      <w:r>
        <w:t>(</w:t>
      </w:r>
      <m:oMath>
        <m:r>
          <w:rPr>
            <w:rFonts w:ascii="Cambria Math" w:hAnsi="Cambria Math"/>
          </w:rPr>
          <m:t>n=0,…,</m:t>
        </m:r>
        <m:sSub>
          <m:sSubPr>
            <m:ctrlPr>
              <w:rPr>
                <w:rFonts w:ascii="Cambria Math" w:hAnsi="Cambria Math"/>
              </w:rPr>
            </m:ctrlPr>
          </m:sSubPr>
          <m:e>
            <m:r>
              <w:rPr>
                <w:rFonts w:ascii="Cambria Math" w:hAnsi="Cambria Math"/>
              </w:rPr>
              <m:t>N</m:t>
            </m:r>
          </m:e>
          <m:sub>
            <m:r>
              <w:rPr>
                <w:rFonts w:ascii="Cambria Math" w:hAnsi="Cambria Math"/>
              </w:rPr>
              <m:t>τ</m:t>
            </m:r>
          </m:sub>
        </m:sSub>
        <m:r>
          <w:rPr>
            <w:rFonts w:ascii="Cambria Math" w:hAnsi="Cambria Math"/>
          </w:rPr>
          <m:t>-1</m:t>
        </m:r>
      </m:oMath>
      <w:r>
        <w:t xml:space="preserve">, typically </w:t>
      </w:r>
      <m:oMath>
        <m:sSub>
          <m:sSubPr>
            <m:ctrlPr>
              <w:rPr>
                <w:rFonts w:ascii="Cambria Math" w:hAnsi="Cambria Math"/>
              </w:rPr>
            </m:ctrlPr>
          </m:sSubPr>
          <m:e>
            <m:r>
              <w:rPr>
                <w:rFonts w:ascii="Cambria Math" w:hAnsi="Cambria Math"/>
              </w:rPr>
              <m:t>N</m:t>
            </m:r>
          </m:e>
          <m:sub>
            <m:r>
              <w:rPr>
                <w:rFonts w:ascii="Cambria Math" w:hAnsi="Cambria Math"/>
              </w:rPr>
              <m:t>τ</m:t>
            </m:r>
          </m:sub>
        </m:sSub>
        <m:r>
          <w:rPr>
            <w:rFonts w:ascii="Cambria Math" w:hAnsi="Cambria Math"/>
          </w:rPr>
          <m:t>=101</m:t>
        </m:r>
      </m:oMath>
      <w:r>
        <w:t>) via interpolation:</w:t>
      </w:r>
    </w:p>
    <w:p w14:paraId="0329A821" w14:textId="77777777" w:rsidR="00C25B47" w:rsidRDefault="00CF2685">
      <m:oMathPara>
        <m:oMath>
          <m:sSub>
            <m:sSubPr>
              <m:ctrlPr>
                <w:rPr>
                  <w:rFonts w:ascii="Cambria Math" w:hAnsi="Cambria Math"/>
                </w:rPr>
              </m:ctrlPr>
            </m:sSubPr>
            <m:e>
              <m:r>
                <w:rPr>
                  <w:rFonts w:ascii="Cambria Math" w:hAnsi="Cambria Math"/>
                </w:rPr>
                <m:t>θ</m:t>
              </m:r>
            </m:e>
            <m:sub>
              <m:r>
                <w:rPr>
                  <w:rFonts w:ascii="Cambria Math" w:hAnsi="Cambria Math"/>
                </w:rPr>
                <m:t>j,i</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r>
            <m:rPr>
              <m:sty m:val="p"/>
            </m:rPr>
            <w:rPr>
              <w:rFonts w:ascii="Cambria Math" w:hAnsi="Cambria Math"/>
            </w:rPr>
            <m:t>Interp(</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j</m:t>
              </m:r>
            </m:sub>
            <m:sup>
              <m:r>
                <w:rPr>
                  <w:rFonts w:ascii="Cambria Math" w:eastAsiaTheme="minorEastAsia" w:hAnsi="Cambria Math"/>
                </w:rPr>
                <m:t>dir</m:t>
              </m:r>
            </m:sup>
          </m:sSubSup>
          <m:d>
            <m:dPr>
              <m:begChr m:val="["/>
              <m:endChr m:val="]"/>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 k∈</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SO,i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SO,i+1</m:t>
                  </m:r>
                </m:sub>
              </m:sSub>
            </m:e>
          </m:d>
          <m:r>
            <w:rPr>
              <w:rFonts w:ascii="Cambria Math" w:eastAsiaTheme="minorEastAsia" w:hAnsi="Cambria Math"/>
            </w:rPr>
            <m:t>)</m:t>
          </m:r>
          <m:r>
            <m:rPr>
              <m:sty m:val="p"/>
            </m:rPr>
            <w:rPr>
              <w:rFonts w:ascii="Cambria Math" w:hAnsi="Cambria Math"/>
            </w:rPr>
            <m:t>.</m:t>
          </m:r>
          <m:r>
            <m:rPr>
              <m:sty m:val="p"/>
            </m:rPr>
            <w:br/>
          </m:r>
        </m:oMath>
      </m:oMathPara>
      <w:r w:rsidR="00D92135">
        <w:t>Mean and variability envelopes were then computed across strides:</w:t>
      </w:r>
    </w:p>
    <w:p w14:paraId="7023A658" w14:textId="77777777" w:rsidR="00C25B47" w:rsidRDefault="00CF2685">
      <w:pPr>
        <w:rPr>
          <w:b/>
          <w:bCs/>
        </w:rPr>
      </w:pPr>
      <m:oMathPara>
        <m:oMath>
          <m:sSub>
            <m:sSubPr>
              <m:ctrlPr>
                <w:rPr>
                  <w:rFonts w:ascii="Cambria Math" w:hAnsi="Cambria Math"/>
                </w:rPr>
              </m:ctrlPr>
            </m:sSubPr>
            <m:e>
              <m:r>
                <w:rPr>
                  <w:rFonts w:ascii="Cambria Math" w:hAnsi="Cambria Math"/>
                </w:rPr>
                <m:t>μ</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s</m:t>
                  </m:r>
                </m:sub>
              </m:sSub>
            </m:den>
          </m:f>
          <m:nary>
            <m:naryPr>
              <m:chr m:val="∑"/>
              <m:limLoc m:val="undOvr"/>
              <m:grow m:val="1"/>
              <m:ctrlPr>
                <w:rPr>
                  <w:rFonts w:ascii="Cambria Math" w:hAnsi="Cambria Math"/>
                </w:rPr>
              </m:ctrlPr>
            </m:naryPr>
            <m:sub>
              <m:r>
                <w:rPr>
                  <w:rFonts w:ascii="Cambria Math" w:hAnsi="Cambria Math"/>
                </w:rPr>
                <m:t>i=1</m:t>
              </m:r>
            </m:sub>
            <m:sup>
              <m:sSub>
                <m:sSubPr>
                  <m:ctrlPr>
                    <w:rPr>
                      <w:rFonts w:ascii="Cambria Math" w:hAnsi="Cambria Math"/>
                    </w:rPr>
                  </m:ctrlPr>
                </m:sSubPr>
                <m:e>
                  <m:r>
                    <w:rPr>
                      <w:rFonts w:ascii="Cambria Math" w:hAnsi="Cambria Math"/>
                    </w:rPr>
                    <m:t>N</m:t>
                  </m:r>
                </m:e>
                <m:sub>
                  <m:r>
                    <w:rPr>
                      <w:rFonts w:ascii="Cambria Math" w:hAnsi="Cambria Math"/>
                    </w:rPr>
                    <m:t>s</m:t>
                  </m:r>
                </m:sub>
              </m:sSub>
            </m:sup>
            <m:e>
              <m:sSub>
                <m:sSubPr>
                  <m:ctrlPr>
                    <w:rPr>
                      <w:rFonts w:ascii="Cambria Math" w:hAnsi="Cambria Math"/>
                    </w:rPr>
                  </m:ctrlPr>
                </m:sSubPr>
                <m:e>
                  <m:r>
                    <w:rPr>
                      <w:rFonts w:ascii="Cambria Math" w:hAnsi="Cambria Math"/>
                    </w:rPr>
                    <m:t>θ</m:t>
                  </m:r>
                </m:e>
                <m:sub>
                  <m:r>
                    <w:rPr>
                      <w:rFonts w:ascii="Cambria Math" w:hAnsi="Cambria Math"/>
                    </w:rPr>
                    <m:t>j,i</m:t>
                  </m:r>
                </m:sub>
              </m:sSub>
            </m:e>
          </m:nary>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-1</m:t>
                  </m:r>
                </m:den>
              </m:f>
              <m:nary>
                <m:naryPr>
                  <m:chr m:val="∑"/>
                  <m:limLoc m:val="undOvr"/>
                  <m:grow m:val="1"/>
                  <m:ctrlPr>
                    <w:rPr>
                      <w:rFonts w:ascii="Cambria Math" w:hAnsi="Cambria Math"/>
                    </w:rPr>
                  </m:ctrlPr>
                </m:naryPr>
                <m:sub>
                  <m:r>
                    <w:rPr>
                      <w:rFonts w:ascii="Cambria Math" w:hAnsi="Cambria Math"/>
                    </w:rPr>
                    <m:t>i=1</m:t>
                  </m:r>
                </m:sub>
                <m:sup>
                  <m:sSub>
                    <m:sSubPr>
                      <m:ctrlPr>
                        <w:rPr>
                          <w:rFonts w:ascii="Cambria Math" w:hAnsi="Cambria Math"/>
                        </w:rPr>
                      </m:ctrlPr>
                    </m:sSubPr>
                    <m:e>
                      <m:r>
                        <w:rPr>
                          <w:rFonts w:ascii="Cambria Math" w:hAnsi="Cambria Math"/>
                        </w:rPr>
                        <m:t>N</m:t>
                      </m:r>
                    </m:e>
                    <m:sub>
                      <m:r>
                        <w:rPr>
                          <w:rFonts w:ascii="Cambria Math" w:hAnsi="Cambria Math"/>
                        </w:rPr>
                        <m:t>s</m:t>
                      </m:r>
                    </m:sub>
                  </m:sSub>
                </m:sup>
                <m:e>
                  <m:r>
                    <w:rPr>
                      <w:rFonts w:ascii="Cambria Math" w:hAnsi="Cambria Math"/>
                    </w:rPr>
                    <m:t>(</m:t>
                  </m:r>
                </m:e>
              </m:nary>
              <m:sSub>
                <m:sSubPr>
                  <m:ctrlPr>
                    <w:rPr>
                      <w:rFonts w:ascii="Cambria Math" w:hAnsi="Cambria Math"/>
                    </w:rPr>
                  </m:ctrlPr>
                </m:sSubPr>
                <m:e>
                  <m:r>
                    <w:rPr>
                      <w:rFonts w:ascii="Cambria Math" w:hAnsi="Cambria Math"/>
                    </w:rPr>
                    <m:t>θ</m:t>
                  </m:r>
                </m:e>
                <m:sub>
                  <m:r>
                    <w:rPr>
                      <w:rFonts w:ascii="Cambria Math" w:hAnsi="Cambria Math"/>
                    </w:rPr>
                    <m:t>j,i</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sSup>
                <m:sSupPr>
                  <m:ctrlPr>
                    <w:rPr>
                      <w:rFonts w:ascii="Cambria Math" w:hAnsi="Cambria Math"/>
                    </w:rPr>
                  </m:ctrlPr>
                </m:sSupPr>
                <m:e>
                  <m:r>
                    <w:rPr>
                      <w:rFonts w:ascii="Cambria Math" w:hAnsi="Cambria Math"/>
                    </w:rPr>
                    <m:t>)</m:t>
                  </m:r>
                </m:e>
                <m:sup>
                  <m:r>
                    <w:rPr>
                      <w:rFonts w:ascii="Cambria Math" w:hAnsi="Cambria Math"/>
                    </w:rPr>
                    <m:t>2</m:t>
                  </m:r>
                </m:sup>
              </m:sSup>
            </m:e>
          </m:rad>
          <m:r>
            <m:rPr>
              <m:sty m:val="p"/>
            </m:rPr>
            <w:rPr>
              <w:rFonts w:ascii="Cambria Math" w:hAnsi="Cambria Math"/>
            </w:rPr>
            <m:t>.</m:t>
          </m:r>
          <m:r>
            <m:rPr>
              <m:sty m:val="p"/>
            </m:rPr>
            <w:br/>
          </m:r>
        </m:oMath>
      </m:oMathPara>
      <w:r w:rsidR="00D92135">
        <w:rPr>
          <w:b/>
          <w:bCs/>
        </w:rPr>
        <w:t>6.8. Derived kinematic features and quality control</w:t>
      </w:r>
    </w:p>
    <w:p w14:paraId="22B16C31" w14:textId="77777777" w:rsidR="00C25B47" w:rsidRDefault="00D92135">
      <w:r>
        <w:t xml:space="preserve">For each stride </w:t>
      </w:r>
      <m:oMath>
        <m:r>
          <w:rPr>
            <w:rFonts w:ascii="Cambria Math" w:hAnsi="Cambria Math"/>
          </w:rPr>
          <m:t>i</m:t>
        </m:r>
      </m:oMath>
      <w:r>
        <w:t xml:space="preserve">and joint </w:t>
      </w:r>
      <m:oMath>
        <m:r>
          <w:rPr>
            <w:rFonts w:ascii="Cambria Math" w:hAnsi="Cambria Math"/>
          </w:rPr>
          <m:t>j</m:t>
        </m:r>
      </m:oMath>
      <w:r>
        <w:t>, standard kinematic features were extracted:</w:t>
      </w:r>
    </w:p>
    <w:p w14:paraId="0B9065B3" w14:textId="77777777" w:rsidR="00C25B47" w:rsidRDefault="00D92135">
      <w:pPr>
        <w:numPr>
          <w:ilvl w:val="0"/>
          <w:numId w:val="3"/>
        </w:numPr>
      </w:pPr>
      <w:r>
        <w:rPr>
          <w:b/>
          <w:bCs/>
        </w:rPr>
        <w:t>Range of motion (ROM):</w:t>
      </w:r>
    </w:p>
    <w:p w14:paraId="3D9A4BF5" w14:textId="77777777" w:rsidR="00C25B47" w:rsidRDefault="00CF2685">
      <w:pPr>
        <w:rPr>
          <w:rFonts w:eastAsiaTheme="minorEastAsia"/>
        </w:rPr>
      </w:pPr>
      <m:oMathPara>
        <m:oMath>
          <m:sSub>
            <m:sSubPr>
              <m:ctrlPr>
                <w:rPr>
                  <w:rFonts w:ascii="Cambria Math" w:hAnsi="Cambria Math"/>
                </w:rPr>
              </m:ctrlPr>
            </m:sSubPr>
            <m:e>
              <m:r>
                <m:rPr>
                  <m:sty m:val="p"/>
                </m:rPr>
                <w:rPr>
                  <w:rFonts w:ascii="Cambria Math" w:hAnsi="Cambria Math"/>
                </w:rPr>
                <m:t>ROM</m:t>
              </m:r>
            </m:e>
            <m:sub>
              <m:r>
                <w:rPr>
                  <w:rFonts w:ascii="Cambria Math" w:hAnsi="Cambria Math"/>
                </w:rPr>
                <m:t>j,i</m:t>
              </m:r>
            </m:sub>
          </m:sSub>
          <m:r>
            <w:rPr>
              <w:rFonts w:ascii="Cambria Math" w:hAnsi="Cambria Math"/>
            </w:rPr>
            <m:t>=</m:t>
          </m:r>
          <m:limLow>
            <m:limLowPr>
              <m:ctrlPr>
                <w:rPr>
                  <w:rFonts w:ascii="Cambria Math" w:hAnsi="Cambria Math"/>
                </w:rPr>
              </m:ctrlPr>
            </m:limLowPr>
            <m:e>
              <m:r>
                <m:rPr>
                  <m:sty m:val="p"/>
                </m:rPr>
                <w:rPr>
                  <w:rFonts w:ascii="Cambria Math" w:hAnsi="Cambria Math"/>
                </w:rPr>
                <m:t>max</m:t>
              </m:r>
              <m:r>
                <w:rPr>
                  <w:rFonts w:ascii="Cambria Math" w:hAnsi="Cambria Math"/>
                </w:rPr>
                <m:t>⁡</m:t>
              </m:r>
            </m:e>
            <m:lim>
              <m:r>
                <w:rPr>
                  <w:rFonts w:ascii="Cambria Math" w:hAnsi="Cambria Math"/>
                </w:rPr>
                <m:t>τ∈[0,1]</m:t>
              </m:r>
            </m:lim>
          </m:limLow>
          <m:sSub>
            <m:sSubPr>
              <m:ctrlPr>
                <w:rPr>
                  <w:rFonts w:ascii="Cambria Math" w:hAnsi="Cambria Math"/>
                </w:rPr>
              </m:ctrlPr>
            </m:sSubPr>
            <m:e>
              <m:r>
                <w:rPr>
                  <w:rFonts w:ascii="Cambria Math" w:hAnsi="Cambria Math"/>
                </w:rPr>
                <m:t>θ</m:t>
              </m:r>
            </m:e>
            <m:sub>
              <m:r>
                <w:rPr>
                  <w:rFonts w:ascii="Cambria Math" w:hAnsi="Cambria Math"/>
                </w:rPr>
                <m:t>j,i</m:t>
              </m:r>
            </m:sub>
          </m:sSub>
          <m:r>
            <w:rPr>
              <w:rFonts w:ascii="Cambria Math" w:hAnsi="Cambria Math"/>
            </w:rPr>
            <m:t>(τ)-</m:t>
          </m:r>
          <m:limLow>
            <m:limLowPr>
              <m:ctrlPr>
                <w:rPr>
                  <w:rFonts w:ascii="Cambria Math" w:hAnsi="Cambria Math"/>
                </w:rPr>
              </m:ctrlPr>
            </m:limLowPr>
            <m:e>
              <m:r>
                <m:rPr>
                  <m:sty m:val="p"/>
                </m:rPr>
                <w:rPr>
                  <w:rFonts w:ascii="Cambria Math" w:hAnsi="Cambria Math"/>
                </w:rPr>
                <m:t>min</m:t>
              </m:r>
              <m:r>
                <w:rPr>
                  <w:rFonts w:ascii="Cambria Math" w:hAnsi="Cambria Math"/>
                </w:rPr>
                <m:t>⁡</m:t>
              </m:r>
            </m:e>
            <m:lim>
              <m:r>
                <w:rPr>
                  <w:rFonts w:ascii="Cambria Math" w:hAnsi="Cambria Math"/>
                </w:rPr>
                <m:t>τ∈[0,1]</m:t>
              </m:r>
            </m:lim>
          </m:limLow>
          <m:sSub>
            <m:sSubPr>
              <m:ctrlPr>
                <w:rPr>
                  <w:rFonts w:ascii="Cambria Math" w:hAnsi="Cambria Math"/>
                </w:rPr>
              </m:ctrlPr>
            </m:sSubPr>
            <m:e>
              <m:r>
                <w:rPr>
                  <w:rFonts w:ascii="Cambria Math" w:hAnsi="Cambria Math"/>
                </w:rPr>
                <m:t>θ</m:t>
              </m:r>
            </m:e>
            <m:sub>
              <m:r>
                <w:rPr>
                  <w:rFonts w:ascii="Cambria Math" w:hAnsi="Cambria Math"/>
                </w:rPr>
                <m:t>j,i</m:t>
              </m:r>
            </m:sub>
          </m:sSub>
          <m:r>
            <w:rPr>
              <w:rFonts w:ascii="Cambria Math" w:hAnsi="Cambria Math"/>
            </w:rPr>
            <m:t>(τ)</m:t>
          </m:r>
          <m:r>
            <m:rPr>
              <m:sty m:val="p"/>
            </m:rPr>
            <w:rPr>
              <w:rFonts w:ascii="Cambria Math" w:hAnsi="Cambria Math"/>
            </w:rPr>
            <m:t>.</m:t>
          </m:r>
        </m:oMath>
      </m:oMathPara>
    </w:p>
    <w:p w14:paraId="6360DE3A" w14:textId="77777777" w:rsidR="00C25B47" w:rsidRDefault="00D92135">
      <w:pPr>
        <w:numPr>
          <w:ilvl w:val="0"/>
          <w:numId w:val="4"/>
        </w:numPr>
      </w:pPr>
      <w:r>
        <w:rPr>
          <w:b/>
          <w:bCs/>
        </w:rPr>
        <w:t>Peak flexion/extension angles:</w:t>
      </w:r>
    </w:p>
    <w:p w14:paraId="163A4A50" w14:textId="77777777" w:rsidR="00C25B47" w:rsidRDefault="00CF2685">
      <w:pPr>
        <w:rPr>
          <w:rFonts w:eastAsiaTheme="minorEastAsia"/>
        </w:rPr>
      </w:pPr>
      <m:oMathPara>
        <m:oMath>
          <m:sSubSup>
            <m:sSubSupPr>
              <m:ctrlPr>
                <w:rPr>
                  <w:rFonts w:ascii="Cambria Math" w:hAnsi="Cambria Math"/>
                </w:rPr>
              </m:ctrlPr>
            </m:sSubSupPr>
            <m:e>
              <m:r>
                <w:rPr>
                  <w:rFonts w:ascii="Cambria Math" w:hAnsi="Cambria Math"/>
                </w:rPr>
                <m:t>θ</m:t>
              </m:r>
            </m:e>
            <m:sub>
              <m:r>
                <w:rPr>
                  <w:rFonts w:ascii="Cambria Math" w:hAnsi="Cambria Math"/>
                </w:rPr>
                <m:t>j,i</m:t>
              </m:r>
            </m:sub>
            <m:sup>
              <m:r>
                <m:rPr>
                  <m:sty m:val="p"/>
                </m:rPr>
                <w:rPr>
                  <w:rFonts w:ascii="Cambria Math" w:hAnsi="Cambria Math"/>
                </w:rPr>
                <m:t>max</m:t>
              </m:r>
            </m:sup>
          </m:sSubSup>
          <m:r>
            <w:rPr>
              <w:rFonts w:ascii="Cambria Math" w:hAnsi="Cambria Math"/>
            </w:rPr>
            <m:t>=</m:t>
          </m:r>
          <m:limLow>
            <m:limLowPr>
              <m:ctrlPr>
                <w:rPr>
                  <w:rFonts w:ascii="Cambria Math" w:hAnsi="Cambria Math"/>
                </w:rPr>
              </m:ctrlPr>
            </m:limLowPr>
            <m:e>
              <m:r>
                <m:rPr>
                  <m:sty m:val="p"/>
                </m:rPr>
                <w:rPr>
                  <w:rFonts w:ascii="Cambria Math" w:hAnsi="Cambria Math"/>
                </w:rPr>
                <m:t>max</m:t>
              </m:r>
              <m:r>
                <w:rPr>
                  <w:rFonts w:ascii="Cambria Math" w:hAnsi="Cambria Math"/>
                </w:rPr>
                <m:t>⁡</m:t>
              </m:r>
            </m:e>
            <m:lim>
              <m:r>
                <w:rPr>
                  <w:rFonts w:ascii="Cambria Math" w:hAnsi="Cambria Math"/>
                </w:rPr>
                <m:t>τ</m:t>
              </m:r>
            </m:lim>
          </m:limLow>
          <m:sSub>
            <m:sSubPr>
              <m:ctrlPr>
                <w:rPr>
                  <w:rFonts w:ascii="Cambria Math" w:hAnsi="Cambria Math"/>
                </w:rPr>
              </m:ctrlPr>
            </m:sSubPr>
            <m:e>
              <m:r>
                <w:rPr>
                  <w:rFonts w:ascii="Cambria Math" w:hAnsi="Cambria Math"/>
                </w:rPr>
                <m:t>θ</m:t>
              </m:r>
            </m:e>
            <m:sub>
              <m:r>
                <w:rPr>
                  <w:rFonts w:ascii="Cambria Math" w:hAnsi="Cambria Math"/>
                </w:rPr>
                <m:t>j,i</m:t>
              </m:r>
            </m:sub>
          </m:sSub>
          <m:r>
            <w:rPr>
              <w:rFonts w:ascii="Cambria Math" w:hAnsi="Cambria Math"/>
            </w:rPr>
            <m:t>(τ),</m:t>
          </m:r>
          <m:sSubSup>
            <m:sSubSupPr>
              <m:ctrlPr>
                <w:rPr>
                  <w:rFonts w:ascii="Cambria Math" w:hAnsi="Cambria Math"/>
                </w:rPr>
              </m:ctrlPr>
            </m:sSubSupPr>
            <m:e>
              <m:r>
                <w:rPr>
                  <w:rFonts w:ascii="Cambria Math" w:hAnsi="Cambria Math"/>
                </w:rPr>
                <m:t>θ</m:t>
              </m:r>
            </m:e>
            <m:sub>
              <m:r>
                <w:rPr>
                  <w:rFonts w:ascii="Cambria Math" w:hAnsi="Cambria Math"/>
                </w:rPr>
                <m:t>j,i</m:t>
              </m:r>
            </m:sub>
            <m:sup>
              <m:r>
                <m:rPr>
                  <m:sty m:val="p"/>
                </m:rPr>
                <w:rPr>
                  <w:rFonts w:ascii="Cambria Math" w:hAnsi="Cambria Math"/>
                </w:rPr>
                <m:t>min</m:t>
              </m:r>
            </m:sup>
          </m:sSubSup>
          <m:r>
            <w:rPr>
              <w:rFonts w:ascii="Cambria Math" w:hAnsi="Cambria Math"/>
            </w:rPr>
            <m:t>=</m:t>
          </m:r>
          <m:limLow>
            <m:limLowPr>
              <m:ctrlPr>
                <w:rPr>
                  <w:rFonts w:ascii="Cambria Math" w:hAnsi="Cambria Math"/>
                </w:rPr>
              </m:ctrlPr>
            </m:limLowPr>
            <m:e>
              <m:r>
                <m:rPr>
                  <m:sty m:val="p"/>
                </m:rPr>
                <w:rPr>
                  <w:rFonts w:ascii="Cambria Math" w:hAnsi="Cambria Math"/>
                </w:rPr>
                <m:t>min</m:t>
              </m:r>
              <m:r>
                <w:rPr>
                  <w:rFonts w:ascii="Cambria Math" w:hAnsi="Cambria Math"/>
                </w:rPr>
                <m:t>⁡</m:t>
              </m:r>
            </m:e>
            <m:lim>
              <m:r>
                <w:rPr>
                  <w:rFonts w:ascii="Cambria Math" w:hAnsi="Cambria Math"/>
                </w:rPr>
                <m:t>τ</m:t>
              </m:r>
            </m:lim>
          </m:limLow>
          <m:sSub>
            <m:sSubPr>
              <m:ctrlPr>
                <w:rPr>
                  <w:rFonts w:ascii="Cambria Math" w:hAnsi="Cambria Math"/>
                </w:rPr>
              </m:ctrlPr>
            </m:sSubPr>
            <m:e>
              <m:r>
                <w:rPr>
                  <w:rFonts w:ascii="Cambria Math" w:hAnsi="Cambria Math"/>
                </w:rPr>
                <m:t>θ</m:t>
              </m:r>
            </m:e>
            <m:sub>
              <m:r>
                <w:rPr>
                  <w:rFonts w:ascii="Cambria Math" w:hAnsi="Cambria Math"/>
                </w:rPr>
                <m:t>j,i</m:t>
              </m:r>
            </m:sub>
          </m:sSub>
          <m:r>
            <w:rPr>
              <w:rFonts w:ascii="Cambria Math" w:hAnsi="Cambria Math"/>
            </w:rPr>
            <m:t>(τ)</m:t>
          </m:r>
          <m:r>
            <m:rPr>
              <m:sty m:val="p"/>
            </m:rPr>
            <w:rPr>
              <w:rFonts w:ascii="Cambria Math" w:hAnsi="Cambria Math"/>
            </w:rPr>
            <m:t>.</m:t>
          </m:r>
        </m:oMath>
      </m:oMathPara>
    </w:p>
    <w:p w14:paraId="5541A079" w14:textId="77777777" w:rsidR="00C25B47" w:rsidRDefault="00D92135">
      <w:pPr>
        <w:rPr>
          <w:rFonts w:eastAsiaTheme="minorEastAsia"/>
        </w:rPr>
      </w:pPr>
      <w:r>
        <w:t>Strides were excluded if (</w:t>
      </w:r>
      <w:proofErr w:type="spellStart"/>
      <w:r>
        <w:t>i</w:t>
      </w:r>
      <w:proofErr w:type="spellEnd"/>
      <w:r>
        <w:t xml:space="preserve">) segment lengths </w:t>
      </w:r>
      <m:oMath>
        <m:r>
          <m:rPr>
            <m:sty m:val="p"/>
          </m:rPr>
          <w:rPr>
            <w:rFonts w:ascii="Cambria Math" w:hAnsi="Cambria Math"/>
          </w:rPr>
          <m:t>∥</m:t>
        </m:r>
        <m:r>
          <m:rPr>
            <m:sty m:val="b"/>
          </m:rPr>
          <w:rPr>
            <w:rFonts w:ascii="Cambria Math" w:hAnsi="Cambria Math"/>
          </w:rPr>
          <m:t>u</m:t>
        </m:r>
        <m:r>
          <w:rPr>
            <w:rFonts w:ascii="Cambria Math" w:hAnsi="Cambria Math"/>
          </w:rPr>
          <m:t>[k]</m:t>
        </m:r>
        <m:r>
          <m:rPr>
            <m:sty m:val="p"/>
          </m:rPr>
          <w:rPr>
            <w:rFonts w:ascii="Cambria Math" w:hAnsi="Cambria Math"/>
          </w:rPr>
          <m:t>∥</m:t>
        </m:r>
      </m:oMath>
      <w:r>
        <w:t xml:space="preserve">or </w:t>
      </w:r>
      <m:oMath>
        <m:r>
          <m:rPr>
            <m:sty m:val="p"/>
          </m:rPr>
          <w:rPr>
            <w:rFonts w:ascii="Cambria Math" w:hAnsi="Cambria Math"/>
          </w:rPr>
          <m:t>∥</m:t>
        </m:r>
        <m:r>
          <m:rPr>
            <m:sty m:val="b"/>
          </m:rPr>
          <w:rPr>
            <w:rFonts w:ascii="Cambria Math" w:hAnsi="Cambria Math"/>
          </w:rPr>
          <m:t>v</m:t>
        </m:r>
        <m:r>
          <w:rPr>
            <w:rFonts w:ascii="Cambria Math" w:hAnsi="Cambria Math"/>
          </w:rPr>
          <m:t>[k]</m:t>
        </m:r>
        <m:r>
          <m:rPr>
            <m:sty m:val="p"/>
          </m:rPr>
          <w:rPr>
            <w:rFonts w:ascii="Cambria Math" w:hAnsi="Cambria Math"/>
          </w:rPr>
          <m:t>∥</m:t>
        </m:r>
      </m:oMath>
      <w:r>
        <w:t xml:space="preserve">approached zero (tracking failure), (ii) the </w:t>
      </w:r>
      <m:oMath>
        <m:r>
          <m:rPr>
            <m:sty m:val="p"/>
          </m:rPr>
          <w:rPr>
            <w:rFonts w:ascii="Cambria Math" w:hAnsi="Cambria Math"/>
          </w:rPr>
          <m:t>arccos</m:t>
        </m:r>
        <m:r>
          <w:rPr>
            <w:rFonts w:ascii="Cambria Math" w:hAnsi="Cambria Math"/>
          </w:rPr>
          <m:t>⁡</m:t>
        </m:r>
      </m:oMath>
      <w:r>
        <w:t>argument was frequently out-of-range before clipping (indicative of severe noise), or (iii) the resulting angles exceeded physiologically plausible limits. Robust outlier filtering across strides can be performed using a MAD criterion analogous to Supplementary Note 5.</w:t>
      </w:r>
    </w:p>
    <w:p w14:paraId="51B631C0" w14:textId="77777777" w:rsidR="00C25B47" w:rsidRDefault="00D92135">
      <w:pPr>
        <w:widowControl/>
        <w:spacing w:line="240" w:lineRule="auto"/>
        <w:jc w:val="left"/>
        <w:rPr>
          <w:rFonts w:eastAsiaTheme="minorEastAsia"/>
          <w:b/>
          <w:kern w:val="0"/>
          <w:sz w:val="24"/>
          <w:szCs w:val="24"/>
        </w:rPr>
      </w:pPr>
      <w:r>
        <w:rPr>
          <w:rFonts w:eastAsiaTheme="minorEastAsia"/>
          <w:b/>
          <w:kern w:val="0"/>
          <w:sz w:val="24"/>
          <w:szCs w:val="24"/>
        </w:rPr>
        <w:br w:type="page"/>
      </w:r>
    </w:p>
    <w:p w14:paraId="559F6CE3" w14:textId="77777777" w:rsidR="00C25B47" w:rsidRDefault="00D92135">
      <w:pPr>
        <w:outlineLvl w:val="0"/>
        <w:rPr>
          <w:rFonts w:eastAsia="宋体"/>
          <w:b/>
          <w:kern w:val="0"/>
          <w:sz w:val="24"/>
          <w:szCs w:val="24"/>
        </w:rPr>
      </w:pPr>
      <w:bookmarkStart w:id="16" w:name="_Toc4179"/>
      <w:bookmarkEnd w:id="7"/>
      <w:r>
        <w:rPr>
          <w:rFonts w:eastAsia="宋体" w:hint="eastAsia"/>
          <w:b/>
          <w:kern w:val="0"/>
          <w:sz w:val="24"/>
          <w:szCs w:val="24"/>
        </w:rPr>
        <w:lastRenderedPageBreak/>
        <w:t xml:space="preserve">Supplementary Note 7. </w:t>
      </w:r>
      <w:r>
        <w:rPr>
          <w:rFonts w:eastAsia="宋体"/>
          <w:b/>
          <w:kern w:val="0"/>
          <w:sz w:val="24"/>
          <w:szCs w:val="24"/>
        </w:rPr>
        <w:t>EMG analysis and computational methods</w:t>
      </w:r>
      <w:bookmarkEnd w:id="16"/>
    </w:p>
    <w:p w14:paraId="60212E02" w14:textId="77777777" w:rsidR="00C25B47" w:rsidRDefault="00D92135">
      <w:pPr>
        <w:rPr>
          <w:rFonts w:eastAsiaTheme="minorEastAsia"/>
        </w:rPr>
      </w:pPr>
      <w:r>
        <w:t>This note describes the signal-processing pipeline and quantitative metrics used to analyze surface electromyography (</w:t>
      </w:r>
      <w:proofErr w:type="spellStart"/>
      <w:r>
        <w:t>sEMG</w:t>
      </w:r>
      <w:proofErr w:type="spellEnd"/>
      <w:r>
        <w:t>) recorded during walking. The procedures aim to obtain physiologically meaningful, comparable activation envelopes across subjects and conditions, while minimizing artifacts and phase misalignment.</w:t>
      </w:r>
    </w:p>
    <w:p w14:paraId="73EEF1FE" w14:textId="77777777" w:rsidR="00C25B47" w:rsidRDefault="00D92135">
      <w:pPr>
        <w:rPr>
          <w:b/>
          <w:bCs/>
        </w:rPr>
      </w:pPr>
      <w:r>
        <w:rPr>
          <w:b/>
          <w:bCs/>
        </w:rPr>
        <w:t>7.1. Signal representation and synchronization</w:t>
      </w:r>
    </w:p>
    <w:p w14:paraId="30C6935D" w14:textId="77777777" w:rsidR="00C25B47" w:rsidRDefault="00D92135">
      <w:r>
        <w:t xml:space="preserve">Let </w:t>
      </w:r>
      <m:oMath>
        <m:sSub>
          <m:sSubPr>
            <m:ctrlPr>
              <w:rPr>
                <w:rFonts w:ascii="Cambria Math" w:hAnsi="Cambria Math"/>
              </w:rPr>
            </m:ctrlPr>
          </m:sSubPr>
          <m:e>
            <m:r>
              <w:rPr>
                <w:rFonts w:ascii="Cambria Math" w:hAnsi="Cambria Math"/>
              </w:rPr>
              <m:t>e</m:t>
            </m:r>
          </m:e>
          <m:sub>
            <m:r>
              <w:rPr>
                <w:rFonts w:ascii="Cambria Math" w:hAnsi="Cambria Math"/>
              </w:rPr>
              <m:t>m</m:t>
            </m:r>
          </m:sub>
        </m:sSub>
        <m:r>
          <w:rPr>
            <w:rFonts w:ascii="Cambria Math" w:hAnsi="Cambria Math"/>
          </w:rPr>
          <m:t>[n]</m:t>
        </m:r>
      </m:oMath>
      <w:r>
        <w:t xml:space="preserve">denote the raw sEMG signal of muscle </w:t>
      </w:r>
      <m:oMath>
        <m:r>
          <w:rPr>
            <w:rFonts w:ascii="Cambria Math" w:hAnsi="Cambria Math"/>
          </w:rPr>
          <m:t>m</m:t>
        </m:r>
      </m:oMath>
      <w:r>
        <w:t xml:space="preserve">sampled at frequency </w:t>
      </w:r>
      <m:oMath>
        <m:sSub>
          <m:sSubPr>
            <m:ctrlPr>
              <w:rPr>
                <w:rFonts w:ascii="Cambria Math" w:hAnsi="Cambria Math"/>
              </w:rPr>
            </m:ctrlPr>
          </m:sSubPr>
          <m:e>
            <m:r>
              <w:rPr>
                <w:rFonts w:ascii="Cambria Math" w:hAnsi="Cambria Math"/>
              </w:rPr>
              <m:t>f</m:t>
            </m:r>
          </m:e>
          <m:sub>
            <m:r>
              <w:rPr>
                <w:rFonts w:ascii="Cambria Math" w:hAnsi="Cambria Math"/>
              </w:rPr>
              <m:t>e</m:t>
            </m:r>
          </m:sub>
        </m:sSub>
      </m:oMath>
      <w:r>
        <w:t>(</w:t>
      </w:r>
      <m:oMath>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oMath>
      <w:r>
        <w:t xml:space="preserve">), for </w:t>
      </w:r>
      <m:oMath>
        <m:r>
          <w:rPr>
            <w:rFonts w:ascii="Cambria Math" w:hAnsi="Cambria Math"/>
          </w:rPr>
          <m:t>n=0,…,</m:t>
        </m:r>
        <m:sSub>
          <m:sSubPr>
            <m:ctrlPr>
              <w:rPr>
                <w:rFonts w:ascii="Cambria Math" w:hAnsi="Cambria Math"/>
              </w:rPr>
            </m:ctrlPr>
          </m:sSubPr>
          <m:e>
            <m:r>
              <w:rPr>
                <w:rFonts w:ascii="Cambria Math" w:hAnsi="Cambria Math"/>
              </w:rPr>
              <m:t>N</m:t>
            </m:r>
          </m:e>
          <m:sub>
            <m:r>
              <w:rPr>
                <w:rFonts w:ascii="Cambria Math" w:hAnsi="Cambria Math"/>
              </w:rPr>
              <m:t>e</m:t>
            </m:r>
          </m:sub>
        </m:sSub>
        <m:r>
          <w:rPr>
            <w:rFonts w:ascii="Cambria Math" w:hAnsi="Cambria Math"/>
          </w:rPr>
          <m:t>-1</m:t>
        </m:r>
      </m:oMath>
      <w:r>
        <w:t xml:space="preserve">. When kinematics and gait events were sampled at a different rate </w:t>
      </w:r>
      <m:oMath>
        <m:sSub>
          <m:sSubPr>
            <m:ctrlPr>
              <w:rPr>
                <w:rFonts w:ascii="Cambria Math" w:hAnsi="Cambria Math"/>
              </w:rPr>
            </m:ctrlPr>
          </m:sSubPr>
          <m:e>
            <m:r>
              <w:rPr>
                <w:rFonts w:ascii="Cambria Math" w:hAnsi="Cambria Math"/>
              </w:rPr>
              <m:t>f</m:t>
            </m:r>
          </m:e>
          <m:sub>
            <m:r>
              <w:rPr>
                <w:rFonts w:ascii="Cambria Math" w:hAnsi="Cambria Math"/>
              </w:rPr>
              <m:t>k</m:t>
            </m:r>
          </m:sub>
        </m:sSub>
      </m:oMath>
      <w:r>
        <w:t>, time bases were aligned using timestamp synchronization (if available) or by resampling onto a common time grid:</w:t>
      </w:r>
    </w:p>
    <w:p w14:paraId="4D101473" w14:textId="77777777" w:rsidR="00C25B47" w:rsidRDefault="00CF2685">
      <w:pPr>
        <w:rPr>
          <w:rFonts w:eastAsiaTheme="minorEastAsia"/>
        </w:rPr>
      </w:pPr>
      <m:oMathPara>
        <m:oMath>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[n]=n</m:t>
          </m:r>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w:rPr>
              <w:rFonts w:ascii="Cambria Math" w:hAnsi="Cambria Math"/>
            </w:rPr>
            <m:t>[k]=k</m:t>
          </m:r>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k</m:t>
              </m:r>
            </m:sub>
          </m:sSub>
          <m:r>
            <w:rPr>
              <w:rFonts w:ascii="Cambria Math" w:hAnsi="Cambria Math"/>
            </w:rPr>
            <m:t>,</m:t>
          </m:r>
          <m:r>
            <m:rPr>
              <m:sty m:val="p"/>
            </m:rPr>
            <w:br/>
          </m:r>
        </m:oMath>
        <m:oMath>
          <m:sSub>
            <m:sSubPr>
              <m:ctrlPr>
                <w:rPr>
                  <w:rFonts w:ascii="Cambria Math" w:hAnsi="Cambria Math"/>
                </w:rPr>
              </m:ctrlPr>
            </m:sSubPr>
            <m:e>
              <m:r>
                <w:rPr>
                  <w:rFonts w:ascii="Cambria Math" w:hAnsi="Cambria Math"/>
                </w:rPr>
                <m:t>e</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w:rPr>
              <w:rFonts w:ascii="Cambria Math" w:hAnsi="Cambria Math"/>
            </w:rPr>
            <m:t>)=</m:t>
          </m:r>
          <m:r>
            <m:rPr>
              <m:sty m:val="p"/>
            </m:rPr>
            <w:rPr>
              <w:rFonts w:ascii="Cambria Math" w:hAnsi="Cambria Math"/>
            </w:rPr>
            <m:t>Interp</m:t>
          </m:r>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r>
            <m:rPr>
              <m:nor/>
            </m:rPr>
            <m:t> </m:t>
          </m:r>
          <m:sSub>
            <m:sSubPr>
              <m:ctrlPr>
                <w:rPr>
                  <w:rFonts w:ascii="Cambria Math" w:hAnsi="Cambria Math"/>
                </w:rPr>
              </m:ctrlPr>
            </m:sSubPr>
            <m:e>
              <m:r>
                <w:rPr>
                  <w:rFonts w:ascii="Cambria Math" w:hAnsi="Cambria Math"/>
                </w:rPr>
                <m:t>t</m:t>
              </m:r>
            </m:e>
            <m:sub>
              <m:r>
                <w:rPr>
                  <w:rFonts w:ascii="Cambria Math" w:hAnsi="Cambria Math"/>
                </w:rPr>
                <m:t>k</m:t>
              </m:r>
            </m:sub>
          </m:sSub>
          <m:r>
            <w:rPr>
              <w:rFonts w:ascii="Cambria Math" w:hAnsi="Cambria Math"/>
            </w:rPr>
            <m:t>),</m:t>
          </m:r>
        </m:oMath>
      </m:oMathPara>
    </w:p>
    <w:p w14:paraId="7CED6C6C" w14:textId="77777777" w:rsidR="00C25B47" w:rsidRDefault="00D92135">
      <w:r>
        <w:t xml:space="preserve">where </w:t>
      </w:r>
      <m:oMath>
        <m:r>
          <m:rPr>
            <m:sty m:val="p"/>
          </m:rPr>
          <w:rPr>
            <w:rFonts w:ascii="Cambria Math" w:hAnsi="Cambria Math"/>
          </w:rPr>
          <m:t>Interp</m:t>
        </m:r>
        <m:r>
          <w:rPr>
            <w:rFonts w:ascii="Cambria Math" w:hAnsi="Cambria Math"/>
          </w:rPr>
          <m:t>(⋅)</m:t>
        </m:r>
      </m:oMath>
      <w:r>
        <w:t>denotes interpolation (e.g., linear or cubic) and ensures that event indices from Supplementary Note 5 can be applied consistently to EMG.</w:t>
      </w:r>
    </w:p>
    <w:p w14:paraId="3B65539C" w14:textId="77777777" w:rsidR="00C25B47" w:rsidRDefault="00D92135">
      <w:pPr>
        <w:rPr>
          <w:b/>
          <w:bCs/>
        </w:rPr>
      </w:pPr>
      <w:r>
        <w:rPr>
          <w:b/>
          <w:bCs/>
        </w:rPr>
        <w:t>7.2. Artifact handling and baseline correction</w:t>
      </w:r>
    </w:p>
    <w:p w14:paraId="39456290" w14:textId="77777777" w:rsidR="00C25B47" w:rsidRDefault="00D92135">
      <w:r>
        <w:t>Motion artifacts and electrode drift dominate the low-frequency region and can bias envelope estimation. A high-pass filter was applied to remove baseline wander:</w:t>
      </w:r>
    </w:p>
    <w:p w14:paraId="35E2EE74" w14:textId="77777777" w:rsidR="00C25B47" w:rsidRDefault="00CF2685">
      <w:pPr>
        <w:rPr>
          <w:rFonts w:eastAsiaTheme="minorEastAsia"/>
        </w:rPr>
      </w:pPr>
      <m:oMathPara>
        <m:oMath>
          <m:sSubSup>
            <m:sSubSupPr>
              <m:ctrlPr>
                <w:rPr>
                  <w:rFonts w:ascii="Cambria Math" w:hAnsi="Cambria Math"/>
                </w:rPr>
              </m:ctrlPr>
            </m:sSubSupPr>
            <m:e>
              <m:r>
                <w:rPr>
                  <w:rFonts w:ascii="Cambria Math" w:hAnsi="Cambria Math"/>
                </w:rPr>
                <m:t>e</m:t>
              </m:r>
            </m:e>
            <m:sub>
              <m:r>
                <w:rPr>
                  <w:rFonts w:ascii="Cambria Math" w:hAnsi="Cambria Math"/>
                </w:rPr>
                <m:t>m</m:t>
              </m:r>
            </m:sub>
            <m:sup>
              <m:r>
                <m:rPr>
                  <m:sty m:val="p"/>
                </m:rPr>
                <w:rPr>
                  <w:rFonts w:ascii="Cambria Math" w:hAnsi="Cambria Math"/>
                </w:rPr>
                <m:t>HP</m:t>
              </m:r>
            </m:sup>
          </m:sSubSup>
          <m:r>
            <w:rPr>
              <w:rFonts w:ascii="Cambria Math" w:hAnsi="Cambria Math"/>
            </w:rPr>
            <m:t>[n]=</m:t>
          </m:r>
          <m:r>
            <m:rPr>
              <m:sty m:val="p"/>
            </m:rPr>
            <w:rPr>
              <w:rFonts w:ascii="Cambria Math" w:hAnsi="Cambria Math"/>
            </w:rPr>
            <m:t>HP</m:t>
          </m:r>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r>
            <w:rPr>
              <w:rFonts w:ascii="Cambria Math" w:hAnsi="Cambria Math"/>
            </w:rPr>
            <m:t>[n];</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HP</m:t>
              </m:r>
            </m:sub>
          </m:sSub>
          <m:r>
            <w:rPr>
              <w:rFonts w:ascii="Cambria Math" w:hAnsi="Cambria Math"/>
            </w:rPr>
            <m:t>),</m:t>
          </m:r>
        </m:oMath>
      </m:oMathPara>
    </w:p>
    <w:p w14:paraId="5DE29E32" w14:textId="77777777" w:rsidR="00C25B47" w:rsidRDefault="00D92135">
      <w:r>
        <w:t xml:space="preserve">with </w:t>
      </w:r>
      <m:oMath>
        <m:sSub>
          <m:sSubPr>
            <m:ctrlPr>
              <w:rPr>
                <w:rFonts w:ascii="Cambria Math" w:hAnsi="Cambria Math"/>
              </w:rPr>
            </m:ctrlPr>
          </m:sSubPr>
          <m:e>
            <m:r>
              <w:rPr>
                <w:rFonts w:ascii="Cambria Math" w:hAnsi="Cambria Math"/>
              </w:rPr>
              <m:t>f</m:t>
            </m:r>
          </m:e>
          <m:sub>
            <m:r>
              <m:rPr>
                <m:sty m:val="p"/>
              </m:rPr>
              <w:rPr>
                <w:rFonts w:ascii="Cambria Math" w:hAnsi="Cambria Math"/>
              </w:rPr>
              <m:t>HP</m:t>
            </m:r>
          </m:sub>
        </m:sSub>
      </m:oMath>
      <w:r>
        <w:t>typically in the range 10–30 Hz (higher values are more aggressive in suppressing motion artifacts).</w:t>
      </w:r>
    </w:p>
    <w:p w14:paraId="59DBDDFF" w14:textId="77777777" w:rsidR="00C25B47" w:rsidRDefault="00D92135">
      <w:r>
        <w:t>Power-line contamination at 50/60 Hz (and harmonics) was addressed using notch filtering when necessary:</w:t>
      </w:r>
    </w:p>
    <w:p w14:paraId="62E066D0" w14:textId="77777777" w:rsidR="00C25B47" w:rsidRDefault="00CF2685">
      <w:pPr>
        <w:rPr>
          <w:b/>
          <w:bCs/>
        </w:rPr>
      </w:pPr>
      <m:oMathPara>
        <m:oMath>
          <m:sSubSup>
            <m:sSubSupPr>
              <m:ctrlPr>
                <w:rPr>
                  <w:rFonts w:ascii="Cambria Math" w:hAnsi="Cambria Math"/>
                </w:rPr>
              </m:ctrlPr>
            </m:sSubSupPr>
            <m:e>
              <m:r>
                <w:rPr>
                  <w:rFonts w:ascii="Cambria Math" w:hAnsi="Cambria Math"/>
                </w:rPr>
                <m:t>e</m:t>
              </m:r>
            </m:e>
            <m:sub>
              <m:r>
                <w:rPr>
                  <w:rFonts w:ascii="Cambria Math" w:hAnsi="Cambria Math"/>
                </w:rPr>
                <m:t>m</m:t>
              </m:r>
            </m:sub>
            <m:sup>
              <m:r>
                <m:rPr>
                  <m:sty m:val="p"/>
                </m:rPr>
                <w:rPr>
                  <w:rFonts w:ascii="Cambria Math" w:hAnsi="Cambria Math"/>
                  <w:lang w:val="fr-FR"/>
                </w:rPr>
                <m:t>notch</m:t>
              </m:r>
            </m:sup>
          </m:sSubSup>
          <m:r>
            <w:rPr>
              <w:rFonts w:ascii="Cambria Math" w:hAnsi="Cambria Math"/>
              <w:lang w:val="fr-FR"/>
            </w:rPr>
            <m:t>[</m:t>
          </m:r>
          <m:r>
            <w:rPr>
              <w:rFonts w:ascii="Cambria Math" w:hAnsi="Cambria Math"/>
            </w:rPr>
            <m:t>n</m:t>
          </m:r>
          <m:r>
            <w:rPr>
              <w:rFonts w:ascii="Cambria Math" w:hAnsi="Cambria Math"/>
              <w:lang w:val="fr-FR"/>
            </w:rPr>
            <m:t>]=</m:t>
          </m:r>
          <m:r>
            <m:rPr>
              <m:sty m:val="p"/>
            </m:rPr>
            <w:rPr>
              <w:rFonts w:ascii="Cambria Math" w:hAnsi="Cambria Math"/>
              <w:lang w:val="fr-FR"/>
            </w:rPr>
            <m:t>Notch</m:t>
          </m:r>
          <m:r>
            <w:rPr>
              <w:rFonts w:ascii="Cambria Math" w:hAnsi="Cambria Math"/>
              <w:lang w:val="fr-FR"/>
            </w:rPr>
            <m:t>(</m:t>
          </m:r>
          <m:sSubSup>
            <m:sSubSupPr>
              <m:ctrlPr>
                <w:rPr>
                  <w:rFonts w:ascii="Cambria Math" w:hAnsi="Cambria Math"/>
                </w:rPr>
              </m:ctrlPr>
            </m:sSubSupPr>
            <m:e>
              <m:r>
                <w:rPr>
                  <w:rFonts w:ascii="Cambria Math" w:hAnsi="Cambria Math"/>
                </w:rPr>
                <m:t>e</m:t>
              </m:r>
            </m:e>
            <m:sub>
              <m:r>
                <w:rPr>
                  <w:rFonts w:ascii="Cambria Math" w:hAnsi="Cambria Math"/>
                </w:rPr>
                <m:t>m</m:t>
              </m:r>
            </m:sub>
            <m:sup>
              <m:r>
                <m:rPr>
                  <m:sty m:val="p"/>
                </m:rPr>
                <w:rPr>
                  <w:rFonts w:ascii="Cambria Math" w:hAnsi="Cambria Math"/>
                  <w:lang w:val="fr-FR"/>
                </w:rPr>
                <m:t>HP</m:t>
              </m:r>
            </m:sup>
          </m:sSubSup>
          <m:r>
            <w:rPr>
              <w:rFonts w:ascii="Cambria Math" w:hAnsi="Cambria Math"/>
              <w:lang w:val="fr-FR"/>
            </w:rPr>
            <m:t>[</m:t>
          </m:r>
          <m:r>
            <w:rPr>
              <w:rFonts w:ascii="Cambria Math" w:hAnsi="Cambria Math"/>
            </w:rPr>
            <m:t>n</m:t>
          </m:r>
          <m:r>
            <w:rPr>
              <w:rFonts w:ascii="Cambria Math" w:hAnsi="Cambria Math"/>
              <w:lang w:val="fr-FR"/>
            </w:rPr>
            <m:t>];</m:t>
          </m:r>
          <m:r>
            <m:rPr>
              <m:nor/>
            </m:rPr>
            <w:rPr>
              <w:lang w:val="fr-FR"/>
            </w:rPr>
            <m:t> </m:t>
          </m:r>
          <m:sSub>
            <m:sSubPr>
              <m:ctrlPr>
                <w:rPr>
                  <w:rFonts w:ascii="Cambria Math" w:hAnsi="Cambria Math"/>
                </w:rPr>
              </m:ctrlPr>
            </m:sSubPr>
            <m:e>
              <m:r>
                <w:rPr>
                  <w:rFonts w:ascii="Cambria Math" w:hAnsi="Cambria Math"/>
                </w:rPr>
                <m:t>f</m:t>
              </m:r>
            </m:e>
            <m:sub>
              <m:r>
                <m:rPr>
                  <m:sty m:val="p"/>
                </m:rPr>
                <w:rPr>
                  <w:rFonts w:ascii="Cambria Math" w:hAnsi="Cambria Math"/>
                  <w:lang w:val="fr-FR"/>
                </w:rPr>
                <m:t>line</m:t>
              </m:r>
            </m:sub>
          </m:sSub>
          <m:r>
            <w:rPr>
              <w:rFonts w:ascii="Cambria Math" w:hAnsi="Cambria Math"/>
              <w:lang w:val="fr-FR"/>
            </w:rPr>
            <m:t>),</m:t>
          </m:r>
          <m:sSub>
            <m:sSubPr>
              <m:ctrlPr>
                <w:rPr>
                  <w:rFonts w:ascii="Cambria Math" w:hAnsi="Cambria Math"/>
                </w:rPr>
              </m:ctrlPr>
            </m:sSubPr>
            <m:e>
              <m:r>
                <w:rPr>
                  <w:rFonts w:ascii="Cambria Math" w:hAnsi="Cambria Math"/>
                </w:rPr>
                <m:t>f</m:t>
              </m:r>
            </m:e>
            <m:sub>
              <m:r>
                <m:rPr>
                  <m:sty m:val="p"/>
                </m:rPr>
                <w:rPr>
                  <w:rFonts w:ascii="Cambria Math" w:hAnsi="Cambria Math"/>
                  <w:lang w:val="fr-FR"/>
                </w:rPr>
                <m:t>line</m:t>
              </m:r>
            </m:sub>
          </m:sSub>
          <m:r>
            <w:rPr>
              <w:rFonts w:ascii="Cambria Math" w:hAnsi="Cambria Math"/>
              <w:lang w:val="fr-FR"/>
            </w:rPr>
            <m:t>∈{50,60}</m:t>
          </m:r>
          <m:r>
            <m:rPr>
              <m:nor/>
            </m:rPr>
            <w:rPr>
              <w:lang w:val="fr-FR"/>
            </w:rPr>
            <m:t xml:space="preserve"> Hz</m:t>
          </m:r>
          <m:r>
            <m:rPr>
              <m:sty m:val="p"/>
            </m:rPr>
            <w:rPr>
              <w:rFonts w:ascii="Cambria Math" w:hAnsi="Cambria Math"/>
              <w:lang w:val="fr-FR"/>
            </w:rPr>
            <m:t>.</m:t>
          </m:r>
          <m:r>
            <m:rPr>
              <m:sty m:val="p"/>
            </m:rPr>
            <w:rPr>
              <w:lang w:val="fr-FR"/>
            </w:rPr>
            <w:br/>
          </m:r>
        </m:oMath>
      </m:oMathPara>
      <w:r w:rsidR="00D92135">
        <w:rPr>
          <w:b/>
          <w:bCs/>
          <w:lang w:val="fr-FR"/>
        </w:rPr>
        <w:t xml:space="preserve">7.3. </w:t>
      </w:r>
      <w:r w:rsidR="00D92135">
        <w:rPr>
          <w:b/>
          <w:bCs/>
        </w:rPr>
        <w:t>Band-pass filtering and rectification</w:t>
      </w:r>
    </w:p>
    <w:p w14:paraId="55D517F9" w14:textId="77777777" w:rsidR="00C25B47" w:rsidRDefault="00D92135">
      <w:r>
        <w:t>The EMG spectrum primarily lies within a mid-frequency band; therefore, we applied a band-pass filter:</w:t>
      </w:r>
    </w:p>
    <w:p w14:paraId="6B058033" w14:textId="77777777" w:rsidR="00C25B47" w:rsidRDefault="00CF2685">
      <w:pPr>
        <w:rPr>
          <w:rFonts w:eastAsiaTheme="minorEastAsia"/>
        </w:rPr>
      </w:pPr>
      <m:oMathPara>
        <m:oMath>
          <m:sSubSup>
            <m:sSubSupPr>
              <m:ctrlPr>
                <w:rPr>
                  <w:rFonts w:ascii="Cambria Math" w:hAnsi="Cambria Math"/>
                </w:rPr>
              </m:ctrlPr>
            </m:sSubSupPr>
            <m:e>
              <m:r>
                <w:rPr>
                  <w:rFonts w:ascii="Cambria Math" w:hAnsi="Cambria Math"/>
                </w:rPr>
                <m:t>e</m:t>
              </m:r>
            </m:e>
            <m:sub>
              <m:r>
                <w:rPr>
                  <w:rFonts w:ascii="Cambria Math" w:hAnsi="Cambria Math"/>
                </w:rPr>
                <m:t>m</m:t>
              </m:r>
            </m:sub>
            <m:sup>
              <m:r>
                <m:rPr>
                  <m:sty m:val="p"/>
                </m:rPr>
                <w:rPr>
                  <w:rFonts w:ascii="Cambria Math" w:hAnsi="Cambria Math"/>
                </w:rPr>
                <m:t>BP</m:t>
              </m:r>
            </m:sup>
          </m:sSubSup>
          <m:r>
            <w:rPr>
              <w:rFonts w:ascii="Cambria Math" w:hAnsi="Cambria Math"/>
            </w:rPr>
            <m:t>[n]=</m:t>
          </m:r>
          <m:r>
            <m:rPr>
              <m:sty m:val="p"/>
            </m:rPr>
            <w:rPr>
              <w:rFonts w:ascii="Cambria Math" w:hAnsi="Cambria Math"/>
            </w:rPr>
            <m:t>BP</m:t>
          </m:r>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r>
            <w:rPr>
              <w:rFonts w:ascii="Cambria Math" w:hAnsi="Cambria Math"/>
            </w:rPr>
            <m:t>[n];</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low</m:t>
              </m:r>
            </m:sub>
          </m:sSub>
          <m:r>
            <w:rPr>
              <w:rFonts w:ascii="Cambria Math" w:hAnsi="Cambria Math"/>
            </w:rPr>
            <m:t>,</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high</m:t>
              </m:r>
            </m:sub>
          </m:sSub>
          <m:r>
            <w:rPr>
              <w:rFonts w:ascii="Cambria Math" w:hAnsi="Cambria Math"/>
            </w:rPr>
            <m:t>),</m:t>
          </m:r>
        </m:oMath>
      </m:oMathPara>
    </w:p>
    <w:p w14:paraId="4D140F13" w14:textId="77777777" w:rsidR="00C25B47" w:rsidRDefault="00D92135">
      <w:r>
        <w:t xml:space="preserve">where typical choices are </w:t>
      </w:r>
      <m:oMath>
        <m:sSub>
          <m:sSubPr>
            <m:ctrlPr>
              <w:rPr>
                <w:rFonts w:ascii="Cambria Math" w:hAnsi="Cambria Math"/>
              </w:rPr>
            </m:ctrlPr>
          </m:sSubPr>
          <m:e>
            <m:r>
              <w:rPr>
                <w:rFonts w:ascii="Cambria Math" w:hAnsi="Cambria Math"/>
              </w:rPr>
              <m:t>f</m:t>
            </m:r>
          </m:e>
          <m:sub>
            <m:r>
              <m:rPr>
                <m:sty m:val="p"/>
              </m:rPr>
              <w:rPr>
                <w:rFonts w:ascii="Cambria Math" w:hAnsi="Cambria Math"/>
              </w:rPr>
              <m:t>low</m:t>
            </m:r>
          </m:sub>
        </m:sSub>
        <m:r>
          <w:rPr>
            <w:rFonts w:ascii="Cambria Math" w:hAnsi="Cambria Math"/>
          </w:rPr>
          <m:t>≈20</m:t>
        </m:r>
      </m:oMath>
      <w:r>
        <w:t xml:space="preserve">Hz and </w:t>
      </w:r>
      <m:oMath>
        <m:sSub>
          <m:sSubPr>
            <m:ctrlPr>
              <w:rPr>
                <w:rFonts w:ascii="Cambria Math" w:hAnsi="Cambria Math"/>
              </w:rPr>
            </m:ctrlPr>
          </m:sSubPr>
          <m:e>
            <m:r>
              <w:rPr>
                <w:rFonts w:ascii="Cambria Math" w:hAnsi="Cambria Math"/>
              </w:rPr>
              <m:t>f</m:t>
            </m:r>
          </m:e>
          <m:sub>
            <m:r>
              <m:rPr>
                <m:sty m:val="p"/>
              </m:rPr>
              <w:rPr>
                <w:rFonts w:ascii="Cambria Math" w:hAnsi="Cambria Math"/>
              </w:rPr>
              <m:t>high</m:t>
            </m:r>
          </m:sub>
        </m:sSub>
        <m:r>
          <w:rPr>
            <w:rFonts w:ascii="Cambria Math" w:hAnsi="Cambria Math"/>
          </w:rPr>
          <m:t>≈450</m:t>
        </m:r>
      </m:oMath>
      <w:r>
        <w:t>Hz for sEMG (adjusted based on device bandwidth and noise conditions). To avoid phase distortion in timing-related analyses, a zero-phase implementation (forward–backward filtering) was used when available.</w:t>
      </w:r>
    </w:p>
    <w:p w14:paraId="15933122" w14:textId="77777777" w:rsidR="00C25B47" w:rsidRDefault="00D92135">
      <w:r>
        <w:t>The filtered signal was then full-wave rectified:</w:t>
      </w:r>
    </w:p>
    <w:p w14:paraId="4AD0A80A" w14:textId="77777777" w:rsidR="00C25B47" w:rsidRDefault="00CF2685">
      <w:pPr>
        <w:rPr>
          <w:b/>
          <w:bCs/>
        </w:rPr>
      </w:pPr>
      <m:oMathPara>
        <m:oMath>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[n]=∣</m:t>
          </m:r>
          <m:sSubSup>
            <m:sSubSupPr>
              <m:ctrlPr>
                <w:rPr>
                  <w:rFonts w:ascii="Cambria Math" w:hAnsi="Cambria Math"/>
                </w:rPr>
              </m:ctrlPr>
            </m:sSubSupPr>
            <m:e>
              <m:r>
                <w:rPr>
                  <w:rFonts w:ascii="Cambria Math" w:hAnsi="Cambria Math"/>
                </w:rPr>
                <m:t>e</m:t>
              </m:r>
            </m:e>
            <m:sub>
              <m:r>
                <w:rPr>
                  <w:rFonts w:ascii="Cambria Math" w:hAnsi="Cambria Math"/>
                </w:rPr>
                <m:t>m</m:t>
              </m:r>
            </m:sub>
            <m:sup>
              <m:r>
                <m:rPr>
                  <m:sty m:val="p"/>
                </m:rPr>
                <w:rPr>
                  <w:rFonts w:ascii="Cambria Math" w:hAnsi="Cambria Math"/>
                </w:rPr>
                <m:t>BP</m:t>
              </m:r>
            </m:sup>
          </m:sSubSup>
          <m:r>
            <w:rPr>
              <w:rFonts w:ascii="Cambria Math" w:hAnsi="Cambria Math"/>
            </w:rPr>
            <m:t>[n]∣</m:t>
          </m:r>
          <m:r>
            <m:rPr>
              <m:sty m:val="p"/>
            </m:rPr>
            <w:rPr>
              <w:rFonts w:ascii="Cambria Math" w:hAnsi="Cambria Math"/>
            </w:rPr>
            <m:t>.</m:t>
          </m:r>
          <m:r>
            <m:rPr>
              <m:sty m:val="p"/>
            </m:rPr>
            <w:br/>
          </m:r>
        </m:oMath>
      </m:oMathPara>
      <w:r w:rsidR="00D92135">
        <w:rPr>
          <w:b/>
          <w:bCs/>
        </w:rPr>
        <w:t>7.4. Envelope extraction (RMS / low-pass)</w:t>
      </w:r>
    </w:p>
    <w:p w14:paraId="41CB546F" w14:textId="77777777" w:rsidR="00C25B47" w:rsidRDefault="00D92135">
      <w:r>
        <w:t>Muscle activation was quantified by the EMG envelope extracted from the rectified signal. Two equivalent formulations are commonly used:</w:t>
      </w:r>
    </w:p>
    <w:p w14:paraId="30730722" w14:textId="77777777" w:rsidR="00C25B47" w:rsidRDefault="00D92135">
      <w:r>
        <w:rPr>
          <w:b/>
          <w:bCs/>
        </w:rPr>
        <w:t>(</w:t>
      </w:r>
      <w:proofErr w:type="spellStart"/>
      <w:r>
        <w:rPr>
          <w:b/>
          <w:bCs/>
        </w:rPr>
        <w:t>i</w:t>
      </w:r>
      <w:proofErr w:type="spellEnd"/>
      <w:r>
        <w:rPr>
          <w:b/>
          <w:bCs/>
        </w:rPr>
        <w:t>) Moving-window RMS envelope.</w:t>
      </w:r>
      <w:r>
        <w:t xml:space="preserve"> For a window length </w:t>
      </w:r>
      <m:oMath>
        <m:r>
          <w:rPr>
            <w:rFonts w:ascii="Cambria Math" w:hAnsi="Cambria Math"/>
          </w:rPr>
          <m:t>W</m:t>
        </m:r>
      </m:oMath>
      <w:r>
        <w:t xml:space="preserve">samples (window duration </w:t>
      </w:r>
      <m:oMath>
        <m:sSub>
          <m:sSubPr>
            <m:ctrlPr>
              <w:rPr>
                <w:rFonts w:ascii="Cambria Math" w:hAnsi="Cambria Math"/>
              </w:rPr>
            </m:ctrlPr>
          </m:sSubPr>
          <m:e>
            <m:r>
              <w:rPr>
                <w:rFonts w:ascii="Cambria Math" w:hAnsi="Cambria Math"/>
              </w:rPr>
              <m:t>T</m:t>
            </m:r>
          </m:e>
          <m:sub>
            <m:r>
              <w:rPr>
                <w:rFonts w:ascii="Cambria Math" w:hAnsi="Cambria Math"/>
              </w:rPr>
              <m:t>W</m:t>
            </m:r>
          </m:sub>
        </m:sSub>
        <m:r>
          <w:rPr>
            <w:rFonts w:ascii="Cambria Math" w:hAnsi="Cambria Math"/>
          </w:rPr>
          <m:t>=W</m:t>
        </m:r>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e</m:t>
            </m:r>
          </m:sub>
        </m:sSub>
      </m:oMath>
      <w:r>
        <w:t>):</w:t>
      </w:r>
    </w:p>
    <w:p w14:paraId="47E570E7" w14:textId="77777777" w:rsidR="00C25B47" w:rsidRDefault="00CF2685">
      <m:oMathPara>
        <m:oMath>
          <m:sSub>
            <m:sSubPr>
              <m:ctrlPr>
                <w:rPr>
                  <w:rFonts w:ascii="Cambria Math" w:hAnsi="Cambria Math"/>
                </w:rPr>
              </m:ctrlPr>
            </m:sSubPr>
            <m:e>
              <m:r>
                <m:rPr>
                  <m:sty m:val="p"/>
                </m:rPr>
                <w:rPr>
                  <w:rFonts w:ascii="Cambria Math" w:hAnsi="Cambria Math"/>
                </w:rPr>
                <m:t>RMS</m:t>
              </m:r>
            </m:e>
            <m:sub>
              <m:r>
                <w:rPr>
                  <w:rFonts w:ascii="Cambria Math" w:hAnsi="Cambria Math"/>
                </w:rPr>
                <m:t>m</m:t>
              </m:r>
            </m:sub>
          </m:sSub>
          <m:r>
            <w:rPr>
              <w:rFonts w:ascii="Cambria Math" w:hAnsi="Cambria Math"/>
            </w:rPr>
            <m:t>[n]=</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W</m:t>
                  </m:r>
                </m:den>
              </m:f>
              <m:nary>
                <m:naryPr>
                  <m:chr m:val="∑"/>
                  <m:limLoc m:val="undOvr"/>
                  <m:grow m:val="1"/>
                  <m:ctrlPr>
                    <w:rPr>
                      <w:rFonts w:ascii="Cambria Math" w:hAnsi="Cambria Math"/>
                    </w:rPr>
                  </m:ctrlPr>
                </m:naryPr>
                <m:sub>
                  <m:r>
                    <w:rPr>
                      <w:rFonts w:ascii="Cambria Math" w:hAnsi="Cambria Math"/>
                    </w:rPr>
                    <m:t>i=0</m:t>
                  </m:r>
                </m:sub>
                <m:sup>
                  <m:r>
                    <w:rPr>
                      <w:rFonts w:ascii="Cambria Math" w:hAnsi="Cambria Math"/>
                    </w:rPr>
                    <m:t>W-1</m:t>
                  </m:r>
                </m:sup>
                <m:e>
                  <m:sSubSup>
                    <m:sSubSupPr>
                      <m:ctrlPr>
                        <w:rPr>
                          <w:rFonts w:ascii="Cambria Math" w:hAnsi="Cambria Math"/>
                        </w:rPr>
                      </m:ctrlPr>
                    </m:sSubSupPr>
                    <m:e>
                      <m:r>
                        <w:rPr>
                          <w:rFonts w:ascii="Cambria Math" w:hAnsi="Cambria Math"/>
                        </w:rPr>
                        <m:t>r</m:t>
                      </m:r>
                    </m:e>
                    <m:sub>
                      <m:r>
                        <w:rPr>
                          <w:rFonts w:ascii="Cambria Math" w:hAnsi="Cambria Math"/>
                        </w:rPr>
                        <m:t>m</m:t>
                      </m:r>
                    </m:sub>
                    <m:sup>
                      <m:r>
                        <w:rPr>
                          <w:rFonts w:ascii="Cambria Math" w:hAnsi="Cambria Math"/>
                        </w:rPr>
                        <m:t>2</m:t>
                      </m:r>
                    </m:sup>
                  </m:sSubSup>
                </m:e>
              </m:nary>
              <m:r>
                <w:rPr>
                  <w:rFonts w:ascii="Cambria Math" w:hAnsi="Cambria Math"/>
                </w:rPr>
                <m:t>[n-i]</m:t>
              </m:r>
            </m:e>
          </m:rad>
          <m:r>
            <m:rPr>
              <m:sty m:val="p"/>
            </m:rPr>
            <w:rPr>
              <w:rFonts w:ascii="Cambria Math" w:hAnsi="Cambria Math"/>
            </w:rPr>
            <m:t>.</m:t>
          </m:r>
          <m:r>
            <m:rPr>
              <m:sty m:val="p"/>
            </m:rPr>
            <w:br/>
          </m:r>
        </m:oMath>
      </m:oMathPara>
      <w:r w:rsidR="00D92135">
        <w:rPr>
          <w:b/>
          <w:bCs/>
        </w:rPr>
        <w:t>(ii) Low-pass envelope.</w:t>
      </w:r>
      <w:r w:rsidR="00D92135">
        <w:t xml:space="preserve"> Alternatively, the rectified signal can be low-pass filtered:</w:t>
      </w:r>
    </w:p>
    <w:p w14:paraId="482927AF" w14:textId="77777777" w:rsidR="00C25B47" w:rsidRDefault="00CF2685">
      <m:oMathPara>
        <m:oMath>
          <m:sSub>
            <m:sSubPr>
              <m:ctrlPr>
                <w:rPr>
                  <w:rFonts w:ascii="Cambria Math" w:hAnsi="Cambria Math"/>
                </w:rPr>
              </m:ctrlPr>
            </m:sSubPr>
            <m:e>
              <m:r>
                <w:rPr>
                  <w:rFonts w:ascii="Cambria Math" w:hAnsi="Cambria Math"/>
                </w:rPr>
                <m:t>a</m:t>
              </m:r>
            </m:e>
            <m:sub>
              <m:r>
                <w:rPr>
                  <w:rFonts w:ascii="Cambria Math" w:hAnsi="Cambria Math"/>
                </w:rPr>
                <m:t>m</m:t>
              </m:r>
            </m:sub>
          </m:sSub>
          <m:r>
            <w:rPr>
              <w:rFonts w:ascii="Cambria Math" w:hAnsi="Cambria Math"/>
            </w:rPr>
            <m:t>[n]=</m:t>
          </m:r>
          <m:r>
            <m:rPr>
              <m:sty m:val="p"/>
            </m:rPr>
            <w:rPr>
              <w:rFonts w:ascii="Cambria Math" w:hAnsi="Cambria Math"/>
            </w:rPr>
            <m:t>LP</m:t>
          </m:r>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[n];</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env</m:t>
              </m:r>
            </m:sub>
          </m:sSub>
          <m:r>
            <w:rPr>
              <w:rFonts w:ascii="Cambria Math" w:hAnsi="Cambria Math"/>
            </w:rPr>
            <m:t>),</m:t>
          </m:r>
          <m:r>
            <m:rPr>
              <m:sty m:val="p"/>
            </m:rPr>
            <w:br/>
          </m:r>
        </m:oMath>
      </m:oMathPara>
      <w:r w:rsidR="00D92135">
        <w:t xml:space="preserve">where </w:t>
      </w:r>
      <m:oMath>
        <m:sSub>
          <m:sSubPr>
            <m:ctrlPr>
              <w:rPr>
                <w:rFonts w:ascii="Cambria Math" w:hAnsi="Cambria Math"/>
              </w:rPr>
            </m:ctrlPr>
          </m:sSubPr>
          <m:e>
            <m:r>
              <w:rPr>
                <w:rFonts w:ascii="Cambria Math" w:hAnsi="Cambria Math"/>
              </w:rPr>
              <m:t>f</m:t>
            </m:r>
          </m:e>
          <m:sub>
            <m:r>
              <m:rPr>
                <m:sty m:val="p"/>
              </m:rPr>
              <w:rPr>
                <w:rFonts w:ascii="Cambria Math" w:hAnsi="Cambria Math"/>
              </w:rPr>
              <m:t>env</m:t>
            </m:r>
          </m:sub>
        </m:sSub>
      </m:oMath>
      <w:r w:rsidR="00D92135">
        <w:t xml:space="preserve">is typically 3–10 Hz for gait-level activation profiles. In practice, RMS and low-pass envelopes converge when </w:t>
      </w:r>
      <m:oMath>
        <m:sSub>
          <m:sSubPr>
            <m:ctrlPr>
              <w:rPr>
                <w:rFonts w:ascii="Cambria Math" w:hAnsi="Cambria Math"/>
              </w:rPr>
            </m:ctrlPr>
          </m:sSubPr>
          <m:e>
            <m:r>
              <w:rPr>
                <w:rFonts w:ascii="Cambria Math" w:hAnsi="Cambria Math"/>
              </w:rPr>
              <m:t>T</m:t>
            </m:r>
          </m:e>
          <m:sub>
            <m:r>
              <w:rPr>
                <w:rFonts w:ascii="Cambria Math" w:hAnsi="Cambria Math"/>
              </w:rPr>
              <m:t>W</m:t>
            </m:r>
          </m:sub>
        </m:sSub>
      </m:oMath>
      <w:r w:rsidR="00D92135">
        <w:t xml:space="preserve">and </w:t>
      </w:r>
      <m:oMath>
        <m:sSub>
          <m:sSubPr>
            <m:ctrlPr>
              <w:rPr>
                <w:rFonts w:ascii="Cambria Math" w:hAnsi="Cambria Math"/>
              </w:rPr>
            </m:ctrlPr>
          </m:sSubPr>
          <m:e>
            <m:r>
              <w:rPr>
                <w:rFonts w:ascii="Cambria Math" w:hAnsi="Cambria Math"/>
              </w:rPr>
              <m:t>f</m:t>
            </m:r>
          </m:e>
          <m:sub>
            <m:r>
              <m:rPr>
                <m:sty m:val="p"/>
              </m:rPr>
              <w:rPr>
                <w:rFonts w:ascii="Cambria Math" w:hAnsi="Cambria Math"/>
              </w:rPr>
              <m:t>env</m:t>
            </m:r>
          </m:sub>
        </m:sSub>
      </m:oMath>
      <w:r w:rsidR="00D92135">
        <w:t>are chosen consistently; the RMS approach is explicit and robust for reporting.</w:t>
      </w:r>
    </w:p>
    <w:p w14:paraId="6DE42F46" w14:textId="77777777" w:rsidR="00C25B47" w:rsidRDefault="00D92135">
      <w:pPr>
        <w:rPr>
          <w:b/>
          <w:bCs/>
        </w:rPr>
      </w:pPr>
      <w:r>
        <w:rPr>
          <w:b/>
          <w:bCs/>
        </w:rPr>
        <w:t>7.5. Amplitude normalization (between-subject comparability)</w:t>
      </w:r>
    </w:p>
    <w:p w14:paraId="65F6944D" w14:textId="77777777" w:rsidR="00C25B47" w:rsidRDefault="00D92135">
      <w:r>
        <w:t xml:space="preserve">To compare muscle activation across subjects and sessions, the envelope amplitude was normalized. When maximum voluntary isometric contraction (MVIC) trials were available for muscle </w:t>
      </w:r>
      <m:oMath>
        <m:r>
          <w:rPr>
            <w:rFonts w:ascii="Cambria Math" w:hAnsi="Cambria Math"/>
          </w:rPr>
          <m:t>m</m:t>
        </m:r>
      </m:oMath>
      <w:r>
        <w:t>, the normalization factor was defined as the peak (or high-percentile) envelope during MVIC:</w:t>
      </w:r>
    </w:p>
    <w:p w14:paraId="3FA44230" w14:textId="77777777" w:rsidR="00C25B47" w:rsidRDefault="00CF2685">
      <m:oMathPara>
        <m:oMath>
          <m:sSubSup>
            <m:sSubSupPr>
              <m:ctrlPr>
                <w:rPr>
                  <w:rFonts w:ascii="Cambria Math" w:hAnsi="Cambria Math"/>
                </w:rPr>
              </m:ctrlPr>
            </m:sSubSupPr>
            <m:e>
              <m:r>
                <w:rPr>
                  <w:rFonts w:ascii="Cambria Math" w:hAnsi="Cambria Math"/>
                </w:rPr>
                <m:t>A</m:t>
              </m:r>
            </m:e>
            <m:sub>
              <m:r>
                <w:rPr>
                  <w:rFonts w:ascii="Cambria Math" w:hAnsi="Cambria Math"/>
                </w:rPr>
                <m:t>m</m:t>
              </m:r>
            </m:sub>
            <m:sup>
              <m:r>
                <m:rPr>
                  <m:sty m:val="p"/>
                </m:rPr>
                <w:rPr>
                  <w:rFonts w:ascii="Cambria Math" w:hAnsi="Cambria Math"/>
                </w:rPr>
                <m:t>MVIC</m:t>
              </m:r>
            </m:sup>
          </m:sSubSup>
          <m:r>
            <w:rPr>
              <w:rFonts w:ascii="Cambria Math" w:hAnsi="Cambria Math"/>
            </w:rPr>
            <m:t>=</m:t>
          </m:r>
          <m:sSub>
            <m:sSubPr>
              <m:ctrlPr>
                <w:rPr>
                  <w:rFonts w:ascii="Cambria Math" w:hAnsi="Cambria Math"/>
                </w:rPr>
              </m:ctrlPr>
            </m:sSubPr>
            <m:e>
              <m:r>
                <m:rPr>
                  <m:sty m:val="p"/>
                </m:rPr>
                <w:rPr>
                  <w:rFonts w:ascii="Cambria Math" w:hAnsi="Cambria Math"/>
                </w:rPr>
                <m:t>Percentile</m:t>
              </m:r>
            </m:e>
            <m:sub>
              <m:r>
                <w:rPr>
                  <w:rFonts w:ascii="Cambria Math" w:hAnsi="Cambria Math"/>
                </w:rPr>
                <m:t>p</m:t>
              </m:r>
            </m:sub>
          </m:sSub>
          <m: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m</m:t>
              </m:r>
            </m:sub>
            <m:sup>
              <m:r>
                <m:rPr>
                  <m:sty m:val="p"/>
                </m:rPr>
                <w:rPr>
                  <w:rFonts w:ascii="Cambria Math" w:hAnsi="Cambria Math"/>
                </w:rPr>
                <m:t>MVIC</m:t>
              </m:r>
            </m:sup>
          </m:sSubSup>
          <m:r>
            <w:rPr>
              <w:rFonts w:ascii="Cambria Math" w:hAnsi="Cambria Math"/>
            </w:rPr>
            <m:t>[n]),p∈[95,100],</m:t>
          </m:r>
          <m:r>
            <m:rPr>
              <m:sty m:val="p"/>
            </m:rPr>
            <w:br/>
          </m:r>
        </m:oMath>
      </m:oMathPara>
      <w:r w:rsidR="00D92135">
        <w:t>and the normalized activation was</w:t>
      </w:r>
    </w:p>
    <w:p w14:paraId="1B8BFAB7" w14:textId="77777777" w:rsidR="00C25B47" w:rsidRDefault="00CF2685">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m:t>
              </m:r>
            </m:sub>
          </m:sSub>
          <m:r>
            <w:rPr>
              <w:rFonts w:ascii="Cambria Math" w:hAnsi="Cambria Math"/>
            </w:rPr>
            <m:t>[n]=</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m</m:t>
                  </m:r>
                </m:sub>
              </m:sSub>
              <m:r>
                <w:rPr>
                  <w:rFonts w:ascii="Cambria Math" w:hAnsi="Cambria Math"/>
                </w:rPr>
                <m:t>[n]</m:t>
              </m:r>
            </m:num>
            <m:den>
              <m:sSubSup>
                <m:sSubSupPr>
                  <m:ctrlPr>
                    <w:rPr>
                      <w:rFonts w:ascii="Cambria Math" w:hAnsi="Cambria Math"/>
                    </w:rPr>
                  </m:ctrlPr>
                </m:sSubSupPr>
                <m:e>
                  <m:r>
                    <w:rPr>
                      <w:rFonts w:ascii="Cambria Math" w:hAnsi="Cambria Math"/>
                    </w:rPr>
                    <m:t>A</m:t>
                  </m:r>
                </m:e>
                <m:sub>
                  <m:r>
                    <w:rPr>
                      <w:rFonts w:ascii="Cambria Math" w:hAnsi="Cambria Math"/>
                    </w:rPr>
                    <m:t>m</m:t>
                  </m:r>
                </m:sub>
                <m:sup>
                  <m:r>
                    <m:rPr>
                      <m:sty m:val="p"/>
                    </m:rPr>
                    <w:rPr>
                      <w:rFonts w:ascii="Cambria Math" w:hAnsi="Cambria Math"/>
                    </w:rPr>
                    <m:t>MVIC</m:t>
                  </m:r>
                </m:sup>
              </m:sSubSup>
            </m:den>
          </m:f>
          <m:r>
            <m:rPr>
              <m:sty m:val="p"/>
            </m:rPr>
            <w:rPr>
              <w:rFonts w:ascii="Cambria Math" w:hAnsi="Cambria Math"/>
            </w:rPr>
            <m:t>.</m:t>
          </m:r>
          <m:r>
            <m:rPr>
              <m:sty m:val="p"/>
            </m:rPr>
            <w:br/>
          </m:r>
        </m:oMath>
      </m:oMathPara>
      <w:r w:rsidR="00D92135">
        <w:t xml:space="preserve">If MVIC was not available or unreliable, </w:t>
      </w:r>
      <w:proofErr w:type="gramStart"/>
      <w:r w:rsidR="00D92135">
        <w:t>an</w:t>
      </w:r>
      <w:proofErr w:type="gramEnd"/>
      <w:r w:rsidR="00D92135">
        <w:t xml:space="preserve"> within-trial normalization can be used (e.g., normalize by the maximum envelope across the analyzed walking segment):</w:t>
      </w:r>
    </w:p>
    <w:p w14:paraId="641DF8B3" w14:textId="77777777" w:rsidR="00C25B47" w:rsidRDefault="00CF2685">
      <m:oMathPara>
        <m:oMath>
          <m:sSubSup>
            <m:sSubSupPr>
              <m:ctrlPr>
                <w:rPr>
                  <w:rFonts w:ascii="Cambria Math" w:hAnsi="Cambria Math"/>
                </w:rPr>
              </m:ctrlPr>
            </m:sSubSupPr>
            <m:e>
              <m:r>
                <w:rPr>
                  <w:rFonts w:ascii="Cambria Math" w:hAnsi="Cambria Math"/>
                </w:rPr>
                <m:t>A</m:t>
              </m:r>
            </m:e>
            <m:sub>
              <m:r>
                <w:rPr>
                  <w:rFonts w:ascii="Cambria Math" w:hAnsi="Cambria Math"/>
                </w:rPr>
                <m:t>m</m:t>
              </m:r>
            </m:sub>
            <m:sup>
              <m:r>
                <m:rPr>
                  <m:sty m:val="p"/>
                </m:rPr>
                <w:rPr>
                  <w:rFonts w:ascii="Cambria Math" w:hAnsi="Cambria Math"/>
                </w:rPr>
                <m:t>trial</m:t>
              </m:r>
            </m:sup>
          </m:sSubSup>
          <m:r>
            <w:rPr>
              <w:rFonts w:ascii="Cambria Math" w:hAnsi="Cambria Math"/>
            </w:rPr>
            <m:t>=</m:t>
          </m:r>
          <m:limLow>
            <m:limLowPr>
              <m:ctrlPr>
                <w:rPr>
                  <w:rFonts w:ascii="Cambria Math" w:hAnsi="Cambria Math"/>
                </w:rPr>
              </m:ctrlPr>
            </m:limLowPr>
            <m:e>
              <m:r>
                <m:rPr>
                  <m:sty m:val="p"/>
                </m:rPr>
                <w:rPr>
                  <w:rFonts w:ascii="Cambria Math" w:hAnsi="Cambria Math"/>
                </w:rPr>
                <m:t>max</m:t>
              </m:r>
              <m:r>
                <w:rPr>
                  <w:rFonts w:ascii="Cambria Math" w:hAnsi="Cambria Math"/>
                </w:rPr>
                <m:t>⁡</m:t>
              </m:r>
            </m:e>
            <m:lim>
              <m:r>
                <w:rPr>
                  <w:rFonts w:ascii="Cambria Math" w:hAnsi="Cambria Math"/>
                </w:rPr>
                <m:t>n∈</m:t>
              </m:r>
              <m:r>
                <m:rPr>
                  <m:scr m:val="script"/>
                </m:rPr>
                <w:rPr>
                  <w:rFonts w:ascii="Cambria Math" w:hAnsi="Cambria Math"/>
                </w:rPr>
                <m:t>W</m:t>
              </m:r>
            </m:lim>
          </m:limLow>
          <m:sSub>
            <m:sSubPr>
              <m:ctrlPr>
                <w:rPr>
                  <w:rFonts w:ascii="Cambria Math" w:hAnsi="Cambria Math"/>
                </w:rPr>
              </m:ctrlPr>
            </m:sSubPr>
            <m:e>
              <m:r>
                <w:rPr>
                  <w:rFonts w:ascii="Cambria Math" w:hAnsi="Cambria Math"/>
                </w:rPr>
                <m:t>a</m:t>
              </m:r>
            </m:e>
            <m:sub>
              <m:r>
                <w:rPr>
                  <w:rFonts w:ascii="Cambria Math" w:hAnsi="Cambria Math"/>
                </w:rPr>
                <m:t>m</m:t>
              </m:r>
            </m:sub>
          </m:sSub>
          <m:r>
            <w:rPr>
              <w:rFonts w:ascii="Cambria Math" w:hAnsi="Cambria Math"/>
            </w:rPr>
            <m:t>[n],</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m:t>
              </m:r>
            </m:sub>
          </m:sSub>
          <m:r>
            <w:rPr>
              <w:rFonts w:ascii="Cambria Math" w:hAnsi="Cambria Math"/>
            </w:rPr>
            <m:t>[n]=</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m</m:t>
                  </m:r>
                </m:sub>
              </m:sSub>
              <m:r>
                <w:rPr>
                  <w:rFonts w:ascii="Cambria Math" w:hAnsi="Cambria Math"/>
                </w:rPr>
                <m:t>[n]</m:t>
              </m:r>
            </m:num>
            <m:den>
              <m:sSubSup>
                <m:sSubSupPr>
                  <m:ctrlPr>
                    <w:rPr>
                      <w:rFonts w:ascii="Cambria Math" w:hAnsi="Cambria Math"/>
                    </w:rPr>
                  </m:ctrlPr>
                </m:sSubSupPr>
                <m:e>
                  <m:r>
                    <w:rPr>
                      <w:rFonts w:ascii="Cambria Math" w:hAnsi="Cambria Math"/>
                    </w:rPr>
                    <m:t>A</m:t>
                  </m:r>
                </m:e>
                <m:sub>
                  <m:r>
                    <w:rPr>
                      <w:rFonts w:ascii="Cambria Math" w:hAnsi="Cambria Math"/>
                    </w:rPr>
                    <m:t>m</m:t>
                  </m:r>
                </m:sub>
                <m:sup>
                  <m:r>
                    <m:rPr>
                      <m:sty m:val="p"/>
                    </m:rPr>
                    <w:rPr>
                      <w:rFonts w:ascii="Cambria Math" w:hAnsi="Cambria Math"/>
                    </w:rPr>
                    <m:t>trial</m:t>
                  </m:r>
                </m:sup>
              </m:sSubSup>
            </m:den>
          </m:f>
          <m:r>
            <w:rPr>
              <w:rFonts w:ascii="Cambria Math" w:hAnsi="Cambria Math"/>
            </w:rPr>
            <m:t>,</m:t>
          </m:r>
          <m:r>
            <m:rPr>
              <m:sty m:val="p"/>
            </m:rPr>
            <w:br/>
          </m:r>
        </m:oMath>
      </m:oMathPara>
      <w:r w:rsidR="00D92135">
        <w:t xml:space="preserve">where </w:t>
      </w:r>
      <m:oMath>
        <m:r>
          <m:rPr>
            <m:scr m:val="script"/>
          </m:rPr>
          <w:rPr>
            <w:rFonts w:ascii="Cambria Math" w:hAnsi="Cambria Math"/>
          </w:rPr>
          <m:t>W</m:t>
        </m:r>
      </m:oMath>
      <w:r w:rsidR="00D92135">
        <w:t>denotes the steady-walking window.</w:t>
      </w:r>
    </w:p>
    <w:p w14:paraId="6CDACA09" w14:textId="77777777" w:rsidR="00C25B47" w:rsidRDefault="00D92135">
      <w:pPr>
        <w:rPr>
          <w:b/>
          <w:bCs/>
        </w:rPr>
      </w:pPr>
      <w:r>
        <w:rPr>
          <w:b/>
          <w:bCs/>
        </w:rPr>
        <w:t>7.6. Gait-cycle segmentation and phase normalization of EMG</w:t>
      </w:r>
    </w:p>
    <w:p w14:paraId="2085A166" w14:textId="77777777" w:rsidR="00C25B47" w:rsidRDefault="00D92135">
      <w:r>
        <w:t xml:space="preserve">EMG envelopes were summarized at the stride level using gait events from Supplementary Note 5. For stride </w:t>
      </w:r>
      <m:oMath>
        <m:r>
          <w:rPr>
            <w:rFonts w:ascii="Cambria Math" w:hAnsi="Cambria Math"/>
          </w:rPr>
          <m:t>i</m:t>
        </m:r>
      </m:oMath>
      <w:r>
        <w:t xml:space="preserve">bounded by consecutive swing-onset indices </w:t>
      </w:r>
      <m:oMath>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m:t>
            </m:r>
          </m:sub>
        </m:sSub>
      </m:oMath>
      <w:r>
        <w:t xml:space="preserve">and </w:t>
      </w:r>
      <m:oMath>
        <m:sSub>
          <m:sSubPr>
            <m:ctrlPr>
              <w:rPr>
                <w:rFonts w:ascii="Cambria Math" w:hAnsi="Cambria Math"/>
              </w:rPr>
            </m:ctrlPr>
          </m:sSubPr>
          <m:e>
            <m:r>
              <w:rPr>
                <w:rFonts w:ascii="Cambria Math" w:hAnsi="Cambria Math"/>
              </w:rPr>
              <m:t>k</m:t>
            </m:r>
          </m:e>
          <m:sub>
            <m:r>
              <m:rPr>
                <m:sty m:val="p"/>
              </m:rPr>
              <w:rPr>
                <w:rFonts w:ascii="Cambria Math" w:hAnsi="Cambria Math"/>
              </w:rPr>
              <m:t>SO</m:t>
            </m:r>
            <m:r>
              <w:rPr>
                <w:rFonts w:ascii="Cambria Math" w:hAnsi="Cambria Math"/>
              </w:rPr>
              <m:t>,i+1</m:t>
            </m:r>
          </m:sub>
        </m:sSub>
      </m:oMath>
      <w:r>
        <w:t>(mapped to EMG time indices), a normalized phase variable was defined as</w:t>
      </w:r>
    </w:p>
    <w:p w14:paraId="418D8FB6" w14:textId="77777777" w:rsidR="00C25B47" w:rsidRDefault="00D92135">
      <m:oMathPara>
        <m:oMath>
          <m:r>
            <w:rPr>
              <w:rFonts w:ascii="Cambria Math" w:hAnsi="Cambria Math"/>
            </w:rPr>
            <m:t>τ=</m:t>
          </m:r>
          <m:f>
            <m:fPr>
              <m:ctrlPr>
                <w:rPr>
                  <w:rFonts w:ascii="Cambria Math" w:hAnsi="Cambria Math"/>
                </w:rPr>
              </m:ctrlPr>
            </m:fPr>
            <m:num>
              <m:r>
                <w:rPr>
                  <w:rFonts w:ascii="Cambria Math" w:hAnsi="Cambria Math"/>
                </w:rPr>
                <m:t>t-</m:t>
              </m:r>
              <m:sSub>
                <m:sSubPr>
                  <m:ctrlPr>
                    <w:rPr>
                      <w:rFonts w:ascii="Cambria Math" w:hAnsi="Cambria Math"/>
                    </w:rPr>
                  </m:ctrlPr>
                </m:sSubPr>
                <m:e>
                  <m:r>
                    <w:rPr>
                      <w:rFonts w:ascii="Cambria Math" w:hAnsi="Cambria Math"/>
                    </w:rPr>
                    <m:t>t</m:t>
                  </m:r>
                </m:e>
                <m:sub>
                  <m:r>
                    <m:rPr>
                      <m:sty m:val="p"/>
                    </m:rPr>
                    <w:rPr>
                      <w:rFonts w:ascii="Cambria Math" w:hAnsi="Cambria Math"/>
                    </w:rPr>
                    <m:t>SO</m:t>
                  </m:r>
                  <m: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SO</m:t>
                  </m:r>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SO</m:t>
                  </m:r>
                  <m:r>
                    <w:rPr>
                      <w:rFonts w:ascii="Cambria Math" w:hAnsi="Cambria Math"/>
                    </w:rPr>
                    <m:t>,i</m:t>
                  </m:r>
                </m:sub>
              </m:sSub>
            </m:den>
          </m:f>
          <m:r>
            <w:rPr>
              <w:rFonts w:ascii="Cambria Math" w:hAnsi="Cambria Math"/>
            </w:rPr>
            <m:t>∈[0,1]</m:t>
          </m:r>
          <m:r>
            <m:rPr>
              <m:sty m:val="p"/>
            </m:rPr>
            <w:rPr>
              <w:rFonts w:ascii="Cambria Math" w:hAnsi="Cambria Math"/>
            </w:rPr>
            <m:t>.</m:t>
          </m:r>
          <m:r>
            <m:rPr>
              <m:sty m:val="p"/>
            </m:rPr>
            <w:br/>
          </m:r>
        </m:oMath>
      </m:oMathPara>
      <w:r>
        <w:t xml:space="preserve">The normalized activation curve was resampled onto a fixed grid </w:t>
      </w:r>
      <m:oMath>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=n</m:t>
        </m:r>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τ</m:t>
            </m:r>
          </m:sub>
        </m:sSub>
        <m:r>
          <w:rPr>
            <w:rFonts w:ascii="Cambria Math" w:hAnsi="Cambria Math"/>
          </w:rPr>
          <m:t>-1)</m:t>
        </m:r>
      </m:oMath>
      <w:r>
        <w:t>(</w:t>
      </w:r>
      <m:oMath>
        <m:sSub>
          <m:sSubPr>
            <m:ctrlPr>
              <w:rPr>
                <w:rFonts w:ascii="Cambria Math" w:hAnsi="Cambria Math"/>
              </w:rPr>
            </m:ctrlPr>
          </m:sSubPr>
          <m:e>
            <m:r>
              <w:rPr>
                <w:rFonts w:ascii="Cambria Math" w:hAnsi="Cambria Math"/>
              </w:rPr>
              <m:t>N</m:t>
            </m:r>
          </m:e>
          <m:sub>
            <m:r>
              <w:rPr>
                <w:rFonts w:ascii="Cambria Math" w:hAnsi="Cambria Math"/>
              </w:rPr>
              <m:t>τ</m:t>
            </m:r>
          </m:sub>
        </m:sSub>
      </m:oMath>
      <w:r>
        <w:t xml:space="preserve"> typically 101):</w:t>
      </w:r>
    </w:p>
    <w:p w14:paraId="6ECF01CC" w14:textId="77777777" w:rsidR="00C25B47" w:rsidRDefault="00CF2685">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m:t>
              </m:r>
              <m:r>
                <w:rPr>
                  <w:rFonts w:ascii="Cambria Math" w:hAnsi="Cambria Math"/>
                  <w:lang w:val="fr-FR"/>
                </w:rPr>
                <m:t>,</m:t>
              </m:r>
              <m:r>
                <w:rPr>
                  <w:rFonts w:ascii="Cambria Math" w:hAnsi="Cambria Math"/>
                </w:rPr>
                <m:t>i</m:t>
              </m:r>
            </m:sub>
          </m:sSub>
          <m:r>
            <w:rPr>
              <w:rFonts w:ascii="Cambria Math" w:hAnsi="Cambria Math"/>
              <w:lang w:val="fr-FR"/>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lang w:val="fr-FR"/>
            </w:rPr>
            <m:t>)=</m:t>
          </m:r>
          <m:r>
            <m:rPr>
              <m:sty m:val="p"/>
            </m:rPr>
            <w:rPr>
              <w:rFonts w:ascii="Cambria Math" w:hAnsi="Cambria Math"/>
              <w:lang w:val="fr-FR"/>
            </w:rPr>
            <m:t>Interp</m:t>
          </m:r>
          <m:r>
            <w:rPr>
              <w:rFonts w:ascii="Cambria Math" w:hAnsi="Cambria Math"/>
              <w:lang w:val="fr-FR"/>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m:t>
              </m:r>
            </m:sub>
          </m:sSub>
          <m:r>
            <w:rPr>
              <w:rFonts w:ascii="Cambria Math" w:hAnsi="Cambria Math"/>
              <w:lang w:val="fr-FR"/>
            </w:rPr>
            <m:t>(</m:t>
          </m:r>
          <m:r>
            <w:rPr>
              <w:rFonts w:ascii="Cambria Math" w:hAnsi="Cambria Math"/>
            </w:rPr>
            <m:t>t</m:t>
          </m:r>
          <m:r>
            <w:rPr>
              <w:rFonts w:ascii="Cambria Math" w:hAnsi="Cambria Math"/>
              <w:lang w:val="fr-FR"/>
            </w:rPr>
            <m:t>),</m:t>
          </m:r>
          <m:r>
            <m:rPr>
              <m:nor/>
            </m:rPr>
            <w:rPr>
              <w:lang w:val="fr-FR"/>
            </w:rPr>
            <m:t xml:space="preserve"> </m:t>
          </m:r>
          <m:r>
            <m:rPr>
              <m:nor/>
            </m:rPr>
            <w:rPr>
              <w:rFonts w:ascii="Cambria Math" w:eastAsiaTheme="minorEastAsia" w:hint="eastAsia"/>
              <w:lang w:val="fr-FR"/>
            </w:rPr>
            <m:t xml:space="preserve">t </m:t>
          </m:r>
          <m:r>
            <m:rPr>
              <m:nor/>
            </m:rPr>
            <w:rPr>
              <w:rFonts w:ascii="Cambria Math" w:eastAsiaTheme="minorEastAsia" w:hAnsi="Cambria Math"/>
              <w:lang w:val="fr-FR"/>
            </w:rPr>
            <m:t>∈</m:t>
          </m:r>
          <m:r>
            <m:rPr>
              <m:nor/>
            </m:rPr>
            <w:rPr>
              <w:rFonts w:ascii="Cambria Math" w:eastAsiaTheme="minorEastAsia" w:hAnsi="Cambria Math" w:hint="eastAsia"/>
              <w:lang w:val="fr-FR"/>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SO</m:t>
              </m:r>
              <m:r>
                <w:rPr>
                  <w:rFonts w:ascii="Cambria Math" w:eastAsiaTheme="minorEastAsia" w:hAnsi="Cambria Math"/>
                  <w:lang w:val="fr-FR"/>
                </w:rPr>
                <m:t>,</m:t>
              </m:r>
              <m:r>
                <w:rPr>
                  <w:rFonts w:ascii="Cambria Math" w:eastAsiaTheme="minorEastAsia" w:hAnsi="Cambria Math"/>
                </w:rPr>
                <m:t>i</m:t>
              </m:r>
            </m:sub>
          </m:sSub>
          <m:r>
            <m:rPr>
              <m:nor/>
            </m:rPr>
            <w:rPr>
              <w:rFonts w:ascii="Cambria Math" w:eastAsiaTheme="minorEastAsia" w:hint="eastAsia"/>
              <w:lang w:val="fr-FR"/>
            </w:rPr>
            <m:t>,</m:t>
          </m:r>
          <m:sSub>
            <m:sSubPr>
              <m:ctrlPr>
                <w:rPr>
                  <w:rFonts w:ascii="Cambria Math" w:eastAsiaTheme="minorEastAsia" w:hAnsi="Cambria Math"/>
                  <w:i/>
                </w:rPr>
              </m:ctrlPr>
            </m:sSubPr>
            <m:e>
              <m:r>
                <w:rPr>
                  <w:rFonts w:ascii="Cambria Math" w:eastAsiaTheme="minorEastAsia"/>
                </w:rPr>
                <m:t>t</m:t>
              </m:r>
            </m:e>
            <m:sub>
              <m:r>
                <w:rPr>
                  <w:rFonts w:ascii="Cambria Math" w:eastAsiaTheme="minorEastAsia"/>
                </w:rPr>
                <m:t>SO</m:t>
              </m:r>
              <m:r>
                <w:rPr>
                  <w:rFonts w:ascii="Cambria Math" w:eastAsiaTheme="minorEastAsia"/>
                  <w:lang w:val="fr-FR"/>
                </w:rPr>
                <m:t>,</m:t>
              </m:r>
              <m:r>
                <w:rPr>
                  <w:rFonts w:ascii="Cambria Math" w:eastAsiaTheme="minorEastAsia"/>
                </w:rPr>
                <m:t>i</m:t>
              </m:r>
              <m:r>
                <w:rPr>
                  <w:rFonts w:ascii="Cambria Math" w:eastAsiaTheme="minorEastAsia"/>
                  <w:lang w:val="fr-FR"/>
                </w:rPr>
                <m:t>+1</m:t>
              </m:r>
            </m:sub>
          </m:sSub>
          <m:r>
            <m:rPr>
              <m:nor/>
            </m:rPr>
            <w:rPr>
              <w:rFonts w:ascii="Cambria Math" w:eastAsiaTheme="minorEastAsia" w:hint="eastAsia"/>
              <w:lang w:val="fr-FR"/>
            </w:rPr>
            <m:t>]).</m:t>
          </m:r>
          <m:r>
            <m:rPr>
              <m:sty m:val="p"/>
            </m:rPr>
            <w:rPr>
              <w:lang w:val="fr-FR"/>
            </w:rPr>
            <w:br/>
          </m:r>
        </m:oMath>
      </m:oMathPara>
      <w:r w:rsidR="00D92135">
        <w:t xml:space="preserve">Ensemble mean and variability were computed across </w:t>
      </w:r>
      <m:oMath>
        <m:sSub>
          <m:sSubPr>
            <m:ctrlPr>
              <w:rPr>
                <w:rFonts w:ascii="Cambria Math" w:hAnsi="Cambria Math"/>
              </w:rPr>
            </m:ctrlPr>
          </m:sSubPr>
          <m:e>
            <m:r>
              <w:rPr>
                <w:rFonts w:ascii="Cambria Math" w:hAnsi="Cambria Math"/>
              </w:rPr>
              <m:t>N</m:t>
            </m:r>
          </m:e>
          <m:sub>
            <m:r>
              <w:rPr>
                <w:rFonts w:ascii="Cambria Math" w:hAnsi="Cambria Math"/>
              </w:rPr>
              <m:t>s</m:t>
            </m:r>
          </m:sub>
        </m:sSub>
      </m:oMath>
      <w:r w:rsidR="00D92135">
        <w:t>strides:</w:t>
      </w:r>
    </w:p>
    <w:p w14:paraId="1684D04B" w14:textId="77777777" w:rsidR="00C25B47" w:rsidRDefault="00CF2685">
      <w:pPr>
        <w:rPr>
          <w:b/>
          <w:bCs/>
          <w:lang w:val="fr-FR"/>
        </w:rPr>
      </w:pPr>
      <m:oMathPara>
        <m:oMath>
          <m:sSub>
            <m:sSubPr>
              <m:ctrlPr>
                <w:rPr>
                  <w:rFonts w:ascii="Cambria Math" w:hAnsi="Cambria Math"/>
                </w:rPr>
              </m:ctrlPr>
            </m:sSubPr>
            <m:e>
              <m:r>
                <w:rPr>
                  <w:rFonts w:ascii="Cambria Math" w:hAnsi="Cambria Math"/>
                </w:rPr>
                <m:t>μ</m:t>
              </m:r>
            </m:e>
            <m:sub>
              <m:r>
                <w:rPr>
                  <w:rFonts w:ascii="Cambria Math" w:hAnsi="Cambria Math"/>
                </w:rPr>
                <m:t>m</m:t>
              </m:r>
            </m:sub>
          </m:sSub>
          <m:r>
            <w:rPr>
              <w:rFonts w:ascii="Cambria Math" w:hAnsi="Cambria Math"/>
              <w:lang w:val="fr-FR"/>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lang w:val="fr-FR"/>
            </w:rPr>
            <m:t>)=</m:t>
          </m:r>
          <m:f>
            <m:fPr>
              <m:ctrlPr>
                <w:rPr>
                  <w:rFonts w:ascii="Cambria Math" w:hAnsi="Cambria Math"/>
                </w:rPr>
              </m:ctrlPr>
            </m:fPr>
            <m:num>
              <m:r>
                <w:rPr>
                  <w:rFonts w:ascii="Cambria Math" w:hAnsi="Cambria Math"/>
                  <w:lang w:val="fr-FR"/>
                </w:rPr>
                <m:t>1</m:t>
              </m:r>
            </m:num>
            <m:den>
              <m:sSub>
                <m:sSubPr>
                  <m:ctrlPr>
                    <w:rPr>
                      <w:rFonts w:ascii="Cambria Math" w:hAnsi="Cambria Math"/>
                    </w:rPr>
                  </m:ctrlPr>
                </m:sSubPr>
                <m:e>
                  <m:r>
                    <w:rPr>
                      <w:rFonts w:ascii="Cambria Math" w:hAnsi="Cambria Math"/>
                    </w:rPr>
                    <m:t>N</m:t>
                  </m:r>
                </m:e>
                <m:sub>
                  <m:r>
                    <w:rPr>
                      <w:rFonts w:ascii="Cambria Math" w:hAnsi="Cambria Math"/>
                    </w:rPr>
                    <m:t>s</m:t>
                  </m:r>
                </m:sub>
              </m:sSub>
            </m:den>
          </m:f>
          <m:nary>
            <m:naryPr>
              <m:chr m:val="∑"/>
              <m:limLoc m:val="undOvr"/>
              <m:grow m:val="1"/>
              <m:ctrlPr>
                <w:rPr>
                  <w:rFonts w:ascii="Cambria Math" w:hAnsi="Cambria Math"/>
                </w:rPr>
              </m:ctrlPr>
            </m:naryPr>
            <m:sub>
              <m:r>
                <w:rPr>
                  <w:rFonts w:ascii="Cambria Math" w:hAnsi="Cambria Math"/>
                </w:rPr>
                <m:t>i</m:t>
              </m:r>
              <m:r>
                <w:rPr>
                  <w:rFonts w:ascii="Cambria Math" w:hAnsi="Cambria Math"/>
                  <w:lang w:val="fr-FR"/>
                </w:rPr>
                <m:t>=1</m:t>
              </m:r>
            </m:sub>
            <m:sup>
              <m:sSub>
                <m:sSubPr>
                  <m:ctrlPr>
                    <w:rPr>
                      <w:rFonts w:ascii="Cambria Math" w:hAnsi="Cambria Math"/>
                    </w:rPr>
                  </m:ctrlPr>
                </m:sSubPr>
                <m:e>
                  <m:r>
                    <w:rPr>
                      <w:rFonts w:ascii="Cambria Math" w:hAnsi="Cambria Math"/>
                    </w:rPr>
                    <m:t>N</m:t>
                  </m:r>
                </m:e>
                <m:sub>
                  <m:r>
                    <w:rPr>
                      <w:rFonts w:ascii="Cambria Math" w:hAnsi="Cambria Math"/>
                    </w:rPr>
                    <m:t>s</m:t>
                  </m:r>
                </m:sub>
              </m:sSub>
            </m:sup>
            <m:e>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m:t>
                  </m:r>
                  <m:r>
                    <w:rPr>
                      <w:rFonts w:ascii="Cambria Math" w:hAnsi="Cambria Math"/>
                      <w:lang w:val="fr-FR"/>
                    </w:rPr>
                    <m:t>,</m:t>
                  </m:r>
                  <m:r>
                    <w:rPr>
                      <w:rFonts w:ascii="Cambria Math" w:hAnsi="Cambria Math"/>
                    </w:rPr>
                    <m:t>i</m:t>
                  </m:r>
                </m:sub>
              </m:sSub>
            </m:e>
          </m:nary>
          <m:r>
            <w:rPr>
              <w:rFonts w:ascii="Cambria Math" w:hAnsi="Cambria Math"/>
              <w:lang w:val="fr-FR"/>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lang w:val="fr-FR"/>
            </w:rPr>
            <m:t>),</m:t>
          </m:r>
          <m:sSub>
            <m:sSubPr>
              <m:ctrlPr>
                <w:rPr>
                  <w:rFonts w:ascii="Cambria Math" w:hAnsi="Cambria Math"/>
                </w:rPr>
              </m:ctrlPr>
            </m:sSubPr>
            <m:e>
              <m:r>
                <w:rPr>
                  <w:rFonts w:ascii="Cambria Math" w:hAnsi="Cambria Math"/>
                </w:rPr>
                <m:t>σ</m:t>
              </m:r>
            </m:e>
            <m:sub>
              <m:r>
                <w:rPr>
                  <w:rFonts w:ascii="Cambria Math" w:hAnsi="Cambria Math"/>
                </w:rPr>
                <m:t>m</m:t>
              </m:r>
            </m:sub>
          </m:sSub>
          <m:r>
            <w:rPr>
              <w:rFonts w:ascii="Cambria Math" w:hAnsi="Cambria Math"/>
              <w:lang w:val="fr-FR"/>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lang w:val="fr-FR"/>
            </w:rPr>
            <m:t>)=</m:t>
          </m:r>
          <m:rad>
            <m:radPr>
              <m:degHide m:val="1"/>
              <m:ctrlPr>
                <w:rPr>
                  <w:rFonts w:ascii="Cambria Math" w:hAnsi="Cambria Math"/>
                </w:rPr>
              </m:ctrlPr>
            </m:radPr>
            <m:deg/>
            <m:e>
              <m:f>
                <m:fPr>
                  <m:ctrlPr>
                    <w:rPr>
                      <w:rFonts w:ascii="Cambria Math" w:hAnsi="Cambria Math"/>
                    </w:rPr>
                  </m:ctrlPr>
                </m:fPr>
                <m:num>
                  <m:r>
                    <w:rPr>
                      <w:rFonts w:ascii="Cambria Math" w:hAnsi="Cambria Math"/>
                      <w:lang w:val="fr-FR"/>
                    </w:rPr>
                    <m:t>1</m:t>
                  </m:r>
                </m:num>
                <m:den>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lang w:val="fr-FR"/>
                    </w:rPr>
                    <m:t>-1</m:t>
                  </m:r>
                </m:den>
              </m:f>
              <m:nary>
                <m:naryPr>
                  <m:chr m:val="∑"/>
                  <m:limLoc m:val="undOvr"/>
                  <m:grow m:val="1"/>
                  <m:ctrlPr>
                    <w:rPr>
                      <w:rFonts w:ascii="Cambria Math" w:hAnsi="Cambria Math"/>
                    </w:rPr>
                  </m:ctrlPr>
                </m:naryPr>
                <m:sub>
                  <m:r>
                    <w:rPr>
                      <w:rFonts w:ascii="Cambria Math" w:hAnsi="Cambria Math"/>
                    </w:rPr>
                    <m:t>i</m:t>
                  </m:r>
                  <m:r>
                    <w:rPr>
                      <w:rFonts w:ascii="Cambria Math" w:hAnsi="Cambria Math"/>
                      <w:lang w:val="fr-FR"/>
                    </w:rPr>
                    <m:t>=1</m:t>
                  </m:r>
                </m:sub>
                <m:sup>
                  <m:sSub>
                    <m:sSubPr>
                      <m:ctrlPr>
                        <w:rPr>
                          <w:rFonts w:ascii="Cambria Math" w:hAnsi="Cambria Math"/>
                        </w:rPr>
                      </m:ctrlPr>
                    </m:sSubPr>
                    <m:e>
                      <m:r>
                        <w:rPr>
                          <w:rFonts w:ascii="Cambria Math" w:hAnsi="Cambria Math"/>
                        </w:rPr>
                        <m:t>N</m:t>
                      </m:r>
                    </m:e>
                    <m:sub>
                      <m:r>
                        <w:rPr>
                          <w:rFonts w:ascii="Cambria Math" w:hAnsi="Cambria Math"/>
                        </w:rPr>
                        <m:t>s</m:t>
                      </m:r>
                    </m:sub>
                  </m:sSub>
                </m:sup>
                <m:e>
                  <m:r>
                    <w:rPr>
                      <w:rFonts w:ascii="Cambria Math" w:hAnsi="Cambria Math"/>
                      <w:lang w:val="fr-FR"/>
                    </w:rPr>
                    <m:t>(</m:t>
                  </m:r>
                </m:e>
              </m:nary>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m:t>
                  </m:r>
                  <m:r>
                    <w:rPr>
                      <w:rFonts w:ascii="Cambria Math" w:hAnsi="Cambria Math"/>
                      <w:lang w:val="fr-FR"/>
                    </w:rPr>
                    <m:t>,</m:t>
                  </m:r>
                  <m:r>
                    <w:rPr>
                      <w:rFonts w:ascii="Cambria Math" w:hAnsi="Cambria Math"/>
                    </w:rPr>
                    <m:t>i</m:t>
                  </m:r>
                </m:sub>
              </m:sSub>
              <m:r>
                <w:rPr>
                  <w:rFonts w:ascii="Cambria Math" w:hAnsi="Cambria Math"/>
                  <w:lang w:val="fr-FR"/>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lang w:val="fr-FR"/>
                </w:rPr>
                <m:t>)-</m:t>
              </m:r>
              <m:sSub>
                <m:sSubPr>
                  <m:ctrlPr>
                    <w:rPr>
                      <w:rFonts w:ascii="Cambria Math" w:hAnsi="Cambria Math"/>
                    </w:rPr>
                  </m:ctrlPr>
                </m:sSubPr>
                <m:e>
                  <m:r>
                    <w:rPr>
                      <w:rFonts w:ascii="Cambria Math" w:hAnsi="Cambria Math"/>
                    </w:rPr>
                    <m:t>μ</m:t>
                  </m:r>
                </m:e>
                <m:sub>
                  <m:r>
                    <w:rPr>
                      <w:rFonts w:ascii="Cambria Math" w:hAnsi="Cambria Math"/>
                    </w:rPr>
                    <m:t>m</m:t>
                  </m:r>
                </m:sub>
              </m:sSub>
              <m:r>
                <w:rPr>
                  <w:rFonts w:ascii="Cambria Math" w:hAnsi="Cambria Math"/>
                  <w:lang w:val="fr-FR"/>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lang w:val="fr-FR"/>
                </w:rPr>
                <m:t>)</m:t>
              </m:r>
              <m:sSup>
                <m:sSupPr>
                  <m:ctrlPr>
                    <w:rPr>
                      <w:rFonts w:ascii="Cambria Math" w:hAnsi="Cambria Math"/>
                    </w:rPr>
                  </m:ctrlPr>
                </m:sSupPr>
                <m:e>
                  <m:r>
                    <w:rPr>
                      <w:rFonts w:ascii="Cambria Math" w:hAnsi="Cambria Math"/>
                      <w:lang w:val="fr-FR"/>
                    </w:rPr>
                    <m:t>)</m:t>
                  </m:r>
                </m:e>
                <m:sup>
                  <m:r>
                    <w:rPr>
                      <w:rFonts w:ascii="Cambria Math" w:hAnsi="Cambria Math"/>
                      <w:lang w:val="fr-FR"/>
                    </w:rPr>
                    <m:t>2</m:t>
                  </m:r>
                </m:sup>
              </m:sSup>
            </m:e>
          </m:rad>
          <m:r>
            <m:rPr>
              <m:sty m:val="p"/>
            </m:rPr>
            <w:rPr>
              <w:rFonts w:ascii="Cambria Math" w:hAnsi="Cambria Math"/>
              <w:lang w:val="fr-FR"/>
            </w:rPr>
            <m:t>.</m:t>
          </m:r>
          <m:r>
            <m:rPr>
              <m:sty m:val="p"/>
            </m:rPr>
            <w:rPr>
              <w:lang w:val="fr-FR"/>
            </w:rPr>
            <w:br/>
          </m:r>
        </m:oMath>
      </m:oMathPara>
      <w:r w:rsidR="00D92135">
        <w:rPr>
          <w:b/>
          <w:bCs/>
          <w:lang w:val="fr-FR"/>
        </w:rPr>
        <w:t>7.7. Quantitative EMG metrics</w:t>
      </w:r>
    </w:p>
    <w:p w14:paraId="0037975B" w14:textId="77777777" w:rsidR="00C25B47" w:rsidRDefault="00D92135">
      <w:r>
        <w:t xml:space="preserve">From stride-normalized activation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m,i</m:t>
            </m:r>
          </m:sub>
        </m:sSub>
        <m:r>
          <w:rPr>
            <w:rFonts w:ascii="Cambria Math" w:hAnsi="Cambria Math"/>
          </w:rPr>
          <m:t>(τ)</m:t>
        </m:r>
      </m:oMath>
      <w:r>
        <w:t>, we extracted:</w:t>
      </w:r>
    </w:p>
    <w:p w14:paraId="6FB623D2" w14:textId="77777777" w:rsidR="00C25B47" w:rsidRDefault="00D92135">
      <w:r>
        <w:rPr>
          <w:b/>
          <w:bCs/>
        </w:rPr>
        <w:t>(</w:t>
      </w:r>
      <w:proofErr w:type="spellStart"/>
      <w:r>
        <w:rPr>
          <w:b/>
          <w:bCs/>
        </w:rPr>
        <w:t>i</w:t>
      </w:r>
      <w:proofErr w:type="spellEnd"/>
      <w:r>
        <w:rPr>
          <w:b/>
          <w:bCs/>
        </w:rPr>
        <w:t>) Integrated EMG (</w:t>
      </w:r>
      <w:proofErr w:type="spellStart"/>
      <w:r>
        <w:rPr>
          <w:b/>
          <w:bCs/>
        </w:rPr>
        <w:t>iEMG</w:t>
      </w:r>
      <w:proofErr w:type="spellEnd"/>
      <w:r>
        <w:rPr>
          <w:b/>
          <w:bCs/>
        </w:rPr>
        <w:t>) per stride</w:t>
      </w:r>
    </w:p>
    <w:p w14:paraId="39891E1C" w14:textId="77777777" w:rsidR="00C25B47" w:rsidRDefault="00CF2685">
      <m:oMathPara>
        <m:oMath>
          <m:sSub>
            <m:sSubPr>
              <m:ctrlPr>
                <w:rPr>
                  <w:rFonts w:ascii="Cambria Math" w:hAnsi="Cambria Math"/>
                </w:rPr>
              </m:ctrlPr>
            </m:sSubPr>
            <m:e>
              <m:r>
                <m:rPr>
                  <m:sty m:val="p"/>
                </m:rPr>
                <w:rPr>
                  <w:rFonts w:ascii="Cambria Math" w:hAnsi="Cambria Math"/>
                </w:rPr>
                <m:t>iEMG</m:t>
              </m:r>
            </m:e>
            <m:sub>
              <m:r>
                <w:rPr>
                  <w:rFonts w:ascii="Cambria Math" w:hAnsi="Cambria Math"/>
                </w:rPr>
                <m:t>m,i</m:t>
              </m:r>
            </m:sub>
          </m:sSub>
          <m:r>
            <w:rPr>
              <w:rFonts w:ascii="Cambria Math" w:hAnsi="Cambria Math"/>
            </w:rPr>
            <m:t>=</m:t>
          </m:r>
          <m:nary>
            <m:naryPr>
              <m:limLoc m:val="subSup"/>
              <m:grow m:val="1"/>
              <m:ctrlPr>
                <w:rPr>
                  <w:rFonts w:ascii="Cambria Math" w:hAnsi="Cambria Math"/>
                </w:rPr>
              </m:ctrlPr>
            </m:naryPr>
            <m:sub>
              <m:r>
                <w:rPr>
                  <w:rFonts w:ascii="Cambria Math" w:hAnsi="Cambria Math"/>
                </w:rPr>
                <m:t>0</m:t>
              </m:r>
            </m:sub>
            <m:sup>
              <m:r>
                <w:rPr>
                  <w:rFonts w:ascii="Cambria Math" w:hAnsi="Cambria Math"/>
                </w:rPr>
                <m:t>1</m:t>
              </m:r>
            </m:sup>
            <m:e>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m,i</m:t>
                  </m:r>
                </m:sub>
              </m:sSub>
            </m:e>
          </m:nary>
          <m:r>
            <w:rPr>
              <w:rFonts w:ascii="Cambria Math" w:hAnsi="Cambria Math"/>
            </w:rPr>
            <m:t>(τ)</m:t>
          </m:r>
          <m:r>
            <m:rPr>
              <m:nor/>
            </m:rPr>
            <m:t> </m:t>
          </m:r>
          <m:r>
            <w:rPr>
              <w:rFonts w:ascii="Cambria Math" w:hAnsi="Cambria Math"/>
            </w:rPr>
            <m:t>dτ</m:t>
          </m:r>
          <m:r>
            <m:rPr>
              <m:nor/>
            </m:rPr>
            <w:rPr>
              <w:rFonts w:ascii="Cambria Math" w:eastAsiaTheme="minorEastAsia" w:hint="eastAsia"/>
            </w:rPr>
            <m:t xml:space="preserve"> </m:t>
          </m:r>
          <m:r>
            <m:rPr>
              <m:nor/>
            </m:rPr>
            <m:t> </m:t>
          </m:r>
          <m:r>
            <w:rPr>
              <w:rFonts w:ascii="Cambria Math" w:hAnsi="Cambria Math"/>
            </w:rPr>
            <m:t>≈</m:t>
          </m:r>
          <m:r>
            <m:rPr>
              <m:nor/>
            </m:rPr>
            <w:rPr>
              <w:rFonts w:eastAsiaTheme="minorEastAsia" w:hint="eastAsia"/>
            </w:rPr>
            <m:t xml:space="preserve"> </m:t>
          </m:r>
          <m:nary>
            <m:naryPr>
              <m:chr m:val="∑"/>
              <m:limLoc m:val="undOvr"/>
              <m:grow m:val="1"/>
              <m:supHide m:val="1"/>
              <m:ctrlPr>
                <w:rPr>
                  <w:rFonts w:ascii="Cambria Math" w:hAnsi="Cambria Math"/>
                </w:rPr>
              </m:ctrlPr>
            </m:naryPr>
            <m:sub>
              <m:r>
                <w:rPr>
                  <w:rFonts w:ascii="Cambria Math" w:hAnsi="Cambria Math"/>
                </w:rPr>
                <m:t>n</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m,i</m:t>
                  </m:r>
                </m:sub>
              </m:sSub>
            </m:e>
          </m:nary>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τ,</m:t>
          </m:r>
          <m:r>
            <m:rPr>
              <m:sty m:val="p"/>
            </m:rPr>
            <w:rPr>
              <w:rFonts w:ascii="Cambria Math" w:hAnsi="Cambria Math"/>
            </w:rPr>
            <m:t>Δ</m:t>
          </m:r>
          <m:r>
            <w:rPr>
              <w:rFonts w:ascii="Cambria Math" w:hAnsi="Cambria Math"/>
            </w:rPr>
            <m:t>τ=</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τ</m:t>
                  </m:r>
                </m:sub>
              </m:sSub>
              <m:r>
                <w:rPr>
                  <w:rFonts w:ascii="Cambria Math" w:hAnsi="Cambria Math"/>
                </w:rPr>
                <m:t>-1</m:t>
              </m:r>
            </m:den>
          </m:f>
          <m:r>
            <m:rPr>
              <m:sty m:val="p"/>
            </m:rPr>
            <w:rPr>
              <w:rFonts w:ascii="Cambria Math" w:hAnsi="Cambria Math"/>
            </w:rPr>
            <m:t>.</m:t>
          </m:r>
          <m:r>
            <m:rPr>
              <m:sty m:val="p"/>
            </m:rPr>
            <w:br/>
          </m:r>
        </m:oMath>
      </m:oMathPara>
      <w:r w:rsidR="00D92135">
        <w:rPr>
          <w:b/>
          <w:bCs/>
        </w:rPr>
        <w:t>(ii) Peak activation</w:t>
      </w:r>
    </w:p>
    <w:p w14:paraId="5C54F2E9" w14:textId="77777777" w:rsidR="00C25B47" w:rsidRDefault="00CF2685">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w:rPr>
                  <w:rFonts w:ascii="Cambria Math" w:hAnsi="Cambria Math"/>
                </w:rPr>
                <m:t>m,i</m:t>
              </m:r>
            </m:sub>
            <m:sup>
              <m:r>
                <m:rPr>
                  <m:sty m:val="p"/>
                </m:rPr>
                <w:rPr>
                  <w:rFonts w:ascii="Cambria Math" w:hAnsi="Cambria Math"/>
                </w:rPr>
                <m:t>max</m:t>
              </m:r>
            </m:sup>
          </m:sSubSup>
          <m:r>
            <w:rPr>
              <w:rFonts w:ascii="Cambria Math" w:hAnsi="Cambria Math"/>
            </w:rPr>
            <m:t>=</m:t>
          </m:r>
          <m:limLow>
            <m:limLowPr>
              <m:ctrlPr>
                <w:rPr>
                  <w:rFonts w:ascii="Cambria Math" w:hAnsi="Cambria Math"/>
                </w:rPr>
              </m:ctrlPr>
            </m:limLowPr>
            <m:e>
              <m:r>
                <m:rPr>
                  <m:sty m:val="p"/>
                </m:rPr>
                <w:rPr>
                  <w:rFonts w:ascii="Cambria Math" w:hAnsi="Cambria Math"/>
                </w:rPr>
                <m:t>max</m:t>
              </m:r>
              <m:r>
                <w:rPr>
                  <w:rFonts w:ascii="Cambria Math" w:hAnsi="Cambria Math"/>
                </w:rPr>
                <m:t>⁡</m:t>
              </m:r>
            </m:e>
            <m:lim>
              <m:r>
                <w:rPr>
                  <w:rFonts w:ascii="Cambria Math" w:hAnsi="Cambria Math"/>
                </w:rPr>
                <m:t>τ∈[0,1]</m:t>
              </m:r>
            </m:lim>
          </m:limLow>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m,i</m:t>
              </m:r>
            </m:sub>
          </m:sSub>
          <m:r>
            <w:rPr>
              <w:rFonts w:ascii="Cambria Math" w:hAnsi="Cambria Math"/>
            </w:rPr>
            <m:t>(τ)</m:t>
          </m:r>
          <m:r>
            <m:rPr>
              <m:sty m:val="p"/>
            </m:rPr>
            <w:rPr>
              <w:rFonts w:ascii="Cambria Math" w:hAnsi="Cambria Math"/>
            </w:rPr>
            <m:t>.</m:t>
          </m:r>
          <m:r>
            <m:rPr>
              <m:sty m:val="p"/>
            </m:rPr>
            <w:br/>
          </m:r>
        </m:oMath>
      </m:oMathPara>
      <w:r w:rsidR="00D92135">
        <w:rPr>
          <w:b/>
          <w:bCs/>
        </w:rPr>
        <w:t>(iii) Activation timing (center of activity, CoA)</w:t>
      </w:r>
      <w:r w:rsidR="00D92135">
        <w:br/>
        <w:t>To quantify when activation concentrates within a cycle, CoA was computed using a circular-statistics formulation to avoid boundary artifacts:</w:t>
      </w:r>
    </w:p>
    <w:p w14:paraId="41F7AD36" w14:textId="77777777" w:rsidR="00C25B47" w:rsidRDefault="00CF2685">
      <m:oMathPara>
        <m:oMath>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=2π</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,C=</m:t>
          </m:r>
          <m:nary>
            <m:naryPr>
              <m:chr m:val="∑"/>
              <m:limLoc m:val="undOvr"/>
              <m:grow m:val="1"/>
              <m:supHide m:val="1"/>
              <m:ctrlPr>
                <w:rPr>
                  <w:rFonts w:ascii="Cambria Math" w:hAnsi="Cambria Math"/>
                </w:rPr>
              </m:ctrlPr>
            </m:naryPr>
            <m:sub>
              <m:r>
                <w:rPr>
                  <w:rFonts w:ascii="Cambria Math" w:hAnsi="Cambria Math"/>
                </w:rPr>
                <m:t>n</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m,i</m:t>
                  </m:r>
                </m:sub>
              </m:sSub>
            </m:e>
          </m:nary>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,S=</m:t>
          </m:r>
          <m:nary>
            <m:naryPr>
              <m:chr m:val="∑"/>
              <m:limLoc m:val="undOvr"/>
              <m:grow m:val="1"/>
              <m:supHide m:val="1"/>
              <m:ctrlPr>
                <w:rPr>
                  <w:rFonts w:ascii="Cambria Math" w:hAnsi="Cambria Math"/>
                </w:rPr>
              </m:ctrlPr>
            </m:naryPr>
            <m:sub>
              <m:r>
                <w:rPr>
                  <w:rFonts w:ascii="Cambria Math" w:hAnsi="Cambria Math"/>
                </w:rPr>
                <m:t>n</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m,i</m:t>
                  </m:r>
                </m:sub>
              </m:sSub>
            </m:e>
          </m:nary>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w:rPr>
              <w:rFonts w:ascii="Cambria Math" w:hAnsi="Cambria Math"/>
            </w:rPr>
            <m:t>)</m:t>
          </m:r>
          <m:r>
            <m:rPr>
              <m:sty m:val="p"/>
            </m:rPr>
            <w:rPr>
              <w:rFonts w:ascii="Cambria Math" w:hAnsi="Cambria Math"/>
            </w:rPr>
            <m:t>sin</m:t>
          </m:r>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r>
            <m:rPr>
              <m:sty m:val="p"/>
            </m:rPr>
            <w:br/>
          </m:r>
        </m:oMath>
        <m:oMath>
          <m:sSub>
            <m:sSubPr>
              <m:ctrlPr>
                <w:rPr>
                  <w:rFonts w:ascii="Cambria Math" w:hAnsi="Cambria Math"/>
                </w:rPr>
              </m:ctrlPr>
            </m:sSubPr>
            <m:e>
              <m:r>
                <m:rPr>
                  <m:sty m:val="p"/>
                </m:rPr>
                <w:rPr>
                  <w:rFonts w:ascii="Cambria Math" w:hAnsi="Cambria Math"/>
                </w:rPr>
                <m:t>CoA</m:t>
              </m:r>
            </m:e>
            <m:sub>
              <m:r>
                <w:rPr>
                  <w:rFonts w:ascii="Cambria Math" w:hAnsi="Cambria Math"/>
                </w:rPr>
                <m:t>m,i</m:t>
              </m:r>
            </m:sub>
          </m:sSub>
          <m:r>
            <w:rPr>
              <w:rFonts w:ascii="Cambria Math" w:hAnsi="Cambria Math"/>
            </w:rPr>
            <m:t>=</m:t>
          </m:r>
          <m:r>
            <m:rPr>
              <m:sty m:val="p"/>
            </m:rPr>
            <w:rPr>
              <w:rFonts w:ascii="Cambria Math" w:hAnsi="Cambria Math"/>
            </w:rPr>
            <m:t>atan</m:t>
          </m:r>
          <m:r>
            <w:rPr>
              <w:rFonts w:ascii="Cambria Math" w:hAnsi="Cambria Math"/>
            </w:rPr>
            <m:t>2</m:t>
          </m:r>
          <m:d>
            <m:dPr>
              <m:ctrlPr>
                <w:rPr>
                  <w:rFonts w:ascii="Cambria Math" w:hAnsi="Cambria Math"/>
                  <w:i/>
                </w:rPr>
              </m:ctrlPr>
            </m:dPr>
            <m:e>
              <m:r>
                <w:rPr>
                  <w:rFonts w:ascii="Cambria Math" w:hAnsi="Cambria Math"/>
                </w:rPr>
                <m:t>S,C</m:t>
              </m:r>
            </m:e>
          </m:d>
          <m:r>
            <m:rPr>
              <m:nor/>
            </m:rPr>
            <m:t xml:space="preserve"> </m:t>
          </m:r>
          <m:r>
            <m:rPr>
              <m:nor/>
            </m:rPr>
            <w:rPr>
              <w:rFonts w:ascii="Cambria Math" w:hAnsi="Cambria Math"/>
            </w:rPr>
            <m:t>∈</m:t>
          </m:r>
          <m:r>
            <m:rPr>
              <m:nor/>
            </m:rPr>
            <w:rPr>
              <w:rFonts w:ascii="Cambria Math" w:eastAsiaTheme="minorEastAsia" w:hint="eastAsia"/>
            </w:rPr>
            <m:t xml:space="preserve"> (</m:t>
          </m:r>
          <m:r>
            <m:rPr>
              <m:sty m:val="p"/>
            </m:rPr>
            <w:rPr>
              <w:rFonts w:ascii="Cambria Math" w:eastAsiaTheme="minorEastAsia" w:hAnsi="Cambria Math"/>
            </w:rPr>
            <m:t xml:space="preserve">-π,π], </m:t>
          </m:r>
          <m:sSubSup>
            <m:sSubSupPr>
              <m:ctrlPr>
                <w:rPr>
                  <w:rFonts w:ascii="Cambria Math" w:eastAsiaTheme="minorEastAsia" w:hAnsi="Cambria Math"/>
                </w:rPr>
              </m:ctrlPr>
            </m:sSubSupPr>
            <m:e>
              <m:r>
                <w:rPr>
                  <w:rFonts w:ascii="Cambria Math" w:eastAsiaTheme="minorEastAsia" w:hAnsi="Cambria Math"/>
                </w:rPr>
                <m:t>τ</m:t>
              </m:r>
            </m:e>
            <m:sub>
              <m:r>
                <w:rPr>
                  <w:rFonts w:ascii="Cambria Math" w:eastAsiaTheme="minorEastAsia" w:hAnsi="Cambria Math"/>
                </w:rPr>
                <m:t>m,i</m:t>
              </m:r>
            </m:sub>
            <m:sup>
              <m:r>
                <w:rPr>
                  <w:rFonts w:ascii="Cambria Math" w:eastAsiaTheme="minorEastAsia" w:hAnsi="Cambria Math"/>
                </w:rPr>
                <m:t>CoA</m:t>
              </m:r>
            </m:sup>
          </m:sSubSup>
          <m:r>
            <m:rPr>
              <m:nor/>
            </m:rPr>
            <w:rPr>
              <w:rFonts w:ascii="Cambria Math" w:eastAsiaTheme="minorEastAsia" w:hint="eastAsia"/>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rPr>
                    <m:t>CoA</m:t>
                  </m:r>
                </m:e>
                <m:sub>
                  <m:r>
                    <w:rPr>
                      <w:rFonts w:ascii="Cambria Math" w:eastAsiaTheme="minorEastAsia"/>
                    </w:rPr>
                    <m:t>m,i</m:t>
                  </m:r>
                </m:sub>
              </m:sSub>
            </m:num>
            <m:den>
              <m:r>
                <w:rPr>
                  <w:rFonts w:ascii="Cambria Math" w:eastAsiaTheme="minorEastAsia"/>
                </w:rPr>
                <m:t>2</m:t>
              </m:r>
              <m:r>
                <w:rPr>
                  <w:rFonts w:ascii="Cambria Math" w:eastAsiaTheme="minorEastAsia" w:hAnsi="Cambria Math"/>
                </w:rPr>
                <m:t>π</m:t>
              </m:r>
            </m:den>
          </m:f>
          <m:r>
            <m:rPr>
              <m:nor/>
            </m:rPr>
            <w:rPr>
              <w:rFonts w:ascii="Cambria Math" w:eastAsiaTheme="minorEastAsia" w:hint="eastAsia"/>
            </w:rPr>
            <m:t>(mod 1).</m:t>
          </m:r>
          <m:r>
            <m:rPr>
              <m:sty m:val="p"/>
            </m:rPr>
            <w:br/>
          </m:r>
        </m:oMath>
      </m:oMathPara>
      <w:r w:rsidR="00D92135">
        <w:rPr>
          <w:b/>
          <w:bCs/>
        </w:rPr>
        <w:t>(iv) Co-contraction index (CCI) for antagonist pairs (optional)</w:t>
      </w:r>
      <w:r w:rsidR="00D92135">
        <w:br/>
        <w:t xml:space="preserve">For an agonist–antagonist pair </w:t>
      </w:r>
      <m:oMath>
        <m:d>
          <m:dPr>
            <m:sepChr m:val=","/>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1</m:t>
                </m:r>
              </m:sub>
            </m:sSub>
          </m:e>
          <m:e>
            <m:sSub>
              <m:sSubPr>
                <m:ctrlPr>
                  <w:rPr>
                    <w:rFonts w:ascii="Cambria Math" w:hAnsi="Cambria Math"/>
                  </w:rPr>
                </m:ctrlPr>
              </m:sSubPr>
              <m:e>
                <m:r>
                  <w:rPr>
                    <w:rFonts w:ascii="Cambria Math" w:hAnsi="Cambria Math"/>
                  </w:rPr>
                  <m:t>m</m:t>
                </m:r>
              </m:e>
              <m:sub>
                <m:r>
                  <w:rPr>
                    <w:rFonts w:ascii="Cambria Math" w:hAnsi="Cambria Math"/>
                  </w:rPr>
                  <m:t>2</m:t>
                </m:r>
              </m:sub>
            </m:sSub>
          </m:e>
        </m:d>
      </m:oMath>
      <w:r w:rsidR="00D92135">
        <w:t>, co-contraction over the cycle can be defined as</w:t>
      </w:r>
    </w:p>
    <w:p w14:paraId="55BCBEEB" w14:textId="77777777" w:rsidR="00C25B47" w:rsidRDefault="00CF2685">
      <m:oMathPara>
        <m:oMath>
          <m:sSub>
            <m:sSubPr>
              <m:ctrlPr>
                <w:rPr>
                  <w:rFonts w:ascii="Cambria Math" w:hAnsi="Cambria Math"/>
                </w:rPr>
              </m:ctrlPr>
            </m:sSubPr>
            <m:e>
              <m:r>
                <m:rPr>
                  <m:sty m:val="p"/>
                </m:rPr>
                <w:rPr>
                  <w:rFonts w:ascii="Cambria Math" w:hAnsi="Cambria Math"/>
                </w:rPr>
                <m:t>CCI</m:t>
              </m:r>
            </m:e>
            <m:sub>
              <m:r>
                <w:rPr>
                  <w:rFonts w:ascii="Cambria Math" w:hAnsi="Cambria Math"/>
                </w:rPr>
                <m:t>i</m:t>
              </m:r>
            </m:sub>
          </m:sSub>
          <m:r>
            <w:rPr>
              <w:rFonts w:ascii="Cambria Math" w:hAnsi="Cambria Math"/>
            </w:rPr>
            <m:t>=</m:t>
          </m:r>
          <m:f>
            <m:fPr>
              <m:ctrlPr>
                <w:rPr>
                  <w:rFonts w:ascii="Cambria Math" w:hAnsi="Cambria Math"/>
                </w:rPr>
              </m:ctrlPr>
            </m:fPr>
            <m:num>
              <m:nary>
                <m:naryPr>
                  <m:limLoc m:val="subSup"/>
                  <m:grow m:val="1"/>
                  <m:ctrlPr>
                    <w:rPr>
                      <w:rFonts w:ascii="Cambria Math" w:hAnsi="Cambria Math"/>
                    </w:rPr>
                  </m:ctrlPr>
                </m:naryPr>
                <m:sub>
                  <m:r>
                    <w:rPr>
                      <w:rFonts w:ascii="Cambria Math" w:hAnsi="Cambria Math"/>
                    </w:rPr>
                    <m:t>0</m:t>
                  </m:r>
                </m:sub>
                <m:sup>
                  <m:r>
                    <w:rPr>
                      <w:rFonts w:ascii="Cambria Math" w:hAnsi="Cambria Math"/>
                    </w:rPr>
                    <m:t>1</m:t>
                  </m:r>
                </m:sup>
                <m:e>
                  <m:r>
                    <m:rPr>
                      <m:sty m:val="p"/>
                    </m:rPr>
                    <w:rPr>
                      <w:rFonts w:ascii="Cambria Math" w:hAnsi="Cambria Math"/>
                    </w:rPr>
                    <m:t>min</m:t>
                  </m:r>
                  <m:r>
                    <w:rPr>
                      <w:rFonts w:ascii="Cambria Math" w:hAnsi="Cambria Math"/>
                    </w:rPr>
                    <m:t>⁡(</m:t>
                  </m:r>
                </m:e>
              </m:nary>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,i</m:t>
                  </m:r>
                </m:sub>
              </m:sSub>
              <m:r>
                <w:rPr>
                  <w:rFonts w:ascii="Cambria Math" w:hAnsi="Cambria Math"/>
                </w:rPr>
                <m:t>(τ),</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sSub>
                    <m:sSubPr>
                      <m:ctrlPr>
                        <w:rPr>
                          <w:rFonts w:ascii="Cambria Math" w:hAnsi="Cambria Math"/>
                        </w:rPr>
                      </m:ctrlPr>
                    </m:sSubPr>
                    <m:e>
                      <m:r>
                        <w:rPr>
                          <w:rFonts w:ascii="Cambria Math" w:hAnsi="Cambria Math"/>
                        </w:rPr>
                        <m:t>m</m:t>
                      </m:r>
                    </m:e>
                    <m:sub>
                      <m:r>
                        <w:rPr>
                          <w:rFonts w:ascii="Cambria Math" w:hAnsi="Cambria Math"/>
                        </w:rPr>
                        <m:t>2</m:t>
                      </m:r>
                    </m:sub>
                  </m:sSub>
                  <m:r>
                    <w:rPr>
                      <w:rFonts w:ascii="Cambria Math" w:hAnsi="Cambria Math"/>
                    </w:rPr>
                    <m:t>,i</m:t>
                  </m:r>
                </m:sub>
              </m:sSub>
              <m:r>
                <w:rPr>
                  <w:rFonts w:ascii="Cambria Math" w:hAnsi="Cambria Math"/>
                </w:rPr>
                <m:t>(τ))</m:t>
              </m:r>
              <m:r>
                <m:rPr>
                  <m:nor/>
                </m:rPr>
                <m:t> </m:t>
              </m:r>
              <m:r>
                <w:rPr>
                  <w:rFonts w:ascii="Cambria Math" w:hAnsi="Cambria Math"/>
                </w:rPr>
                <m:t>dτ</m:t>
              </m:r>
            </m:num>
            <m:den>
              <m:nary>
                <m:naryPr>
                  <m:limLoc m:val="subSup"/>
                  <m:grow m:val="1"/>
                  <m:ctrlPr>
                    <w:rPr>
                      <w:rFonts w:ascii="Cambria Math" w:hAnsi="Cambria Math"/>
                    </w:rPr>
                  </m:ctrlPr>
                </m:naryPr>
                <m:sub>
                  <m:r>
                    <w:rPr>
                      <w:rFonts w:ascii="Cambria Math" w:hAnsi="Cambria Math"/>
                    </w:rPr>
                    <m:t>0</m:t>
                  </m:r>
                </m:sub>
                <m:sup>
                  <m:r>
                    <w:rPr>
                      <w:rFonts w:ascii="Cambria Math" w:hAnsi="Cambria Math"/>
                    </w:rPr>
                    <m:t>1</m:t>
                  </m:r>
                </m:sup>
                <m:e>
                  <m:r>
                    <m:rPr>
                      <m:sty m:val="p"/>
                    </m:rPr>
                    <w:rPr>
                      <w:rFonts w:ascii="Cambria Math" w:hAnsi="Cambria Math"/>
                    </w:rPr>
                    <m:t>max</m:t>
                  </m:r>
                  <m:r>
                    <w:rPr>
                      <w:rFonts w:ascii="Cambria Math" w:hAnsi="Cambria Math"/>
                    </w:rPr>
                    <m:t>⁡(</m:t>
                  </m:r>
                </m:e>
              </m:nary>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,i</m:t>
                  </m:r>
                </m:sub>
              </m:sSub>
              <m:r>
                <w:rPr>
                  <w:rFonts w:ascii="Cambria Math" w:hAnsi="Cambria Math"/>
                </w:rPr>
                <m:t>(τ),</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sSub>
                    <m:sSubPr>
                      <m:ctrlPr>
                        <w:rPr>
                          <w:rFonts w:ascii="Cambria Math" w:hAnsi="Cambria Math"/>
                        </w:rPr>
                      </m:ctrlPr>
                    </m:sSubPr>
                    <m:e>
                      <m:r>
                        <w:rPr>
                          <w:rFonts w:ascii="Cambria Math" w:hAnsi="Cambria Math"/>
                        </w:rPr>
                        <m:t>m</m:t>
                      </m:r>
                    </m:e>
                    <m:sub>
                      <m:r>
                        <w:rPr>
                          <w:rFonts w:ascii="Cambria Math" w:hAnsi="Cambria Math"/>
                        </w:rPr>
                        <m:t>2</m:t>
                      </m:r>
                    </m:sub>
                  </m:sSub>
                  <m:r>
                    <w:rPr>
                      <w:rFonts w:ascii="Cambria Math" w:hAnsi="Cambria Math"/>
                    </w:rPr>
                    <m:t>,i</m:t>
                  </m:r>
                </m:sub>
              </m:sSub>
              <m:r>
                <w:rPr>
                  <w:rFonts w:ascii="Cambria Math" w:hAnsi="Cambria Math"/>
                </w:rPr>
                <m:t>(τ))</m:t>
              </m:r>
              <m:r>
                <m:rPr>
                  <m:nor/>
                </m:rPr>
                <m:t> </m:t>
              </m:r>
              <m:r>
                <w:rPr>
                  <w:rFonts w:ascii="Cambria Math" w:hAnsi="Cambria Math"/>
                </w:rPr>
                <m:t>dτ</m:t>
              </m:r>
            </m:den>
          </m:f>
          <m:r>
            <w:rPr>
              <w:rFonts w:ascii="Cambria Math" w:hAnsi="Cambria Math"/>
            </w:rPr>
            <m:t>,</m:t>
          </m:r>
          <m:r>
            <m:rPr>
              <m:sty m:val="p"/>
            </m:rPr>
            <w:br/>
          </m:r>
        </m:oMath>
      </m:oMathPara>
      <w:r w:rsidR="00D92135">
        <w:t>which ranges from 0 (no overlap) to 1 (complete overlap).</w:t>
      </w:r>
    </w:p>
    <w:p w14:paraId="44F51018" w14:textId="77777777" w:rsidR="00C25B47" w:rsidRDefault="00D92135">
      <w:pPr>
        <w:rPr>
          <w:b/>
          <w:bCs/>
        </w:rPr>
      </w:pPr>
      <w:r>
        <w:rPr>
          <w:b/>
          <w:bCs/>
        </w:rPr>
        <w:t>7.8. Quality control and exclusion criteria</w:t>
      </w:r>
    </w:p>
    <w:p w14:paraId="08773094" w14:textId="77777777" w:rsidR="00C25B47" w:rsidRDefault="00D92135">
      <w:r>
        <w:t>EMG segments were flagged for exclusion if they exhibited: (</w:t>
      </w:r>
      <w:proofErr w:type="spellStart"/>
      <w:r>
        <w:t>i</w:t>
      </w:r>
      <w:proofErr w:type="spellEnd"/>
      <w:r>
        <w:t>) saturation/clipping, (ii) prolonged dropouts, (iii) extreme baseline drift not removable by high-pass filtering, or (iv) implausible broadband noise dominance. Additionally, strides were excluded if the corresponding gait-event segmentation failed (Supplementary Note 5) to ensure consistency across EMG and kinematics.</w:t>
      </w:r>
    </w:p>
    <w:p w14:paraId="5F8F58A8" w14:textId="77777777" w:rsidR="00C25B47" w:rsidRDefault="00D92135">
      <w:r>
        <w:rPr>
          <w:rFonts w:hint="eastAsia"/>
        </w:rPr>
        <w:br w:type="page"/>
      </w:r>
    </w:p>
    <w:p w14:paraId="19491C65" w14:textId="77777777" w:rsidR="00C25B47" w:rsidRDefault="00D92135">
      <w:pPr>
        <w:widowControl/>
        <w:outlineLvl w:val="0"/>
        <w:rPr>
          <w:rFonts w:eastAsia="宋体"/>
          <w:b/>
          <w:kern w:val="0"/>
          <w:sz w:val="24"/>
          <w:szCs w:val="24"/>
        </w:rPr>
      </w:pPr>
      <w:bookmarkStart w:id="17" w:name="_Toc4195"/>
      <w:r>
        <w:rPr>
          <w:rFonts w:hint="eastAsia"/>
          <w:b/>
          <w:kern w:val="0"/>
          <w:sz w:val="24"/>
          <w:szCs w:val="24"/>
        </w:rPr>
        <w:lastRenderedPageBreak/>
        <w:t>Supplementary Table 1</w:t>
      </w:r>
      <w:r>
        <w:rPr>
          <w:rFonts w:eastAsia="宋体" w:hint="eastAsia"/>
          <w:b/>
          <w:kern w:val="0"/>
          <w:sz w:val="24"/>
          <w:szCs w:val="24"/>
        </w:rPr>
        <w:t>. Clinical characteristics of the patients</w:t>
      </w:r>
      <w:bookmarkEnd w:id="17"/>
    </w:p>
    <w:tbl>
      <w:tblPr>
        <w:tblStyle w:val="af1"/>
        <w:tblW w:w="0" w:type="auto"/>
        <w:tblLook w:val="04A0" w:firstRow="1" w:lastRow="0" w:firstColumn="1" w:lastColumn="0" w:noHBand="0" w:noVBand="1"/>
      </w:tblPr>
      <w:tblGrid>
        <w:gridCol w:w="846"/>
        <w:gridCol w:w="566"/>
        <w:gridCol w:w="835"/>
        <w:gridCol w:w="788"/>
        <w:gridCol w:w="835"/>
        <w:gridCol w:w="1237"/>
        <w:gridCol w:w="998"/>
        <w:gridCol w:w="1684"/>
        <w:gridCol w:w="1571"/>
      </w:tblGrid>
      <w:tr w:rsidR="00C25B47" w14:paraId="2D3BA22E" w14:textId="77777777">
        <w:tc>
          <w:tcPr>
            <w:tcW w:w="0" w:type="auto"/>
            <w:tcBorders>
              <w:top w:val="single" w:sz="12" w:space="0" w:color="000000"/>
              <w:left w:val="nil"/>
              <w:bottom w:val="single" w:sz="4" w:space="0" w:color="000000"/>
              <w:right w:val="nil"/>
              <w:tl2br w:val="nil"/>
            </w:tcBorders>
            <w:shd w:val="clear" w:color="auto" w:fill="FFFFFF"/>
          </w:tcPr>
          <w:p w14:paraId="24D30FBB" w14:textId="77777777" w:rsidR="00C25B47" w:rsidRDefault="00D92135">
            <w:pPr>
              <w:rPr>
                <w:rFonts w:eastAsia="等线"/>
                <w:kern w:val="0"/>
              </w:rPr>
            </w:pPr>
            <w:r>
              <w:rPr>
                <w:rFonts w:eastAsia="宋体"/>
                <w:kern w:val="0"/>
              </w:rPr>
              <w:t>Subject</w:t>
            </w:r>
          </w:p>
        </w:tc>
        <w:tc>
          <w:tcPr>
            <w:tcW w:w="0" w:type="auto"/>
            <w:tcBorders>
              <w:top w:val="single" w:sz="12" w:space="0" w:color="000000"/>
              <w:left w:val="nil"/>
              <w:bottom w:val="single" w:sz="4" w:space="0" w:color="000000"/>
              <w:right w:val="nil"/>
            </w:tcBorders>
            <w:shd w:val="clear" w:color="auto" w:fill="FFFFFF"/>
          </w:tcPr>
          <w:p w14:paraId="500F45E2" w14:textId="77777777" w:rsidR="00C25B47" w:rsidRDefault="00D92135">
            <w:pPr>
              <w:rPr>
                <w:rFonts w:eastAsia="等线"/>
                <w:kern w:val="0"/>
              </w:rPr>
            </w:pPr>
            <w:r>
              <w:rPr>
                <w:rFonts w:eastAsia="宋体"/>
                <w:kern w:val="0"/>
              </w:rPr>
              <w:t>Age</w:t>
            </w:r>
          </w:p>
        </w:tc>
        <w:tc>
          <w:tcPr>
            <w:tcW w:w="0" w:type="auto"/>
            <w:tcBorders>
              <w:top w:val="single" w:sz="12" w:space="0" w:color="000000"/>
              <w:left w:val="nil"/>
              <w:bottom w:val="single" w:sz="4" w:space="0" w:color="000000"/>
              <w:right w:val="nil"/>
            </w:tcBorders>
            <w:shd w:val="clear" w:color="auto" w:fill="FFFFFF"/>
          </w:tcPr>
          <w:p w14:paraId="74F8DDD8" w14:textId="77777777" w:rsidR="00C25B47" w:rsidRDefault="00D92135">
            <w:pPr>
              <w:rPr>
                <w:rFonts w:eastAsia="宋体"/>
                <w:kern w:val="0"/>
              </w:rPr>
            </w:pPr>
            <w:r>
              <w:rPr>
                <w:rFonts w:eastAsia="宋体"/>
                <w:kern w:val="0"/>
              </w:rPr>
              <w:t>Gender</w:t>
            </w:r>
          </w:p>
          <w:p w14:paraId="0A639325" w14:textId="77777777" w:rsidR="00C25B47" w:rsidRDefault="00D92135">
            <w:pPr>
              <w:rPr>
                <w:rFonts w:eastAsia="等线"/>
                <w:kern w:val="0"/>
              </w:rPr>
            </w:pPr>
            <w:r>
              <w:rPr>
                <w:rFonts w:eastAsia="宋体"/>
                <w:kern w:val="0"/>
              </w:rPr>
              <w:t>(years)</w:t>
            </w:r>
          </w:p>
        </w:tc>
        <w:tc>
          <w:tcPr>
            <w:tcW w:w="0" w:type="auto"/>
            <w:tcBorders>
              <w:top w:val="single" w:sz="12" w:space="0" w:color="000000"/>
              <w:left w:val="nil"/>
              <w:bottom w:val="single" w:sz="4" w:space="0" w:color="000000"/>
              <w:right w:val="nil"/>
            </w:tcBorders>
            <w:shd w:val="clear" w:color="auto" w:fill="FFFFFF"/>
          </w:tcPr>
          <w:p w14:paraId="2910A6AB" w14:textId="77777777" w:rsidR="00C25B47" w:rsidRDefault="00D92135">
            <w:pPr>
              <w:rPr>
                <w:rFonts w:eastAsia="宋体"/>
                <w:kern w:val="0"/>
              </w:rPr>
            </w:pPr>
            <w:r>
              <w:rPr>
                <w:rFonts w:eastAsia="宋体"/>
                <w:kern w:val="0"/>
              </w:rPr>
              <w:t>Height</w:t>
            </w:r>
          </w:p>
          <w:p w14:paraId="7ED6B8BF" w14:textId="77777777" w:rsidR="00C25B47" w:rsidRDefault="00D92135">
            <w:pPr>
              <w:rPr>
                <w:rFonts w:eastAsia="等线"/>
                <w:kern w:val="0"/>
              </w:rPr>
            </w:pPr>
            <w:r>
              <w:rPr>
                <w:rFonts w:eastAsia="宋体"/>
                <w:kern w:val="0"/>
              </w:rPr>
              <w:t>(cm)</w:t>
            </w:r>
          </w:p>
        </w:tc>
        <w:tc>
          <w:tcPr>
            <w:tcW w:w="0" w:type="auto"/>
            <w:tcBorders>
              <w:top w:val="single" w:sz="12" w:space="0" w:color="000000"/>
              <w:left w:val="nil"/>
              <w:bottom w:val="single" w:sz="4" w:space="0" w:color="000000"/>
              <w:right w:val="nil"/>
            </w:tcBorders>
            <w:shd w:val="clear" w:color="auto" w:fill="FFFFFF"/>
          </w:tcPr>
          <w:p w14:paraId="0E7A744C" w14:textId="77777777" w:rsidR="00C25B47" w:rsidRDefault="00D92135">
            <w:pPr>
              <w:rPr>
                <w:rFonts w:eastAsia="宋体"/>
                <w:kern w:val="0"/>
              </w:rPr>
            </w:pPr>
            <w:r>
              <w:rPr>
                <w:rFonts w:eastAsia="宋体"/>
                <w:kern w:val="0"/>
              </w:rPr>
              <w:t>Weight</w:t>
            </w:r>
          </w:p>
          <w:p w14:paraId="0ACC334C" w14:textId="77777777" w:rsidR="00C25B47" w:rsidRDefault="00D92135">
            <w:pPr>
              <w:rPr>
                <w:rFonts w:eastAsia="等线"/>
                <w:kern w:val="0"/>
              </w:rPr>
            </w:pPr>
            <w:r>
              <w:rPr>
                <w:rFonts w:eastAsia="宋体"/>
                <w:kern w:val="0"/>
              </w:rPr>
              <w:t>(kg)</w:t>
            </w:r>
          </w:p>
        </w:tc>
        <w:tc>
          <w:tcPr>
            <w:tcW w:w="0" w:type="auto"/>
            <w:tcBorders>
              <w:top w:val="single" w:sz="12" w:space="0" w:color="000000"/>
              <w:left w:val="nil"/>
              <w:bottom w:val="single" w:sz="4" w:space="0" w:color="000000"/>
              <w:right w:val="nil"/>
            </w:tcBorders>
            <w:shd w:val="clear" w:color="auto" w:fill="FFFFFF"/>
          </w:tcPr>
          <w:p w14:paraId="56D89A1D" w14:textId="77777777" w:rsidR="00C25B47" w:rsidRDefault="00D92135">
            <w:pPr>
              <w:rPr>
                <w:rFonts w:eastAsia="等线"/>
                <w:kern w:val="0"/>
              </w:rPr>
            </w:pPr>
            <w:r>
              <w:rPr>
                <w:rFonts w:eastAsia="宋体"/>
                <w:kern w:val="0"/>
              </w:rPr>
              <w:t>Duration (years)</w:t>
            </w:r>
          </w:p>
        </w:tc>
        <w:tc>
          <w:tcPr>
            <w:tcW w:w="0" w:type="auto"/>
            <w:tcBorders>
              <w:top w:val="single" w:sz="12" w:space="0" w:color="000000"/>
              <w:left w:val="nil"/>
              <w:bottom w:val="single" w:sz="4" w:space="0" w:color="000000"/>
              <w:right w:val="nil"/>
            </w:tcBorders>
            <w:shd w:val="clear" w:color="auto" w:fill="FFFFFF"/>
          </w:tcPr>
          <w:p w14:paraId="4E9D2A85" w14:textId="77777777" w:rsidR="00C25B47" w:rsidRDefault="00D92135">
            <w:pPr>
              <w:rPr>
                <w:rFonts w:eastAsia="等线"/>
                <w:kern w:val="0"/>
              </w:rPr>
            </w:pPr>
            <w:r>
              <w:rPr>
                <w:rFonts w:eastAsia="宋体"/>
                <w:kern w:val="0"/>
              </w:rPr>
              <w:t>UPDRS3</w:t>
            </w:r>
          </w:p>
        </w:tc>
        <w:tc>
          <w:tcPr>
            <w:tcW w:w="0" w:type="auto"/>
            <w:tcBorders>
              <w:top w:val="single" w:sz="12" w:space="0" w:color="000000"/>
              <w:left w:val="nil"/>
              <w:bottom w:val="single" w:sz="4" w:space="0" w:color="000000"/>
              <w:right w:val="nil"/>
            </w:tcBorders>
            <w:shd w:val="clear" w:color="auto" w:fill="FFFFFF"/>
          </w:tcPr>
          <w:p w14:paraId="7E74FDF0" w14:textId="77777777" w:rsidR="00C25B47" w:rsidRDefault="00D92135">
            <w:pPr>
              <w:rPr>
                <w:rFonts w:eastAsia="等线"/>
                <w:kern w:val="0"/>
              </w:rPr>
            </w:pPr>
            <w:r>
              <w:rPr>
                <w:rFonts w:eastAsia="宋体"/>
                <w:kern w:val="0"/>
              </w:rPr>
              <w:t>Modified Hoehn</w:t>
            </w:r>
            <w:r>
              <w:rPr>
                <w:rFonts w:eastAsia="宋体" w:hint="eastAsia"/>
                <w:kern w:val="0"/>
              </w:rPr>
              <w:t xml:space="preserve"> </w:t>
            </w:r>
            <w:r>
              <w:rPr>
                <w:rFonts w:eastAsia="宋体"/>
                <w:kern w:val="0"/>
              </w:rPr>
              <w:t>Yahr Scale</w:t>
            </w:r>
          </w:p>
        </w:tc>
        <w:tc>
          <w:tcPr>
            <w:tcW w:w="0" w:type="auto"/>
            <w:tcBorders>
              <w:top w:val="single" w:sz="12" w:space="0" w:color="000000"/>
              <w:left w:val="nil"/>
              <w:bottom w:val="single" w:sz="4" w:space="0" w:color="000000"/>
              <w:right w:val="nil"/>
            </w:tcBorders>
            <w:shd w:val="clear" w:color="auto" w:fill="FFFFFF"/>
          </w:tcPr>
          <w:p w14:paraId="693EE748" w14:textId="77777777" w:rsidR="00C25B47" w:rsidRDefault="00D92135">
            <w:pPr>
              <w:rPr>
                <w:rFonts w:eastAsia="宋体"/>
                <w:kern w:val="0"/>
              </w:rPr>
            </w:pPr>
            <w:r>
              <w:rPr>
                <w:rFonts w:eastAsia="宋体" w:hint="eastAsia"/>
                <w:kern w:val="0"/>
              </w:rPr>
              <w:t>E</w:t>
            </w:r>
            <w:r>
              <w:rPr>
                <w:rFonts w:eastAsia="宋体"/>
                <w:kern w:val="0"/>
              </w:rPr>
              <w:t>ducation</w:t>
            </w:r>
            <w:r>
              <w:rPr>
                <w:rFonts w:eastAsia="宋体" w:hint="eastAsia"/>
                <w:kern w:val="0"/>
              </w:rPr>
              <w:t xml:space="preserve"> </w:t>
            </w:r>
            <w:r>
              <w:rPr>
                <w:rFonts w:eastAsia="宋体"/>
                <w:kern w:val="0"/>
              </w:rPr>
              <w:t>Level (years)</w:t>
            </w:r>
          </w:p>
        </w:tc>
      </w:tr>
      <w:tr w:rsidR="00C25B47" w14:paraId="63CFAEBC" w14:textId="77777777">
        <w:tc>
          <w:tcPr>
            <w:tcW w:w="0" w:type="auto"/>
            <w:tcBorders>
              <w:top w:val="single" w:sz="4" w:space="0" w:color="000000"/>
              <w:left w:val="nil"/>
              <w:bottom w:val="nil"/>
              <w:right w:val="nil"/>
            </w:tcBorders>
            <w:shd w:val="clear" w:color="auto" w:fill="FFFFFF"/>
          </w:tcPr>
          <w:p w14:paraId="63C97D33" w14:textId="77777777" w:rsidR="00C25B47" w:rsidRDefault="00D92135">
            <w:pPr>
              <w:rPr>
                <w:rFonts w:eastAsia="宋体"/>
                <w:kern w:val="0"/>
              </w:rPr>
            </w:pPr>
            <w:r>
              <w:rPr>
                <w:rFonts w:eastAsia="宋体"/>
                <w:kern w:val="0"/>
              </w:rPr>
              <w:t>1</w:t>
            </w:r>
          </w:p>
        </w:tc>
        <w:tc>
          <w:tcPr>
            <w:tcW w:w="0" w:type="auto"/>
            <w:tcBorders>
              <w:top w:val="single" w:sz="4" w:space="0" w:color="000000"/>
              <w:left w:val="nil"/>
              <w:bottom w:val="nil"/>
              <w:right w:val="nil"/>
            </w:tcBorders>
            <w:shd w:val="clear" w:color="auto" w:fill="FFFFFF"/>
          </w:tcPr>
          <w:p w14:paraId="43D4FA19" w14:textId="77777777" w:rsidR="00C25B47" w:rsidRDefault="00D92135">
            <w:pPr>
              <w:rPr>
                <w:rFonts w:eastAsia="宋体"/>
                <w:kern w:val="0"/>
              </w:rPr>
            </w:pPr>
            <w:r>
              <w:rPr>
                <w:rFonts w:eastAsia="宋体"/>
                <w:kern w:val="0"/>
              </w:rPr>
              <w:t>54</w:t>
            </w:r>
          </w:p>
        </w:tc>
        <w:tc>
          <w:tcPr>
            <w:tcW w:w="0" w:type="auto"/>
            <w:tcBorders>
              <w:top w:val="single" w:sz="4" w:space="0" w:color="000000"/>
              <w:left w:val="nil"/>
              <w:bottom w:val="nil"/>
              <w:right w:val="nil"/>
            </w:tcBorders>
            <w:shd w:val="clear" w:color="auto" w:fill="FFFFFF"/>
          </w:tcPr>
          <w:p w14:paraId="5C8B727D" w14:textId="77777777" w:rsidR="00C25B47" w:rsidRDefault="00D92135">
            <w:pPr>
              <w:rPr>
                <w:rFonts w:eastAsia="宋体"/>
                <w:kern w:val="0"/>
              </w:rPr>
            </w:pPr>
            <w:r>
              <w:rPr>
                <w:rFonts w:eastAsia="宋体"/>
                <w:kern w:val="0"/>
              </w:rPr>
              <w:t>Male</w:t>
            </w:r>
          </w:p>
        </w:tc>
        <w:tc>
          <w:tcPr>
            <w:tcW w:w="0" w:type="auto"/>
            <w:tcBorders>
              <w:top w:val="single" w:sz="4" w:space="0" w:color="000000"/>
              <w:left w:val="nil"/>
              <w:bottom w:val="nil"/>
              <w:right w:val="nil"/>
            </w:tcBorders>
            <w:shd w:val="clear" w:color="auto" w:fill="FFFFFF"/>
          </w:tcPr>
          <w:p w14:paraId="6CB40458" w14:textId="77777777" w:rsidR="00C25B47" w:rsidRDefault="00D92135">
            <w:pPr>
              <w:rPr>
                <w:rFonts w:eastAsia="宋体"/>
                <w:kern w:val="0"/>
              </w:rPr>
            </w:pPr>
            <w:r>
              <w:rPr>
                <w:rFonts w:eastAsia="宋体"/>
                <w:kern w:val="0"/>
              </w:rPr>
              <w:t>177</w:t>
            </w:r>
          </w:p>
        </w:tc>
        <w:tc>
          <w:tcPr>
            <w:tcW w:w="0" w:type="auto"/>
            <w:tcBorders>
              <w:top w:val="single" w:sz="4" w:space="0" w:color="000000"/>
              <w:left w:val="nil"/>
              <w:bottom w:val="nil"/>
              <w:right w:val="nil"/>
            </w:tcBorders>
            <w:shd w:val="clear" w:color="auto" w:fill="FFFFFF"/>
          </w:tcPr>
          <w:p w14:paraId="51178321" w14:textId="77777777" w:rsidR="00C25B47" w:rsidRDefault="00D92135">
            <w:pPr>
              <w:rPr>
                <w:rFonts w:eastAsia="宋体"/>
                <w:kern w:val="0"/>
              </w:rPr>
            </w:pPr>
            <w:r>
              <w:rPr>
                <w:rFonts w:eastAsia="宋体"/>
                <w:kern w:val="0"/>
              </w:rPr>
              <w:t>72</w:t>
            </w:r>
          </w:p>
        </w:tc>
        <w:tc>
          <w:tcPr>
            <w:tcW w:w="0" w:type="auto"/>
            <w:tcBorders>
              <w:top w:val="single" w:sz="4" w:space="0" w:color="000000"/>
              <w:left w:val="nil"/>
              <w:bottom w:val="nil"/>
              <w:right w:val="nil"/>
            </w:tcBorders>
            <w:shd w:val="clear" w:color="auto" w:fill="FFFFFF"/>
          </w:tcPr>
          <w:p w14:paraId="0E0E56D8" w14:textId="77777777" w:rsidR="00C25B47" w:rsidRDefault="00D92135">
            <w:pPr>
              <w:rPr>
                <w:rFonts w:eastAsia="宋体"/>
                <w:kern w:val="0"/>
              </w:rPr>
            </w:pPr>
            <w:r>
              <w:rPr>
                <w:rFonts w:eastAsia="宋体"/>
                <w:kern w:val="0"/>
              </w:rPr>
              <w:t>1</w:t>
            </w:r>
          </w:p>
        </w:tc>
        <w:tc>
          <w:tcPr>
            <w:tcW w:w="0" w:type="auto"/>
            <w:tcBorders>
              <w:top w:val="single" w:sz="4" w:space="0" w:color="000000"/>
              <w:left w:val="nil"/>
              <w:bottom w:val="nil"/>
              <w:right w:val="nil"/>
            </w:tcBorders>
            <w:shd w:val="clear" w:color="auto" w:fill="FFFFFF"/>
          </w:tcPr>
          <w:p w14:paraId="57264561" w14:textId="77777777" w:rsidR="00C25B47" w:rsidRDefault="00D92135">
            <w:pPr>
              <w:rPr>
                <w:rFonts w:eastAsia="宋体"/>
                <w:kern w:val="0"/>
              </w:rPr>
            </w:pPr>
            <w:r>
              <w:rPr>
                <w:rFonts w:eastAsia="宋体"/>
                <w:kern w:val="0"/>
              </w:rPr>
              <w:t>4</w:t>
            </w:r>
          </w:p>
        </w:tc>
        <w:tc>
          <w:tcPr>
            <w:tcW w:w="0" w:type="auto"/>
            <w:tcBorders>
              <w:top w:val="single" w:sz="4" w:space="0" w:color="000000"/>
              <w:left w:val="nil"/>
              <w:bottom w:val="nil"/>
              <w:right w:val="nil"/>
            </w:tcBorders>
            <w:shd w:val="clear" w:color="auto" w:fill="FFFFFF"/>
          </w:tcPr>
          <w:p w14:paraId="72407AD1" w14:textId="77777777" w:rsidR="00C25B47" w:rsidRDefault="00D92135">
            <w:pPr>
              <w:rPr>
                <w:rFonts w:eastAsia="宋体"/>
                <w:kern w:val="0"/>
              </w:rPr>
            </w:pPr>
            <w:r>
              <w:rPr>
                <w:rFonts w:eastAsia="宋体"/>
                <w:kern w:val="0"/>
              </w:rPr>
              <w:t>1</w:t>
            </w:r>
          </w:p>
        </w:tc>
        <w:tc>
          <w:tcPr>
            <w:tcW w:w="0" w:type="auto"/>
            <w:tcBorders>
              <w:top w:val="single" w:sz="4" w:space="0" w:color="000000"/>
              <w:left w:val="nil"/>
              <w:bottom w:val="nil"/>
              <w:right w:val="nil"/>
            </w:tcBorders>
            <w:shd w:val="clear" w:color="auto" w:fill="FFFFFF"/>
          </w:tcPr>
          <w:p w14:paraId="2EB4A94D" w14:textId="77777777" w:rsidR="00C25B47" w:rsidRDefault="00D92135">
            <w:pPr>
              <w:rPr>
                <w:rFonts w:eastAsia="宋体"/>
                <w:kern w:val="0"/>
              </w:rPr>
            </w:pPr>
            <w:r>
              <w:rPr>
                <w:rFonts w:eastAsia="宋体"/>
                <w:kern w:val="0"/>
              </w:rPr>
              <w:t>15</w:t>
            </w:r>
          </w:p>
        </w:tc>
      </w:tr>
      <w:tr w:rsidR="00C25B47" w14:paraId="2D9F924F" w14:textId="77777777">
        <w:tc>
          <w:tcPr>
            <w:tcW w:w="0" w:type="auto"/>
            <w:tcBorders>
              <w:top w:val="nil"/>
              <w:left w:val="nil"/>
              <w:bottom w:val="nil"/>
              <w:right w:val="nil"/>
            </w:tcBorders>
            <w:shd w:val="clear" w:color="auto" w:fill="FFFFFF"/>
          </w:tcPr>
          <w:p w14:paraId="316F523E"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tcPr>
          <w:p w14:paraId="16B2D63D" w14:textId="77777777" w:rsidR="00C25B47" w:rsidRDefault="00D92135">
            <w:pPr>
              <w:rPr>
                <w:rFonts w:eastAsia="宋体"/>
                <w:kern w:val="0"/>
              </w:rPr>
            </w:pPr>
            <w:r>
              <w:rPr>
                <w:rFonts w:eastAsia="宋体"/>
                <w:kern w:val="0"/>
              </w:rPr>
              <w:t>66</w:t>
            </w:r>
          </w:p>
        </w:tc>
        <w:tc>
          <w:tcPr>
            <w:tcW w:w="0" w:type="auto"/>
            <w:tcBorders>
              <w:top w:val="nil"/>
              <w:left w:val="nil"/>
              <w:bottom w:val="nil"/>
              <w:right w:val="nil"/>
            </w:tcBorders>
            <w:shd w:val="clear" w:color="auto" w:fill="FFFFFF"/>
          </w:tcPr>
          <w:p w14:paraId="65D1A119"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361E2C1A" w14:textId="77777777" w:rsidR="00C25B47" w:rsidRDefault="00D92135">
            <w:pPr>
              <w:rPr>
                <w:rFonts w:eastAsia="宋体"/>
                <w:kern w:val="0"/>
              </w:rPr>
            </w:pPr>
            <w:r>
              <w:rPr>
                <w:rFonts w:eastAsia="宋体"/>
                <w:kern w:val="0"/>
              </w:rPr>
              <w:t>155</w:t>
            </w:r>
          </w:p>
        </w:tc>
        <w:tc>
          <w:tcPr>
            <w:tcW w:w="0" w:type="auto"/>
            <w:tcBorders>
              <w:top w:val="nil"/>
              <w:left w:val="nil"/>
              <w:bottom w:val="nil"/>
              <w:right w:val="nil"/>
            </w:tcBorders>
            <w:shd w:val="clear" w:color="auto" w:fill="FFFFFF"/>
          </w:tcPr>
          <w:p w14:paraId="3E8EAA20" w14:textId="77777777" w:rsidR="00C25B47" w:rsidRDefault="00D92135">
            <w:pPr>
              <w:rPr>
                <w:rFonts w:eastAsia="宋体"/>
                <w:kern w:val="0"/>
              </w:rPr>
            </w:pPr>
            <w:r>
              <w:rPr>
                <w:rFonts w:eastAsia="宋体"/>
                <w:kern w:val="0"/>
              </w:rPr>
              <w:t>56</w:t>
            </w:r>
          </w:p>
        </w:tc>
        <w:tc>
          <w:tcPr>
            <w:tcW w:w="0" w:type="auto"/>
            <w:tcBorders>
              <w:top w:val="nil"/>
              <w:left w:val="nil"/>
              <w:bottom w:val="nil"/>
              <w:right w:val="nil"/>
            </w:tcBorders>
            <w:shd w:val="clear" w:color="auto" w:fill="FFFFFF"/>
          </w:tcPr>
          <w:p w14:paraId="02216ED0"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tcPr>
          <w:p w14:paraId="57A4C53A"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tcPr>
          <w:p w14:paraId="672F2D98"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tcPr>
          <w:p w14:paraId="17F503CD" w14:textId="77777777" w:rsidR="00C25B47" w:rsidRDefault="00D92135">
            <w:pPr>
              <w:rPr>
                <w:rFonts w:eastAsia="宋体"/>
                <w:kern w:val="0"/>
              </w:rPr>
            </w:pPr>
            <w:r>
              <w:rPr>
                <w:rFonts w:eastAsia="宋体"/>
                <w:kern w:val="0"/>
              </w:rPr>
              <w:t>15</w:t>
            </w:r>
          </w:p>
        </w:tc>
      </w:tr>
      <w:tr w:rsidR="00C25B47" w14:paraId="4DF6813A" w14:textId="77777777">
        <w:tc>
          <w:tcPr>
            <w:tcW w:w="0" w:type="auto"/>
            <w:tcBorders>
              <w:top w:val="nil"/>
              <w:left w:val="nil"/>
              <w:bottom w:val="nil"/>
              <w:right w:val="nil"/>
            </w:tcBorders>
            <w:shd w:val="clear" w:color="auto" w:fill="FFFFFF"/>
          </w:tcPr>
          <w:p w14:paraId="5DBCBB70"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2C6F9041" w14:textId="77777777" w:rsidR="00C25B47" w:rsidRDefault="00D92135">
            <w:pPr>
              <w:rPr>
                <w:rFonts w:eastAsia="宋体"/>
                <w:kern w:val="0"/>
              </w:rPr>
            </w:pPr>
            <w:r>
              <w:rPr>
                <w:rFonts w:eastAsia="宋体"/>
                <w:kern w:val="0"/>
              </w:rPr>
              <w:t>68</w:t>
            </w:r>
          </w:p>
        </w:tc>
        <w:tc>
          <w:tcPr>
            <w:tcW w:w="0" w:type="auto"/>
            <w:tcBorders>
              <w:top w:val="nil"/>
              <w:left w:val="nil"/>
              <w:bottom w:val="nil"/>
              <w:right w:val="nil"/>
            </w:tcBorders>
            <w:shd w:val="clear" w:color="auto" w:fill="FFFFFF"/>
          </w:tcPr>
          <w:p w14:paraId="4EFDDBEA"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7BEA72BA" w14:textId="77777777" w:rsidR="00C25B47" w:rsidRDefault="00D92135">
            <w:pPr>
              <w:rPr>
                <w:rFonts w:eastAsia="宋体"/>
                <w:kern w:val="0"/>
              </w:rPr>
            </w:pPr>
            <w:r>
              <w:rPr>
                <w:rFonts w:eastAsia="宋体"/>
                <w:kern w:val="0"/>
              </w:rPr>
              <w:t>162</w:t>
            </w:r>
          </w:p>
        </w:tc>
        <w:tc>
          <w:tcPr>
            <w:tcW w:w="0" w:type="auto"/>
            <w:tcBorders>
              <w:top w:val="nil"/>
              <w:left w:val="nil"/>
              <w:bottom w:val="nil"/>
              <w:right w:val="nil"/>
            </w:tcBorders>
            <w:shd w:val="clear" w:color="auto" w:fill="FFFFFF"/>
          </w:tcPr>
          <w:p w14:paraId="6C4037CA" w14:textId="77777777" w:rsidR="00C25B47" w:rsidRDefault="00D92135">
            <w:pPr>
              <w:rPr>
                <w:rFonts w:eastAsia="宋体"/>
                <w:kern w:val="0"/>
              </w:rPr>
            </w:pPr>
            <w:r>
              <w:rPr>
                <w:rFonts w:eastAsia="宋体"/>
                <w:kern w:val="0"/>
              </w:rPr>
              <w:t>69</w:t>
            </w:r>
          </w:p>
        </w:tc>
        <w:tc>
          <w:tcPr>
            <w:tcW w:w="0" w:type="auto"/>
            <w:tcBorders>
              <w:top w:val="nil"/>
              <w:left w:val="nil"/>
              <w:bottom w:val="nil"/>
              <w:right w:val="nil"/>
            </w:tcBorders>
            <w:shd w:val="clear" w:color="auto" w:fill="FFFFFF"/>
          </w:tcPr>
          <w:p w14:paraId="76A921B6" w14:textId="77777777" w:rsidR="00C25B47" w:rsidRDefault="00D92135">
            <w:pPr>
              <w:rPr>
                <w:rFonts w:eastAsia="宋体"/>
                <w:kern w:val="0"/>
              </w:rPr>
            </w:pPr>
            <w:r>
              <w:rPr>
                <w:rFonts w:eastAsia="宋体"/>
                <w:kern w:val="0"/>
              </w:rPr>
              <w:t>5</w:t>
            </w:r>
          </w:p>
        </w:tc>
        <w:tc>
          <w:tcPr>
            <w:tcW w:w="0" w:type="auto"/>
            <w:tcBorders>
              <w:top w:val="nil"/>
              <w:left w:val="nil"/>
              <w:bottom w:val="nil"/>
              <w:right w:val="nil"/>
            </w:tcBorders>
            <w:shd w:val="clear" w:color="auto" w:fill="FFFFFF"/>
          </w:tcPr>
          <w:p w14:paraId="517F4185" w14:textId="77777777" w:rsidR="00C25B47" w:rsidRDefault="00D92135">
            <w:pPr>
              <w:rPr>
                <w:rFonts w:eastAsia="宋体"/>
                <w:kern w:val="0"/>
              </w:rPr>
            </w:pPr>
            <w:r>
              <w:rPr>
                <w:rFonts w:eastAsia="宋体"/>
                <w:kern w:val="0"/>
              </w:rPr>
              <w:t>40</w:t>
            </w:r>
          </w:p>
        </w:tc>
        <w:tc>
          <w:tcPr>
            <w:tcW w:w="0" w:type="auto"/>
            <w:tcBorders>
              <w:top w:val="nil"/>
              <w:left w:val="nil"/>
              <w:bottom w:val="nil"/>
              <w:right w:val="nil"/>
            </w:tcBorders>
            <w:shd w:val="clear" w:color="auto" w:fill="FFFFFF"/>
          </w:tcPr>
          <w:p w14:paraId="1A0175A4"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450AE4C0" w14:textId="77777777" w:rsidR="00C25B47" w:rsidRDefault="00D92135">
            <w:pPr>
              <w:rPr>
                <w:rFonts w:eastAsia="宋体"/>
                <w:kern w:val="0"/>
              </w:rPr>
            </w:pPr>
            <w:r>
              <w:rPr>
                <w:rFonts w:eastAsia="宋体"/>
                <w:kern w:val="0"/>
              </w:rPr>
              <w:t>6</w:t>
            </w:r>
          </w:p>
        </w:tc>
      </w:tr>
      <w:tr w:rsidR="00C25B47" w14:paraId="379A4FE4" w14:textId="77777777">
        <w:tc>
          <w:tcPr>
            <w:tcW w:w="0" w:type="auto"/>
            <w:tcBorders>
              <w:top w:val="nil"/>
              <w:left w:val="nil"/>
              <w:bottom w:val="nil"/>
              <w:right w:val="nil"/>
            </w:tcBorders>
            <w:shd w:val="clear" w:color="auto" w:fill="FFFFFF"/>
          </w:tcPr>
          <w:p w14:paraId="04C861FE" w14:textId="77777777" w:rsidR="00C25B47" w:rsidRDefault="00D92135">
            <w:pPr>
              <w:rPr>
                <w:rFonts w:eastAsia="宋体"/>
                <w:kern w:val="0"/>
              </w:rPr>
            </w:pPr>
            <w:r>
              <w:rPr>
                <w:rFonts w:eastAsia="宋体"/>
                <w:kern w:val="0"/>
              </w:rPr>
              <w:t>4</w:t>
            </w:r>
          </w:p>
        </w:tc>
        <w:tc>
          <w:tcPr>
            <w:tcW w:w="0" w:type="auto"/>
            <w:tcBorders>
              <w:top w:val="nil"/>
              <w:left w:val="nil"/>
              <w:bottom w:val="nil"/>
              <w:right w:val="nil"/>
            </w:tcBorders>
            <w:shd w:val="clear" w:color="auto" w:fill="FFFFFF"/>
          </w:tcPr>
          <w:p w14:paraId="16641189" w14:textId="77777777" w:rsidR="00C25B47" w:rsidRDefault="00D92135">
            <w:pPr>
              <w:rPr>
                <w:rFonts w:eastAsia="宋体"/>
                <w:kern w:val="0"/>
              </w:rPr>
            </w:pPr>
            <w:r>
              <w:rPr>
                <w:rFonts w:eastAsia="宋体"/>
                <w:kern w:val="0"/>
              </w:rPr>
              <w:t>52</w:t>
            </w:r>
          </w:p>
        </w:tc>
        <w:tc>
          <w:tcPr>
            <w:tcW w:w="0" w:type="auto"/>
            <w:tcBorders>
              <w:top w:val="nil"/>
              <w:left w:val="nil"/>
              <w:bottom w:val="nil"/>
              <w:right w:val="nil"/>
            </w:tcBorders>
            <w:shd w:val="clear" w:color="auto" w:fill="FFFFFF"/>
          </w:tcPr>
          <w:p w14:paraId="18017A75"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0BC38B23" w14:textId="77777777" w:rsidR="00C25B47" w:rsidRDefault="00D92135">
            <w:pPr>
              <w:rPr>
                <w:rFonts w:eastAsia="宋体"/>
                <w:kern w:val="0"/>
              </w:rPr>
            </w:pPr>
            <w:r>
              <w:rPr>
                <w:rFonts w:eastAsia="宋体"/>
                <w:kern w:val="0"/>
              </w:rPr>
              <w:t>160</w:t>
            </w:r>
          </w:p>
        </w:tc>
        <w:tc>
          <w:tcPr>
            <w:tcW w:w="0" w:type="auto"/>
            <w:tcBorders>
              <w:top w:val="nil"/>
              <w:left w:val="nil"/>
              <w:bottom w:val="nil"/>
              <w:right w:val="nil"/>
            </w:tcBorders>
            <w:shd w:val="clear" w:color="auto" w:fill="FFFFFF"/>
          </w:tcPr>
          <w:p w14:paraId="67BD6CC5" w14:textId="77777777" w:rsidR="00C25B47" w:rsidRDefault="00D92135">
            <w:pPr>
              <w:rPr>
                <w:rFonts w:eastAsia="宋体"/>
                <w:kern w:val="0"/>
              </w:rPr>
            </w:pPr>
            <w:r>
              <w:rPr>
                <w:rFonts w:eastAsia="宋体"/>
                <w:kern w:val="0"/>
              </w:rPr>
              <w:t>58</w:t>
            </w:r>
          </w:p>
        </w:tc>
        <w:tc>
          <w:tcPr>
            <w:tcW w:w="0" w:type="auto"/>
            <w:tcBorders>
              <w:top w:val="nil"/>
              <w:left w:val="nil"/>
              <w:bottom w:val="nil"/>
              <w:right w:val="nil"/>
            </w:tcBorders>
            <w:shd w:val="clear" w:color="auto" w:fill="FFFFFF"/>
          </w:tcPr>
          <w:p w14:paraId="69029E1A" w14:textId="77777777" w:rsidR="00C25B47" w:rsidRDefault="00D92135">
            <w:pPr>
              <w:rPr>
                <w:rFonts w:eastAsia="宋体"/>
                <w:kern w:val="0"/>
              </w:rPr>
            </w:pPr>
            <w:r>
              <w:rPr>
                <w:rFonts w:eastAsia="宋体"/>
                <w:kern w:val="0"/>
              </w:rPr>
              <w:t>5</w:t>
            </w:r>
          </w:p>
        </w:tc>
        <w:tc>
          <w:tcPr>
            <w:tcW w:w="0" w:type="auto"/>
            <w:tcBorders>
              <w:top w:val="nil"/>
              <w:left w:val="nil"/>
              <w:bottom w:val="nil"/>
              <w:right w:val="nil"/>
            </w:tcBorders>
            <w:shd w:val="clear" w:color="auto" w:fill="FFFFFF"/>
          </w:tcPr>
          <w:p w14:paraId="247831CD" w14:textId="77777777" w:rsidR="00C25B47" w:rsidRDefault="00D92135">
            <w:pPr>
              <w:rPr>
                <w:rFonts w:eastAsia="宋体"/>
                <w:kern w:val="0"/>
              </w:rPr>
            </w:pPr>
            <w:r>
              <w:rPr>
                <w:rFonts w:eastAsia="宋体"/>
                <w:kern w:val="0"/>
              </w:rPr>
              <w:t>31</w:t>
            </w:r>
          </w:p>
        </w:tc>
        <w:tc>
          <w:tcPr>
            <w:tcW w:w="0" w:type="auto"/>
            <w:tcBorders>
              <w:top w:val="nil"/>
              <w:left w:val="nil"/>
              <w:bottom w:val="nil"/>
              <w:right w:val="nil"/>
            </w:tcBorders>
            <w:shd w:val="clear" w:color="auto" w:fill="FFFFFF"/>
          </w:tcPr>
          <w:p w14:paraId="321B3D98"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5A16CBEE" w14:textId="77777777" w:rsidR="00C25B47" w:rsidRDefault="00D92135">
            <w:pPr>
              <w:rPr>
                <w:rFonts w:eastAsia="宋体"/>
                <w:kern w:val="0"/>
              </w:rPr>
            </w:pPr>
            <w:r>
              <w:rPr>
                <w:rFonts w:eastAsia="宋体"/>
                <w:kern w:val="0"/>
              </w:rPr>
              <w:t>6</w:t>
            </w:r>
          </w:p>
        </w:tc>
      </w:tr>
      <w:tr w:rsidR="00C25B47" w14:paraId="5681B5A7" w14:textId="77777777">
        <w:tc>
          <w:tcPr>
            <w:tcW w:w="0" w:type="auto"/>
            <w:tcBorders>
              <w:top w:val="nil"/>
              <w:left w:val="nil"/>
              <w:bottom w:val="nil"/>
              <w:right w:val="nil"/>
            </w:tcBorders>
            <w:shd w:val="clear" w:color="auto" w:fill="FFFFFF"/>
          </w:tcPr>
          <w:p w14:paraId="35F79CEB" w14:textId="77777777" w:rsidR="00C25B47" w:rsidRDefault="00D92135">
            <w:pPr>
              <w:rPr>
                <w:rFonts w:eastAsia="宋体"/>
                <w:kern w:val="0"/>
              </w:rPr>
            </w:pPr>
            <w:r>
              <w:rPr>
                <w:rFonts w:eastAsia="宋体"/>
                <w:kern w:val="0"/>
              </w:rPr>
              <w:t>5</w:t>
            </w:r>
          </w:p>
        </w:tc>
        <w:tc>
          <w:tcPr>
            <w:tcW w:w="0" w:type="auto"/>
            <w:tcBorders>
              <w:top w:val="nil"/>
              <w:left w:val="nil"/>
              <w:bottom w:val="nil"/>
              <w:right w:val="nil"/>
            </w:tcBorders>
            <w:shd w:val="clear" w:color="auto" w:fill="FFFFFF"/>
          </w:tcPr>
          <w:p w14:paraId="774BBAF6" w14:textId="77777777" w:rsidR="00C25B47" w:rsidRDefault="00D92135">
            <w:pPr>
              <w:rPr>
                <w:rFonts w:eastAsia="宋体"/>
                <w:kern w:val="0"/>
              </w:rPr>
            </w:pPr>
            <w:r>
              <w:rPr>
                <w:rFonts w:eastAsia="宋体"/>
                <w:kern w:val="0"/>
              </w:rPr>
              <w:t>63</w:t>
            </w:r>
          </w:p>
        </w:tc>
        <w:tc>
          <w:tcPr>
            <w:tcW w:w="0" w:type="auto"/>
            <w:tcBorders>
              <w:top w:val="nil"/>
              <w:left w:val="nil"/>
              <w:bottom w:val="nil"/>
              <w:right w:val="nil"/>
            </w:tcBorders>
            <w:shd w:val="clear" w:color="auto" w:fill="FFFFFF"/>
          </w:tcPr>
          <w:p w14:paraId="2F50562C"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3806918E" w14:textId="77777777" w:rsidR="00C25B47" w:rsidRDefault="00D92135">
            <w:pPr>
              <w:rPr>
                <w:rFonts w:eastAsia="宋体"/>
                <w:kern w:val="0"/>
              </w:rPr>
            </w:pPr>
            <w:r>
              <w:rPr>
                <w:rFonts w:eastAsia="宋体"/>
                <w:kern w:val="0"/>
              </w:rPr>
              <w:t>147</w:t>
            </w:r>
          </w:p>
        </w:tc>
        <w:tc>
          <w:tcPr>
            <w:tcW w:w="0" w:type="auto"/>
            <w:tcBorders>
              <w:top w:val="nil"/>
              <w:left w:val="nil"/>
              <w:bottom w:val="nil"/>
              <w:right w:val="nil"/>
            </w:tcBorders>
            <w:shd w:val="clear" w:color="auto" w:fill="FFFFFF"/>
          </w:tcPr>
          <w:p w14:paraId="6F0AB792" w14:textId="77777777" w:rsidR="00C25B47" w:rsidRDefault="00D92135">
            <w:pPr>
              <w:rPr>
                <w:rFonts w:eastAsia="宋体"/>
                <w:kern w:val="0"/>
              </w:rPr>
            </w:pPr>
            <w:r>
              <w:rPr>
                <w:rFonts w:eastAsia="宋体"/>
                <w:kern w:val="0"/>
              </w:rPr>
              <w:t>52.5</w:t>
            </w:r>
          </w:p>
        </w:tc>
        <w:tc>
          <w:tcPr>
            <w:tcW w:w="0" w:type="auto"/>
            <w:tcBorders>
              <w:top w:val="nil"/>
              <w:left w:val="nil"/>
              <w:bottom w:val="nil"/>
              <w:right w:val="nil"/>
            </w:tcBorders>
            <w:shd w:val="clear" w:color="auto" w:fill="FFFFFF"/>
          </w:tcPr>
          <w:p w14:paraId="093144B8"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4225F0E1" w14:textId="77777777" w:rsidR="00C25B47" w:rsidRDefault="00D92135">
            <w:pPr>
              <w:rPr>
                <w:rFonts w:eastAsia="宋体"/>
                <w:kern w:val="0"/>
              </w:rPr>
            </w:pPr>
            <w:r>
              <w:rPr>
                <w:rFonts w:eastAsia="宋体"/>
                <w:kern w:val="0"/>
              </w:rPr>
              <w:t>16</w:t>
            </w:r>
          </w:p>
        </w:tc>
        <w:tc>
          <w:tcPr>
            <w:tcW w:w="0" w:type="auto"/>
            <w:tcBorders>
              <w:top w:val="nil"/>
              <w:left w:val="nil"/>
              <w:bottom w:val="nil"/>
              <w:right w:val="nil"/>
            </w:tcBorders>
            <w:shd w:val="clear" w:color="auto" w:fill="FFFFFF"/>
          </w:tcPr>
          <w:p w14:paraId="4496BDC2"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65FA8308" w14:textId="77777777" w:rsidR="00C25B47" w:rsidRDefault="00D92135">
            <w:pPr>
              <w:rPr>
                <w:rFonts w:eastAsia="宋体"/>
                <w:kern w:val="0"/>
              </w:rPr>
            </w:pPr>
            <w:r>
              <w:rPr>
                <w:rFonts w:eastAsia="宋体"/>
                <w:kern w:val="0"/>
              </w:rPr>
              <w:t>9</w:t>
            </w:r>
          </w:p>
        </w:tc>
      </w:tr>
      <w:tr w:rsidR="00C25B47" w14:paraId="419B9963" w14:textId="77777777">
        <w:tc>
          <w:tcPr>
            <w:tcW w:w="0" w:type="auto"/>
            <w:tcBorders>
              <w:top w:val="nil"/>
              <w:left w:val="nil"/>
              <w:bottom w:val="nil"/>
              <w:right w:val="nil"/>
            </w:tcBorders>
            <w:shd w:val="clear" w:color="auto" w:fill="FFFFFF"/>
          </w:tcPr>
          <w:p w14:paraId="4922A926" w14:textId="77777777" w:rsidR="00C25B47" w:rsidRDefault="00D92135">
            <w:pPr>
              <w:rPr>
                <w:rFonts w:eastAsia="宋体"/>
                <w:kern w:val="0"/>
              </w:rPr>
            </w:pPr>
            <w:r>
              <w:rPr>
                <w:rFonts w:eastAsia="宋体"/>
                <w:kern w:val="0"/>
              </w:rPr>
              <w:t>6</w:t>
            </w:r>
          </w:p>
        </w:tc>
        <w:tc>
          <w:tcPr>
            <w:tcW w:w="0" w:type="auto"/>
            <w:tcBorders>
              <w:top w:val="nil"/>
              <w:left w:val="nil"/>
              <w:bottom w:val="nil"/>
              <w:right w:val="nil"/>
            </w:tcBorders>
            <w:shd w:val="clear" w:color="auto" w:fill="FFFFFF"/>
          </w:tcPr>
          <w:p w14:paraId="51BFFCB5" w14:textId="77777777" w:rsidR="00C25B47" w:rsidRDefault="00D92135">
            <w:pPr>
              <w:rPr>
                <w:rFonts w:eastAsia="宋体"/>
                <w:kern w:val="0"/>
              </w:rPr>
            </w:pPr>
            <w:r>
              <w:rPr>
                <w:rFonts w:eastAsia="宋体"/>
                <w:kern w:val="0"/>
              </w:rPr>
              <w:t>61</w:t>
            </w:r>
          </w:p>
        </w:tc>
        <w:tc>
          <w:tcPr>
            <w:tcW w:w="0" w:type="auto"/>
            <w:tcBorders>
              <w:top w:val="nil"/>
              <w:left w:val="nil"/>
              <w:bottom w:val="nil"/>
              <w:right w:val="nil"/>
            </w:tcBorders>
            <w:shd w:val="clear" w:color="auto" w:fill="FFFFFF"/>
          </w:tcPr>
          <w:p w14:paraId="4D4E86CB"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5895E7D2" w14:textId="77777777" w:rsidR="00C25B47" w:rsidRDefault="00D92135">
            <w:pPr>
              <w:rPr>
                <w:rFonts w:eastAsia="宋体"/>
                <w:kern w:val="0"/>
              </w:rPr>
            </w:pPr>
            <w:r>
              <w:rPr>
                <w:rFonts w:eastAsia="宋体"/>
                <w:kern w:val="0"/>
              </w:rPr>
              <w:t>150</w:t>
            </w:r>
          </w:p>
        </w:tc>
        <w:tc>
          <w:tcPr>
            <w:tcW w:w="0" w:type="auto"/>
            <w:tcBorders>
              <w:top w:val="nil"/>
              <w:left w:val="nil"/>
              <w:bottom w:val="nil"/>
              <w:right w:val="nil"/>
            </w:tcBorders>
            <w:shd w:val="clear" w:color="auto" w:fill="FFFFFF"/>
          </w:tcPr>
          <w:p w14:paraId="09EB4779" w14:textId="77777777" w:rsidR="00C25B47" w:rsidRDefault="00D92135">
            <w:pPr>
              <w:rPr>
                <w:rFonts w:eastAsia="宋体"/>
                <w:kern w:val="0"/>
              </w:rPr>
            </w:pPr>
            <w:r>
              <w:rPr>
                <w:rFonts w:eastAsia="宋体"/>
                <w:kern w:val="0"/>
              </w:rPr>
              <w:t>63</w:t>
            </w:r>
          </w:p>
        </w:tc>
        <w:tc>
          <w:tcPr>
            <w:tcW w:w="0" w:type="auto"/>
            <w:tcBorders>
              <w:top w:val="nil"/>
              <w:left w:val="nil"/>
              <w:bottom w:val="nil"/>
              <w:right w:val="nil"/>
            </w:tcBorders>
            <w:shd w:val="clear" w:color="auto" w:fill="FFFFFF"/>
          </w:tcPr>
          <w:p w14:paraId="22219AD1" w14:textId="77777777" w:rsidR="00C25B47" w:rsidRDefault="00D92135">
            <w:pPr>
              <w:rPr>
                <w:rFonts w:eastAsia="宋体"/>
                <w:kern w:val="0"/>
              </w:rPr>
            </w:pPr>
            <w:r>
              <w:rPr>
                <w:rFonts w:eastAsia="宋体"/>
                <w:kern w:val="0"/>
              </w:rPr>
              <w:t>4</w:t>
            </w:r>
          </w:p>
        </w:tc>
        <w:tc>
          <w:tcPr>
            <w:tcW w:w="0" w:type="auto"/>
            <w:tcBorders>
              <w:top w:val="nil"/>
              <w:left w:val="nil"/>
              <w:bottom w:val="nil"/>
              <w:right w:val="nil"/>
            </w:tcBorders>
            <w:shd w:val="clear" w:color="auto" w:fill="FFFFFF"/>
          </w:tcPr>
          <w:p w14:paraId="7E3CFDB1" w14:textId="77777777" w:rsidR="00C25B47" w:rsidRDefault="00D92135">
            <w:pPr>
              <w:rPr>
                <w:rFonts w:eastAsia="宋体"/>
                <w:kern w:val="0"/>
              </w:rPr>
            </w:pPr>
            <w:r>
              <w:rPr>
                <w:rFonts w:eastAsia="宋体"/>
                <w:kern w:val="0"/>
              </w:rPr>
              <w:t>7</w:t>
            </w:r>
          </w:p>
        </w:tc>
        <w:tc>
          <w:tcPr>
            <w:tcW w:w="0" w:type="auto"/>
            <w:tcBorders>
              <w:top w:val="nil"/>
              <w:left w:val="nil"/>
              <w:bottom w:val="nil"/>
              <w:right w:val="nil"/>
            </w:tcBorders>
            <w:shd w:val="clear" w:color="auto" w:fill="FFFFFF"/>
          </w:tcPr>
          <w:p w14:paraId="04DD713B"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tcPr>
          <w:p w14:paraId="3E4D96B6" w14:textId="77777777" w:rsidR="00C25B47" w:rsidRDefault="00D92135">
            <w:pPr>
              <w:rPr>
                <w:rFonts w:eastAsia="宋体"/>
                <w:kern w:val="0"/>
              </w:rPr>
            </w:pPr>
            <w:r>
              <w:rPr>
                <w:rFonts w:eastAsia="宋体"/>
                <w:kern w:val="0"/>
              </w:rPr>
              <w:t>6</w:t>
            </w:r>
          </w:p>
        </w:tc>
      </w:tr>
      <w:tr w:rsidR="00C25B47" w14:paraId="7FE8D7D6" w14:textId="77777777">
        <w:tc>
          <w:tcPr>
            <w:tcW w:w="0" w:type="auto"/>
            <w:tcBorders>
              <w:top w:val="nil"/>
              <w:left w:val="nil"/>
              <w:bottom w:val="nil"/>
              <w:right w:val="nil"/>
            </w:tcBorders>
            <w:shd w:val="clear" w:color="auto" w:fill="FFFFFF"/>
          </w:tcPr>
          <w:p w14:paraId="09583991" w14:textId="77777777" w:rsidR="00C25B47" w:rsidRDefault="00D92135">
            <w:pPr>
              <w:rPr>
                <w:rFonts w:eastAsia="宋体"/>
                <w:kern w:val="0"/>
              </w:rPr>
            </w:pPr>
            <w:r>
              <w:rPr>
                <w:rFonts w:eastAsia="宋体"/>
                <w:kern w:val="0"/>
              </w:rPr>
              <w:t>7</w:t>
            </w:r>
          </w:p>
        </w:tc>
        <w:tc>
          <w:tcPr>
            <w:tcW w:w="0" w:type="auto"/>
            <w:tcBorders>
              <w:top w:val="nil"/>
              <w:left w:val="nil"/>
              <w:bottom w:val="nil"/>
              <w:right w:val="nil"/>
            </w:tcBorders>
            <w:shd w:val="clear" w:color="auto" w:fill="FFFFFF"/>
          </w:tcPr>
          <w:p w14:paraId="18A537E9" w14:textId="77777777" w:rsidR="00C25B47" w:rsidRDefault="00D92135">
            <w:pPr>
              <w:rPr>
                <w:rFonts w:eastAsia="宋体"/>
                <w:kern w:val="0"/>
              </w:rPr>
            </w:pPr>
            <w:r>
              <w:rPr>
                <w:rFonts w:eastAsia="宋体"/>
                <w:kern w:val="0"/>
              </w:rPr>
              <w:t>50</w:t>
            </w:r>
          </w:p>
        </w:tc>
        <w:tc>
          <w:tcPr>
            <w:tcW w:w="0" w:type="auto"/>
            <w:tcBorders>
              <w:top w:val="nil"/>
              <w:left w:val="nil"/>
              <w:bottom w:val="nil"/>
              <w:right w:val="nil"/>
            </w:tcBorders>
            <w:shd w:val="clear" w:color="auto" w:fill="FFFFFF"/>
          </w:tcPr>
          <w:p w14:paraId="155E9D05"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tcPr>
          <w:p w14:paraId="69BA8535" w14:textId="77777777" w:rsidR="00C25B47" w:rsidRDefault="00D92135">
            <w:pPr>
              <w:rPr>
                <w:rFonts w:eastAsia="宋体"/>
                <w:kern w:val="0"/>
              </w:rPr>
            </w:pPr>
            <w:r>
              <w:rPr>
                <w:rFonts w:eastAsia="宋体"/>
                <w:kern w:val="0"/>
              </w:rPr>
              <w:t>173</w:t>
            </w:r>
          </w:p>
        </w:tc>
        <w:tc>
          <w:tcPr>
            <w:tcW w:w="0" w:type="auto"/>
            <w:tcBorders>
              <w:top w:val="nil"/>
              <w:left w:val="nil"/>
              <w:bottom w:val="nil"/>
              <w:right w:val="nil"/>
            </w:tcBorders>
            <w:shd w:val="clear" w:color="auto" w:fill="FFFFFF"/>
          </w:tcPr>
          <w:p w14:paraId="33952B87" w14:textId="77777777" w:rsidR="00C25B47" w:rsidRDefault="00D92135">
            <w:pPr>
              <w:rPr>
                <w:rFonts w:eastAsia="宋体"/>
                <w:kern w:val="0"/>
              </w:rPr>
            </w:pPr>
            <w:r>
              <w:rPr>
                <w:rFonts w:eastAsia="宋体"/>
                <w:kern w:val="0"/>
              </w:rPr>
              <w:t>65</w:t>
            </w:r>
          </w:p>
        </w:tc>
        <w:tc>
          <w:tcPr>
            <w:tcW w:w="0" w:type="auto"/>
            <w:tcBorders>
              <w:top w:val="nil"/>
              <w:left w:val="nil"/>
              <w:bottom w:val="nil"/>
              <w:right w:val="nil"/>
            </w:tcBorders>
            <w:shd w:val="clear" w:color="auto" w:fill="FFFFFF"/>
          </w:tcPr>
          <w:p w14:paraId="7CB3BBBF" w14:textId="77777777" w:rsidR="00C25B47" w:rsidRDefault="00D92135">
            <w:pPr>
              <w:rPr>
                <w:rFonts w:eastAsia="宋体"/>
                <w:kern w:val="0"/>
              </w:rPr>
            </w:pPr>
            <w:r>
              <w:rPr>
                <w:rFonts w:eastAsia="宋体"/>
                <w:kern w:val="0"/>
              </w:rPr>
              <w:t>10</w:t>
            </w:r>
          </w:p>
        </w:tc>
        <w:tc>
          <w:tcPr>
            <w:tcW w:w="0" w:type="auto"/>
            <w:tcBorders>
              <w:top w:val="nil"/>
              <w:left w:val="nil"/>
              <w:bottom w:val="nil"/>
              <w:right w:val="nil"/>
            </w:tcBorders>
            <w:shd w:val="clear" w:color="auto" w:fill="FFFFFF"/>
          </w:tcPr>
          <w:p w14:paraId="16368932" w14:textId="77777777" w:rsidR="00C25B47" w:rsidRDefault="00D92135">
            <w:pPr>
              <w:rPr>
                <w:rFonts w:eastAsia="宋体"/>
                <w:kern w:val="0"/>
              </w:rPr>
            </w:pPr>
            <w:r>
              <w:rPr>
                <w:rFonts w:eastAsia="宋体"/>
                <w:kern w:val="0"/>
              </w:rPr>
              <w:t>13</w:t>
            </w:r>
          </w:p>
        </w:tc>
        <w:tc>
          <w:tcPr>
            <w:tcW w:w="0" w:type="auto"/>
            <w:tcBorders>
              <w:top w:val="nil"/>
              <w:left w:val="nil"/>
              <w:bottom w:val="nil"/>
              <w:right w:val="nil"/>
            </w:tcBorders>
            <w:shd w:val="clear" w:color="auto" w:fill="FFFFFF"/>
          </w:tcPr>
          <w:p w14:paraId="453A11EA"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tcPr>
          <w:p w14:paraId="5FCE142C" w14:textId="77777777" w:rsidR="00C25B47" w:rsidRDefault="00D92135">
            <w:pPr>
              <w:rPr>
                <w:rFonts w:eastAsia="宋体"/>
                <w:kern w:val="0"/>
              </w:rPr>
            </w:pPr>
            <w:r>
              <w:rPr>
                <w:rFonts w:eastAsia="宋体"/>
                <w:kern w:val="0"/>
              </w:rPr>
              <w:t>9</w:t>
            </w:r>
          </w:p>
        </w:tc>
      </w:tr>
      <w:tr w:rsidR="00C25B47" w14:paraId="0707E00B" w14:textId="77777777">
        <w:tc>
          <w:tcPr>
            <w:tcW w:w="0" w:type="auto"/>
            <w:tcBorders>
              <w:top w:val="nil"/>
              <w:left w:val="nil"/>
              <w:bottom w:val="nil"/>
              <w:right w:val="nil"/>
            </w:tcBorders>
            <w:shd w:val="clear" w:color="auto" w:fill="FFFFFF"/>
          </w:tcPr>
          <w:p w14:paraId="22AD369D" w14:textId="77777777" w:rsidR="00C25B47" w:rsidRDefault="00D92135">
            <w:pPr>
              <w:rPr>
                <w:rFonts w:eastAsia="宋体"/>
                <w:kern w:val="0"/>
              </w:rPr>
            </w:pPr>
            <w:r>
              <w:rPr>
                <w:rFonts w:eastAsia="宋体"/>
                <w:kern w:val="0"/>
              </w:rPr>
              <w:t>8</w:t>
            </w:r>
          </w:p>
        </w:tc>
        <w:tc>
          <w:tcPr>
            <w:tcW w:w="0" w:type="auto"/>
            <w:tcBorders>
              <w:top w:val="nil"/>
              <w:left w:val="nil"/>
              <w:bottom w:val="nil"/>
              <w:right w:val="nil"/>
            </w:tcBorders>
            <w:shd w:val="clear" w:color="auto" w:fill="FFFFFF"/>
          </w:tcPr>
          <w:p w14:paraId="6A14E0E7" w14:textId="77777777" w:rsidR="00C25B47" w:rsidRDefault="00D92135">
            <w:pPr>
              <w:rPr>
                <w:rFonts w:eastAsia="宋体"/>
                <w:kern w:val="0"/>
              </w:rPr>
            </w:pPr>
            <w:r>
              <w:rPr>
                <w:rFonts w:eastAsia="宋体"/>
                <w:kern w:val="0"/>
              </w:rPr>
              <w:t>53</w:t>
            </w:r>
          </w:p>
        </w:tc>
        <w:tc>
          <w:tcPr>
            <w:tcW w:w="0" w:type="auto"/>
            <w:tcBorders>
              <w:top w:val="nil"/>
              <w:left w:val="nil"/>
              <w:bottom w:val="nil"/>
              <w:right w:val="nil"/>
            </w:tcBorders>
            <w:shd w:val="clear" w:color="auto" w:fill="FFFFFF"/>
          </w:tcPr>
          <w:p w14:paraId="3E04DCC7"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tcPr>
          <w:p w14:paraId="5B96967B" w14:textId="77777777" w:rsidR="00C25B47" w:rsidRDefault="00D92135">
            <w:pPr>
              <w:rPr>
                <w:rFonts w:eastAsia="宋体"/>
                <w:kern w:val="0"/>
              </w:rPr>
            </w:pPr>
            <w:r>
              <w:rPr>
                <w:rFonts w:eastAsia="宋体"/>
                <w:kern w:val="0"/>
              </w:rPr>
              <w:t>168</w:t>
            </w:r>
          </w:p>
        </w:tc>
        <w:tc>
          <w:tcPr>
            <w:tcW w:w="0" w:type="auto"/>
            <w:tcBorders>
              <w:top w:val="nil"/>
              <w:left w:val="nil"/>
              <w:bottom w:val="nil"/>
              <w:right w:val="nil"/>
            </w:tcBorders>
            <w:shd w:val="clear" w:color="auto" w:fill="FFFFFF"/>
          </w:tcPr>
          <w:p w14:paraId="3B17E4DF" w14:textId="77777777" w:rsidR="00C25B47" w:rsidRDefault="00D92135">
            <w:pPr>
              <w:rPr>
                <w:rFonts w:eastAsia="宋体"/>
                <w:kern w:val="0"/>
              </w:rPr>
            </w:pPr>
            <w:r>
              <w:rPr>
                <w:rFonts w:eastAsia="宋体"/>
                <w:kern w:val="0"/>
              </w:rPr>
              <w:t>61.5</w:t>
            </w:r>
          </w:p>
        </w:tc>
        <w:tc>
          <w:tcPr>
            <w:tcW w:w="0" w:type="auto"/>
            <w:tcBorders>
              <w:top w:val="nil"/>
              <w:left w:val="nil"/>
              <w:bottom w:val="nil"/>
              <w:right w:val="nil"/>
            </w:tcBorders>
            <w:shd w:val="clear" w:color="auto" w:fill="FFFFFF"/>
          </w:tcPr>
          <w:p w14:paraId="1EB3FFFA" w14:textId="77777777" w:rsidR="00C25B47" w:rsidRDefault="00D92135">
            <w:pPr>
              <w:rPr>
                <w:rFonts w:eastAsia="宋体"/>
                <w:kern w:val="0"/>
              </w:rPr>
            </w:pPr>
            <w:r>
              <w:rPr>
                <w:rFonts w:eastAsia="宋体"/>
                <w:kern w:val="0"/>
              </w:rPr>
              <w:t>12</w:t>
            </w:r>
          </w:p>
        </w:tc>
        <w:tc>
          <w:tcPr>
            <w:tcW w:w="0" w:type="auto"/>
            <w:tcBorders>
              <w:top w:val="nil"/>
              <w:left w:val="nil"/>
              <w:bottom w:val="nil"/>
              <w:right w:val="nil"/>
            </w:tcBorders>
            <w:shd w:val="clear" w:color="auto" w:fill="FFFFFF"/>
          </w:tcPr>
          <w:p w14:paraId="7A6FDFCD" w14:textId="77777777" w:rsidR="00C25B47" w:rsidRDefault="00D92135">
            <w:pPr>
              <w:rPr>
                <w:rFonts w:eastAsia="宋体"/>
                <w:kern w:val="0"/>
              </w:rPr>
            </w:pPr>
            <w:r>
              <w:rPr>
                <w:rFonts w:eastAsia="宋体"/>
                <w:kern w:val="0"/>
              </w:rPr>
              <w:t>14</w:t>
            </w:r>
          </w:p>
        </w:tc>
        <w:tc>
          <w:tcPr>
            <w:tcW w:w="0" w:type="auto"/>
            <w:tcBorders>
              <w:top w:val="nil"/>
              <w:left w:val="nil"/>
              <w:bottom w:val="nil"/>
              <w:right w:val="nil"/>
            </w:tcBorders>
            <w:shd w:val="clear" w:color="auto" w:fill="FFFFFF"/>
          </w:tcPr>
          <w:p w14:paraId="30E9AE57"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0FD2049E" w14:textId="77777777" w:rsidR="00C25B47" w:rsidRDefault="00D92135">
            <w:pPr>
              <w:rPr>
                <w:rFonts w:eastAsia="宋体"/>
                <w:kern w:val="0"/>
              </w:rPr>
            </w:pPr>
            <w:r>
              <w:rPr>
                <w:rFonts w:eastAsia="宋体"/>
                <w:kern w:val="0"/>
              </w:rPr>
              <w:t>12</w:t>
            </w:r>
          </w:p>
        </w:tc>
      </w:tr>
      <w:tr w:rsidR="00C25B47" w14:paraId="66FAB3C6" w14:textId="77777777">
        <w:tc>
          <w:tcPr>
            <w:tcW w:w="0" w:type="auto"/>
            <w:tcBorders>
              <w:top w:val="nil"/>
              <w:left w:val="nil"/>
              <w:bottom w:val="nil"/>
              <w:right w:val="nil"/>
            </w:tcBorders>
            <w:shd w:val="clear" w:color="auto" w:fill="FFFFFF"/>
          </w:tcPr>
          <w:p w14:paraId="542AB3C7" w14:textId="77777777" w:rsidR="00C25B47" w:rsidRDefault="00D92135">
            <w:pPr>
              <w:rPr>
                <w:rFonts w:eastAsia="宋体"/>
                <w:kern w:val="0"/>
              </w:rPr>
            </w:pPr>
            <w:r>
              <w:rPr>
                <w:rFonts w:eastAsia="宋体"/>
                <w:kern w:val="0"/>
              </w:rPr>
              <w:t>9</w:t>
            </w:r>
          </w:p>
        </w:tc>
        <w:tc>
          <w:tcPr>
            <w:tcW w:w="0" w:type="auto"/>
            <w:tcBorders>
              <w:top w:val="nil"/>
              <w:left w:val="nil"/>
              <w:bottom w:val="nil"/>
              <w:right w:val="nil"/>
            </w:tcBorders>
            <w:shd w:val="clear" w:color="auto" w:fill="FFFFFF"/>
          </w:tcPr>
          <w:p w14:paraId="053FB276" w14:textId="77777777" w:rsidR="00C25B47" w:rsidRDefault="00D92135">
            <w:pPr>
              <w:rPr>
                <w:rFonts w:eastAsia="宋体"/>
                <w:kern w:val="0"/>
              </w:rPr>
            </w:pPr>
            <w:r>
              <w:rPr>
                <w:rFonts w:eastAsia="宋体"/>
                <w:kern w:val="0"/>
              </w:rPr>
              <w:t>74</w:t>
            </w:r>
          </w:p>
        </w:tc>
        <w:tc>
          <w:tcPr>
            <w:tcW w:w="0" w:type="auto"/>
            <w:tcBorders>
              <w:top w:val="nil"/>
              <w:left w:val="nil"/>
              <w:bottom w:val="nil"/>
              <w:right w:val="nil"/>
            </w:tcBorders>
            <w:shd w:val="clear" w:color="auto" w:fill="FFFFFF"/>
          </w:tcPr>
          <w:p w14:paraId="77AE122F"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tcPr>
          <w:p w14:paraId="6BFC938D" w14:textId="77777777" w:rsidR="00C25B47" w:rsidRDefault="00D92135">
            <w:pPr>
              <w:rPr>
                <w:rFonts w:eastAsia="宋体"/>
                <w:kern w:val="0"/>
              </w:rPr>
            </w:pPr>
            <w:r>
              <w:rPr>
                <w:rFonts w:eastAsia="宋体"/>
                <w:kern w:val="0"/>
              </w:rPr>
              <w:t>158</w:t>
            </w:r>
          </w:p>
        </w:tc>
        <w:tc>
          <w:tcPr>
            <w:tcW w:w="0" w:type="auto"/>
            <w:tcBorders>
              <w:top w:val="nil"/>
              <w:left w:val="nil"/>
              <w:bottom w:val="nil"/>
              <w:right w:val="nil"/>
            </w:tcBorders>
            <w:shd w:val="clear" w:color="auto" w:fill="FFFFFF"/>
          </w:tcPr>
          <w:p w14:paraId="53B57970" w14:textId="77777777" w:rsidR="00C25B47" w:rsidRDefault="00D92135">
            <w:pPr>
              <w:rPr>
                <w:rFonts w:eastAsia="宋体"/>
                <w:kern w:val="0"/>
              </w:rPr>
            </w:pPr>
            <w:r>
              <w:rPr>
                <w:rFonts w:eastAsia="宋体"/>
                <w:kern w:val="0"/>
              </w:rPr>
              <w:t>63</w:t>
            </w:r>
          </w:p>
        </w:tc>
        <w:tc>
          <w:tcPr>
            <w:tcW w:w="0" w:type="auto"/>
            <w:tcBorders>
              <w:top w:val="nil"/>
              <w:left w:val="nil"/>
              <w:bottom w:val="nil"/>
              <w:right w:val="nil"/>
            </w:tcBorders>
            <w:shd w:val="clear" w:color="auto" w:fill="FFFFFF"/>
          </w:tcPr>
          <w:p w14:paraId="7400A935"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tcPr>
          <w:p w14:paraId="58684931" w14:textId="77777777" w:rsidR="00C25B47" w:rsidRDefault="00D92135">
            <w:pPr>
              <w:rPr>
                <w:rFonts w:eastAsia="宋体"/>
                <w:kern w:val="0"/>
              </w:rPr>
            </w:pPr>
            <w:r>
              <w:rPr>
                <w:rFonts w:eastAsia="宋体"/>
                <w:kern w:val="0"/>
              </w:rPr>
              <w:t>7</w:t>
            </w:r>
          </w:p>
        </w:tc>
        <w:tc>
          <w:tcPr>
            <w:tcW w:w="0" w:type="auto"/>
            <w:tcBorders>
              <w:top w:val="nil"/>
              <w:left w:val="nil"/>
              <w:bottom w:val="nil"/>
              <w:right w:val="nil"/>
            </w:tcBorders>
            <w:shd w:val="clear" w:color="auto" w:fill="FFFFFF"/>
          </w:tcPr>
          <w:p w14:paraId="33CCCF38"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tcPr>
          <w:p w14:paraId="533658D5" w14:textId="77777777" w:rsidR="00C25B47" w:rsidRDefault="00D92135">
            <w:pPr>
              <w:rPr>
                <w:rFonts w:eastAsia="宋体"/>
                <w:kern w:val="0"/>
              </w:rPr>
            </w:pPr>
            <w:r>
              <w:rPr>
                <w:rFonts w:eastAsia="宋体"/>
                <w:kern w:val="0"/>
              </w:rPr>
              <w:t>6</w:t>
            </w:r>
          </w:p>
        </w:tc>
      </w:tr>
      <w:tr w:rsidR="00C25B47" w14:paraId="31114008" w14:textId="77777777">
        <w:tc>
          <w:tcPr>
            <w:tcW w:w="0" w:type="auto"/>
            <w:tcBorders>
              <w:top w:val="nil"/>
              <w:left w:val="nil"/>
              <w:bottom w:val="nil"/>
              <w:right w:val="nil"/>
            </w:tcBorders>
            <w:shd w:val="clear" w:color="auto" w:fill="FFFFFF"/>
          </w:tcPr>
          <w:p w14:paraId="3ACFAF50" w14:textId="77777777" w:rsidR="00C25B47" w:rsidRDefault="00D92135">
            <w:pPr>
              <w:rPr>
                <w:rFonts w:eastAsia="宋体"/>
                <w:kern w:val="0"/>
              </w:rPr>
            </w:pPr>
            <w:r>
              <w:rPr>
                <w:rFonts w:eastAsia="宋体"/>
                <w:kern w:val="0"/>
              </w:rPr>
              <w:t>10</w:t>
            </w:r>
          </w:p>
        </w:tc>
        <w:tc>
          <w:tcPr>
            <w:tcW w:w="0" w:type="auto"/>
            <w:tcBorders>
              <w:top w:val="nil"/>
              <w:left w:val="nil"/>
              <w:bottom w:val="nil"/>
              <w:right w:val="nil"/>
            </w:tcBorders>
            <w:shd w:val="clear" w:color="auto" w:fill="FFFFFF"/>
          </w:tcPr>
          <w:p w14:paraId="4C85579E"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shd w:val="clear" w:color="auto" w:fill="FFFFFF"/>
          </w:tcPr>
          <w:p w14:paraId="327F3425"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550050EC" w14:textId="77777777" w:rsidR="00C25B47" w:rsidRDefault="00D92135">
            <w:pPr>
              <w:rPr>
                <w:rFonts w:eastAsia="宋体"/>
                <w:kern w:val="0"/>
              </w:rPr>
            </w:pPr>
            <w:r>
              <w:rPr>
                <w:rFonts w:eastAsia="宋体"/>
                <w:kern w:val="0"/>
              </w:rPr>
              <w:t>155</w:t>
            </w:r>
          </w:p>
        </w:tc>
        <w:tc>
          <w:tcPr>
            <w:tcW w:w="0" w:type="auto"/>
            <w:tcBorders>
              <w:top w:val="nil"/>
              <w:left w:val="nil"/>
              <w:bottom w:val="nil"/>
              <w:right w:val="nil"/>
            </w:tcBorders>
            <w:shd w:val="clear" w:color="auto" w:fill="FFFFFF"/>
          </w:tcPr>
          <w:p w14:paraId="082D53A4" w14:textId="77777777" w:rsidR="00C25B47" w:rsidRDefault="00D92135">
            <w:pPr>
              <w:rPr>
                <w:rFonts w:eastAsia="宋体"/>
                <w:kern w:val="0"/>
              </w:rPr>
            </w:pPr>
            <w:r>
              <w:rPr>
                <w:rFonts w:eastAsia="宋体"/>
                <w:kern w:val="0"/>
              </w:rPr>
              <w:t>58</w:t>
            </w:r>
          </w:p>
        </w:tc>
        <w:tc>
          <w:tcPr>
            <w:tcW w:w="0" w:type="auto"/>
            <w:tcBorders>
              <w:top w:val="nil"/>
              <w:left w:val="nil"/>
              <w:bottom w:val="nil"/>
              <w:right w:val="nil"/>
            </w:tcBorders>
            <w:shd w:val="clear" w:color="auto" w:fill="FFFFFF"/>
          </w:tcPr>
          <w:p w14:paraId="4DEE6F41" w14:textId="77777777" w:rsidR="00C25B47" w:rsidRDefault="00D92135">
            <w:pPr>
              <w:rPr>
                <w:rFonts w:eastAsia="宋体"/>
                <w:kern w:val="0"/>
              </w:rPr>
            </w:pPr>
            <w:r>
              <w:rPr>
                <w:rFonts w:eastAsia="宋体"/>
                <w:kern w:val="0"/>
              </w:rPr>
              <w:t>14</w:t>
            </w:r>
          </w:p>
        </w:tc>
        <w:tc>
          <w:tcPr>
            <w:tcW w:w="0" w:type="auto"/>
            <w:tcBorders>
              <w:top w:val="nil"/>
              <w:left w:val="nil"/>
              <w:bottom w:val="nil"/>
              <w:right w:val="nil"/>
            </w:tcBorders>
            <w:shd w:val="clear" w:color="auto" w:fill="FFFFFF"/>
          </w:tcPr>
          <w:p w14:paraId="4F2EDEB0"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shd w:val="clear" w:color="auto" w:fill="FFFFFF"/>
          </w:tcPr>
          <w:p w14:paraId="5421EA1E"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341F551E" w14:textId="77777777" w:rsidR="00C25B47" w:rsidRDefault="00D92135">
            <w:pPr>
              <w:rPr>
                <w:rFonts w:eastAsia="宋体"/>
                <w:kern w:val="0"/>
              </w:rPr>
            </w:pPr>
            <w:r>
              <w:rPr>
                <w:rFonts w:eastAsia="宋体"/>
                <w:kern w:val="0"/>
              </w:rPr>
              <w:t>9</w:t>
            </w:r>
          </w:p>
        </w:tc>
      </w:tr>
      <w:tr w:rsidR="00C25B47" w14:paraId="4FEC8B8E" w14:textId="77777777">
        <w:tc>
          <w:tcPr>
            <w:tcW w:w="0" w:type="auto"/>
            <w:tcBorders>
              <w:top w:val="nil"/>
              <w:left w:val="nil"/>
              <w:bottom w:val="nil"/>
              <w:right w:val="nil"/>
            </w:tcBorders>
            <w:shd w:val="clear" w:color="auto" w:fill="FFFFFF"/>
          </w:tcPr>
          <w:p w14:paraId="7DD24E77" w14:textId="77777777" w:rsidR="00C25B47" w:rsidRDefault="00D92135">
            <w:pPr>
              <w:rPr>
                <w:rFonts w:eastAsia="宋体"/>
                <w:kern w:val="0"/>
              </w:rPr>
            </w:pPr>
            <w:r>
              <w:rPr>
                <w:rFonts w:eastAsia="宋体"/>
                <w:kern w:val="0"/>
              </w:rPr>
              <w:t>11</w:t>
            </w:r>
          </w:p>
        </w:tc>
        <w:tc>
          <w:tcPr>
            <w:tcW w:w="0" w:type="auto"/>
            <w:tcBorders>
              <w:top w:val="nil"/>
              <w:left w:val="nil"/>
              <w:bottom w:val="nil"/>
              <w:right w:val="nil"/>
            </w:tcBorders>
            <w:shd w:val="clear" w:color="auto" w:fill="FFFFFF"/>
          </w:tcPr>
          <w:p w14:paraId="08192A16" w14:textId="77777777" w:rsidR="00C25B47" w:rsidRDefault="00D92135">
            <w:pPr>
              <w:rPr>
                <w:rFonts w:eastAsia="宋体"/>
                <w:kern w:val="0"/>
              </w:rPr>
            </w:pPr>
            <w:r>
              <w:rPr>
                <w:rFonts w:eastAsia="宋体"/>
                <w:kern w:val="0"/>
              </w:rPr>
              <w:t>69</w:t>
            </w:r>
          </w:p>
        </w:tc>
        <w:tc>
          <w:tcPr>
            <w:tcW w:w="0" w:type="auto"/>
            <w:tcBorders>
              <w:top w:val="nil"/>
              <w:left w:val="nil"/>
              <w:bottom w:val="nil"/>
              <w:right w:val="nil"/>
            </w:tcBorders>
            <w:shd w:val="clear" w:color="auto" w:fill="FFFFFF"/>
          </w:tcPr>
          <w:p w14:paraId="48705566"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tcPr>
          <w:p w14:paraId="188907DE" w14:textId="77777777" w:rsidR="00C25B47" w:rsidRDefault="00D92135">
            <w:pPr>
              <w:rPr>
                <w:rFonts w:eastAsia="宋体"/>
                <w:kern w:val="0"/>
              </w:rPr>
            </w:pPr>
            <w:r>
              <w:rPr>
                <w:rFonts w:eastAsia="宋体"/>
                <w:kern w:val="0"/>
              </w:rPr>
              <w:t>167</w:t>
            </w:r>
          </w:p>
        </w:tc>
        <w:tc>
          <w:tcPr>
            <w:tcW w:w="0" w:type="auto"/>
            <w:tcBorders>
              <w:top w:val="nil"/>
              <w:left w:val="nil"/>
              <w:bottom w:val="nil"/>
              <w:right w:val="nil"/>
            </w:tcBorders>
            <w:shd w:val="clear" w:color="auto" w:fill="FFFFFF"/>
          </w:tcPr>
          <w:p w14:paraId="5BFF9302" w14:textId="77777777" w:rsidR="00C25B47" w:rsidRDefault="00D92135">
            <w:pPr>
              <w:rPr>
                <w:rFonts w:eastAsia="宋体"/>
                <w:kern w:val="0"/>
              </w:rPr>
            </w:pPr>
            <w:r>
              <w:rPr>
                <w:rFonts w:eastAsia="宋体"/>
                <w:kern w:val="0"/>
              </w:rPr>
              <w:t>62.5</w:t>
            </w:r>
          </w:p>
        </w:tc>
        <w:tc>
          <w:tcPr>
            <w:tcW w:w="0" w:type="auto"/>
            <w:tcBorders>
              <w:top w:val="nil"/>
              <w:left w:val="nil"/>
              <w:bottom w:val="nil"/>
              <w:right w:val="nil"/>
            </w:tcBorders>
            <w:shd w:val="clear" w:color="auto" w:fill="FFFFFF"/>
          </w:tcPr>
          <w:p w14:paraId="76B798E0" w14:textId="77777777" w:rsidR="00C25B47" w:rsidRDefault="00D92135">
            <w:pPr>
              <w:rPr>
                <w:rFonts w:eastAsia="宋体"/>
                <w:kern w:val="0"/>
              </w:rPr>
            </w:pPr>
            <w:r>
              <w:rPr>
                <w:rFonts w:eastAsia="宋体"/>
                <w:kern w:val="0"/>
              </w:rPr>
              <w:t>12</w:t>
            </w:r>
          </w:p>
        </w:tc>
        <w:tc>
          <w:tcPr>
            <w:tcW w:w="0" w:type="auto"/>
            <w:tcBorders>
              <w:top w:val="nil"/>
              <w:left w:val="nil"/>
              <w:bottom w:val="nil"/>
              <w:right w:val="nil"/>
            </w:tcBorders>
            <w:shd w:val="clear" w:color="auto" w:fill="FFFFFF"/>
          </w:tcPr>
          <w:p w14:paraId="7C70D1D1" w14:textId="77777777" w:rsidR="00C25B47" w:rsidRDefault="00D92135">
            <w:pPr>
              <w:rPr>
                <w:rFonts w:eastAsia="宋体"/>
                <w:kern w:val="0"/>
              </w:rPr>
            </w:pPr>
            <w:r>
              <w:rPr>
                <w:rFonts w:eastAsia="宋体"/>
                <w:kern w:val="0"/>
              </w:rPr>
              <w:t>16</w:t>
            </w:r>
          </w:p>
        </w:tc>
        <w:tc>
          <w:tcPr>
            <w:tcW w:w="0" w:type="auto"/>
            <w:tcBorders>
              <w:top w:val="nil"/>
              <w:left w:val="nil"/>
              <w:bottom w:val="nil"/>
              <w:right w:val="nil"/>
            </w:tcBorders>
            <w:shd w:val="clear" w:color="auto" w:fill="FFFFFF"/>
          </w:tcPr>
          <w:p w14:paraId="0F2E364A"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tcPr>
          <w:p w14:paraId="7AE575FE" w14:textId="77777777" w:rsidR="00C25B47" w:rsidRDefault="00D92135">
            <w:pPr>
              <w:rPr>
                <w:rFonts w:eastAsia="宋体"/>
                <w:kern w:val="0"/>
              </w:rPr>
            </w:pPr>
            <w:r>
              <w:rPr>
                <w:rFonts w:eastAsia="宋体"/>
                <w:kern w:val="0"/>
              </w:rPr>
              <w:t>9</w:t>
            </w:r>
          </w:p>
        </w:tc>
      </w:tr>
      <w:tr w:rsidR="00C25B47" w14:paraId="32125A89" w14:textId="77777777">
        <w:tc>
          <w:tcPr>
            <w:tcW w:w="0" w:type="auto"/>
            <w:tcBorders>
              <w:top w:val="nil"/>
              <w:left w:val="nil"/>
              <w:bottom w:val="nil"/>
              <w:right w:val="nil"/>
            </w:tcBorders>
            <w:shd w:val="clear" w:color="auto" w:fill="FFFFFF"/>
          </w:tcPr>
          <w:p w14:paraId="40B2B136" w14:textId="77777777" w:rsidR="00C25B47" w:rsidRDefault="00D92135">
            <w:pPr>
              <w:rPr>
                <w:rFonts w:eastAsia="宋体"/>
                <w:kern w:val="0"/>
              </w:rPr>
            </w:pPr>
            <w:r>
              <w:rPr>
                <w:rFonts w:eastAsia="宋体"/>
                <w:kern w:val="0"/>
              </w:rPr>
              <w:t>12</w:t>
            </w:r>
          </w:p>
        </w:tc>
        <w:tc>
          <w:tcPr>
            <w:tcW w:w="0" w:type="auto"/>
            <w:tcBorders>
              <w:top w:val="nil"/>
              <w:left w:val="nil"/>
              <w:bottom w:val="nil"/>
              <w:right w:val="nil"/>
            </w:tcBorders>
            <w:shd w:val="clear" w:color="auto" w:fill="FFFFFF"/>
          </w:tcPr>
          <w:p w14:paraId="22452A4D" w14:textId="77777777" w:rsidR="00C25B47" w:rsidRDefault="00D92135">
            <w:pPr>
              <w:rPr>
                <w:rFonts w:eastAsia="宋体"/>
                <w:kern w:val="0"/>
              </w:rPr>
            </w:pPr>
            <w:r>
              <w:rPr>
                <w:rFonts w:eastAsia="宋体"/>
                <w:kern w:val="0"/>
              </w:rPr>
              <w:t>75</w:t>
            </w:r>
          </w:p>
        </w:tc>
        <w:tc>
          <w:tcPr>
            <w:tcW w:w="0" w:type="auto"/>
            <w:tcBorders>
              <w:top w:val="nil"/>
              <w:left w:val="nil"/>
              <w:bottom w:val="nil"/>
              <w:right w:val="nil"/>
            </w:tcBorders>
            <w:shd w:val="clear" w:color="auto" w:fill="FFFFFF"/>
          </w:tcPr>
          <w:p w14:paraId="5274A2F7"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5F9CB326" w14:textId="77777777" w:rsidR="00C25B47" w:rsidRDefault="00D92135">
            <w:pPr>
              <w:rPr>
                <w:rFonts w:eastAsia="宋体"/>
                <w:kern w:val="0"/>
              </w:rPr>
            </w:pPr>
            <w:r>
              <w:rPr>
                <w:rFonts w:eastAsia="宋体"/>
                <w:kern w:val="0"/>
              </w:rPr>
              <w:t>155</w:t>
            </w:r>
          </w:p>
        </w:tc>
        <w:tc>
          <w:tcPr>
            <w:tcW w:w="0" w:type="auto"/>
            <w:tcBorders>
              <w:top w:val="nil"/>
              <w:left w:val="nil"/>
              <w:bottom w:val="nil"/>
              <w:right w:val="nil"/>
            </w:tcBorders>
            <w:shd w:val="clear" w:color="auto" w:fill="FFFFFF"/>
          </w:tcPr>
          <w:p w14:paraId="19919558"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shd w:val="clear" w:color="auto" w:fill="FFFFFF"/>
          </w:tcPr>
          <w:p w14:paraId="011B10F6"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0666657E" w14:textId="77777777" w:rsidR="00C25B47" w:rsidRDefault="00D92135">
            <w:pPr>
              <w:rPr>
                <w:rFonts w:eastAsia="宋体"/>
                <w:kern w:val="0"/>
              </w:rPr>
            </w:pPr>
            <w:r>
              <w:rPr>
                <w:rFonts w:eastAsia="宋体"/>
                <w:kern w:val="0"/>
              </w:rPr>
              <w:t>35</w:t>
            </w:r>
          </w:p>
        </w:tc>
        <w:tc>
          <w:tcPr>
            <w:tcW w:w="0" w:type="auto"/>
            <w:tcBorders>
              <w:top w:val="nil"/>
              <w:left w:val="nil"/>
              <w:bottom w:val="nil"/>
              <w:right w:val="nil"/>
            </w:tcBorders>
            <w:shd w:val="clear" w:color="auto" w:fill="FFFFFF"/>
          </w:tcPr>
          <w:p w14:paraId="21504820"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1FEBBF30" w14:textId="77777777" w:rsidR="00C25B47" w:rsidRDefault="00D92135">
            <w:pPr>
              <w:rPr>
                <w:rFonts w:eastAsia="宋体"/>
                <w:kern w:val="0"/>
              </w:rPr>
            </w:pPr>
            <w:r>
              <w:rPr>
                <w:rFonts w:eastAsia="宋体"/>
                <w:kern w:val="0"/>
              </w:rPr>
              <w:t>6</w:t>
            </w:r>
          </w:p>
        </w:tc>
      </w:tr>
      <w:tr w:rsidR="00C25B47" w14:paraId="727E97CE" w14:textId="77777777">
        <w:tc>
          <w:tcPr>
            <w:tcW w:w="0" w:type="auto"/>
            <w:tcBorders>
              <w:top w:val="nil"/>
              <w:left w:val="nil"/>
              <w:bottom w:val="nil"/>
              <w:right w:val="nil"/>
            </w:tcBorders>
            <w:shd w:val="clear" w:color="auto" w:fill="FFFFFF"/>
          </w:tcPr>
          <w:p w14:paraId="0527FD8C" w14:textId="77777777" w:rsidR="00C25B47" w:rsidRDefault="00D92135">
            <w:pPr>
              <w:rPr>
                <w:rFonts w:eastAsia="宋体"/>
                <w:kern w:val="0"/>
              </w:rPr>
            </w:pPr>
            <w:r>
              <w:rPr>
                <w:rFonts w:eastAsia="宋体"/>
                <w:kern w:val="0"/>
              </w:rPr>
              <w:t>13</w:t>
            </w:r>
          </w:p>
        </w:tc>
        <w:tc>
          <w:tcPr>
            <w:tcW w:w="0" w:type="auto"/>
            <w:tcBorders>
              <w:top w:val="nil"/>
              <w:left w:val="nil"/>
              <w:bottom w:val="nil"/>
              <w:right w:val="nil"/>
            </w:tcBorders>
            <w:shd w:val="clear" w:color="auto" w:fill="FFFFFF"/>
          </w:tcPr>
          <w:p w14:paraId="6A368F6E" w14:textId="77777777" w:rsidR="00C25B47" w:rsidRDefault="00D92135">
            <w:pPr>
              <w:rPr>
                <w:rFonts w:eastAsia="宋体"/>
                <w:kern w:val="0"/>
              </w:rPr>
            </w:pPr>
            <w:r>
              <w:rPr>
                <w:rFonts w:eastAsia="宋体"/>
                <w:kern w:val="0"/>
              </w:rPr>
              <w:t>52</w:t>
            </w:r>
          </w:p>
        </w:tc>
        <w:tc>
          <w:tcPr>
            <w:tcW w:w="0" w:type="auto"/>
            <w:tcBorders>
              <w:top w:val="nil"/>
              <w:left w:val="nil"/>
              <w:bottom w:val="nil"/>
              <w:right w:val="nil"/>
            </w:tcBorders>
            <w:shd w:val="clear" w:color="auto" w:fill="FFFFFF"/>
          </w:tcPr>
          <w:p w14:paraId="4A294D8F"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2D9139F9" w14:textId="77777777" w:rsidR="00C25B47" w:rsidRDefault="00D92135">
            <w:pPr>
              <w:rPr>
                <w:rFonts w:eastAsia="宋体"/>
                <w:kern w:val="0"/>
              </w:rPr>
            </w:pPr>
            <w:r>
              <w:rPr>
                <w:rFonts w:eastAsia="宋体"/>
                <w:kern w:val="0"/>
              </w:rPr>
              <w:t>163</w:t>
            </w:r>
          </w:p>
        </w:tc>
        <w:tc>
          <w:tcPr>
            <w:tcW w:w="0" w:type="auto"/>
            <w:tcBorders>
              <w:top w:val="nil"/>
              <w:left w:val="nil"/>
              <w:bottom w:val="nil"/>
              <w:right w:val="nil"/>
            </w:tcBorders>
            <w:shd w:val="clear" w:color="auto" w:fill="FFFFFF"/>
          </w:tcPr>
          <w:p w14:paraId="3769C2D3" w14:textId="77777777" w:rsidR="00C25B47" w:rsidRDefault="00D92135">
            <w:pPr>
              <w:rPr>
                <w:rFonts w:eastAsia="宋体"/>
                <w:kern w:val="0"/>
              </w:rPr>
            </w:pPr>
            <w:r>
              <w:rPr>
                <w:rFonts w:eastAsia="宋体"/>
                <w:kern w:val="0"/>
              </w:rPr>
              <w:t>55</w:t>
            </w:r>
          </w:p>
        </w:tc>
        <w:tc>
          <w:tcPr>
            <w:tcW w:w="0" w:type="auto"/>
            <w:tcBorders>
              <w:top w:val="nil"/>
              <w:left w:val="nil"/>
              <w:bottom w:val="nil"/>
              <w:right w:val="nil"/>
            </w:tcBorders>
            <w:shd w:val="clear" w:color="auto" w:fill="FFFFFF"/>
          </w:tcPr>
          <w:p w14:paraId="6F63E96C"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66FECD17" w14:textId="77777777" w:rsidR="00C25B47" w:rsidRDefault="00D92135">
            <w:pPr>
              <w:rPr>
                <w:rFonts w:eastAsia="宋体"/>
                <w:kern w:val="0"/>
              </w:rPr>
            </w:pPr>
            <w:r>
              <w:rPr>
                <w:rFonts w:eastAsia="宋体"/>
                <w:kern w:val="0"/>
              </w:rPr>
              <w:t>20</w:t>
            </w:r>
          </w:p>
        </w:tc>
        <w:tc>
          <w:tcPr>
            <w:tcW w:w="0" w:type="auto"/>
            <w:tcBorders>
              <w:top w:val="nil"/>
              <w:left w:val="nil"/>
              <w:bottom w:val="nil"/>
              <w:right w:val="nil"/>
            </w:tcBorders>
            <w:shd w:val="clear" w:color="auto" w:fill="FFFFFF"/>
          </w:tcPr>
          <w:p w14:paraId="580EEB1B"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tcPr>
          <w:p w14:paraId="4F5E5F65" w14:textId="77777777" w:rsidR="00C25B47" w:rsidRDefault="00D92135">
            <w:pPr>
              <w:rPr>
                <w:rFonts w:eastAsia="宋体"/>
                <w:kern w:val="0"/>
              </w:rPr>
            </w:pPr>
            <w:r>
              <w:rPr>
                <w:rFonts w:eastAsia="宋体"/>
                <w:kern w:val="0"/>
              </w:rPr>
              <w:t>12</w:t>
            </w:r>
          </w:p>
        </w:tc>
      </w:tr>
      <w:tr w:rsidR="00C25B47" w14:paraId="6A317026" w14:textId="77777777">
        <w:tc>
          <w:tcPr>
            <w:tcW w:w="0" w:type="auto"/>
            <w:tcBorders>
              <w:top w:val="nil"/>
              <w:left w:val="nil"/>
              <w:bottom w:val="nil"/>
              <w:right w:val="nil"/>
            </w:tcBorders>
            <w:shd w:val="clear" w:color="auto" w:fill="FFFFFF"/>
          </w:tcPr>
          <w:p w14:paraId="7D92AC2C" w14:textId="77777777" w:rsidR="00C25B47" w:rsidRDefault="00D92135">
            <w:pPr>
              <w:rPr>
                <w:rFonts w:eastAsia="宋体"/>
                <w:kern w:val="0"/>
              </w:rPr>
            </w:pPr>
            <w:r>
              <w:rPr>
                <w:rFonts w:eastAsia="宋体"/>
                <w:kern w:val="0"/>
              </w:rPr>
              <w:t>14</w:t>
            </w:r>
          </w:p>
        </w:tc>
        <w:tc>
          <w:tcPr>
            <w:tcW w:w="0" w:type="auto"/>
            <w:tcBorders>
              <w:top w:val="nil"/>
              <w:left w:val="nil"/>
              <w:bottom w:val="nil"/>
              <w:right w:val="nil"/>
            </w:tcBorders>
            <w:shd w:val="clear" w:color="auto" w:fill="FFFFFF"/>
          </w:tcPr>
          <w:p w14:paraId="7EE41B60" w14:textId="77777777" w:rsidR="00C25B47" w:rsidRDefault="00D92135">
            <w:pPr>
              <w:rPr>
                <w:rFonts w:eastAsia="宋体"/>
                <w:kern w:val="0"/>
              </w:rPr>
            </w:pPr>
            <w:r>
              <w:rPr>
                <w:rFonts w:eastAsia="宋体"/>
                <w:kern w:val="0"/>
              </w:rPr>
              <w:t>68</w:t>
            </w:r>
          </w:p>
        </w:tc>
        <w:tc>
          <w:tcPr>
            <w:tcW w:w="0" w:type="auto"/>
            <w:tcBorders>
              <w:top w:val="nil"/>
              <w:left w:val="nil"/>
              <w:bottom w:val="nil"/>
              <w:right w:val="nil"/>
            </w:tcBorders>
            <w:shd w:val="clear" w:color="auto" w:fill="FFFFFF"/>
          </w:tcPr>
          <w:p w14:paraId="0FFB3AC6"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tcPr>
          <w:p w14:paraId="340A6C03" w14:textId="77777777" w:rsidR="00C25B47" w:rsidRDefault="00D92135">
            <w:pPr>
              <w:rPr>
                <w:rFonts w:eastAsia="宋体"/>
                <w:kern w:val="0"/>
              </w:rPr>
            </w:pPr>
            <w:r>
              <w:rPr>
                <w:rFonts w:eastAsia="宋体"/>
                <w:kern w:val="0"/>
              </w:rPr>
              <w:t>168</w:t>
            </w:r>
          </w:p>
        </w:tc>
        <w:tc>
          <w:tcPr>
            <w:tcW w:w="0" w:type="auto"/>
            <w:tcBorders>
              <w:top w:val="nil"/>
              <w:left w:val="nil"/>
              <w:bottom w:val="nil"/>
              <w:right w:val="nil"/>
            </w:tcBorders>
            <w:shd w:val="clear" w:color="auto" w:fill="FFFFFF"/>
          </w:tcPr>
          <w:p w14:paraId="0EDE7DC5" w14:textId="77777777" w:rsidR="00C25B47" w:rsidRDefault="00D92135">
            <w:pPr>
              <w:rPr>
                <w:rFonts w:eastAsia="宋体"/>
                <w:kern w:val="0"/>
              </w:rPr>
            </w:pPr>
            <w:r>
              <w:rPr>
                <w:rFonts w:eastAsia="宋体"/>
                <w:kern w:val="0"/>
              </w:rPr>
              <w:t>65</w:t>
            </w:r>
          </w:p>
        </w:tc>
        <w:tc>
          <w:tcPr>
            <w:tcW w:w="0" w:type="auto"/>
            <w:tcBorders>
              <w:top w:val="nil"/>
              <w:left w:val="nil"/>
              <w:bottom w:val="nil"/>
              <w:right w:val="nil"/>
            </w:tcBorders>
            <w:shd w:val="clear" w:color="auto" w:fill="FFFFFF"/>
          </w:tcPr>
          <w:p w14:paraId="088B9768" w14:textId="77777777" w:rsidR="00C25B47" w:rsidRDefault="00D92135">
            <w:pPr>
              <w:rPr>
                <w:rFonts w:eastAsia="宋体"/>
                <w:kern w:val="0"/>
              </w:rPr>
            </w:pPr>
            <w:r>
              <w:rPr>
                <w:rFonts w:eastAsia="宋体"/>
                <w:kern w:val="0"/>
              </w:rPr>
              <w:t>6</w:t>
            </w:r>
          </w:p>
        </w:tc>
        <w:tc>
          <w:tcPr>
            <w:tcW w:w="0" w:type="auto"/>
            <w:tcBorders>
              <w:top w:val="nil"/>
              <w:left w:val="nil"/>
              <w:bottom w:val="nil"/>
              <w:right w:val="nil"/>
            </w:tcBorders>
            <w:shd w:val="clear" w:color="auto" w:fill="FFFFFF"/>
          </w:tcPr>
          <w:p w14:paraId="6E3C2408" w14:textId="77777777" w:rsidR="00C25B47" w:rsidRDefault="00D92135">
            <w:pPr>
              <w:rPr>
                <w:rFonts w:eastAsia="宋体"/>
                <w:kern w:val="0"/>
              </w:rPr>
            </w:pPr>
            <w:r>
              <w:rPr>
                <w:rFonts w:eastAsia="宋体"/>
                <w:kern w:val="0"/>
              </w:rPr>
              <w:t>49</w:t>
            </w:r>
          </w:p>
        </w:tc>
        <w:tc>
          <w:tcPr>
            <w:tcW w:w="0" w:type="auto"/>
            <w:tcBorders>
              <w:top w:val="nil"/>
              <w:left w:val="nil"/>
              <w:bottom w:val="nil"/>
              <w:right w:val="nil"/>
            </w:tcBorders>
            <w:shd w:val="clear" w:color="auto" w:fill="FFFFFF"/>
          </w:tcPr>
          <w:p w14:paraId="143F2A0A"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563C8119" w14:textId="77777777" w:rsidR="00C25B47" w:rsidRDefault="00D92135">
            <w:pPr>
              <w:rPr>
                <w:rFonts w:eastAsia="宋体"/>
                <w:kern w:val="0"/>
              </w:rPr>
            </w:pPr>
            <w:r>
              <w:rPr>
                <w:rFonts w:eastAsia="宋体"/>
                <w:kern w:val="0"/>
              </w:rPr>
              <w:t>6</w:t>
            </w:r>
          </w:p>
        </w:tc>
      </w:tr>
      <w:tr w:rsidR="00C25B47" w14:paraId="4B89FE2A" w14:textId="77777777">
        <w:tc>
          <w:tcPr>
            <w:tcW w:w="0" w:type="auto"/>
            <w:tcBorders>
              <w:top w:val="nil"/>
              <w:left w:val="nil"/>
              <w:bottom w:val="nil"/>
              <w:right w:val="nil"/>
            </w:tcBorders>
            <w:shd w:val="clear" w:color="auto" w:fill="FFFFFF"/>
          </w:tcPr>
          <w:p w14:paraId="05A85A5E"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tcPr>
          <w:p w14:paraId="269F8597" w14:textId="77777777" w:rsidR="00C25B47" w:rsidRDefault="00D92135">
            <w:pPr>
              <w:rPr>
                <w:rFonts w:eastAsia="宋体"/>
                <w:kern w:val="0"/>
              </w:rPr>
            </w:pPr>
            <w:r>
              <w:rPr>
                <w:rFonts w:eastAsia="宋体"/>
                <w:kern w:val="0"/>
              </w:rPr>
              <w:t>59</w:t>
            </w:r>
          </w:p>
        </w:tc>
        <w:tc>
          <w:tcPr>
            <w:tcW w:w="0" w:type="auto"/>
            <w:tcBorders>
              <w:top w:val="nil"/>
              <w:left w:val="nil"/>
              <w:bottom w:val="nil"/>
              <w:right w:val="nil"/>
            </w:tcBorders>
            <w:shd w:val="clear" w:color="auto" w:fill="FFFFFF"/>
          </w:tcPr>
          <w:p w14:paraId="50D4C999"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tcPr>
          <w:p w14:paraId="0E46C0F6" w14:textId="77777777" w:rsidR="00C25B47" w:rsidRDefault="00D92135">
            <w:pPr>
              <w:rPr>
                <w:rFonts w:eastAsia="宋体"/>
                <w:kern w:val="0"/>
              </w:rPr>
            </w:pPr>
            <w:r>
              <w:rPr>
                <w:rFonts w:eastAsia="宋体"/>
                <w:kern w:val="0"/>
              </w:rPr>
              <w:t>171</w:t>
            </w:r>
          </w:p>
        </w:tc>
        <w:tc>
          <w:tcPr>
            <w:tcW w:w="0" w:type="auto"/>
            <w:tcBorders>
              <w:top w:val="nil"/>
              <w:left w:val="nil"/>
              <w:bottom w:val="nil"/>
              <w:right w:val="nil"/>
            </w:tcBorders>
            <w:shd w:val="clear" w:color="auto" w:fill="FFFFFF"/>
          </w:tcPr>
          <w:p w14:paraId="4B6550B1" w14:textId="77777777" w:rsidR="00C25B47" w:rsidRDefault="00D92135">
            <w:pPr>
              <w:rPr>
                <w:rFonts w:eastAsia="宋体"/>
                <w:kern w:val="0"/>
              </w:rPr>
            </w:pPr>
            <w:r>
              <w:rPr>
                <w:rFonts w:eastAsia="宋体"/>
                <w:kern w:val="0"/>
              </w:rPr>
              <w:t>68</w:t>
            </w:r>
          </w:p>
        </w:tc>
        <w:tc>
          <w:tcPr>
            <w:tcW w:w="0" w:type="auto"/>
            <w:tcBorders>
              <w:top w:val="nil"/>
              <w:left w:val="nil"/>
              <w:bottom w:val="nil"/>
              <w:right w:val="nil"/>
            </w:tcBorders>
            <w:shd w:val="clear" w:color="auto" w:fill="FFFFFF"/>
          </w:tcPr>
          <w:p w14:paraId="08D58067" w14:textId="77777777" w:rsidR="00C25B47" w:rsidRDefault="00D92135">
            <w:pPr>
              <w:rPr>
                <w:rFonts w:eastAsia="宋体"/>
                <w:kern w:val="0"/>
              </w:rPr>
            </w:pPr>
            <w:r>
              <w:rPr>
                <w:rFonts w:eastAsia="宋体"/>
                <w:kern w:val="0"/>
              </w:rPr>
              <w:t>10</w:t>
            </w:r>
          </w:p>
        </w:tc>
        <w:tc>
          <w:tcPr>
            <w:tcW w:w="0" w:type="auto"/>
            <w:tcBorders>
              <w:top w:val="nil"/>
              <w:left w:val="nil"/>
              <w:bottom w:val="nil"/>
              <w:right w:val="nil"/>
            </w:tcBorders>
            <w:shd w:val="clear" w:color="auto" w:fill="FFFFFF"/>
          </w:tcPr>
          <w:p w14:paraId="01ABAAB1" w14:textId="77777777" w:rsidR="00C25B47" w:rsidRDefault="00D92135">
            <w:pPr>
              <w:rPr>
                <w:rFonts w:eastAsia="宋体"/>
                <w:kern w:val="0"/>
              </w:rPr>
            </w:pPr>
            <w:r>
              <w:rPr>
                <w:rFonts w:eastAsia="宋体"/>
                <w:kern w:val="0"/>
              </w:rPr>
              <w:t>40</w:t>
            </w:r>
          </w:p>
        </w:tc>
        <w:tc>
          <w:tcPr>
            <w:tcW w:w="0" w:type="auto"/>
            <w:tcBorders>
              <w:top w:val="nil"/>
              <w:left w:val="nil"/>
              <w:bottom w:val="nil"/>
              <w:right w:val="nil"/>
            </w:tcBorders>
            <w:shd w:val="clear" w:color="auto" w:fill="FFFFFF"/>
          </w:tcPr>
          <w:p w14:paraId="31BFEF6A"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2B50884F" w14:textId="77777777" w:rsidR="00C25B47" w:rsidRDefault="00D92135">
            <w:pPr>
              <w:rPr>
                <w:rFonts w:eastAsia="宋体"/>
                <w:kern w:val="0"/>
              </w:rPr>
            </w:pPr>
            <w:r>
              <w:rPr>
                <w:rFonts w:eastAsia="宋体"/>
                <w:kern w:val="0"/>
              </w:rPr>
              <w:t>12</w:t>
            </w:r>
          </w:p>
        </w:tc>
      </w:tr>
      <w:tr w:rsidR="00C25B47" w14:paraId="3EE7F747" w14:textId="77777777">
        <w:tc>
          <w:tcPr>
            <w:tcW w:w="0" w:type="auto"/>
            <w:tcBorders>
              <w:top w:val="nil"/>
              <w:left w:val="nil"/>
              <w:bottom w:val="nil"/>
              <w:right w:val="nil"/>
            </w:tcBorders>
            <w:shd w:val="clear" w:color="auto" w:fill="FFFFFF"/>
          </w:tcPr>
          <w:p w14:paraId="07E86555" w14:textId="77777777" w:rsidR="00C25B47" w:rsidRDefault="00D92135">
            <w:pPr>
              <w:rPr>
                <w:rFonts w:eastAsia="宋体"/>
                <w:kern w:val="0"/>
              </w:rPr>
            </w:pPr>
            <w:r>
              <w:rPr>
                <w:rFonts w:eastAsia="宋体"/>
                <w:kern w:val="0"/>
              </w:rPr>
              <w:t>16</w:t>
            </w:r>
          </w:p>
        </w:tc>
        <w:tc>
          <w:tcPr>
            <w:tcW w:w="0" w:type="auto"/>
            <w:tcBorders>
              <w:top w:val="nil"/>
              <w:left w:val="nil"/>
              <w:bottom w:val="nil"/>
              <w:right w:val="nil"/>
            </w:tcBorders>
            <w:shd w:val="clear" w:color="auto" w:fill="FFFFFF"/>
          </w:tcPr>
          <w:p w14:paraId="798419B5" w14:textId="77777777" w:rsidR="00C25B47" w:rsidRDefault="00D92135">
            <w:pPr>
              <w:rPr>
                <w:rFonts w:eastAsia="宋体"/>
                <w:kern w:val="0"/>
              </w:rPr>
            </w:pPr>
            <w:r>
              <w:rPr>
                <w:rFonts w:eastAsia="宋体"/>
                <w:kern w:val="0"/>
              </w:rPr>
              <w:t>58</w:t>
            </w:r>
          </w:p>
        </w:tc>
        <w:tc>
          <w:tcPr>
            <w:tcW w:w="0" w:type="auto"/>
            <w:tcBorders>
              <w:top w:val="nil"/>
              <w:left w:val="nil"/>
              <w:bottom w:val="nil"/>
              <w:right w:val="nil"/>
            </w:tcBorders>
            <w:shd w:val="clear" w:color="auto" w:fill="FFFFFF"/>
          </w:tcPr>
          <w:p w14:paraId="5BDB3EEC"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0509BB7B" w14:textId="77777777" w:rsidR="00C25B47" w:rsidRDefault="00D92135">
            <w:pPr>
              <w:rPr>
                <w:rFonts w:eastAsia="宋体"/>
                <w:kern w:val="0"/>
              </w:rPr>
            </w:pPr>
            <w:r>
              <w:rPr>
                <w:rFonts w:eastAsia="宋体"/>
                <w:kern w:val="0"/>
              </w:rPr>
              <w:t>152</w:t>
            </w:r>
          </w:p>
        </w:tc>
        <w:tc>
          <w:tcPr>
            <w:tcW w:w="0" w:type="auto"/>
            <w:tcBorders>
              <w:top w:val="nil"/>
              <w:left w:val="nil"/>
              <w:bottom w:val="nil"/>
              <w:right w:val="nil"/>
            </w:tcBorders>
            <w:shd w:val="clear" w:color="auto" w:fill="FFFFFF"/>
          </w:tcPr>
          <w:p w14:paraId="616A05B2"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shd w:val="clear" w:color="auto" w:fill="FFFFFF"/>
          </w:tcPr>
          <w:p w14:paraId="3B69575B"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tcPr>
          <w:p w14:paraId="534901CB" w14:textId="77777777" w:rsidR="00C25B47" w:rsidRDefault="00D92135">
            <w:pPr>
              <w:rPr>
                <w:rFonts w:eastAsia="宋体"/>
                <w:kern w:val="0"/>
              </w:rPr>
            </w:pPr>
            <w:r>
              <w:rPr>
                <w:rFonts w:eastAsia="宋体"/>
                <w:kern w:val="0"/>
              </w:rPr>
              <w:t>16</w:t>
            </w:r>
          </w:p>
        </w:tc>
        <w:tc>
          <w:tcPr>
            <w:tcW w:w="0" w:type="auto"/>
            <w:tcBorders>
              <w:top w:val="nil"/>
              <w:left w:val="nil"/>
              <w:bottom w:val="nil"/>
              <w:right w:val="nil"/>
            </w:tcBorders>
            <w:shd w:val="clear" w:color="auto" w:fill="FFFFFF"/>
          </w:tcPr>
          <w:p w14:paraId="32D6AA61"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tcPr>
          <w:p w14:paraId="705318B6" w14:textId="77777777" w:rsidR="00C25B47" w:rsidRDefault="00D92135">
            <w:pPr>
              <w:rPr>
                <w:rFonts w:eastAsia="宋体"/>
                <w:kern w:val="0"/>
              </w:rPr>
            </w:pPr>
            <w:r>
              <w:rPr>
                <w:rFonts w:eastAsia="宋体"/>
                <w:kern w:val="0"/>
              </w:rPr>
              <w:t>9</w:t>
            </w:r>
          </w:p>
        </w:tc>
      </w:tr>
      <w:tr w:rsidR="00C25B47" w14:paraId="4EB01441" w14:textId="77777777">
        <w:tc>
          <w:tcPr>
            <w:tcW w:w="0" w:type="auto"/>
            <w:tcBorders>
              <w:top w:val="nil"/>
              <w:left w:val="nil"/>
              <w:bottom w:val="nil"/>
              <w:right w:val="nil"/>
            </w:tcBorders>
            <w:shd w:val="clear" w:color="auto" w:fill="FFFFFF"/>
          </w:tcPr>
          <w:p w14:paraId="64062DB1" w14:textId="77777777" w:rsidR="00C25B47" w:rsidRDefault="00D92135">
            <w:pPr>
              <w:rPr>
                <w:rFonts w:eastAsia="宋体"/>
                <w:kern w:val="0"/>
              </w:rPr>
            </w:pPr>
            <w:r>
              <w:rPr>
                <w:rFonts w:eastAsia="宋体"/>
                <w:kern w:val="0"/>
              </w:rPr>
              <w:t>17</w:t>
            </w:r>
          </w:p>
        </w:tc>
        <w:tc>
          <w:tcPr>
            <w:tcW w:w="0" w:type="auto"/>
            <w:tcBorders>
              <w:top w:val="nil"/>
              <w:left w:val="nil"/>
              <w:bottom w:val="nil"/>
              <w:right w:val="nil"/>
            </w:tcBorders>
            <w:shd w:val="clear" w:color="auto" w:fill="FFFFFF"/>
          </w:tcPr>
          <w:p w14:paraId="5C13C367" w14:textId="77777777" w:rsidR="00C25B47" w:rsidRDefault="00D92135">
            <w:pPr>
              <w:rPr>
                <w:rFonts w:eastAsia="宋体"/>
                <w:kern w:val="0"/>
              </w:rPr>
            </w:pPr>
            <w:r>
              <w:rPr>
                <w:rFonts w:eastAsia="宋体"/>
                <w:kern w:val="0"/>
              </w:rPr>
              <w:t>55</w:t>
            </w:r>
          </w:p>
        </w:tc>
        <w:tc>
          <w:tcPr>
            <w:tcW w:w="0" w:type="auto"/>
            <w:tcBorders>
              <w:top w:val="nil"/>
              <w:left w:val="nil"/>
              <w:bottom w:val="nil"/>
              <w:right w:val="nil"/>
            </w:tcBorders>
            <w:shd w:val="clear" w:color="auto" w:fill="FFFFFF"/>
          </w:tcPr>
          <w:p w14:paraId="7D3C3A07"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0A8B292A" w14:textId="77777777" w:rsidR="00C25B47" w:rsidRDefault="00D92135">
            <w:pPr>
              <w:rPr>
                <w:rFonts w:eastAsia="宋体"/>
                <w:kern w:val="0"/>
              </w:rPr>
            </w:pPr>
            <w:r>
              <w:rPr>
                <w:rFonts w:eastAsia="宋体"/>
                <w:kern w:val="0"/>
              </w:rPr>
              <w:t>156</w:t>
            </w:r>
          </w:p>
        </w:tc>
        <w:tc>
          <w:tcPr>
            <w:tcW w:w="0" w:type="auto"/>
            <w:tcBorders>
              <w:top w:val="nil"/>
              <w:left w:val="nil"/>
              <w:bottom w:val="nil"/>
              <w:right w:val="nil"/>
            </w:tcBorders>
            <w:shd w:val="clear" w:color="auto" w:fill="FFFFFF"/>
          </w:tcPr>
          <w:p w14:paraId="17B6E53C" w14:textId="77777777" w:rsidR="00C25B47" w:rsidRDefault="00D92135">
            <w:pPr>
              <w:rPr>
                <w:rFonts w:eastAsia="宋体"/>
                <w:kern w:val="0"/>
              </w:rPr>
            </w:pPr>
            <w:r>
              <w:rPr>
                <w:rFonts w:eastAsia="宋体"/>
                <w:kern w:val="0"/>
              </w:rPr>
              <w:t>60</w:t>
            </w:r>
          </w:p>
        </w:tc>
        <w:tc>
          <w:tcPr>
            <w:tcW w:w="0" w:type="auto"/>
            <w:tcBorders>
              <w:top w:val="nil"/>
              <w:left w:val="nil"/>
              <w:bottom w:val="nil"/>
              <w:right w:val="nil"/>
            </w:tcBorders>
            <w:shd w:val="clear" w:color="auto" w:fill="FFFFFF"/>
          </w:tcPr>
          <w:p w14:paraId="5E84F261" w14:textId="77777777" w:rsidR="00C25B47" w:rsidRDefault="00D92135">
            <w:pPr>
              <w:rPr>
                <w:rFonts w:eastAsia="宋体"/>
                <w:kern w:val="0"/>
              </w:rPr>
            </w:pPr>
            <w:r>
              <w:rPr>
                <w:rFonts w:eastAsia="宋体"/>
                <w:kern w:val="0"/>
              </w:rPr>
              <w:t>5</w:t>
            </w:r>
          </w:p>
        </w:tc>
        <w:tc>
          <w:tcPr>
            <w:tcW w:w="0" w:type="auto"/>
            <w:tcBorders>
              <w:top w:val="nil"/>
              <w:left w:val="nil"/>
              <w:bottom w:val="nil"/>
              <w:right w:val="nil"/>
            </w:tcBorders>
            <w:shd w:val="clear" w:color="auto" w:fill="FFFFFF"/>
          </w:tcPr>
          <w:p w14:paraId="2D536D4C" w14:textId="77777777" w:rsidR="00C25B47" w:rsidRDefault="00D92135">
            <w:pPr>
              <w:rPr>
                <w:rFonts w:eastAsia="宋体"/>
                <w:kern w:val="0"/>
              </w:rPr>
            </w:pPr>
            <w:r>
              <w:rPr>
                <w:rFonts w:eastAsia="宋体"/>
                <w:kern w:val="0"/>
              </w:rPr>
              <w:t>48</w:t>
            </w:r>
          </w:p>
        </w:tc>
        <w:tc>
          <w:tcPr>
            <w:tcW w:w="0" w:type="auto"/>
            <w:tcBorders>
              <w:top w:val="nil"/>
              <w:left w:val="nil"/>
              <w:bottom w:val="nil"/>
              <w:right w:val="nil"/>
            </w:tcBorders>
            <w:shd w:val="clear" w:color="auto" w:fill="FFFFFF"/>
          </w:tcPr>
          <w:p w14:paraId="7494D253"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0C55B291" w14:textId="77777777" w:rsidR="00C25B47" w:rsidRDefault="00D92135">
            <w:pPr>
              <w:rPr>
                <w:rFonts w:eastAsia="宋体"/>
                <w:kern w:val="0"/>
              </w:rPr>
            </w:pPr>
            <w:r>
              <w:rPr>
                <w:rFonts w:eastAsia="宋体"/>
                <w:kern w:val="0"/>
              </w:rPr>
              <w:t>12</w:t>
            </w:r>
          </w:p>
        </w:tc>
      </w:tr>
      <w:tr w:rsidR="00C25B47" w14:paraId="7861D339" w14:textId="77777777">
        <w:tc>
          <w:tcPr>
            <w:tcW w:w="0" w:type="auto"/>
            <w:tcBorders>
              <w:top w:val="nil"/>
              <w:left w:val="nil"/>
              <w:bottom w:val="nil"/>
              <w:right w:val="nil"/>
            </w:tcBorders>
            <w:shd w:val="clear" w:color="auto" w:fill="FFFFFF"/>
          </w:tcPr>
          <w:p w14:paraId="5405E890" w14:textId="77777777" w:rsidR="00C25B47" w:rsidRDefault="00D92135">
            <w:pPr>
              <w:rPr>
                <w:rFonts w:eastAsia="宋体"/>
                <w:kern w:val="0"/>
              </w:rPr>
            </w:pPr>
            <w:r>
              <w:rPr>
                <w:rFonts w:eastAsia="宋体"/>
                <w:kern w:val="0"/>
              </w:rPr>
              <w:t>18</w:t>
            </w:r>
          </w:p>
        </w:tc>
        <w:tc>
          <w:tcPr>
            <w:tcW w:w="0" w:type="auto"/>
            <w:tcBorders>
              <w:top w:val="nil"/>
              <w:left w:val="nil"/>
              <w:bottom w:val="nil"/>
              <w:right w:val="nil"/>
            </w:tcBorders>
            <w:shd w:val="clear" w:color="auto" w:fill="FFFFFF"/>
          </w:tcPr>
          <w:p w14:paraId="01B7CC2F" w14:textId="77777777" w:rsidR="00C25B47" w:rsidRDefault="00D92135">
            <w:pPr>
              <w:rPr>
                <w:rFonts w:eastAsia="宋体"/>
                <w:kern w:val="0"/>
              </w:rPr>
            </w:pPr>
            <w:r>
              <w:rPr>
                <w:rFonts w:eastAsia="宋体"/>
                <w:kern w:val="0"/>
              </w:rPr>
              <w:t>71</w:t>
            </w:r>
          </w:p>
        </w:tc>
        <w:tc>
          <w:tcPr>
            <w:tcW w:w="0" w:type="auto"/>
            <w:tcBorders>
              <w:top w:val="nil"/>
              <w:left w:val="nil"/>
              <w:bottom w:val="nil"/>
              <w:right w:val="nil"/>
            </w:tcBorders>
            <w:shd w:val="clear" w:color="auto" w:fill="FFFFFF"/>
          </w:tcPr>
          <w:p w14:paraId="0320E1D2"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1F83F85B" w14:textId="77777777" w:rsidR="00C25B47" w:rsidRDefault="00D92135">
            <w:pPr>
              <w:rPr>
                <w:rFonts w:eastAsia="宋体"/>
                <w:kern w:val="0"/>
              </w:rPr>
            </w:pPr>
            <w:r>
              <w:rPr>
                <w:rFonts w:eastAsia="宋体"/>
                <w:kern w:val="0"/>
              </w:rPr>
              <w:t>156</w:t>
            </w:r>
          </w:p>
        </w:tc>
        <w:tc>
          <w:tcPr>
            <w:tcW w:w="0" w:type="auto"/>
            <w:tcBorders>
              <w:top w:val="nil"/>
              <w:left w:val="nil"/>
              <w:bottom w:val="nil"/>
              <w:right w:val="nil"/>
            </w:tcBorders>
            <w:shd w:val="clear" w:color="auto" w:fill="FFFFFF"/>
          </w:tcPr>
          <w:p w14:paraId="24DB74FA" w14:textId="77777777" w:rsidR="00C25B47" w:rsidRDefault="00D92135">
            <w:pPr>
              <w:rPr>
                <w:rFonts w:eastAsia="宋体"/>
                <w:kern w:val="0"/>
              </w:rPr>
            </w:pPr>
            <w:r>
              <w:rPr>
                <w:rFonts w:eastAsia="宋体"/>
                <w:kern w:val="0"/>
              </w:rPr>
              <w:t>60</w:t>
            </w:r>
          </w:p>
        </w:tc>
        <w:tc>
          <w:tcPr>
            <w:tcW w:w="0" w:type="auto"/>
            <w:tcBorders>
              <w:top w:val="nil"/>
              <w:left w:val="nil"/>
              <w:bottom w:val="nil"/>
              <w:right w:val="nil"/>
            </w:tcBorders>
            <w:shd w:val="clear" w:color="auto" w:fill="FFFFFF"/>
          </w:tcPr>
          <w:p w14:paraId="12235651"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tcPr>
          <w:p w14:paraId="70B31D71"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tcPr>
          <w:p w14:paraId="227D64D9"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tcPr>
          <w:p w14:paraId="3F92A8C8" w14:textId="77777777" w:rsidR="00C25B47" w:rsidRDefault="00D92135">
            <w:pPr>
              <w:rPr>
                <w:rFonts w:eastAsia="宋体"/>
                <w:kern w:val="0"/>
              </w:rPr>
            </w:pPr>
            <w:r>
              <w:rPr>
                <w:rFonts w:eastAsia="宋体"/>
                <w:kern w:val="0"/>
              </w:rPr>
              <w:t>12</w:t>
            </w:r>
          </w:p>
        </w:tc>
      </w:tr>
      <w:tr w:rsidR="00C25B47" w14:paraId="5A8A0048" w14:textId="77777777">
        <w:tc>
          <w:tcPr>
            <w:tcW w:w="0" w:type="auto"/>
            <w:tcBorders>
              <w:top w:val="nil"/>
              <w:left w:val="nil"/>
              <w:bottom w:val="nil"/>
              <w:right w:val="nil"/>
            </w:tcBorders>
            <w:shd w:val="clear" w:color="auto" w:fill="FFFFFF"/>
          </w:tcPr>
          <w:p w14:paraId="5BF1385A" w14:textId="77777777" w:rsidR="00C25B47" w:rsidRDefault="00D92135">
            <w:pPr>
              <w:rPr>
                <w:rFonts w:eastAsia="宋体"/>
                <w:kern w:val="0"/>
              </w:rPr>
            </w:pPr>
            <w:r>
              <w:rPr>
                <w:rFonts w:eastAsia="宋体"/>
                <w:kern w:val="0"/>
              </w:rPr>
              <w:t>19</w:t>
            </w:r>
          </w:p>
        </w:tc>
        <w:tc>
          <w:tcPr>
            <w:tcW w:w="0" w:type="auto"/>
            <w:tcBorders>
              <w:top w:val="nil"/>
              <w:left w:val="nil"/>
              <w:bottom w:val="nil"/>
              <w:right w:val="nil"/>
            </w:tcBorders>
            <w:shd w:val="clear" w:color="auto" w:fill="FFFFFF"/>
          </w:tcPr>
          <w:p w14:paraId="500BBE45" w14:textId="77777777" w:rsidR="00C25B47" w:rsidRDefault="00D92135">
            <w:pPr>
              <w:rPr>
                <w:rFonts w:eastAsia="宋体"/>
                <w:kern w:val="0"/>
              </w:rPr>
            </w:pPr>
            <w:r>
              <w:rPr>
                <w:rFonts w:eastAsia="宋体"/>
                <w:kern w:val="0"/>
              </w:rPr>
              <w:t>63</w:t>
            </w:r>
          </w:p>
        </w:tc>
        <w:tc>
          <w:tcPr>
            <w:tcW w:w="0" w:type="auto"/>
            <w:tcBorders>
              <w:top w:val="nil"/>
              <w:left w:val="nil"/>
              <w:bottom w:val="nil"/>
              <w:right w:val="nil"/>
            </w:tcBorders>
            <w:shd w:val="clear" w:color="auto" w:fill="FFFFFF"/>
          </w:tcPr>
          <w:p w14:paraId="6D8F3448"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tcPr>
          <w:p w14:paraId="29D5987B" w14:textId="77777777" w:rsidR="00C25B47" w:rsidRDefault="00D92135">
            <w:pPr>
              <w:rPr>
                <w:rFonts w:eastAsia="宋体"/>
                <w:kern w:val="0"/>
              </w:rPr>
            </w:pPr>
            <w:r>
              <w:rPr>
                <w:rFonts w:eastAsia="宋体"/>
                <w:kern w:val="0"/>
              </w:rPr>
              <w:t>158</w:t>
            </w:r>
          </w:p>
        </w:tc>
        <w:tc>
          <w:tcPr>
            <w:tcW w:w="0" w:type="auto"/>
            <w:tcBorders>
              <w:top w:val="nil"/>
              <w:left w:val="nil"/>
              <w:bottom w:val="nil"/>
              <w:right w:val="nil"/>
            </w:tcBorders>
            <w:shd w:val="clear" w:color="auto" w:fill="FFFFFF"/>
          </w:tcPr>
          <w:p w14:paraId="024776F0" w14:textId="77777777" w:rsidR="00C25B47" w:rsidRDefault="00D92135">
            <w:pPr>
              <w:rPr>
                <w:rFonts w:eastAsia="宋体"/>
                <w:kern w:val="0"/>
              </w:rPr>
            </w:pPr>
            <w:r>
              <w:rPr>
                <w:rFonts w:eastAsia="宋体"/>
                <w:kern w:val="0"/>
              </w:rPr>
              <w:t>63</w:t>
            </w:r>
          </w:p>
        </w:tc>
        <w:tc>
          <w:tcPr>
            <w:tcW w:w="0" w:type="auto"/>
            <w:tcBorders>
              <w:top w:val="nil"/>
              <w:left w:val="nil"/>
              <w:bottom w:val="nil"/>
              <w:right w:val="nil"/>
            </w:tcBorders>
            <w:shd w:val="clear" w:color="auto" w:fill="FFFFFF"/>
          </w:tcPr>
          <w:p w14:paraId="0AAA76E9"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tcPr>
          <w:p w14:paraId="48A07215" w14:textId="77777777" w:rsidR="00C25B47" w:rsidRDefault="00D92135">
            <w:pPr>
              <w:rPr>
                <w:rFonts w:eastAsia="宋体"/>
                <w:kern w:val="0"/>
              </w:rPr>
            </w:pPr>
            <w:r>
              <w:rPr>
                <w:rFonts w:eastAsia="宋体"/>
                <w:kern w:val="0"/>
              </w:rPr>
              <w:t>26</w:t>
            </w:r>
          </w:p>
        </w:tc>
        <w:tc>
          <w:tcPr>
            <w:tcW w:w="0" w:type="auto"/>
            <w:tcBorders>
              <w:top w:val="nil"/>
              <w:left w:val="nil"/>
              <w:bottom w:val="nil"/>
              <w:right w:val="nil"/>
            </w:tcBorders>
            <w:shd w:val="clear" w:color="auto" w:fill="FFFFFF"/>
          </w:tcPr>
          <w:p w14:paraId="4E456B42"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tcPr>
          <w:p w14:paraId="58309326" w14:textId="77777777" w:rsidR="00C25B47" w:rsidRDefault="00D92135">
            <w:pPr>
              <w:rPr>
                <w:rFonts w:eastAsia="宋体"/>
                <w:kern w:val="0"/>
              </w:rPr>
            </w:pPr>
            <w:r>
              <w:rPr>
                <w:rFonts w:eastAsia="宋体"/>
                <w:kern w:val="0"/>
              </w:rPr>
              <w:t>9</w:t>
            </w:r>
          </w:p>
        </w:tc>
      </w:tr>
      <w:tr w:rsidR="00C25B47" w14:paraId="628E669D" w14:textId="77777777">
        <w:tc>
          <w:tcPr>
            <w:tcW w:w="0" w:type="auto"/>
            <w:tcBorders>
              <w:top w:val="nil"/>
              <w:left w:val="nil"/>
              <w:bottom w:val="nil"/>
              <w:right w:val="nil"/>
            </w:tcBorders>
            <w:shd w:val="clear" w:color="auto" w:fill="FFFFFF"/>
          </w:tcPr>
          <w:p w14:paraId="7B399E13" w14:textId="77777777" w:rsidR="00C25B47" w:rsidRDefault="00D92135">
            <w:pPr>
              <w:rPr>
                <w:rFonts w:eastAsia="宋体"/>
                <w:kern w:val="0"/>
              </w:rPr>
            </w:pPr>
            <w:r>
              <w:rPr>
                <w:rFonts w:eastAsia="宋体"/>
                <w:kern w:val="0"/>
              </w:rPr>
              <w:t>20</w:t>
            </w:r>
          </w:p>
        </w:tc>
        <w:tc>
          <w:tcPr>
            <w:tcW w:w="0" w:type="auto"/>
            <w:tcBorders>
              <w:top w:val="nil"/>
              <w:left w:val="nil"/>
              <w:bottom w:val="nil"/>
              <w:right w:val="nil"/>
            </w:tcBorders>
            <w:shd w:val="clear" w:color="auto" w:fill="FFFFFF"/>
          </w:tcPr>
          <w:p w14:paraId="6C722986" w14:textId="77777777" w:rsidR="00C25B47" w:rsidRDefault="00D92135">
            <w:pPr>
              <w:rPr>
                <w:rFonts w:eastAsia="宋体"/>
                <w:kern w:val="0"/>
              </w:rPr>
            </w:pPr>
            <w:r>
              <w:rPr>
                <w:rFonts w:eastAsia="宋体"/>
                <w:kern w:val="0"/>
              </w:rPr>
              <w:t>61</w:t>
            </w:r>
          </w:p>
        </w:tc>
        <w:tc>
          <w:tcPr>
            <w:tcW w:w="0" w:type="auto"/>
            <w:tcBorders>
              <w:top w:val="nil"/>
              <w:left w:val="nil"/>
              <w:bottom w:val="nil"/>
              <w:right w:val="nil"/>
            </w:tcBorders>
            <w:shd w:val="clear" w:color="auto" w:fill="FFFFFF"/>
          </w:tcPr>
          <w:p w14:paraId="72AFE5CC"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tcPr>
          <w:p w14:paraId="610FC782" w14:textId="77777777" w:rsidR="00C25B47" w:rsidRDefault="00D92135">
            <w:pPr>
              <w:rPr>
                <w:rFonts w:eastAsia="宋体"/>
                <w:kern w:val="0"/>
              </w:rPr>
            </w:pPr>
            <w:r>
              <w:rPr>
                <w:rFonts w:eastAsia="宋体"/>
                <w:kern w:val="0"/>
              </w:rPr>
              <w:t>169</w:t>
            </w:r>
          </w:p>
        </w:tc>
        <w:tc>
          <w:tcPr>
            <w:tcW w:w="0" w:type="auto"/>
            <w:tcBorders>
              <w:top w:val="nil"/>
              <w:left w:val="nil"/>
              <w:bottom w:val="nil"/>
              <w:right w:val="nil"/>
            </w:tcBorders>
            <w:shd w:val="clear" w:color="auto" w:fill="FFFFFF"/>
          </w:tcPr>
          <w:p w14:paraId="35659E91" w14:textId="77777777" w:rsidR="00C25B47" w:rsidRDefault="00D92135">
            <w:pPr>
              <w:rPr>
                <w:rFonts w:eastAsia="宋体"/>
                <w:kern w:val="0"/>
              </w:rPr>
            </w:pPr>
            <w:r>
              <w:rPr>
                <w:rFonts w:eastAsia="宋体"/>
                <w:kern w:val="0"/>
              </w:rPr>
              <w:t>68</w:t>
            </w:r>
          </w:p>
        </w:tc>
        <w:tc>
          <w:tcPr>
            <w:tcW w:w="0" w:type="auto"/>
            <w:tcBorders>
              <w:top w:val="nil"/>
              <w:left w:val="nil"/>
              <w:bottom w:val="nil"/>
              <w:right w:val="nil"/>
            </w:tcBorders>
            <w:shd w:val="clear" w:color="auto" w:fill="FFFFFF"/>
          </w:tcPr>
          <w:p w14:paraId="16810070"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tcPr>
          <w:p w14:paraId="6DFA8168" w14:textId="77777777" w:rsidR="00C25B47" w:rsidRDefault="00D92135">
            <w:pPr>
              <w:rPr>
                <w:rFonts w:eastAsia="宋体"/>
                <w:kern w:val="0"/>
              </w:rPr>
            </w:pPr>
            <w:r>
              <w:rPr>
                <w:rFonts w:eastAsia="宋体"/>
                <w:kern w:val="0"/>
              </w:rPr>
              <w:t>32</w:t>
            </w:r>
          </w:p>
        </w:tc>
        <w:tc>
          <w:tcPr>
            <w:tcW w:w="0" w:type="auto"/>
            <w:tcBorders>
              <w:top w:val="nil"/>
              <w:left w:val="nil"/>
              <w:bottom w:val="nil"/>
              <w:right w:val="nil"/>
            </w:tcBorders>
            <w:shd w:val="clear" w:color="auto" w:fill="FFFFFF"/>
          </w:tcPr>
          <w:p w14:paraId="3E435FE1"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tcPr>
          <w:p w14:paraId="39C20033" w14:textId="77777777" w:rsidR="00C25B47" w:rsidRDefault="00D92135">
            <w:pPr>
              <w:rPr>
                <w:rFonts w:eastAsia="宋体"/>
                <w:kern w:val="0"/>
              </w:rPr>
            </w:pPr>
            <w:r>
              <w:rPr>
                <w:rFonts w:eastAsia="宋体"/>
                <w:kern w:val="0"/>
              </w:rPr>
              <w:t>12</w:t>
            </w:r>
          </w:p>
        </w:tc>
      </w:tr>
      <w:tr w:rsidR="00C25B47" w14:paraId="2DF3D1A0" w14:textId="77777777">
        <w:tc>
          <w:tcPr>
            <w:tcW w:w="0" w:type="auto"/>
            <w:tcBorders>
              <w:top w:val="nil"/>
              <w:left w:val="nil"/>
              <w:bottom w:val="nil"/>
              <w:right w:val="nil"/>
            </w:tcBorders>
            <w:shd w:val="clear" w:color="auto" w:fill="FFFFFF"/>
            <w:vAlign w:val="center"/>
          </w:tcPr>
          <w:p w14:paraId="0C0376D2" w14:textId="77777777" w:rsidR="00C25B47" w:rsidRDefault="00D92135">
            <w:pPr>
              <w:rPr>
                <w:rFonts w:eastAsia="宋体"/>
                <w:kern w:val="0"/>
              </w:rPr>
            </w:pPr>
            <w:r>
              <w:rPr>
                <w:rFonts w:eastAsia="宋体"/>
                <w:kern w:val="0"/>
              </w:rPr>
              <w:t>21</w:t>
            </w:r>
          </w:p>
        </w:tc>
        <w:tc>
          <w:tcPr>
            <w:tcW w:w="0" w:type="auto"/>
            <w:tcBorders>
              <w:top w:val="nil"/>
              <w:left w:val="nil"/>
              <w:bottom w:val="nil"/>
              <w:right w:val="nil"/>
            </w:tcBorders>
            <w:vAlign w:val="center"/>
          </w:tcPr>
          <w:p w14:paraId="7BF20B56"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vAlign w:val="center"/>
          </w:tcPr>
          <w:p w14:paraId="0FA9D32A"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vAlign w:val="center"/>
          </w:tcPr>
          <w:p w14:paraId="01169B8C" w14:textId="77777777" w:rsidR="00C25B47" w:rsidRDefault="00D92135">
            <w:pPr>
              <w:rPr>
                <w:rFonts w:eastAsia="宋体"/>
                <w:kern w:val="0"/>
              </w:rPr>
            </w:pPr>
            <w:r>
              <w:rPr>
                <w:rFonts w:eastAsia="宋体"/>
                <w:kern w:val="0"/>
              </w:rPr>
              <w:t>155</w:t>
            </w:r>
          </w:p>
        </w:tc>
        <w:tc>
          <w:tcPr>
            <w:tcW w:w="0" w:type="auto"/>
            <w:tcBorders>
              <w:top w:val="nil"/>
              <w:left w:val="nil"/>
              <w:bottom w:val="nil"/>
              <w:right w:val="nil"/>
            </w:tcBorders>
            <w:shd w:val="clear" w:color="auto" w:fill="FFFFFF"/>
            <w:vAlign w:val="center"/>
          </w:tcPr>
          <w:p w14:paraId="5B5A008E" w14:textId="77777777" w:rsidR="00C25B47" w:rsidRDefault="00D92135">
            <w:pPr>
              <w:rPr>
                <w:rFonts w:eastAsia="宋体"/>
                <w:kern w:val="0"/>
              </w:rPr>
            </w:pPr>
            <w:r>
              <w:rPr>
                <w:rFonts w:eastAsia="宋体"/>
                <w:kern w:val="0"/>
              </w:rPr>
              <w:t>56</w:t>
            </w:r>
          </w:p>
        </w:tc>
        <w:tc>
          <w:tcPr>
            <w:tcW w:w="0" w:type="auto"/>
            <w:tcBorders>
              <w:top w:val="nil"/>
              <w:left w:val="nil"/>
              <w:bottom w:val="nil"/>
              <w:right w:val="nil"/>
            </w:tcBorders>
            <w:vAlign w:val="center"/>
          </w:tcPr>
          <w:p w14:paraId="26D4385B" w14:textId="77777777" w:rsidR="00C25B47" w:rsidRDefault="00D92135">
            <w:pPr>
              <w:rPr>
                <w:rFonts w:eastAsia="宋体"/>
                <w:kern w:val="0"/>
              </w:rPr>
            </w:pPr>
            <w:r>
              <w:rPr>
                <w:rFonts w:eastAsia="宋体"/>
                <w:kern w:val="0"/>
              </w:rPr>
              <w:t>14</w:t>
            </w:r>
          </w:p>
        </w:tc>
        <w:tc>
          <w:tcPr>
            <w:tcW w:w="0" w:type="auto"/>
            <w:tcBorders>
              <w:top w:val="nil"/>
              <w:left w:val="nil"/>
              <w:bottom w:val="nil"/>
              <w:right w:val="nil"/>
            </w:tcBorders>
            <w:vAlign w:val="center"/>
          </w:tcPr>
          <w:p w14:paraId="3682C829"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vAlign w:val="center"/>
          </w:tcPr>
          <w:p w14:paraId="5245A336"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vAlign w:val="center"/>
          </w:tcPr>
          <w:p w14:paraId="5493320C" w14:textId="77777777" w:rsidR="00C25B47" w:rsidRDefault="00D92135">
            <w:pPr>
              <w:rPr>
                <w:rFonts w:eastAsia="宋体"/>
                <w:kern w:val="0"/>
              </w:rPr>
            </w:pPr>
            <w:r>
              <w:rPr>
                <w:rFonts w:eastAsia="宋体"/>
                <w:kern w:val="0"/>
              </w:rPr>
              <w:t>9</w:t>
            </w:r>
          </w:p>
        </w:tc>
      </w:tr>
      <w:tr w:rsidR="00C25B47" w14:paraId="63D6B701" w14:textId="77777777">
        <w:tc>
          <w:tcPr>
            <w:tcW w:w="0" w:type="auto"/>
            <w:tcBorders>
              <w:top w:val="nil"/>
              <w:left w:val="nil"/>
              <w:bottom w:val="nil"/>
              <w:right w:val="nil"/>
            </w:tcBorders>
            <w:shd w:val="clear" w:color="auto" w:fill="FFFFFF"/>
            <w:vAlign w:val="center"/>
          </w:tcPr>
          <w:p w14:paraId="7DBDA3BD" w14:textId="77777777" w:rsidR="00C25B47" w:rsidRDefault="00D92135">
            <w:pPr>
              <w:rPr>
                <w:rFonts w:eastAsia="宋体"/>
                <w:kern w:val="0"/>
              </w:rPr>
            </w:pPr>
            <w:r>
              <w:rPr>
                <w:rFonts w:eastAsia="宋体"/>
                <w:kern w:val="0"/>
              </w:rPr>
              <w:t>22</w:t>
            </w:r>
          </w:p>
        </w:tc>
        <w:tc>
          <w:tcPr>
            <w:tcW w:w="0" w:type="auto"/>
            <w:tcBorders>
              <w:top w:val="nil"/>
              <w:left w:val="nil"/>
              <w:bottom w:val="nil"/>
              <w:right w:val="nil"/>
            </w:tcBorders>
            <w:vAlign w:val="center"/>
          </w:tcPr>
          <w:p w14:paraId="6F3F87D6" w14:textId="77777777" w:rsidR="00C25B47" w:rsidRDefault="00D92135">
            <w:pPr>
              <w:rPr>
                <w:rFonts w:eastAsia="宋体"/>
                <w:kern w:val="0"/>
              </w:rPr>
            </w:pPr>
            <w:r>
              <w:rPr>
                <w:rFonts w:eastAsia="宋体"/>
                <w:kern w:val="0"/>
              </w:rPr>
              <w:t>69</w:t>
            </w:r>
          </w:p>
        </w:tc>
        <w:tc>
          <w:tcPr>
            <w:tcW w:w="0" w:type="auto"/>
            <w:tcBorders>
              <w:top w:val="nil"/>
              <w:left w:val="nil"/>
              <w:bottom w:val="nil"/>
              <w:right w:val="nil"/>
            </w:tcBorders>
            <w:vAlign w:val="center"/>
          </w:tcPr>
          <w:p w14:paraId="734B1872"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vAlign w:val="center"/>
          </w:tcPr>
          <w:p w14:paraId="22F5C96C" w14:textId="77777777" w:rsidR="00C25B47" w:rsidRDefault="00D92135">
            <w:pPr>
              <w:rPr>
                <w:rFonts w:eastAsia="宋体"/>
                <w:kern w:val="0"/>
              </w:rPr>
            </w:pPr>
            <w:r>
              <w:rPr>
                <w:rFonts w:eastAsia="宋体"/>
                <w:kern w:val="0"/>
              </w:rPr>
              <w:t>167</w:t>
            </w:r>
          </w:p>
        </w:tc>
        <w:tc>
          <w:tcPr>
            <w:tcW w:w="0" w:type="auto"/>
            <w:tcBorders>
              <w:top w:val="nil"/>
              <w:left w:val="nil"/>
              <w:bottom w:val="nil"/>
              <w:right w:val="nil"/>
            </w:tcBorders>
            <w:shd w:val="clear" w:color="auto" w:fill="FFFFFF"/>
            <w:vAlign w:val="center"/>
          </w:tcPr>
          <w:p w14:paraId="4A3CFF63" w14:textId="77777777" w:rsidR="00C25B47" w:rsidRDefault="00D92135">
            <w:pPr>
              <w:rPr>
                <w:rFonts w:eastAsia="宋体"/>
                <w:kern w:val="0"/>
              </w:rPr>
            </w:pPr>
            <w:r>
              <w:rPr>
                <w:rFonts w:eastAsia="宋体"/>
                <w:kern w:val="0"/>
              </w:rPr>
              <w:t>64</w:t>
            </w:r>
          </w:p>
        </w:tc>
        <w:tc>
          <w:tcPr>
            <w:tcW w:w="0" w:type="auto"/>
            <w:tcBorders>
              <w:top w:val="nil"/>
              <w:left w:val="nil"/>
              <w:bottom w:val="nil"/>
              <w:right w:val="nil"/>
            </w:tcBorders>
            <w:vAlign w:val="center"/>
          </w:tcPr>
          <w:p w14:paraId="211E59ED" w14:textId="77777777" w:rsidR="00C25B47" w:rsidRDefault="00D92135">
            <w:pPr>
              <w:rPr>
                <w:rFonts w:eastAsia="宋体"/>
                <w:kern w:val="0"/>
              </w:rPr>
            </w:pPr>
            <w:r>
              <w:rPr>
                <w:rFonts w:eastAsia="宋体"/>
                <w:kern w:val="0"/>
              </w:rPr>
              <w:t>12</w:t>
            </w:r>
          </w:p>
        </w:tc>
        <w:tc>
          <w:tcPr>
            <w:tcW w:w="0" w:type="auto"/>
            <w:tcBorders>
              <w:top w:val="nil"/>
              <w:left w:val="nil"/>
              <w:bottom w:val="nil"/>
              <w:right w:val="nil"/>
            </w:tcBorders>
            <w:vAlign w:val="center"/>
          </w:tcPr>
          <w:p w14:paraId="246C8E39" w14:textId="77777777" w:rsidR="00C25B47" w:rsidRDefault="00D92135">
            <w:pPr>
              <w:rPr>
                <w:rFonts w:eastAsia="宋体"/>
                <w:kern w:val="0"/>
              </w:rPr>
            </w:pPr>
            <w:r>
              <w:rPr>
                <w:rFonts w:eastAsia="宋体"/>
                <w:kern w:val="0"/>
              </w:rPr>
              <w:t>16</w:t>
            </w:r>
          </w:p>
        </w:tc>
        <w:tc>
          <w:tcPr>
            <w:tcW w:w="0" w:type="auto"/>
            <w:tcBorders>
              <w:top w:val="nil"/>
              <w:left w:val="nil"/>
              <w:bottom w:val="nil"/>
              <w:right w:val="nil"/>
            </w:tcBorders>
            <w:vAlign w:val="center"/>
          </w:tcPr>
          <w:p w14:paraId="7398F23A"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vAlign w:val="center"/>
          </w:tcPr>
          <w:p w14:paraId="4D918CE3" w14:textId="77777777" w:rsidR="00C25B47" w:rsidRDefault="00D92135">
            <w:pPr>
              <w:rPr>
                <w:rFonts w:eastAsia="宋体"/>
                <w:kern w:val="0"/>
              </w:rPr>
            </w:pPr>
            <w:r>
              <w:rPr>
                <w:rFonts w:eastAsia="宋体"/>
                <w:kern w:val="0"/>
              </w:rPr>
              <w:t>6</w:t>
            </w:r>
          </w:p>
        </w:tc>
      </w:tr>
      <w:tr w:rsidR="00C25B47" w14:paraId="4956C2D6" w14:textId="77777777">
        <w:tc>
          <w:tcPr>
            <w:tcW w:w="0" w:type="auto"/>
            <w:tcBorders>
              <w:top w:val="nil"/>
              <w:left w:val="nil"/>
              <w:bottom w:val="nil"/>
              <w:right w:val="nil"/>
            </w:tcBorders>
            <w:shd w:val="clear" w:color="auto" w:fill="FFFFFF"/>
            <w:vAlign w:val="center"/>
          </w:tcPr>
          <w:p w14:paraId="3F3799B3" w14:textId="77777777" w:rsidR="00C25B47" w:rsidRDefault="00D92135">
            <w:pPr>
              <w:rPr>
                <w:rFonts w:eastAsia="宋体"/>
                <w:kern w:val="0"/>
              </w:rPr>
            </w:pPr>
            <w:r>
              <w:rPr>
                <w:rFonts w:eastAsia="宋体"/>
                <w:kern w:val="0"/>
              </w:rPr>
              <w:t>23</w:t>
            </w:r>
          </w:p>
        </w:tc>
        <w:tc>
          <w:tcPr>
            <w:tcW w:w="0" w:type="auto"/>
            <w:tcBorders>
              <w:top w:val="nil"/>
              <w:left w:val="nil"/>
              <w:bottom w:val="nil"/>
              <w:right w:val="nil"/>
            </w:tcBorders>
            <w:vAlign w:val="center"/>
          </w:tcPr>
          <w:p w14:paraId="531036ED" w14:textId="77777777" w:rsidR="00C25B47" w:rsidRDefault="00D92135">
            <w:pPr>
              <w:rPr>
                <w:rFonts w:eastAsia="宋体"/>
                <w:kern w:val="0"/>
              </w:rPr>
            </w:pPr>
            <w:r>
              <w:rPr>
                <w:rFonts w:eastAsia="宋体"/>
                <w:kern w:val="0"/>
              </w:rPr>
              <w:t>80</w:t>
            </w:r>
          </w:p>
        </w:tc>
        <w:tc>
          <w:tcPr>
            <w:tcW w:w="0" w:type="auto"/>
            <w:tcBorders>
              <w:top w:val="nil"/>
              <w:left w:val="nil"/>
              <w:bottom w:val="nil"/>
              <w:right w:val="nil"/>
            </w:tcBorders>
            <w:vAlign w:val="center"/>
          </w:tcPr>
          <w:p w14:paraId="30180634"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vAlign w:val="center"/>
          </w:tcPr>
          <w:p w14:paraId="24B2C625" w14:textId="77777777" w:rsidR="00C25B47" w:rsidRDefault="00D92135">
            <w:pPr>
              <w:rPr>
                <w:rFonts w:eastAsia="宋体"/>
                <w:kern w:val="0"/>
              </w:rPr>
            </w:pPr>
            <w:r>
              <w:rPr>
                <w:rFonts w:eastAsia="宋体"/>
                <w:kern w:val="0"/>
              </w:rPr>
              <w:t>153</w:t>
            </w:r>
          </w:p>
        </w:tc>
        <w:tc>
          <w:tcPr>
            <w:tcW w:w="0" w:type="auto"/>
            <w:tcBorders>
              <w:top w:val="nil"/>
              <w:left w:val="nil"/>
              <w:bottom w:val="nil"/>
              <w:right w:val="nil"/>
            </w:tcBorders>
            <w:shd w:val="clear" w:color="auto" w:fill="FFFFFF"/>
            <w:vAlign w:val="center"/>
          </w:tcPr>
          <w:p w14:paraId="79683754" w14:textId="77777777" w:rsidR="00C25B47" w:rsidRDefault="00D92135">
            <w:pPr>
              <w:rPr>
                <w:rFonts w:eastAsia="宋体"/>
                <w:kern w:val="0"/>
              </w:rPr>
            </w:pPr>
            <w:r>
              <w:rPr>
                <w:rFonts w:eastAsia="宋体"/>
                <w:kern w:val="0"/>
              </w:rPr>
              <w:t>53</w:t>
            </w:r>
          </w:p>
        </w:tc>
        <w:tc>
          <w:tcPr>
            <w:tcW w:w="0" w:type="auto"/>
            <w:tcBorders>
              <w:top w:val="nil"/>
              <w:left w:val="nil"/>
              <w:bottom w:val="nil"/>
              <w:right w:val="nil"/>
            </w:tcBorders>
            <w:vAlign w:val="center"/>
          </w:tcPr>
          <w:p w14:paraId="2E1F9311"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vAlign w:val="center"/>
          </w:tcPr>
          <w:p w14:paraId="0C59CF44" w14:textId="77777777" w:rsidR="00C25B47" w:rsidRDefault="00D92135">
            <w:pPr>
              <w:rPr>
                <w:rFonts w:eastAsia="宋体"/>
                <w:kern w:val="0"/>
              </w:rPr>
            </w:pPr>
            <w:r>
              <w:rPr>
                <w:rFonts w:eastAsia="宋体"/>
                <w:kern w:val="0"/>
              </w:rPr>
              <w:t>35</w:t>
            </w:r>
          </w:p>
        </w:tc>
        <w:tc>
          <w:tcPr>
            <w:tcW w:w="0" w:type="auto"/>
            <w:tcBorders>
              <w:top w:val="nil"/>
              <w:left w:val="nil"/>
              <w:bottom w:val="nil"/>
              <w:right w:val="nil"/>
            </w:tcBorders>
            <w:vAlign w:val="center"/>
          </w:tcPr>
          <w:p w14:paraId="6C71203E"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vAlign w:val="center"/>
          </w:tcPr>
          <w:p w14:paraId="4AEEE1BC" w14:textId="77777777" w:rsidR="00C25B47" w:rsidRDefault="00D92135">
            <w:pPr>
              <w:rPr>
                <w:rFonts w:eastAsia="宋体"/>
                <w:kern w:val="0"/>
              </w:rPr>
            </w:pPr>
            <w:r>
              <w:rPr>
                <w:rFonts w:eastAsia="宋体"/>
                <w:kern w:val="0"/>
              </w:rPr>
              <w:t>6</w:t>
            </w:r>
          </w:p>
        </w:tc>
      </w:tr>
      <w:tr w:rsidR="00C25B47" w14:paraId="59D46C26" w14:textId="77777777">
        <w:tc>
          <w:tcPr>
            <w:tcW w:w="0" w:type="auto"/>
            <w:tcBorders>
              <w:top w:val="nil"/>
              <w:left w:val="nil"/>
              <w:bottom w:val="nil"/>
              <w:right w:val="nil"/>
            </w:tcBorders>
            <w:shd w:val="clear" w:color="auto" w:fill="FFFFFF"/>
            <w:vAlign w:val="center"/>
          </w:tcPr>
          <w:p w14:paraId="207D67E8" w14:textId="77777777" w:rsidR="00C25B47" w:rsidRDefault="00D92135">
            <w:pPr>
              <w:rPr>
                <w:rFonts w:eastAsia="宋体"/>
                <w:kern w:val="0"/>
              </w:rPr>
            </w:pPr>
            <w:r>
              <w:rPr>
                <w:rFonts w:eastAsia="宋体"/>
                <w:kern w:val="0"/>
              </w:rPr>
              <w:t>24</w:t>
            </w:r>
          </w:p>
        </w:tc>
        <w:tc>
          <w:tcPr>
            <w:tcW w:w="0" w:type="auto"/>
            <w:tcBorders>
              <w:top w:val="nil"/>
              <w:left w:val="nil"/>
              <w:bottom w:val="nil"/>
              <w:right w:val="nil"/>
            </w:tcBorders>
            <w:vAlign w:val="center"/>
          </w:tcPr>
          <w:p w14:paraId="0607F2CC" w14:textId="77777777" w:rsidR="00C25B47" w:rsidRDefault="00D92135">
            <w:pPr>
              <w:rPr>
                <w:rFonts w:eastAsia="宋体"/>
                <w:kern w:val="0"/>
              </w:rPr>
            </w:pPr>
            <w:r>
              <w:rPr>
                <w:rFonts w:eastAsia="宋体"/>
                <w:kern w:val="0"/>
              </w:rPr>
              <w:t>52</w:t>
            </w:r>
          </w:p>
        </w:tc>
        <w:tc>
          <w:tcPr>
            <w:tcW w:w="0" w:type="auto"/>
            <w:tcBorders>
              <w:top w:val="nil"/>
              <w:left w:val="nil"/>
              <w:bottom w:val="nil"/>
              <w:right w:val="nil"/>
            </w:tcBorders>
            <w:vAlign w:val="center"/>
          </w:tcPr>
          <w:p w14:paraId="79FA2278"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vAlign w:val="center"/>
          </w:tcPr>
          <w:p w14:paraId="0C0955CD" w14:textId="77777777" w:rsidR="00C25B47" w:rsidRDefault="00D92135">
            <w:pPr>
              <w:rPr>
                <w:rFonts w:eastAsia="宋体"/>
                <w:kern w:val="0"/>
              </w:rPr>
            </w:pPr>
            <w:r>
              <w:rPr>
                <w:rFonts w:eastAsia="宋体"/>
                <w:kern w:val="0"/>
              </w:rPr>
              <w:t>170</w:t>
            </w:r>
          </w:p>
        </w:tc>
        <w:tc>
          <w:tcPr>
            <w:tcW w:w="0" w:type="auto"/>
            <w:tcBorders>
              <w:top w:val="nil"/>
              <w:left w:val="nil"/>
              <w:bottom w:val="nil"/>
              <w:right w:val="nil"/>
            </w:tcBorders>
            <w:shd w:val="clear" w:color="auto" w:fill="FFFFFF"/>
            <w:vAlign w:val="center"/>
          </w:tcPr>
          <w:p w14:paraId="5D2D44DB" w14:textId="77777777" w:rsidR="00C25B47" w:rsidRDefault="00D92135">
            <w:pPr>
              <w:rPr>
                <w:rFonts w:eastAsia="宋体"/>
                <w:kern w:val="0"/>
              </w:rPr>
            </w:pPr>
            <w:r>
              <w:rPr>
                <w:rFonts w:eastAsia="宋体"/>
                <w:kern w:val="0"/>
              </w:rPr>
              <w:t>66</w:t>
            </w:r>
          </w:p>
        </w:tc>
        <w:tc>
          <w:tcPr>
            <w:tcW w:w="0" w:type="auto"/>
            <w:tcBorders>
              <w:top w:val="nil"/>
              <w:left w:val="nil"/>
              <w:bottom w:val="nil"/>
              <w:right w:val="nil"/>
            </w:tcBorders>
            <w:vAlign w:val="center"/>
          </w:tcPr>
          <w:p w14:paraId="2CB765EB"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vAlign w:val="center"/>
          </w:tcPr>
          <w:p w14:paraId="12CDB27A" w14:textId="77777777" w:rsidR="00C25B47" w:rsidRDefault="00D92135">
            <w:pPr>
              <w:rPr>
                <w:rFonts w:eastAsia="宋体"/>
                <w:kern w:val="0"/>
              </w:rPr>
            </w:pPr>
            <w:r>
              <w:rPr>
                <w:rFonts w:eastAsia="宋体"/>
                <w:kern w:val="0"/>
              </w:rPr>
              <w:t>20</w:t>
            </w:r>
          </w:p>
        </w:tc>
        <w:tc>
          <w:tcPr>
            <w:tcW w:w="0" w:type="auto"/>
            <w:tcBorders>
              <w:top w:val="nil"/>
              <w:left w:val="nil"/>
              <w:bottom w:val="nil"/>
              <w:right w:val="nil"/>
            </w:tcBorders>
            <w:vAlign w:val="center"/>
          </w:tcPr>
          <w:p w14:paraId="7844BE72"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vAlign w:val="center"/>
          </w:tcPr>
          <w:p w14:paraId="004B0A3D" w14:textId="77777777" w:rsidR="00C25B47" w:rsidRDefault="00D92135">
            <w:pPr>
              <w:rPr>
                <w:rFonts w:eastAsia="宋体"/>
                <w:kern w:val="0"/>
              </w:rPr>
            </w:pPr>
            <w:r>
              <w:rPr>
                <w:rFonts w:eastAsia="宋体"/>
                <w:kern w:val="0"/>
              </w:rPr>
              <w:t>12</w:t>
            </w:r>
          </w:p>
        </w:tc>
      </w:tr>
      <w:tr w:rsidR="00C25B47" w14:paraId="5798ABC5" w14:textId="77777777">
        <w:tc>
          <w:tcPr>
            <w:tcW w:w="0" w:type="auto"/>
            <w:tcBorders>
              <w:top w:val="nil"/>
              <w:left w:val="nil"/>
              <w:bottom w:val="nil"/>
              <w:right w:val="nil"/>
            </w:tcBorders>
            <w:shd w:val="clear" w:color="auto" w:fill="FFFFFF"/>
            <w:vAlign w:val="center"/>
          </w:tcPr>
          <w:p w14:paraId="4545CB2B" w14:textId="77777777" w:rsidR="00C25B47" w:rsidRDefault="00D92135">
            <w:pPr>
              <w:rPr>
                <w:rFonts w:eastAsia="宋体"/>
                <w:kern w:val="0"/>
              </w:rPr>
            </w:pPr>
            <w:r>
              <w:rPr>
                <w:rFonts w:eastAsia="宋体"/>
                <w:kern w:val="0"/>
              </w:rPr>
              <w:t>25</w:t>
            </w:r>
          </w:p>
        </w:tc>
        <w:tc>
          <w:tcPr>
            <w:tcW w:w="0" w:type="auto"/>
            <w:tcBorders>
              <w:top w:val="nil"/>
              <w:left w:val="nil"/>
              <w:bottom w:val="nil"/>
              <w:right w:val="nil"/>
            </w:tcBorders>
            <w:vAlign w:val="center"/>
          </w:tcPr>
          <w:p w14:paraId="218FFEEC" w14:textId="77777777" w:rsidR="00C25B47" w:rsidRDefault="00D92135">
            <w:pPr>
              <w:rPr>
                <w:rFonts w:eastAsia="宋体"/>
                <w:kern w:val="0"/>
              </w:rPr>
            </w:pPr>
            <w:r>
              <w:rPr>
                <w:rFonts w:eastAsia="宋体"/>
                <w:kern w:val="0"/>
              </w:rPr>
              <w:t>78</w:t>
            </w:r>
          </w:p>
        </w:tc>
        <w:tc>
          <w:tcPr>
            <w:tcW w:w="0" w:type="auto"/>
            <w:tcBorders>
              <w:top w:val="nil"/>
              <w:left w:val="nil"/>
              <w:bottom w:val="nil"/>
              <w:right w:val="nil"/>
            </w:tcBorders>
            <w:vAlign w:val="center"/>
          </w:tcPr>
          <w:p w14:paraId="2C337675"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vAlign w:val="center"/>
          </w:tcPr>
          <w:p w14:paraId="4D542E5C" w14:textId="77777777" w:rsidR="00C25B47" w:rsidRDefault="00D92135">
            <w:pPr>
              <w:rPr>
                <w:rFonts w:eastAsia="宋体"/>
                <w:kern w:val="0"/>
              </w:rPr>
            </w:pPr>
            <w:r>
              <w:rPr>
                <w:rFonts w:eastAsia="宋体"/>
                <w:kern w:val="0"/>
              </w:rPr>
              <w:t>165</w:t>
            </w:r>
          </w:p>
        </w:tc>
        <w:tc>
          <w:tcPr>
            <w:tcW w:w="0" w:type="auto"/>
            <w:tcBorders>
              <w:top w:val="nil"/>
              <w:left w:val="nil"/>
              <w:bottom w:val="nil"/>
              <w:right w:val="nil"/>
            </w:tcBorders>
            <w:shd w:val="clear" w:color="auto" w:fill="FFFFFF"/>
            <w:vAlign w:val="center"/>
          </w:tcPr>
          <w:p w14:paraId="318360AE" w14:textId="77777777" w:rsidR="00C25B47" w:rsidRDefault="00D92135">
            <w:pPr>
              <w:rPr>
                <w:rFonts w:eastAsia="宋体"/>
                <w:kern w:val="0"/>
              </w:rPr>
            </w:pPr>
            <w:r>
              <w:rPr>
                <w:rFonts w:eastAsia="宋体"/>
                <w:kern w:val="0"/>
              </w:rPr>
              <w:t>63</w:t>
            </w:r>
          </w:p>
        </w:tc>
        <w:tc>
          <w:tcPr>
            <w:tcW w:w="0" w:type="auto"/>
            <w:tcBorders>
              <w:top w:val="nil"/>
              <w:left w:val="nil"/>
              <w:bottom w:val="nil"/>
              <w:right w:val="nil"/>
            </w:tcBorders>
            <w:vAlign w:val="center"/>
          </w:tcPr>
          <w:p w14:paraId="1820C436" w14:textId="77777777" w:rsidR="00C25B47" w:rsidRDefault="00D92135">
            <w:pPr>
              <w:rPr>
                <w:rFonts w:eastAsia="宋体"/>
                <w:kern w:val="0"/>
              </w:rPr>
            </w:pPr>
            <w:r>
              <w:rPr>
                <w:rFonts w:eastAsia="宋体"/>
                <w:kern w:val="0"/>
              </w:rPr>
              <w:t>6</w:t>
            </w:r>
          </w:p>
        </w:tc>
        <w:tc>
          <w:tcPr>
            <w:tcW w:w="0" w:type="auto"/>
            <w:tcBorders>
              <w:top w:val="nil"/>
              <w:left w:val="nil"/>
              <w:bottom w:val="nil"/>
              <w:right w:val="nil"/>
            </w:tcBorders>
            <w:vAlign w:val="center"/>
          </w:tcPr>
          <w:p w14:paraId="3C140CA8" w14:textId="77777777" w:rsidR="00C25B47" w:rsidRDefault="00D92135">
            <w:pPr>
              <w:rPr>
                <w:rFonts w:eastAsia="宋体"/>
                <w:kern w:val="0"/>
              </w:rPr>
            </w:pPr>
            <w:r>
              <w:rPr>
                <w:rFonts w:eastAsia="宋体"/>
                <w:kern w:val="0"/>
              </w:rPr>
              <w:t>28</w:t>
            </w:r>
          </w:p>
        </w:tc>
        <w:tc>
          <w:tcPr>
            <w:tcW w:w="0" w:type="auto"/>
            <w:tcBorders>
              <w:top w:val="nil"/>
              <w:left w:val="nil"/>
              <w:bottom w:val="nil"/>
              <w:right w:val="nil"/>
            </w:tcBorders>
            <w:vAlign w:val="center"/>
          </w:tcPr>
          <w:p w14:paraId="683655FB"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vAlign w:val="center"/>
          </w:tcPr>
          <w:p w14:paraId="078D6CEE" w14:textId="77777777" w:rsidR="00C25B47" w:rsidRDefault="00D92135">
            <w:pPr>
              <w:rPr>
                <w:rFonts w:eastAsia="宋体"/>
                <w:kern w:val="0"/>
              </w:rPr>
            </w:pPr>
            <w:r>
              <w:rPr>
                <w:rFonts w:eastAsia="宋体"/>
                <w:kern w:val="0"/>
              </w:rPr>
              <w:t>9</w:t>
            </w:r>
          </w:p>
        </w:tc>
      </w:tr>
      <w:tr w:rsidR="00C25B47" w14:paraId="54FC40A4" w14:textId="77777777">
        <w:tc>
          <w:tcPr>
            <w:tcW w:w="0" w:type="auto"/>
            <w:tcBorders>
              <w:top w:val="nil"/>
              <w:left w:val="nil"/>
              <w:bottom w:val="nil"/>
              <w:right w:val="nil"/>
            </w:tcBorders>
            <w:shd w:val="clear" w:color="auto" w:fill="FFFFFF"/>
            <w:vAlign w:val="center"/>
          </w:tcPr>
          <w:p w14:paraId="17027F15" w14:textId="77777777" w:rsidR="00C25B47" w:rsidRDefault="00D92135">
            <w:pPr>
              <w:rPr>
                <w:rFonts w:eastAsia="宋体"/>
                <w:kern w:val="0"/>
              </w:rPr>
            </w:pPr>
            <w:r>
              <w:rPr>
                <w:rFonts w:eastAsia="宋体"/>
                <w:kern w:val="0"/>
              </w:rPr>
              <w:t>26</w:t>
            </w:r>
          </w:p>
        </w:tc>
        <w:tc>
          <w:tcPr>
            <w:tcW w:w="0" w:type="auto"/>
            <w:tcBorders>
              <w:top w:val="nil"/>
              <w:left w:val="nil"/>
              <w:bottom w:val="nil"/>
              <w:right w:val="nil"/>
            </w:tcBorders>
            <w:vAlign w:val="center"/>
          </w:tcPr>
          <w:p w14:paraId="55D20C4A" w14:textId="77777777" w:rsidR="00C25B47" w:rsidRDefault="00D92135">
            <w:pPr>
              <w:rPr>
                <w:rFonts w:eastAsia="宋体"/>
                <w:kern w:val="0"/>
              </w:rPr>
            </w:pPr>
            <w:r>
              <w:rPr>
                <w:rFonts w:eastAsia="宋体"/>
                <w:kern w:val="0"/>
              </w:rPr>
              <w:t>59</w:t>
            </w:r>
          </w:p>
        </w:tc>
        <w:tc>
          <w:tcPr>
            <w:tcW w:w="0" w:type="auto"/>
            <w:tcBorders>
              <w:top w:val="nil"/>
              <w:left w:val="nil"/>
              <w:bottom w:val="nil"/>
              <w:right w:val="nil"/>
            </w:tcBorders>
            <w:vAlign w:val="center"/>
          </w:tcPr>
          <w:p w14:paraId="762E4D8B"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vAlign w:val="center"/>
          </w:tcPr>
          <w:p w14:paraId="6961C574" w14:textId="77777777" w:rsidR="00C25B47" w:rsidRDefault="00D92135">
            <w:pPr>
              <w:rPr>
                <w:rFonts w:eastAsia="宋体"/>
                <w:kern w:val="0"/>
              </w:rPr>
            </w:pPr>
            <w:r>
              <w:rPr>
                <w:rFonts w:eastAsia="宋体"/>
                <w:kern w:val="0"/>
              </w:rPr>
              <w:t>157</w:t>
            </w:r>
          </w:p>
        </w:tc>
        <w:tc>
          <w:tcPr>
            <w:tcW w:w="0" w:type="auto"/>
            <w:tcBorders>
              <w:top w:val="nil"/>
              <w:left w:val="nil"/>
              <w:bottom w:val="nil"/>
              <w:right w:val="nil"/>
            </w:tcBorders>
            <w:shd w:val="clear" w:color="auto" w:fill="FFFFFF"/>
            <w:vAlign w:val="center"/>
          </w:tcPr>
          <w:p w14:paraId="66E0EBFF" w14:textId="77777777" w:rsidR="00C25B47" w:rsidRDefault="00D92135">
            <w:pPr>
              <w:rPr>
                <w:rFonts w:eastAsia="宋体"/>
                <w:kern w:val="0"/>
              </w:rPr>
            </w:pPr>
            <w:r>
              <w:rPr>
                <w:rFonts w:eastAsia="宋体"/>
                <w:kern w:val="0"/>
              </w:rPr>
              <w:t>58</w:t>
            </w:r>
          </w:p>
        </w:tc>
        <w:tc>
          <w:tcPr>
            <w:tcW w:w="0" w:type="auto"/>
            <w:tcBorders>
              <w:top w:val="nil"/>
              <w:left w:val="nil"/>
              <w:bottom w:val="nil"/>
              <w:right w:val="nil"/>
            </w:tcBorders>
            <w:vAlign w:val="center"/>
          </w:tcPr>
          <w:p w14:paraId="5DCA9550"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vAlign w:val="center"/>
          </w:tcPr>
          <w:p w14:paraId="3FCF0BAF" w14:textId="77777777" w:rsidR="00C25B47" w:rsidRDefault="00D92135">
            <w:pPr>
              <w:rPr>
                <w:rFonts w:eastAsia="宋体"/>
                <w:kern w:val="0"/>
              </w:rPr>
            </w:pPr>
            <w:r>
              <w:rPr>
                <w:rFonts w:eastAsia="宋体"/>
                <w:kern w:val="0"/>
              </w:rPr>
              <w:t>49</w:t>
            </w:r>
          </w:p>
        </w:tc>
        <w:tc>
          <w:tcPr>
            <w:tcW w:w="0" w:type="auto"/>
            <w:tcBorders>
              <w:top w:val="nil"/>
              <w:left w:val="nil"/>
              <w:bottom w:val="nil"/>
              <w:right w:val="nil"/>
            </w:tcBorders>
            <w:vAlign w:val="center"/>
          </w:tcPr>
          <w:p w14:paraId="05000874"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vAlign w:val="center"/>
          </w:tcPr>
          <w:p w14:paraId="6D50EF61" w14:textId="77777777" w:rsidR="00C25B47" w:rsidRDefault="00D92135">
            <w:pPr>
              <w:rPr>
                <w:rFonts w:eastAsia="宋体"/>
                <w:kern w:val="0"/>
              </w:rPr>
            </w:pPr>
            <w:r>
              <w:rPr>
                <w:rFonts w:eastAsia="宋体"/>
                <w:kern w:val="0"/>
              </w:rPr>
              <w:t>12</w:t>
            </w:r>
          </w:p>
        </w:tc>
      </w:tr>
      <w:tr w:rsidR="00C25B47" w14:paraId="34B1D4C1" w14:textId="77777777">
        <w:tc>
          <w:tcPr>
            <w:tcW w:w="0" w:type="auto"/>
            <w:tcBorders>
              <w:top w:val="nil"/>
              <w:left w:val="nil"/>
              <w:bottom w:val="nil"/>
              <w:right w:val="nil"/>
            </w:tcBorders>
            <w:shd w:val="clear" w:color="auto" w:fill="FFFFFF"/>
            <w:vAlign w:val="center"/>
          </w:tcPr>
          <w:p w14:paraId="6C48BCB3" w14:textId="77777777" w:rsidR="00C25B47" w:rsidRDefault="00D92135">
            <w:pPr>
              <w:rPr>
                <w:rFonts w:eastAsia="宋体"/>
                <w:kern w:val="0"/>
              </w:rPr>
            </w:pPr>
            <w:r>
              <w:rPr>
                <w:rFonts w:eastAsia="宋体"/>
                <w:kern w:val="0"/>
              </w:rPr>
              <w:t>27</w:t>
            </w:r>
          </w:p>
        </w:tc>
        <w:tc>
          <w:tcPr>
            <w:tcW w:w="0" w:type="auto"/>
            <w:tcBorders>
              <w:top w:val="nil"/>
              <w:left w:val="nil"/>
              <w:bottom w:val="nil"/>
              <w:right w:val="nil"/>
            </w:tcBorders>
            <w:vAlign w:val="center"/>
          </w:tcPr>
          <w:p w14:paraId="3D7C1929" w14:textId="77777777" w:rsidR="00C25B47" w:rsidRDefault="00D92135">
            <w:pPr>
              <w:rPr>
                <w:rFonts w:eastAsia="宋体"/>
                <w:kern w:val="0"/>
              </w:rPr>
            </w:pPr>
            <w:r>
              <w:rPr>
                <w:rFonts w:eastAsia="宋体"/>
                <w:kern w:val="0"/>
              </w:rPr>
              <w:t>58</w:t>
            </w:r>
          </w:p>
        </w:tc>
        <w:tc>
          <w:tcPr>
            <w:tcW w:w="0" w:type="auto"/>
            <w:tcBorders>
              <w:top w:val="nil"/>
              <w:left w:val="nil"/>
              <w:bottom w:val="nil"/>
              <w:right w:val="nil"/>
            </w:tcBorders>
            <w:vAlign w:val="center"/>
          </w:tcPr>
          <w:p w14:paraId="5CDE16BB"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vAlign w:val="center"/>
          </w:tcPr>
          <w:p w14:paraId="4F1ADFCC" w14:textId="77777777" w:rsidR="00C25B47" w:rsidRDefault="00D92135">
            <w:pPr>
              <w:rPr>
                <w:rFonts w:eastAsia="宋体"/>
                <w:kern w:val="0"/>
              </w:rPr>
            </w:pPr>
            <w:r>
              <w:rPr>
                <w:rFonts w:eastAsia="宋体"/>
                <w:kern w:val="0"/>
              </w:rPr>
              <w:t>169</w:t>
            </w:r>
          </w:p>
        </w:tc>
        <w:tc>
          <w:tcPr>
            <w:tcW w:w="0" w:type="auto"/>
            <w:tcBorders>
              <w:top w:val="nil"/>
              <w:left w:val="nil"/>
              <w:bottom w:val="nil"/>
              <w:right w:val="nil"/>
            </w:tcBorders>
            <w:shd w:val="clear" w:color="auto" w:fill="FFFFFF"/>
            <w:vAlign w:val="center"/>
          </w:tcPr>
          <w:p w14:paraId="5508631C" w14:textId="77777777" w:rsidR="00C25B47" w:rsidRDefault="00D92135">
            <w:pPr>
              <w:rPr>
                <w:rFonts w:eastAsia="宋体"/>
                <w:kern w:val="0"/>
              </w:rPr>
            </w:pPr>
            <w:r>
              <w:rPr>
                <w:rFonts w:eastAsia="宋体"/>
                <w:kern w:val="0"/>
              </w:rPr>
              <w:t>67</w:t>
            </w:r>
          </w:p>
        </w:tc>
        <w:tc>
          <w:tcPr>
            <w:tcW w:w="0" w:type="auto"/>
            <w:tcBorders>
              <w:top w:val="nil"/>
              <w:left w:val="nil"/>
              <w:bottom w:val="nil"/>
              <w:right w:val="nil"/>
            </w:tcBorders>
            <w:vAlign w:val="center"/>
          </w:tcPr>
          <w:p w14:paraId="3DCF0662"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vAlign w:val="center"/>
          </w:tcPr>
          <w:p w14:paraId="4A34B5F1" w14:textId="77777777" w:rsidR="00C25B47" w:rsidRDefault="00D92135">
            <w:pPr>
              <w:rPr>
                <w:rFonts w:eastAsia="宋体"/>
                <w:kern w:val="0"/>
              </w:rPr>
            </w:pPr>
            <w:r>
              <w:rPr>
                <w:rFonts w:eastAsia="宋体"/>
                <w:kern w:val="0"/>
              </w:rPr>
              <w:t>16</w:t>
            </w:r>
          </w:p>
        </w:tc>
        <w:tc>
          <w:tcPr>
            <w:tcW w:w="0" w:type="auto"/>
            <w:tcBorders>
              <w:top w:val="nil"/>
              <w:left w:val="nil"/>
              <w:bottom w:val="nil"/>
              <w:right w:val="nil"/>
            </w:tcBorders>
            <w:vAlign w:val="center"/>
          </w:tcPr>
          <w:p w14:paraId="6334BE4F" w14:textId="77777777" w:rsidR="00C25B47" w:rsidRDefault="00D92135">
            <w:pPr>
              <w:rPr>
                <w:rFonts w:eastAsia="宋体"/>
                <w:kern w:val="0"/>
              </w:rPr>
            </w:pPr>
            <w:r>
              <w:rPr>
                <w:rFonts w:eastAsia="宋体"/>
                <w:kern w:val="0"/>
              </w:rPr>
              <w:t>4</w:t>
            </w:r>
          </w:p>
        </w:tc>
        <w:tc>
          <w:tcPr>
            <w:tcW w:w="0" w:type="auto"/>
            <w:tcBorders>
              <w:top w:val="nil"/>
              <w:left w:val="nil"/>
              <w:bottom w:val="nil"/>
              <w:right w:val="nil"/>
            </w:tcBorders>
            <w:shd w:val="clear" w:color="auto" w:fill="FFFFFF"/>
            <w:vAlign w:val="center"/>
          </w:tcPr>
          <w:p w14:paraId="7975BBC8" w14:textId="77777777" w:rsidR="00C25B47" w:rsidRDefault="00D92135">
            <w:pPr>
              <w:rPr>
                <w:rFonts w:eastAsia="宋体"/>
                <w:kern w:val="0"/>
              </w:rPr>
            </w:pPr>
            <w:r>
              <w:rPr>
                <w:rFonts w:eastAsia="宋体"/>
                <w:kern w:val="0"/>
              </w:rPr>
              <w:t>9</w:t>
            </w:r>
          </w:p>
        </w:tc>
      </w:tr>
      <w:tr w:rsidR="00C25B47" w14:paraId="6CECFC74" w14:textId="77777777">
        <w:tc>
          <w:tcPr>
            <w:tcW w:w="0" w:type="auto"/>
            <w:tcBorders>
              <w:top w:val="nil"/>
              <w:left w:val="nil"/>
              <w:bottom w:val="nil"/>
              <w:right w:val="nil"/>
            </w:tcBorders>
            <w:shd w:val="clear" w:color="auto" w:fill="FFFFFF"/>
            <w:vAlign w:val="center"/>
          </w:tcPr>
          <w:p w14:paraId="253BB593" w14:textId="77777777" w:rsidR="00C25B47" w:rsidRDefault="00D92135">
            <w:pPr>
              <w:rPr>
                <w:rFonts w:eastAsia="宋体"/>
                <w:kern w:val="0"/>
              </w:rPr>
            </w:pPr>
            <w:r>
              <w:rPr>
                <w:rFonts w:eastAsia="宋体"/>
                <w:kern w:val="0"/>
              </w:rPr>
              <w:t>28</w:t>
            </w:r>
          </w:p>
        </w:tc>
        <w:tc>
          <w:tcPr>
            <w:tcW w:w="0" w:type="auto"/>
            <w:tcBorders>
              <w:top w:val="nil"/>
              <w:left w:val="nil"/>
              <w:bottom w:val="nil"/>
              <w:right w:val="nil"/>
            </w:tcBorders>
            <w:vAlign w:val="center"/>
          </w:tcPr>
          <w:p w14:paraId="7EB18A7C" w14:textId="77777777" w:rsidR="00C25B47" w:rsidRDefault="00D92135">
            <w:pPr>
              <w:rPr>
                <w:rFonts w:eastAsia="宋体"/>
                <w:kern w:val="0"/>
              </w:rPr>
            </w:pPr>
            <w:r>
              <w:rPr>
                <w:rFonts w:eastAsia="宋体"/>
                <w:kern w:val="0"/>
              </w:rPr>
              <w:t>55</w:t>
            </w:r>
          </w:p>
        </w:tc>
        <w:tc>
          <w:tcPr>
            <w:tcW w:w="0" w:type="auto"/>
            <w:tcBorders>
              <w:top w:val="nil"/>
              <w:left w:val="nil"/>
              <w:bottom w:val="nil"/>
              <w:right w:val="nil"/>
            </w:tcBorders>
            <w:vAlign w:val="center"/>
          </w:tcPr>
          <w:p w14:paraId="7C1ABF30"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vAlign w:val="center"/>
          </w:tcPr>
          <w:p w14:paraId="2925964A" w14:textId="77777777" w:rsidR="00C25B47" w:rsidRDefault="00D92135">
            <w:pPr>
              <w:rPr>
                <w:rFonts w:eastAsia="宋体"/>
                <w:kern w:val="0"/>
              </w:rPr>
            </w:pPr>
            <w:r>
              <w:rPr>
                <w:rFonts w:eastAsia="宋体"/>
                <w:kern w:val="0"/>
              </w:rPr>
              <w:t>156</w:t>
            </w:r>
          </w:p>
        </w:tc>
        <w:tc>
          <w:tcPr>
            <w:tcW w:w="0" w:type="auto"/>
            <w:tcBorders>
              <w:top w:val="nil"/>
              <w:left w:val="nil"/>
              <w:bottom w:val="nil"/>
              <w:right w:val="nil"/>
            </w:tcBorders>
            <w:shd w:val="clear" w:color="auto" w:fill="FFFFFF"/>
            <w:vAlign w:val="center"/>
          </w:tcPr>
          <w:p w14:paraId="2203667B" w14:textId="77777777" w:rsidR="00C25B47" w:rsidRDefault="00D92135">
            <w:pPr>
              <w:rPr>
                <w:rFonts w:eastAsia="宋体"/>
                <w:kern w:val="0"/>
              </w:rPr>
            </w:pPr>
            <w:r>
              <w:rPr>
                <w:rFonts w:eastAsia="宋体"/>
                <w:kern w:val="0"/>
              </w:rPr>
              <w:t>59</w:t>
            </w:r>
          </w:p>
        </w:tc>
        <w:tc>
          <w:tcPr>
            <w:tcW w:w="0" w:type="auto"/>
            <w:tcBorders>
              <w:top w:val="nil"/>
              <w:left w:val="nil"/>
              <w:bottom w:val="nil"/>
              <w:right w:val="nil"/>
            </w:tcBorders>
            <w:vAlign w:val="center"/>
          </w:tcPr>
          <w:p w14:paraId="777F4F1A" w14:textId="77777777" w:rsidR="00C25B47" w:rsidRDefault="00D92135">
            <w:pPr>
              <w:rPr>
                <w:rFonts w:eastAsia="宋体"/>
                <w:kern w:val="0"/>
              </w:rPr>
            </w:pPr>
            <w:r>
              <w:rPr>
                <w:rFonts w:eastAsia="宋体"/>
                <w:kern w:val="0"/>
              </w:rPr>
              <w:t>5</w:t>
            </w:r>
          </w:p>
        </w:tc>
        <w:tc>
          <w:tcPr>
            <w:tcW w:w="0" w:type="auto"/>
            <w:tcBorders>
              <w:top w:val="nil"/>
              <w:left w:val="nil"/>
              <w:bottom w:val="nil"/>
              <w:right w:val="nil"/>
            </w:tcBorders>
            <w:vAlign w:val="center"/>
          </w:tcPr>
          <w:p w14:paraId="6A0A9127" w14:textId="77777777" w:rsidR="00C25B47" w:rsidRDefault="00D92135">
            <w:pPr>
              <w:rPr>
                <w:rFonts w:eastAsia="宋体"/>
                <w:kern w:val="0"/>
              </w:rPr>
            </w:pPr>
            <w:r>
              <w:rPr>
                <w:rFonts w:eastAsia="宋体"/>
                <w:kern w:val="0"/>
              </w:rPr>
              <w:t>42</w:t>
            </w:r>
          </w:p>
        </w:tc>
        <w:tc>
          <w:tcPr>
            <w:tcW w:w="0" w:type="auto"/>
            <w:tcBorders>
              <w:top w:val="nil"/>
              <w:left w:val="nil"/>
              <w:bottom w:val="nil"/>
              <w:right w:val="nil"/>
            </w:tcBorders>
            <w:vAlign w:val="center"/>
          </w:tcPr>
          <w:p w14:paraId="326F76FC" w14:textId="77777777" w:rsidR="00C25B47" w:rsidRDefault="00D92135">
            <w:pPr>
              <w:rPr>
                <w:rFonts w:eastAsia="宋体"/>
                <w:kern w:val="0"/>
              </w:rPr>
            </w:pPr>
            <w:r>
              <w:rPr>
                <w:rFonts w:eastAsia="宋体"/>
                <w:kern w:val="0"/>
              </w:rPr>
              <w:t>4</w:t>
            </w:r>
          </w:p>
        </w:tc>
        <w:tc>
          <w:tcPr>
            <w:tcW w:w="0" w:type="auto"/>
            <w:tcBorders>
              <w:top w:val="nil"/>
              <w:left w:val="nil"/>
              <w:bottom w:val="nil"/>
              <w:right w:val="nil"/>
            </w:tcBorders>
            <w:shd w:val="clear" w:color="auto" w:fill="FFFFFF"/>
            <w:vAlign w:val="center"/>
          </w:tcPr>
          <w:p w14:paraId="79347803" w14:textId="77777777" w:rsidR="00C25B47" w:rsidRDefault="00D92135">
            <w:pPr>
              <w:rPr>
                <w:rFonts w:eastAsia="宋体"/>
                <w:kern w:val="0"/>
              </w:rPr>
            </w:pPr>
            <w:r>
              <w:rPr>
                <w:rFonts w:eastAsia="宋体"/>
                <w:kern w:val="0"/>
              </w:rPr>
              <w:t>6</w:t>
            </w:r>
          </w:p>
        </w:tc>
      </w:tr>
      <w:tr w:rsidR="00C25B47" w14:paraId="479EF8A8" w14:textId="77777777">
        <w:tc>
          <w:tcPr>
            <w:tcW w:w="0" w:type="auto"/>
            <w:tcBorders>
              <w:top w:val="nil"/>
              <w:left w:val="nil"/>
              <w:bottom w:val="nil"/>
              <w:right w:val="nil"/>
            </w:tcBorders>
            <w:shd w:val="clear" w:color="auto" w:fill="FFFFFF"/>
            <w:vAlign w:val="center"/>
          </w:tcPr>
          <w:p w14:paraId="5A9DE799" w14:textId="77777777" w:rsidR="00C25B47" w:rsidRDefault="00D92135">
            <w:pPr>
              <w:rPr>
                <w:rFonts w:eastAsia="宋体"/>
                <w:kern w:val="0"/>
              </w:rPr>
            </w:pPr>
            <w:r>
              <w:rPr>
                <w:rFonts w:eastAsia="宋体"/>
                <w:kern w:val="0"/>
              </w:rPr>
              <w:t>29</w:t>
            </w:r>
          </w:p>
        </w:tc>
        <w:tc>
          <w:tcPr>
            <w:tcW w:w="0" w:type="auto"/>
            <w:tcBorders>
              <w:top w:val="nil"/>
              <w:left w:val="nil"/>
              <w:bottom w:val="nil"/>
              <w:right w:val="nil"/>
            </w:tcBorders>
            <w:vAlign w:val="center"/>
          </w:tcPr>
          <w:p w14:paraId="76CAC35A" w14:textId="77777777" w:rsidR="00C25B47" w:rsidRDefault="00D92135">
            <w:pPr>
              <w:rPr>
                <w:rFonts w:eastAsia="宋体"/>
                <w:kern w:val="0"/>
              </w:rPr>
            </w:pPr>
            <w:r>
              <w:rPr>
                <w:rFonts w:eastAsia="宋体"/>
                <w:kern w:val="0"/>
              </w:rPr>
              <w:t>63</w:t>
            </w:r>
          </w:p>
        </w:tc>
        <w:tc>
          <w:tcPr>
            <w:tcW w:w="0" w:type="auto"/>
            <w:tcBorders>
              <w:top w:val="nil"/>
              <w:left w:val="nil"/>
              <w:bottom w:val="nil"/>
              <w:right w:val="nil"/>
            </w:tcBorders>
            <w:vAlign w:val="center"/>
          </w:tcPr>
          <w:p w14:paraId="5BB54DAD"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vAlign w:val="center"/>
          </w:tcPr>
          <w:p w14:paraId="5571DAF6" w14:textId="77777777" w:rsidR="00C25B47" w:rsidRDefault="00D92135">
            <w:pPr>
              <w:rPr>
                <w:rFonts w:eastAsia="宋体"/>
                <w:kern w:val="0"/>
              </w:rPr>
            </w:pPr>
            <w:r>
              <w:rPr>
                <w:rFonts w:eastAsia="宋体"/>
                <w:kern w:val="0"/>
              </w:rPr>
              <w:t>158</w:t>
            </w:r>
          </w:p>
        </w:tc>
        <w:tc>
          <w:tcPr>
            <w:tcW w:w="0" w:type="auto"/>
            <w:tcBorders>
              <w:top w:val="nil"/>
              <w:left w:val="nil"/>
              <w:bottom w:val="nil"/>
              <w:right w:val="nil"/>
            </w:tcBorders>
            <w:shd w:val="clear" w:color="auto" w:fill="FFFFFF"/>
            <w:vAlign w:val="center"/>
          </w:tcPr>
          <w:p w14:paraId="0BE9E58A" w14:textId="77777777" w:rsidR="00C25B47" w:rsidRDefault="00D92135">
            <w:pPr>
              <w:rPr>
                <w:rFonts w:eastAsia="宋体"/>
                <w:kern w:val="0"/>
              </w:rPr>
            </w:pPr>
            <w:r>
              <w:rPr>
                <w:rFonts w:eastAsia="宋体"/>
                <w:kern w:val="0"/>
              </w:rPr>
              <w:t>60</w:t>
            </w:r>
          </w:p>
        </w:tc>
        <w:tc>
          <w:tcPr>
            <w:tcW w:w="0" w:type="auto"/>
            <w:tcBorders>
              <w:top w:val="nil"/>
              <w:left w:val="nil"/>
              <w:bottom w:val="nil"/>
              <w:right w:val="nil"/>
            </w:tcBorders>
            <w:vAlign w:val="center"/>
          </w:tcPr>
          <w:p w14:paraId="27178E44"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vAlign w:val="center"/>
          </w:tcPr>
          <w:p w14:paraId="4DB983D8" w14:textId="77777777" w:rsidR="00C25B47" w:rsidRDefault="00D92135">
            <w:pPr>
              <w:rPr>
                <w:rFonts w:eastAsia="宋体"/>
                <w:kern w:val="0"/>
              </w:rPr>
            </w:pPr>
            <w:r>
              <w:rPr>
                <w:rFonts w:eastAsia="宋体"/>
                <w:kern w:val="0"/>
              </w:rPr>
              <w:t>31</w:t>
            </w:r>
          </w:p>
        </w:tc>
        <w:tc>
          <w:tcPr>
            <w:tcW w:w="0" w:type="auto"/>
            <w:tcBorders>
              <w:top w:val="nil"/>
              <w:left w:val="nil"/>
              <w:bottom w:val="nil"/>
              <w:right w:val="nil"/>
            </w:tcBorders>
            <w:vAlign w:val="center"/>
          </w:tcPr>
          <w:p w14:paraId="6103D7B3" w14:textId="77777777" w:rsidR="00C25B47" w:rsidRDefault="00D92135">
            <w:pPr>
              <w:rPr>
                <w:rFonts w:eastAsia="宋体"/>
                <w:kern w:val="0"/>
              </w:rPr>
            </w:pPr>
            <w:r>
              <w:rPr>
                <w:rFonts w:eastAsia="宋体"/>
                <w:kern w:val="0"/>
              </w:rPr>
              <w:t>2</w:t>
            </w:r>
          </w:p>
        </w:tc>
        <w:tc>
          <w:tcPr>
            <w:tcW w:w="0" w:type="auto"/>
            <w:tcBorders>
              <w:top w:val="nil"/>
              <w:left w:val="nil"/>
              <w:bottom w:val="nil"/>
              <w:right w:val="nil"/>
            </w:tcBorders>
            <w:shd w:val="clear" w:color="auto" w:fill="FFFFFF"/>
            <w:vAlign w:val="center"/>
          </w:tcPr>
          <w:p w14:paraId="6B76CCE2" w14:textId="77777777" w:rsidR="00C25B47" w:rsidRDefault="00D92135">
            <w:pPr>
              <w:rPr>
                <w:rFonts w:eastAsia="宋体"/>
                <w:kern w:val="0"/>
              </w:rPr>
            </w:pPr>
            <w:r>
              <w:rPr>
                <w:rFonts w:eastAsia="宋体"/>
                <w:kern w:val="0"/>
              </w:rPr>
              <w:t>12</w:t>
            </w:r>
          </w:p>
        </w:tc>
      </w:tr>
      <w:tr w:rsidR="00C25B47" w14:paraId="4A37E4E9" w14:textId="77777777">
        <w:tc>
          <w:tcPr>
            <w:tcW w:w="0" w:type="auto"/>
            <w:tcBorders>
              <w:top w:val="nil"/>
              <w:left w:val="nil"/>
              <w:bottom w:val="nil"/>
              <w:right w:val="nil"/>
            </w:tcBorders>
            <w:shd w:val="clear" w:color="auto" w:fill="FFFFFF"/>
            <w:vAlign w:val="center"/>
          </w:tcPr>
          <w:p w14:paraId="38B616EE" w14:textId="77777777" w:rsidR="00C25B47" w:rsidRDefault="00D92135">
            <w:pPr>
              <w:rPr>
                <w:rFonts w:eastAsia="宋体"/>
                <w:kern w:val="0"/>
              </w:rPr>
            </w:pPr>
            <w:r>
              <w:rPr>
                <w:rFonts w:eastAsia="宋体"/>
                <w:kern w:val="0"/>
              </w:rPr>
              <w:t>30</w:t>
            </w:r>
          </w:p>
        </w:tc>
        <w:tc>
          <w:tcPr>
            <w:tcW w:w="0" w:type="auto"/>
            <w:tcBorders>
              <w:top w:val="nil"/>
              <w:left w:val="nil"/>
              <w:bottom w:val="nil"/>
              <w:right w:val="nil"/>
            </w:tcBorders>
            <w:vAlign w:val="center"/>
          </w:tcPr>
          <w:p w14:paraId="3C9A7065" w14:textId="77777777" w:rsidR="00C25B47" w:rsidRDefault="00D92135">
            <w:pPr>
              <w:rPr>
                <w:rFonts w:eastAsia="宋体"/>
                <w:kern w:val="0"/>
              </w:rPr>
            </w:pPr>
            <w:r>
              <w:rPr>
                <w:rFonts w:eastAsia="宋体"/>
                <w:kern w:val="0"/>
              </w:rPr>
              <w:t>73</w:t>
            </w:r>
          </w:p>
        </w:tc>
        <w:tc>
          <w:tcPr>
            <w:tcW w:w="0" w:type="auto"/>
            <w:tcBorders>
              <w:top w:val="nil"/>
              <w:left w:val="nil"/>
              <w:bottom w:val="nil"/>
              <w:right w:val="nil"/>
            </w:tcBorders>
            <w:vAlign w:val="center"/>
          </w:tcPr>
          <w:p w14:paraId="0BD6948F"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vAlign w:val="center"/>
          </w:tcPr>
          <w:p w14:paraId="420DD876" w14:textId="77777777" w:rsidR="00C25B47" w:rsidRDefault="00D92135">
            <w:pPr>
              <w:rPr>
                <w:rFonts w:eastAsia="宋体"/>
                <w:kern w:val="0"/>
              </w:rPr>
            </w:pPr>
            <w:r>
              <w:rPr>
                <w:rFonts w:eastAsia="宋体"/>
                <w:kern w:val="0"/>
              </w:rPr>
              <w:t>166</w:t>
            </w:r>
          </w:p>
        </w:tc>
        <w:tc>
          <w:tcPr>
            <w:tcW w:w="0" w:type="auto"/>
            <w:tcBorders>
              <w:top w:val="nil"/>
              <w:left w:val="nil"/>
              <w:bottom w:val="nil"/>
              <w:right w:val="nil"/>
            </w:tcBorders>
            <w:shd w:val="clear" w:color="auto" w:fill="FFFFFF"/>
            <w:vAlign w:val="center"/>
          </w:tcPr>
          <w:p w14:paraId="28360EA5" w14:textId="77777777" w:rsidR="00C25B47" w:rsidRDefault="00D92135">
            <w:pPr>
              <w:rPr>
                <w:rFonts w:eastAsia="宋体"/>
                <w:kern w:val="0"/>
              </w:rPr>
            </w:pPr>
            <w:r>
              <w:rPr>
                <w:rFonts w:eastAsia="宋体"/>
                <w:kern w:val="0"/>
              </w:rPr>
              <w:t>65</w:t>
            </w:r>
          </w:p>
        </w:tc>
        <w:tc>
          <w:tcPr>
            <w:tcW w:w="0" w:type="auto"/>
            <w:tcBorders>
              <w:top w:val="nil"/>
              <w:left w:val="nil"/>
              <w:bottom w:val="nil"/>
              <w:right w:val="nil"/>
            </w:tcBorders>
            <w:vAlign w:val="center"/>
          </w:tcPr>
          <w:p w14:paraId="3CDC995F" w14:textId="77777777" w:rsidR="00C25B47" w:rsidRDefault="00D92135">
            <w:pPr>
              <w:rPr>
                <w:rFonts w:eastAsia="宋体"/>
                <w:kern w:val="0"/>
              </w:rPr>
            </w:pPr>
            <w:r>
              <w:rPr>
                <w:rFonts w:eastAsia="宋体"/>
                <w:kern w:val="0"/>
              </w:rPr>
              <w:t>9</w:t>
            </w:r>
          </w:p>
        </w:tc>
        <w:tc>
          <w:tcPr>
            <w:tcW w:w="0" w:type="auto"/>
            <w:tcBorders>
              <w:top w:val="nil"/>
              <w:left w:val="nil"/>
              <w:bottom w:val="nil"/>
              <w:right w:val="nil"/>
            </w:tcBorders>
            <w:vAlign w:val="center"/>
          </w:tcPr>
          <w:p w14:paraId="75F4ABA6" w14:textId="77777777" w:rsidR="00C25B47" w:rsidRDefault="00D92135">
            <w:pPr>
              <w:rPr>
                <w:rFonts w:eastAsia="宋体"/>
                <w:kern w:val="0"/>
              </w:rPr>
            </w:pPr>
            <w:r>
              <w:rPr>
                <w:rFonts w:eastAsia="宋体"/>
                <w:kern w:val="0"/>
              </w:rPr>
              <w:t>22</w:t>
            </w:r>
          </w:p>
        </w:tc>
        <w:tc>
          <w:tcPr>
            <w:tcW w:w="0" w:type="auto"/>
            <w:tcBorders>
              <w:top w:val="nil"/>
              <w:left w:val="nil"/>
              <w:bottom w:val="nil"/>
              <w:right w:val="nil"/>
            </w:tcBorders>
            <w:vAlign w:val="center"/>
          </w:tcPr>
          <w:p w14:paraId="4669ECDA" w14:textId="77777777" w:rsidR="00C25B47" w:rsidRDefault="00D92135">
            <w:pPr>
              <w:rPr>
                <w:rFonts w:eastAsia="宋体"/>
                <w:kern w:val="0"/>
              </w:rPr>
            </w:pPr>
            <w:r>
              <w:rPr>
                <w:rFonts w:eastAsia="宋体"/>
                <w:kern w:val="0"/>
              </w:rPr>
              <w:t>1.5</w:t>
            </w:r>
          </w:p>
        </w:tc>
        <w:tc>
          <w:tcPr>
            <w:tcW w:w="0" w:type="auto"/>
            <w:tcBorders>
              <w:top w:val="nil"/>
              <w:left w:val="nil"/>
              <w:bottom w:val="nil"/>
              <w:right w:val="nil"/>
            </w:tcBorders>
            <w:shd w:val="clear" w:color="auto" w:fill="FFFFFF"/>
            <w:vAlign w:val="center"/>
          </w:tcPr>
          <w:p w14:paraId="68B03040" w14:textId="77777777" w:rsidR="00C25B47" w:rsidRDefault="00D92135">
            <w:pPr>
              <w:rPr>
                <w:rFonts w:eastAsia="宋体"/>
                <w:kern w:val="0"/>
              </w:rPr>
            </w:pPr>
            <w:r>
              <w:rPr>
                <w:rFonts w:eastAsia="宋体"/>
                <w:kern w:val="0"/>
              </w:rPr>
              <w:t>9</w:t>
            </w:r>
          </w:p>
        </w:tc>
      </w:tr>
      <w:tr w:rsidR="00C25B47" w14:paraId="3E1A2D95" w14:textId="77777777">
        <w:tc>
          <w:tcPr>
            <w:tcW w:w="0" w:type="auto"/>
            <w:tcBorders>
              <w:top w:val="nil"/>
              <w:left w:val="nil"/>
              <w:bottom w:val="nil"/>
              <w:right w:val="nil"/>
            </w:tcBorders>
            <w:shd w:val="clear" w:color="auto" w:fill="FFFFFF"/>
            <w:vAlign w:val="center"/>
          </w:tcPr>
          <w:p w14:paraId="5D559A6E" w14:textId="77777777" w:rsidR="00C25B47" w:rsidRDefault="00D92135">
            <w:pPr>
              <w:rPr>
                <w:rFonts w:eastAsia="宋体"/>
                <w:kern w:val="0"/>
              </w:rPr>
            </w:pPr>
            <w:r>
              <w:rPr>
                <w:rFonts w:eastAsia="宋体"/>
                <w:kern w:val="0"/>
              </w:rPr>
              <w:t>31</w:t>
            </w:r>
          </w:p>
        </w:tc>
        <w:tc>
          <w:tcPr>
            <w:tcW w:w="0" w:type="auto"/>
            <w:tcBorders>
              <w:top w:val="nil"/>
              <w:left w:val="nil"/>
              <w:bottom w:val="nil"/>
              <w:right w:val="nil"/>
            </w:tcBorders>
            <w:vAlign w:val="center"/>
          </w:tcPr>
          <w:p w14:paraId="38125B5B"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vAlign w:val="center"/>
          </w:tcPr>
          <w:p w14:paraId="33479364"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vAlign w:val="center"/>
          </w:tcPr>
          <w:p w14:paraId="5BEE3B4B" w14:textId="77777777" w:rsidR="00C25B47" w:rsidRDefault="00D92135">
            <w:pPr>
              <w:rPr>
                <w:rFonts w:eastAsia="宋体"/>
                <w:kern w:val="0"/>
              </w:rPr>
            </w:pPr>
            <w:r>
              <w:rPr>
                <w:rFonts w:eastAsia="宋体"/>
                <w:kern w:val="0"/>
              </w:rPr>
              <w:t>172</w:t>
            </w:r>
          </w:p>
        </w:tc>
        <w:tc>
          <w:tcPr>
            <w:tcW w:w="0" w:type="auto"/>
            <w:tcBorders>
              <w:top w:val="nil"/>
              <w:left w:val="nil"/>
              <w:bottom w:val="nil"/>
              <w:right w:val="nil"/>
            </w:tcBorders>
            <w:shd w:val="clear" w:color="auto" w:fill="FFFFFF"/>
            <w:vAlign w:val="center"/>
          </w:tcPr>
          <w:p w14:paraId="5D658F86" w14:textId="77777777" w:rsidR="00C25B47" w:rsidRDefault="00D92135">
            <w:pPr>
              <w:rPr>
                <w:rFonts w:eastAsia="宋体"/>
                <w:kern w:val="0"/>
              </w:rPr>
            </w:pPr>
            <w:r>
              <w:rPr>
                <w:rFonts w:eastAsia="宋体"/>
                <w:kern w:val="0"/>
              </w:rPr>
              <w:t>68</w:t>
            </w:r>
          </w:p>
        </w:tc>
        <w:tc>
          <w:tcPr>
            <w:tcW w:w="0" w:type="auto"/>
            <w:tcBorders>
              <w:top w:val="nil"/>
              <w:left w:val="nil"/>
              <w:bottom w:val="nil"/>
              <w:right w:val="nil"/>
            </w:tcBorders>
            <w:vAlign w:val="center"/>
          </w:tcPr>
          <w:p w14:paraId="1C3FFB5F"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vAlign w:val="center"/>
          </w:tcPr>
          <w:p w14:paraId="5D9B305F" w14:textId="77777777" w:rsidR="00C25B47" w:rsidRDefault="00D92135">
            <w:pPr>
              <w:rPr>
                <w:rFonts w:eastAsia="宋体"/>
                <w:kern w:val="0"/>
              </w:rPr>
            </w:pPr>
            <w:r>
              <w:rPr>
                <w:rFonts w:eastAsia="宋体"/>
                <w:kern w:val="0"/>
              </w:rPr>
              <w:t>11</w:t>
            </w:r>
          </w:p>
        </w:tc>
        <w:tc>
          <w:tcPr>
            <w:tcW w:w="0" w:type="auto"/>
            <w:tcBorders>
              <w:top w:val="nil"/>
              <w:left w:val="nil"/>
              <w:bottom w:val="nil"/>
              <w:right w:val="nil"/>
            </w:tcBorders>
            <w:vAlign w:val="center"/>
          </w:tcPr>
          <w:p w14:paraId="259B8395" w14:textId="77777777" w:rsidR="00C25B47" w:rsidRDefault="00D92135">
            <w:pPr>
              <w:rPr>
                <w:rFonts w:eastAsia="宋体"/>
                <w:kern w:val="0"/>
              </w:rPr>
            </w:pPr>
            <w:r>
              <w:rPr>
                <w:rFonts w:eastAsia="宋体"/>
                <w:kern w:val="0"/>
              </w:rPr>
              <w:t>1</w:t>
            </w:r>
          </w:p>
        </w:tc>
        <w:tc>
          <w:tcPr>
            <w:tcW w:w="0" w:type="auto"/>
            <w:tcBorders>
              <w:top w:val="nil"/>
              <w:left w:val="nil"/>
              <w:bottom w:val="nil"/>
              <w:right w:val="nil"/>
            </w:tcBorders>
            <w:shd w:val="clear" w:color="auto" w:fill="FFFFFF"/>
            <w:vAlign w:val="center"/>
          </w:tcPr>
          <w:p w14:paraId="5A13A127" w14:textId="77777777" w:rsidR="00C25B47" w:rsidRDefault="00D92135">
            <w:pPr>
              <w:rPr>
                <w:rFonts w:eastAsia="宋体"/>
                <w:kern w:val="0"/>
              </w:rPr>
            </w:pPr>
            <w:r>
              <w:rPr>
                <w:rFonts w:eastAsia="宋体"/>
                <w:kern w:val="0"/>
              </w:rPr>
              <w:t>12</w:t>
            </w:r>
          </w:p>
        </w:tc>
      </w:tr>
      <w:tr w:rsidR="00C25B47" w14:paraId="2500B4E9" w14:textId="77777777">
        <w:tc>
          <w:tcPr>
            <w:tcW w:w="0" w:type="auto"/>
            <w:tcBorders>
              <w:top w:val="nil"/>
              <w:left w:val="nil"/>
              <w:bottom w:val="nil"/>
              <w:right w:val="nil"/>
            </w:tcBorders>
            <w:shd w:val="clear" w:color="auto" w:fill="FFFFFF"/>
            <w:vAlign w:val="center"/>
          </w:tcPr>
          <w:p w14:paraId="0D5393DC" w14:textId="77777777" w:rsidR="00C25B47" w:rsidRDefault="00D92135">
            <w:pPr>
              <w:rPr>
                <w:rFonts w:eastAsia="宋体"/>
                <w:kern w:val="0"/>
              </w:rPr>
            </w:pPr>
            <w:r>
              <w:rPr>
                <w:rFonts w:eastAsia="宋体"/>
                <w:kern w:val="0"/>
              </w:rPr>
              <w:t>32</w:t>
            </w:r>
          </w:p>
        </w:tc>
        <w:tc>
          <w:tcPr>
            <w:tcW w:w="0" w:type="auto"/>
            <w:tcBorders>
              <w:top w:val="nil"/>
              <w:left w:val="nil"/>
              <w:bottom w:val="nil"/>
              <w:right w:val="nil"/>
            </w:tcBorders>
            <w:vAlign w:val="center"/>
          </w:tcPr>
          <w:p w14:paraId="5A5C1385" w14:textId="77777777" w:rsidR="00C25B47" w:rsidRDefault="00D92135">
            <w:pPr>
              <w:rPr>
                <w:rFonts w:eastAsia="宋体"/>
                <w:kern w:val="0"/>
              </w:rPr>
            </w:pPr>
            <w:r>
              <w:rPr>
                <w:rFonts w:eastAsia="宋体"/>
                <w:kern w:val="0"/>
              </w:rPr>
              <w:t>56</w:t>
            </w:r>
          </w:p>
        </w:tc>
        <w:tc>
          <w:tcPr>
            <w:tcW w:w="0" w:type="auto"/>
            <w:tcBorders>
              <w:top w:val="nil"/>
              <w:left w:val="nil"/>
              <w:bottom w:val="nil"/>
              <w:right w:val="nil"/>
            </w:tcBorders>
            <w:vAlign w:val="center"/>
          </w:tcPr>
          <w:p w14:paraId="1965C2CA"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vAlign w:val="center"/>
          </w:tcPr>
          <w:p w14:paraId="6FEE8151" w14:textId="77777777" w:rsidR="00C25B47" w:rsidRDefault="00D92135">
            <w:pPr>
              <w:rPr>
                <w:rFonts w:eastAsia="宋体"/>
                <w:kern w:val="0"/>
              </w:rPr>
            </w:pPr>
            <w:r>
              <w:rPr>
                <w:rFonts w:eastAsia="宋体"/>
                <w:kern w:val="0"/>
              </w:rPr>
              <w:t>154</w:t>
            </w:r>
          </w:p>
        </w:tc>
        <w:tc>
          <w:tcPr>
            <w:tcW w:w="0" w:type="auto"/>
            <w:tcBorders>
              <w:top w:val="nil"/>
              <w:left w:val="nil"/>
              <w:bottom w:val="nil"/>
              <w:right w:val="nil"/>
            </w:tcBorders>
            <w:shd w:val="clear" w:color="auto" w:fill="FFFFFF"/>
            <w:vAlign w:val="center"/>
          </w:tcPr>
          <w:p w14:paraId="2BE3FAA3" w14:textId="77777777" w:rsidR="00C25B47" w:rsidRDefault="00D92135">
            <w:pPr>
              <w:rPr>
                <w:rFonts w:eastAsia="宋体"/>
                <w:kern w:val="0"/>
              </w:rPr>
            </w:pPr>
            <w:r>
              <w:rPr>
                <w:rFonts w:eastAsia="宋体"/>
                <w:kern w:val="0"/>
              </w:rPr>
              <w:t>55</w:t>
            </w:r>
          </w:p>
        </w:tc>
        <w:tc>
          <w:tcPr>
            <w:tcW w:w="0" w:type="auto"/>
            <w:tcBorders>
              <w:top w:val="nil"/>
              <w:left w:val="nil"/>
              <w:bottom w:val="nil"/>
              <w:right w:val="nil"/>
            </w:tcBorders>
            <w:vAlign w:val="center"/>
          </w:tcPr>
          <w:p w14:paraId="6412FC94"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vAlign w:val="center"/>
          </w:tcPr>
          <w:p w14:paraId="4770B0E7" w14:textId="77777777" w:rsidR="00C25B47" w:rsidRDefault="00D92135">
            <w:pPr>
              <w:rPr>
                <w:rFonts w:eastAsia="宋体"/>
                <w:kern w:val="0"/>
              </w:rPr>
            </w:pPr>
            <w:r>
              <w:rPr>
                <w:rFonts w:eastAsia="宋体"/>
                <w:kern w:val="0"/>
              </w:rPr>
              <w:t>22</w:t>
            </w:r>
          </w:p>
        </w:tc>
        <w:tc>
          <w:tcPr>
            <w:tcW w:w="0" w:type="auto"/>
            <w:tcBorders>
              <w:top w:val="nil"/>
              <w:left w:val="nil"/>
              <w:bottom w:val="nil"/>
              <w:right w:val="nil"/>
            </w:tcBorders>
            <w:vAlign w:val="center"/>
          </w:tcPr>
          <w:p w14:paraId="493F606A"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vAlign w:val="center"/>
          </w:tcPr>
          <w:p w14:paraId="1F629BD3" w14:textId="77777777" w:rsidR="00C25B47" w:rsidRDefault="00D92135">
            <w:pPr>
              <w:rPr>
                <w:rFonts w:eastAsia="宋体"/>
                <w:kern w:val="0"/>
              </w:rPr>
            </w:pPr>
            <w:r>
              <w:rPr>
                <w:rFonts w:eastAsia="宋体"/>
                <w:kern w:val="0"/>
              </w:rPr>
              <w:t>6</w:t>
            </w:r>
          </w:p>
        </w:tc>
      </w:tr>
      <w:tr w:rsidR="00C25B47" w14:paraId="52637DFE" w14:textId="77777777">
        <w:tc>
          <w:tcPr>
            <w:tcW w:w="0" w:type="auto"/>
            <w:tcBorders>
              <w:top w:val="nil"/>
              <w:left w:val="nil"/>
              <w:bottom w:val="nil"/>
              <w:right w:val="nil"/>
            </w:tcBorders>
            <w:shd w:val="clear" w:color="auto" w:fill="FFFFFF"/>
            <w:vAlign w:val="center"/>
          </w:tcPr>
          <w:p w14:paraId="27291E85" w14:textId="77777777" w:rsidR="00C25B47" w:rsidRDefault="00D92135">
            <w:pPr>
              <w:rPr>
                <w:rFonts w:eastAsia="宋体"/>
                <w:kern w:val="0"/>
              </w:rPr>
            </w:pPr>
            <w:r>
              <w:rPr>
                <w:rFonts w:eastAsia="宋体"/>
                <w:kern w:val="0"/>
              </w:rPr>
              <w:t>33</w:t>
            </w:r>
          </w:p>
        </w:tc>
        <w:tc>
          <w:tcPr>
            <w:tcW w:w="0" w:type="auto"/>
            <w:tcBorders>
              <w:top w:val="nil"/>
              <w:left w:val="nil"/>
              <w:bottom w:val="nil"/>
              <w:right w:val="nil"/>
            </w:tcBorders>
            <w:vAlign w:val="center"/>
          </w:tcPr>
          <w:p w14:paraId="6F849FEB" w14:textId="77777777" w:rsidR="00C25B47" w:rsidRDefault="00D92135">
            <w:pPr>
              <w:rPr>
                <w:rFonts w:eastAsia="宋体"/>
                <w:kern w:val="0"/>
              </w:rPr>
            </w:pPr>
            <w:r>
              <w:rPr>
                <w:rFonts w:eastAsia="宋体"/>
                <w:kern w:val="0"/>
              </w:rPr>
              <w:t>68</w:t>
            </w:r>
          </w:p>
        </w:tc>
        <w:tc>
          <w:tcPr>
            <w:tcW w:w="0" w:type="auto"/>
            <w:tcBorders>
              <w:top w:val="nil"/>
              <w:left w:val="nil"/>
              <w:bottom w:val="nil"/>
              <w:right w:val="nil"/>
            </w:tcBorders>
            <w:vAlign w:val="center"/>
          </w:tcPr>
          <w:p w14:paraId="4DF7DEC6" w14:textId="77777777" w:rsidR="00C25B47" w:rsidRDefault="00D92135">
            <w:pPr>
              <w:rPr>
                <w:rFonts w:eastAsia="宋体"/>
                <w:kern w:val="0"/>
              </w:rPr>
            </w:pPr>
            <w:r>
              <w:rPr>
                <w:rFonts w:eastAsia="宋体"/>
                <w:kern w:val="0"/>
              </w:rPr>
              <w:t>Female</w:t>
            </w:r>
          </w:p>
        </w:tc>
        <w:tc>
          <w:tcPr>
            <w:tcW w:w="0" w:type="auto"/>
            <w:tcBorders>
              <w:top w:val="nil"/>
              <w:left w:val="nil"/>
              <w:bottom w:val="nil"/>
              <w:right w:val="nil"/>
            </w:tcBorders>
            <w:shd w:val="clear" w:color="auto" w:fill="FFFFFF"/>
            <w:vAlign w:val="center"/>
          </w:tcPr>
          <w:p w14:paraId="392A3B0E" w14:textId="77777777" w:rsidR="00C25B47" w:rsidRDefault="00D92135">
            <w:pPr>
              <w:rPr>
                <w:rFonts w:eastAsia="宋体"/>
                <w:kern w:val="0"/>
              </w:rPr>
            </w:pPr>
            <w:r>
              <w:rPr>
                <w:rFonts w:eastAsia="宋体"/>
                <w:kern w:val="0"/>
              </w:rPr>
              <w:t>160</w:t>
            </w:r>
          </w:p>
        </w:tc>
        <w:tc>
          <w:tcPr>
            <w:tcW w:w="0" w:type="auto"/>
            <w:tcBorders>
              <w:top w:val="nil"/>
              <w:left w:val="nil"/>
              <w:bottom w:val="nil"/>
              <w:right w:val="nil"/>
            </w:tcBorders>
            <w:shd w:val="clear" w:color="auto" w:fill="FFFFFF"/>
            <w:vAlign w:val="center"/>
          </w:tcPr>
          <w:p w14:paraId="24285BDC" w14:textId="77777777" w:rsidR="00C25B47" w:rsidRDefault="00D92135">
            <w:pPr>
              <w:rPr>
                <w:rFonts w:eastAsia="宋体"/>
                <w:kern w:val="0"/>
              </w:rPr>
            </w:pPr>
            <w:r>
              <w:rPr>
                <w:rFonts w:eastAsia="宋体"/>
                <w:kern w:val="0"/>
              </w:rPr>
              <w:t>62</w:t>
            </w:r>
          </w:p>
        </w:tc>
        <w:tc>
          <w:tcPr>
            <w:tcW w:w="0" w:type="auto"/>
            <w:tcBorders>
              <w:top w:val="nil"/>
              <w:left w:val="nil"/>
              <w:bottom w:val="nil"/>
              <w:right w:val="nil"/>
            </w:tcBorders>
            <w:vAlign w:val="center"/>
          </w:tcPr>
          <w:p w14:paraId="3B58BD3F" w14:textId="77777777" w:rsidR="00C25B47" w:rsidRDefault="00D92135">
            <w:pPr>
              <w:rPr>
                <w:rFonts w:eastAsia="宋体"/>
                <w:kern w:val="0"/>
              </w:rPr>
            </w:pPr>
            <w:r>
              <w:rPr>
                <w:rFonts w:eastAsia="宋体"/>
                <w:kern w:val="0"/>
              </w:rPr>
              <w:t>6</w:t>
            </w:r>
          </w:p>
        </w:tc>
        <w:tc>
          <w:tcPr>
            <w:tcW w:w="0" w:type="auto"/>
            <w:tcBorders>
              <w:top w:val="nil"/>
              <w:left w:val="nil"/>
              <w:bottom w:val="nil"/>
              <w:right w:val="nil"/>
            </w:tcBorders>
            <w:vAlign w:val="center"/>
          </w:tcPr>
          <w:p w14:paraId="5660E7D0" w14:textId="77777777" w:rsidR="00C25B47" w:rsidRDefault="00D92135">
            <w:pPr>
              <w:rPr>
                <w:rFonts w:eastAsia="宋体"/>
                <w:kern w:val="0"/>
              </w:rPr>
            </w:pPr>
            <w:r>
              <w:rPr>
                <w:rFonts w:eastAsia="宋体"/>
                <w:kern w:val="0"/>
              </w:rPr>
              <w:t>40</w:t>
            </w:r>
          </w:p>
        </w:tc>
        <w:tc>
          <w:tcPr>
            <w:tcW w:w="0" w:type="auto"/>
            <w:tcBorders>
              <w:top w:val="nil"/>
              <w:left w:val="nil"/>
              <w:bottom w:val="nil"/>
              <w:right w:val="nil"/>
            </w:tcBorders>
            <w:vAlign w:val="center"/>
          </w:tcPr>
          <w:p w14:paraId="5EA9ECCE" w14:textId="77777777" w:rsidR="00C25B47" w:rsidRDefault="00D92135">
            <w:pPr>
              <w:rPr>
                <w:rFonts w:eastAsia="宋体"/>
                <w:kern w:val="0"/>
              </w:rPr>
            </w:pPr>
            <w:r>
              <w:rPr>
                <w:rFonts w:eastAsia="宋体"/>
                <w:kern w:val="0"/>
              </w:rPr>
              <w:t>3</w:t>
            </w:r>
          </w:p>
        </w:tc>
        <w:tc>
          <w:tcPr>
            <w:tcW w:w="0" w:type="auto"/>
            <w:tcBorders>
              <w:top w:val="nil"/>
              <w:left w:val="nil"/>
              <w:bottom w:val="nil"/>
              <w:right w:val="nil"/>
            </w:tcBorders>
            <w:shd w:val="clear" w:color="auto" w:fill="FFFFFF"/>
            <w:vAlign w:val="center"/>
          </w:tcPr>
          <w:p w14:paraId="37EE774C" w14:textId="77777777" w:rsidR="00C25B47" w:rsidRDefault="00D92135">
            <w:pPr>
              <w:rPr>
                <w:rFonts w:eastAsia="宋体"/>
                <w:kern w:val="0"/>
              </w:rPr>
            </w:pPr>
            <w:r>
              <w:rPr>
                <w:rFonts w:eastAsia="宋体"/>
                <w:kern w:val="0"/>
              </w:rPr>
              <w:t>9</w:t>
            </w:r>
          </w:p>
        </w:tc>
      </w:tr>
      <w:tr w:rsidR="00C25B47" w14:paraId="170E15C5" w14:textId="77777777">
        <w:tc>
          <w:tcPr>
            <w:tcW w:w="0" w:type="auto"/>
            <w:tcBorders>
              <w:top w:val="nil"/>
              <w:left w:val="nil"/>
              <w:bottom w:val="nil"/>
              <w:right w:val="nil"/>
            </w:tcBorders>
            <w:shd w:val="clear" w:color="auto" w:fill="FFFFFF"/>
            <w:vAlign w:val="center"/>
          </w:tcPr>
          <w:p w14:paraId="4DE55BE1" w14:textId="77777777" w:rsidR="00C25B47" w:rsidRDefault="00D92135">
            <w:pPr>
              <w:rPr>
                <w:rFonts w:eastAsia="宋体"/>
                <w:kern w:val="0"/>
              </w:rPr>
            </w:pPr>
            <w:r>
              <w:rPr>
                <w:rFonts w:eastAsia="宋体"/>
                <w:kern w:val="0"/>
              </w:rPr>
              <w:lastRenderedPageBreak/>
              <w:t>34</w:t>
            </w:r>
          </w:p>
        </w:tc>
        <w:tc>
          <w:tcPr>
            <w:tcW w:w="0" w:type="auto"/>
            <w:tcBorders>
              <w:top w:val="nil"/>
              <w:left w:val="nil"/>
              <w:bottom w:val="nil"/>
              <w:right w:val="nil"/>
            </w:tcBorders>
            <w:vAlign w:val="center"/>
          </w:tcPr>
          <w:p w14:paraId="7302A213" w14:textId="77777777" w:rsidR="00C25B47" w:rsidRDefault="00D92135">
            <w:pPr>
              <w:rPr>
                <w:rFonts w:eastAsia="宋体"/>
                <w:kern w:val="0"/>
              </w:rPr>
            </w:pPr>
            <w:r>
              <w:rPr>
                <w:rFonts w:eastAsia="宋体"/>
                <w:kern w:val="0"/>
              </w:rPr>
              <w:t>54</w:t>
            </w:r>
          </w:p>
        </w:tc>
        <w:tc>
          <w:tcPr>
            <w:tcW w:w="0" w:type="auto"/>
            <w:tcBorders>
              <w:top w:val="nil"/>
              <w:left w:val="nil"/>
              <w:bottom w:val="nil"/>
              <w:right w:val="nil"/>
            </w:tcBorders>
            <w:vAlign w:val="center"/>
          </w:tcPr>
          <w:p w14:paraId="47109CDA" w14:textId="77777777" w:rsidR="00C25B47" w:rsidRDefault="00D92135">
            <w:pPr>
              <w:rPr>
                <w:rFonts w:eastAsia="宋体"/>
                <w:kern w:val="0"/>
              </w:rPr>
            </w:pPr>
            <w:r>
              <w:rPr>
                <w:rFonts w:eastAsia="宋体"/>
                <w:kern w:val="0"/>
              </w:rPr>
              <w:t>Male</w:t>
            </w:r>
          </w:p>
        </w:tc>
        <w:tc>
          <w:tcPr>
            <w:tcW w:w="0" w:type="auto"/>
            <w:tcBorders>
              <w:top w:val="nil"/>
              <w:left w:val="nil"/>
              <w:bottom w:val="nil"/>
              <w:right w:val="nil"/>
            </w:tcBorders>
            <w:shd w:val="clear" w:color="auto" w:fill="FFFFFF"/>
            <w:vAlign w:val="center"/>
          </w:tcPr>
          <w:p w14:paraId="635E2B0A" w14:textId="77777777" w:rsidR="00C25B47" w:rsidRDefault="00D92135">
            <w:pPr>
              <w:rPr>
                <w:rFonts w:eastAsia="宋体"/>
                <w:kern w:val="0"/>
              </w:rPr>
            </w:pPr>
            <w:r>
              <w:rPr>
                <w:rFonts w:eastAsia="宋体"/>
                <w:kern w:val="0"/>
              </w:rPr>
              <w:t>168</w:t>
            </w:r>
          </w:p>
        </w:tc>
        <w:tc>
          <w:tcPr>
            <w:tcW w:w="0" w:type="auto"/>
            <w:tcBorders>
              <w:top w:val="nil"/>
              <w:left w:val="nil"/>
              <w:bottom w:val="nil"/>
              <w:right w:val="nil"/>
            </w:tcBorders>
            <w:shd w:val="clear" w:color="auto" w:fill="FFFFFF"/>
            <w:vAlign w:val="center"/>
          </w:tcPr>
          <w:p w14:paraId="2EA6024A" w14:textId="77777777" w:rsidR="00C25B47" w:rsidRDefault="00D92135">
            <w:pPr>
              <w:rPr>
                <w:rFonts w:eastAsia="宋体"/>
                <w:kern w:val="0"/>
              </w:rPr>
            </w:pPr>
            <w:r>
              <w:rPr>
                <w:rFonts w:eastAsia="宋体"/>
                <w:kern w:val="0"/>
              </w:rPr>
              <w:t>64</w:t>
            </w:r>
          </w:p>
        </w:tc>
        <w:tc>
          <w:tcPr>
            <w:tcW w:w="0" w:type="auto"/>
            <w:tcBorders>
              <w:top w:val="nil"/>
              <w:left w:val="nil"/>
              <w:bottom w:val="nil"/>
              <w:right w:val="nil"/>
            </w:tcBorders>
            <w:vAlign w:val="center"/>
          </w:tcPr>
          <w:p w14:paraId="31B29AB0" w14:textId="77777777" w:rsidR="00C25B47" w:rsidRDefault="00D92135">
            <w:pPr>
              <w:rPr>
                <w:rFonts w:eastAsia="宋体"/>
                <w:kern w:val="0"/>
              </w:rPr>
            </w:pPr>
            <w:r>
              <w:rPr>
                <w:rFonts w:eastAsia="宋体"/>
                <w:kern w:val="0"/>
              </w:rPr>
              <w:t>5</w:t>
            </w:r>
          </w:p>
        </w:tc>
        <w:tc>
          <w:tcPr>
            <w:tcW w:w="0" w:type="auto"/>
            <w:tcBorders>
              <w:top w:val="nil"/>
              <w:left w:val="nil"/>
              <w:bottom w:val="nil"/>
              <w:right w:val="nil"/>
            </w:tcBorders>
            <w:vAlign w:val="center"/>
          </w:tcPr>
          <w:p w14:paraId="2BE5288E" w14:textId="77777777" w:rsidR="00C25B47" w:rsidRDefault="00D92135">
            <w:pPr>
              <w:rPr>
                <w:rFonts w:eastAsia="宋体"/>
                <w:kern w:val="0"/>
              </w:rPr>
            </w:pPr>
            <w:r>
              <w:rPr>
                <w:rFonts w:eastAsia="宋体"/>
                <w:kern w:val="0"/>
              </w:rPr>
              <w:t>48</w:t>
            </w:r>
          </w:p>
        </w:tc>
        <w:tc>
          <w:tcPr>
            <w:tcW w:w="0" w:type="auto"/>
            <w:tcBorders>
              <w:top w:val="nil"/>
              <w:left w:val="nil"/>
              <w:bottom w:val="nil"/>
              <w:right w:val="nil"/>
            </w:tcBorders>
            <w:vAlign w:val="center"/>
          </w:tcPr>
          <w:p w14:paraId="1151A887" w14:textId="77777777" w:rsidR="00C25B47" w:rsidRDefault="00D92135">
            <w:pPr>
              <w:rPr>
                <w:rFonts w:eastAsia="宋体"/>
                <w:kern w:val="0"/>
              </w:rPr>
            </w:pPr>
            <w:r>
              <w:rPr>
                <w:rFonts w:eastAsia="宋体"/>
                <w:kern w:val="0"/>
              </w:rPr>
              <w:t>4</w:t>
            </w:r>
          </w:p>
        </w:tc>
        <w:tc>
          <w:tcPr>
            <w:tcW w:w="0" w:type="auto"/>
            <w:tcBorders>
              <w:top w:val="nil"/>
              <w:left w:val="nil"/>
              <w:bottom w:val="nil"/>
              <w:right w:val="nil"/>
            </w:tcBorders>
            <w:shd w:val="clear" w:color="auto" w:fill="FFFFFF"/>
            <w:vAlign w:val="center"/>
          </w:tcPr>
          <w:p w14:paraId="04BB0DD3" w14:textId="77777777" w:rsidR="00C25B47" w:rsidRDefault="00D92135">
            <w:pPr>
              <w:rPr>
                <w:rFonts w:eastAsia="宋体"/>
                <w:kern w:val="0"/>
              </w:rPr>
            </w:pPr>
            <w:r>
              <w:rPr>
                <w:rFonts w:eastAsia="宋体"/>
                <w:kern w:val="0"/>
              </w:rPr>
              <w:t>6</w:t>
            </w:r>
          </w:p>
        </w:tc>
      </w:tr>
      <w:tr w:rsidR="00C25B47" w14:paraId="0D330D8E" w14:textId="77777777">
        <w:trPr>
          <w:trHeight w:val="90"/>
        </w:trPr>
        <w:tc>
          <w:tcPr>
            <w:tcW w:w="0" w:type="auto"/>
            <w:tcBorders>
              <w:top w:val="nil"/>
              <w:left w:val="nil"/>
              <w:bottom w:val="single" w:sz="12" w:space="0" w:color="000000"/>
              <w:right w:val="nil"/>
            </w:tcBorders>
            <w:shd w:val="clear" w:color="auto" w:fill="FFFFFF"/>
            <w:vAlign w:val="center"/>
          </w:tcPr>
          <w:p w14:paraId="1265F04D" w14:textId="77777777" w:rsidR="00C25B47" w:rsidRDefault="00D92135">
            <w:pPr>
              <w:rPr>
                <w:rFonts w:eastAsia="宋体"/>
                <w:kern w:val="0"/>
              </w:rPr>
            </w:pPr>
            <w:r>
              <w:rPr>
                <w:rFonts w:eastAsia="宋体"/>
                <w:kern w:val="0"/>
              </w:rPr>
              <w:t>35</w:t>
            </w:r>
          </w:p>
        </w:tc>
        <w:tc>
          <w:tcPr>
            <w:tcW w:w="0" w:type="auto"/>
            <w:tcBorders>
              <w:top w:val="nil"/>
              <w:left w:val="nil"/>
              <w:bottom w:val="single" w:sz="12" w:space="0" w:color="000000"/>
              <w:right w:val="nil"/>
            </w:tcBorders>
            <w:vAlign w:val="center"/>
          </w:tcPr>
          <w:p w14:paraId="6BC06341" w14:textId="77777777" w:rsidR="00C25B47" w:rsidRDefault="00D92135">
            <w:pPr>
              <w:rPr>
                <w:rFonts w:eastAsia="宋体"/>
                <w:kern w:val="0"/>
              </w:rPr>
            </w:pPr>
            <w:r>
              <w:rPr>
                <w:rFonts w:eastAsia="宋体"/>
                <w:kern w:val="0"/>
              </w:rPr>
              <w:t>53</w:t>
            </w:r>
          </w:p>
        </w:tc>
        <w:tc>
          <w:tcPr>
            <w:tcW w:w="0" w:type="auto"/>
            <w:tcBorders>
              <w:top w:val="nil"/>
              <w:left w:val="nil"/>
              <w:bottom w:val="single" w:sz="12" w:space="0" w:color="000000"/>
              <w:right w:val="nil"/>
            </w:tcBorders>
            <w:vAlign w:val="center"/>
          </w:tcPr>
          <w:p w14:paraId="4EACB809" w14:textId="77777777" w:rsidR="00C25B47" w:rsidRDefault="00D92135">
            <w:pPr>
              <w:rPr>
                <w:rFonts w:eastAsia="宋体"/>
                <w:kern w:val="0"/>
              </w:rPr>
            </w:pPr>
            <w:r>
              <w:rPr>
                <w:rFonts w:eastAsia="宋体"/>
                <w:kern w:val="0"/>
              </w:rPr>
              <w:t>Female</w:t>
            </w:r>
          </w:p>
        </w:tc>
        <w:tc>
          <w:tcPr>
            <w:tcW w:w="0" w:type="auto"/>
            <w:tcBorders>
              <w:top w:val="nil"/>
              <w:left w:val="nil"/>
              <w:bottom w:val="single" w:sz="12" w:space="0" w:color="000000"/>
              <w:right w:val="nil"/>
            </w:tcBorders>
            <w:shd w:val="clear" w:color="auto" w:fill="FFFFFF"/>
            <w:vAlign w:val="center"/>
          </w:tcPr>
          <w:p w14:paraId="531D2230" w14:textId="77777777" w:rsidR="00C25B47" w:rsidRDefault="00D92135">
            <w:pPr>
              <w:rPr>
                <w:rFonts w:eastAsia="宋体"/>
                <w:kern w:val="0"/>
              </w:rPr>
            </w:pPr>
            <w:r>
              <w:rPr>
                <w:rFonts w:eastAsia="宋体"/>
                <w:kern w:val="0"/>
              </w:rPr>
              <w:t>159</w:t>
            </w:r>
          </w:p>
        </w:tc>
        <w:tc>
          <w:tcPr>
            <w:tcW w:w="0" w:type="auto"/>
            <w:tcBorders>
              <w:top w:val="nil"/>
              <w:left w:val="nil"/>
              <w:bottom w:val="single" w:sz="12" w:space="0" w:color="000000"/>
              <w:right w:val="nil"/>
            </w:tcBorders>
            <w:shd w:val="clear" w:color="auto" w:fill="FFFFFF"/>
            <w:vAlign w:val="center"/>
          </w:tcPr>
          <w:p w14:paraId="1FB55B03" w14:textId="77777777" w:rsidR="00C25B47" w:rsidRDefault="00D92135">
            <w:pPr>
              <w:rPr>
                <w:rFonts w:eastAsia="宋体"/>
                <w:kern w:val="0"/>
              </w:rPr>
            </w:pPr>
            <w:r>
              <w:rPr>
                <w:rFonts w:eastAsia="宋体"/>
                <w:kern w:val="0"/>
              </w:rPr>
              <w:t>57</w:t>
            </w:r>
          </w:p>
        </w:tc>
        <w:tc>
          <w:tcPr>
            <w:tcW w:w="0" w:type="auto"/>
            <w:tcBorders>
              <w:top w:val="nil"/>
              <w:left w:val="nil"/>
              <w:bottom w:val="single" w:sz="12" w:space="0" w:color="000000"/>
              <w:right w:val="nil"/>
            </w:tcBorders>
            <w:vAlign w:val="center"/>
          </w:tcPr>
          <w:p w14:paraId="0B715830" w14:textId="77777777" w:rsidR="00C25B47" w:rsidRDefault="00D92135">
            <w:pPr>
              <w:rPr>
                <w:rFonts w:eastAsia="宋体"/>
                <w:kern w:val="0"/>
              </w:rPr>
            </w:pPr>
            <w:r>
              <w:rPr>
                <w:rFonts w:eastAsia="宋体"/>
                <w:kern w:val="0"/>
              </w:rPr>
              <w:t>6</w:t>
            </w:r>
          </w:p>
        </w:tc>
        <w:tc>
          <w:tcPr>
            <w:tcW w:w="0" w:type="auto"/>
            <w:tcBorders>
              <w:top w:val="nil"/>
              <w:left w:val="nil"/>
              <w:bottom w:val="single" w:sz="12" w:space="0" w:color="000000"/>
              <w:right w:val="nil"/>
            </w:tcBorders>
            <w:vAlign w:val="center"/>
          </w:tcPr>
          <w:p w14:paraId="1650D19A" w14:textId="77777777" w:rsidR="00C25B47" w:rsidRDefault="00D92135">
            <w:pPr>
              <w:rPr>
                <w:rFonts w:eastAsia="宋体"/>
                <w:kern w:val="0"/>
              </w:rPr>
            </w:pPr>
            <w:r>
              <w:rPr>
                <w:rFonts w:eastAsia="宋体"/>
                <w:kern w:val="0"/>
              </w:rPr>
              <w:t>31</w:t>
            </w:r>
          </w:p>
        </w:tc>
        <w:tc>
          <w:tcPr>
            <w:tcW w:w="0" w:type="auto"/>
            <w:tcBorders>
              <w:top w:val="nil"/>
              <w:left w:val="nil"/>
              <w:bottom w:val="single" w:sz="12" w:space="0" w:color="000000"/>
              <w:right w:val="nil"/>
            </w:tcBorders>
            <w:vAlign w:val="center"/>
          </w:tcPr>
          <w:p w14:paraId="3585C235" w14:textId="77777777" w:rsidR="00C25B47" w:rsidRDefault="00D92135">
            <w:pPr>
              <w:rPr>
                <w:rFonts w:eastAsia="宋体"/>
                <w:kern w:val="0"/>
              </w:rPr>
            </w:pPr>
            <w:r>
              <w:rPr>
                <w:rFonts w:eastAsia="宋体"/>
                <w:kern w:val="0"/>
              </w:rPr>
              <w:t>2</w:t>
            </w:r>
          </w:p>
        </w:tc>
        <w:tc>
          <w:tcPr>
            <w:tcW w:w="0" w:type="auto"/>
            <w:tcBorders>
              <w:top w:val="nil"/>
              <w:left w:val="nil"/>
              <w:bottom w:val="single" w:sz="12" w:space="0" w:color="000000"/>
              <w:right w:val="nil"/>
            </w:tcBorders>
            <w:shd w:val="clear" w:color="auto" w:fill="FFFFFF"/>
            <w:vAlign w:val="center"/>
          </w:tcPr>
          <w:p w14:paraId="67784D1C" w14:textId="77777777" w:rsidR="00C25B47" w:rsidRDefault="00D92135">
            <w:pPr>
              <w:rPr>
                <w:rFonts w:eastAsia="宋体"/>
                <w:kern w:val="0"/>
              </w:rPr>
            </w:pPr>
            <w:r>
              <w:rPr>
                <w:rFonts w:eastAsia="宋体"/>
                <w:kern w:val="0"/>
              </w:rPr>
              <w:t>12</w:t>
            </w:r>
          </w:p>
        </w:tc>
      </w:tr>
    </w:tbl>
    <w:p w14:paraId="7A9BC704" w14:textId="77777777" w:rsidR="00C25B47" w:rsidRDefault="00C25B47"/>
    <w:sectPr w:rsidR="00C25B47">
      <w:headerReference w:type="default" r:id="rId12"/>
      <w:footerReference w:type="default" r:id="rId13"/>
      <w:pgSz w:w="12240" w:h="15840"/>
      <w:pgMar w:top="1298" w:right="1440" w:bottom="1298" w:left="1440" w:header="431" w:footer="720" w:gutter="0"/>
      <w:lnNumType w:countBy="1" w:distance="720" w:restart="continuou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1FFC" w14:textId="77777777" w:rsidR="00CF2685" w:rsidRDefault="00CF2685">
      <w:pPr>
        <w:spacing w:line="240" w:lineRule="auto"/>
      </w:pPr>
      <w:r>
        <w:separator/>
      </w:r>
    </w:p>
  </w:endnote>
  <w:endnote w:type="continuationSeparator" w:id="0">
    <w:p w14:paraId="41D23420" w14:textId="77777777" w:rsidR="00CF2685" w:rsidRDefault="00CF2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charset w:val="00"/>
    <w:family w:val="roman"/>
    <w:pitch w:val="default"/>
    <w:sig w:usb0="00000000" w:usb1="00000000" w:usb2="00000000" w:usb3="00000000" w:csb0="00000001" w:csb1="00000000"/>
  </w:font>
  <w:font w:name="BlissMedium">
    <w:altName w:val="Cambria"/>
    <w:charset w:val="00"/>
    <w:family w:val="roman"/>
    <w:pitch w:val="default"/>
    <w:sig w:usb0="00000000" w:usb1="00000000" w:usb2="00000000" w:usb3="00000000" w:csb0="00000001" w:csb1="00000000"/>
  </w:font>
  <w:font w:name="BlissBold">
    <w:altName w:val="Cambria"/>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0"/>
    <w:family w:val="roman"/>
    <w:pitch w:val="default"/>
  </w:font>
  <w:font w:name="TimesNewRomanPS-Bold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65A4" w14:textId="77777777" w:rsidR="00C25B47" w:rsidRDefault="00D92135">
    <w:pPr>
      <w:pStyle w:val="aa"/>
      <w:jc w:val="center"/>
    </w:pPr>
    <w:r>
      <w:fldChar w:fldCharType="begin"/>
    </w:r>
    <w:r>
      <w:instrText xml:space="preserve"> PAGE   \* MERGEFORMAT </w:instrText>
    </w:r>
    <w:r>
      <w:fldChar w:fldCharType="separate"/>
    </w:r>
    <w:r>
      <w:t>2</w:t>
    </w:r>
    <w:r>
      <w:fldChar w:fldCharType="end"/>
    </w:r>
  </w:p>
  <w:p w14:paraId="3EFCF056" w14:textId="77777777" w:rsidR="00C25B47" w:rsidRDefault="00C25B4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51499" w14:textId="77777777" w:rsidR="00CF2685" w:rsidRDefault="00CF2685">
      <w:r>
        <w:separator/>
      </w:r>
    </w:p>
  </w:footnote>
  <w:footnote w:type="continuationSeparator" w:id="0">
    <w:p w14:paraId="0DC5E7F2" w14:textId="77777777" w:rsidR="00CF2685" w:rsidRDefault="00CF2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033F" w14:textId="77777777" w:rsidR="00C25B47" w:rsidRDefault="00C25B47">
    <w:pPr>
      <w:pStyle w:val="ac"/>
      <w:tabs>
        <w:tab w:val="clear" w:pos="4320"/>
        <w:tab w:val="clear" w:pos="8640"/>
        <w:tab w:val="left" w:pos="32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262C"/>
    <w:multiLevelType w:val="multilevel"/>
    <w:tmpl w:val="0193262C"/>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B065A96"/>
    <w:multiLevelType w:val="multilevel"/>
    <w:tmpl w:val="1B065A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36296FE3"/>
    <w:multiLevelType w:val="multilevel"/>
    <w:tmpl w:val="36296F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5765C85"/>
    <w:multiLevelType w:val="multilevel"/>
    <w:tmpl w:val="55765C8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745106484">
    <w:abstractNumId w:val="1"/>
  </w:num>
  <w:num w:numId="2" w16cid:durableId="1128399389">
    <w:abstractNumId w:val="0"/>
  </w:num>
  <w:num w:numId="3" w16cid:durableId="1171027438">
    <w:abstractNumId w:val="3"/>
  </w:num>
  <w:num w:numId="4" w16cid:durableId="85350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RmNGYzYWRmYzE2YWEzYWFmZDQyMmYyN2JlNzZhYTgifQ=="/>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dzfdvp5t9t57esdfppr554r0tdxdadfa9x&quot;&gt;My EndNote Library&lt;record-ids&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7&lt;/item&gt;&lt;item&gt;38&lt;/item&gt;&lt;item&gt;39&lt;/item&gt;&lt;item&gt;40&lt;/item&gt;&lt;item&gt;41&lt;/item&gt;&lt;item&gt;42&lt;/item&gt;&lt;item&gt;43&lt;/item&gt;&lt;item&gt;44&lt;/item&gt;&lt;item&gt;45&lt;/item&gt;&lt;item&gt;46&lt;/item&gt;&lt;item&gt;47&lt;/item&gt;&lt;item&gt;50&lt;/item&gt;&lt;item&gt;51&lt;/item&gt;&lt;item&gt;52&lt;/item&gt;&lt;item&gt;53&lt;/item&gt;&lt;item&gt;54&lt;/item&gt;&lt;item&gt;55&lt;/item&gt;&lt;item&gt;57&lt;/item&gt;&lt;/record-ids&gt;&lt;/item&gt;&lt;/Libraries&gt;"/>
  </w:docVars>
  <w:rsids>
    <w:rsidRoot w:val="00FF3BCB"/>
    <w:rsid w:val="00000051"/>
    <w:rsid w:val="00001262"/>
    <w:rsid w:val="000051BE"/>
    <w:rsid w:val="000058CD"/>
    <w:rsid w:val="0001160F"/>
    <w:rsid w:val="000117A0"/>
    <w:rsid w:val="00011A81"/>
    <w:rsid w:val="00012606"/>
    <w:rsid w:val="00012D38"/>
    <w:rsid w:val="00013315"/>
    <w:rsid w:val="0001448C"/>
    <w:rsid w:val="000149E2"/>
    <w:rsid w:val="00015C84"/>
    <w:rsid w:val="00016784"/>
    <w:rsid w:val="00021EF4"/>
    <w:rsid w:val="0002204B"/>
    <w:rsid w:val="000222DB"/>
    <w:rsid w:val="00022CFE"/>
    <w:rsid w:val="00024B9E"/>
    <w:rsid w:val="00025C52"/>
    <w:rsid w:val="00031207"/>
    <w:rsid w:val="0003166B"/>
    <w:rsid w:val="000324E2"/>
    <w:rsid w:val="000331C3"/>
    <w:rsid w:val="000350F5"/>
    <w:rsid w:val="00037D25"/>
    <w:rsid w:val="00040A86"/>
    <w:rsid w:val="00042B52"/>
    <w:rsid w:val="00044D6A"/>
    <w:rsid w:val="00045CA1"/>
    <w:rsid w:val="0004724E"/>
    <w:rsid w:val="0004779E"/>
    <w:rsid w:val="000509E6"/>
    <w:rsid w:val="00050C62"/>
    <w:rsid w:val="0005156A"/>
    <w:rsid w:val="00051C1C"/>
    <w:rsid w:val="00052005"/>
    <w:rsid w:val="000539D1"/>
    <w:rsid w:val="00054A52"/>
    <w:rsid w:val="00055252"/>
    <w:rsid w:val="00062A10"/>
    <w:rsid w:val="0006351D"/>
    <w:rsid w:val="0006494E"/>
    <w:rsid w:val="00064B04"/>
    <w:rsid w:val="00065622"/>
    <w:rsid w:val="00065D8D"/>
    <w:rsid w:val="000660B4"/>
    <w:rsid w:val="000663A8"/>
    <w:rsid w:val="00067722"/>
    <w:rsid w:val="00070B54"/>
    <w:rsid w:val="00071E8F"/>
    <w:rsid w:val="00071EBA"/>
    <w:rsid w:val="00074AB7"/>
    <w:rsid w:val="00074F28"/>
    <w:rsid w:val="00080B65"/>
    <w:rsid w:val="00083404"/>
    <w:rsid w:val="00084525"/>
    <w:rsid w:val="00085200"/>
    <w:rsid w:val="0008529F"/>
    <w:rsid w:val="00085B83"/>
    <w:rsid w:val="0008631C"/>
    <w:rsid w:val="00086A66"/>
    <w:rsid w:val="00090B64"/>
    <w:rsid w:val="00091861"/>
    <w:rsid w:val="00094170"/>
    <w:rsid w:val="00095E33"/>
    <w:rsid w:val="0009647B"/>
    <w:rsid w:val="000978CD"/>
    <w:rsid w:val="000A0031"/>
    <w:rsid w:val="000A1B5B"/>
    <w:rsid w:val="000A42C2"/>
    <w:rsid w:val="000A4EC7"/>
    <w:rsid w:val="000A6872"/>
    <w:rsid w:val="000A71F6"/>
    <w:rsid w:val="000A757B"/>
    <w:rsid w:val="000A7970"/>
    <w:rsid w:val="000B1811"/>
    <w:rsid w:val="000B3322"/>
    <w:rsid w:val="000B3CF5"/>
    <w:rsid w:val="000B4788"/>
    <w:rsid w:val="000B5323"/>
    <w:rsid w:val="000B5DBF"/>
    <w:rsid w:val="000B74D1"/>
    <w:rsid w:val="000B7700"/>
    <w:rsid w:val="000C19BA"/>
    <w:rsid w:val="000C1D58"/>
    <w:rsid w:val="000C485C"/>
    <w:rsid w:val="000C5D2B"/>
    <w:rsid w:val="000C5DD7"/>
    <w:rsid w:val="000C64F9"/>
    <w:rsid w:val="000C6B29"/>
    <w:rsid w:val="000D039F"/>
    <w:rsid w:val="000D095B"/>
    <w:rsid w:val="000D36DB"/>
    <w:rsid w:val="000D4B15"/>
    <w:rsid w:val="000E1F4B"/>
    <w:rsid w:val="000E2498"/>
    <w:rsid w:val="000E27E0"/>
    <w:rsid w:val="000E31EC"/>
    <w:rsid w:val="000E44D4"/>
    <w:rsid w:val="000E55F6"/>
    <w:rsid w:val="000E6BB9"/>
    <w:rsid w:val="000E7395"/>
    <w:rsid w:val="000F1C0D"/>
    <w:rsid w:val="000F26C1"/>
    <w:rsid w:val="000F3EB9"/>
    <w:rsid w:val="000F6FFE"/>
    <w:rsid w:val="000F7C26"/>
    <w:rsid w:val="001025DE"/>
    <w:rsid w:val="0010278A"/>
    <w:rsid w:val="00103C8C"/>
    <w:rsid w:val="00105F13"/>
    <w:rsid w:val="00107912"/>
    <w:rsid w:val="001127A6"/>
    <w:rsid w:val="00115933"/>
    <w:rsid w:val="00115AAD"/>
    <w:rsid w:val="00115E01"/>
    <w:rsid w:val="00116009"/>
    <w:rsid w:val="00116333"/>
    <w:rsid w:val="0012137E"/>
    <w:rsid w:val="0012246B"/>
    <w:rsid w:val="00123695"/>
    <w:rsid w:val="00123BB2"/>
    <w:rsid w:val="001243C2"/>
    <w:rsid w:val="00125F73"/>
    <w:rsid w:val="00125F9E"/>
    <w:rsid w:val="0012690B"/>
    <w:rsid w:val="001305C4"/>
    <w:rsid w:val="00130BA4"/>
    <w:rsid w:val="00131BF4"/>
    <w:rsid w:val="00131C51"/>
    <w:rsid w:val="00132377"/>
    <w:rsid w:val="00132D1D"/>
    <w:rsid w:val="0013457B"/>
    <w:rsid w:val="00137C3B"/>
    <w:rsid w:val="00141FC1"/>
    <w:rsid w:val="00142228"/>
    <w:rsid w:val="00143998"/>
    <w:rsid w:val="001454E2"/>
    <w:rsid w:val="00145BCE"/>
    <w:rsid w:val="0014693C"/>
    <w:rsid w:val="00150E82"/>
    <w:rsid w:val="001519E6"/>
    <w:rsid w:val="00153003"/>
    <w:rsid w:val="00155A84"/>
    <w:rsid w:val="00155F0A"/>
    <w:rsid w:val="00160524"/>
    <w:rsid w:val="00160B95"/>
    <w:rsid w:val="00160D53"/>
    <w:rsid w:val="0016314E"/>
    <w:rsid w:val="00163A55"/>
    <w:rsid w:val="00163BE8"/>
    <w:rsid w:val="0016690B"/>
    <w:rsid w:val="00166C30"/>
    <w:rsid w:val="00174A34"/>
    <w:rsid w:val="00175422"/>
    <w:rsid w:val="00176D9C"/>
    <w:rsid w:val="0017778F"/>
    <w:rsid w:val="001840BA"/>
    <w:rsid w:val="00184643"/>
    <w:rsid w:val="00185FE6"/>
    <w:rsid w:val="001901E2"/>
    <w:rsid w:val="00190459"/>
    <w:rsid w:val="00190CF1"/>
    <w:rsid w:val="001916BB"/>
    <w:rsid w:val="00194A8A"/>
    <w:rsid w:val="00196ECB"/>
    <w:rsid w:val="0019740A"/>
    <w:rsid w:val="001A0318"/>
    <w:rsid w:val="001A03BC"/>
    <w:rsid w:val="001A0525"/>
    <w:rsid w:val="001A501B"/>
    <w:rsid w:val="001A58E7"/>
    <w:rsid w:val="001A6C3F"/>
    <w:rsid w:val="001B10B2"/>
    <w:rsid w:val="001B1472"/>
    <w:rsid w:val="001B3387"/>
    <w:rsid w:val="001B3A57"/>
    <w:rsid w:val="001B590A"/>
    <w:rsid w:val="001B7C9E"/>
    <w:rsid w:val="001B7CA4"/>
    <w:rsid w:val="001C0BE2"/>
    <w:rsid w:val="001C439D"/>
    <w:rsid w:val="001C49D5"/>
    <w:rsid w:val="001C4D0A"/>
    <w:rsid w:val="001C652C"/>
    <w:rsid w:val="001C6D8D"/>
    <w:rsid w:val="001C7120"/>
    <w:rsid w:val="001D5108"/>
    <w:rsid w:val="001D5CAB"/>
    <w:rsid w:val="001E1187"/>
    <w:rsid w:val="001E3012"/>
    <w:rsid w:val="001E3259"/>
    <w:rsid w:val="001E3269"/>
    <w:rsid w:val="001E399A"/>
    <w:rsid w:val="001E4EAB"/>
    <w:rsid w:val="001E7134"/>
    <w:rsid w:val="001F27EC"/>
    <w:rsid w:val="001F30A1"/>
    <w:rsid w:val="001F357F"/>
    <w:rsid w:val="001F4C04"/>
    <w:rsid w:val="001F631A"/>
    <w:rsid w:val="001F7F7E"/>
    <w:rsid w:val="00200B22"/>
    <w:rsid w:val="00202848"/>
    <w:rsid w:val="00202EB0"/>
    <w:rsid w:val="0020453E"/>
    <w:rsid w:val="00205D76"/>
    <w:rsid w:val="002063DA"/>
    <w:rsid w:val="002065C9"/>
    <w:rsid w:val="002076C6"/>
    <w:rsid w:val="002104FC"/>
    <w:rsid w:val="00211F68"/>
    <w:rsid w:val="00212873"/>
    <w:rsid w:val="00213457"/>
    <w:rsid w:val="00213DF2"/>
    <w:rsid w:val="00215641"/>
    <w:rsid w:val="00215D38"/>
    <w:rsid w:val="0021698F"/>
    <w:rsid w:val="00220EFA"/>
    <w:rsid w:val="0022228E"/>
    <w:rsid w:val="002235D0"/>
    <w:rsid w:val="002236C0"/>
    <w:rsid w:val="002243EB"/>
    <w:rsid w:val="002248F2"/>
    <w:rsid w:val="00226041"/>
    <w:rsid w:val="002267DB"/>
    <w:rsid w:val="00226A75"/>
    <w:rsid w:val="00226C85"/>
    <w:rsid w:val="00230844"/>
    <w:rsid w:val="002317DD"/>
    <w:rsid w:val="00231D55"/>
    <w:rsid w:val="002320C1"/>
    <w:rsid w:val="002324A4"/>
    <w:rsid w:val="002325C8"/>
    <w:rsid w:val="00233487"/>
    <w:rsid w:val="002359F6"/>
    <w:rsid w:val="002360CF"/>
    <w:rsid w:val="00237350"/>
    <w:rsid w:val="002379C6"/>
    <w:rsid w:val="00240C73"/>
    <w:rsid w:val="0024527E"/>
    <w:rsid w:val="00247048"/>
    <w:rsid w:val="0025103E"/>
    <w:rsid w:val="00251EC7"/>
    <w:rsid w:val="00254040"/>
    <w:rsid w:val="00255381"/>
    <w:rsid w:val="002558EE"/>
    <w:rsid w:val="00257F48"/>
    <w:rsid w:val="00257FED"/>
    <w:rsid w:val="0026070F"/>
    <w:rsid w:val="0026071D"/>
    <w:rsid w:val="002613C0"/>
    <w:rsid w:val="00261D58"/>
    <w:rsid w:val="0026277D"/>
    <w:rsid w:val="00262D09"/>
    <w:rsid w:val="00262E9E"/>
    <w:rsid w:val="00264883"/>
    <w:rsid w:val="00266A2A"/>
    <w:rsid w:val="002672FC"/>
    <w:rsid w:val="00270C36"/>
    <w:rsid w:val="0027173F"/>
    <w:rsid w:val="00272636"/>
    <w:rsid w:val="0027314A"/>
    <w:rsid w:val="00273921"/>
    <w:rsid w:val="002740FC"/>
    <w:rsid w:val="00275006"/>
    <w:rsid w:val="00275E2F"/>
    <w:rsid w:val="00276606"/>
    <w:rsid w:val="00276B0A"/>
    <w:rsid w:val="00286346"/>
    <w:rsid w:val="00286F1C"/>
    <w:rsid w:val="0028763A"/>
    <w:rsid w:val="00290398"/>
    <w:rsid w:val="00290606"/>
    <w:rsid w:val="00291A3C"/>
    <w:rsid w:val="00294A07"/>
    <w:rsid w:val="00296034"/>
    <w:rsid w:val="002961BA"/>
    <w:rsid w:val="0029795C"/>
    <w:rsid w:val="002A21CD"/>
    <w:rsid w:val="002A3EC8"/>
    <w:rsid w:val="002A43CE"/>
    <w:rsid w:val="002A445A"/>
    <w:rsid w:val="002A64CE"/>
    <w:rsid w:val="002A68BD"/>
    <w:rsid w:val="002B12F4"/>
    <w:rsid w:val="002B20F3"/>
    <w:rsid w:val="002B617E"/>
    <w:rsid w:val="002B7047"/>
    <w:rsid w:val="002C061B"/>
    <w:rsid w:val="002C0839"/>
    <w:rsid w:val="002C10E2"/>
    <w:rsid w:val="002C1DC7"/>
    <w:rsid w:val="002C227A"/>
    <w:rsid w:val="002C2BEB"/>
    <w:rsid w:val="002C2F0E"/>
    <w:rsid w:val="002C3DA4"/>
    <w:rsid w:val="002C405F"/>
    <w:rsid w:val="002C4974"/>
    <w:rsid w:val="002D0000"/>
    <w:rsid w:val="002D0537"/>
    <w:rsid w:val="002D28BD"/>
    <w:rsid w:val="002D4ECA"/>
    <w:rsid w:val="002D6993"/>
    <w:rsid w:val="002D6CC3"/>
    <w:rsid w:val="002D79DF"/>
    <w:rsid w:val="002E1FE4"/>
    <w:rsid w:val="002E5DB4"/>
    <w:rsid w:val="002E7609"/>
    <w:rsid w:val="002F0318"/>
    <w:rsid w:val="002F2406"/>
    <w:rsid w:val="002F5812"/>
    <w:rsid w:val="002F63D5"/>
    <w:rsid w:val="00300BFC"/>
    <w:rsid w:val="00303A78"/>
    <w:rsid w:val="003044DC"/>
    <w:rsid w:val="00306BEB"/>
    <w:rsid w:val="00314096"/>
    <w:rsid w:val="00315965"/>
    <w:rsid w:val="00315CCD"/>
    <w:rsid w:val="00317948"/>
    <w:rsid w:val="003223A2"/>
    <w:rsid w:val="00325D6A"/>
    <w:rsid w:val="0032663A"/>
    <w:rsid w:val="0032670B"/>
    <w:rsid w:val="00327CB9"/>
    <w:rsid w:val="00330651"/>
    <w:rsid w:val="00331E13"/>
    <w:rsid w:val="0033259A"/>
    <w:rsid w:val="00332D30"/>
    <w:rsid w:val="00332F11"/>
    <w:rsid w:val="00333083"/>
    <w:rsid w:val="00334410"/>
    <w:rsid w:val="00334701"/>
    <w:rsid w:val="00334F4A"/>
    <w:rsid w:val="0034266F"/>
    <w:rsid w:val="00342BBD"/>
    <w:rsid w:val="00344386"/>
    <w:rsid w:val="00347FF7"/>
    <w:rsid w:val="00350D7D"/>
    <w:rsid w:val="00352F74"/>
    <w:rsid w:val="00361162"/>
    <w:rsid w:val="003612D5"/>
    <w:rsid w:val="00361602"/>
    <w:rsid w:val="00362A6F"/>
    <w:rsid w:val="003630AB"/>
    <w:rsid w:val="00363EE9"/>
    <w:rsid w:val="00365EA7"/>
    <w:rsid w:val="00366C57"/>
    <w:rsid w:val="003674E8"/>
    <w:rsid w:val="0036792A"/>
    <w:rsid w:val="00372CEA"/>
    <w:rsid w:val="0037350C"/>
    <w:rsid w:val="00373D5D"/>
    <w:rsid w:val="0037522E"/>
    <w:rsid w:val="00376317"/>
    <w:rsid w:val="00376643"/>
    <w:rsid w:val="00380773"/>
    <w:rsid w:val="00383250"/>
    <w:rsid w:val="003833B6"/>
    <w:rsid w:val="00383F9A"/>
    <w:rsid w:val="00385EE8"/>
    <w:rsid w:val="0039298D"/>
    <w:rsid w:val="00394908"/>
    <w:rsid w:val="00394930"/>
    <w:rsid w:val="00394A7F"/>
    <w:rsid w:val="00395379"/>
    <w:rsid w:val="00395DBE"/>
    <w:rsid w:val="00395E78"/>
    <w:rsid w:val="003A0292"/>
    <w:rsid w:val="003A09C4"/>
    <w:rsid w:val="003A170D"/>
    <w:rsid w:val="003A1F04"/>
    <w:rsid w:val="003A39D0"/>
    <w:rsid w:val="003B1BB3"/>
    <w:rsid w:val="003B6798"/>
    <w:rsid w:val="003B7727"/>
    <w:rsid w:val="003C0F44"/>
    <w:rsid w:val="003C0FF6"/>
    <w:rsid w:val="003C237F"/>
    <w:rsid w:val="003C2E11"/>
    <w:rsid w:val="003C3145"/>
    <w:rsid w:val="003C37FE"/>
    <w:rsid w:val="003C441D"/>
    <w:rsid w:val="003C46C7"/>
    <w:rsid w:val="003C5D84"/>
    <w:rsid w:val="003C64EF"/>
    <w:rsid w:val="003C7E1B"/>
    <w:rsid w:val="003D01D0"/>
    <w:rsid w:val="003D0BD3"/>
    <w:rsid w:val="003D3840"/>
    <w:rsid w:val="003D40C9"/>
    <w:rsid w:val="003D46F8"/>
    <w:rsid w:val="003D61D9"/>
    <w:rsid w:val="003D620D"/>
    <w:rsid w:val="003D7207"/>
    <w:rsid w:val="003D78DE"/>
    <w:rsid w:val="003E0545"/>
    <w:rsid w:val="003E0BF3"/>
    <w:rsid w:val="003E0DF7"/>
    <w:rsid w:val="003E0F89"/>
    <w:rsid w:val="003E1078"/>
    <w:rsid w:val="003E1E45"/>
    <w:rsid w:val="003E2E76"/>
    <w:rsid w:val="003E4312"/>
    <w:rsid w:val="003E4D1B"/>
    <w:rsid w:val="003E4F08"/>
    <w:rsid w:val="003E7760"/>
    <w:rsid w:val="003F1D4A"/>
    <w:rsid w:val="003F2033"/>
    <w:rsid w:val="003F440D"/>
    <w:rsid w:val="003F6D66"/>
    <w:rsid w:val="003F72E2"/>
    <w:rsid w:val="003F7F08"/>
    <w:rsid w:val="00400DBE"/>
    <w:rsid w:val="00401044"/>
    <w:rsid w:val="00403C74"/>
    <w:rsid w:val="0040531C"/>
    <w:rsid w:val="0040584B"/>
    <w:rsid w:val="00407664"/>
    <w:rsid w:val="004101D0"/>
    <w:rsid w:val="00411176"/>
    <w:rsid w:val="004111B4"/>
    <w:rsid w:val="00411A25"/>
    <w:rsid w:val="00411CFC"/>
    <w:rsid w:val="00412555"/>
    <w:rsid w:val="00412B02"/>
    <w:rsid w:val="00414AC2"/>
    <w:rsid w:val="004167DE"/>
    <w:rsid w:val="00417CEE"/>
    <w:rsid w:val="00420530"/>
    <w:rsid w:val="00422EB8"/>
    <w:rsid w:val="0042467B"/>
    <w:rsid w:val="004262D8"/>
    <w:rsid w:val="004264AD"/>
    <w:rsid w:val="00426687"/>
    <w:rsid w:val="00433D40"/>
    <w:rsid w:val="00434048"/>
    <w:rsid w:val="00434A64"/>
    <w:rsid w:val="00434FF6"/>
    <w:rsid w:val="004362CD"/>
    <w:rsid w:val="00441B9D"/>
    <w:rsid w:val="004425F1"/>
    <w:rsid w:val="00444B95"/>
    <w:rsid w:val="00444E84"/>
    <w:rsid w:val="004455ED"/>
    <w:rsid w:val="0044593F"/>
    <w:rsid w:val="00445AA4"/>
    <w:rsid w:val="0044718A"/>
    <w:rsid w:val="00447CE1"/>
    <w:rsid w:val="00451B5F"/>
    <w:rsid w:val="00451E8E"/>
    <w:rsid w:val="00452E9F"/>
    <w:rsid w:val="004531FA"/>
    <w:rsid w:val="00453850"/>
    <w:rsid w:val="004565D5"/>
    <w:rsid w:val="004618CD"/>
    <w:rsid w:val="00462D72"/>
    <w:rsid w:val="004632D9"/>
    <w:rsid w:val="00463D04"/>
    <w:rsid w:val="00465440"/>
    <w:rsid w:val="00465AC4"/>
    <w:rsid w:val="00466CCE"/>
    <w:rsid w:val="00466F5E"/>
    <w:rsid w:val="00470429"/>
    <w:rsid w:val="004734CD"/>
    <w:rsid w:val="00474567"/>
    <w:rsid w:val="00477E93"/>
    <w:rsid w:val="004802BA"/>
    <w:rsid w:val="00480435"/>
    <w:rsid w:val="00480975"/>
    <w:rsid w:val="00481CC1"/>
    <w:rsid w:val="004822FF"/>
    <w:rsid w:val="004826D8"/>
    <w:rsid w:val="00482D28"/>
    <w:rsid w:val="00483E75"/>
    <w:rsid w:val="0048622E"/>
    <w:rsid w:val="004872D4"/>
    <w:rsid w:val="00493611"/>
    <w:rsid w:val="00494523"/>
    <w:rsid w:val="004946BD"/>
    <w:rsid w:val="004950FF"/>
    <w:rsid w:val="0049562E"/>
    <w:rsid w:val="0049614E"/>
    <w:rsid w:val="004964DA"/>
    <w:rsid w:val="00496F27"/>
    <w:rsid w:val="004970F0"/>
    <w:rsid w:val="004A0064"/>
    <w:rsid w:val="004A14B3"/>
    <w:rsid w:val="004A1A78"/>
    <w:rsid w:val="004A35D7"/>
    <w:rsid w:val="004A4146"/>
    <w:rsid w:val="004A5FE7"/>
    <w:rsid w:val="004A78F5"/>
    <w:rsid w:val="004A7AF9"/>
    <w:rsid w:val="004A7E38"/>
    <w:rsid w:val="004B01B3"/>
    <w:rsid w:val="004B022D"/>
    <w:rsid w:val="004B3A78"/>
    <w:rsid w:val="004B3D63"/>
    <w:rsid w:val="004B7FF6"/>
    <w:rsid w:val="004C1672"/>
    <w:rsid w:val="004C1CB2"/>
    <w:rsid w:val="004C328F"/>
    <w:rsid w:val="004C3B0D"/>
    <w:rsid w:val="004C403B"/>
    <w:rsid w:val="004C4835"/>
    <w:rsid w:val="004C6289"/>
    <w:rsid w:val="004C65B1"/>
    <w:rsid w:val="004C6E08"/>
    <w:rsid w:val="004C71A5"/>
    <w:rsid w:val="004D03B2"/>
    <w:rsid w:val="004D1385"/>
    <w:rsid w:val="004D1393"/>
    <w:rsid w:val="004D184A"/>
    <w:rsid w:val="004D1960"/>
    <w:rsid w:val="004D317D"/>
    <w:rsid w:val="004D7B1E"/>
    <w:rsid w:val="004E04A6"/>
    <w:rsid w:val="004E0EB7"/>
    <w:rsid w:val="004E4AD4"/>
    <w:rsid w:val="004E610F"/>
    <w:rsid w:val="004E75DB"/>
    <w:rsid w:val="004E7BD0"/>
    <w:rsid w:val="004F06FD"/>
    <w:rsid w:val="004F2EAE"/>
    <w:rsid w:val="004F3597"/>
    <w:rsid w:val="004F386D"/>
    <w:rsid w:val="004F4902"/>
    <w:rsid w:val="004F546E"/>
    <w:rsid w:val="004F700A"/>
    <w:rsid w:val="004F7E1E"/>
    <w:rsid w:val="0050225F"/>
    <w:rsid w:val="0050408E"/>
    <w:rsid w:val="00504BDE"/>
    <w:rsid w:val="005066D4"/>
    <w:rsid w:val="00513A3E"/>
    <w:rsid w:val="00513FBE"/>
    <w:rsid w:val="00514F97"/>
    <w:rsid w:val="0051534D"/>
    <w:rsid w:val="005175E6"/>
    <w:rsid w:val="00517806"/>
    <w:rsid w:val="00517FE5"/>
    <w:rsid w:val="0052036F"/>
    <w:rsid w:val="00520D46"/>
    <w:rsid w:val="00522891"/>
    <w:rsid w:val="00523512"/>
    <w:rsid w:val="005235E2"/>
    <w:rsid w:val="005240CD"/>
    <w:rsid w:val="005259F9"/>
    <w:rsid w:val="005279F7"/>
    <w:rsid w:val="0053099E"/>
    <w:rsid w:val="00530AAA"/>
    <w:rsid w:val="00530FFA"/>
    <w:rsid w:val="0053104D"/>
    <w:rsid w:val="005317AD"/>
    <w:rsid w:val="00531C8A"/>
    <w:rsid w:val="005323BC"/>
    <w:rsid w:val="00532E0D"/>
    <w:rsid w:val="00534619"/>
    <w:rsid w:val="005348CF"/>
    <w:rsid w:val="00535466"/>
    <w:rsid w:val="00536512"/>
    <w:rsid w:val="00536A4C"/>
    <w:rsid w:val="00537783"/>
    <w:rsid w:val="005378D3"/>
    <w:rsid w:val="005402F4"/>
    <w:rsid w:val="00541566"/>
    <w:rsid w:val="00541EA5"/>
    <w:rsid w:val="00542280"/>
    <w:rsid w:val="005427E2"/>
    <w:rsid w:val="0054569D"/>
    <w:rsid w:val="005473C5"/>
    <w:rsid w:val="00547BE2"/>
    <w:rsid w:val="00550AAF"/>
    <w:rsid w:val="00556FE1"/>
    <w:rsid w:val="005612AC"/>
    <w:rsid w:val="005620E1"/>
    <w:rsid w:val="005629B0"/>
    <w:rsid w:val="0056374F"/>
    <w:rsid w:val="00564665"/>
    <w:rsid w:val="00567501"/>
    <w:rsid w:val="0057144F"/>
    <w:rsid w:val="00571902"/>
    <w:rsid w:val="005722AB"/>
    <w:rsid w:val="00572C5A"/>
    <w:rsid w:val="00572F7E"/>
    <w:rsid w:val="00577C3B"/>
    <w:rsid w:val="00582113"/>
    <w:rsid w:val="00584203"/>
    <w:rsid w:val="005869F1"/>
    <w:rsid w:val="005872B7"/>
    <w:rsid w:val="0059250E"/>
    <w:rsid w:val="00593189"/>
    <w:rsid w:val="00593F81"/>
    <w:rsid w:val="00594724"/>
    <w:rsid w:val="0059486F"/>
    <w:rsid w:val="00596F05"/>
    <w:rsid w:val="005972EF"/>
    <w:rsid w:val="005A2967"/>
    <w:rsid w:val="005A325C"/>
    <w:rsid w:val="005A6D6A"/>
    <w:rsid w:val="005B107F"/>
    <w:rsid w:val="005B1BE1"/>
    <w:rsid w:val="005B343B"/>
    <w:rsid w:val="005B3EBA"/>
    <w:rsid w:val="005B425F"/>
    <w:rsid w:val="005B7429"/>
    <w:rsid w:val="005B7B0B"/>
    <w:rsid w:val="005C0AB8"/>
    <w:rsid w:val="005C0FF5"/>
    <w:rsid w:val="005C15B2"/>
    <w:rsid w:val="005C57E4"/>
    <w:rsid w:val="005C6A70"/>
    <w:rsid w:val="005C7BDF"/>
    <w:rsid w:val="005D1ABE"/>
    <w:rsid w:val="005D3B20"/>
    <w:rsid w:val="005D5121"/>
    <w:rsid w:val="005D5CEB"/>
    <w:rsid w:val="005E0376"/>
    <w:rsid w:val="005E1A2A"/>
    <w:rsid w:val="005E28A3"/>
    <w:rsid w:val="005E29FA"/>
    <w:rsid w:val="005E302E"/>
    <w:rsid w:val="005E3616"/>
    <w:rsid w:val="005E5481"/>
    <w:rsid w:val="005E5A8C"/>
    <w:rsid w:val="005E73C1"/>
    <w:rsid w:val="005E76A0"/>
    <w:rsid w:val="005E7EEB"/>
    <w:rsid w:val="005F1B61"/>
    <w:rsid w:val="005F475E"/>
    <w:rsid w:val="005F586A"/>
    <w:rsid w:val="005F5DCF"/>
    <w:rsid w:val="005F7EA5"/>
    <w:rsid w:val="00600FE1"/>
    <w:rsid w:val="006022B3"/>
    <w:rsid w:val="006047C4"/>
    <w:rsid w:val="006118D0"/>
    <w:rsid w:val="006134F9"/>
    <w:rsid w:val="00614A31"/>
    <w:rsid w:val="00614A56"/>
    <w:rsid w:val="00617959"/>
    <w:rsid w:val="00620BC3"/>
    <w:rsid w:val="00622689"/>
    <w:rsid w:val="006236C0"/>
    <w:rsid w:val="00623A54"/>
    <w:rsid w:val="00624B5B"/>
    <w:rsid w:val="00627254"/>
    <w:rsid w:val="00630B20"/>
    <w:rsid w:val="00631EE1"/>
    <w:rsid w:val="006326CB"/>
    <w:rsid w:val="00632FA2"/>
    <w:rsid w:val="00633705"/>
    <w:rsid w:val="006361B4"/>
    <w:rsid w:val="00636D43"/>
    <w:rsid w:val="00637C5C"/>
    <w:rsid w:val="00637D69"/>
    <w:rsid w:val="00642EB9"/>
    <w:rsid w:val="0064447F"/>
    <w:rsid w:val="006505F7"/>
    <w:rsid w:val="00652282"/>
    <w:rsid w:val="006543D5"/>
    <w:rsid w:val="00654CFC"/>
    <w:rsid w:val="00655DE8"/>
    <w:rsid w:val="00657152"/>
    <w:rsid w:val="006572D6"/>
    <w:rsid w:val="0065787A"/>
    <w:rsid w:val="00657C51"/>
    <w:rsid w:val="00657FB9"/>
    <w:rsid w:val="006614F0"/>
    <w:rsid w:val="0066185B"/>
    <w:rsid w:val="00661EFE"/>
    <w:rsid w:val="00662368"/>
    <w:rsid w:val="00664041"/>
    <w:rsid w:val="00664119"/>
    <w:rsid w:val="00664309"/>
    <w:rsid w:val="00664BA4"/>
    <w:rsid w:val="006650B9"/>
    <w:rsid w:val="006661D8"/>
    <w:rsid w:val="00667391"/>
    <w:rsid w:val="00667A49"/>
    <w:rsid w:val="006725C3"/>
    <w:rsid w:val="006736A8"/>
    <w:rsid w:val="006812BF"/>
    <w:rsid w:val="006812C7"/>
    <w:rsid w:val="00682CE5"/>
    <w:rsid w:val="0068379E"/>
    <w:rsid w:val="006837EF"/>
    <w:rsid w:val="0068529A"/>
    <w:rsid w:val="006862ED"/>
    <w:rsid w:val="00687325"/>
    <w:rsid w:val="00687A1B"/>
    <w:rsid w:val="006910F5"/>
    <w:rsid w:val="006920DA"/>
    <w:rsid w:val="00693560"/>
    <w:rsid w:val="00694649"/>
    <w:rsid w:val="00695370"/>
    <w:rsid w:val="00695863"/>
    <w:rsid w:val="00695DB7"/>
    <w:rsid w:val="00697362"/>
    <w:rsid w:val="006A2573"/>
    <w:rsid w:val="006A4230"/>
    <w:rsid w:val="006A47F8"/>
    <w:rsid w:val="006A4A61"/>
    <w:rsid w:val="006A6306"/>
    <w:rsid w:val="006A79CD"/>
    <w:rsid w:val="006B0492"/>
    <w:rsid w:val="006B0DC9"/>
    <w:rsid w:val="006B1E7E"/>
    <w:rsid w:val="006B2201"/>
    <w:rsid w:val="006B3AF7"/>
    <w:rsid w:val="006B47C9"/>
    <w:rsid w:val="006B5E4C"/>
    <w:rsid w:val="006B66D0"/>
    <w:rsid w:val="006B6BD3"/>
    <w:rsid w:val="006C00EC"/>
    <w:rsid w:val="006C0ED9"/>
    <w:rsid w:val="006C19D6"/>
    <w:rsid w:val="006C1E26"/>
    <w:rsid w:val="006C28D8"/>
    <w:rsid w:val="006C43CA"/>
    <w:rsid w:val="006C4660"/>
    <w:rsid w:val="006C54CE"/>
    <w:rsid w:val="006D1770"/>
    <w:rsid w:val="006D46C6"/>
    <w:rsid w:val="006D506C"/>
    <w:rsid w:val="006D58AA"/>
    <w:rsid w:val="006D705A"/>
    <w:rsid w:val="006D7AFE"/>
    <w:rsid w:val="006E0055"/>
    <w:rsid w:val="006E1591"/>
    <w:rsid w:val="006E1D08"/>
    <w:rsid w:val="006E1ED8"/>
    <w:rsid w:val="006E5BBB"/>
    <w:rsid w:val="006E7398"/>
    <w:rsid w:val="006F359E"/>
    <w:rsid w:val="006F3C86"/>
    <w:rsid w:val="006F5B82"/>
    <w:rsid w:val="006F774E"/>
    <w:rsid w:val="007010EC"/>
    <w:rsid w:val="00701B6A"/>
    <w:rsid w:val="00702074"/>
    <w:rsid w:val="00703250"/>
    <w:rsid w:val="00703862"/>
    <w:rsid w:val="00711578"/>
    <w:rsid w:val="00714785"/>
    <w:rsid w:val="00715AE5"/>
    <w:rsid w:val="007164E3"/>
    <w:rsid w:val="00716D67"/>
    <w:rsid w:val="007274DA"/>
    <w:rsid w:val="007276D3"/>
    <w:rsid w:val="007328E2"/>
    <w:rsid w:val="00732A65"/>
    <w:rsid w:val="00734735"/>
    <w:rsid w:val="00734C75"/>
    <w:rsid w:val="00735010"/>
    <w:rsid w:val="00736EC3"/>
    <w:rsid w:val="00737958"/>
    <w:rsid w:val="00740012"/>
    <w:rsid w:val="00743B6A"/>
    <w:rsid w:val="00746D49"/>
    <w:rsid w:val="00750CA8"/>
    <w:rsid w:val="007518E4"/>
    <w:rsid w:val="0075193C"/>
    <w:rsid w:val="0075275F"/>
    <w:rsid w:val="007532C8"/>
    <w:rsid w:val="00754145"/>
    <w:rsid w:val="0075577B"/>
    <w:rsid w:val="007566C0"/>
    <w:rsid w:val="00760AE8"/>
    <w:rsid w:val="00760B5C"/>
    <w:rsid w:val="00760FC3"/>
    <w:rsid w:val="007613F2"/>
    <w:rsid w:val="0076336D"/>
    <w:rsid w:val="00763D0D"/>
    <w:rsid w:val="00767E52"/>
    <w:rsid w:val="00767FF0"/>
    <w:rsid w:val="00773B4F"/>
    <w:rsid w:val="007761E3"/>
    <w:rsid w:val="00776FF1"/>
    <w:rsid w:val="0078150D"/>
    <w:rsid w:val="00783E03"/>
    <w:rsid w:val="00783FC7"/>
    <w:rsid w:val="007850BD"/>
    <w:rsid w:val="007868AE"/>
    <w:rsid w:val="007872A1"/>
    <w:rsid w:val="00790635"/>
    <w:rsid w:val="00791006"/>
    <w:rsid w:val="007927AD"/>
    <w:rsid w:val="00792F4B"/>
    <w:rsid w:val="00794B92"/>
    <w:rsid w:val="00795234"/>
    <w:rsid w:val="007962E3"/>
    <w:rsid w:val="0079672E"/>
    <w:rsid w:val="0079715B"/>
    <w:rsid w:val="00797886"/>
    <w:rsid w:val="00797A6A"/>
    <w:rsid w:val="007A24BB"/>
    <w:rsid w:val="007A3BA3"/>
    <w:rsid w:val="007A41B4"/>
    <w:rsid w:val="007A430D"/>
    <w:rsid w:val="007A4666"/>
    <w:rsid w:val="007A6120"/>
    <w:rsid w:val="007B083D"/>
    <w:rsid w:val="007B1262"/>
    <w:rsid w:val="007B3E99"/>
    <w:rsid w:val="007B4606"/>
    <w:rsid w:val="007B4DE9"/>
    <w:rsid w:val="007B648A"/>
    <w:rsid w:val="007B6A05"/>
    <w:rsid w:val="007B726C"/>
    <w:rsid w:val="007B753E"/>
    <w:rsid w:val="007B7AAF"/>
    <w:rsid w:val="007C0C64"/>
    <w:rsid w:val="007C166E"/>
    <w:rsid w:val="007C31EA"/>
    <w:rsid w:val="007C3884"/>
    <w:rsid w:val="007C4A0B"/>
    <w:rsid w:val="007C50C2"/>
    <w:rsid w:val="007C5754"/>
    <w:rsid w:val="007C59DB"/>
    <w:rsid w:val="007C6820"/>
    <w:rsid w:val="007D16C6"/>
    <w:rsid w:val="007D19F5"/>
    <w:rsid w:val="007D2093"/>
    <w:rsid w:val="007D5EE2"/>
    <w:rsid w:val="007D6A53"/>
    <w:rsid w:val="007E0747"/>
    <w:rsid w:val="007E0E46"/>
    <w:rsid w:val="007E12DE"/>
    <w:rsid w:val="007E137A"/>
    <w:rsid w:val="007E3805"/>
    <w:rsid w:val="007E447D"/>
    <w:rsid w:val="007E4F42"/>
    <w:rsid w:val="007E6469"/>
    <w:rsid w:val="007E715E"/>
    <w:rsid w:val="007E7C6F"/>
    <w:rsid w:val="007F04CD"/>
    <w:rsid w:val="007F1641"/>
    <w:rsid w:val="007F20F6"/>
    <w:rsid w:val="007F3EA6"/>
    <w:rsid w:val="007F54B2"/>
    <w:rsid w:val="007F5E07"/>
    <w:rsid w:val="008017A8"/>
    <w:rsid w:val="008017F2"/>
    <w:rsid w:val="008047C6"/>
    <w:rsid w:val="00805B0D"/>
    <w:rsid w:val="00805D7F"/>
    <w:rsid w:val="00806626"/>
    <w:rsid w:val="008066E2"/>
    <w:rsid w:val="00806F05"/>
    <w:rsid w:val="00807249"/>
    <w:rsid w:val="00807FD7"/>
    <w:rsid w:val="00812A6F"/>
    <w:rsid w:val="00812FAC"/>
    <w:rsid w:val="00813889"/>
    <w:rsid w:val="00813A6F"/>
    <w:rsid w:val="0081643A"/>
    <w:rsid w:val="00817FB6"/>
    <w:rsid w:val="00820294"/>
    <w:rsid w:val="00820E75"/>
    <w:rsid w:val="00821A38"/>
    <w:rsid w:val="00821DA8"/>
    <w:rsid w:val="00823059"/>
    <w:rsid w:val="0082531A"/>
    <w:rsid w:val="00825D1B"/>
    <w:rsid w:val="00825E76"/>
    <w:rsid w:val="00826DEF"/>
    <w:rsid w:val="0082795D"/>
    <w:rsid w:val="0083013D"/>
    <w:rsid w:val="00830E6B"/>
    <w:rsid w:val="00831059"/>
    <w:rsid w:val="00831FB6"/>
    <w:rsid w:val="00834989"/>
    <w:rsid w:val="00836A55"/>
    <w:rsid w:val="00836ADA"/>
    <w:rsid w:val="00843712"/>
    <w:rsid w:val="008447F0"/>
    <w:rsid w:val="0084551C"/>
    <w:rsid w:val="008467D8"/>
    <w:rsid w:val="00846DC3"/>
    <w:rsid w:val="0084739F"/>
    <w:rsid w:val="008505FE"/>
    <w:rsid w:val="00850789"/>
    <w:rsid w:val="00850AF1"/>
    <w:rsid w:val="00850C07"/>
    <w:rsid w:val="00850E42"/>
    <w:rsid w:val="008532C9"/>
    <w:rsid w:val="00854206"/>
    <w:rsid w:val="00854C88"/>
    <w:rsid w:val="00854DA3"/>
    <w:rsid w:val="00862C5C"/>
    <w:rsid w:val="008634BC"/>
    <w:rsid w:val="008652C2"/>
    <w:rsid w:val="0086710C"/>
    <w:rsid w:val="00871963"/>
    <w:rsid w:val="00871C30"/>
    <w:rsid w:val="0087255D"/>
    <w:rsid w:val="00872D5C"/>
    <w:rsid w:val="00873BDF"/>
    <w:rsid w:val="00881AEA"/>
    <w:rsid w:val="00882DC1"/>
    <w:rsid w:val="008908FF"/>
    <w:rsid w:val="00890FA5"/>
    <w:rsid w:val="00891033"/>
    <w:rsid w:val="00891133"/>
    <w:rsid w:val="00892491"/>
    <w:rsid w:val="00892773"/>
    <w:rsid w:val="00892F81"/>
    <w:rsid w:val="008932E9"/>
    <w:rsid w:val="00894F88"/>
    <w:rsid w:val="008A147A"/>
    <w:rsid w:val="008A1F8E"/>
    <w:rsid w:val="008A233B"/>
    <w:rsid w:val="008A26A1"/>
    <w:rsid w:val="008A3C43"/>
    <w:rsid w:val="008A547F"/>
    <w:rsid w:val="008A631B"/>
    <w:rsid w:val="008B2723"/>
    <w:rsid w:val="008B2EEE"/>
    <w:rsid w:val="008B3217"/>
    <w:rsid w:val="008B3CFB"/>
    <w:rsid w:val="008B4943"/>
    <w:rsid w:val="008B5400"/>
    <w:rsid w:val="008B6D9E"/>
    <w:rsid w:val="008C1648"/>
    <w:rsid w:val="008C21F5"/>
    <w:rsid w:val="008C31E0"/>
    <w:rsid w:val="008C4363"/>
    <w:rsid w:val="008C5F8E"/>
    <w:rsid w:val="008D01EF"/>
    <w:rsid w:val="008D0599"/>
    <w:rsid w:val="008D1423"/>
    <w:rsid w:val="008D248A"/>
    <w:rsid w:val="008D2730"/>
    <w:rsid w:val="008D2DFF"/>
    <w:rsid w:val="008D713E"/>
    <w:rsid w:val="008E08A0"/>
    <w:rsid w:val="008E2EFE"/>
    <w:rsid w:val="008E40AF"/>
    <w:rsid w:val="008E47D7"/>
    <w:rsid w:val="008E51C9"/>
    <w:rsid w:val="008E595F"/>
    <w:rsid w:val="008E6F16"/>
    <w:rsid w:val="008E6F6F"/>
    <w:rsid w:val="008E737D"/>
    <w:rsid w:val="008E78A4"/>
    <w:rsid w:val="008E7973"/>
    <w:rsid w:val="008F0304"/>
    <w:rsid w:val="008F1030"/>
    <w:rsid w:val="008F1513"/>
    <w:rsid w:val="008F5439"/>
    <w:rsid w:val="008F5A4F"/>
    <w:rsid w:val="008F72CB"/>
    <w:rsid w:val="00900EEE"/>
    <w:rsid w:val="00901F65"/>
    <w:rsid w:val="0090288C"/>
    <w:rsid w:val="0090316D"/>
    <w:rsid w:val="00903544"/>
    <w:rsid w:val="009045DE"/>
    <w:rsid w:val="0090572D"/>
    <w:rsid w:val="009077AC"/>
    <w:rsid w:val="00907A43"/>
    <w:rsid w:val="00912983"/>
    <w:rsid w:val="00913EE1"/>
    <w:rsid w:val="00914479"/>
    <w:rsid w:val="009179F9"/>
    <w:rsid w:val="00917CD7"/>
    <w:rsid w:val="0092041C"/>
    <w:rsid w:val="00921344"/>
    <w:rsid w:val="009225F2"/>
    <w:rsid w:val="00924797"/>
    <w:rsid w:val="00927BE5"/>
    <w:rsid w:val="00927C1D"/>
    <w:rsid w:val="00930A9E"/>
    <w:rsid w:val="0093182A"/>
    <w:rsid w:val="0093387E"/>
    <w:rsid w:val="00933A18"/>
    <w:rsid w:val="00934CF4"/>
    <w:rsid w:val="00935198"/>
    <w:rsid w:val="009366A4"/>
    <w:rsid w:val="00937F23"/>
    <w:rsid w:val="00941915"/>
    <w:rsid w:val="00941CF7"/>
    <w:rsid w:val="00942100"/>
    <w:rsid w:val="00943C1E"/>
    <w:rsid w:val="00945328"/>
    <w:rsid w:val="009459CD"/>
    <w:rsid w:val="00950CD6"/>
    <w:rsid w:val="0095160A"/>
    <w:rsid w:val="00951DA5"/>
    <w:rsid w:val="0095268C"/>
    <w:rsid w:val="00954EFD"/>
    <w:rsid w:val="0096057B"/>
    <w:rsid w:val="0096077C"/>
    <w:rsid w:val="0096191C"/>
    <w:rsid w:val="00962295"/>
    <w:rsid w:val="00963FA1"/>
    <w:rsid w:val="009646C8"/>
    <w:rsid w:val="00966BD4"/>
    <w:rsid w:val="00967F1D"/>
    <w:rsid w:val="00970CEA"/>
    <w:rsid w:val="009711A8"/>
    <w:rsid w:val="00971CB6"/>
    <w:rsid w:val="009723A4"/>
    <w:rsid w:val="00974108"/>
    <w:rsid w:val="009745E3"/>
    <w:rsid w:val="00974E0C"/>
    <w:rsid w:val="00975E29"/>
    <w:rsid w:val="0097721C"/>
    <w:rsid w:val="00977450"/>
    <w:rsid w:val="009808EF"/>
    <w:rsid w:val="00982F4A"/>
    <w:rsid w:val="00983929"/>
    <w:rsid w:val="00983B82"/>
    <w:rsid w:val="00985110"/>
    <w:rsid w:val="00985A27"/>
    <w:rsid w:val="00990A0E"/>
    <w:rsid w:val="00991201"/>
    <w:rsid w:val="009959C1"/>
    <w:rsid w:val="00996E8E"/>
    <w:rsid w:val="00997220"/>
    <w:rsid w:val="009A0153"/>
    <w:rsid w:val="009A1DF2"/>
    <w:rsid w:val="009A2FC3"/>
    <w:rsid w:val="009A3188"/>
    <w:rsid w:val="009A39AB"/>
    <w:rsid w:val="009A39B7"/>
    <w:rsid w:val="009A3E89"/>
    <w:rsid w:val="009A53F4"/>
    <w:rsid w:val="009A75B8"/>
    <w:rsid w:val="009B0FB6"/>
    <w:rsid w:val="009B3239"/>
    <w:rsid w:val="009B4856"/>
    <w:rsid w:val="009B7548"/>
    <w:rsid w:val="009C0B33"/>
    <w:rsid w:val="009C1582"/>
    <w:rsid w:val="009C2D28"/>
    <w:rsid w:val="009C33B5"/>
    <w:rsid w:val="009C4FF4"/>
    <w:rsid w:val="009C6AFD"/>
    <w:rsid w:val="009C6CE3"/>
    <w:rsid w:val="009C6D45"/>
    <w:rsid w:val="009D08FA"/>
    <w:rsid w:val="009D0CD3"/>
    <w:rsid w:val="009D40DB"/>
    <w:rsid w:val="009D7964"/>
    <w:rsid w:val="009E0200"/>
    <w:rsid w:val="009E231A"/>
    <w:rsid w:val="009E26D7"/>
    <w:rsid w:val="009E3E61"/>
    <w:rsid w:val="009E52D2"/>
    <w:rsid w:val="009E7406"/>
    <w:rsid w:val="009E74A2"/>
    <w:rsid w:val="009F0314"/>
    <w:rsid w:val="009F05B7"/>
    <w:rsid w:val="009F4338"/>
    <w:rsid w:val="009F4A9C"/>
    <w:rsid w:val="009F53C5"/>
    <w:rsid w:val="009F5863"/>
    <w:rsid w:val="00A02B4C"/>
    <w:rsid w:val="00A03451"/>
    <w:rsid w:val="00A03DA6"/>
    <w:rsid w:val="00A04875"/>
    <w:rsid w:val="00A04CC6"/>
    <w:rsid w:val="00A05AA7"/>
    <w:rsid w:val="00A10560"/>
    <w:rsid w:val="00A131C4"/>
    <w:rsid w:val="00A14771"/>
    <w:rsid w:val="00A16B0B"/>
    <w:rsid w:val="00A17230"/>
    <w:rsid w:val="00A205BF"/>
    <w:rsid w:val="00A20DFC"/>
    <w:rsid w:val="00A223E1"/>
    <w:rsid w:val="00A231EC"/>
    <w:rsid w:val="00A2464D"/>
    <w:rsid w:val="00A24FF9"/>
    <w:rsid w:val="00A25E56"/>
    <w:rsid w:val="00A2627E"/>
    <w:rsid w:val="00A32212"/>
    <w:rsid w:val="00A33533"/>
    <w:rsid w:val="00A33E20"/>
    <w:rsid w:val="00A35860"/>
    <w:rsid w:val="00A40A00"/>
    <w:rsid w:val="00A42FE0"/>
    <w:rsid w:val="00A44149"/>
    <w:rsid w:val="00A45DDC"/>
    <w:rsid w:val="00A5115B"/>
    <w:rsid w:val="00A53C08"/>
    <w:rsid w:val="00A56031"/>
    <w:rsid w:val="00A56315"/>
    <w:rsid w:val="00A569BC"/>
    <w:rsid w:val="00A56A94"/>
    <w:rsid w:val="00A56B3A"/>
    <w:rsid w:val="00A5730D"/>
    <w:rsid w:val="00A57545"/>
    <w:rsid w:val="00A63007"/>
    <w:rsid w:val="00A65822"/>
    <w:rsid w:val="00A66744"/>
    <w:rsid w:val="00A677AE"/>
    <w:rsid w:val="00A67DC0"/>
    <w:rsid w:val="00A70C2C"/>
    <w:rsid w:val="00A70C4D"/>
    <w:rsid w:val="00A7182D"/>
    <w:rsid w:val="00A7439D"/>
    <w:rsid w:val="00A77495"/>
    <w:rsid w:val="00A77500"/>
    <w:rsid w:val="00A80313"/>
    <w:rsid w:val="00A809EC"/>
    <w:rsid w:val="00A8164A"/>
    <w:rsid w:val="00A83F46"/>
    <w:rsid w:val="00A86928"/>
    <w:rsid w:val="00A870FF"/>
    <w:rsid w:val="00A90CA8"/>
    <w:rsid w:val="00A91923"/>
    <w:rsid w:val="00A924BB"/>
    <w:rsid w:val="00A936EB"/>
    <w:rsid w:val="00A93C9F"/>
    <w:rsid w:val="00A96A2C"/>
    <w:rsid w:val="00A96BE7"/>
    <w:rsid w:val="00A97A1A"/>
    <w:rsid w:val="00AA1E72"/>
    <w:rsid w:val="00AA25AA"/>
    <w:rsid w:val="00AA2E53"/>
    <w:rsid w:val="00AA3082"/>
    <w:rsid w:val="00AA3728"/>
    <w:rsid w:val="00AA4656"/>
    <w:rsid w:val="00AA5DBE"/>
    <w:rsid w:val="00AA69A2"/>
    <w:rsid w:val="00AB1CE1"/>
    <w:rsid w:val="00AB1EF6"/>
    <w:rsid w:val="00AB2367"/>
    <w:rsid w:val="00AB3467"/>
    <w:rsid w:val="00AB47BA"/>
    <w:rsid w:val="00AB69E7"/>
    <w:rsid w:val="00AB6EA1"/>
    <w:rsid w:val="00AB709B"/>
    <w:rsid w:val="00AB7FB1"/>
    <w:rsid w:val="00AC07F4"/>
    <w:rsid w:val="00AC09F9"/>
    <w:rsid w:val="00AC4167"/>
    <w:rsid w:val="00AC47B2"/>
    <w:rsid w:val="00AC6756"/>
    <w:rsid w:val="00AC7D2F"/>
    <w:rsid w:val="00AC7F60"/>
    <w:rsid w:val="00AD017E"/>
    <w:rsid w:val="00AD0482"/>
    <w:rsid w:val="00AD05F7"/>
    <w:rsid w:val="00AD0F97"/>
    <w:rsid w:val="00AD0FD6"/>
    <w:rsid w:val="00AD3BB4"/>
    <w:rsid w:val="00AD5EE6"/>
    <w:rsid w:val="00AD6B28"/>
    <w:rsid w:val="00AD777E"/>
    <w:rsid w:val="00AE06F1"/>
    <w:rsid w:val="00AE1F8C"/>
    <w:rsid w:val="00AE28B8"/>
    <w:rsid w:val="00AE4F05"/>
    <w:rsid w:val="00AE63CA"/>
    <w:rsid w:val="00AE7DAC"/>
    <w:rsid w:val="00AF006E"/>
    <w:rsid w:val="00AF15CB"/>
    <w:rsid w:val="00AF2F81"/>
    <w:rsid w:val="00AF3543"/>
    <w:rsid w:val="00AF5CB2"/>
    <w:rsid w:val="00AF5E25"/>
    <w:rsid w:val="00AF6E62"/>
    <w:rsid w:val="00B01B15"/>
    <w:rsid w:val="00B02012"/>
    <w:rsid w:val="00B025A4"/>
    <w:rsid w:val="00B02604"/>
    <w:rsid w:val="00B0604C"/>
    <w:rsid w:val="00B06C87"/>
    <w:rsid w:val="00B07D5A"/>
    <w:rsid w:val="00B13592"/>
    <w:rsid w:val="00B1498A"/>
    <w:rsid w:val="00B16620"/>
    <w:rsid w:val="00B16E1F"/>
    <w:rsid w:val="00B17F46"/>
    <w:rsid w:val="00B210CB"/>
    <w:rsid w:val="00B22D00"/>
    <w:rsid w:val="00B2495B"/>
    <w:rsid w:val="00B27A0F"/>
    <w:rsid w:val="00B30143"/>
    <w:rsid w:val="00B30F7B"/>
    <w:rsid w:val="00B31193"/>
    <w:rsid w:val="00B3470C"/>
    <w:rsid w:val="00B372E1"/>
    <w:rsid w:val="00B4239B"/>
    <w:rsid w:val="00B42731"/>
    <w:rsid w:val="00B43CAE"/>
    <w:rsid w:val="00B43E9C"/>
    <w:rsid w:val="00B468B9"/>
    <w:rsid w:val="00B5136A"/>
    <w:rsid w:val="00B519B0"/>
    <w:rsid w:val="00B533F5"/>
    <w:rsid w:val="00B543A0"/>
    <w:rsid w:val="00B5500C"/>
    <w:rsid w:val="00B60487"/>
    <w:rsid w:val="00B62176"/>
    <w:rsid w:val="00B63C6C"/>
    <w:rsid w:val="00B642B7"/>
    <w:rsid w:val="00B651B1"/>
    <w:rsid w:val="00B6623A"/>
    <w:rsid w:val="00B6781D"/>
    <w:rsid w:val="00B71088"/>
    <w:rsid w:val="00B75F3A"/>
    <w:rsid w:val="00B775A4"/>
    <w:rsid w:val="00B80BA0"/>
    <w:rsid w:val="00B80CF8"/>
    <w:rsid w:val="00B81AD5"/>
    <w:rsid w:val="00B81C2D"/>
    <w:rsid w:val="00B82B5B"/>
    <w:rsid w:val="00B8390B"/>
    <w:rsid w:val="00B86FFB"/>
    <w:rsid w:val="00B871BF"/>
    <w:rsid w:val="00B872EC"/>
    <w:rsid w:val="00B87DC5"/>
    <w:rsid w:val="00B9003E"/>
    <w:rsid w:val="00B904F4"/>
    <w:rsid w:val="00B90B91"/>
    <w:rsid w:val="00B93041"/>
    <w:rsid w:val="00B935CF"/>
    <w:rsid w:val="00B93B55"/>
    <w:rsid w:val="00B9544A"/>
    <w:rsid w:val="00B973E5"/>
    <w:rsid w:val="00BA037D"/>
    <w:rsid w:val="00BA145E"/>
    <w:rsid w:val="00BA1DAE"/>
    <w:rsid w:val="00BA223E"/>
    <w:rsid w:val="00BA352C"/>
    <w:rsid w:val="00BA3FF9"/>
    <w:rsid w:val="00BB0144"/>
    <w:rsid w:val="00BB02D1"/>
    <w:rsid w:val="00BB171F"/>
    <w:rsid w:val="00BB196A"/>
    <w:rsid w:val="00BB1C33"/>
    <w:rsid w:val="00BB2841"/>
    <w:rsid w:val="00BB5009"/>
    <w:rsid w:val="00BB60DF"/>
    <w:rsid w:val="00BB7B28"/>
    <w:rsid w:val="00BC0686"/>
    <w:rsid w:val="00BC0C2C"/>
    <w:rsid w:val="00BC195C"/>
    <w:rsid w:val="00BC1BDA"/>
    <w:rsid w:val="00BC24F3"/>
    <w:rsid w:val="00BC36FD"/>
    <w:rsid w:val="00BC38E1"/>
    <w:rsid w:val="00BC4801"/>
    <w:rsid w:val="00BC6045"/>
    <w:rsid w:val="00BC6B3B"/>
    <w:rsid w:val="00BD0176"/>
    <w:rsid w:val="00BD04BE"/>
    <w:rsid w:val="00BD082F"/>
    <w:rsid w:val="00BD2ACA"/>
    <w:rsid w:val="00BD3D25"/>
    <w:rsid w:val="00BD463D"/>
    <w:rsid w:val="00BD5340"/>
    <w:rsid w:val="00BD6699"/>
    <w:rsid w:val="00BD6C07"/>
    <w:rsid w:val="00BD75B4"/>
    <w:rsid w:val="00BE0735"/>
    <w:rsid w:val="00BE086F"/>
    <w:rsid w:val="00BE35F8"/>
    <w:rsid w:val="00BE4C55"/>
    <w:rsid w:val="00BE54B1"/>
    <w:rsid w:val="00BE67AF"/>
    <w:rsid w:val="00BE6B37"/>
    <w:rsid w:val="00BE77A8"/>
    <w:rsid w:val="00BF08DE"/>
    <w:rsid w:val="00BF0FC7"/>
    <w:rsid w:val="00BF1DDF"/>
    <w:rsid w:val="00BF2D10"/>
    <w:rsid w:val="00BF2F2B"/>
    <w:rsid w:val="00BF346B"/>
    <w:rsid w:val="00BF3EF3"/>
    <w:rsid w:val="00BF6035"/>
    <w:rsid w:val="00BF6DB9"/>
    <w:rsid w:val="00BF6EAC"/>
    <w:rsid w:val="00BF72F1"/>
    <w:rsid w:val="00C00919"/>
    <w:rsid w:val="00C03774"/>
    <w:rsid w:val="00C03BD0"/>
    <w:rsid w:val="00C0462C"/>
    <w:rsid w:val="00C07E99"/>
    <w:rsid w:val="00C10D60"/>
    <w:rsid w:val="00C115B3"/>
    <w:rsid w:val="00C118D1"/>
    <w:rsid w:val="00C11FDC"/>
    <w:rsid w:val="00C12FD8"/>
    <w:rsid w:val="00C13AFD"/>
    <w:rsid w:val="00C14B91"/>
    <w:rsid w:val="00C15FB9"/>
    <w:rsid w:val="00C17A54"/>
    <w:rsid w:val="00C17DE5"/>
    <w:rsid w:val="00C17E73"/>
    <w:rsid w:val="00C2412B"/>
    <w:rsid w:val="00C249D2"/>
    <w:rsid w:val="00C24A79"/>
    <w:rsid w:val="00C25294"/>
    <w:rsid w:val="00C25633"/>
    <w:rsid w:val="00C25B47"/>
    <w:rsid w:val="00C267C2"/>
    <w:rsid w:val="00C26CE3"/>
    <w:rsid w:val="00C27011"/>
    <w:rsid w:val="00C32207"/>
    <w:rsid w:val="00C322F8"/>
    <w:rsid w:val="00C33F1F"/>
    <w:rsid w:val="00C36321"/>
    <w:rsid w:val="00C36432"/>
    <w:rsid w:val="00C37E04"/>
    <w:rsid w:val="00C40B94"/>
    <w:rsid w:val="00C43578"/>
    <w:rsid w:val="00C43A60"/>
    <w:rsid w:val="00C45263"/>
    <w:rsid w:val="00C51099"/>
    <w:rsid w:val="00C53667"/>
    <w:rsid w:val="00C548D0"/>
    <w:rsid w:val="00C557B5"/>
    <w:rsid w:val="00C55942"/>
    <w:rsid w:val="00C559BB"/>
    <w:rsid w:val="00C5719E"/>
    <w:rsid w:val="00C574E2"/>
    <w:rsid w:val="00C62A66"/>
    <w:rsid w:val="00C6460B"/>
    <w:rsid w:val="00C64FC2"/>
    <w:rsid w:val="00C662A7"/>
    <w:rsid w:val="00C6728A"/>
    <w:rsid w:val="00C73B44"/>
    <w:rsid w:val="00C757C1"/>
    <w:rsid w:val="00C7597E"/>
    <w:rsid w:val="00C76E43"/>
    <w:rsid w:val="00C773B4"/>
    <w:rsid w:val="00C777EC"/>
    <w:rsid w:val="00C77C22"/>
    <w:rsid w:val="00C80153"/>
    <w:rsid w:val="00C80E95"/>
    <w:rsid w:val="00C813AB"/>
    <w:rsid w:val="00C8356D"/>
    <w:rsid w:val="00C84F1F"/>
    <w:rsid w:val="00C85838"/>
    <w:rsid w:val="00C864F3"/>
    <w:rsid w:val="00C873E4"/>
    <w:rsid w:val="00C87E51"/>
    <w:rsid w:val="00C91604"/>
    <w:rsid w:val="00C9510C"/>
    <w:rsid w:val="00C96183"/>
    <w:rsid w:val="00C97154"/>
    <w:rsid w:val="00CA1146"/>
    <w:rsid w:val="00CA3DD8"/>
    <w:rsid w:val="00CA3FC5"/>
    <w:rsid w:val="00CA4238"/>
    <w:rsid w:val="00CA5C72"/>
    <w:rsid w:val="00CA748B"/>
    <w:rsid w:val="00CB047D"/>
    <w:rsid w:val="00CB162B"/>
    <w:rsid w:val="00CB3982"/>
    <w:rsid w:val="00CB43D2"/>
    <w:rsid w:val="00CC01AD"/>
    <w:rsid w:val="00CC0474"/>
    <w:rsid w:val="00CC23BD"/>
    <w:rsid w:val="00CC2EC7"/>
    <w:rsid w:val="00CC398D"/>
    <w:rsid w:val="00CC4064"/>
    <w:rsid w:val="00CC4949"/>
    <w:rsid w:val="00CC4E66"/>
    <w:rsid w:val="00CC4E77"/>
    <w:rsid w:val="00CC50A3"/>
    <w:rsid w:val="00CC5745"/>
    <w:rsid w:val="00CC6578"/>
    <w:rsid w:val="00CC75BF"/>
    <w:rsid w:val="00CC77DA"/>
    <w:rsid w:val="00CC7A62"/>
    <w:rsid w:val="00CD063D"/>
    <w:rsid w:val="00CD0EE3"/>
    <w:rsid w:val="00CD28E1"/>
    <w:rsid w:val="00CD3037"/>
    <w:rsid w:val="00CD33EB"/>
    <w:rsid w:val="00CD4E8A"/>
    <w:rsid w:val="00CD5C1B"/>
    <w:rsid w:val="00CD675E"/>
    <w:rsid w:val="00CD6E27"/>
    <w:rsid w:val="00CD7B86"/>
    <w:rsid w:val="00CE1A45"/>
    <w:rsid w:val="00CE2E29"/>
    <w:rsid w:val="00CE366D"/>
    <w:rsid w:val="00CE4054"/>
    <w:rsid w:val="00CE4CCC"/>
    <w:rsid w:val="00CE536E"/>
    <w:rsid w:val="00CF11A7"/>
    <w:rsid w:val="00CF17BF"/>
    <w:rsid w:val="00CF2685"/>
    <w:rsid w:val="00CF3734"/>
    <w:rsid w:val="00CF3999"/>
    <w:rsid w:val="00CF3B17"/>
    <w:rsid w:val="00CF4F9B"/>
    <w:rsid w:val="00CF6EB5"/>
    <w:rsid w:val="00D015CB"/>
    <w:rsid w:val="00D02223"/>
    <w:rsid w:val="00D02975"/>
    <w:rsid w:val="00D0342C"/>
    <w:rsid w:val="00D061B7"/>
    <w:rsid w:val="00D07636"/>
    <w:rsid w:val="00D1030D"/>
    <w:rsid w:val="00D11403"/>
    <w:rsid w:val="00D137B9"/>
    <w:rsid w:val="00D14F9E"/>
    <w:rsid w:val="00D14FF8"/>
    <w:rsid w:val="00D17F9A"/>
    <w:rsid w:val="00D20EA9"/>
    <w:rsid w:val="00D236BC"/>
    <w:rsid w:val="00D25B8D"/>
    <w:rsid w:val="00D271AC"/>
    <w:rsid w:val="00D300ED"/>
    <w:rsid w:val="00D32AC5"/>
    <w:rsid w:val="00D34319"/>
    <w:rsid w:val="00D35675"/>
    <w:rsid w:val="00D37886"/>
    <w:rsid w:val="00D40DB6"/>
    <w:rsid w:val="00D4336B"/>
    <w:rsid w:val="00D43D9D"/>
    <w:rsid w:val="00D44034"/>
    <w:rsid w:val="00D47E9D"/>
    <w:rsid w:val="00D505C5"/>
    <w:rsid w:val="00D51785"/>
    <w:rsid w:val="00D63128"/>
    <w:rsid w:val="00D65405"/>
    <w:rsid w:val="00D67EAD"/>
    <w:rsid w:val="00D67EF1"/>
    <w:rsid w:val="00D7147C"/>
    <w:rsid w:val="00D74C54"/>
    <w:rsid w:val="00D7566F"/>
    <w:rsid w:val="00D767FB"/>
    <w:rsid w:val="00D77397"/>
    <w:rsid w:val="00D77E74"/>
    <w:rsid w:val="00D80AD7"/>
    <w:rsid w:val="00D83714"/>
    <w:rsid w:val="00D83C75"/>
    <w:rsid w:val="00D848A9"/>
    <w:rsid w:val="00D850D8"/>
    <w:rsid w:val="00D86346"/>
    <w:rsid w:val="00D86437"/>
    <w:rsid w:val="00D872E3"/>
    <w:rsid w:val="00D90071"/>
    <w:rsid w:val="00D92135"/>
    <w:rsid w:val="00D95CAB"/>
    <w:rsid w:val="00D96E9C"/>
    <w:rsid w:val="00D97AC1"/>
    <w:rsid w:val="00D97CAA"/>
    <w:rsid w:val="00DA5486"/>
    <w:rsid w:val="00DB0AFB"/>
    <w:rsid w:val="00DB0FBC"/>
    <w:rsid w:val="00DB2349"/>
    <w:rsid w:val="00DB478F"/>
    <w:rsid w:val="00DB57E7"/>
    <w:rsid w:val="00DB5D2F"/>
    <w:rsid w:val="00DB6E45"/>
    <w:rsid w:val="00DB7FFB"/>
    <w:rsid w:val="00DC0681"/>
    <w:rsid w:val="00DC08A2"/>
    <w:rsid w:val="00DC29AB"/>
    <w:rsid w:val="00DC2A2D"/>
    <w:rsid w:val="00DC3AD7"/>
    <w:rsid w:val="00DC48BE"/>
    <w:rsid w:val="00DC6769"/>
    <w:rsid w:val="00DC6D4D"/>
    <w:rsid w:val="00DD13FB"/>
    <w:rsid w:val="00DD1A11"/>
    <w:rsid w:val="00DD1A7A"/>
    <w:rsid w:val="00DD3A41"/>
    <w:rsid w:val="00DD54A9"/>
    <w:rsid w:val="00DD6DF3"/>
    <w:rsid w:val="00DE1832"/>
    <w:rsid w:val="00DE3763"/>
    <w:rsid w:val="00DE49FB"/>
    <w:rsid w:val="00DE530D"/>
    <w:rsid w:val="00DE54F7"/>
    <w:rsid w:val="00DE6B52"/>
    <w:rsid w:val="00DF1BE1"/>
    <w:rsid w:val="00DF33A2"/>
    <w:rsid w:val="00DF407E"/>
    <w:rsid w:val="00DF4675"/>
    <w:rsid w:val="00DF72D1"/>
    <w:rsid w:val="00E004A4"/>
    <w:rsid w:val="00E00DEE"/>
    <w:rsid w:val="00E022CB"/>
    <w:rsid w:val="00E026E6"/>
    <w:rsid w:val="00E034D9"/>
    <w:rsid w:val="00E03A7A"/>
    <w:rsid w:val="00E040ED"/>
    <w:rsid w:val="00E069EB"/>
    <w:rsid w:val="00E07678"/>
    <w:rsid w:val="00E07B5B"/>
    <w:rsid w:val="00E1039D"/>
    <w:rsid w:val="00E11DB1"/>
    <w:rsid w:val="00E12B40"/>
    <w:rsid w:val="00E13899"/>
    <w:rsid w:val="00E141AA"/>
    <w:rsid w:val="00E16AFE"/>
    <w:rsid w:val="00E16DFC"/>
    <w:rsid w:val="00E17E5B"/>
    <w:rsid w:val="00E20AB7"/>
    <w:rsid w:val="00E20F90"/>
    <w:rsid w:val="00E2318A"/>
    <w:rsid w:val="00E2336B"/>
    <w:rsid w:val="00E243FE"/>
    <w:rsid w:val="00E269A7"/>
    <w:rsid w:val="00E31A5F"/>
    <w:rsid w:val="00E31B57"/>
    <w:rsid w:val="00E3291C"/>
    <w:rsid w:val="00E36682"/>
    <w:rsid w:val="00E368D1"/>
    <w:rsid w:val="00E41A83"/>
    <w:rsid w:val="00E43100"/>
    <w:rsid w:val="00E4369B"/>
    <w:rsid w:val="00E447AA"/>
    <w:rsid w:val="00E45359"/>
    <w:rsid w:val="00E45B5F"/>
    <w:rsid w:val="00E45C89"/>
    <w:rsid w:val="00E45DBA"/>
    <w:rsid w:val="00E46B72"/>
    <w:rsid w:val="00E46CEA"/>
    <w:rsid w:val="00E46E39"/>
    <w:rsid w:val="00E51554"/>
    <w:rsid w:val="00E515DF"/>
    <w:rsid w:val="00E51819"/>
    <w:rsid w:val="00E52262"/>
    <w:rsid w:val="00E53543"/>
    <w:rsid w:val="00E57FD7"/>
    <w:rsid w:val="00E60B93"/>
    <w:rsid w:val="00E60E52"/>
    <w:rsid w:val="00E61FC0"/>
    <w:rsid w:val="00E623F2"/>
    <w:rsid w:val="00E630EF"/>
    <w:rsid w:val="00E63469"/>
    <w:rsid w:val="00E64EEB"/>
    <w:rsid w:val="00E6557C"/>
    <w:rsid w:val="00E65F05"/>
    <w:rsid w:val="00E70179"/>
    <w:rsid w:val="00E70871"/>
    <w:rsid w:val="00E72A0A"/>
    <w:rsid w:val="00E72D66"/>
    <w:rsid w:val="00E73B8D"/>
    <w:rsid w:val="00E75257"/>
    <w:rsid w:val="00E7585B"/>
    <w:rsid w:val="00E76D35"/>
    <w:rsid w:val="00E7752E"/>
    <w:rsid w:val="00E84C74"/>
    <w:rsid w:val="00E85338"/>
    <w:rsid w:val="00E8718C"/>
    <w:rsid w:val="00E8729E"/>
    <w:rsid w:val="00E87A09"/>
    <w:rsid w:val="00E9239B"/>
    <w:rsid w:val="00E92E5E"/>
    <w:rsid w:val="00E92F35"/>
    <w:rsid w:val="00E93701"/>
    <w:rsid w:val="00E95D0A"/>
    <w:rsid w:val="00E95EBA"/>
    <w:rsid w:val="00E97E41"/>
    <w:rsid w:val="00EA08EB"/>
    <w:rsid w:val="00EA3D6F"/>
    <w:rsid w:val="00EA4D09"/>
    <w:rsid w:val="00EA5096"/>
    <w:rsid w:val="00EA5E15"/>
    <w:rsid w:val="00EA5F03"/>
    <w:rsid w:val="00EB1DBA"/>
    <w:rsid w:val="00EB335B"/>
    <w:rsid w:val="00EB3451"/>
    <w:rsid w:val="00EB39F0"/>
    <w:rsid w:val="00EB3BA4"/>
    <w:rsid w:val="00EB3E9C"/>
    <w:rsid w:val="00EB7799"/>
    <w:rsid w:val="00EC03A0"/>
    <w:rsid w:val="00EC1394"/>
    <w:rsid w:val="00EC2AB5"/>
    <w:rsid w:val="00EC2C20"/>
    <w:rsid w:val="00EC34D7"/>
    <w:rsid w:val="00EC360D"/>
    <w:rsid w:val="00EC3C02"/>
    <w:rsid w:val="00EC46A6"/>
    <w:rsid w:val="00EC4EC9"/>
    <w:rsid w:val="00ED4901"/>
    <w:rsid w:val="00ED4DC8"/>
    <w:rsid w:val="00ED4F0C"/>
    <w:rsid w:val="00EE016C"/>
    <w:rsid w:val="00EE03CC"/>
    <w:rsid w:val="00EE0E8A"/>
    <w:rsid w:val="00EE5E6B"/>
    <w:rsid w:val="00EE7415"/>
    <w:rsid w:val="00EF0C79"/>
    <w:rsid w:val="00EF12DA"/>
    <w:rsid w:val="00EF36E6"/>
    <w:rsid w:val="00EF440E"/>
    <w:rsid w:val="00EF5B58"/>
    <w:rsid w:val="00EF7930"/>
    <w:rsid w:val="00F007FF"/>
    <w:rsid w:val="00F0130D"/>
    <w:rsid w:val="00F02997"/>
    <w:rsid w:val="00F0449F"/>
    <w:rsid w:val="00F051CF"/>
    <w:rsid w:val="00F057D3"/>
    <w:rsid w:val="00F063F5"/>
    <w:rsid w:val="00F07115"/>
    <w:rsid w:val="00F07A2E"/>
    <w:rsid w:val="00F11FEF"/>
    <w:rsid w:val="00F123B3"/>
    <w:rsid w:val="00F2154E"/>
    <w:rsid w:val="00F2203C"/>
    <w:rsid w:val="00F228FF"/>
    <w:rsid w:val="00F23733"/>
    <w:rsid w:val="00F2549F"/>
    <w:rsid w:val="00F259B4"/>
    <w:rsid w:val="00F27877"/>
    <w:rsid w:val="00F27889"/>
    <w:rsid w:val="00F27936"/>
    <w:rsid w:val="00F31032"/>
    <w:rsid w:val="00F32BA1"/>
    <w:rsid w:val="00F32EC9"/>
    <w:rsid w:val="00F346F8"/>
    <w:rsid w:val="00F347AB"/>
    <w:rsid w:val="00F35CE5"/>
    <w:rsid w:val="00F3646C"/>
    <w:rsid w:val="00F37EFE"/>
    <w:rsid w:val="00F409F5"/>
    <w:rsid w:val="00F40EEC"/>
    <w:rsid w:val="00F4101E"/>
    <w:rsid w:val="00F4106C"/>
    <w:rsid w:val="00F41DA2"/>
    <w:rsid w:val="00F46AF8"/>
    <w:rsid w:val="00F471CE"/>
    <w:rsid w:val="00F472C7"/>
    <w:rsid w:val="00F52C33"/>
    <w:rsid w:val="00F52EAA"/>
    <w:rsid w:val="00F53931"/>
    <w:rsid w:val="00F55241"/>
    <w:rsid w:val="00F55B31"/>
    <w:rsid w:val="00F57648"/>
    <w:rsid w:val="00F61585"/>
    <w:rsid w:val="00F6299D"/>
    <w:rsid w:val="00F6519D"/>
    <w:rsid w:val="00F6610D"/>
    <w:rsid w:val="00F71902"/>
    <w:rsid w:val="00F71D89"/>
    <w:rsid w:val="00F72FD9"/>
    <w:rsid w:val="00F73B97"/>
    <w:rsid w:val="00F74B24"/>
    <w:rsid w:val="00F7541E"/>
    <w:rsid w:val="00F7558F"/>
    <w:rsid w:val="00F75C74"/>
    <w:rsid w:val="00F76031"/>
    <w:rsid w:val="00F761EC"/>
    <w:rsid w:val="00F76736"/>
    <w:rsid w:val="00F76755"/>
    <w:rsid w:val="00F76758"/>
    <w:rsid w:val="00F77548"/>
    <w:rsid w:val="00F77BD2"/>
    <w:rsid w:val="00F80A90"/>
    <w:rsid w:val="00F81116"/>
    <w:rsid w:val="00F86EF0"/>
    <w:rsid w:val="00F87929"/>
    <w:rsid w:val="00F91D79"/>
    <w:rsid w:val="00F92EF6"/>
    <w:rsid w:val="00F92FF0"/>
    <w:rsid w:val="00F930B4"/>
    <w:rsid w:val="00F9382B"/>
    <w:rsid w:val="00F94E34"/>
    <w:rsid w:val="00F96801"/>
    <w:rsid w:val="00F96882"/>
    <w:rsid w:val="00FA0360"/>
    <w:rsid w:val="00FA0A2E"/>
    <w:rsid w:val="00FA4D30"/>
    <w:rsid w:val="00FA6297"/>
    <w:rsid w:val="00FA69F9"/>
    <w:rsid w:val="00FA73B5"/>
    <w:rsid w:val="00FA77CD"/>
    <w:rsid w:val="00FB2B89"/>
    <w:rsid w:val="00FB31ED"/>
    <w:rsid w:val="00FB65F6"/>
    <w:rsid w:val="00FC0298"/>
    <w:rsid w:val="00FC0C3E"/>
    <w:rsid w:val="00FC10E7"/>
    <w:rsid w:val="00FC1FE5"/>
    <w:rsid w:val="00FC3C8D"/>
    <w:rsid w:val="00FC4448"/>
    <w:rsid w:val="00FC4632"/>
    <w:rsid w:val="00FC5919"/>
    <w:rsid w:val="00FC5D22"/>
    <w:rsid w:val="00FC6B8E"/>
    <w:rsid w:val="00FC6BF2"/>
    <w:rsid w:val="00FC7D10"/>
    <w:rsid w:val="00FC7DC0"/>
    <w:rsid w:val="00FD00FF"/>
    <w:rsid w:val="00FD025D"/>
    <w:rsid w:val="00FD0ACD"/>
    <w:rsid w:val="00FD1353"/>
    <w:rsid w:val="00FD2D84"/>
    <w:rsid w:val="00FD3952"/>
    <w:rsid w:val="00FD3BFE"/>
    <w:rsid w:val="00FD69C0"/>
    <w:rsid w:val="00FD6CEA"/>
    <w:rsid w:val="00FD70F8"/>
    <w:rsid w:val="00FD743F"/>
    <w:rsid w:val="00FE03BD"/>
    <w:rsid w:val="00FE084B"/>
    <w:rsid w:val="00FE407E"/>
    <w:rsid w:val="00FE4E47"/>
    <w:rsid w:val="00FE6EE8"/>
    <w:rsid w:val="00FE7487"/>
    <w:rsid w:val="00FF0A47"/>
    <w:rsid w:val="00FF27C2"/>
    <w:rsid w:val="00FF3555"/>
    <w:rsid w:val="00FF36A6"/>
    <w:rsid w:val="00FF3BCB"/>
    <w:rsid w:val="00FF675B"/>
    <w:rsid w:val="00FF6D8D"/>
    <w:rsid w:val="01A42A56"/>
    <w:rsid w:val="01A7022B"/>
    <w:rsid w:val="026B6201"/>
    <w:rsid w:val="0283157F"/>
    <w:rsid w:val="029A6A32"/>
    <w:rsid w:val="02D810C4"/>
    <w:rsid w:val="03F359AA"/>
    <w:rsid w:val="04B14F1D"/>
    <w:rsid w:val="04CB4145"/>
    <w:rsid w:val="05385973"/>
    <w:rsid w:val="05726DA2"/>
    <w:rsid w:val="05A0038A"/>
    <w:rsid w:val="07687010"/>
    <w:rsid w:val="08CE42EF"/>
    <w:rsid w:val="09385C0D"/>
    <w:rsid w:val="099F580F"/>
    <w:rsid w:val="09B50AAB"/>
    <w:rsid w:val="09D73678"/>
    <w:rsid w:val="0B896DE2"/>
    <w:rsid w:val="0B996E37"/>
    <w:rsid w:val="0BBD22AD"/>
    <w:rsid w:val="0BCC0D19"/>
    <w:rsid w:val="0C060244"/>
    <w:rsid w:val="0D337B19"/>
    <w:rsid w:val="0D3A1F53"/>
    <w:rsid w:val="0DBD4932"/>
    <w:rsid w:val="0E107158"/>
    <w:rsid w:val="0EDB2669"/>
    <w:rsid w:val="0F452E31"/>
    <w:rsid w:val="10101691"/>
    <w:rsid w:val="10DE709A"/>
    <w:rsid w:val="11B63FAC"/>
    <w:rsid w:val="12797931"/>
    <w:rsid w:val="127A5EAD"/>
    <w:rsid w:val="12C3296F"/>
    <w:rsid w:val="130D010A"/>
    <w:rsid w:val="132D2F9A"/>
    <w:rsid w:val="13B84583"/>
    <w:rsid w:val="13C5510F"/>
    <w:rsid w:val="14812B5E"/>
    <w:rsid w:val="14BB4275"/>
    <w:rsid w:val="15512F83"/>
    <w:rsid w:val="159266A5"/>
    <w:rsid w:val="159A3ED7"/>
    <w:rsid w:val="16027CCE"/>
    <w:rsid w:val="16DE7DF3"/>
    <w:rsid w:val="17092996"/>
    <w:rsid w:val="172D2B29"/>
    <w:rsid w:val="17A70B2D"/>
    <w:rsid w:val="18D23988"/>
    <w:rsid w:val="18F41B50"/>
    <w:rsid w:val="19DC79B0"/>
    <w:rsid w:val="1A0C3E7F"/>
    <w:rsid w:val="1A253B02"/>
    <w:rsid w:val="1AFB5267"/>
    <w:rsid w:val="1B656D35"/>
    <w:rsid w:val="1B8144AD"/>
    <w:rsid w:val="1B851185"/>
    <w:rsid w:val="1B9F7CA6"/>
    <w:rsid w:val="1BB630ED"/>
    <w:rsid w:val="1BF77AC3"/>
    <w:rsid w:val="1C2953CF"/>
    <w:rsid w:val="1C9E6D02"/>
    <w:rsid w:val="1CD33F04"/>
    <w:rsid w:val="1EF64F88"/>
    <w:rsid w:val="1FD439A8"/>
    <w:rsid w:val="200366E3"/>
    <w:rsid w:val="20607D86"/>
    <w:rsid w:val="210C436E"/>
    <w:rsid w:val="2284028B"/>
    <w:rsid w:val="228757E3"/>
    <w:rsid w:val="22AE0EB4"/>
    <w:rsid w:val="22C17FC1"/>
    <w:rsid w:val="24B71305"/>
    <w:rsid w:val="250D0D56"/>
    <w:rsid w:val="2545168B"/>
    <w:rsid w:val="25F4662C"/>
    <w:rsid w:val="26123616"/>
    <w:rsid w:val="26215F4F"/>
    <w:rsid w:val="272730F1"/>
    <w:rsid w:val="27F1526A"/>
    <w:rsid w:val="283914D3"/>
    <w:rsid w:val="28E163F4"/>
    <w:rsid w:val="297C427B"/>
    <w:rsid w:val="2A033315"/>
    <w:rsid w:val="2A1F4553"/>
    <w:rsid w:val="2B293B50"/>
    <w:rsid w:val="2C500483"/>
    <w:rsid w:val="2C80024F"/>
    <w:rsid w:val="2CC94E6A"/>
    <w:rsid w:val="2D4349FC"/>
    <w:rsid w:val="2D55028C"/>
    <w:rsid w:val="2EA94644"/>
    <w:rsid w:val="2EC851B9"/>
    <w:rsid w:val="2EEA7499"/>
    <w:rsid w:val="2F8E511B"/>
    <w:rsid w:val="2F9E57CA"/>
    <w:rsid w:val="2FEF6776"/>
    <w:rsid w:val="304F7A3C"/>
    <w:rsid w:val="31456F95"/>
    <w:rsid w:val="31815AF3"/>
    <w:rsid w:val="32C91FE2"/>
    <w:rsid w:val="331D33AE"/>
    <w:rsid w:val="344227E2"/>
    <w:rsid w:val="352B363D"/>
    <w:rsid w:val="361B2A2D"/>
    <w:rsid w:val="370A6E27"/>
    <w:rsid w:val="37113475"/>
    <w:rsid w:val="375810A4"/>
    <w:rsid w:val="37B502A5"/>
    <w:rsid w:val="37D20E57"/>
    <w:rsid w:val="381A45AC"/>
    <w:rsid w:val="38292433"/>
    <w:rsid w:val="392C6D9B"/>
    <w:rsid w:val="39F01D9F"/>
    <w:rsid w:val="3A6E6B33"/>
    <w:rsid w:val="3A9F3DA7"/>
    <w:rsid w:val="3AFF6407"/>
    <w:rsid w:val="3B043A1D"/>
    <w:rsid w:val="3C095063"/>
    <w:rsid w:val="3C2B322B"/>
    <w:rsid w:val="3D7F1CA7"/>
    <w:rsid w:val="3EF5367D"/>
    <w:rsid w:val="3F874881"/>
    <w:rsid w:val="3FAE3F57"/>
    <w:rsid w:val="407C4EAE"/>
    <w:rsid w:val="41650888"/>
    <w:rsid w:val="42351C2E"/>
    <w:rsid w:val="42F8373B"/>
    <w:rsid w:val="4331356B"/>
    <w:rsid w:val="434901DC"/>
    <w:rsid w:val="43C04259"/>
    <w:rsid w:val="441F3CDF"/>
    <w:rsid w:val="44E126D9"/>
    <w:rsid w:val="462E594E"/>
    <w:rsid w:val="464A1B87"/>
    <w:rsid w:val="4655551F"/>
    <w:rsid w:val="46883812"/>
    <w:rsid w:val="46D46E58"/>
    <w:rsid w:val="4A1309F6"/>
    <w:rsid w:val="4B475260"/>
    <w:rsid w:val="4B865D88"/>
    <w:rsid w:val="4C5175E7"/>
    <w:rsid w:val="4CD174D7"/>
    <w:rsid w:val="4E296E9F"/>
    <w:rsid w:val="4F332433"/>
    <w:rsid w:val="4FFA0AF3"/>
    <w:rsid w:val="50B74C36"/>
    <w:rsid w:val="51312C3A"/>
    <w:rsid w:val="513B7615"/>
    <w:rsid w:val="51FF32C1"/>
    <w:rsid w:val="5285323E"/>
    <w:rsid w:val="52DE2C43"/>
    <w:rsid w:val="52E066C6"/>
    <w:rsid w:val="53E73A84"/>
    <w:rsid w:val="53FC7156"/>
    <w:rsid w:val="54E16EAD"/>
    <w:rsid w:val="54E43574"/>
    <w:rsid w:val="54E51D72"/>
    <w:rsid w:val="552C6206"/>
    <w:rsid w:val="5579695E"/>
    <w:rsid w:val="564B654C"/>
    <w:rsid w:val="56E322E1"/>
    <w:rsid w:val="571C1C97"/>
    <w:rsid w:val="58816255"/>
    <w:rsid w:val="58B8779D"/>
    <w:rsid w:val="58E93DFA"/>
    <w:rsid w:val="590A6CE3"/>
    <w:rsid w:val="5A22364B"/>
    <w:rsid w:val="5A252C10"/>
    <w:rsid w:val="5A655703"/>
    <w:rsid w:val="5B5163B3"/>
    <w:rsid w:val="5D1256CE"/>
    <w:rsid w:val="5DBB5D65"/>
    <w:rsid w:val="5E0A6063"/>
    <w:rsid w:val="5F1C3163"/>
    <w:rsid w:val="5FEE4E4F"/>
    <w:rsid w:val="60017C7C"/>
    <w:rsid w:val="60B847DE"/>
    <w:rsid w:val="61700F61"/>
    <w:rsid w:val="61C15914"/>
    <w:rsid w:val="62D53E20"/>
    <w:rsid w:val="63185A08"/>
    <w:rsid w:val="63E92F01"/>
    <w:rsid w:val="6489201B"/>
    <w:rsid w:val="65D73958"/>
    <w:rsid w:val="66EB21F0"/>
    <w:rsid w:val="67016C64"/>
    <w:rsid w:val="67065B0B"/>
    <w:rsid w:val="6709736C"/>
    <w:rsid w:val="67377509"/>
    <w:rsid w:val="67FD181E"/>
    <w:rsid w:val="681F3087"/>
    <w:rsid w:val="69304624"/>
    <w:rsid w:val="69A2427D"/>
    <w:rsid w:val="6A116D0D"/>
    <w:rsid w:val="6A5825DC"/>
    <w:rsid w:val="6BA13CAC"/>
    <w:rsid w:val="6C6A1053"/>
    <w:rsid w:val="6CC56602"/>
    <w:rsid w:val="6D1B00E4"/>
    <w:rsid w:val="6D3276C6"/>
    <w:rsid w:val="6D3B5D6B"/>
    <w:rsid w:val="6D98621F"/>
    <w:rsid w:val="6E964EF7"/>
    <w:rsid w:val="6E9B13CA"/>
    <w:rsid w:val="6EA36BC2"/>
    <w:rsid w:val="6FA46B87"/>
    <w:rsid w:val="6FFB0243"/>
    <w:rsid w:val="712B6906"/>
    <w:rsid w:val="71A37ADC"/>
    <w:rsid w:val="72653986"/>
    <w:rsid w:val="74937585"/>
    <w:rsid w:val="759A22AD"/>
    <w:rsid w:val="766B2851"/>
    <w:rsid w:val="76A21419"/>
    <w:rsid w:val="76FF2D0F"/>
    <w:rsid w:val="77253DF8"/>
    <w:rsid w:val="772A140E"/>
    <w:rsid w:val="78A266EF"/>
    <w:rsid w:val="78AC2ECB"/>
    <w:rsid w:val="795C0447"/>
    <w:rsid w:val="79BE0C60"/>
    <w:rsid w:val="79C7621F"/>
    <w:rsid w:val="7A3525A4"/>
    <w:rsid w:val="7B0F54EB"/>
    <w:rsid w:val="7B3D7E48"/>
    <w:rsid w:val="7C0C44A3"/>
    <w:rsid w:val="7CC77E2B"/>
    <w:rsid w:val="7D0374C9"/>
    <w:rsid w:val="7D79648A"/>
    <w:rsid w:val="7E4234E1"/>
    <w:rsid w:val="7E9E2E0E"/>
    <w:rsid w:val="7ECB797B"/>
    <w:rsid w:val="7EDC1B88"/>
    <w:rsid w:val="7F40440D"/>
    <w:rsid w:val="7F853FCE"/>
    <w:rsid w:val="7FFD2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B1CD20"/>
  <w14:defaultImageDpi w14:val="32767"/>
  <w15:docId w15:val="{493A9C79-6E15-4301-8ED6-279347ACF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uiPriority="0" w:qFormat="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uiPriority="0" w:qFormat="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eastAsia="Times New Roman"/>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MS PGothic" w:eastAsia="MS PGothic" w:hAnsi="MS PGothic" w:cs="MS PGothic"/>
      <w:b/>
      <w:bCs/>
      <w:kern w:val="36"/>
      <w:sz w:val="48"/>
      <w:szCs w:val="48"/>
      <w:lang w:eastAsia="ja-JP"/>
    </w:rPr>
  </w:style>
  <w:style w:type="paragraph" w:styleId="2">
    <w:name w:val="heading 2"/>
    <w:basedOn w:val="a"/>
    <w:next w:val="a"/>
    <w:link w:val="20"/>
    <w:uiPriority w:val="9"/>
    <w:qFormat/>
    <w:pPr>
      <w:keepNext/>
      <w:keepLines/>
      <w:spacing w:before="260" w:after="260" w:line="416" w:lineRule="auto"/>
      <w:outlineLvl w:val="1"/>
    </w:pPr>
    <w:rPr>
      <w:rFonts w:ascii="等线 Light" w:eastAsia="等线 Light" w:hAnsi="等线 Light"/>
      <w:b/>
      <w:bCs/>
      <w:sz w:val="32"/>
      <w:szCs w:val="32"/>
      <w:lang w:val="zh-CN"/>
    </w:rPr>
  </w:style>
  <w:style w:type="paragraph" w:styleId="3">
    <w:name w:val="heading 3"/>
    <w:basedOn w:val="a"/>
    <w:next w:val="a"/>
    <w:link w:val="30"/>
    <w:uiPriority w:val="9"/>
    <w:qFormat/>
    <w:pPr>
      <w:keepNext/>
      <w:keepLines/>
      <w:spacing w:before="260" w:after="260" w:line="416" w:lineRule="auto"/>
      <w:outlineLvl w:val="2"/>
    </w:pPr>
    <w:rPr>
      <w:b/>
      <w:bCs/>
      <w:sz w:val="32"/>
      <w:szCs w:val="32"/>
      <w:lang w:val="zh-CN"/>
    </w:rPr>
  </w:style>
  <w:style w:type="paragraph" w:styleId="4">
    <w:name w:val="heading 4"/>
    <w:basedOn w:val="a"/>
    <w:next w:val="a"/>
    <w:uiPriority w:val="9"/>
    <w:semiHidden/>
    <w:unhideWhenUsed/>
    <w:qFormat/>
    <w:pPr>
      <w:spacing w:beforeAutospacing="1" w:afterAutospacing="1"/>
      <w:jc w:val="left"/>
      <w:outlineLvl w:val="3"/>
    </w:pPr>
    <w:rPr>
      <w:rFonts w:ascii="宋体" w:hAnsi="宋体" w:hint="eastAsia"/>
      <w:b/>
      <w:bCs/>
      <w:kern w:val="0"/>
      <w:sz w:val="24"/>
      <w:szCs w:val="24"/>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semiHidden/>
    <w:qFormat/>
    <w:pPr>
      <w:widowControl/>
      <w:jc w:val="left"/>
    </w:pPr>
    <w:rPr>
      <w:kern w:val="0"/>
      <w:sz w:val="20"/>
      <w:szCs w:val="20"/>
    </w:rPr>
  </w:style>
  <w:style w:type="paragraph" w:styleId="TOC3">
    <w:name w:val="toc 3"/>
    <w:basedOn w:val="a"/>
    <w:next w:val="a"/>
    <w:autoRedefine/>
    <w:uiPriority w:val="39"/>
    <w:unhideWhenUsed/>
    <w:qFormat/>
    <w:pPr>
      <w:widowControl/>
      <w:spacing w:after="100" w:line="259" w:lineRule="auto"/>
      <w:ind w:left="440"/>
      <w:jc w:val="left"/>
    </w:pPr>
    <w:rPr>
      <w:rFonts w:asciiTheme="minorHAnsi" w:eastAsiaTheme="minorEastAsia" w:hAnsiTheme="minorHAnsi"/>
      <w:kern w:val="0"/>
      <w:sz w:val="22"/>
    </w:rPr>
  </w:style>
  <w:style w:type="paragraph" w:styleId="a6">
    <w:name w:val="endnote text"/>
    <w:basedOn w:val="a"/>
    <w:link w:val="a7"/>
    <w:semiHidden/>
    <w:qFormat/>
    <w:pPr>
      <w:widowControl/>
      <w:jc w:val="left"/>
    </w:pPr>
    <w:rPr>
      <w:rFonts w:ascii="Cambria" w:eastAsia="Cambria" w:hAnsi="Cambria"/>
      <w:kern w:val="0"/>
      <w:sz w:val="20"/>
      <w:szCs w:val="20"/>
    </w:rPr>
  </w:style>
  <w:style w:type="paragraph" w:styleId="a8">
    <w:name w:val="Balloon Text"/>
    <w:basedOn w:val="a"/>
    <w:link w:val="a9"/>
    <w:semiHidden/>
    <w:qFormat/>
    <w:pPr>
      <w:widowControl/>
      <w:jc w:val="left"/>
    </w:pPr>
    <w:rPr>
      <w:rFonts w:ascii="Lucida Grande" w:hAnsi="Lucida Grande"/>
      <w:kern w:val="0"/>
      <w:sz w:val="18"/>
      <w:szCs w:val="18"/>
    </w:rPr>
  </w:style>
  <w:style w:type="paragraph" w:styleId="aa">
    <w:name w:val="footer"/>
    <w:basedOn w:val="a"/>
    <w:link w:val="ab"/>
    <w:uiPriority w:val="99"/>
    <w:qFormat/>
    <w:pPr>
      <w:widowControl/>
      <w:tabs>
        <w:tab w:val="center" w:pos="4320"/>
        <w:tab w:val="right" w:pos="8640"/>
      </w:tabs>
      <w:jc w:val="left"/>
    </w:pPr>
    <w:rPr>
      <w:kern w:val="0"/>
      <w:sz w:val="20"/>
      <w:szCs w:val="20"/>
    </w:rPr>
  </w:style>
  <w:style w:type="paragraph" w:styleId="ac">
    <w:name w:val="header"/>
    <w:basedOn w:val="a"/>
    <w:link w:val="ad"/>
    <w:qFormat/>
    <w:pPr>
      <w:widowControl/>
      <w:tabs>
        <w:tab w:val="center" w:pos="4320"/>
        <w:tab w:val="right" w:pos="8640"/>
      </w:tabs>
      <w:jc w:val="left"/>
    </w:pPr>
    <w:rPr>
      <w:kern w:val="0"/>
      <w:sz w:val="20"/>
      <w:szCs w:val="20"/>
    </w:rPr>
  </w:style>
  <w:style w:type="paragraph" w:styleId="TOC1">
    <w:name w:val="toc 1"/>
    <w:basedOn w:val="a"/>
    <w:next w:val="a"/>
    <w:autoRedefine/>
    <w:uiPriority w:val="39"/>
    <w:unhideWhenUsed/>
    <w:qFormat/>
    <w:pPr>
      <w:widowControl/>
      <w:spacing w:after="100" w:line="259" w:lineRule="auto"/>
      <w:jc w:val="left"/>
    </w:pPr>
    <w:rPr>
      <w:rFonts w:asciiTheme="minorHAnsi" w:eastAsiaTheme="minorEastAsia" w:hAnsiTheme="minorHAnsi"/>
      <w:kern w:val="0"/>
      <w:sz w:val="22"/>
    </w:rPr>
  </w:style>
  <w:style w:type="paragraph" w:styleId="TOC2">
    <w:name w:val="toc 2"/>
    <w:basedOn w:val="a"/>
    <w:next w:val="a"/>
    <w:autoRedefine/>
    <w:uiPriority w:val="39"/>
    <w:unhideWhenUsed/>
    <w:qFormat/>
    <w:pPr>
      <w:widowControl/>
      <w:spacing w:after="100" w:line="259" w:lineRule="auto"/>
      <w:ind w:left="220"/>
      <w:jc w:val="left"/>
    </w:pPr>
    <w:rPr>
      <w:rFonts w:asciiTheme="minorHAnsi" w:eastAsiaTheme="minorEastAsia" w:hAnsiTheme="minorHAnsi"/>
      <w:kern w:val="0"/>
      <w:sz w:val="22"/>
    </w:rPr>
  </w:style>
  <w:style w:type="paragraph" w:styleId="HTML">
    <w:name w:val="HTML Preformatted"/>
    <w:basedOn w:val="a"/>
    <w:link w:val="HTML0"/>
    <w:qFormat/>
    <w:pPr>
      <w:widowControl/>
      <w:jc w:val="left"/>
    </w:pPr>
    <w:rPr>
      <w:rFonts w:ascii="Consolas" w:hAnsi="Consolas"/>
      <w:kern w:val="0"/>
      <w:sz w:val="20"/>
      <w:szCs w:val="20"/>
    </w:rPr>
  </w:style>
  <w:style w:type="paragraph" w:styleId="ae">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4"/>
    <w:next w:val="a4"/>
    <w:link w:val="af0"/>
    <w:uiPriority w:val="99"/>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endnote reference"/>
    <w:semiHidden/>
    <w:qFormat/>
    <w:rPr>
      <w:vertAlign w:val="superscript"/>
    </w:rPr>
  </w:style>
  <w:style w:type="character" w:styleId="af4">
    <w:name w:val="page number"/>
    <w:qFormat/>
  </w:style>
  <w:style w:type="character" w:styleId="af5">
    <w:name w:val="FollowedHyperlink"/>
    <w:qFormat/>
    <w:rPr>
      <w:color w:val="800080"/>
      <w:u w:val="single"/>
    </w:rPr>
  </w:style>
  <w:style w:type="character" w:styleId="af6">
    <w:name w:val="Emphasis"/>
    <w:uiPriority w:val="20"/>
    <w:qFormat/>
    <w:rPr>
      <w:i/>
      <w:iCs/>
    </w:rPr>
  </w:style>
  <w:style w:type="character" w:styleId="af7">
    <w:name w:val="line number"/>
    <w:qFormat/>
  </w:style>
  <w:style w:type="character" w:styleId="HTML1">
    <w:name w:val="HTML Definition"/>
    <w:qFormat/>
    <w:rPr>
      <w:i/>
      <w:iCs/>
    </w:rPr>
  </w:style>
  <w:style w:type="character" w:styleId="HTML2">
    <w:name w:val="HTML Typewriter"/>
    <w:qFormat/>
    <w:rPr>
      <w:rFonts w:ascii="Courier New" w:hAnsi="Courier New" w:cs="Courier New"/>
      <w:sz w:val="20"/>
      <w:szCs w:val="20"/>
    </w:rPr>
  </w:style>
  <w:style w:type="character" w:styleId="HTML3">
    <w:name w:val="HTML Acronym"/>
    <w:qFormat/>
  </w:style>
  <w:style w:type="character" w:styleId="HTML4">
    <w:name w:val="HTML Variable"/>
    <w:qFormat/>
    <w:rPr>
      <w:i/>
      <w:iCs/>
    </w:rPr>
  </w:style>
  <w:style w:type="character" w:styleId="af8">
    <w:name w:val="Hyperlink"/>
    <w:uiPriority w:val="99"/>
    <w:qFormat/>
    <w:rPr>
      <w:color w:val="0000FF"/>
      <w:u w:val="single"/>
    </w:rPr>
  </w:style>
  <w:style w:type="character" w:styleId="HTML5">
    <w:name w:val="HTML Code"/>
    <w:qFormat/>
    <w:rPr>
      <w:rFonts w:ascii="Courier New" w:hAnsi="Courier New" w:cs="Courier New"/>
      <w:sz w:val="20"/>
      <w:szCs w:val="20"/>
    </w:rPr>
  </w:style>
  <w:style w:type="character" w:styleId="af9">
    <w:name w:val="annotation reference"/>
    <w:qFormat/>
    <w:rPr>
      <w:sz w:val="18"/>
      <w:szCs w:val="18"/>
    </w:rPr>
  </w:style>
  <w:style w:type="character" w:styleId="HTML6">
    <w:name w:val="HTML Cite"/>
    <w:qFormat/>
    <w:rPr>
      <w:i/>
      <w:iCs/>
    </w:rPr>
  </w:style>
  <w:style w:type="character" w:styleId="afa">
    <w:name w:val="footnote reference"/>
    <w:semiHidden/>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character" w:customStyle="1" w:styleId="a5">
    <w:name w:val="批注文字 字符"/>
    <w:link w:val="a4"/>
    <w:semiHidden/>
    <w:qFormat/>
    <w:rPr>
      <w:rFonts w:ascii="Times New Roman" w:eastAsia="Times New Roman" w:hAnsi="Times New Roman" w:cs="Times New Roman"/>
      <w:kern w:val="0"/>
      <w:sz w:val="20"/>
      <w:szCs w:val="20"/>
    </w:rPr>
  </w:style>
  <w:style w:type="character" w:customStyle="1" w:styleId="a7">
    <w:name w:val="尾注文本 字符"/>
    <w:link w:val="a6"/>
    <w:semiHidden/>
    <w:qFormat/>
    <w:rPr>
      <w:rFonts w:ascii="Cambria" w:eastAsia="Cambria" w:hAnsi="Cambria" w:cs="Times New Roman"/>
      <w:kern w:val="0"/>
      <w:sz w:val="20"/>
      <w:szCs w:val="20"/>
    </w:rPr>
  </w:style>
  <w:style w:type="character" w:customStyle="1" w:styleId="a9">
    <w:name w:val="批注框文本 字符"/>
    <w:link w:val="a8"/>
    <w:semiHidden/>
    <w:qFormat/>
    <w:rPr>
      <w:rFonts w:ascii="Lucida Grande" w:eastAsia="Times New Roman" w:hAnsi="Lucida Grande" w:cs="Times New Roman"/>
      <w:kern w:val="0"/>
      <w:sz w:val="18"/>
      <w:szCs w:val="18"/>
    </w:rPr>
  </w:style>
  <w:style w:type="character" w:customStyle="1" w:styleId="ab">
    <w:name w:val="页脚 字符"/>
    <w:link w:val="aa"/>
    <w:uiPriority w:val="99"/>
    <w:qFormat/>
    <w:rPr>
      <w:rFonts w:ascii="Times New Roman" w:eastAsia="Times New Roman" w:hAnsi="Times New Roman" w:cs="Times New Roman"/>
      <w:kern w:val="0"/>
      <w:sz w:val="20"/>
      <w:szCs w:val="20"/>
    </w:rPr>
  </w:style>
  <w:style w:type="character" w:customStyle="1" w:styleId="ad">
    <w:name w:val="页眉 字符"/>
    <w:link w:val="ac"/>
    <w:qFormat/>
    <w:rPr>
      <w:rFonts w:ascii="Times New Roman" w:eastAsia="Times New Roman" w:hAnsi="Times New Roman" w:cs="Times New Roman"/>
      <w:kern w:val="0"/>
      <w:sz w:val="20"/>
      <w:szCs w:val="20"/>
    </w:rPr>
  </w:style>
  <w:style w:type="character" w:customStyle="1" w:styleId="HTML0">
    <w:name w:val="HTML 预设格式 字符"/>
    <w:link w:val="HTML"/>
    <w:qFormat/>
    <w:rPr>
      <w:rFonts w:ascii="Consolas" w:eastAsia="Times New Roman" w:hAnsi="Consolas" w:cs="Times New Roman"/>
      <w:kern w:val="0"/>
      <w:sz w:val="20"/>
      <w:szCs w:val="20"/>
    </w:rPr>
  </w:style>
  <w:style w:type="character" w:customStyle="1" w:styleId="af0">
    <w:name w:val="批注主题 字符"/>
    <w:link w:val="af"/>
    <w:uiPriority w:val="99"/>
    <w:semiHidden/>
    <w:qFormat/>
    <w:rPr>
      <w:rFonts w:ascii="Times New Roman" w:eastAsia="Times New Roman" w:hAnsi="Times New Roman" w:cs="Times New Roman"/>
      <w:b/>
      <w:bCs/>
      <w:kern w:val="0"/>
      <w:sz w:val="20"/>
      <w:szCs w:val="20"/>
    </w:rPr>
  </w:style>
  <w:style w:type="paragraph" w:customStyle="1" w:styleId="BaseText">
    <w:name w:val="Base_Text"/>
    <w:link w:val="BaseTextChar"/>
    <w:qFormat/>
    <w:pPr>
      <w:spacing w:before="120"/>
    </w:pPr>
    <w:rPr>
      <w:rFonts w:eastAsia="Times New Roman"/>
      <w:sz w:val="24"/>
      <w:szCs w:val="24"/>
    </w:rPr>
  </w:style>
  <w:style w:type="character" w:customStyle="1" w:styleId="BaseTextChar">
    <w:name w:val="Base_Text Char"/>
    <w:link w:val="BaseText"/>
    <w:qFormat/>
    <w:rPr>
      <w:rFonts w:ascii="Times New Roman" w:eastAsia="Times New Roman" w:hAnsi="Times New Roman"/>
      <w:sz w:val="24"/>
      <w:szCs w:val="24"/>
      <w:lang w:bidi="ar-SA"/>
    </w:rPr>
  </w:style>
  <w:style w:type="paragraph" w:customStyle="1" w:styleId="1stparatext">
    <w:name w:val="1st para text"/>
    <w:basedOn w:val="BaseText"/>
    <w:qFormat/>
  </w:style>
  <w:style w:type="paragraph" w:customStyle="1" w:styleId="BaseHeading">
    <w:name w:val="Base_Heading"/>
    <w:qFormat/>
    <w:pPr>
      <w:keepNext/>
      <w:spacing w:before="240"/>
      <w:outlineLvl w:val="0"/>
    </w:pPr>
    <w:rPr>
      <w:rFonts w:eastAsia="Times New Roman"/>
      <w:kern w:val="28"/>
      <w:sz w:val="28"/>
      <w:szCs w:val="28"/>
      <w:lang w:eastAsia="en-US"/>
    </w:rPr>
  </w:style>
  <w:style w:type="paragraph" w:customStyle="1" w:styleId="AbstractHead">
    <w:name w:val="Abstract Head"/>
    <w:basedOn w:val="BaseHeading"/>
    <w:qFormat/>
  </w:style>
  <w:style w:type="paragraph" w:customStyle="1" w:styleId="AbstractSummary">
    <w:name w:val="Abstract/Summary"/>
    <w:basedOn w:val="BaseText"/>
    <w:qFormat/>
  </w:style>
  <w:style w:type="paragraph" w:customStyle="1" w:styleId="Referencesandnotes">
    <w:name w:val="References and notes"/>
    <w:basedOn w:val="BaseText"/>
    <w:qFormat/>
    <w:pPr>
      <w:ind w:left="720" w:hanging="720"/>
    </w:pPr>
  </w:style>
  <w:style w:type="paragraph" w:customStyle="1" w:styleId="Acknowledgement">
    <w:name w:val="Acknowledgement"/>
    <w:basedOn w:val="Referencesandnotes"/>
    <w:qFormat/>
  </w:style>
  <w:style w:type="paragraph" w:customStyle="1" w:styleId="Subhead">
    <w:name w:val="Subhead"/>
    <w:basedOn w:val="BaseHeading"/>
    <w:qFormat/>
    <w:rPr>
      <w:b/>
      <w:bCs/>
      <w:sz w:val="24"/>
      <w:szCs w:val="24"/>
    </w:rPr>
  </w:style>
  <w:style w:type="paragraph" w:customStyle="1" w:styleId="AppendixHead">
    <w:name w:val="AppendixHead"/>
    <w:basedOn w:val="Subhead"/>
    <w:qFormat/>
  </w:style>
  <w:style w:type="paragraph" w:customStyle="1" w:styleId="AppendixSubhead">
    <w:name w:val="AppendixSubhead"/>
    <w:basedOn w:val="Subhead"/>
    <w:qFormat/>
  </w:style>
  <w:style w:type="paragraph" w:customStyle="1" w:styleId="Articletype">
    <w:name w:val="Article type"/>
    <w:basedOn w:val="BaseText"/>
    <w:qFormat/>
  </w:style>
  <w:style w:type="character" w:customStyle="1" w:styleId="aubase">
    <w:name w:val="au_base"/>
    <w:qFormat/>
    <w:rPr>
      <w:sz w:val="24"/>
    </w:rPr>
  </w:style>
  <w:style w:type="character" w:customStyle="1" w:styleId="aucollab">
    <w:name w:val="au_collab"/>
    <w:qFormat/>
    <w:rPr>
      <w:sz w:val="24"/>
      <w:shd w:val="clear" w:color="auto" w:fill="C0C0C0"/>
    </w:rPr>
  </w:style>
  <w:style w:type="character" w:customStyle="1" w:styleId="audeg">
    <w:name w:val="au_deg"/>
    <w:qFormat/>
    <w:rPr>
      <w:sz w:val="24"/>
      <w:shd w:val="clear" w:color="auto" w:fill="FFFF00"/>
    </w:rPr>
  </w:style>
  <w:style w:type="character" w:customStyle="1" w:styleId="aufname">
    <w:name w:val="au_fname"/>
    <w:qFormat/>
    <w:rPr>
      <w:sz w:val="24"/>
      <w:shd w:val="clear" w:color="auto" w:fill="00FFFF"/>
    </w:rPr>
  </w:style>
  <w:style w:type="character" w:customStyle="1" w:styleId="aurole">
    <w:name w:val="au_role"/>
    <w:qFormat/>
    <w:rPr>
      <w:sz w:val="24"/>
      <w:shd w:val="clear" w:color="auto" w:fill="808000"/>
    </w:rPr>
  </w:style>
  <w:style w:type="character" w:customStyle="1" w:styleId="ausuffix">
    <w:name w:val="au_suffix"/>
    <w:qFormat/>
    <w:rPr>
      <w:sz w:val="24"/>
      <w:shd w:val="clear" w:color="auto" w:fill="FF00FF"/>
    </w:rPr>
  </w:style>
  <w:style w:type="character" w:customStyle="1" w:styleId="ausurname">
    <w:name w:val="au_surname"/>
    <w:qFormat/>
    <w:rPr>
      <w:sz w:val="24"/>
      <w:shd w:val="clear" w:color="auto" w:fill="00FF00"/>
    </w:rPr>
  </w:style>
  <w:style w:type="paragraph" w:customStyle="1" w:styleId="AuthorAttribute">
    <w:name w:val="Author Attribute"/>
    <w:basedOn w:val="BaseText"/>
    <w:qFormat/>
    <w:pPr>
      <w:spacing w:before="480"/>
    </w:pPr>
  </w:style>
  <w:style w:type="paragraph" w:customStyle="1" w:styleId="Footnote">
    <w:name w:val="Footnote"/>
    <w:basedOn w:val="BaseText"/>
    <w:qFormat/>
  </w:style>
  <w:style w:type="paragraph" w:customStyle="1" w:styleId="AuthorFootnote">
    <w:name w:val="AuthorFootnote"/>
    <w:basedOn w:val="Footnote"/>
    <w:qFormat/>
    <w:pPr>
      <w:autoSpaceDE w:val="0"/>
      <w:autoSpaceDN w:val="0"/>
      <w:adjustRightInd w:val="0"/>
    </w:pPr>
    <w:rPr>
      <w:lang w:bidi="he-IL"/>
    </w:rPr>
  </w:style>
  <w:style w:type="paragraph" w:customStyle="1" w:styleId="Authors">
    <w:name w:val="Authors"/>
    <w:basedOn w:val="BaseText"/>
    <w:link w:val="AuthorsChar"/>
    <w:qFormat/>
    <w:pPr>
      <w:spacing w:after="360"/>
      <w:jc w:val="center"/>
    </w:pPr>
  </w:style>
  <w:style w:type="character" w:customStyle="1" w:styleId="AuthorsChar">
    <w:name w:val="Authors Char"/>
    <w:link w:val="Authors"/>
    <w:qFormat/>
    <w:rPr>
      <w:rFonts w:ascii="Times New Roman" w:eastAsia="Times New Roman" w:hAnsi="Times New Roman" w:cs="Times New Roman"/>
      <w:kern w:val="0"/>
      <w:sz w:val="24"/>
      <w:szCs w:val="24"/>
    </w:rPr>
  </w:style>
  <w:style w:type="character" w:customStyle="1" w:styleId="bibarticle">
    <w:name w:val="bib_article"/>
    <w:qFormat/>
    <w:rPr>
      <w:sz w:val="24"/>
      <w:shd w:val="clear" w:color="auto" w:fill="00FFFF"/>
    </w:rPr>
  </w:style>
  <w:style w:type="character" w:customStyle="1" w:styleId="bibbase">
    <w:name w:val="bib_base"/>
    <w:qFormat/>
    <w:rPr>
      <w:sz w:val="24"/>
    </w:rPr>
  </w:style>
  <w:style w:type="character" w:customStyle="1" w:styleId="bibcomment">
    <w:name w:val="bib_comment"/>
    <w:qFormat/>
    <w:rPr>
      <w:sz w:val="24"/>
    </w:rPr>
  </w:style>
  <w:style w:type="character" w:customStyle="1" w:styleId="bibdeg">
    <w:name w:val="bib_deg"/>
    <w:qFormat/>
    <w:rPr>
      <w:sz w:val="24"/>
    </w:rPr>
  </w:style>
  <w:style w:type="character" w:customStyle="1" w:styleId="bibdoi">
    <w:name w:val="bib_doi"/>
    <w:qFormat/>
    <w:rPr>
      <w:sz w:val="24"/>
      <w:shd w:val="clear" w:color="auto" w:fill="00FF00"/>
    </w:rPr>
  </w:style>
  <w:style w:type="character" w:customStyle="1" w:styleId="bibetal">
    <w:name w:val="bib_etal"/>
    <w:qFormat/>
    <w:rPr>
      <w:sz w:val="24"/>
      <w:shd w:val="clear" w:color="auto" w:fill="008080"/>
    </w:rPr>
  </w:style>
  <w:style w:type="character" w:customStyle="1" w:styleId="bibfname">
    <w:name w:val="bib_fname"/>
    <w:qFormat/>
    <w:rPr>
      <w:sz w:val="24"/>
      <w:shd w:val="clear" w:color="auto" w:fill="FFFF00"/>
    </w:rPr>
  </w:style>
  <w:style w:type="character" w:customStyle="1" w:styleId="bibfpage">
    <w:name w:val="bib_fpage"/>
    <w:qFormat/>
    <w:rPr>
      <w:sz w:val="24"/>
      <w:shd w:val="clear" w:color="auto" w:fill="808080"/>
    </w:rPr>
  </w:style>
  <w:style w:type="character" w:customStyle="1" w:styleId="bibissue">
    <w:name w:val="bib_issue"/>
    <w:qFormat/>
    <w:rPr>
      <w:sz w:val="24"/>
      <w:shd w:val="clear" w:color="auto" w:fill="FFFF00"/>
    </w:rPr>
  </w:style>
  <w:style w:type="character" w:customStyle="1" w:styleId="bibjournal">
    <w:name w:val="bib_journal"/>
    <w:qFormat/>
    <w:rPr>
      <w:sz w:val="24"/>
      <w:shd w:val="clear" w:color="auto" w:fill="808000"/>
    </w:rPr>
  </w:style>
  <w:style w:type="character" w:customStyle="1" w:styleId="biblpage">
    <w:name w:val="bib_lpage"/>
    <w:qFormat/>
    <w:rPr>
      <w:sz w:val="24"/>
      <w:shd w:val="clear" w:color="auto" w:fill="808080"/>
    </w:rPr>
  </w:style>
  <w:style w:type="character" w:customStyle="1" w:styleId="bibmedline">
    <w:name w:val="bib_medline"/>
    <w:qFormat/>
    <w:rPr>
      <w:sz w:val="24"/>
    </w:rPr>
  </w:style>
  <w:style w:type="character" w:customStyle="1" w:styleId="bibnumber">
    <w:name w:val="bib_number"/>
    <w:qFormat/>
    <w:rPr>
      <w:sz w:val="24"/>
    </w:rPr>
  </w:style>
  <w:style w:type="character" w:customStyle="1" w:styleId="biborganization">
    <w:name w:val="bib_organization"/>
    <w:qFormat/>
    <w:rPr>
      <w:sz w:val="24"/>
      <w:shd w:val="clear" w:color="auto" w:fill="808000"/>
    </w:rPr>
  </w:style>
  <w:style w:type="character" w:customStyle="1" w:styleId="bibsuffix">
    <w:name w:val="bib_suffix"/>
    <w:qFormat/>
    <w:rPr>
      <w:sz w:val="24"/>
    </w:rPr>
  </w:style>
  <w:style w:type="character" w:customStyle="1" w:styleId="bibsuppl">
    <w:name w:val="bib_suppl"/>
    <w:qFormat/>
    <w:rPr>
      <w:sz w:val="24"/>
      <w:shd w:val="clear" w:color="auto" w:fill="FFFF00"/>
    </w:rPr>
  </w:style>
  <w:style w:type="character" w:customStyle="1" w:styleId="bibsurname">
    <w:name w:val="bib_surname"/>
    <w:qFormat/>
    <w:rPr>
      <w:sz w:val="24"/>
      <w:shd w:val="clear" w:color="auto" w:fill="FFFF00"/>
    </w:rPr>
  </w:style>
  <w:style w:type="character" w:customStyle="1" w:styleId="bibunpubl">
    <w:name w:val="bib_unpubl"/>
    <w:qFormat/>
    <w:rPr>
      <w:sz w:val="24"/>
    </w:rPr>
  </w:style>
  <w:style w:type="character" w:customStyle="1" w:styleId="biburl">
    <w:name w:val="bib_url"/>
    <w:qFormat/>
    <w:rPr>
      <w:sz w:val="24"/>
      <w:shd w:val="clear" w:color="auto" w:fill="00FF00"/>
    </w:rPr>
  </w:style>
  <w:style w:type="character" w:customStyle="1" w:styleId="bibvolume">
    <w:name w:val="bib_volume"/>
    <w:qFormat/>
    <w:rPr>
      <w:sz w:val="24"/>
      <w:shd w:val="clear" w:color="auto" w:fill="00FF00"/>
    </w:rPr>
  </w:style>
  <w:style w:type="character" w:customStyle="1" w:styleId="bibyear">
    <w:name w:val="bib_year"/>
    <w:qFormat/>
    <w:rPr>
      <w:sz w:val="24"/>
      <w:shd w:val="clear" w:color="auto" w:fill="FF00FF"/>
    </w:rPr>
  </w:style>
  <w:style w:type="paragraph" w:customStyle="1" w:styleId="BookorMeetingInformation">
    <w:name w:val="Book or Meeting Information"/>
    <w:basedOn w:val="BaseText"/>
    <w:qFormat/>
  </w:style>
  <w:style w:type="paragraph" w:customStyle="1" w:styleId="BookInformation">
    <w:name w:val="BookInformation"/>
    <w:basedOn w:val="BaseText"/>
    <w:qFormat/>
  </w:style>
  <w:style w:type="paragraph" w:customStyle="1" w:styleId="Level2Head">
    <w:name w:val="Level 2 Head"/>
    <w:basedOn w:val="BaseHeading"/>
    <w:qFormat/>
    <w:pPr>
      <w:outlineLvl w:val="1"/>
    </w:pPr>
    <w:rPr>
      <w:i/>
      <w:iCs/>
      <w:sz w:val="24"/>
      <w:szCs w:val="24"/>
    </w:rPr>
  </w:style>
  <w:style w:type="paragraph" w:customStyle="1" w:styleId="BoxLevel2Head">
    <w:name w:val="BoxLevel 2 Head"/>
    <w:basedOn w:val="Level2Head"/>
    <w:qFormat/>
    <w:pPr>
      <w:shd w:val="clear" w:color="auto" w:fill="E6E6E6"/>
    </w:pPr>
  </w:style>
  <w:style w:type="paragraph" w:customStyle="1" w:styleId="BoxListUnnumbered">
    <w:name w:val="BoxListUnnumbered"/>
    <w:basedOn w:val="BaseText"/>
    <w:qFormat/>
    <w:pPr>
      <w:shd w:val="clear" w:color="auto" w:fill="E6E6E6"/>
      <w:ind w:left="1080" w:hanging="360"/>
    </w:pPr>
  </w:style>
  <w:style w:type="paragraph" w:customStyle="1" w:styleId="BoxList">
    <w:name w:val="BoxList"/>
    <w:basedOn w:val="BoxListUnnumbered"/>
    <w:qFormat/>
  </w:style>
  <w:style w:type="paragraph" w:customStyle="1" w:styleId="BoxSubhead">
    <w:name w:val="BoxSubhead"/>
    <w:basedOn w:val="Subhead"/>
    <w:qFormat/>
    <w:pPr>
      <w:shd w:val="clear" w:color="auto" w:fill="E6E6E6"/>
    </w:pPr>
  </w:style>
  <w:style w:type="paragraph" w:customStyle="1" w:styleId="Paragraph">
    <w:name w:val="Paragraph"/>
    <w:basedOn w:val="BaseText"/>
    <w:qFormat/>
    <w:pPr>
      <w:ind w:firstLine="720"/>
    </w:pPr>
  </w:style>
  <w:style w:type="paragraph" w:customStyle="1" w:styleId="BoxText">
    <w:name w:val="BoxText"/>
    <w:basedOn w:val="Paragraph"/>
    <w:qFormat/>
    <w:pPr>
      <w:shd w:val="clear" w:color="auto" w:fill="E6E6E6"/>
    </w:pPr>
  </w:style>
  <w:style w:type="paragraph" w:customStyle="1" w:styleId="BoxTitle">
    <w:name w:val="BoxTitle"/>
    <w:basedOn w:val="BaseHeading"/>
    <w:qFormat/>
    <w:pPr>
      <w:shd w:val="clear" w:color="auto" w:fill="E6E6E6"/>
    </w:pPr>
    <w:rPr>
      <w:b/>
      <w:sz w:val="24"/>
      <w:szCs w:val="24"/>
    </w:rPr>
  </w:style>
  <w:style w:type="paragraph" w:customStyle="1" w:styleId="BulletedText">
    <w:name w:val="Bulleted Text"/>
    <w:basedOn w:val="BaseText"/>
    <w:qFormat/>
    <w:pPr>
      <w:ind w:left="720" w:hanging="720"/>
    </w:pPr>
  </w:style>
  <w:style w:type="paragraph" w:customStyle="1" w:styleId="career-magazine">
    <w:name w:val="career-magazine"/>
    <w:basedOn w:val="BaseText"/>
    <w:qFormat/>
    <w:pPr>
      <w:jc w:val="right"/>
    </w:pPr>
    <w:rPr>
      <w:color w:val="FF0000"/>
    </w:rPr>
  </w:style>
  <w:style w:type="paragraph" w:customStyle="1" w:styleId="career-stage">
    <w:name w:val="career-stage"/>
    <w:basedOn w:val="BaseText"/>
    <w:qFormat/>
    <w:pPr>
      <w:jc w:val="right"/>
    </w:pPr>
    <w:rPr>
      <w:color w:val="339966"/>
    </w:rPr>
  </w:style>
  <w:style w:type="character" w:customStyle="1" w:styleId="citebase">
    <w:name w:val="cite_base"/>
    <w:qFormat/>
    <w:rPr>
      <w:sz w:val="24"/>
    </w:rPr>
  </w:style>
  <w:style w:type="character" w:customStyle="1" w:styleId="citebib">
    <w:name w:val="cite_bib"/>
    <w:qFormat/>
    <w:rPr>
      <w:sz w:val="24"/>
      <w:shd w:val="clear" w:color="auto" w:fill="00FFFF"/>
    </w:rPr>
  </w:style>
  <w:style w:type="character" w:customStyle="1" w:styleId="citebox">
    <w:name w:val="cite_box"/>
    <w:qFormat/>
    <w:rPr>
      <w:sz w:val="24"/>
    </w:rPr>
  </w:style>
  <w:style w:type="character" w:customStyle="1" w:styleId="citeen">
    <w:name w:val="cite_en"/>
    <w:qFormat/>
    <w:rPr>
      <w:sz w:val="24"/>
      <w:shd w:val="clear" w:color="auto" w:fill="FFFF00"/>
      <w:vertAlign w:val="superscript"/>
    </w:rPr>
  </w:style>
  <w:style w:type="character" w:customStyle="1" w:styleId="citeeq">
    <w:name w:val="cite_eq"/>
    <w:qFormat/>
    <w:rPr>
      <w:sz w:val="24"/>
      <w:shd w:val="clear" w:color="auto" w:fill="FF99CC"/>
    </w:rPr>
  </w:style>
  <w:style w:type="character" w:customStyle="1" w:styleId="citefig">
    <w:name w:val="cite_fig"/>
    <w:qFormat/>
    <w:rPr>
      <w:color w:val="000000"/>
      <w:sz w:val="24"/>
      <w:shd w:val="clear" w:color="auto" w:fill="00FF00"/>
    </w:rPr>
  </w:style>
  <w:style w:type="character" w:customStyle="1" w:styleId="citefn">
    <w:name w:val="cite_fn"/>
    <w:qFormat/>
    <w:rPr>
      <w:sz w:val="24"/>
      <w:shd w:val="clear" w:color="auto" w:fill="FF0000"/>
    </w:rPr>
  </w:style>
  <w:style w:type="character" w:customStyle="1" w:styleId="citetbl">
    <w:name w:val="cite_tbl"/>
    <w:qFormat/>
    <w:rPr>
      <w:color w:val="000000"/>
      <w:sz w:val="24"/>
      <w:shd w:val="clear" w:color="auto" w:fill="FF00FF"/>
    </w:rPr>
  </w:style>
  <w:style w:type="paragraph" w:customStyle="1" w:styleId="ContinuedParagraph">
    <w:name w:val="ContinuedParagraph"/>
    <w:basedOn w:val="Paragraph"/>
    <w:qFormat/>
    <w:pPr>
      <w:ind w:firstLine="0"/>
    </w:pPr>
  </w:style>
  <w:style w:type="character" w:customStyle="1" w:styleId="ContractNumber">
    <w:name w:val="Contract Number"/>
    <w:qFormat/>
    <w:rPr>
      <w:sz w:val="24"/>
      <w:szCs w:val="24"/>
      <w:shd w:val="clear" w:color="auto" w:fill="CCFFCC"/>
    </w:rPr>
  </w:style>
  <w:style w:type="character" w:customStyle="1" w:styleId="ContractSponsor">
    <w:name w:val="Contract Sponsor"/>
    <w:qFormat/>
    <w:rPr>
      <w:sz w:val="24"/>
      <w:szCs w:val="24"/>
      <w:shd w:val="clear" w:color="auto" w:fill="FFCC99"/>
    </w:rPr>
  </w:style>
  <w:style w:type="paragraph" w:customStyle="1" w:styleId="Correspondence">
    <w:name w:val="Correspondence"/>
    <w:basedOn w:val="BaseText"/>
    <w:qFormat/>
    <w:pPr>
      <w:spacing w:before="0" w:after="240"/>
    </w:pPr>
  </w:style>
  <w:style w:type="paragraph" w:customStyle="1" w:styleId="DateAccepted">
    <w:name w:val="Date Accepted"/>
    <w:basedOn w:val="BaseText"/>
    <w:qFormat/>
    <w:pPr>
      <w:spacing w:before="360"/>
    </w:pPr>
  </w:style>
  <w:style w:type="paragraph" w:customStyle="1" w:styleId="Deck">
    <w:name w:val="Deck"/>
    <w:basedOn w:val="BaseHeading"/>
    <w:qFormat/>
    <w:pPr>
      <w:outlineLvl w:val="1"/>
    </w:pPr>
  </w:style>
  <w:style w:type="paragraph" w:customStyle="1" w:styleId="DefTerm">
    <w:name w:val="DefTerm"/>
    <w:basedOn w:val="BaseText"/>
    <w:qFormat/>
    <w:pPr>
      <w:ind w:left="720"/>
    </w:pPr>
  </w:style>
  <w:style w:type="paragraph" w:customStyle="1" w:styleId="Definition">
    <w:name w:val="Definition"/>
    <w:basedOn w:val="DefTerm"/>
    <w:qFormat/>
    <w:pPr>
      <w:ind w:left="1080" w:hanging="360"/>
    </w:pPr>
  </w:style>
  <w:style w:type="paragraph" w:customStyle="1" w:styleId="DefListTitle">
    <w:name w:val="DefListTitle"/>
    <w:basedOn w:val="BaseHeading"/>
    <w:qFormat/>
  </w:style>
  <w:style w:type="paragraph" w:customStyle="1" w:styleId="discipline">
    <w:name w:val="discipline"/>
    <w:basedOn w:val="BaseText"/>
    <w:qFormat/>
    <w:pPr>
      <w:jc w:val="right"/>
    </w:pPr>
    <w:rPr>
      <w:color w:val="993366"/>
    </w:rPr>
  </w:style>
  <w:style w:type="paragraph" w:customStyle="1" w:styleId="Editors">
    <w:name w:val="Editors"/>
    <w:basedOn w:val="Authors"/>
    <w:qFormat/>
  </w:style>
  <w:style w:type="character" w:customStyle="1" w:styleId="eqno">
    <w:name w:val="eq_no"/>
    <w:qFormat/>
    <w:rPr>
      <w:sz w:val="24"/>
    </w:rPr>
  </w:style>
  <w:style w:type="paragraph" w:customStyle="1" w:styleId="Equation">
    <w:name w:val="Equation"/>
    <w:basedOn w:val="BaseText"/>
    <w:qFormat/>
    <w:pPr>
      <w:jc w:val="center"/>
    </w:pPr>
  </w:style>
  <w:style w:type="paragraph" w:customStyle="1" w:styleId="FieldCodes">
    <w:name w:val="FieldCodes"/>
    <w:basedOn w:val="BaseText"/>
    <w:qFormat/>
  </w:style>
  <w:style w:type="paragraph" w:customStyle="1" w:styleId="Legend">
    <w:name w:val="Legend"/>
    <w:basedOn w:val="BaseHeading"/>
    <w:qFormat/>
    <w:rPr>
      <w:sz w:val="24"/>
      <w:szCs w:val="24"/>
    </w:rPr>
  </w:style>
  <w:style w:type="paragraph" w:customStyle="1" w:styleId="FigureCopyright">
    <w:name w:val="FigureCopyright"/>
    <w:basedOn w:val="Legend"/>
    <w:qFormat/>
    <w:pPr>
      <w:autoSpaceDE w:val="0"/>
      <w:autoSpaceDN w:val="0"/>
      <w:adjustRightInd w:val="0"/>
      <w:spacing w:before="80"/>
    </w:pPr>
    <w:rPr>
      <w:lang w:bidi="he-IL"/>
    </w:rPr>
  </w:style>
  <w:style w:type="paragraph" w:customStyle="1" w:styleId="FigureCredit">
    <w:name w:val="FigureCredit"/>
    <w:basedOn w:val="FigureCopyright"/>
    <w:qFormat/>
  </w:style>
  <w:style w:type="paragraph" w:customStyle="1" w:styleId="Gloss">
    <w:name w:val="Gloss"/>
    <w:basedOn w:val="AbstractSummary"/>
    <w:qFormat/>
  </w:style>
  <w:style w:type="paragraph" w:customStyle="1" w:styleId="Glossary">
    <w:name w:val="Glossary"/>
    <w:basedOn w:val="BaseText"/>
    <w:qFormat/>
  </w:style>
  <w:style w:type="paragraph" w:customStyle="1" w:styleId="GlossHead">
    <w:name w:val="GlossHead"/>
    <w:basedOn w:val="AbstractHead"/>
    <w:qFormat/>
  </w:style>
  <w:style w:type="paragraph" w:customStyle="1" w:styleId="GraphicAltText">
    <w:name w:val="GraphicAltText"/>
    <w:basedOn w:val="Legend"/>
    <w:qFormat/>
    <w:pPr>
      <w:autoSpaceDE w:val="0"/>
      <w:autoSpaceDN w:val="0"/>
      <w:adjustRightInd w:val="0"/>
    </w:pPr>
  </w:style>
  <w:style w:type="paragraph" w:customStyle="1" w:styleId="GraphicCredit">
    <w:name w:val="GraphicCredit"/>
    <w:basedOn w:val="FigureCredit"/>
    <w:qFormat/>
  </w:style>
  <w:style w:type="paragraph" w:customStyle="1" w:styleId="Head">
    <w:name w:val="Head"/>
    <w:basedOn w:val="BaseHeading"/>
    <w:qFormat/>
    <w:pPr>
      <w:spacing w:before="120" w:after="120"/>
      <w:jc w:val="center"/>
    </w:pPr>
    <w:rPr>
      <w:b/>
      <w:bCs/>
    </w:rPr>
  </w:style>
  <w:style w:type="paragraph" w:customStyle="1" w:styleId="InstructionsText">
    <w:name w:val="Instructions Text"/>
    <w:basedOn w:val="BaseText"/>
    <w:qFormat/>
  </w:style>
  <w:style w:type="paragraph" w:customStyle="1" w:styleId="Overline">
    <w:name w:val="Overline"/>
    <w:basedOn w:val="BaseText"/>
    <w:qFormat/>
  </w:style>
  <w:style w:type="paragraph" w:customStyle="1" w:styleId="IssueName">
    <w:name w:val="IssueName"/>
    <w:basedOn w:val="Overline"/>
    <w:qFormat/>
  </w:style>
  <w:style w:type="paragraph" w:customStyle="1" w:styleId="Keywords">
    <w:name w:val="Keywords"/>
    <w:basedOn w:val="BaseText"/>
    <w:qFormat/>
  </w:style>
  <w:style w:type="paragraph" w:customStyle="1" w:styleId="Level3Head">
    <w:name w:val="Level 3 Head"/>
    <w:basedOn w:val="BaseHeading"/>
    <w:qFormat/>
    <w:pPr>
      <w:outlineLvl w:val="2"/>
    </w:pPr>
    <w:rPr>
      <w:sz w:val="24"/>
      <w:szCs w:val="24"/>
      <w:u w:val="single"/>
    </w:rPr>
  </w:style>
  <w:style w:type="paragraph" w:customStyle="1" w:styleId="Level4Head">
    <w:name w:val="Level 4 Head"/>
    <w:basedOn w:val="BaseHeading"/>
    <w:qFormat/>
    <w:pPr>
      <w:ind w:left="346"/>
    </w:pPr>
    <w:rPr>
      <w:sz w:val="24"/>
      <w:szCs w:val="24"/>
    </w:rPr>
  </w:style>
  <w:style w:type="paragraph" w:customStyle="1" w:styleId="Literaryquote">
    <w:name w:val="Literary quote"/>
    <w:basedOn w:val="BaseText"/>
    <w:qFormat/>
    <w:pPr>
      <w:ind w:left="1440" w:right="1440"/>
    </w:pPr>
  </w:style>
  <w:style w:type="paragraph" w:customStyle="1" w:styleId="MaterialsText">
    <w:name w:val="Materials Text"/>
    <w:basedOn w:val="BaseText"/>
    <w:qFormat/>
  </w:style>
  <w:style w:type="paragraph" w:customStyle="1" w:styleId="NoteInProof">
    <w:name w:val="NoteInProof"/>
    <w:basedOn w:val="BaseText"/>
    <w:qFormat/>
  </w:style>
  <w:style w:type="paragraph" w:customStyle="1" w:styleId="Notes">
    <w:name w:val="Notes"/>
    <w:basedOn w:val="BaseText"/>
    <w:qFormat/>
    <w:rPr>
      <w:i/>
    </w:rPr>
  </w:style>
  <w:style w:type="paragraph" w:customStyle="1" w:styleId="Notes-Helvetica">
    <w:name w:val="Notes-Helvetica"/>
    <w:basedOn w:val="BaseText"/>
    <w:qFormat/>
    <w:rPr>
      <w:i/>
    </w:rPr>
  </w:style>
  <w:style w:type="paragraph" w:customStyle="1" w:styleId="NumberedInstructions">
    <w:name w:val="Numbered Instructions"/>
    <w:basedOn w:val="BaseText"/>
    <w:qFormat/>
  </w:style>
  <w:style w:type="paragraph" w:customStyle="1" w:styleId="OutlineLevel1">
    <w:name w:val="OutlineLevel1"/>
    <w:basedOn w:val="BaseHeading"/>
    <w:qFormat/>
    <w:rPr>
      <w:b/>
      <w:bCs/>
    </w:rPr>
  </w:style>
  <w:style w:type="paragraph" w:customStyle="1" w:styleId="OutlineLevel2">
    <w:name w:val="OutlineLevel2"/>
    <w:basedOn w:val="BaseHeading"/>
    <w:qFormat/>
    <w:pPr>
      <w:ind w:left="360"/>
      <w:outlineLvl w:val="1"/>
    </w:pPr>
    <w:rPr>
      <w:b/>
      <w:bCs/>
      <w:sz w:val="24"/>
      <w:szCs w:val="24"/>
    </w:rPr>
  </w:style>
  <w:style w:type="paragraph" w:customStyle="1" w:styleId="OutlineLevel3">
    <w:name w:val="OutlineLevel3"/>
    <w:basedOn w:val="BaseHeading"/>
    <w:qFormat/>
    <w:pPr>
      <w:ind w:left="720"/>
      <w:outlineLvl w:val="2"/>
    </w:pPr>
    <w:rPr>
      <w:b/>
      <w:bCs/>
      <w:sz w:val="24"/>
      <w:szCs w:val="24"/>
    </w:rPr>
  </w:style>
  <w:style w:type="paragraph" w:customStyle="1" w:styleId="Preformat">
    <w:name w:val="Preformat"/>
    <w:basedOn w:val="BaseText"/>
    <w:qFormat/>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qFormat/>
  </w:style>
  <w:style w:type="paragraph" w:customStyle="1" w:styleId="ProductInformation">
    <w:name w:val="ProductInformation"/>
    <w:basedOn w:val="BaseText"/>
    <w:qFormat/>
  </w:style>
  <w:style w:type="paragraph" w:customStyle="1" w:styleId="ProductTitle">
    <w:name w:val="ProductTitle"/>
    <w:basedOn w:val="BaseText"/>
    <w:qFormat/>
    <w:rPr>
      <w:b/>
      <w:bCs/>
    </w:rPr>
  </w:style>
  <w:style w:type="paragraph" w:customStyle="1" w:styleId="PublishedOnline">
    <w:name w:val="Published Online"/>
    <w:basedOn w:val="DateAccepted"/>
    <w:qFormat/>
  </w:style>
  <w:style w:type="paragraph" w:customStyle="1" w:styleId="RecipeMaterials">
    <w:name w:val="Recipe Materials"/>
    <w:basedOn w:val="BaseText"/>
    <w:qFormat/>
  </w:style>
  <w:style w:type="paragraph" w:customStyle="1" w:styleId="Refhead">
    <w:name w:val="Ref head"/>
    <w:basedOn w:val="BaseHeading"/>
    <w:qFormat/>
    <w:pPr>
      <w:spacing w:before="120" w:after="120"/>
    </w:pPr>
    <w:rPr>
      <w:b/>
      <w:bCs/>
      <w:sz w:val="24"/>
      <w:szCs w:val="24"/>
    </w:rPr>
  </w:style>
  <w:style w:type="paragraph" w:customStyle="1" w:styleId="ReferenceNote">
    <w:name w:val="Reference Note"/>
    <w:basedOn w:val="Referencesandnotes"/>
    <w:qFormat/>
  </w:style>
  <w:style w:type="paragraph" w:customStyle="1" w:styleId="ReferencesandnotesLong">
    <w:name w:val="References and notes Long"/>
    <w:basedOn w:val="BaseText"/>
    <w:qFormat/>
    <w:pPr>
      <w:ind w:left="720" w:hanging="720"/>
    </w:pPr>
  </w:style>
  <w:style w:type="paragraph" w:customStyle="1" w:styleId="region">
    <w:name w:val="region"/>
    <w:basedOn w:val="BaseText"/>
    <w:qFormat/>
    <w:pPr>
      <w:jc w:val="right"/>
    </w:pPr>
    <w:rPr>
      <w:color w:val="0000FF"/>
    </w:rPr>
  </w:style>
  <w:style w:type="paragraph" w:customStyle="1" w:styleId="RelatedArticle">
    <w:name w:val="RelatedArticle"/>
    <w:basedOn w:val="Referencesandnotes"/>
    <w:qFormat/>
  </w:style>
  <w:style w:type="paragraph" w:customStyle="1" w:styleId="RunHead">
    <w:name w:val="RunHead"/>
    <w:basedOn w:val="BaseText"/>
    <w:qFormat/>
  </w:style>
  <w:style w:type="paragraph" w:customStyle="1" w:styleId="SOMContent">
    <w:name w:val="SOMContent"/>
    <w:basedOn w:val="1stparatext"/>
    <w:qFormat/>
  </w:style>
  <w:style w:type="paragraph" w:customStyle="1" w:styleId="SOMHead">
    <w:name w:val="SOMHead"/>
    <w:basedOn w:val="BaseHeading"/>
    <w:qFormat/>
    <w:rPr>
      <w:b/>
      <w:sz w:val="24"/>
      <w:szCs w:val="24"/>
    </w:rPr>
  </w:style>
  <w:style w:type="paragraph" w:customStyle="1" w:styleId="Speaker">
    <w:name w:val="Speaker"/>
    <w:basedOn w:val="Paragraph"/>
    <w:qFormat/>
    <w:pPr>
      <w:autoSpaceDE w:val="0"/>
      <w:autoSpaceDN w:val="0"/>
      <w:adjustRightInd w:val="0"/>
    </w:pPr>
    <w:rPr>
      <w:b/>
      <w:lang w:bidi="he-IL"/>
    </w:rPr>
  </w:style>
  <w:style w:type="paragraph" w:customStyle="1" w:styleId="Speech">
    <w:name w:val="Speech"/>
    <w:basedOn w:val="Paragraph"/>
    <w:qFormat/>
    <w:pPr>
      <w:autoSpaceDE w:val="0"/>
      <w:autoSpaceDN w:val="0"/>
      <w:adjustRightInd w:val="0"/>
    </w:pPr>
    <w:rPr>
      <w:lang w:bidi="he-IL"/>
    </w:rPr>
  </w:style>
  <w:style w:type="paragraph" w:customStyle="1" w:styleId="SX-Abstract">
    <w:name w:val="SX-Abstract"/>
    <w:basedOn w:val="a"/>
    <w:qFormat/>
    <w:pPr>
      <w:spacing w:before="120" w:after="240" w:line="210" w:lineRule="exact"/>
      <w:ind w:left="700" w:right="700"/>
    </w:pPr>
    <w:rPr>
      <w:rFonts w:ascii="BlissRegular" w:hAnsi="BlissRegular"/>
      <w:b/>
      <w:kern w:val="0"/>
      <w:sz w:val="20"/>
      <w:szCs w:val="20"/>
      <w:lang w:eastAsia="en-US"/>
    </w:rPr>
  </w:style>
  <w:style w:type="paragraph" w:customStyle="1" w:styleId="SX-Affiliation">
    <w:name w:val="SX-Affiliation"/>
    <w:basedOn w:val="a"/>
    <w:next w:val="a"/>
    <w:qFormat/>
    <w:pPr>
      <w:widowControl/>
      <w:spacing w:after="160" w:line="190" w:lineRule="exact"/>
      <w:jc w:val="left"/>
    </w:pPr>
    <w:rPr>
      <w:rFonts w:ascii="BlissRegular" w:hAnsi="BlissRegular"/>
      <w:kern w:val="0"/>
      <w:sz w:val="16"/>
      <w:szCs w:val="20"/>
      <w:lang w:eastAsia="en-US"/>
    </w:rPr>
  </w:style>
  <w:style w:type="paragraph" w:customStyle="1" w:styleId="SX-Articlehead">
    <w:name w:val="SX-Article head"/>
    <w:basedOn w:val="a"/>
    <w:qFormat/>
    <w:pPr>
      <w:widowControl/>
      <w:spacing w:before="210" w:line="210" w:lineRule="exact"/>
      <w:ind w:firstLine="288"/>
    </w:pPr>
    <w:rPr>
      <w:b/>
      <w:kern w:val="0"/>
      <w:sz w:val="18"/>
      <w:szCs w:val="20"/>
      <w:lang w:eastAsia="en-US"/>
    </w:rPr>
  </w:style>
  <w:style w:type="paragraph" w:customStyle="1" w:styleId="SX-Authornames">
    <w:name w:val="SX-Author names"/>
    <w:basedOn w:val="a"/>
    <w:qFormat/>
    <w:pPr>
      <w:widowControl/>
      <w:spacing w:after="120" w:line="210" w:lineRule="exact"/>
      <w:jc w:val="left"/>
    </w:pPr>
    <w:rPr>
      <w:rFonts w:ascii="BlissMedium" w:hAnsi="BlissMedium"/>
      <w:kern w:val="0"/>
      <w:sz w:val="20"/>
      <w:szCs w:val="20"/>
      <w:lang w:eastAsia="en-US"/>
    </w:rPr>
  </w:style>
  <w:style w:type="paragraph" w:customStyle="1" w:styleId="SX-Bodytext">
    <w:name w:val="SX-Body text"/>
    <w:basedOn w:val="a"/>
    <w:next w:val="a"/>
    <w:qFormat/>
    <w:pPr>
      <w:widowControl/>
      <w:spacing w:line="210" w:lineRule="exact"/>
      <w:ind w:firstLine="288"/>
    </w:pPr>
    <w:rPr>
      <w:kern w:val="0"/>
      <w:sz w:val="18"/>
      <w:szCs w:val="20"/>
      <w:lang w:eastAsia="en-US"/>
    </w:rPr>
  </w:style>
  <w:style w:type="paragraph" w:customStyle="1" w:styleId="SX-Bodytextflush">
    <w:name w:val="SX-Body text flush"/>
    <w:basedOn w:val="SX-Bodytext"/>
    <w:next w:val="SX-Bodytext"/>
    <w:qFormat/>
    <w:pPr>
      <w:ind w:firstLine="0"/>
    </w:pPr>
  </w:style>
  <w:style w:type="paragraph" w:customStyle="1" w:styleId="SX-Correspondence">
    <w:name w:val="SX-Correspondence"/>
    <w:basedOn w:val="SX-Affiliation"/>
    <w:qFormat/>
    <w:pPr>
      <w:spacing w:after="80"/>
    </w:pPr>
  </w:style>
  <w:style w:type="paragraph" w:customStyle="1" w:styleId="SX-Date">
    <w:name w:val="SX-Date"/>
    <w:basedOn w:val="a"/>
    <w:qFormat/>
    <w:pPr>
      <w:widowControl/>
      <w:spacing w:before="180" w:line="190" w:lineRule="exact"/>
      <w:ind w:left="245" w:hanging="245"/>
    </w:pPr>
    <w:rPr>
      <w:kern w:val="0"/>
      <w:sz w:val="16"/>
      <w:szCs w:val="20"/>
      <w:lang w:eastAsia="en-US"/>
    </w:rPr>
  </w:style>
  <w:style w:type="paragraph" w:customStyle="1" w:styleId="SX-Equation">
    <w:name w:val="SX-Equation"/>
    <w:basedOn w:val="SX-Bodytextflush"/>
    <w:next w:val="SX-Bodytext"/>
    <w:qFormat/>
    <w:pPr>
      <w:autoSpaceDE w:val="0"/>
      <w:autoSpaceDN w:val="0"/>
      <w:adjustRightInd w:val="0"/>
      <w:spacing w:line="240" w:lineRule="auto"/>
      <w:jc w:val="center"/>
    </w:pPr>
  </w:style>
  <w:style w:type="paragraph" w:customStyle="1" w:styleId="SX-Legend">
    <w:name w:val="SX-Legend"/>
    <w:basedOn w:val="SX-Authornames"/>
    <w:qFormat/>
    <w:pPr>
      <w:jc w:val="both"/>
    </w:pPr>
    <w:rPr>
      <w:sz w:val="18"/>
    </w:rPr>
  </w:style>
  <w:style w:type="paragraph" w:customStyle="1" w:styleId="SX-References">
    <w:name w:val="SX-References"/>
    <w:basedOn w:val="a"/>
    <w:qFormat/>
    <w:pPr>
      <w:widowControl/>
      <w:spacing w:line="190" w:lineRule="exact"/>
      <w:ind w:left="245" w:hanging="245"/>
    </w:pPr>
    <w:rPr>
      <w:kern w:val="0"/>
      <w:sz w:val="16"/>
      <w:szCs w:val="20"/>
      <w:lang w:eastAsia="en-US"/>
    </w:rPr>
  </w:style>
  <w:style w:type="paragraph" w:customStyle="1" w:styleId="SX-RefHead">
    <w:name w:val="SX-RefHead"/>
    <w:basedOn w:val="a"/>
    <w:qFormat/>
    <w:pPr>
      <w:widowControl/>
      <w:spacing w:before="200" w:line="190" w:lineRule="exact"/>
      <w:jc w:val="left"/>
    </w:pPr>
    <w:rPr>
      <w:b/>
      <w:kern w:val="0"/>
      <w:sz w:val="16"/>
      <w:szCs w:val="20"/>
      <w:lang w:eastAsia="en-US"/>
    </w:rPr>
  </w:style>
  <w:style w:type="character" w:customStyle="1" w:styleId="SX-reflink">
    <w:name w:val="SX-reflink"/>
    <w:uiPriority w:val="1"/>
    <w:qFormat/>
    <w:rPr>
      <w:color w:val="0000FF"/>
      <w:sz w:val="16"/>
      <w:u w:val="words"/>
      <w:shd w:val="clear" w:color="auto" w:fill="FFFFFF"/>
    </w:rPr>
  </w:style>
  <w:style w:type="paragraph" w:customStyle="1" w:styleId="SX-SOMHead">
    <w:name w:val="SX-SOMHead"/>
    <w:basedOn w:val="SX-RefHead"/>
    <w:qFormat/>
  </w:style>
  <w:style w:type="paragraph" w:customStyle="1" w:styleId="SX-Tablehead">
    <w:name w:val="SX-Tablehead"/>
    <w:basedOn w:val="a"/>
    <w:qFormat/>
    <w:pPr>
      <w:widowControl/>
      <w:jc w:val="left"/>
    </w:pPr>
    <w:rPr>
      <w:kern w:val="0"/>
      <w:sz w:val="20"/>
      <w:szCs w:val="24"/>
      <w:lang w:eastAsia="en-US"/>
    </w:rPr>
  </w:style>
  <w:style w:type="paragraph" w:customStyle="1" w:styleId="SX-Tablelegend">
    <w:name w:val="SX-Tablelegend"/>
    <w:basedOn w:val="a"/>
    <w:qFormat/>
    <w:pPr>
      <w:widowControl/>
      <w:spacing w:line="190" w:lineRule="exact"/>
      <w:ind w:left="245" w:hanging="245"/>
    </w:pPr>
    <w:rPr>
      <w:kern w:val="0"/>
      <w:sz w:val="16"/>
      <w:szCs w:val="20"/>
      <w:lang w:eastAsia="en-US"/>
    </w:rPr>
  </w:style>
  <w:style w:type="paragraph" w:customStyle="1" w:styleId="SX-Tabletext">
    <w:name w:val="SX-Tabletext"/>
    <w:basedOn w:val="a"/>
    <w:qFormat/>
    <w:pPr>
      <w:widowControl/>
      <w:spacing w:line="210" w:lineRule="exact"/>
      <w:jc w:val="center"/>
    </w:pPr>
    <w:rPr>
      <w:kern w:val="0"/>
      <w:sz w:val="18"/>
      <w:szCs w:val="20"/>
      <w:lang w:eastAsia="en-US"/>
    </w:rPr>
  </w:style>
  <w:style w:type="paragraph" w:customStyle="1" w:styleId="SX-Tabletitle">
    <w:name w:val="SX-Tabletitle"/>
    <w:basedOn w:val="a"/>
    <w:qFormat/>
    <w:pPr>
      <w:widowControl/>
      <w:spacing w:after="120" w:line="210" w:lineRule="exact"/>
    </w:pPr>
    <w:rPr>
      <w:rFonts w:ascii="BlissMedium" w:hAnsi="BlissMedium"/>
      <w:kern w:val="0"/>
      <w:sz w:val="18"/>
      <w:szCs w:val="20"/>
      <w:lang w:eastAsia="en-US"/>
    </w:rPr>
  </w:style>
  <w:style w:type="paragraph" w:customStyle="1" w:styleId="SX-Title">
    <w:name w:val="SX-Title"/>
    <w:basedOn w:val="a"/>
    <w:qFormat/>
    <w:pPr>
      <w:widowControl/>
      <w:spacing w:after="240" w:line="500" w:lineRule="exact"/>
      <w:jc w:val="left"/>
    </w:pPr>
    <w:rPr>
      <w:rFonts w:ascii="BlissBold" w:hAnsi="BlissBold"/>
      <w:b/>
      <w:kern w:val="0"/>
      <w:sz w:val="44"/>
      <w:szCs w:val="20"/>
      <w:lang w:eastAsia="en-US"/>
    </w:rPr>
  </w:style>
  <w:style w:type="paragraph" w:customStyle="1" w:styleId="Tablecolumnhead">
    <w:name w:val="Table column head"/>
    <w:basedOn w:val="BaseText"/>
    <w:qFormat/>
    <w:pPr>
      <w:spacing w:before="0"/>
    </w:pPr>
  </w:style>
  <w:style w:type="paragraph" w:customStyle="1" w:styleId="Tabletext">
    <w:name w:val="Table text"/>
    <w:basedOn w:val="BaseText"/>
    <w:qFormat/>
    <w:pPr>
      <w:spacing w:before="0"/>
    </w:pPr>
  </w:style>
  <w:style w:type="paragraph" w:customStyle="1" w:styleId="TableLegend">
    <w:name w:val="TableLegend"/>
    <w:basedOn w:val="BaseText"/>
    <w:qFormat/>
    <w:pPr>
      <w:spacing w:before="0"/>
    </w:pPr>
  </w:style>
  <w:style w:type="paragraph" w:customStyle="1" w:styleId="TableTitle">
    <w:name w:val="TableTitle"/>
    <w:basedOn w:val="BaseHeading"/>
    <w:qFormat/>
  </w:style>
  <w:style w:type="paragraph" w:customStyle="1" w:styleId="Teaser">
    <w:name w:val="Teaser"/>
    <w:basedOn w:val="BaseText"/>
    <w:qFormat/>
  </w:style>
  <w:style w:type="paragraph" w:customStyle="1" w:styleId="TWIS">
    <w:name w:val="TWIS"/>
    <w:basedOn w:val="AbstractSummary"/>
    <w:qFormat/>
    <w:pPr>
      <w:autoSpaceDE w:val="0"/>
      <w:autoSpaceDN w:val="0"/>
      <w:adjustRightInd w:val="0"/>
    </w:pPr>
  </w:style>
  <w:style w:type="paragraph" w:customStyle="1" w:styleId="TWISorEC">
    <w:name w:val="TWIS or EC"/>
    <w:basedOn w:val="a"/>
    <w:qFormat/>
    <w:pPr>
      <w:widowControl/>
      <w:spacing w:line="210" w:lineRule="exact"/>
      <w:jc w:val="left"/>
    </w:pPr>
    <w:rPr>
      <w:rFonts w:ascii="BlissRegular" w:hAnsi="BlissRegular"/>
      <w:kern w:val="0"/>
      <w:sz w:val="19"/>
      <w:szCs w:val="20"/>
      <w:lang w:eastAsia="en-US"/>
    </w:rPr>
  </w:style>
  <w:style w:type="paragraph" w:customStyle="1" w:styleId="work-sector">
    <w:name w:val="work-sector"/>
    <w:basedOn w:val="BaseText"/>
    <w:qFormat/>
    <w:pPr>
      <w:jc w:val="right"/>
    </w:pPr>
    <w:rPr>
      <w:color w:val="003300"/>
    </w:rPr>
  </w:style>
  <w:style w:type="paragraph" w:customStyle="1" w:styleId="DOI">
    <w:name w:val="DOI"/>
    <w:basedOn w:val="DateAccepted"/>
    <w:qFormat/>
  </w:style>
  <w:style w:type="character" w:customStyle="1" w:styleId="UnresolvedMention1">
    <w:name w:val="Unresolved Mention1"/>
    <w:uiPriority w:val="99"/>
    <w:unhideWhenUsed/>
    <w:qFormat/>
    <w:rPr>
      <w:color w:val="808080"/>
      <w:shd w:val="clear" w:color="auto" w:fill="E6E6E6"/>
    </w:rPr>
  </w:style>
  <w:style w:type="paragraph" w:customStyle="1" w:styleId="acknowledgement0">
    <w:name w:val="acknowledgement"/>
    <w:basedOn w:val="a"/>
    <w:qFormat/>
    <w:pPr>
      <w:widowControl/>
      <w:spacing w:before="100" w:beforeAutospacing="1" w:after="100" w:afterAutospacing="1"/>
      <w:jc w:val="left"/>
    </w:pPr>
    <w:rPr>
      <w:kern w:val="0"/>
      <w:sz w:val="24"/>
      <w:szCs w:val="24"/>
      <w:lang w:eastAsia="en-US"/>
    </w:rPr>
  </w:style>
  <w:style w:type="character" w:customStyle="1" w:styleId="apple-converted-space">
    <w:name w:val="apple-converted-space"/>
    <w:qFormat/>
  </w:style>
  <w:style w:type="paragraph" w:customStyle="1" w:styleId="EndNoteBibliography">
    <w:name w:val="EndNote Bibliography"/>
    <w:basedOn w:val="a"/>
    <w:link w:val="EndNoteBibliography0"/>
    <w:qFormat/>
    <w:rPr>
      <w:kern w:val="0"/>
      <w:sz w:val="20"/>
      <w:szCs w:val="20"/>
    </w:rPr>
  </w:style>
  <w:style w:type="character" w:customStyle="1" w:styleId="EndNoteBibliography0">
    <w:name w:val="EndNote Bibliography 字符"/>
    <w:link w:val="EndNoteBibliography"/>
    <w:qFormat/>
  </w:style>
  <w:style w:type="paragraph" w:styleId="afb">
    <w:name w:val="List Paragraph"/>
    <w:basedOn w:val="a"/>
    <w:uiPriority w:val="34"/>
    <w:qFormat/>
    <w:pPr>
      <w:ind w:firstLineChars="200" w:firstLine="420"/>
    </w:pPr>
    <w:rPr>
      <w:rFonts w:ascii="Calibri" w:hAnsi="Calibri"/>
    </w:rPr>
  </w:style>
  <w:style w:type="paragraph" w:customStyle="1" w:styleId="EndNoteBibliographyTitle">
    <w:name w:val="EndNote Bibliography Title"/>
    <w:basedOn w:val="a"/>
    <w:link w:val="EndNoteBibliographyTitleChar"/>
    <w:qFormat/>
    <w:pPr>
      <w:widowControl/>
      <w:jc w:val="center"/>
    </w:pPr>
    <w:rPr>
      <w:kern w:val="0"/>
      <w:sz w:val="20"/>
      <w:szCs w:val="20"/>
      <w:lang w:eastAsia="en-US"/>
    </w:rPr>
  </w:style>
  <w:style w:type="character" w:customStyle="1" w:styleId="EndNoteBibliographyTitleChar">
    <w:name w:val="EndNote Bibliography Title Char"/>
    <w:link w:val="EndNoteBibliographyTitle"/>
    <w:qFormat/>
    <w:rPr>
      <w:lang w:eastAsia="en-US"/>
    </w:rPr>
  </w:style>
  <w:style w:type="character" w:customStyle="1" w:styleId="fontstyle01">
    <w:name w:val="fontstyle01"/>
    <w:qFormat/>
    <w:rPr>
      <w:rFonts w:ascii="TimesNewRomanPSMT" w:hAnsi="TimesNewRomanPSMT" w:hint="default"/>
      <w:color w:val="000000"/>
      <w:sz w:val="20"/>
      <w:szCs w:val="20"/>
    </w:rPr>
  </w:style>
  <w:style w:type="character" w:customStyle="1" w:styleId="fontstyle11">
    <w:name w:val="fontstyle11"/>
    <w:qFormat/>
    <w:rPr>
      <w:rFonts w:ascii="TimesNewRomanPS-BoldMT" w:hAnsi="TimesNewRomanPS-BoldMT" w:hint="default"/>
      <w:b/>
      <w:bCs/>
      <w:color w:val="000000"/>
      <w:sz w:val="20"/>
      <w:szCs w:val="20"/>
    </w:rPr>
  </w:style>
  <w:style w:type="character" w:customStyle="1" w:styleId="fontstyle31">
    <w:name w:val="fontstyle31"/>
    <w:qFormat/>
    <w:rPr>
      <w:rFonts w:ascii="宋体" w:eastAsia="宋体" w:hAnsi="宋体" w:hint="eastAsia"/>
      <w:color w:val="000000"/>
      <w:sz w:val="20"/>
      <w:szCs w:val="20"/>
    </w:rPr>
  </w:style>
  <w:style w:type="character" w:customStyle="1" w:styleId="fontstyle21">
    <w:name w:val="fontstyle21"/>
    <w:qFormat/>
    <w:rPr>
      <w:rFonts w:ascii="宋体" w:eastAsia="宋体" w:hAnsi="宋体" w:hint="eastAsia"/>
      <w:color w:val="000000"/>
      <w:sz w:val="20"/>
      <w:szCs w:val="20"/>
    </w:rPr>
  </w:style>
  <w:style w:type="character" w:customStyle="1" w:styleId="11">
    <w:name w:val="未处理的提及1"/>
    <w:uiPriority w:val="99"/>
    <w:unhideWhenUsed/>
    <w:qFormat/>
    <w:rPr>
      <w:color w:val="605E5C"/>
      <w:shd w:val="clear" w:color="auto" w:fill="E1DFDD"/>
    </w:rPr>
  </w:style>
  <w:style w:type="character" w:customStyle="1" w:styleId="21">
    <w:name w:val="未处理的提及2"/>
    <w:uiPriority w:val="99"/>
    <w:semiHidden/>
    <w:unhideWhenUsed/>
    <w:qFormat/>
    <w:rPr>
      <w:color w:val="605E5C"/>
      <w:shd w:val="clear" w:color="auto" w:fill="E1DFDD"/>
    </w:rPr>
  </w:style>
  <w:style w:type="character" w:customStyle="1" w:styleId="10">
    <w:name w:val="标题 1 字符"/>
    <w:link w:val="1"/>
    <w:uiPriority w:val="9"/>
    <w:qFormat/>
    <w:rPr>
      <w:rFonts w:ascii="MS PGothic" w:eastAsia="MS PGothic" w:hAnsi="MS PGothic" w:cs="MS PGothic"/>
      <w:b/>
      <w:bCs/>
      <w:kern w:val="36"/>
      <w:sz w:val="48"/>
      <w:szCs w:val="48"/>
    </w:rPr>
  </w:style>
  <w:style w:type="character" w:customStyle="1" w:styleId="210">
    <w:name w:val="未处理的提及21"/>
    <w:uiPriority w:val="99"/>
    <w:unhideWhenUsed/>
    <w:qFormat/>
    <w:rPr>
      <w:color w:val="605E5C"/>
      <w:shd w:val="clear" w:color="auto" w:fill="E1DFDD"/>
    </w:rPr>
  </w:style>
  <w:style w:type="character" w:customStyle="1" w:styleId="20">
    <w:name w:val="标题 2 字符"/>
    <w:link w:val="2"/>
    <w:uiPriority w:val="9"/>
    <w:qFormat/>
    <w:rPr>
      <w:rFonts w:ascii="等线 Light" w:eastAsia="等线 Light" w:hAnsi="等线 Light"/>
      <w:b/>
      <w:bCs/>
      <w:kern w:val="2"/>
      <w:sz w:val="32"/>
      <w:szCs w:val="32"/>
      <w:lang w:val="zh-CN"/>
    </w:rPr>
  </w:style>
  <w:style w:type="character" w:customStyle="1" w:styleId="30">
    <w:name w:val="标题 3 字符"/>
    <w:link w:val="3"/>
    <w:uiPriority w:val="9"/>
    <w:qFormat/>
    <w:rPr>
      <w:b/>
      <w:bCs/>
      <w:kern w:val="2"/>
      <w:sz w:val="32"/>
      <w:szCs w:val="32"/>
      <w:lang w:val="zh-CN"/>
    </w:rPr>
  </w:style>
  <w:style w:type="character" w:customStyle="1" w:styleId="EndNoteBibliographyTitle0">
    <w:name w:val="EndNote Bibliography Title 字符"/>
    <w:qFormat/>
    <w:rPr>
      <w:rFonts w:ascii="Calibri" w:hAnsi="Calibri" w:cs="Calibri"/>
      <w:lang w:eastAsia="en-US"/>
    </w:rPr>
  </w:style>
  <w:style w:type="character" w:customStyle="1" w:styleId="31">
    <w:name w:val="未处理的提及3"/>
    <w:uiPriority w:val="99"/>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mjxp-mi">
    <w:name w:val="mjxp-mi"/>
    <w:basedOn w:val="a0"/>
    <w:qFormat/>
  </w:style>
  <w:style w:type="character" w:customStyle="1" w:styleId="mjxp-mo">
    <w:name w:val="mjxp-mo"/>
    <w:basedOn w:val="a0"/>
    <w:qFormat/>
  </w:style>
  <w:style w:type="character" w:customStyle="1" w:styleId="mjxp-mn">
    <w:name w:val="mjxp-mn"/>
    <w:basedOn w:val="a0"/>
    <w:qFormat/>
  </w:style>
  <w:style w:type="paragraph" w:customStyle="1" w:styleId="12">
    <w:name w:val="修订1"/>
    <w:hidden/>
    <w:uiPriority w:val="99"/>
    <w:unhideWhenUsed/>
    <w:qFormat/>
    <w:rPr>
      <w:kern w:val="2"/>
      <w:sz w:val="21"/>
      <w:szCs w:val="22"/>
    </w:rPr>
  </w:style>
  <w:style w:type="paragraph" w:customStyle="1" w:styleId="22">
    <w:name w:val="修订2"/>
    <w:hidden/>
    <w:uiPriority w:val="99"/>
    <w:unhideWhenUsed/>
    <w:qFormat/>
    <w:rPr>
      <w:kern w:val="2"/>
      <w:sz w:val="21"/>
      <w:szCs w:val="22"/>
    </w:rPr>
  </w:style>
  <w:style w:type="character" w:styleId="afc">
    <w:name w:val="Placeholder Text"/>
    <w:basedOn w:val="a0"/>
    <w:uiPriority w:val="99"/>
    <w:unhideWhenUsed/>
    <w:qFormat/>
    <w:rPr>
      <w:color w:val="666666"/>
    </w:rPr>
  </w:style>
  <w:style w:type="character" w:customStyle="1" w:styleId="60">
    <w:name w:val="标题 6 字符"/>
    <w:basedOn w:val="a0"/>
    <w:link w:val="6"/>
    <w:uiPriority w:val="9"/>
    <w:semiHidden/>
    <w:qFormat/>
    <w:rPr>
      <w:rFonts w:asciiTheme="majorHAnsi" w:eastAsiaTheme="majorEastAsia" w:hAnsiTheme="majorHAnsi" w:cstheme="majorBidi"/>
      <w:b/>
      <w:bCs/>
      <w:kern w:val="2"/>
      <w:sz w:val="24"/>
      <w:szCs w:val="24"/>
    </w:rPr>
  </w:style>
  <w:style w:type="paragraph" w:customStyle="1" w:styleId="32">
    <w:name w:val="修订3"/>
    <w:hidden/>
    <w:uiPriority w:val="99"/>
    <w:unhideWhenUsed/>
    <w:qFormat/>
    <w:rPr>
      <w:kern w:val="2"/>
      <w:sz w:val="21"/>
      <w:szCs w:val="22"/>
    </w:rPr>
  </w:style>
  <w:style w:type="character" w:customStyle="1" w:styleId="5">
    <w:name w:val="未处理的提及5"/>
    <w:basedOn w:val="a0"/>
    <w:uiPriority w:val="99"/>
    <w:semiHidden/>
    <w:unhideWhenUsed/>
    <w:qFormat/>
    <w:rPr>
      <w:color w:val="605E5C"/>
      <w:shd w:val="clear" w:color="auto" w:fill="E1DFDD"/>
    </w:rPr>
  </w:style>
  <w:style w:type="paragraph" w:customStyle="1" w:styleId="41">
    <w:name w:val="修订4"/>
    <w:hidden/>
    <w:uiPriority w:val="99"/>
    <w:unhideWhenUsed/>
    <w:qFormat/>
    <w:rPr>
      <w:kern w:val="2"/>
      <w:sz w:val="21"/>
      <w:szCs w:val="22"/>
    </w:rPr>
  </w:style>
  <w:style w:type="character" w:customStyle="1" w:styleId="61">
    <w:name w:val="未处理的提及6"/>
    <w:basedOn w:val="a0"/>
    <w:uiPriority w:val="99"/>
    <w:semiHidden/>
    <w:unhideWhenUsed/>
    <w:qFormat/>
    <w:rPr>
      <w:color w:val="605E5C"/>
      <w:shd w:val="clear" w:color="auto" w:fill="E1DFDD"/>
    </w:rPr>
  </w:style>
  <w:style w:type="paragraph" w:customStyle="1" w:styleId="50">
    <w:name w:val="修订5"/>
    <w:hidden/>
    <w:uiPriority w:val="99"/>
    <w:unhideWhenUsed/>
    <w:qFormat/>
    <w:rPr>
      <w:kern w:val="2"/>
      <w:sz w:val="21"/>
      <w:szCs w:val="22"/>
    </w:rPr>
  </w:style>
  <w:style w:type="paragraph" w:customStyle="1" w:styleId="TOC10">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engjia@tsinghua.edu.c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CF5FB-AB0F-4B10-9F26-F5A532A2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6599</Words>
  <Characters>40458</Characters>
  <Application>Microsoft Office Word</Application>
  <DocSecurity>0</DocSecurity>
  <Lines>1011</Lines>
  <Paragraphs>746</Paragraphs>
  <ScaleCrop>false</ScaleCrop>
  <Company/>
  <LinksUpToDate>false</LinksUpToDate>
  <CharactersWithSpaces>46311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KF Lab</dc:creator>
  <cp:lastModifiedBy>铁峰 程</cp:lastModifiedBy>
  <cp:revision>8</cp:revision>
  <cp:lastPrinted>2025-11-03T06:28:00Z</cp:lastPrinted>
  <dcterms:created xsi:type="dcterms:W3CDTF">2025-12-10T10:55:00Z</dcterms:created>
  <dcterms:modified xsi:type="dcterms:W3CDTF">2026-02-14T04:50:00Z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A7F09CF8B58D42D88EF5B00366F814F4_13</vt:lpwstr>
  </property>
  <property fmtid="{D5CDD505-2E9C-101B-9397-08002B2CF9AE}" pid="4" name="KSOTemplateDocerSaveRecord">
    <vt:lpwstr>eyJoZGlkIjoiZDRlZmFkYWRkOTdjMWYyM2E1MTBhN2JlNWY2N2MxNDUiLCJ1c2VySWQiOiIxNzQyOTYxNDg1In0=</vt:lpwstr>
  </property>
</Properties>
</file>