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37" w:rsidRDefault="00910C37" w:rsidP="00ED39DF">
      <w:pPr>
        <w:spacing w:line="276" w:lineRule="auto"/>
      </w:pPr>
      <w:proofErr w:type="gramStart"/>
      <w:r w:rsidRPr="00D11A66">
        <w:rPr>
          <w:b/>
        </w:rPr>
        <w:t xml:space="preserve">Table </w:t>
      </w:r>
      <w:r w:rsidR="009A21F2">
        <w:rPr>
          <w:b/>
        </w:rPr>
        <w:t>2</w:t>
      </w:r>
      <w:r w:rsidRPr="00D11A66">
        <w:rPr>
          <w:b/>
        </w:rPr>
        <w:t>.</w:t>
      </w:r>
      <w:proofErr w:type="gramEnd"/>
      <w:r w:rsidRPr="00D11A66">
        <w:t xml:space="preserve"> </w:t>
      </w:r>
      <w:r w:rsidR="008563B7">
        <w:t>Predictors</w:t>
      </w:r>
      <w:r w:rsidR="00274821">
        <w:t xml:space="preserve"> </w:t>
      </w:r>
      <w:proofErr w:type="gramStart"/>
      <w:r w:rsidR="00274821">
        <w:t xml:space="preserve">of </w:t>
      </w:r>
      <w:r w:rsidR="008563B7">
        <w:t xml:space="preserve"> </w:t>
      </w:r>
      <w:r w:rsidR="000E6930">
        <w:t>5</w:t>
      </w:r>
      <w:proofErr w:type="gramEnd"/>
      <w:r w:rsidR="000E6930">
        <w:t xml:space="preserve">-year </w:t>
      </w:r>
      <w:r w:rsidR="008563B7">
        <w:t>mortality</w:t>
      </w:r>
      <w:r w:rsidR="002C09C8">
        <w:t xml:space="preserve"> </w:t>
      </w:r>
      <w:r w:rsidR="006916D1">
        <w:t>(Cox proportional hazard model)</w:t>
      </w:r>
    </w:p>
    <w:tbl>
      <w:tblPr>
        <w:tblStyle w:val="Mkatabulky"/>
        <w:tblW w:w="1227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97"/>
        <w:gridCol w:w="1923"/>
        <w:gridCol w:w="1012"/>
        <w:gridCol w:w="243"/>
        <w:gridCol w:w="1910"/>
        <w:gridCol w:w="1012"/>
        <w:gridCol w:w="240"/>
        <w:gridCol w:w="1988"/>
        <w:gridCol w:w="1051"/>
      </w:tblGrid>
      <w:tr w:rsidR="003D62E2" w:rsidRPr="00D11A66" w:rsidTr="003D62E2">
        <w:trPr>
          <w:jc w:val="center"/>
        </w:trPr>
        <w:tc>
          <w:tcPr>
            <w:tcW w:w="2897" w:type="dxa"/>
            <w:tcBorders>
              <w:bottom w:val="nil"/>
            </w:tcBorders>
          </w:tcPr>
          <w:p w:rsidR="003D62E2" w:rsidRPr="00D11A66" w:rsidRDefault="003D62E2" w:rsidP="00291D56"/>
        </w:tc>
        <w:tc>
          <w:tcPr>
            <w:tcW w:w="29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D62E2" w:rsidRPr="00150A56" w:rsidRDefault="003D62E2" w:rsidP="00DC6B07">
            <w:pPr>
              <w:jc w:val="center"/>
              <w:rPr>
                <w:i/>
                <w:lang w:val="cs-CZ"/>
              </w:rPr>
            </w:pPr>
            <w:proofErr w:type="spellStart"/>
            <w:r>
              <w:rPr>
                <w:b/>
                <w:lang w:val="cs-CZ"/>
              </w:rPr>
              <w:t>All</w:t>
            </w:r>
            <w:proofErr w:type="spellEnd"/>
            <w:r>
              <w:rPr>
                <w:b/>
                <w:lang w:val="cs-CZ"/>
              </w:rPr>
              <w:t>-cause mortality</w:t>
            </w:r>
            <w:r w:rsidRPr="00150A56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 xml:space="preserve"> </w:t>
            </w:r>
          </w:p>
        </w:tc>
        <w:tc>
          <w:tcPr>
            <w:tcW w:w="243" w:type="dxa"/>
            <w:tcBorders>
              <w:bottom w:val="nil"/>
            </w:tcBorders>
          </w:tcPr>
          <w:p w:rsidR="003D62E2" w:rsidRDefault="003D62E2" w:rsidP="00291D56">
            <w:pPr>
              <w:jc w:val="center"/>
              <w:rPr>
                <w:lang w:val="cs-CZ"/>
              </w:rPr>
            </w:pP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</w:tcPr>
          <w:p w:rsidR="003D62E2" w:rsidRPr="000E6930" w:rsidRDefault="003D62E2" w:rsidP="00DC6B07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Cardiovascular</w:t>
            </w:r>
            <w:proofErr w:type="spellEnd"/>
            <w:r>
              <w:rPr>
                <w:b/>
                <w:lang w:val="cs-CZ"/>
              </w:rPr>
              <w:t xml:space="preserve"> mortality</w:t>
            </w:r>
          </w:p>
        </w:tc>
        <w:tc>
          <w:tcPr>
            <w:tcW w:w="240" w:type="dxa"/>
          </w:tcPr>
          <w:p w:rsidR="003D62E2" w:rsidRDefault="003D62E2" w:rsidP="003C5BCA">
            <w:pPr>
              <w:jc w:val="center"/>
              <w:rPr>
                <w:b/>
                <w:lang w:val="cs-CZ"/>
              </w:rPr>
            </w:pPr>
          </w:p>
        </w:tc>
        <w:tc>
          <w:tcPr>
            <w:tcW w:w="3039" w:type="dxa"/>
            <w:gridSpan w:val="2"/>
          </w:tcPr>
          <w:p w:rsidR="003D62E2" w:rsidRPr="00DC6B07" w:rsidRDefault="003D62E2" w:rsidP="005C0B9B">
            <w:pPr>
              <w:jc w:val="center"/>
              <w:rPr>
                <w:b/>
                <w:lang w:val="cs-CZ"/>
              </w:rPr>
            </w:pPr>
            <w:r>
              <w:rPr>
                <w:b/>
              </w:rPr>
              <w:t>A</w:t>
            </w:r>
            <w:r w:rsidRPr="00DC6B07">
              <w:rPr>
                <w:b/>
              </w:rPr>
              <w:t>ll-cause/non-malignant mortality</w:t>
            </w:r>
          </w:p>
        </w:tc>
      </w:tr>
      <w:tr w:rsidR="003D62E2" w:rsidRPr="00D11A66" w:rsidTr="003D62E2">
        <w:trPr>
          <w:jc w:val="center"/>
        </w:trPr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D62E2" w:rsidRPr="00D11A66" w:rsidRDefault="003D62E2" w:rsidP="000E6930">
            <w:pPr>
              <w:ind w:left="-31" w:firstLine="31"/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3D62E2" w:rsidRDefault="003D62E2" w:rsidP="006671C3">
            <w:pPr>
              <w:ind w:left="-31" w:firstLine="31"/>
            </w:pPr>
            <w:r>
              <w:t>HRR (95% CIs)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  <w:r w:rsidRPr="004C3599">
              <w:rPr>
                <w:i/>
                <w:lang w:val="cs-CZ"/>
              </w:rPr>
              <w:t>P</w:t>
            </w:r>
            <w:r>
              <w:rPr>
                <w:lang w:val="cs-CZ"/>
              </w:rPr>
              <w:t>-</w:t>
            </w:r>
            <w:proofErr w:type="spellStart"/>
            <w:r>
              <w:rPr>
                <w:lang w:val="cs-CZ"/>
              </w:rPr>
              <w:t>value</w:t>
            </w:r>
            <w:proofErr w:type="spellEnd"/>
          </w:p>
        </w:tc>
        <w:tc>
          <w:tcPr>
            <w:tcW w:w="243" w:type="dxa"/>
            <w:tcBorders>
              <w:top w:val="nil"/>
              <w:bottom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3D62E2" w:rsidRDefault="003D62E2" w:rsidP="006671C3">
            <w:pPr>
              <w:ind w:left="-31" w:firstLine="31"/>
            </w:pPr>
            <w:r>
              <w:t>HRR (95% CIs)</w:t>
            </w: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  <w:r w:rsidRPr="004C3599">
              <w:rPr>
                <w:i/>
                <w:lang w:val="cs-CZ"/>
              </w:rPr>
              <w:t>P</w:t>
            </w:r>
            <w:r>
              <w:rPr>
                <w:lang w:val="cs-CZ"/>
              </w:rPr>
              <w:t>-</w:t>
            </w:r>
            <w:proofErr w:type="spellStart"/>
            <w:r>
              <w:rPr>
                <w:lang w:val="cs-CZ"/>
              </w:rPr>
              <w:t>value</w:t>
            </w:r>
            <w:proofErr w:type="spellEnd"/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D62E2" w:rsidRDefault="003D62E2" w:rsidP="006671C3">
            <w:pPr>
              <w:ind w:left="-31" w:firstLine="31"/>
              <w:jc w:val="center"/>
            </w:pPr>
            <w:r>
              <w:t>HRR (95% CIs)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  <w:r w:rsidRPr="004C3599">
              <w:rPr>
                <w:i/>
                <w:lang w:val="cs-CZ"/>
              </w:rPr>
              <w:t>P</w:t>
            </w:r>
            <w:r>
              <w:rPr>
                <w:lang w:val="cs-CZ"/>
              </w:rPr>
              <w:t>-</w:t>
            </w:r>
            <w:proofErr w:type="spellStart"/>
            <w:r>
              <w:rPr>
                <w:lang w:val="cs-CZ"/>
              </w:rPr>
              <w:t>value</w:t>
            </w:r>
            <w:proofErr w:type="spellEnd"/>
          </w:p>
        </w:tc>
      </w:tr>
      <w:tr w:rsidR="003D62E2" w:rsidRPr="00D11A66" w:rsidTr="003D62E2">
        <w:trPr>
          <w:jc w:val="center"/>
        </w:trPr>
        <w:tc>
          <w:tcPr>
            <w:tcW w:w="2897" w:type="dxa"/>
            <w:tcBorders>
              <w:top w:val="single" w:sz="4" w:space="0" w:color="auto"/>
            </w:tcBorders>
          </w:tcPr>
          <w:p w:rsidR="003D62E2" w:rsidRDefault="003D62E2" w:rsidP="000E6930">
            <w:pPr>
              <w:ind w:left="-31" w:firstLine="31"/>
            </w:pPr>
            <w:r w:rsidRPr="00D11A66">
              <w:t xml:space="preserve">Age </w:t>
            </w:r>
            <w:proofErr w:type="spellStart"/>
            <w:r>
              <w:rPr>
                <w:lang w:val="cs-CZ"/>
              </w:rPr>
              <w:t>decade</w:t>
            </w:r>
            <w:proofErr w:type="spellEnd"/>
            <w:r w:rsidRPr="00D11A66">
              <w:t xml:space="preserve"> </w:t>
            </w:r>
          </w:p>
          <w:p w:rsidR="003D62E2" w:rsidRDefault="003D62E2" w:rsidP="000E6930">
            <w:pPr>
              <w:ind w:left="-31" w:firstLine="31"/>
            </w:pPr>
            <w:r>
              <w:t>Male g</w:t>
            </w:r>
            <w:r w:rsidRPr="00D11A66">
              <w:t xml:space="preserve">ender </w:t>
            </w:r>
          </w:p>
          <w:p w:rsidR="003D62E2" w:rsidRPr="00D11A66" w:rsidRDefault="003D62E2" w:rsidP="000E6930">
            <w:pPr>
              <w:ind w:left="-31" w:firstLine="31"/>
            </w:pPr>
            <w:r>
              <w:t>Year of hospitalization</w:t>
            </w:r>
            <w:r w:rsidRPr="003E6E2A">
              <w:rPr>
                <w:vertAlign w:val="superscript"/>
                <w:lang w:val="cs-CZ"/>
              </w:rPr>
              <w:t>§</w:t>
            </w:r>
          </w:p>
          <w:p w:rsidR="003D62E2" w:rsidRDefault="003D62E2" w:rsidP="000E6930">
            <w:pPr>
              <w:ind w:left="-31" w:firstLine="31"/>
              <w:jc w:val="both"/>
            </w:pPr>
            <w:r w:rsidRPr="00D11A66">
              <w:t>Hospitalization</w:t>
            </w:r>
            <w:r>
              <w:t xml:space="preserve"> </w:t>
            </w:r>
            <w:r w:rsidRPr="00D11A66">
              <w:t>≥10 days</w:t>
            </w:r>
          </w:p>
          <w:p w:rsidR="003D62E2" w:rsidRPr="00D11A66" w:rsidRDefault="003D62E2" w:rsidP="000E6930">
            <w:pPr>
              <w:ind w:left="-31" w:firstLine="31"/>
            </w:pPr>
            <w:r w:rsidRPr="00D11A66">
              <w:t>Coron</w:t>
            </w:r>
            <w:r>
              <w:t xml:space="preserve">ary </w:t>
            </w:r>
            <w:r w:rsidRPr="00D11A66">
              <w:t xml:space="preserve">revascularization </w:t>
            </w:r>
          </w:p>
          <w:p w:rsidR="003D62E2" w:rsidRDefault="003D62E2" w:rsidP="000E6930">
            <w:pPr>
              <w:ind w:left="-31" w:firstLine="31"/>
            </w:pPr>
            <w:r>
              <w:t>H</w:t>
            </w:r>
            <w:r w:rsidRPr="00D11A66">
              <w:t>istory of malignancy</w:t>
            </w:r>
          </w:p>
          <w:p w:rsidR="003D62E2" w:rsidRDefault="003D62E2" w:rsidP="000E6930">
            <w:pPr>
              <w:ind w:left="-31" w:firstLine="31"/>
            </w:pPr>
            <w:r w:rsidRPr="00D11A66">
              <w:t>Atrial fibrillation</w:t>
            </w:r>
            <w:r w:rsidR="00FB037C">
              <w:t xml:space="preserve"> or</w:t>
            </w:r>
            <w:r>
              <w:t xml:space="preserve"> flutter</w:t>
            </w:r>
            <w:r w:rsidRPr="00D11A66">
              <w:t xml:space="preserve"> </w:t>
            </w:r>
          </w:p>
          <w:p w:rsidR="003D62E2" w:rsidRDefault="003D62E2" w:rsidP="000E6930">
            <w:pPr>
              <w:ind w:left="-31" w:firstLine="31"/>
            </w:pPr>
            <w:r w:rsidRPr="00D11A66">
              <w:t>E</w:t>
            </w:r>
            <w:r>
              <w:t>jection fraction</w:t>
            </w:r>
            <w:r w:rsidRPr="00D11A66">
              <w:t xml:space="preserve"> ≤40%</w:t>
            </w:r>
          </w:p>
          <w:p w:rsidR="003D62E2" w:rsidRDefault="00FB037C" w:rsidP="000E6930">
            <w:pPr>
              <w:ind w:left="-31" w:firstLine="31"/>
            </w:pPr>
            <w:r>
              <w:t xml:space="preserve">History of </w:t>
            </w:r>
            <w:r w:rsidR="003D62E2" w:rsidRPr="00D11A66">
              <w:t xml:space="preserve">smoking </w:t>
            </w:r>
          </w:p>
          <w:p w:rsidR="003D62E2" w:rsidRPr="00D11A66" w:rsidRDefault="003D62E2" w:rsidP="000E6930">
            <w:pPr>
              <w:ind w:left="-31" w:firstLine="31"/>
            </w:pPr>
            <w:r w:rsidRPr="00D11A66">
              <w:t xml:space="preserve">Hypertension </w:t>
            </w:r>
          </w:p>
          <w:p w:rsidR="003D62E2" w:rsidRDefault="003D62E2" w:rsidP="000E6930">
            <w:pPr>
              <w:ind w:left="-31" w:firstLine="31"/>
            </w:pPr>
            <w:r w:rsidRPr="00D11A66">
              <w:t xml:space="preserve">LDL ≥1.8 mmol/L </w:t>
            </w:r>
          </w:p>
          <w:p w:rsidR="003D62E2" w:rsidRPr="00D11A66" w:rsidRDefault="003D62E2" w:rsidP="000E6930">
            <w:pPr>
              <w:ind w:left="-31" w:firstLine="31"/>
            </w:pPr>
            <w:r w:rsidRPr="00D11A66">
              <w:t>Diabetes mellitus</w:t>
            </w:r>
          </w:p>
          <w:p w:rsidR="003D62E2" w:rsidRPr="00D11A66" w:rsidRDefault="003D62E2" w:rsidP="000E6930">
            <w:pPr>
              <w:ind w:left="-31" w:firstLine="31"/>
              <w:jc w:val="both"/>
            </w:pPr>
            <w:r>
              <w:t>eGFR</w:t>
            </w:r>
            <w:bookmarkStart w:id="0" w:name="OLE_LINK1"/>
            <w:r>
              <w:t xml:space="preserve"> </w:t>
            </w:r>
            <w:r w:rsidRPr="00D11A66">
              <w:t>&lt;60 mL/min</w:t>
            </w:r>
            <w:bookmarkEnd w:id="0"/>
            <w:r w:rsidRPr="00D11A66">
              <w:rPr>
                <w:vertAlign w:val="superscript"/>
              </w:rPr>
              <w:t xml:space="preserve"> </w:t>
            </w:r>
          </w:p>
          <w:p w:rsidR="003D62E2" w:rsidRPr="00D11A66" w:rsidRDefault="003D62E2" w:rsidP="000E6930">
            <w:pPr>
              <w:ind w:left="-31" w:firstLine="31"/>
              <w:jc w:val="both"/>
              <w:rPr>
                <w:vertAlign w:val="superscript"/>
              </w:rPr>
            </w:pPr>
            <w:r>
              <w:t>BNP</w:t>
            </w:r>
            <w:r w:rsidRPr="00D11A66">
              <w:t xml:space="preserve">  ≥10times ULN</w:t>
            </w:r>
          </w:p>
          <w:p w:rsidR="003D62E2" w:rsidRPr="00D11A66" w:rsidRDefault="003D62E2" w:rsidP="000E6930">
            <w:pPr>
              <w:ind w:left="-31" w:firstLine="31"/>
            </w:pPr>
          </w:p>
          <w:p w:rsidR="003D62E2" w:rsidRPr="00D11A66" w:rsidRDefault="003D62E2" w:rsidP="000E6930">
            <w:pPr>
              <w:ind w:left="-31" w:firstLine="31"/>
              <w:rPr>
                <w:lang w:val="cs-CZ"/>
              </w:rPr>
            </w:pPr>
            <w:proofErr w:type="spellStart"/>
            <w:r w:rsidRPr="00D11A66">
              <w:rPr>
                <w:lang w:val="cs-CZ"/>
              </w:rPr>
              <w:t>Furosemide</w:t>
            </w:r>
            <w:proofErr w:type="spellEnd"/>
            <w:r w:rsidRPr="00D11A66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dose</w:t>
            </w:r>
            <w:proofErr w:type="spellEnd"/>
          </w:p>
          <w:p w:rsidR="003D62E2" w:rsidRPr="00D11A66" w:rsidRDefault="003D62E2" w:rsidP="000E6930">
            <w:pPr>
              <w:ind w:left="-31" w:firstLine="31"/>
              <w:rPr>
                <w:lang w:val="cs-CZ"/>
              </w:rPr>
            </w:pPr>
            <w:r w:rsidRPr="00D11A66">
              <w:rPr>
                <w:lang w:val="cs-CZ"/>
              </w:rPr>
              <w:t>Beta</w:t>
            </w:r>
            <w:r>
              <w:rPr>
                <w:lang w:val="cs-CZ"/>
              </w:rPr>
              <w:t>-</w:t>
            </w:r>
            <w:proofErr w:type="spellStart"/>
            <w:r w:rsidRPr="00D11A66">
              <w:rPr>
                <w:lang w:val="cs-CZ"/>
              </w:rPr>
              <w:t>blockers</w:t>
            </w:r>
            <w:proofErr w:type="spellEnd"/>
            <w:r>
              <w:rPr>
                <w:lang w:val="cs-CZ"/>
              </w:rPr>
              <w:t xml:space="preserve"> </w:t>
            </w:r>
          </w:p>
          <w:p w:rsidR="003D62E2" w:rsidRPr="00D11A66" w:rsidRDefault="003D62E2" w:rsidP="000E6930">
            <w:pPr>
              <w:ind w:left="-31" w:firstLine="31"/>
              <w:rPr>
                <w:lang w:val="cs-CZ"/>
              </w:rPr>
            </w:pPr>
            <w:r>
              <w:rPr>
                <w:lang w:val="cs-CZ"/>
              </w:rPr>
              <w:t>RAS</w:t>
            </w:r>
            <w:r w:rsidRPr="00D11A66">
              <w:rPr>
                <w:lang w:val="cs-CZ"/>
              </w:rPr>
              <w:t xml:space="preserve"> </w:t>
            </w:r>
            <w:proofErr w:type="spellStart"/>
            <w:r w:rsidR="009A21F2">
              <w:rPr>
                <w:lang w:val="cs-CZ"/>
              </w:rPr>
              <w:t>inhibitors</w:t>
            </w:r>
            <w:proofErr w:type="spellEnd"/>
          </w:p>
          <w:p w:rsidR="003D62E2" w:rsidRPr="00D11A66" w:rsidRDefault="003D62E2" w:rsidP="000E6930">
            <w:pPr>
              <w:ind w:left="-31" w:firstLine="31"/>
              <w:rPr>
                <w:lang w:val="cs-CZ"/>
              </w:rPr>
            </w:pPr>
            <w:r>
              <w:rPr>
                <w:lang w:val="cs-CZ"/>
              </w:rPr>
              <w:t>MRA</w:t>
            </w:r>
          </w:p>
          <w:p w:rsidR="003D62E2" w:rsidRDefault="003D62E2" w:rsidP="000E6930">
            <w:pPr>
              <w:ind w:left="-31" w:firstLine="31"/>
            </w:pPr>
            <w:proofErr w:type="spellStart"/>
            <w:r>
              <w:rPr>
                <w:lang w:val="cs-CZ"/>
              </w:rPr>
              <w:t>Statins</w:t>
            </w:r>
            <w:proofErr w:type="spellEnd"/>
            <w:r w:rsidRPr="00D11A66">
              <w:t xml:space="preserve"> </w:t>
            </w:r>
          </w:p>
          <w:p w:rsidR="003D62E2" w:rsidRPr="008B46BF" w:rsidRDefault="003D62E2" w:rsidP="008B46BF">
            <w:pPr>
              <w:ind w:left="-31" w:firstLine="31"/>
            </w:pPr>
            <w:r>
              <w:t>ICD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3D62E2" w:rsidRPr="00D11A66" w:rsidRDefault="003D62E2" w:rsidP="000E6930">
            <w:pPr>
              <w:ind w:left="-31" w:firstLine="31"/>
              <w:jc w:val="center"/>
            </w:pPr>
            <w:r>
              <w:t>1.48 (1.36-1.61)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1.24 (1.06-1.44)</w:t>
            </w:r>
          </w:p>
          <w:p w:rsidR="003D62E2" w:rsidRPr="00D11A66" w:rsidRDefault="003D62E2" w:rsidP="000E6930">
            <w:pPr>
              <w:ind w:left="-31" w:firstLine="31"/>
              <w:jc w:val="center"/>
              <w:rPr>
                <w:lang w:val="cs-CZ"/>
              </w:rPr>
            </w:pPr>
            <w:r>
              <w:t xml:space="preserve">0.60 </w:t>
            </w:r>
            <w:r>
              <w:rPr>
                <w:lang w:val="cs-CZ"/>
              </w:rPr>
              <w:t>(0.56-0.65)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1.15 (1.00-1.33)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0.98 (0.83-1.15)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1.43 (1.15-1.79)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0.93 (0.81-1.07)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1.14 (0.98-1.33)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1.18 (0.98-1.44)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1.21 (0.90-1.62)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0.89 (0.77-1.03)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1.11 (0.95-1.30)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1.08 (0.90-1.30)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1.29 (1.11-1.49)</w:t>
            </w:r>
          </w:p>
          <w:p w:rsidR="003D62E2" w:rsidRDefault="003D62E2" w:rsidP="000E6930">
            <w:pPr>
              <w:ind w:left="-31" w:firstLine="31"/>
              <w:jc w:val="center"/>
            </w:pPr>
          </w:p>
          <w:p w:rsidR="003D62E2" w:rsidRDefault="003D62E2" w:rsidP="000E6930">
            <w:pPr>
              <w:ind w:left="-31" w:firstLine="31"/>
              <w:jc w:val="center"/>
            </w:pPr>
            <w:r>
              <w:t>1.28 (1.19-1.37)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0.88 (0.75-1.04)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0.78 (0.66-0.93)</w:t>
            </w:r>
          </w:p>
          <w:p w:rsidR="003D62E2" w:rsidRPr="00D11A66" w:rsidRDefault="003D62E2" w:rsidP="000E6930">
            <w:pPr>
              <w:ind w:left="-31" w:firstLine="31"/>
              <w:jc w:val="center"/>
            </w:pPr>
            <w:r>
              <w:t>0.89 (0.77-1.03)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0.86 (0.74-0.99)</w:t>
            </w:r>
          </w:p>
          <w:p w:rsidR="003D62E2" w:rsidRPr="00D11A66" w:rsidRDefault="003D62E2" w:rsidP="000868FA">
            <w:pPr>
              <w:ind w:left="-31" w:firstLine="31"/>
              <w:jc w:val="center"/>
            </w:pPr>
            <w:r>
              <w:t>0.59 (0.43-0.81)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0.0006</w:t>
            </w:r>
          </w:p>
          <w:p w:rsidR="003D62E2" w:rsidRDefault="003D62E2" w:rsidP="00887DFF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0.052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0.791</w:t>
            </w:r>
          </w:p>
          <w:p w:rsidR="003D62E2" w:rsidRDefault="003D62E2" w:rsidP="003275A5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0.317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0.099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0.086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0.200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0.116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0.186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0.426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0.001</w:t>
            </w:r>
          </w:p>
          <w:p w:rsidR="003D62E2" w:rsidRDefault="003D62E2" w:rsidP="000E6930">
            <w:pPr>
              <w:ind w:left="-31" w:firstLine="31"/>
              <w:jc w:val="center"/>
            </w:pPr>
          </w:p>
          <w:p w:rsidR="003D62E2" w:rsidRDefault="003D62E2" w:rsidP="000868FA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0.140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0.005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0.106</w:t>
            </w:r>
          </w:p>
          <w:p w:rsidR="003D62E2" w:rsidRDefault="003D62E2" w:rsidP="000E6930">
            <w:pPr>
              <w:ind w:left="-31" w:firstLine="31"/>
              <w:jc w:val="center"/>
            </w:pPr>
            <w:r>
              <w:t>0.040</w:t>
            </w:r>
          </w:p>
          <w:p w:rsidR="003D62E2" w:rsidRDefault="003D62E2" w:rsidP="000868FA">
            <w:pPr>
              <w:ind w:left="-31" w:firstLine="31"/>
              <w:jc w:val="center"/>
            </w:pPr>
            <w:r>
              <w:t>0.001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3D62E2" w:rsidRPr="00D11A66" w:rsidRDefault="003D62E2" w:rsidP="00906502">
            <w:pPr>
              <w:ind w:left="-31" w:firstLine="31"/>
              <w:jc w:val="center"/>
            </w:pPr>
            <w:r>
              <w:t>1.57 (1.41-1.75)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1.16 (0.95-1.41)</w:t>
            </w:r>
          </w:p>
          <w:p w:rsidR="003D62E2" w:rsidRPr="00D11A66" w:rsidRDefault="003D62E2" w:rsidP="00906502">
            <w:pPr>
              <w:ind w:left="-31" w:firstLine="31"/>
              <w:jc w:val="center"/>
              <w:rPr>
                <w:lang w:val="cs-CZ"/>
              </w:rPr>
            </w:pPr>
            <w:r>
              <w:t xml:space="preserve">0.56 </w:t>
            </w:r>
            <w:r>
              <w:rPr>
                <w:lang w:val="cs-CZ"/>
              </w:rPr>
              <w:t>(0.51-0.62)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1.23 (1.02-1.48)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1.09 (0.88-1.34)</w:t>
            </w:r>
          </w:p>
          <w:p w:rsidR="003D62E2" w:rsidRPr="00D11A66" w:rsidRDefault="003D62E2" w:rsidP="0038487B">
            <w:pPr>
              <w:ind w:left="-31" w:firstLine="31"/>
              <w:jc w:val="center"/>
            </w:pPr>
            <w:r>
              <w:t>0.93 (0.65-1.31)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0.96 (0.80-1.16)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1.32 (1.08-1.61)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1.07 (0.82-1.39)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1.15 (0.79-1.68)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0.89 (0.73-1.08)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1.07 (0.87-1.31)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1.12 (0.88-1.43)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1.20 (0.99-1.46)</w:t>
            </w:r>
          </w:p>
          <w:p w:rsidR="003D62E2" w:rsidRDefault="003D62E2" w:rsidP="00906502">
            <w:pPr>
              <w:ind w:left="-31" w:firstLine="31"/>
              <w:jc w:val="center"/>
            </w:pPr>
          </w:p>
          <w:p w:rsidR="003D62E2" w:rsidRDefault="003D62E2" w:rsidP="00906502">
            <w:pPr>
              <w:ind w:left="-31" w:firstLine="31"/>
              <w:jc w:val="center"/>
            </w:pPr>
            <w:r>
              <w:t>1.23 (1.12-1.34)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1.10 (0.88-1.38)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0.86 (0.68-1.09)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1.00 (0.83-1.21)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0.78 (0.66-0.97)</w:t>
            </w:r>
          </w:p>
          <w:p w:rsidR="003D62E2" w:rsidRPr="00D11A66" w:rsidRDefault="003D62E2" w:rsidP="008E4F84">
            <w:pPr>
              <w:ind w:left="-31" w:firstLine="31"/>
              <w:jc w:val="center"/>
            </w:pPr>
            <w:r>
              <w:t>0.52 (0.34-0.81)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0.139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0.033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0.433</w:t>
            </w:r>
          </w:p>
          <w:p w:rsidR="003D62E2" w:rsidRDefault="003D62E2" w:rsidP="0038487B">
            <w:pPr>
              <w:ind w:left="-31" w:firstLine="31"/>
              <w:jc w:val="center"/>
            </w:pPr>
            <w:r>
              <w:t>0.664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0.655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0.006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0.616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0.470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0.240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0.504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0.361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0.057</w:t>
            </w:r>
          </w:p>
          <w:p w:rsidR="003D62E2" w:rsidRDefault="003D62E2" w:rsidP="00906502">
            <w:pPr>
              <w:ind w:left="-31" w:firstLine="31"/>
              <w:jc w:val="center"/>
            </w:pPr>
          </w:p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0.400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0.209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0.993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0.020</w:t>
            </w:r>
          </w:p>
          <w:p w:rsidR="003D62E2" w:rsidRDefault="003D62E2" w:rsidP="008E4F84">
            <w:pPr>
              <w:ind w:left="-31" w:firstLine="31"/>
              <w:jc w:val="center"/>
            </w:pPr>
            <w:r>
              <w:t>0.003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3D62E2" w:rsidRDefault="003D62E2" w:rsidP="000E6930">
            <w:pPr>
              <w:ind w:left="-31" w:firstLine="31"/>
              <w:jc w:val="center"/>
              <w:rPr>
                <w:lang w:val="cs-CZ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D62E2" w:rsidRPr="00D11A66" w:rsidRDefault="003D62E2" w:rsidP="00906502">
            <w:pPr>
              <w:ind w:left="-31" w:firstLine="31"/>
              <w:jc w:val="center"/>
            </w:pPr>
            <w:r>
              <w:t>1.50 (1.37-1.64)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1.19 (1.01-1.40)</w:t>
            </w:r>
          </w:p>
          <w:p w:rsidR="003D62E2" w:rsidRPr="00D11A66" w:rsidRDefault="003D62E2" w:rsidP="00906502">
            <w:pPr>
              <w:ind w:left="-31" w:firstLine="31"/>
              <w:jc w:val="center"/>
              <w:rPr>
                <w:lang w:val="cs-CZ"/>
              </w:rPr>
            </w:pPr>
            <w:r>
              <w:t xml:space="preserve">0.59 </w:t>
            </w:r>
            <w:r>
              <w:rPr>
                <w:lang w:val="cs-CZ"/>
              </w:rPr>
              <w:t>(0.55-0.65)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1.17 (1.01-1.37)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1.01 (0.84-1.20)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0.89 (0.66-1.20)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0.93 (0.79-1.08)</w:t>
            </w:r>
          </w:p>
          <w:p w:rsidR="003D62E2" w:rsidRPr="00D11A66" w:rsidRDefault="003D62E2" w:rsidP="003D62E2">
            <w:pPr>
              <w:ind w:left="-31" w:firstLine="31"/>
              <w:jc w:val="center"/>
            </w:pPr>
            <w:r>
              <w:t>1.20 (1.02-1.42)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1.17 (0.95-1.50)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1.16 (0.84-1.59)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0.87 (0.74-1.02)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1.12 (0.94-1.33)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1.22 (1.00-1.51)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1.25 (1.07-1.47)</w:t>
            </w:r>
          </w:p>
          <w:p w:rsidR="003D62E2" w:rsidRDefault="003D62E2" w:rsidP="00906502">
            <w:pPr>
              <w:ind w:left="-31" w:firstLine="31"/>
              <w:jc w:val="center"/>
            </w:pPr>
          </w:p>
          <w:p w:rsidR="003D62E2" w:rsidRDefault="003D62E2" w:rsidP="00906502">
            <w:pPr>
              <w:ind w:left="-31" w:firstLine="31"/>
              <w:jc w:val="center"/>
            </w:pPr>
            <w:r>
              <w:t>1.26 (1.17-1.36)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0.90 (0.75-1.07)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0.81 (0.67-0.98)</w:t>
            </w:r>
          </w:p>
          <w:p w:rsidR="003D62E2" w:rsidRPr="00D11A66" w:rsidRDefault="003D62E2" w:rsidP="00906502">
            <w:pPr>
              <w:ind w:left="-31" w:firstLine="31"/>
              <w:jc w:val="center"/>
            </w:pPr>
            <w:r>
              <w:t>0.94 (0.80-1.10)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0.87 (0.74-1.01)</w:t>
            </w:r>
          </w:p>
          <w:p w:rsidR="003D62E2" w:rsidRPr="00D11A66" w:rsidRDefault="003D62E2" w:rsidP="003D62E2">
            <w:pPr>
              <w:ind w:left="-31" w:firstLine="31"/>
              <w:jc w:val="center"/>
            </w:pPr>
            <w:r>
              <w:t>0.53 (0.37-0.76)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0.041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0.043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0.950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0.449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0.337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0.031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0.137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0.370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0.083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0.206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0.055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0.006</w:t>
            </w:r>
          </w:p>
          <w:p w:rsidR="003D62E2" w:rsidRDefault="003D62E2" w:rsidP="00906502">
            <w:pPr>
              <w:ind w:left="-31" w:firstLine="31"/>
              <w:jc w:val="center"/>
            </w:pPr>
          </w:p>
          <w:p w:rsidR="003D62E2" w:rsidRDefault="003D62E2" w:rsidP="0090650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0.233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0.028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0.427</w:t>
            </w:r>
          </w:p>
          <w:p w:rsidR="003D62E2" w:rsidRDefault="003D62E2" w:rsidP="00906502">
            <w:pPr>
              <w:ind w:left="-31" w:firstLine="31"/>
              <w:jc w:val="center"/>
            </w:pPr>
            <w:r>
              <w:t>0.085</w:t>
            </w:r>
          </w:p>
          <w:p w:rsidR="003D62E2" w:rsidRDefault="003D62E2" w:rsidP="003D62E2">
            <w:pPr>
              <w:ind w:left="-31" w:firstLine="31"/>
              <w:jc w:val="center"/>
            </w:pPr>
            <w:r>
              <w:rPr>
                <w:lang w:val="cs-CZ"/>
              </w:rPr>
              <w:t>&lt;</w:t>
            </w:r>
            <w:r>
              <w:t>0.0001</w:t>
            </w:r>
          </w:p>
        </w:tc>
      </w:tr>
    </w:tbl>
    <w:p w:rsidR="008B46BF" w:rsidRDefault="008B46BF" w:rsidP="005617FA">
      <w:pPr>
        <w:rPr>
          <w:lang w:val="cs-CZ"/>
        </w:rPr>
      </w:pPr>
    </w:p>
    <w:p w:rsidR="009B6E34" w:rsidRDefault="006916D1" w:rsidP="005617FA">
      <w:pPr>
        <w:rPr>
          <w:bCs/>
          <w:color w:val="202124"/>
          <w:shd w:val="clear" w:color="auto" w:fill="FFFFFF"/>
          <w:lang w:val="cs-CZ"/>
        </w:rPr>
      </w:pPr>
      <w:r>
        <w:rPr>
          <w:lang w:val="cs-CZ"/>
        </w:rPr>
        <w:t xml:space="preserve">HRR, hazard risk ratio; </w:t>
      </w:r>
      <w:proofErr w:type="spellStart"/>
      <w:r>
        <w:rPr>
          <w:lang w:val="cs-CZ"/>
        </w:rPr>
        <w:t>CIs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confidence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intervals</w:t>
      </w:r>
      <w:proofErr w:type="spellEnd"/>
      <w:r w:rsidR="00D86AAA">
        <w:rPr>
          <w:lang w:val="cs-CZ"/>
        </w:rPr>
        <w:t xml:space="preserve">;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eGFR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,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estimated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gl</w:t>
      </w:r>
      <w:r w:rsidR="00821F57">
        <w:rPr>
          <w:bCs/>
          <w:color w:val="202124"/>
          <w:shd w:val="clear" w:color="auto" w:fill="FFFFFF"/>
          <w:lang w:val="cs-CZ"/>
        </w:rPr>
        <w:t>o</w:t>
      </w:r>
      <w:r w:rsidR="000E6930">
        <w:rPr>
          <w:bCs/>
          <w:color w:val="202124"/>
          <w:shd w:val="clear" w:color="auto" w:fill="FFFFFF"/>
          <w:lang w:val="cs-CZ"/>
        </w:rPr>
        <w:t>merular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filtration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(CKD-EPI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formula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); BNP,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brain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natriuretic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peptide; </w:t>
      </w:r>
      <w:r>
        <w:rPr>
          <w:lang w:val="cs-CZ"/>
        </w:rPr>
        <w:t xml:space="preserve"> </w:t>
      </w:r>
      <w:r w:rsidR="000E6930">
        <w:rPr>
          <w:lang w:val="cs-CZ"/>
        </w:rPr>
        <w:t xml:space="preserve">ULN, </w:t>
      </w:r>
      <w:proofErr w:type="spellStart"/>
      <w:r w:rsidR="000E6930">
        <w:rPr>
          <w:lang w:val="cs-CZ"/>
        </w:rPr>
        <w:t>the</w:t>
      </w:r>
      <w:proofErr w:type="spellEnd"/>
      <w:r w:rsidR="000E6930">
        <w:rPr>
          <w:lang w:val="cs-CZ"/>
        </w:rPr>
        <w:t xml:space="preserve"> u</w:t>
      </w:r>
      <w:proofErr w:type="spellStart"/>
      <w:r w:rsidR="000E6930" w:rsidRPr="00D86AAA">
        <w:rPr>
          <w:bCs/>
          <w:color w:val="202124"/>
          <w:shd w:val="clear" w:color="auto" w:fill="FFFFFF"/>
        </w:rPr>
        <w:t>pper</w:t>
      </w:r>
      <w:proofErr w:type="spellEnd"/>
      <w:r w:rsidR="000E6930" w:rsidRPr="00D86AAA">
        <w:rPr>
          <w:bCs/>
          <w:color w:val="202124"/>
          <w:shd w:val="clear" w:color="auto" w:fill="FFFFFF"/>
        </w:rPr>
        <w:t xml:space="preserve"> </w:t>
      </w:r>
      <w:r w:rsidR="000E6930">
        <w:rPr>
          <w:bCs/>
          <w:color w:val="202124"/>
          <w:shd w:val="clear" w:color="auto" w:fill="FFFFFF"/>
        </w:rPr>
        <w:t>l</w:t>
      </w:r>
      <w:r w:rsidR="000E6930" w:rsidRPr="00D86AAA">
        <w:rPr>
          <w:bCs/>
          <w:color w:val="202124"/>
          <w:shd w:val="clear" w:color="auto" w:fill="FFFFFF"/>
        </w:rPr>
        <w:t xml:space="preserve">imit of </w:t>
      </w:r>
      <w:r w:rsidR="000E6930">
        <w:rPr>
          <w:bCs/>
          <w:color w:val="202124"/>
          <w:shd w:val="clear" w:color="auto" w:fill="FFFFFF"/>
        </w:rPr>
        <w:t>n</w:t>
      </w:r>
      <w:r w:rsidR="000E6930" w:rsidRPr="00D86AAA">
        <w:rPr>
          <w:bCs/>
          <w:color w:val="202124"/>
          <w:shd w:val="clear" w:color="auto" w:fill="FFFFFF"/>
        </w:rPr>
        <w:t>ormal</w:t>
      </w:r>
      <w:r w:rsidR="000E6930">
        <w:rPr>
          <w:bCs/>
          <w:color w:val="202124"/>
          <w:shd w:val="clear" w:color="auto" w:fill="FFFFFF"/>
          <w:lang w:val="cs-CZ"/>
        </w:rPr>
        <w:t>; RAS, renin-ang</w:t>
      </w:r>
      <w:r w:rsidR="00821F57">
        <w:rPr>
          <w:bCs/>
          <w:color w:val="202124"/>
          <w:shd w:val="clear" w:color="auto" w:fill="FFFFFF"/>
          <w:lang w:val="cs-CZ"/>
        </w:rPr>
        <w:t>iotensi</w:t>
      </w:r>
      <w:r w:rsidR="000E6930">
        <w:rPr>
          <w:bCs/>
          <w:color w:val="202124"/>
          <w:shd w:val="clear" w:color="auto" w:fill="FFFFFF"/>
          <w:lang w:val="cs-CZ"/>
        </w:rPr>
        <w:t xml:space="preserve">n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system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; MRA,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mineralocorticoid</w:t>
      </w:r>
      <w:proofErr w:type="spellEnd"/>
      <w:r w:rsidR="000E6930">
        <w:rPr>
          <w:bCs/>
          <w:color w:val="202124"/>
          <w:shd w:val="clear" w:color="auto" w:fill="FFFFFF"/>
          <w:lang w:val="cs-CZ"/>
        </w:rPr>
        <w:t xml:space="preserve"> receptor </w:t>
      </w:r>
      <w:proofErr w:type="spellStart"/>
      <w:r w:rsidR="000E6930">
        <w:rPr>
          <w:bCs/>
          <w:color w:val="202124"/>
          <w:shd w:val="clear" w:color="auto" w:fill="FFFFFF"/>
          <w:lang w:val="cs-CZ"/>
        </w:rPr>
        <w:t>antagonists</w:t>
      </w:r>
      <w:proofErr w:type="spellEnd"/>
      <w:r w:rsidR="009B6E34">
        <w:rPr>
          <w:bCs/>
          <w:color w:val="202124"/>
          <w:shd w:val="clear" w:color="auto" w:fill="FFFFFF"/>
          <w:lang w:val="cs-CZ"/>
        </w:rPr>
        <w:t xml:space="preserve">. ICD, </w:t>
      </w:r>
      <w:proofErr w:type="spellStart"/>
      <w:r w:rsidR="009B6E34">
        <w:rPr>
          <w:bCs/>
          <w:color w:val="202124"/>
          <w:shd w:val="clear" w:color="auto" w:fill="FFFFFF"/>
          <w:lang w:val="cs-CZ"/>
        </w:rPr>
        <w:t>impla</w:t>
      </w:r>
      <w:r w:rsidR="006671C3">
        <w:rPr>
          <w:bCs/>
          <w:color w:val="202124"/>
          <w:shd w:val="clear" w:color="auto" w:fill="FFFFFF"/>
          <w:lang w:val="cs-CZ"/>
        </w:rPr>
        <w:t>nted</w:t>
      </w:r>
      <w:proofErr w:type="spellEnd"/>
      <w:r w:rsidR="006671C3">
        <w:rPr>
          <w:bCs/>
          <w:color w:val="202124"/>
          <w:shd w:val="clear" w:color="auto" w:fill="FFFFFF"/>
          <w:lang w:val="cs-CZ"/>
        </w:rPr>
        <w:t xml:space="preserve"> </w:t>
      </w:r>
      <w:proofErr w:type="spellStart"/>
      <w:r w:rsidR="006671C3">
        <w:rPr>
          <w:bCs/>
          <w:color w:val="202124"/>
          <w:shd w:val="clear" w:color="auto" w:fill="FFFFFF"/>
          <w:lang w:val="cs-CZ"/>
        </w:rPr>
        <w:t>cardioverter</w:t>
      </w:r>
      <w:proofErr w:type="spellEnd"/>
      <w:r w:rsidR="006671C3">
        <w:rPr>
          <w:bCs/>
          <w:color w:val="202124"/>
          <w:shd w:val="clear" w:color="auto" w:fill="FFFFFF"/>
          <w:lang w:val="cs-CZ"/>
        </w:rPr>
        <w:t>-</w:t>
      </w:r>
      <w:proofErr w:type="spellStart"/>
      <w:r w:rsidR="006671C3">
        <w:rPr>
          <w:bCs/>
          <w:color w:val="202124"/>
          <w:shd w:val="clear" w:color="auto" w:fill="FFFFFF"/>
          <w:lang w:val="cs-CZ"/>
        </w:rPr>
        <w:t>defibril</w:t>
      </w:r>
      <w:r w:rsidR="009B6E34">
        <w:rPr>
          <w:bCs/>
          <w:color w:val="202124"/>
          <w:shd w:val="clear" w:color="auto" w:fill="FFFFFF"/>
          <w:lang w:val="cs-CZ"/>
        </w:rPr>
        <w:t>lator</w:t>
      </w:r>
      <w:proofErr w:type="spellEnd"/>
      <w:r w:rsidR="009B6E34">
        <w:rPr>
          <w:bCs/>
          <w:color w:val="202124"/>
          <w:shd w:val="clear" w:color="auto" w:fill="FFFFFF"/>
          <w:lang w:val="cs-CZ"/>
        </w:rPr>
        <w:t xml:space="preserve"> </w:t>
      </w:r>
    </w:p>
    <w:p w:rsidR="004075A2" w:rsidRDefault="00F83D88" w:rsidP="00C03490">
      <w:pPr>
        <w:rPr>
          <w:lang w:val="cs-CZ"/>
        </w:rPr>
      </w:pPr>
      <w:r w:rsidRPr="003E6E2A">
        <w:rPr>
          <w:vertAlign w:val="superscript"/>
          <w:lang w:val="cs-CZ"/>
        </w:rPr>
        <w:t>§</w:t>
      </w:r>
      <w:r w:rsidR="003C5BCA" w:rsidRPr="00D11A66">
        <w:rPr>
          <w:vertAlign w:val="superscript"/>
        </w:rPr>
        <w:t xml:space="preserve"> </w:t>
      </w:r>
      <w:r w:rsidR="003C5BCA">
        <w:t>2010</w:t>
      </w:r>
      <w:r w:rsidR="008B46BF">
        <w:t>-12</w:t>
      </w:r>
      <w:r w:rsidR="003C5BCA">
        <w:t>, 201</w:t>
      </w:r>
      <w:r w:rsidR="008B46BF">
        <w:t>3-15, 2019-18, 2019-20</w:t>
      </w:r>
      <w:r w:rsidR="00554BA8">
        <w:t xml:space="preserve">; </w:t>
      </w:r>
      <w:proofErr w:type="spellStart"/>
      <w:r w:rsidR="003C5BCA">
        <w:rPr>
          <w:lang w:val="cs-CZ"/>
        </w:rPr>
        <w:t>for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definitions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of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all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other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variables</w:t>
      </w:r>
      <w:proofErr w:type="spellEnd"/>
      <w:r w:rsidR="00821F57">
        <w:rPr>
          <w:lang w:val="cs-CZ"/>
        </w:rPr>
        <w:t>,</w:t>
      </w:r>
      <w:r w:rsidR="003C5BCA">
        <w:rPr>
          <w:lang w:val="cs-CZ"/>
        </w:rPr>
        <w:t xml:space="preserve"> </w:t>
      </w:r>
      <w:proofErr w:type="spellStart"/>
      <w:r w:rsidR="003C5BCA" w:rsidRPr="006916D1">
        <w:rPr>
          <w:i/>
          <w:lang w:val="cs-CZ"/>
        </w:rPr>
        <w:t>see</w:t>
      </w:r>
      <w:proofErr w:type="spellEnd"/>
      <w:r w:rsidR="003C5BCA">
        <w:rPr>
          <w:lang w:val="cs-CZ"/>
        </w:rPr>
        <w:t xml:space="preserve"> </w:t>
      </w:r>
      <w:proofErr w:type="spellStart"/>
      <w:r w:rsidR="003C5BCA">
        <w:rPr>
          <w:lang w:val="cs-CZ"/>
        </w:rPr>
        <w:t>Methods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or</w:t>
      </w:r>
      <w:proofErr w:type="spellEnd"/>
      <w:r>
        <w:rPr>
          <w:lang w:val="cs-CZ"/>
        </w:rPr>
        <w:t xml:space="preserve"> Table 1</w:t>
      </w:r>
      <w:r w:rsidR="003C5BCA">
        <w:rPr>
          <w:lang w:val="cs-CZ"/>
        </w:rPr>
        <w:t xml:space="preserve">; </w:t>
      </w:r>
      <w:bookmarkStart w:id="1" w:name="_GoBack"/>
      <w:bookmarkEnd w:id="1"/>
    </w:p>
    <w:sectPr w:rsidR="004075A2" w:rsidSect="00150A56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DawMDIzMTQxNzAxtTBU0lEKTi0uzszPAymwrAUAnmDgICwAAAA="/>
  </w:docVars>
  <w:rsids>
    <w:rsidRoot w:val="00910C37"/>
    <w:rsid w:val="00074075"/>
    <w:rsid w:val="000868FA"/>
    <w:rsid w:val="000879C1"/>
    <w:rsid w:val="000905ED"/>
    <w:rsid w:val="0009119B"/>
    <w:rsid w:val="000E6930"/>
    <w:rsid w:val="000F5F62"/>
    <w:rsid w:val="00126A6D"/>
    <w:rsid w:val="00150A56"/>
    <w:rsid w:val="00166AE1"/>
    <w:rsid w:val="00184B3A"/>
    <w:rsid w:val="00196C09"/>
    <w:rsid w:val="001B3CC3"/>
    <w:rsid w:val="001F218F"/>
    <w:rsid w:val="001F55DC"/>
    <w:rsid w:val="00203478"/>
    <w:rsid w:val="00263511"/>
    <w:rsid w:val="00274821"/>
    <w:rsid w:val="00291D56"/>
    <w:rsid w:val="002C09C8"/>
    <w:rsid w:val="002F1843"/>
    <w:rsid w:val="003275A5"/>
    <w:rsid w:val="003322EE"/>
    <w:rsid w:val="00350832"/>
    <w:rsid w:val="0038487B"/>
    <w:rsid w:val="003C5BCA"/>
    <w:rsid w:val="003D62E2"/>
    <w:rsid w:val="003F76E3"/>
    <w:rsid w:val="004062E9"/>
    <w:rsid w:val="004075A2"/>
    <w:rsid w:val="004533FA"/>
    <w:rsid w:val="00465CD3"/>
    <w:rsid w:val="00496439"/>
    <w:rsid w:val="004C0FC4"/>
    <w:rsid w:val="004C3599"/>
    <w:rsid w:val="00554BA8"/>
    <w:rsid w:val="005617FA"/>
    <w:rsid w:val="00577831"/>
    <w:rsid w:val="005C0B9B"/>
    <w:rsid w:val="005C0F02"/>
    <w:rsid w:val="005E6705"/>
    <w:rsid w:val="00605CB5"/>
    <w:rsid w:val="006136CC"/>
    <w:rsid w:val="00623F53"/>
    <w:rsid w:val="006433C2"/>
    <w:rsid w:val="00660651"/>
    <w:rsid w:val="006671C3"/>
    <w:rsid w:val="006822CA"/>
    <w:rsid w:val="006916D1"/>
    <w:rsid w:val="00692B59"/>
    <w:rsid w:val="006A007E"/>
    <w:rsid w:val="0076235D"/>
    <w:rsid w:val="00763819"/>
    <w:rsid w:val="00816E58"/>
    <w:rsid w:val="00821F57"/>
    <w:rsid w:val="00825D41"/>
    <w:rsid w:val="008563B7"/>
    <w:rsid w:val="00874E08"/>
    <w:rsid w:val="00875E7F"/>
    <w:rsid w:val="00887DFF"/>
    <w:rsid w:val="008A71FD"/>
    <w:rsid w:val="008B20C9"/>
    <w:rsid w:val="008B46BF"/>
    <w:rsid w:val="008B6804"/>
    <w:rsid w:val="008E2DAF"/>
    <w:rsid w:val="008E4F84"/>
    <w:rsid w:val="008E5C4C"/>
    <w:rsid w:val="00910C37"/>
    <w:rsid w:val="00912D25"/>
    <w:rsid w:val="00983403"/>
    <w:rsid w:val="0098618E"/>
    <w:rsid w:val="00993291"/>
    <w:rsid w:val="009965E4"/>
    <w:rsid w:val="009A21F2"/>
    <w:rsid w:val="009A4024"/>
    <w:rsid w:val="009A7D02"/>
    <w:rsid w:val="009B6E34"/>
    <w:rsid w:val="009C4546"/>
    <w:rsid w:val="00A422CD"/>
    <w:rsid w:val="00A75429"/>
    <w:rsid w:val="00A926F9"/>
    <w:rsid w:val="00AB2F0C"/>
    <w:rsid w:val="00AF4219"/>
    <w:rsid w:val="00B05B49"/>
    <w:rsid w:val="00B13233"/>
    <w:rsid w:val="00B15793"/>
    <w:rsid w:val="00B47234"/>
    <w:rsid w:val="00C03490"/>
    <w:rsid w:val="00C82009"/>
    <w:rsid w:val="00CD632F"/>
    <w:rsid w:val="00CF3CE9"/>
    <w:rsid w:val="00D11A66"/>
    <w:rsid w:val="00D42912"/>
    <w:rsid w:val="00D43EC9"/>
    <w:rsid w:val="00D6638F"/>
    <w:rsid w:val="00D72281"/>
    <w:rsid w:val="00D76287"/>
    <w:rsid w:val="00D86AAA"/>
    <w:rsid w:val="00DB4924"/>
    <w:rsid w:val="00DC1EF2"/>
    <w:rsid w:val="00DC6B07"/>
    <w:rsid w:val="00E04A09"/>
    <w:rsid w:val="00E0745B"/>
    <w:rsid w:val="00E15AFF"/>
    <w:rsid w:val="00E33D72"/>
    <w:rsid w:val="00E956A7"/>
    <w:rsid w:val="00ED39DF"/>
    <w:rsid w:val="00EF6F12"/>
    <w:rsid w:val="00F34FC5"/>
    <w:rsid w:val="00F429DC"/>
    <w:rsid w:val="00F50053"/>
    <w:rsid w:val="00F6027E"/>
    <w:rsid w:val="00F83D88"/>
    <w:rsid w:val="00F85A79"/>
    <w:rsid w:val="00F916D1"/>
    <w:rsid w:val="00FA4C07"/>
    <w:rsid w:val="00FB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v Plzni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 Otto jr.</dc:creator>
  <cp:lastModifiedBy>otto.mayer8@gmail.com</cp:lastModifiedBy>
  <cp:revision>4</cp:revision>
  <dcterms:created xsi:type="dcterms:W3CDTF">2026-02-08T16:31:00Z</dcterms:created>
  <dcterms:modified xsi:type="dcterms:W3CDTF">2026-02-14T17:40:00Z</dcterms:modified>
</cp:coreProperties>
</file>