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DDBF7" w14:textId="5332E7C4" w:rsidR="00A35B3C" w:rsidRDefault="00510841">
      <w:r>
        <w:t xml:space="preserve">Central illustration: </w:t>
      </w:r>
      <w:r w:rsidRPr="00510841">
        <w:t>visualizes U.S. trends and disparities in chronic kidney disease and hypertension mortality from 2000</w:t>
      </w:r>
      <w:r>
        <w:t xml:space="preserve"> to </w:t>
      </w:r>
      <w:r w:rsidRPr="00510841">
        <w:t>2023. It highlights significant declines in age-adjusted mortality rates (AAMR) for both sexes and persistent racial disparities, with higher rates among Non-Hispanic Black populations. Mortality also varies considerably by geographic region.</w:t>
      </w:r>
    </w:p>
    <w:sectPr w:rsidR="00A35B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841"/>
    <w:rsid w:val="002237D2"/>
    <w:rsid w:val="00510841"/>
    <w:rsid w:val="0059408D"/>
    <w:rsid w:val="00A35B3C"/>
    <w:rsid w:val="00D9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902709"/>
  <w15:chartTrackingRefBased/>
  <w15:docId w15:val="{7BF21AC9-39B0-421B-85AD-32C076126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08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08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08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08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08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08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08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08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08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08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08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08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08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08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08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08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08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08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08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08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08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08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08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08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08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08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08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08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08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322</Characters>
  <Application>Microsoft Office Word</Application>
  <DocSecurity>0</DocSecurity>
  <Lines>4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Ammara Mahmood</dc:creator>
  <cp:keywords/>
  <dc:description/>
  <cp:lastModifiedBy>Ammara Mahmood</cp:lastModifiedBy>
  <cp:revision>1</cp:revision>
  <dcterms:created xsi:type="dcterms:W3CDTF">2025-09-25T05:28:00Z</dcterms:created>
  <dcterms:modified xsi:type="dcterms:W3CDTF">2025-09-25T05:29:00Z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7b2c2db0-ce8e-4c31-8cd2-443dc0447c5f</vt:lpwstr>
  </property>
</Properties>
</file>