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FFB48" w14:textId="57D900F5" w:rsidR="004C5303" w:rsidRPr="00CA67B1" w:rsidRDefault="004C5303" w:rsidP="004C5303">
      <w:pPr>
        <w:pStyle w:val="NoSpacing"/>
        <w:spacing w:line="480" w:lineRule="auto"/>
        <w:jc w:val="center"/>
        <w:rPr>
          <w:rFonts w:ascii="Times New Roman" w:hAnsi="Times New Roman" w:cs="Times New Roman"/>
          <w:b/>
          <w:bCs/>
          <w:color w:val="000000" w:themeColor="text1"/>
          <w:sz w:val="36"/>
          <w:szCs w:val="36"/>
        </w:rPr>
      </w:pPr>
      <w:bookmarkStart w:id="0" w:name="_Hlk181795745"/>
      <w:bookmarkStart w:id="1" w:name="_Hlk181651594"/>
      <w:r w:rsidRPr="00CA67B1">
        <w:rPr>
          <w:rFonts w:ascii="Times New Roman" w:hAnsi="Times New Roman" w:cs="Times New Roman"/>
          <w:b/>
          <w:bCs/>
          <w:color w:val="000000" w:themeColor="text1"/>
          <w:sz w:val="36"/>
          <w:szCs w:val="36"/>
        </w:rPr>
        <w:t>Supporting Information</w:t>
      </w:r>
    </w:p>
    <w:bookmarkEnd w:id="0"/>
    <w:bookmarkEnd w:id="1"/>
    <w:p w14:paraId="621E79B2" w14:textId="00116551" w:rsidR="00FC6074" w:rsidRPr="00CA67B1" w:rsidRDefault="00A44688" w:rsidP="00A44688">
      <w:pPr>
        <w:pStyle w:val="Heading2"/>
        <w:spacing w:line="480" w:lineRule="auto"/>
        <w:jc w:val="center"/>
        <w:rPr>
          <w:rFonts w:ascii="Times New Roman" w:hAnsi="Times New Roman" w:cs="Times New Roman"/>
          <w:b/>
          <w:bCs/>
          <w:color w:val="000000" w:themeColor="text1"/>
        </w:rPr>
      </w:pPr>
      <w:r w:rsidRPr="00CA67B1">
        <w:rPr>
          <w:rFonts w:ascii="Times New Roman" w:hAnsi="Times New Roman" w:cs="Times New Roman"/>
          <w:b/>
          <w:bCs/>
          <w:color w:val="000000" w:themeColor="text1"/>
        </w:rPr>
        <w:t xml:space="preserve">Efficient and Self-Powered </w:t>
      </w:r>
      <w:proofErr w:type="spellStart"/>
      <w:r w:rsidRPr="00CA67B1">
        <w:rPr>
          <w:rFonts w:ascii="Times New Roman" w:hAnsi="Times New Roman" w:cs="Times New Roman"/>
          <w:b/>
          <w:bCs/>
          <w:color w:val="000000" w:themeColor="text1"/>
        </w:rPr>
        <w:t>MoSSe</w:t>
      </w:r>
      <w:proofErr w:type="spellEnd"/>
      <w:r w:rsidRPr="00CA67B1">
        <w:rPr>
          <w:rFonts w:ascii="Times New Roman" w:hAnsi="Times New Roman" w:cs="Times New Roman"/>
          <w:b/>
          <w:bCs/>
          <w:color w:val="000000" w:themeColor="text1"/>
        </w:rPr>
        <w:t>/</w:t>
      </w:r>
      <w:proofErr w:type="spellStart"/>
      <w:r w:rsidR="00542C03" w:rsidRPr="00CA67B1">
        <w:rPr>
          <w:rFonts w:ascii="Times New Roman" w:hAnsi="Times New Roman" w:cs="Times New Roman"/>
          <w:b/>
          <w:bCs/>
          <w:color w:val="000000" w:themeColor="text1"/>
        </w:rPr>
        <w:t>GeP</w:t>
      </w:r>
      <w:proofErr w:type="spellEnd"/>
      <w:r w:rsidR="00542C03" w:rsidRPr="00CA67B1">
        <w:rPr>
          <w:rFonts w:ascii="Times New Roman" w:hAnsi="Times New Roman" w:cs="Times New Roman"/>
          <w:b/>
          <w:bCs/>
          <w:color w:val="000000" w:themeColor="text1"/>
        </w:rPr>
        <w:t xml:space="preserve"> p</w:t>
      </w:r>
      <w:r w:rsidRPr="00CA67B1">
        <w:rPr>
          <w:rFonts w:ascii="Times New Roman" w:hAnsi="Times New Roman" w:cs="Times New Roman"/>
          <w:b/>
          <w:bCs/>
          <w:color w:val="000000" w:themeColor="text1"/>
        </w:rPr>
        <w:t xml:space="preserve">-n Diode Enabled by Perovskite Lead-Free Quantum Dots </w:t>
      </w:r>
      <w:r w:rsidR="00FC6074" w:rsidRPr="00CA67B1">
        <w:rPr>
          <w:rFonts w:ascii="Times New Roman" w:hAnsi="Times New Roman" w:cs="Times New Roman"/>
          <w:b/>
          <w:bCs/>
          <w:color w:val="000000" w:themeColor="text1"/>
        </w:rPr>
        <w:t xml:space="preserve"> </w:t>
      </w:r>
    </w:p>
    <w:p w14:paraId="482C96C7" w14:textId="486FF7C7" w:rsidR="00AD2DD8" w:rsidRPr="00CA67B1" w:rsidRDefault="00AD2DD8" w:rsidP="00AD2DD8">
      <w:pPr>
        <w:pStyle w:val="NormalWeb"/>
        <w:spacing w:before="0" w:beforeAutospacing="0" w:after="0" w:afterAutospacing="0" w:line="480" w:lineRule="auto"/>
        <w:jc w:val="center"/>
        <w:rPr>
          <w:color w:val="000000"/>
        </w:rPr>
      </w:pPr>
      <w:r w:rsidRPr="00CA67B1">
        <w:rPr>
          <w:color w:val="000000"/>
        </w:rPr>
        <w:t>Muhammad Asim</w:t>
      </w:r>
      <w:r w:rsidRPr="00CA67B1">
        <w:rPr>
          <w:color w:val="000000"/>
          <w:vertAlign w:val="superscript"/>
        </w:rPr>
        <w:t>1‡</w:t>
      </w:r>
      <w:r w:rsidRPr="00CA67B1">
        <w:rPr>
          <w:color w:val="000000"/>
        </w:rPr>
        <w:t>,</w:t>
      </w:r>
      <w:r w:rsidR="00842A60" w:rsidRPr="00CA67B1">
        <w:rPr>
          <w:color w:val="000000"/>
        </w:rPr>
        <w:t xml:space="preserve"> Muhammad Hamza Pervez</w:t>
      </w:r>
      <w:r w:rsidR="00842A60" w:rsidRPr="00CA67B1">
        <w:rPr>
          <w:color w:val="000000"/>
          <w:vertAlign w:val="superscript"/>
        </w:rPr>
        <w:t>2‡</w:t>
      </w:r>
      <w:r w:rsidR="006C544B" w:rsidRPr="00CA67B1">
        <w:rPr>
          <w:color w:val="000000"/>
        </w:rPr>
        <w:t xml:space="preserve">, </w:t>
      </w:r>
      <w:r w:rsidRPr="00CA67B1">
        <w:rPr>
          <w:color w:val="000000"/>
        </w:rPr>
        <w:t>Arslan Rehmat</w:t>
      </w:r>
      <w:r w:rsidRPr="00CA67B1">
        <w:rPr>
          <w:color w:val="000000"/>
          <w:vertAlign w:val="superscript"/>
        </w:rPr>
        <w:t>1‡</w:t>
      </w:r>
      <w:r w:rsidRPr="00CA67B1">
        <w:rPr>
          <w:color w:val="000000"/>
        </w:rPr>
        <w:t>,</w:t>
      </w:r>
      <w:r w:rsidR="006837E3" w:rsidRPr="00CA67B1">
        <w:rPr>
          <w:color w:val="000000"/>
        </w:rPr>
        <w:t xml:space="preserve"> </w:t>
      </w:r>
      <w:r w:rsidR="006837E3" w:rsidRPr="00CA67B1">
        <w:rPr>
          <w:color w:val="000000"/>
          <w:shd w:val="clear" w:color="auto" w:fill="FFFFFF"/>
        </w:rPr>
        <w:t>Kyung Ho Kim</w:t>
      </w:r>
      <w:r w:rsidR="006837E3" w:rsidRPr="00CA67B1">
        <w:rPr>
          <w:color w:val="000000"/>
          <w:vertAlign w:val="superscript"/>
        </w:rPr>
        <w:t>1</w:t>
      </w:r>
      <w:r w:rsidR="006837E3" w:rsidRPr="00CA67B1">
        <w:rPr>
          <w:color w:val="000000"/>
        </w:rPr>
        <w:t>,</w:t>
      </w:r>
      <w:r w:rsidRPr="00CA67B1">
        <w:rPr>
          <w:color w:val="000000"/>
        </w:rPr>
        <w:t xml:space="preserve"> Ehsan Elahi</w:t>
      </w:r>
      <w:r w:rsidRPr="00CA67B1">
        <w:rPr>
          <w:color w:val="000000"/>
          <w:vertAlign w:val="superscript"/>
        </w:rPr>
        <w:t>3</w:t>
      </w:r>
      <w:r w:rsidRPr="00CA67B1">
        <w:rPr>
          <w:color w:val="000000"/>
        </w:rPr>
        <w:t>, Muhammad Suleman</w:t>
      </w:r>
      <w:r w:rsidRPr="00CA67B1">
        <w:rPr>
          <w:color w:val="000000"/>
          <w:vertAlign w:val="superscript"/>
        </w:rPr>
        <w:t>4</w:t>
      </w:r>
      <w:r w:rsidRPr="00CA67B1">
        <w:rPr>
          <w:color w:val="000000"/>
        </w:rPr>
        <w:t>, Farooq Ahmad</w:t>
      </w:r>
      <w:r w:rsidR="003476D6" w:rsidRPr="00CA67B1">
        <w:rPr>
          <w:color w:val="000000"/>
          <w:vertAlign w:val="superscript"/>
        </w:rPr>
        <w:t>5</w:t>
      </w:r>
      <w:r w:rsidRPr="00CA67B1">
        <w:rPr>
          <w:color w:val="000000"/>
        </w:rPr>
        <w:t>,</w:t>
      </w:r>
      <w:r w:rsidR="004B11AF" w:rsidRPr="00CA67B1">
        <w:rPr>
          <w:color w:val="000000"/>
        </w:rPr>
        <w:t xml:space="preserve"> Muhammad Ammar Yasir</w:t>
      </w:r>
      <w:r w:rsidR="00DC3194" w:rsidRPr="00CA67B1">
        <w:rPr>
          <w:color w:val="000000"/>
          <w:vertAlign w:val="superscript"/>
        </w:rPr>
        <w:t>6</w:t>
      </w:r>
      <w:r w:rsidR="004B11AF" w:rsidRPr="00CA67B1">
        <w:rPr>
          <w:color w:val="000000"/>
        </w:rPr>
        <w:t>,</w:t>
      </w:r>
      <w:r w:rsidRPr="00CA67B1">
        <w:rPr>
          <w:color w:val="000000"/>
        </w:rPr>
        <w:t> </w:t>
      </w:r>
      <w:r w:rsidR="00623CAC" w:rsidRPr="00CA67B1">
        <w:rPr>
          <w:color w:val="000000"/>
        </w:rPr>
        <w:t>Muhammad Nasim</w:t>
      </w:r>
      <w:r w:rsidR="00500C66" w:rsidRPr="00CA67B1">
        <w:rPr>
          <w:color w:val="000000"/>
          <w:vertAlign w:val="superscript"/>
        </w:rPr>
        <w:t>2</w:t>
      </w:r>
      <w:r w:rsidR="00623CAC" w:rsidRPr="00CA67B1">
        <w:rPr>
          <w:color w:val="000000"/>
        </w:rPr>
        <w:t>,</w:t>
      </w:r>
      <w:r w:rsidRPr="00CA67B1">
        <w:rPr>
          <w:color w:val="000000"/>
        </w:rPr>
        <w:t xml:space="preserve"> </w:t>
      </w:r>
      <w:r w:rsidR="000C1DFC" w:rsidRPr="00CA67B1">
        <w:rPr>
          <w:color w:val="000000"/>
        </w:rPr>
        <w:t>Muhammad Farooq Khan</w:t>
      </w:r>
      <w:r w:rsidR="000C1DFC" w:rsidRPr="00CA67B1">
        <w:rPr>
          <w:color w:val="000000"/>
          <w:vertAlign w:val="superscript"/>
        </w:rPr>
        <w:t>2</w:t>
      </w:r>
      <w:r w:rsidR="000C1DFC" w:rsidRPr="00CA67B1">
        <w:rPr>
          <w:color w:val="000000"/>
        </w:rPr>
        <w:t xml:space="preserve">* </w:t>
      </w:r>
      <w:r w:rsidRPr="00CA67B1">
        <w:rPr>
          <w:color w:val="000000"/>
        </w:rPr>
        <w:t xml:space="preserve">and </w:t>
      </w:r>
      <w:proofErr w:type="spellStart"/>
      <w:r w:rsidR="000C1DFC" w:rsidRPr="00CA67B1">
        <w:rPr>
          <w:color w:val="000000"/>
        </w:rPr>
        <w:t>Jonghwa</w:t>
      </w:r>
      <w:proofErr w:type="spellEnd"/>
      <w:r w:rsidR="000C1DFC" w:rsidRPr="00CA67B1">
        <w:rPr>
          <w:color w:val="000000"/>
        </w:rPr>
        <w:t xml:space="preserve"> Eom</w:t>
      </w:r>
      <w:r w:rsidR="000C1DFC" w:rsidRPr="00CA67B1">
        <w:rPr>
          <w:color w:val="000000"/>
          <w:vertAlign w:val="superscript"/>
        </w:rPr>
        <w:t>1</w:t>
      </w:r>
      <w:r w:rsidR="000C1DFC" w:rsidRPr="00CA67B1">
        <w:rPr>
          <w:color w:val="000000"/>
        </w:rPr>
        <w:t xml:space="preserve">* </w:t>
      </w:r>
    </w:p>
    <w:p w14:paraId="71A13080" w14:textId="77777777" w:rsidR="00AD2DD8" w:rsidRPr="00CA67B1" w:rsidRDefault="00AD2DD8" w:rsidP="00AD2DD8">
      <w:pPr>
        <w:pStyle w:val="NormalWeb"/>
        <w:spacing w:before="0" w:beforeAutospacing="0" w:after="0" w:afterAutospacing="0" w:line="480" w:lineRule="auto"/>
        <w:jc w:val="both"/>
        <w:rPr>
          <w:color w:val="000000"/>
          <w:sz w:val="20"/>
          <w:szCs w:val="20"/>
        </w:rPr>
      </w:pPr>
      <w:r w:rsidRPr="00CA67B1">
        <w:rPr>
          <w:i/>
          <w:iCs/>
          <w:color w:val="000000"/>
          <w:sz w:val="20"/>
          <w:szCs w:val="20"/>
          <w:vertAlign w:val="superscript"/>
        </w:rPr>
        <w:t>1</w:t>
      </w:r>
      <w:r w:rsidRPr="00CA67B1">
        <w:rPr>
          <w:i/>
          <w:iCs/>
          <w:color w:val="000000"/>
          <w:sz w:val="20"/>
          <w:szCs w:val="20"/>
        </w:rPr>
        <w:t>Department of Physics &amp; Astronomy, Sejong University, Seoul 05006, Republic of Korea</w:t>
      </w:r>
    </w:p>
    <w:p w14:paraId="4FCE8108" w14:textId="77777777" w:rsidR="00AD2DD8" w:rsidRPr="00CA67B1" w:rsidRDefault="00AD2DD8" w:rsidP="00AD2DD8">
      <w:pPr>
        <w:pStyle w:val="NormalWeb"/>
        <w:spacing w:before="0" w:beforeAutospacing="0" w:after="0" w:afterAutospacing="0" w:line="480" w:lineRule="auto"/>
        <w:jc w:val="both"/>
        <w:rPr>
          <w:color w:val="000000"/>
          <w:sz w:val="20"/>
          <w:szCs w:val="20"/>
        </w:rPr>
      </w:pPr>
      <w:bookmarkStart w:id="2" w:name="_Hlk138110972"/>
      <w:r w:rsidRPr="00CA67B1">
        <w:rPr>
          <w:i/>
          <w:iCs/>
          <w:color w:val="000000"/>
          <w:sz w:val="20"/>
          <w:szCs w:val="20"/>
          <w:vertAlign w:val="superscript"/>
        </w:rPr>
        <w:t>2</w:t>
      </w:r>
      <w:r w:rsidRPr="00CA67B1">
        <w:rPr>
          <w:i/>
          <w:iCs/>
          <w:color w:val="000000"/>
          <w:sz w:val="20"/>
          <w:szCs w:val="20"/>
        </w:rPr>
        <w:t>Department of Semiconductor Systems Engineering, Sejong University, Seoul 05006, Republic of Korea</w:t>
      </w:r>
      <w:bookmarkEnd w:id="2"/>
    </w:p>
    <w:p w14:paraId="4038E45A" w14:textId="77777777" w:rsidR="00AD2DD8" w:rsidRPr="00CA67B1" w:rsidRDefault="00AD2DD8" w:rsidP="00AD2DD8">
      <w:pPr>
        <w:pStyle w:val="NormalWeb"/>
        <w:spacing w:before="0" w:beforeAutospacing="0" w:after="0" w:afterAutospacing="0" w:line="480" w:lineRule="auto"/>
        <w:jc w:val="both"/>
        <w:rPr>
          <w:color w:val="000000"/>
          <w:sz w:val="20"/>
          <w:szCs w:val="20"/>
        </w:rPr>
      </w:pPr>
      <w:r w:rsidRPr="00CA67B1">
        <w:rPr>
          <w:i/>
          <w:iCs/>
          <w:color w:val="000000"/>
          <w:sz w:val="20"/>
          <w:szCs w:val="20"/>
          <w:vertAlign w:val="superscript"/>
        </w:rPr>
        <w:t>3</w:t>
      </w:r>
      <w:r w:rsidRPr="00CA67B1">
        <w:rPr>
          <w:i/>
          <w:iCs/>
          <w:color w:val="000000"/>
          <w:sz w:val="20"/>
          <w:szCs w:val="20"/>
        </w:rPr>
        <w:t>Department of Inorganic Chemistry, University of Chemistry and Technology Prague, Prague 616628, Czech Republic</w:t>
      </w:r>
    </w:p>
    <w:p w14:paraId="619D1F5E" w14:textId="77777777" w:rsidR="00AD2DD8" w:rsidRPr="00CA67B1" w:rsidRDefault="00AD2DD8" w:rsidP="00AD2DD8">
      <w:pPr>
        <w:pStyle w:val="NormalWeb"/>
        <w:spacing w:before="0" w:beforeAutospacing="0" w:after="0" w:afterAutospacing="0" w:line="480" w:lineRule="auto"/>
        <w:jc w:val="both"/>
        <w:rPr>
          <w:color w:val="000000"/>
          <w:sz w:val="20"/>
          <w:szCs w:val="20"/>
        </w:rPr>
      </w:pPr>
      <w:r w:rsidRPr="00CA67B1">
        <w:rPr>
          <w:i/>
          <w:iCs/>
          <w:color w:val="000000"/>
          <w:sz w:val="20"/>
          <w:szCs w:val="20"/>
          <w:vertAlign w:val="superscript"/>
        </w:rPr>
        <w:t>4</w:t>
      </w:r>
      <w:r w:rsidRPr="00CA67B1">
        <w:rPr>
          <w:i/>
          <w:iCs/>
          <w:color w:val="000000"/>
          <w:sz w:val="20"/>
          <w:szCs w:val="20"/>
        </w:rPr>
        <w:t>Department of Nanotechnology and Advanced Materials Engineering, and HMC, Sejong University, 05006, South Korea</w:t>
      </w:r>
    </w:p>
    <w:p w14:paraId="16A048F9" w14:textId="77777777" w:rsidR="001B5392" w:rsidRPr="00C622A6" w:rsidRDefault="001B5392" w:rsidP="001B5392">
      <w:pPr>
        <w:pStyle w:val="NormalWeb"/>
        <w:spacing w:before="0" w:beforeAutospacing="0" w:after="0" w:afterAutospacing="0" w:line="480" w:lineRule="auto"/>
        <w:jc w:val="both"/>
        <w:rPr>
          <w:i/>
          <w:iCs/>
          <w:color w:val="000000" w:themeColor="text1"/>
          <w:sz w:val="20"/>
          <w:szCs w:val="20"/>
        </w:rPr>
      </w:pPr>
      <w:r w:rsidRPr="00C622A6">
        <w:rPr>
          <w:i/>
          <w:iCs/>
          <w:color w:val="000000" w:themeColor="text1"/>
          <w:sz w:val="20"/>
          <w:szCs w:val="20"/>
          <w:vertAlign w:val="superscript"/>
        </w:rPr>
        <w:t>5</w:t>
      </w:r>
      <w:r w:rsidRPr="00244F65">
        <w:rPr>
          <w:i/>
          <w:iCs/>
          <w:color w:val="000000" w:themeColor="text1"/>
          <w:sz w:val="20"/>
          <w:szCs w:val="20"/>
        </w:rPr>
        <w:t>Centre of Excellence in Solid State Physics</w:t>
      </w:r>
      <w:r>
        <w:rPr>
          <w:i/>
          <w:iCs/>
          <w:color w:val="000000" w:themeColor="text1"/>
          <w:sz w:val="20"/>
          <w:szCs w:val="20"/>
        </w:rPr>
        <w:t>,</w:t>
      </w:r>
      <w:r w:rsidRPr="00244F65">
        <w:rPr>
          <w:i/>
          <w:iCs/>
          <w:color w:val="000000" w:themeColor="text1"/>
          <w:sz w:val="20"/>
          <w:szCs w:val="20"/>
        </w:rPr>
        <w:t xml:space="preserve"> University of the Punjab</w:t>
      </w:r>
      <w:r>
        <w:rPr>
          <w:i/>
          <w:iCs/>
          <w:color w:val="000000" w:themeColor="text1"/>
          <w:sz w:val="20"/>
          <w:szCs w:val="20"/>
        </w:rPr>
        <w:t>,</w:t>
      </w:r>
      <w:r w:rsidRPr="00244F65">
        <w:rPr>
          <w:i/>
          <w:iCs/>
          <w:color w:val="000000" w:themeColor="text1"/>
          <w:sz w:val="20"/>
          <w:szCs w:val="20"/>
        </w:rPr>
        <w:t xml:space="preserve"> Lahore</w:t>
      </w:r>
      <w:r>
        <w:rPr>
          <w:i/>
          <w:iCs/>
          <w:color w:val="000000" w:themeColor="text1"/>
          <w:sz w:val="20"/>
          <w:szCs w:val="20"/>
        </w:rPr>
        <w:t>,</w:t>
      </w:r>
      <w:r w:rsidRPr="00244F65">
        <w:rPr>
          <w:i/>
          <w:iCs/>
          <w:color w:val="000000" w:themeColor="text1"/>
          <w:sz w:val="20"/>
          <w:szCs w:val="20"/>
        </w:rPr>
        <w:t xml:space="preserve"> Pakistan</w:t>
      </w:r>
    </w:p>
    <w:p w14:paraId="1F4FBB37" w14:textId="7B0C0A99" w:rsidR="004B11AF" w:rsidRPr="00CA67B1" w:rsidRDefault="00DC3194" w:rsidP="00AD2DD8">
      <w:pPr>
        <w:pStyle w:val="NormalWeb"/>
        <w:spacing w:before="0" w:beforeAutospacing="0" w:after="0" w:afterAutospacing="0" w:line="480" w:lineRule="auto"/>
        <w:jc w:val="both"/>
        <w:rPr>
          <w:i/>
          <w:iCs/>
          <w:color w:val="000000"/>
          <w:sz w:val="20"/>
          <w:szCs w:val="20"/>
        </w:rPr>
      </w:pPr>
      <w:r w:rsidRPr="00CA67B1">
        <w:rPr>
          <w:i/>
          <w:iCs/>
          <w:color w:val="000000"/>
          <w:sz w:val="20"/>
          <w:szCs w:val="20"/>
          <w:vertAlign w:val="superscript"/>
        </w:rPr>
        <w:t>6</w:t>
      </w:r>
      <w:r w:rsidRPr="00CA67B1">
        <w:rPr>
          <w:i/>
          <w:iCs/>
          <w:color w:val="000000"/>
          <w:sz w:val="20"/>
          <w:szCs w:val="20"/>
        </w:rPr>
        <w:t>Energy, Water, and Environment Lab, College of Humanities and Sciences, Prince Sultan University, Riyadh 11586, Saudi Arabia</w:t>
      </w:r>
    </w:p>
    <w:p w14:paraId="35B200C7" w14:textId="77777777" w:rsidR="00AD2DD8" w:rsidRPr="00CA67B1" w:rsidRDefault="00AD2DD8" w:rsidP="00AD2DD8">
      <w:pPr>
        <w:pStyle w:val="NormalWeb"/>
        <w:spacing w:before="0" w:beforeAutospacing="0" w:after="0" w:afterAutospacing="0" w:line="480" w:lineRule="auto"/>
        <w:jc w:val="both"/>
        <w:rPr>
          <w:color w:val="000000"/>
        </w:rPr>
      </w:pPr>
      <w:r w:rsidRPr="00CA67B1">
        <w:rPr>
          <w:color w:val="000000"/>
        </w:rPr>
        <w:t>‡These authors contributed equally</w:t>
      </w:r>
    </w:p>
    <w:p w14:paraId="08D4A89D" w14:textId="646EAD9D" w:rsidR="00AD2DD8" w:rsidRPr="00CA67B1" w:rsidRDefault="00AD2DD8" w:rsidP="00AD2DD8">
      <w:pPr>
        <w:pStyle w:val="NormalWeb"/>
        <w:spacing w:before="0" w:beforeAutospacing="0" w:after="0" w:afterAutospacing="0" w:line="480" w:lineRule="auto"/>
        <w:jc w:val="both"/>
        <w:rPr>
          <w:color w:val="000000"/>
        </w:rPr>
      </w:pPr>
      <w:r w:rsidRPr="00CA67B1">
        <w:rPr>
          <w:color w:val="000000"/>
        </w:rPr>
        <w:t>*Corresponding author: </w:t>
      </w:r>
      <w:r w:rsidR="00ED71F4" w:rsidRPr="00ED71F4">
        <w:rPr>
          <w:color w:val="EE0000"/>
          <w:u w:val="single"/>
        </w:rPr>
        <w:t>mfksejong@gmail.com</w:t>
      </w:r>
      <w:r w:rsidRPr="00CA67B1">
        <w:rPr>
          <w:color w:val="0070C0"/>
        </w:rPr>
        <w:t> </w:t>
      </w:r>
      <w:r w:rsidRPr="00CA67B1">
        <w:rPr>
          <w:color w:val="000000" w:themeColor="text1"/>
        </w:rPr>
        <w:t>and</w:t>
      </w:r>
      <w:r w:rsidRPr="00CA67B1">
        <w:rPr>
          <w:color w:val="0070C0"/>
        </w:rPr>
        <w:t> </w:t>
      </w:r>
      <w:hyperlink r:id="rId4" w:history="1">
        <w:r w:rsidR="00D851DE" w:rsidRPr="00CA67B1">
          <w:rPr>
            <w:rStyle w:val="Hyperlink"/>
            <w:rFonts w:eastAsiaTheme="majorEastAsia"/>
            <w:color w:val="0070C0"/>
          </w:rPr>
          <w:t>eom@sejong.ac.kr</w:t>
        </w:r>
      </w:hyperlink>
    </w:p>
    <w:p w14:paraId="487C34A2" w14:textId="77777777" w:rsidR="000C1DFC" w:rsidRPr="00CA67B1" w:rsidRDefault="000C1DFC" w:rsidP="00AD2DD8">
      <w:pPr>
        <w:pStyle w:val="NormalWeb"/>
        <w:spacing w:before="0" w:beforeAutospacing="0" w:after="0" w:afterAutospacing="0" w:line="480" w:lineRule="auto"/>
        <w:jc w:val="both"/>
        <w:rPr>
          <w:color w:val="000000"/>
        </w:rPr>
      </w:pPr>
    </w:p>
    <w:p w14:paraId="60FF5AF9" w14:textId="77777777" w:rsidR="000C1DFC" w:rsidRPr="00CA67B1" w:rsidRDefault="000C1DFC" w:rsidP="00AD2DD8">
      <w:pPr>
        <w:pStyle w:val="NormalWeb"/>
        <w:spacing w:before="0" w:beforeAutospacing="0" w:after="0" w:afterAutospacing="0" w:line="480" w:lineRule="auto"/>
        <w:jc w:val="both"/>
        <w:rPr>
          <w:color w:val="000000"/>
        </w:rPr>
      </w:pPr>
    </w:p>
    <w:p w14:paraId="45124389" w14:textId="77777777" w:rsidR="000C1DFC" w:rsidRPr="00CA67B1" w:rsidRDefault="000C1DFC" w:rsidP="00AD2DD8">
      <w:pPr>
        <w:pStyle w:val="NormalWeb"/>
        <w:spacing w:before="0" w:beforeAutospacing="0" w:after="0" w:afterAutospacing="0" w:line="480" w:lineRule="auto"/>
        <w:jc w:val="both"/>
        <w:rPr>
          <w:color w:val="000000"/>
        </w:rPr>
      </w:pPr>
    </w:p>
    <w:p w14:paraId="2015F7B9" w14:textId="77777777" w:rsidR="000C1DFC" w:rsidRPr="00CA67B1" w:rsidRDefault="000C1DFC" w:rsidP="00AD2DD8">
      <w:pPr>
        <w:pStyle w:val="NormalWeb"/>
        <w:spacing w:before="0" w:beforeAutospacing="0" w:after="0" w:afterAutospacing="0" w:line="480" w:lineRule="auto"/>
        <w:jc w:val="both"/>
        <w:rPr>
          <w:color w:val="000000"/>
        </w:rPr>
      </w:pPr>
    </w:p>
    <w:p w14:paraId="0DB26247" w14:textId="77777777" w:rsidR="0047120C" w:rsidRPr="00CA67B1" w:rsidRDefault="0047120C" w:rsidP="0047120C">
      <w:pPr>
        <w:pStyle w:val="NoSpacing"/>
        <w:spacing w:line="480" w:lineRule="auto"/>
        <w:jc w:val="both"/>
        <w:rPr>
          <w:rFonts w:ascii="Times New Roman" w:hAnsi="Times New Roman" w:cs="Times New Roman"/>
          <w:sz w:val="24"/>
          <w:szCs w:val="24"/>
        </w:rPr>
      </w:pPr>
      <w:r w:rsidRPr="00CA67B1">
        <w:rPr>
          <w:rFonts w:ascii="Times New Roman" w:hAnsi="Times New Roman" w:cs="Times New Roman"/>
          <w:sz w:val="24"/>
          <w:szCs w:val="24"/>
        </w:rPr>
        <w:t xml:space="preserve"> </w:t>
      </w:r>
    </w:p>
    <w:p w14:paraId="34DE9467" w14:textId="77777777" w:rsidR="00D30526" w:rsidRPr="00CA67B1" w:rsidRDefault="00D30526" w:rsidP="0047120C">
      <w:pPr>
        <w:pStyle w:val="NoSpacing"/>
        <w:spacing w:line="480" w:lineRule="auto"/>
        <w:jc w:val="both"/>
        <w:rPr>
          <w:rFonts w:ascii="Times New Roman" w:hAnsi="Times New Roman" w:cs="Times New Roman"/>
          <w:color w:val="000000"/>
          <w:sz w:val="24"/>
          <w:szCs w:val="24"/>
        </w:rPr>
      </w:pPr>
    </w:p>
    <w:p w14:paraId="776285F3" w14:textId="33607351" w:rsidR="00594704" w:rsidRPr="00CA67B1" w:rsidRDefault="00594704" w:rsidP="000A66D6">
      <w:pPr>
        <w:pStyle w:val="NoSpacing"/>
        <w:spacing w:line="276" w:lineRule="auto"/>
        <w:jc w:val="both"/>
        <w:rPr>
          <w:rFonts w:ascii="Times New Roman" w:hAnsi="Times New Roman" w:cs="Times New Roman"/>
          <w:b/>
          <w:bCs/>
          <w:sz w:val="32"/>
          <w:szCs w:val="32"/>
        </w:rPr>
      </w:pPr>
      <w:r w:rsidRPr="00CA67B1">
        <w:rPr>
          <w:rFonts w:ascii="Times New Roman" w:hAnsi="Times New Roman" w:cs="Times New Roman"/>
          <w:b/>
          <w:bCs/>
          <w:sz w:val="32"/>
          <w:szCs w:val="32"/>
        </w:rPr>
        <w:t xml:space="preserve">Supporting </w:t>
      </w:r>
      <w:r w:rsidR="008574A9" w:rsidRPr="00CA67B1">
        <w:rPr>
          <w:rFonts w:ascii="Times New Roman" w:hAnsi="Times New Roman" w:cs="Times New Roman"/>
          <w:b/>
          <w:bCs/>
          <w:sz w:val="32"/>
          <w:szCs w:val="32"/>
        </w:rPr>
        <w:t>n</w:t>
      </w:r>
      <w:r w:rsidRPr="00CA67B1">
        <w:rPr>
          <w:rFonts w:ascii="Times New Roman" w:hAnsi="Times New Roman" w:cs="Times New Roman"/>
          <w:b/>
          <w:bCs/>
          <w:sz w:val="32"/>
          <w:szCs w:val="32"/>
        </w:rPr>
        <w:t>otes</w:t>
      </w:r>
    </w:p>
    <w:p w14:paraId="42942E89" w14:textId="20D756BB" w:rsidR="00CA4F72" w:rsidRPr="00CA67B1" w:rsidRDefault="00CA4F72"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1. </w:t>
      </w:r>
      <w:r w:rsidR="00B53A00" w:rsidRPr="00CA67B1">
        <w:rPr>
          <w:rFonts w:cs="Times New Roman"/>
          <w:sz w:val="24"/>
          <w:szCs w:val="24"/>
        </w:rPr>
        <w:t xml:space="preserve">Atomic, Electronic, and Optical Properties of </w:t>
      </w:r>
      <w:proofErr w:type="spellStart"/>
      <w:r w:rsidR="00B53A00" w:rsidRPr="00CA67B1">
        <w:rPr>
          <w:rFonts w:cs="Times New Roman"/>
          <w:sz w:val="24"/>
          <w:szCs w:val="24"/>
        </w:rPr>
        <w:t>GeP</w:t>
      </w:r>
      <w:proofErr w:type="spellEnd"/>
      <w:r w:rsidR="00B53A00" w:rsidRPr="00CA67B1">
        <w:rPr>
          <w:rFonts w:cs="Times New Roman"/>
          <w:sz w:val="24"/>
          <w:szCs w:val="24"/>
        </w:rPr>
        <w:t xml:space="preserve"> and Janus </w:t>
      </w:r>
      <w:proofErr w:type="spellStart"/>
      <w:r w:rsidR="00B53A00" w:rsidRPr="00CA67B1">
        <w:rPr>
          <w:rFonts w:cs="Times New Roman"/>
          <w:sz w:val="24"/>
          <w:szCs w:val="24"/>
        </w:rPr>
        <w:t>MoSSe</w:t>
      </w:r>
      <w:proofErr w:type="spellEnd"/>
    </w:p>
    <w:p w14:paraId="69B08511" w14:textId="77777777" w:rsidR="00CA4F72" w:rsidRPr="00CA67B1" w:rsidRDefault="00CA4F72"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2. Step-by-Step Fabrication of the </w:t>
      </w:r>
      <w:proofErr w:type="spellStart"/>
      <w:r w:rsidRPr="00CA67B1">
        <w:rPr>
          <w:rFonts w:eastAsia="Times New Roman" w:cs="Times New Roman"/>
          <w:color w:val="auto"/>
          <w:sz w:val="24"/>
          <w:szCs w:val="24"/>
          <w:lang w:eastAsia="ko-KR"/>
        </w:rPr>
        <w:t>MoSSe</w:t>
      </w:r>
      <w:proofErr w:type="spellEnd"/>
      <w:r w:rsidRPr="00CA67B1">
        <w:rPr>
          <w:rFonts w:eastAsia="Times New Roman" w:cs="Times New Roman"/>
          <w:color w:val="auto"/>
          <w:sz w:val="24"/>
          <w:szCs w:val="24"/>
          <w:lang w:eastAsia="ko-KR"/>
        </w:rPr>
        <w:t>/</w:t>
      </w:r>
      <w:proofErr w:type="spellStart"/>
      <w:r w:rsidRPr="00CA67B1">
        <w:rPr>
          <w:rFonts w:eastAsia="Times New Roman" w:cs="Times New Roman"/>
          <w:color w:val="auto"/>
          <w:sz w:val="24"/>
          <w:szCs w:val="24"/>
          <w:lang w:eastAsia="ko-KR"/>
        </w:rPr>
        <w:t>GeP</w:t>
      </w:r>
      <w:proofErr w:type="spellEnd"/>
      <w:r w:rsidRPr="00CA67B1">
        <w:rPr>
          <w:rFonts w:eastAsia="Times New Roman" w:cs="Times New Roman"/>
          <w:color w:val="auto"/>
          <w:sz w:val="24"/>
          <w:szCs w:val="24"/>
          <w:lang w:eastAsia="ko-KR"/>
        </w:rPr>
        <w:t xml:space="preserve"> Heterostructure Device</w:t>
      </w:r>
    </w:p>
    <w:p w14:paraId="42399EA0" w14:textId="0ACF9A00" w:rsidR="00CA4F72" w:rsidRPr="00CA67B1" w:rsidRDefault="00CA4F72" w:rsidP="000A66D6">
      <w:pPr>
        <w:pStyle w:val="NormalWeb"/>
        <w:spacing w:line="276" w:lineRule="auto"/>
        <w:rPr>
          <w:i/>
          <w:iCs/>
        </w:rPr>
      </w:pPr>
      <w:r w:rsidRPr="00CA67B1">
        <w:rPr>
          <w:rStyle w:val="Strong"/>
          <w:rFonts w:eastAsiaTheme="majorEastAsia"/>
          <w:b w:val="0"/>
          <w:bCs w:val="0"/>
        </w:rPr>
        <w:t>Section 3.</w:t>
      </w:r>
      <w:r w:rsidRPr="00CA67B1">
        <w:rPr>
          <w:i/>
          <w:iCs/>
        </w:rPr>
        <w:t xml:space="preserve"> </w:t>
      </w:r>
      <w:r w:rsidR="00DC2213" w:rsidRPr="00CA67B1">
        <w:t>Optical and SEM Characterization Before and After Quantum Dot Coating</w:t>
      </w:r>
    </w:p>
    <w:p w14:paraId="58631A70" w14:textId="247C4800" w:rsidR="00CA4F72" w:rsidRPr="00CA67B1" w:rsidRDefault="00CA4F72" w:rsidP="000A66D6">
      <w:pPr>
        <w:spacing w:before="100" w:beforeAutospacing="1" w:after="100" w:afterAutospacing="1" w:line="276" w:lineRule="auto"/>
        <w:ind w:firstLine="0"/>
        <w:contextualSpacing w:val="0"/>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4. </w:t>
      </w:r>
      <w:r w:rsidR="00DC2213" w:rsidRPr="00CA67B1">
        <w:rPr>
          <w:rStyle w:val="Emphasis"/>
          <w:rFonts w:eastAsiaTheme="majorEastAsia" w:cs="Times New Roman"/>
          <w:i w:val="0"/>
          <w:iCs w:val="0"/>
          <w:sz w:val="24"/>
          <w:szCs w:val="24"/>
        </w:rPr>
        <w:t xml:space="preserve">Raman spectroscopy of individual </w:t>
      </w:r>
      <w:proofErr w:type="spellStart"/>
      <w:r w:rsidR="00DC2213" w:rsidRPr="00CA67B1">
        <w:rPr>
          <w:rStyle w:val="Emphasis"/>
          <w:rFonts w:eastAsiaTheme="majorEastAsia" w:cs="Times New Roman"/>
          <w:i w:val="0"/>
          <w:iCs w:val="0"/>
          <w:sz w:val="24"/>
          <w:szCs w:val="24"/>
        </w:rPr>
        <w:t>GeP</w:t>
      </w:r>
      <w:proofErr w:type="spellEnd"/>
      <w:r w:rsidR="00DC2213" w:rsidRPr="00CA67B1">
        <w:rPr>
          <w:rStyle w:val="Emphasis"/>
          <w:rFonts w:eastAsiaTheme="majorEastAsia" w:cs="Times New Roman"/>
          <w:i w:val="0"/>
          <w:iCs w:val="0"/>
          <w:sz w:val="24"/>
          <w:szCs w:val="24"/>
        </w:rPr>
        <w:t xml:space="preserve"> and </w:t>
      </w:r>
      <w:proofErr w:type="spellStart"/>
      <w:r w:rsidR="00DC2213" w:rsidRPr="00CA67B1">
        <w:rPr>
          <w:rStyle w:val="Emphasis"/>
          <w:rFonts w:eastAsiaTheme="majorEastAsia" w:cs="Times New Roman"/>
          <w:i w:val="0"/>
          <w:iCs w:val="0"/>
          <w:sz w:val="24"/>
          <w:szCs w:val="24"/>
        </w:rPr>
        <w:t>MoSSe</w:t>
      </w:r>
      <w:proofErr w:type="spellEnd"/>
      <w:r w:rsidR="00DC2213" w:rsidRPr="00CA67B1">
        <w:rPr>
          <w:rStyle w:val="Emphasis"/>
          <w:rFonts w:eastAsiaTheme="majorEastAsia" w:cs="Times New Roman"/>
          <w:i w:val="0"/>
          <w:iCs w:val="0"/>
          <w:sz w:val="24"/>
          <w:szCs w:val="24"/>
        </w:rPr>
        <w:t xml:space="preserve"> FETs</w:t>
      </w:r>
    </w:p>
    <w:p w14:paraId="52B87C48" w14:textId="7BE0DF9E" w:rsidR="00CA4F72" w:rsidRPr="00CA67B1" w:rsidRDefault="00CA4F72" w:rsidP="000A66D6">
      <w:pPr>
        <w:spacing w:before="100" w:beforeAutospacing="1" w:after="100" w:afterAutospacing="1" w:line="276" w:lineRule="auto"/>
        <w:ind w:firstLine="0"/>
        <w:contextualSpacing w:val="0"/>
        <w:jc w:val="both"/>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5. </w:t>
      </w:r>
      <w:r w:rsidR="00DC2213" w:rsidRPr="00CA67B1">
        <w:rPr>
          <w:rStyle w:val="Emphasis"/>
          <w:rFonts w:eastAsiaTheme="majorEastAsia" w:cs="Times New Roman"/>
          <w:i w:val="0"/>
          <w:iCs w:val="0"/>
          <w:sz w:val="24"/>
          <w:szCs w:val="24"/>
        </w:rPr>
        <w:t xml:space="preserve">Transfer and IV characteristics of individual </w:t>
      </w:r>
      <w:proofErr w:type="spellStart"/>
      <w:r w:rsidR="00DC2213" w:rsidRPr="00CA67B1">
        <w:rPr>
          <w:rStyle w:val="Emphasis"/>
          <w:rFonts w:eastAsiaTheme="majorEastAsia" w:cs="Times New Roman"/>
          <w:i w:val="0"/>
          <w:iCs w:val="0"/>
          <w:sz w:val="24"/>
          <w:szCs w:val="24"/>
        </w:rPr>
        <w:t>GeP</w:t>
      </w:r>
      <w:proofErr w:type="spellEnd"/>
      <w:r w:rsidR="00DC2213" w:rsidRPr="00CA67B1">
        <w:rPr>
          <w:rStyle w:val="Emphasis"/>
          <w:rFonts w:eastAsiaTheme="majorEastAsia" w:cs="Times New Roman"/>
          <w:i w:val="0"/>
          <w:iCs w:val="0"/>
          <w:sz w:val="24"/>
          <w:szCs w:val="24"/>
        </w:rPr>
        <w:t xml:space="preserve"> and </w:t>
      </w:r>
      <w:proofErr w:type="spellStart"/>
      <w:r w:rsidR="00DC2213" w:rsidRPr="00CA67B1">
        <w:rPr>
          <w:rStyle w:val="Emphasis"/>
          <w:rFonts w:eastAsiaTheme="majorEastAsia" w:cs="Times New Roman"/>
          <w:i w:val="0"/>
          <w:iCs w:val="0"/>
          <w:sz w:val="24"/>
          <w:szCs w:val="24"/>
        </w:rPr>
        <w:t>MoSSe</w:t>
      </w:r>
      <w:proofErr w:type="spellEnd"/>
      <w:r w:rsidR="00DC2213" w:rsidRPr="00CA67B1">
        <w:rPr>
          <w:rStyle w:val="Emphasis"/>
          <w:rFonts w:eastAsiaTheme="majorEastAsia" w:cs="Times New Roman"/>
          <w:i w:val="0"/>
          <w:iCs w:val="0"/>
          <w:sz w:val="24"/>
          <w:szCs w:val="24"/>
        </w:rPr>
        <w:t xml:space="preserve"> FETs</w:t>
      </w:r>
    </w:p>
    <w:p w14:paraId="5438B056" w14:textId="3D55533D" w:rsidR="00CA4F72" w:rsidRPr="00CA67B1" w:rsidRDefault="00CA4F72"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6. </w:t>
      </w:r>
      <w:r w:rsidR="00DC2213" w:rsidRPr="00CA67B1">
        <w:rPr>
          <w:rFonts w:eastAsia="Times New Roman" w:cs="Times New Roman"/>
          <w:color w:val="auto"/>
          <w:sz w:val="24"/>
          <w:szCs w:val="24"/>
          <w:lang w:eastAsia="ko-KR"/>
        </w:rPr>
        <w:t xml:space="preserve">Ideality Factor Extraction of </w:t>
      </w:r>
      <w:r w:rsidR="00A45022">
        <w:rPr>
          <w:rFonts w:eastAsia="Times New Roman" w:cs="Times New Roman"/>
          <w:color w:val="auto"/>
          <w:sz w:val="24"/>
          <w:szCs w:val="24"/>
          <w:lang w:eastAsia="ko-KR"/>
        </w:rPr>
        <w:t>Pristine</w:t>
      </w:r>
      <w:r w:rsidR="00DC2213" w:rsidRPr="00CA67B1">
        <w:rPr>
          <w:rFonts w:eastAsia="Times New Roman" w:cs="Times New Roman"/>
          <w:color w:val="auto"/>
          <w:sz w:val="24"/>
          <w:szCs w:val="24"/>
          <w:lang w:eastAsia="ko-KR"/>
        </w:rPr>
        <w:t xml:space="preserve"> and </w:t>
      </w:r>
      <w:r w:rsidR="00A45022">
        <w:rPr>
          <w:rFonts w:eastAsia="Times New Roman" w:cs="Times New Roman"/>
          <w:color w:val="auto"/>
          <w:sz w:val="24"/>
          <w:szCs w:val="24"/>
          <w:lang w:eastAsia="ko-KR"/>
        </w:rPr>
        <w:t>QD-Based</w:t>
      </w:r>
      <w:r w:rsidR="00DC2213" w:rsidRPr="00CA67B1">
        <w:rPr>
          <w:rFonts w:eastAsia="Times New Roman" w:cs="Times New Roman"/>
          <w:color w:val="auto"/>
          <w:sz w:val="24"/>
          <w:szCs w:val="24"/>
          <w:lang w:eastAsia="ko-KR"/>
        </w:rPr>
        <w:t xml:space="preserve"> </w:t>
      </w:r>
      <w:proofErr w:type="spellStart"/>
      <w:r w:rsidR="00DC2213" w:rsidRPr="00CA67B1">
        <w:rPr>
          <w:rFonts w:eastAsia="Times New Roman" w:cs="Times New Roman"/>
          <w:color w:val="auto"/>
          <w:sz w:val="24"/>
          <w:szCs w:val="24"/>
          <w:lang w:eastAsia="ko-KR"/>
        </w:rPr>
        <w:t>GeP</w:t>
      </w:r>
      <w:proofErr w:type="spellEnd"/>
      <w:r w:rsidR="00DC2213" w:rsidRPr="00CA67B1">
        <w:rPr>
          <w:rFonts w:eastAsia="Times New Roman" w:cs="Times New Roman"/>
          <w:color w:val="auto"/>
          <w:sz w:val="24"/>
          <w:szCs w:val="24"/>
          <w:lang w:eastAsia="ko-KR"/>
        </w:rPr>
        <w:t>/</w:t>
      </w:r>
      <w:proofErr w:type="spellStart"/>
      <w:r w:rsidR="00DC2213" w:rsidRPr="00CA67B1">
        <w:rPr>
          <w:rFonts w:eastAsia="Times New Roman" w:cs="Times New Roman"/>
          <w:color w:val="auto"/>
          <w:sz w:val="24"/>
          <w:szCs w:val="24"/>
          <w:lang w:eastAsia="ko-KR"/>
        </w:rPr>
        <w:t>MoSSe</w:t>
      </w:r>
      <w:proofErr w:type="spellEnd"/>
      <w:r w:rsidR="00DC2213" w:rsidRPr="00CA67B1">
        <w:rPr>
          <w:rFonts w:eastAsia="Times New Roman" w:cs="Times New Roman"/>
          <w:color w:val="auto"/>
          <w:sz w:val="24"/>
          <w:szCs w:val="24"/>
          <w:lang w:eastAsia="ko-KR"/>
        </w:rPr>
        <w:t xml:space="preserve"> Heterojunction</w:t>
      </w:r>
    </w:p>
    <w:p w14:paraId="12E94DC6" w14:textId="7E583E16" w:rsidR="00CA4F72" w:rsidRPr="00CA67B1" w:rsidRDefault="00CA4F72"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7. </w:t>
      </w:r>
      <w:r w:rsidR="00DC2213" w:rsidRPr="00CA67B1">
        <w:rPr>
          <w:rFonts w:eastAsia="Times New Roman" w:cs="Times New Roman"/>
          <w:color w:val="auto"/>
          <w:sz w:val="24"/>
          <w:szCs w:val="24"/>
          <w:lang w:eastAsia="ko-KR"/>
        </w:rPr>
        <w:t>Transient Photoresponse Dynamics</w:t>
      </w:r>
    </w:p>
    <w:p w14:paraId="4F64AB26" w14:textId="333982D5" w:rsidR="00CA4F72" w:rsidRPr="00CA67B1" w:rsidRDefault="00CA4F72"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w:t>
      </w:r>
      <w:r w:rsidR="00DE030B" w:rsidRPr="00CA67B1">
        <w:rPr>
          <w:rFonts w:eastAsia="Times New Roman" w:cs="Times New Roman"/>
          <w:color w:val="auto"/>
          <w:sz w:val="24"/>
          <w:szCs w:val="24"/>
          <w:lang w:eastAsia="ko-KR"/>
        </w:rPr>
        <w:t>8</w:t>
      </w:r>
      <w:r w:rsidRPr="00CA67B1">
        <w:rPr>
          <w:rFonts w:eastAsia="Times New Roman" w:cs="Times New Roman"/>
          <w:color w:val="auto"/>
          <w:sz w:val="24"/>
          <w:szCs w:val="24"/>
          <w:lang w:eastAsia="ko-KR"/>
        </w:rPr>
        <w:t xml:space="preserve">. </w:t>
      </w:r>
      <w:r w:rsidR="00DC2213" w:rsidRPr="00CA67B1">
        <w:rPr>
          <w:rFonts w:eastAsia="Times New Roman" w:cs="Times New Roman"/>
          <w:color w:val="auto"/>
          <w:sz w:val="24"/>
          <w:szCs w:val="24"/>
          <w:lang w:eastAsia="ko-KR"/>
        </w:rPr>
        <w:t>Optical Response Analysis</w:t>
      </w:r>
    </w:p>
    <w:p w14:paraId="6D185D8F" w14:textId="44C559A1" w:rsidR="00DE030B" w:rsidRPr="00CA67B1" w:rsidRDefault="00DE030B"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Section 9. </w:t>
      </w:r>
      <w:r w:rsidR="00DC2213" w:rsidRPr="00CA67B1">
        <w:rPr>
          <w:rFonts w:eastAsia="Times New Roman" w:cs="Times New Roman"/>
          <w:color w:val="auto"/>
          <w:sz w:val="24"/>
          <w:szCs w:val="24"/>
          <w:lang w:eastAsia="ko-KR"/>
        </w:rPr>
        <w:t>Power-Dependent Photocurrent</w:t>
      </w:r>
    </w:p>
    <w:p w14:paraId="5ACA1D73" w14:textId="77777777" w:rsidR="00DE030B" w:rsidRPr="00CA67B1" w:rsidRDefault="00DE030B" w:rsidP="000A66D6">
      <w:pPr>
        <w:spacing w:before="100" w:beforeAutospacing="1" w:after="100" w:afterAutospacing="1" w:line="276" w:lineRule="auto"/>
        <w:ind w:firstLine="0"/>
        <w:contextualSpacing w:val="0"/>
        <w:outlineLvl w:val="2"/>
        <w:rPr>
          <w:rFonts w:eastAsia="Times New Roman" w:cs="Times New Roman"/>
          <w:color w:val="auto"/>
          <w:sz w:val="24"/>
          <w:szCs w:val="24"/>
          <w:lang w:eastAsia="ko-KR"/>
        </w:rPr>
      </w:pPr>
      <w:r w:rsidRPr="00CA67B1">
        <w:rPr>
          <w:rFonts w:eastAsia="Times New Roman" w:cs="Times New Roman"/>
          <w:color w:val="auto"/>
          <w:sz w:val="24"/>
          <w:szCs w:val="24"/>
          <w:lang w:eastAsia="ko-KR"/>
        </w:rPr>
        <w:t>Section 10. Device Stability Analysis</w:t>
      </w:r>
    </w:p>
    <w:p w14:paraId="11FE8A9D" w14:textId="77777777" w:rsidR="00DE030B" w:rsidRPr="00CA67B1" w:rsidRDefault="00DE030B"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2649ADBA"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0B2C209D"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12DF919B"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5EC776FA"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2EEF2E10"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71863376"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446836FA" w14:textId="77777777" w:rsidR="000A66D6" w:rsidRPr="00CA67B1" w:rsidRDefault="000A66D6" w:rsidP="00CA4F7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p>
    <w:p w14:paraId="085861FC" w14:textId="77777777" w:rsidR="000A66D6" w:rsidRPr="00CA67B1" w:rsidRDefault="000A66D6" w:rsidP="00C40E4A">
      <w:pPr>
        <w:pStyle w:val="NoSpacing"/>
        <w:spacing w:line="480" w:lineRule="auto"/>
        <w:rPr>
          <w:rFonts w:ascii="Times New Roman" w:hAnsi="Times New Roman" w:cs="Times New Roman"/>
          <w:b/>
          <w:bCs/>
          <w:color w:val="000000" w:themeColor="text1"/>
          <w:sz w:val="36"/>
          <w:szCs w:val="36"/>
        </w:rPr>
      </w:pPr>
    </w:p>
    <w:p w14:paraId="739E7D4E" w14:textId="77777777" w:rsidR="00DC2213" w:rsidRPr="00CA67B1" w:rsidRDefault="00DC2213" w:rsidP="000A66D6">
      <w:pPr>
        <w:pStyle w:val="NoSpacing"/>
        <w:spacing w:line="480" w:lineRule="auto"/>
        <w:jc w:val="center"/>
        <w:rPr>
          <w:rFonts w:ascii="Times New Roman" w:hAnsi="Times New Roman" w:cs="Times New Roman"/>
          <w:b/>
          <w:bCs/>
          <w:color w:val="000000" w:themeColor="text1"/>
          <w:sz w:val="36"/>
          <w:szCs w:val="36"/>
        </w:rPr>
      </w:pPr>
    </w:p>
    <w:p w14:paraId="0FDE8417" w14:textId="1D738413" w:rsidR="000A66D6" w:rsidRPr="00CA67B1" w:rsidRDefault="000A66D6" w:rsidP="000A66D6">
      <w:pPr>
        <w:pStyle w:val="NoSpacing"/>
        <w:spacing w:line="480" w:lineRule="auto"/>
        <w:jc w:val="center"/>
        <w:rPr>
          <w:rFonts w:ascii="Times New Roman" w:hAnsi="Times New Roman" w:cs="Times New Roman"/>
          <w:b/>
          <w:bCs/>
          <w:color w:val="000000" w:themeColor="text1"/>
          <w:sz w:val="36"/>
          <w:szCs w:val="36"/>
        </w:rPr>
      </w:pPr>
      <w:r w:rsidRPr="00CA67B1">
        <w:rPr>
          <w:rFonts w:ascii="Times New Roman" w:hAnsi="Times New Roman" w:cs="Times New Roman"/>
          <w:b/>
          <w:bCs/>
          <w:color w:val="000000" w:themeColor="text1"/>
          <w:sz w:val="36"/>
          <w:szCs w:val="36"/>
        </w:rPr>
        <w:t>Supporting Information</w:t>
      </w:r>
    </w:p>
    <w:p w14:paraId="3DCBCC7B" w14:textId="30C991DE" w:rsidR="00C40E4A" w:rsidRPr="00CA67B1" w:rsidRDefault="00FC60BB" w:rsidP="0072255D">
      <w:pPr>
        <w:pStyle w:val="Heading2"/>
        <w:spacing w:line="480" w:lineRule="auto"/>
        <w:jc w:val="center"/>
        <w:rPr>
          <w:rFonts w:ascii="Times New Roman" w:hAnsi="Times New Roman" w:cs="Times New Roman"/>
          <w:b/>
          <w:bCs/>
          <w:color w:val="000000" w:themeColor="text1"/>
        </w:rPr>
      </w:pPr>
      <w:r w:rsidRPr="00CA67B1">
        <w:rPr>
          <w:rFonts w:ascii="Times New Roman" w:hAnsi="Times New Roman" w:cs="Times New Roman"/>
          <w:b/>
          <w:bCs/>
          <w:color w:val="000000" w:themeColor="text1"/>
        </w:rPr>
        <w:t xml:space="preserve">Efficient and Self-Powered </w:t>
      </w:r>
      <w:proofErr w:type="spellStart"/>
      <w:r w:rsidRPr="00CA67B1">
        <w:rPr>
          <w:rFonts w:ascii="Times New Roman" w:hAnsi="Times New Roman" w:cs="Times New Roman"/>
          <w:b/>
          <w:bCs/>
          <w:color w:val="000000" w:themeColor="text1"/>
        </w:rPr>
        <w:t>MoSSe</w:t>
      </w:r>
      <w:proofErr w:type="spellEnd"/>
      <w:r w:rsidRPr="00CA67B1">
        <w:rPr>
          <w:rFonts w:ascii="Times New Roman" w:hAnsi="Times New Roman" w:cs="Times New Roman"/>
          <w:b/>
          <w:bCs/>
          <w:color w:val="000000" w:themeColor="text1"/>
        </w:rPr>
        <w:t>/</w:t>
      </w:r>
      <w:proofErr w:type="spellStart"/>
      <w:r w:rsidR="00A44688" w:rsidRPr="00CA67B1">
        <w:rPr>
          <w:rFonts w:ascii="Times New Roman" w:hAnsi="Times New Roman" w:cs="Times New Roman"/>
          <w:b/>
          <w:bCs/>
          <w:color w:val="000000" w:themeColor="text1"/>
        </w:rPr>
        <w:t>GeP</w:t>
      </w:r>
      <w:proofErr w:type="spellEnd"/>
      <w:r w:rsidR="00A44688" w:rsidRPr="00CA67B1">
        <w:rPr>
          <w:rFonts w:ascii="Times New Roman" w:hAnsi="Times New Roman" w:cs="Times New Roman"/>
          <w:b/>
          <w:bCs/>
          <w:color w:val="000000" w:themeColor="text1"/>
        </w:rPr>
        <w:t xml:space="preserve"> p</w:t>
      </w:r>
      <w:r w:rsidRPr="00CA67B1">
        <w:rPr>
          <w:rFonts w:ascii="Times New Roman" w:hAnsi="Times New Roman" w:cs="Times New Roman"/>
          <w:b/>
          <w:bCs/>
          <w:color w:val="000000" w:themeColor="text1"/>
        </w:rPr>
        <w:t xml:space="preserve">-n Diode Enabled by Perovskite Lead-Free Quantum Dots </w:t>
      </w:r>
    </w:p>
    <w:p w14:paraId="18549D1D" w14:textId="2A73349B" w:rsidR="004B33D2" w:rsidRPr="00CA67B1" w:rsidRDefault="004B33D2" w:rsidP="001340CE">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 xml:space="preserve">Section </w:t>
      </w:r>
      <w:r w:rsidR="00DD4873" w:rsidRPr="00CA67B1">
        <w:rPr>
          <w:rFonts w:eastAsia="Times New Roman" w:cs="Times New Roman"/>
          <w:b/>
          <w:bCs/>
          <w:color w:val="auto"/>
          <w:sz w:val="24"/>
          <w:szCs w:val="24"/>
          <w:lang w:eastAsia="ko-KR"/>
        </w:rPr>
        <w:t>1.</w:t>
      </w:r>
      <w:r w:rsidRPr="00CA67B1">
        <w:rPr>
          <w:rFonts w:eastAsia="Times New Roman" w:cs="Times New Roman"/>
          <w:b/>
          <w:bCs/>
          <w:color w:val="auto"/>
          <w:sz w:val="24"/>
          <w:szCs w:val="24"/>
          <w:lang w:eastAsia="ko-KR"/>
        </w:rPr>
        <w:t xml:space="preserve"> </w:t>
      </w:r>
      <w:r w:rsidR="0033202D" w:rsidRPr="00CA67B1">
        <w:rPr>
          <w:rFonts w:cs="Times New Roman"/>
          <w:b/>
          <w:bCs/>
          <w:sz w:val="24"/>
          <w:szCs w:val="24"/>
        </w:rPr>
        <w:t xml:space="preserve">Atomic, Electronic, and Optical Properties of </w:t>
      </w:r>
      <w:proofErr w:type="spellStart"/>
      <w:r w:rsidR="0033202D" w:rsidRPr="00CA67B1">
        <w:rPr>
          <w:rFonts w:cs="Times New Roman"/>
          <w:b/>
          <w:bCs/>
          <w:sz w:val="24"/>
          <w:szCs w:val="24"/>
        </w:rPr>
        <w:t>GeP</w:t>
      </w:r>
      <w:proofErr w:type="spellEnd"/>
      <w:r w:rsidR="0033202D" w:rsidRPr="00CA67B1">
        <w:rPr>
          <w:rFonts w:cs="Times New Roman"/>
          <w:b/>
          <w:bCs/>
          <w:sz w:val="24"/>
          <w:szCs w:val="24"/>
        </w:rPr>
        <w:t xml:space="preserve"> and Janus </w:t>
      </w:r>
      <w:proofErr w:type="spellStart"/>
      <w:r w:rsidR="0033202D" w:rsidRPr="00CA67B1">
        <w:rPr>
          <w:rFonts w:cs="Times New Roman"/>
          <w:b/>
          <w:bCs/>
          <w:sz w:val="24"/>
          <w:szCs w:val="24"/>
        </w:rPr>
        <w:t>MoSSe</w:t>
      </w:r>
      <w:proofErr w:type="spellEnd"/>
    </w:p>
    <w:p w14:paraId="2DDF04EF" w14:textId="62A3BE06" w:rsidR="00692D7D" w:rsidRPr="00A55280" w:rsidRDefault="003B7789" w:rsidP="0030714C">
      <w:pPr>
        <w:spacing w:before="100" w:beforeAutospacing="1" w:after="100" w:afterAutospacing="1"/>
        <w:ind w:firstLine="0"/>
        <w:contextualSpacing w:val="0"/>
        <w:jc w:val="both"/>
        <w:rPr>
          <w:rFonts w:eastAsia="Times New Roman" w:cs="Times New Roman"/>
          <w:color w:val="auto"/>
          <w:sz w:val="28"/>
          <w:szCs w:val="28"/>
          <w:lang w:eastAsia="ko-KR"/>
        </w:rPr>
      </w:pPr>
      <w:r>
        <w:rPr>
          <w:rFonts w:eastAsia="Times New Roman" w:cs="Times New Roman"/>
          <w:color w:val="auto"/>
          <w:sz w:val="24"/>
          <w:szCs w:val="24"/>
          <w:lang w:eastAsia="ko-KR"/>
        </w:rPr>
        <w:t>The</w:t>
      </w:r>
      <w:r w:rsidR="004B33D2" w:rsidRPr="00CA67B1">
        <w:rPr>
          <w:rFonts w:eastAsia="Times New Roman" w:cs="Times New Roman"/>
          <w:color w:val="auto"/>
          <w:sz w:val="24"/>
          <w:szCs w:val="24"/>
          <w:lang w:eastAsia="ko-KR"/>
        </w:rPr>
        <w:t xml:space="preserve"> optimized atomic configurations of monolayer </w:t>
      </w:r>
      <w:proofErr w:type="spellStart"/>
      <w:r w:rsidR="004B33D2" w:rsidRPr="00CA67B1">
        <w:rPr>
          <w:rFonts w:eastAsia="Times New Roman" w:cs="Times New Roman"/>
          <w:color w:val="auto"/>
          <w:sz w:val="24"/>
          <w:szCs w:val="24"/>
          <w:lang w:eastAsia="ko-KR"/>
        </w:rPr>
        <w:t>GeP</w:t>
      </w:r>
      <w:proofErr w:type="spellEnd"/>
      <w:r w:rsidR="004B33D2" w:rsidRPr="00CA67B1">
        <w:rPr>
          <w:rFonts w:eastAsia="Times New Roman" w:cs="Times New Roman"/>
          <w:color w:val="auto"/>
          <w:sz w:val="24"/>
          <w:szCs w:val="24"/>
          <w:lang w:eastAsia="ko-KR"/>
        </w:rPr>
        <w:t xml:space="preserve"> and Janus </w:t>
      </w:r>
      <w:proofErr w:type="spellStart"/>
      <w:r w:rsidR="004B33D2" w:rsidRPr="00CA67B1">
        <w:rPr>
          <w:rFonts w:eastAsia="Times New Roman" w:cs="Times New Roman"/>
          <w:color w:val="auto"/>
          <w:sz w:val="24"/>
          <w:szCs w:val="24"/>
          <w:lang w:eastAsia="ko-KR"/>
        </w:rPr>
        <w:t>MoSSe</w:t>
      </w:r>
      <w:proofErr w:type="spellEnd"/>
      <w:r w:rsidR="004B33D2" w:rsidRPr="00CA67B1">
        <w:rPr>
          <w:rFonts w:eastAsia="Times New Roman" w:cs="Times New Roman"/>
          <w:color w:val="auto"/>
          <w:sz w:val="24"/>
          <w:szCs w:val="24"/>
          <w:lang w:eastAsia="ko-KR"/>
        </w:rPr>
        <w:t xml:space="preserve"> in top and side views</w:t>
      </w:r>
      <w:r>
        <w:rPr>
          <w:rFonts w:eastAsia="Times New Roman" w:cs="Times New Roman"/>
          <w:color w:val="auto"/>
          <w:sz w:val="24"/>
          <w:szCs w:val="24"/>
          <w:lang w:eastAsia="ko-KR"/>
        </w:rPr>
        <w:t xml:space="preserve"> are </w:t>
      </w:r>
      <w:r w:rsidR="0021020E">
        <w:rPr>
          <w:rFonts w:eastAsia="Times New Roman" w:cs="Times New Roman"/>
          <w:color w:val="auto"/>
          <w:sz w:val="24"/>
          <w:szCs w:val="24"/>
          <w:lang w:eastAsia="ko-KR"/>
        </w:rPr>
        <w:t xml:space="preserve">shown in </w:t>
      </w:r>
      <w:r w:rsidR="0021020E" w:rsidRPr="00CA67B1">
        <w:rPr>
          <w:rFonts w:eastAsia="Times New Roman" w:cs="Times New Roman"/>
          <w:b/>
          <w:bCs/>
          <w:color w:val="auto"/>
          <w:sz w:val="24"/>
          <w:szCs w:val="24"/>
          <w:lang w:eastAsia="ko-KR"/>
        </w:rPr>
        <w:t>Figure S1</w:t>
      </w:r>
      <w:r w:rsidR="004B33D2" w:rsidRPr="00CA67B1">
        <w:rPr>
          <w:rFonts w:eastAsia="Times New Roman" w:cs="Times New Roman"/>
          <w:color w:val="auto"/>
          <w:sz w:val="24"/>
          <w:szCs w:val="24"/>
          <w:lang w:eastAsia="ko-KR"/>
        </w:rPr>
        <w:t xml:space="preserve">. </w:t>
      </w:r>
      <w:proofErr w:type="spellStart"/>
      <w:r w:rsidR="00A55280" w:rsidRPr="00A55280">
        <w:rPr>
          <w:sz w:val="24"/>
          <w:szCs w:val="24"/>
        </w:rPr>
        <w:t>GeP</w:t>
      </w:r>
      <w:proofErr w:type="spellEnd"/>
      <w:r w:rsidR="00A55280" w:rsidRPr="00A55280">
        <w:rPr>
          <w:sz w:val="24"/>
          <w:szCs w:val="24"/>
        </w:rPr>
        <w:t xml:space="preserve"> crystallizes in an orthorhombic puckered lattice with </w:t>
      </w:r>
      <w:proofErr w:type="spellStart"/>
      <w:r w:rsidR="00A55280" w:rsidRPr="00A55280">
        <w:rPr>
          <w:rStyle w:val="Emphasis"/>
          <w:sz w:val="24"/>
          <w:szCs w:val="24"/>
        </w:rPr>
        <w:t>Cmca</w:t>
      </w:r>
      <w:proofErr w:type="spellEnd"/>
      <w:r w:rsidR="00A55280" w:rsidRPr="00A55280">
        <w:rPr>
          <w:sz w:val="24"/>
          <w:szCs w:val="24"/>
        </w:rPr>
        <w:t xml:space="preserve"> symmetry, while Janus </w:t>
      </w:r>
      <w:proofErr w:type="spellStart"/>
      <w:r w:rsidR="00A55280" w:rsidRPr="00A55280">
        <w:rPr>
          <w:sz w:val="24"/>
          <w:szCs w:val="24"/>
        </w:rPr>
        <w:t>MoSSe</w:t>
      </w:r>
      <w:proofErr w:type="spellEnd"/>
      <w:r w:rsidR="00A55280" w:rsidRPr="00A55280">
        <w:rPr>
          <w:sz w:val="24"/>
          <w:szCs w:val="24"/>
        </w:rPr>
        <w:t xml:space="preserve"> adopts a trigonal prismatic structure (</w:t>
      </w:r>
      <w:r w:rsidR="00A55280" w:rsidRPr="00A55280">
        <w:rPr>
          <w:rStyle w:val="Emphasis"/>
          <w:sz w:val="24"/>
          <w:szCs w:val="24"/>
        </w:rPr>
        <w:t>P3m1</w:t>
      </w:r>
      <w:r w:rsidR="00A55280" w:rsidRPr="00A55280">
        <w:rPr>
          <w:sz w:val="24"/>
          <w:szCs w:val="24"/>
        </w:rPr>
        <w:t xml:space="preserve"> symmetry) in which sulfur and selenium occupy opposite chalcogen planes. This broken out-of-plane symmetry in </w:t>
      </w:r>
      <w:proofErr w:type="spellStart"/>
      <w:r w:rsidR="00A55280" w:rsidRPr="00A55280">
        <w:rPr>
          <w:sz w:val="24"/>
          <w:szCs w:val="24"/>
        </w:rPr>
        <w:t>MoSSe</w:t>
      </w:r>
      <w:proofErr w:type="spellEnd"/>
      <w:r w:rsidR="00A55280" w:rsidRPr="00A55280">
        <w:rPr>
          <w:sz w:val="24"/>
          <w:szCs w:val="24"/>
        </w:rPr>
        <w:t xml:space="preserve"> gives rise to an intrinsic dipole field, whereas </w:t>
      </w:r>
      <w:proofErr w:type="spellStart"/>
      <w:r w:rsidR="00A55280" w:rsidRPr="00A55280">
        <w:rPr>
          <w:sz w:val="24"/>
          <w:szCs w:val="24"/>
        </w:rPr>
        <w:t>GeP</w:t>
      </w:r>
      <w:proofErr w:type="spellEnd"/>
      <w:r w:rsidR="00A55280" w:rsidRPr="00A55280">
        <w:rPr>
          <w:sz w:val="24"/>
          <w:szCs w:val="24"/>
        </w:rPr>
        <w:t xml:space="preserve"> exhibits pronounced in-plane anisotropy. These structural features provide a favorable basis for interfacial coupling and charge separation in </w:t>
      </w:r>
      <w:proofErr w:type="spellStart"/>
      <w:r w:rsidR="00A55280" w:rsidRPr="00A55280">
        <w:rPr>
          <w:sz w:val="24"/>
          <w:szCs w:val="24"/>
        </w:rPr>
        <w:t>GeP</w:t>
      </w:r>
      <w:proofErr w:type="spellEnd"/>
      <w:r w:rsidR="00A55280" w:rsidRPr="00A55280">
        <w:rPr>
          <w:sz w:val="24"/>
          <w:szCs w:val="24"/>
        </w:rPr>
        <w:t>/</w:t>
      </w:r>
      <w:proofErr w:type="spellStart"/>
      <w:r w:rsidR="00A55280" w:rsidRPr="00A55280">
        <w:rPr>
          <w:sz w:val="24"/>
          <w:szCs w:val="24"/>
        </w:rPr>
        <w:t>MoSSe</w:t>
      </w:r>
      <w:proofErr w:type="spellEnd"/>
      <w:r w:rsidR="00A55280" w:rsidRPr="00A55280">
        <w:rPr>
          <w:sz w:val="24"/>
          <w:szCs w:val="24"/>
        </w:rPr>
        <w:t xml:space="preserve"> heterostructures.</w:t>
      </w:r>
    </w:p>
    <w:p w14:paraId="72143BD4" w14:textId="71C1AB8C" w:rsidR="00C364D3" w:rsidRPr="00CA67B1" w:rsidRDefault="006B6464" w:rsidP="006B6464">
      <w:pPr>
        <w:spacing w:after="0"/>
        <w:ind w:firstLine="0"/>
        <w:jc w:val="center"/>
        <w:rPr>
          <w:rFonts w:cs="Times New Roman"/>
          <w:sz w:val="20"/>
          <w:szCs w:val="20"/>
        </w:rPr>
      </w:pPr>
      <w:r w:rsidRPr="00CA67B1">
        <w:rPr>
          <w:rFonts w:cs="Times New Roman"/>
          <w:noProof/>
          <w:sz w:val="20"/>
          <w:szCs w:val="20"/>
        </w:rPr>
        <w:drawing>
          <wp:inline distT="0" distB="0" distL="0" distR="0" wp14:anchorId="5BEAE183" wp14:editId="5EF8D54A">
            <wp:extent cx="5216525" cy="2528826"/>
            <wp:effectExtent l="0" t="0" r="3175" b="5080"/>
            <wp:docPr id="369452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354" t="5335"/>
                    <a:stretch>
                      <a:fillRect/>
                    </a:stretch>
                  </pic:blipFill>
                  <pic:spPr bwMode="auto">
                    <a:xfrm>
                      <a:off x="0" y="0"/>
                      <a:ext cx="5241962" cy="2541157"/>
                    </a:xfrm>
                    <a:prstGeom prst="rect">
                      <a:avLst/>
                    </a:prstGeom>
                    <a:noFill/>
                    <a:ln>
                      <a:noFill/>
                    </a:ln>
                    <a:extLst>
                      <a:ext uri="{53640926-AAD7-44D8-BBD7-CCE9431645EC}">
                        <a14:shadowObscured xmlns:a14="http://schemas.microsoft.com/office/drawing/2010/main"/>
                      </a:ext>
                    </a:extLst>
                  </pic:spPr>
                </pic:pic>
              </a:graphicData>
            </a:graphic>
          </wp:inline>
        </w:drawing>
      </w:r>
    </w:p>
    <w:p w14:paraId="40F5C9BC" w14:textId="226F86DA" w:rsidR="002107C3" w:rsidRPr="001B5392" w:rsidRDefault="002107C3" w:rsidP="00AE628B">
      <w:pPr>
        <w:spacing w:after="0" w:line="360" w:lineRule="auto"/>
        <w:ind w:firstLine="0"/>
        <w:rPr>
          <w:rFonts w:cs="Times New Roman"/>
          <w:i/>
          <w:iCs/>
        </w:rPr>
      </w:pPr>
      <w:r w:rsidRPr="001B5392">
        <w:rPr>
          <w:rStyle w:val="Strong"/>
          <w:rFonts w:cs="Times New Roman"/>
          <w:i/>
          <w:iCs/>
        </w:rPr>
        <w:t>Figure S1</w:t>
      </w:r>
      <w:r w:rsidRPr="001B5392">
        <w:rPr>
          <w:rStyle w:val="Strong"/>
          <w:rFonts w:cs="Times New Roman"/>
          <w:b w:val="0"/>
          <w:bCs w:val="0"/>
          <w:i/>
          <w:iCs/>
        </w:rPr>
        <w:t>.</w:t>
      </w:r>
      <w:r w:rsidRPr="001B5392">
        <w:rPr>
          <w:rFonts w:cs="Times New Roman"/>
          <w:b/>
          <w:bCs/>
          <w:i/>
          <w:iCs/>
        </w:rPr>
        <w:t xml:space="preserve"> (</w:t>
      </w:r>
      <w:proofErr w:type="spellStart"/>
      <w:proofErr w:type="gramStart"/>
      <w:r w:rsidRPr="001B5392">
        <w:rPr>
          <w:rFonts w:cs="Times New Roman"/>
          <w:b/>
          <w:bCs/>
          <w:i/>
          <w:iCs/>
        </w:rPr>
        <w:t>a,b</w:t>
      </w:r>
      <w:proofErr w:type="spellEnd"/>
      <w:proofErr w:type="gramEnd"/>
      <w:r w:rsidRPr="001B5392">
        <w:rPr>
          <w:rFonts w:cs="Times New Roman"/>
          <w:b/>
          <w:bCs/>
          <w:i/>
          <w:iCs/>
        </w:rPr>
        <w:t>)</w:t>
      </w:r>
      <w:r w:rsidRPr="001B5392">
        <w:rPr>
          <w:rFonts w:cs="Times New Roman"/>
          <w:i/>
          <w:iCs/>
        </w:rPr>
        <w:t xml:space="preserve"> Crystal structure of </w:t>
      </w:r>
      <w:proofErr w:type="spellStart"/>
      <w:r w:rsidRPr="001B5392">
        <w:rPr>
          <w:rStyle w:val="Strong"/>
          <w:rFonts w:cs="Times New Roman"/>
          <w:b w:val="0"/>
          <w:bCs w:val="0"/>
          <w:i/>
          <w:iCs/>
        </w:rPr>
        <w:t>GeP</w:t>
      </w:r>
      <w:proofErr w:type="spellEnd"/>
      <w:r w:rsidRPr="001B5392">
        <w:rPr>
          <w:rFonts w:cs="Times New Roman"/>
          <w:i/>
          <w:iCs/>
        </w:rPr>
        <w:t xml:space="preserve">, showing the top-view </w:t>
      </w:r>
      <w:r w:rsidRPr="001B5392">
        <w:rPr>
          <w:rFonts w:cs="Times New Roman"/>
          <w:b/>
          <w:bCs/>
          <w:i/>
          <w:iCs/>
        </w:rPr>
        <w:t>(a)</w:t>
      </w:r>
      <w:r w:rsidRPr="001B5392">
        <w:rPr>
          <w:rFonts w:cs="Times New Roman"/>
          <w:i/>
          <w:iCs/>
        </w:rPr>
        <w:t xml:space="preserve"> and side-view </w:t>
      </w:r>
      <w:r w:rsidRPr="001B5392">
        <w:rPr>
          <w:rFonts w:cs="Times New Roman"/>
          <w:b/>
          <w:bCs/>
          <w:i/>
          <w:iCs/>
        </w:rPr>
        <w:t>(b).</w:t>
      </w:r>
      <w:r w:rsidRPr="001B5392">
        <w:rPr>
          <w:rFonts w:cs="Times New Roman"/>
          <w:i/>
          <w:iCs/>
        </w:rPr>
        <w:t xml:space="preserve"> </w:t>
      </w:r>
      <w:r w:rsidRPr="001B5392">
        <w:rPr>
          <w:rFonts w:cs="Times New Roman"/>
          <w:b/>
          <w:bCs/>
          <w:i/>
          <w:iCs/>
        </w:rPr>
        <w:t>(</w:t>
      </w:r>
      <w:proofErr w:type="spellStart"/>
      <w:proofErr w:type="gramStart"/>
      <w:r w:rsidRPr="001B5392">
        <w:rPr>
          <w:rFonts w:cs="Times New Roman"/>
          <w:b/>
          <w:bCs/>
          <w:i/>
          <w:iCs/>
        </w:rPr>
        <w:t>c,d</w:t>
      </w:r>
      <w:proofErr w:type="spellEnd"/>
      <w:proofErr w:type="gramEnd"/>
      <w:r w:rsidRPr="001B5392">
        <w:rPr>
          <w:rFonts w:cs="Times New Roman"/>
          <w:b/>
          <w:bCs/>
          <w:i/>
          <w:iCs/>
        </w:rPr>
        <w:t>)</w:t>
      </w:r>
      <w:r w:rsidRPr="001B5392">
        <w:rPr>
          <w:rFonts w:cs="Times New Roman"/>
          <w:i/>
          <w:iCs/>
        </w:rPr>
        <w:t xml:space="preserve"> Crystal structure of </w:t>
      </w:r>
      <w:r w:rsidRPr="001B5392">
        <w:rPr>
          <w:rStyle w:val="Strong"/>
          <w:rFonts w:cs="Times New Roman"/>
          <w:b w:val="0"/>
          <w:bCs w:val="0"/>
          <w:i/>
          <w:iCs/>
        </w:rPr>
        <w:t xml:space="preserve">Janus </w:t>
      </w:r>
      <w:proofErr w:type="spellStart"/>
      <w:r w:rsidRPr="001B5392">
        <w:rPr>
          <w:rStyle w:val="Strong"/>
          <w:rFonts w:cs="Times New Roman"/>
          <w:b w:val="0"/>
          <w:bCs w:val="0"/>
          <w:i/>
          <w:iCs/>
        </w:rPr>
        <w:t>MoSSe</w:t>
      </w:r>
      <w:proofErr w:type="spellEnd"/>
      <w:r w:rsidRPr="001B5392">
        <w:rPr>
          <w:rFonts w:cs="Times New Roman"/>
          <w:i/>
          <w:iCs/>
        </w:rPr>
        <w:t xml:space="preserve">, presented in top-view </w:t>
      </w:r>
      <w:r w:rsidRPr="001B5392">
        <w:rPr>
          <w:rFonts w:cs="Times New Roman"/>
          <w:b/>
          <w:bCs/>
          <w:i/>
          <w:iCs/>
        </w:rPr>
        <w:t>(c)</w:t>
      </w:r>
      <w:r w:rsidRPr="001B5392">
        <w:rPr>
          <w:rFonts w:cs="Times New Roman"/>
          <w:i/>
          <w:iCs/>
        </w:rPr>
        <w:t xml:space="preserve"> and side-view </w:t>
      </w:r>
      <w:r w:rsidRPr="001B5392">
        <w:rPr>
          <w:rFonts w:cs="Times New Roman"/>
          <w:b/>
          <w:bCs/>
          <w:i/>
          <w:iCs/>
        </w:rPr>
        <w:t>(d)</w:t>
      </w:r>
      <w:r w:rsidRPr="001B5392">
        <w:rPr>
          <w:rFonts w:cs="Times New Roman"/>
          <w:i/>
          <w:iCs/>
        </w:rPr>
        <w:t>, highlighting the out-of-plane asymmetry arising from different chalcogen atoms (S and Se) on the upper and lower planes.</w:t>
      </w:r>
    </w:p>
    <w:p w14:paraId="68CD2861" w14:textId="5E19986B" w:rsidR="00DD1146" w:rsidRPr="00DD1146" w:rsidRDefault="00A653DD" w:rsidP="00DD1146">
      <w:pPr>
        <w:pStyle w:val="NormalWeb"/>
        <w:spacing w:line="480" w:lineRule="auto"/>
        <w:jc w:val="both"/>
      </w:pPr>
      <w:r w:rsidRPr="00DD1146">
        <w:t xml:space="preserve">The frequency-dependent optical constants of </w:t>
      </w:r>
      <w:proofErr w:type="spellStart"/>
      <w:r w:rsidRPr="00DD1146">
        <w:t>MoSSe</w:t>
      </w:r>
      <w:proofErr w:type="spellEnd"/>
      <w:r w:rsidRPr="00DD1146">
        <w:t xml:space="preserve"> and </w:t>
      </w:r>
      <w:proofErr w:type="spellStart"/>
      <w:r w:rsidRPr="00DD1146">
        <w:t>GeP</w:t>
      </w:r>
      <w:proofErr w:type="spellEnd"/>
      <w:r w:rsidRPr="00DD1146">
        <w:t xml:space="preserve"> are summarized in </w:t>
      </w:r>
      <w:r w:rsidRPr="00DD1146">
        <w:rPr>
          <w:b/>
          <w:bCs/>
        </w:rPr>
        <w:t>Figure S2</w:t>
      </w:r>
      <w:r w:rsidRPr="00DD1146">
        <w:t xml:space="preserve">. The real part of the dielectric function, </w:t>
      </w:r>
      <w:r w:rsidRPr="00AE78C0">
        <w:rPr>
          <w:i/>
          <w:iCs/>
        </w:rPr>
        <w:t>ε</w:t>
      </w:r>
      <w:r w:rsidRPr="00AE78C0">
        <w:rPr>
          <w:i/>
          <w:iCs/>
          <w:vertAlign w:val="subscript"/>
        </w:rPr>
        <w:t>1</w:t>
      </w:r>
      <w:r w:rsidRPr="00DD1146">
        <w:t>(</w:t>
      </w:r>
      <w:r w:rsidRPr="00AE78C0">
        <w:t>ω</w:t>
      </w:r>
      <w:r w:rsidRPr="00DD1146">
        <w:t xml:space="preserve">), shown in </w:t>
      </w:r>
      <w:r w:rsidRPr="00DD1146">
        <w:rPr>
          <w:b/>
          <w:bCs/>
        </w:rPr>
        <w:t>Figure S2(a)</w:t>
      </w:r>
      <w:r w:rsidRPr="00DD1146">
        <w:t xml:space="preserve">, reflects the polarization response of the materials to an applied electric </w:t>
      </w:r>
      <w:r w:rsidRPr="00C4400C">
        <w:t xml:space="preserve">field </w:t>
      </w:r>
      <w:r w:rsidR="00294BFD" w:rsidRPr="00C4400C">
        <w:fldChar w:fldCharType="begin"/>
      </w:r>
      <w:r w:rsidR="00294BFD" w:rsidRPr="00C4400C">
        <w:instrText xml:space="preserve"> ADDIN ZOTERO_ITEM CSL_CITATION {"citationID":"WShfUl05","properties":{"formattedCitation":"[1]","plainCitation":"[1]","noteIndex":0},"citationItems":[{"id":270,"uris":["http://zotero.org/users/16014662/items/4VFUKJDE"],"itemData":{"id":270,"type":"article-journal","abstract":"The potential of spinel chalcogen compounds in thermoelectric and optoelectronic applications has attracted a lot of attention in recent years. Here, we use the DFT-based WIEN2k algorithm to conduct a thorough investigation of the electronic, magnetic, structural, mechanical, optical, and transport responses for HgGd2(S/Se)4 spinels. Using energy versus volume graphs and ∆Hf calculations, the ground state for thermodynamic stability and crystal structure of the material are determined. Our analysis, which includes the Poisson and Pugh ratios, indicates that the composition under study is ductile. The TB-mBJ method is used to examine band gaps, which reveals compounds under investigation as a semiconductor having direct band properties. In particular, the computed band gap values for HgGd2S4 and HgGd2Se4 are 2.2 and 1.8 eV, respectively. Furthermore, examination of the optical characteristics and transport response highlights potential of abovementioned compounds for various optoelectronic and thermoelectric uses. However, from a broader perspective, our calculations indicate that the band gap of the materials are suitable for UV irradiation.","container-title":"Materials Today Communications","DOI":"https://doi.org/10.1016/j.mtcomm.2025.111636","ISSN":"2352-4928","page":"111636","title":"Spin-polarized analysis of ferromagnetism, optoelectronic and transport characteristics of HgGd2(S/Se)4 spinels: DFT-calculations","volume":"43","author":[{"family":"Yasir","given":"M. Ammar"},{"family":"Noor","given":"N. A."},{"family":"Khan","given":"M. Aslam"},{"family":"Niaz","given":"Shanawer"},{"family":"Mumtaz","given":"Sohail"},{"family":"Moussa","given":"Ihab Mohamed"},{"family":"Ullah","given":"Hamid"}],"issued":{"date-parts":[["2025"]]}}}],"schema":"https://github.com/citation-style-language/schema/raw/master/csl-citation.json"} </w:instrText>
      </w:r>
      <w:r w:rsidR="00294BFD" w:rsidRPr="00C4400C">
        <w:fldChar w:fldCharType="separate"/>
      </w:r>
      <w:r w:rsidR="00294BFD" w:rsidRPr="00C4400C">
        <w:t>[1]</w:t>
      </w:r>
      <w:r w:rsidR="00294BFD" w:rsidRPr="00C4400C">
        <w:fldChar w:fldCharType="end"/>
      </w:r>
      <w:r w:rsidR="005805D2" w:rsidRPr="00DD1146">
        <w:t xml:space="preserve">. </w:t>
      </w:r>
      <w:proofErr w:type="spellStart"/>
      <w:r w:rsidR="00F57B21" w:rsidRPr="00DD1146">
        <w:t>MoSSe</w:t>
      </w:r>
      <w:proofErr w:type="spellEnd"/>
      <w:r w:rsidR="00F57B21" w:rsidRPr="00DD1146">
        <w:t xml:space="preserve"> exhibits a high dielectric constant, reaching values of ~</w:t>
      </w:r>
      <w:r w:rsidR="006F18D0">
        <w:t>10</w:t>
      </w:r>
      <w:r w:rsidR="00F57B21" w:rsidRPr="00DD1146">
        <w:t xml:space="preserve"> near photon energies of ~2 eV, indicative of strong dielectric screening and enhanced light-matter interaction in the visible region </w:t>
      </w:r>
      <w:r w:rsidR="005805D2" w:rsidRPr="00DD1146">
        <w:fldChar w:fldCharType="begin"/>
      </w:r>
      <w:r w:rsidR="00294BFD" w:rsidRPr="00DD1146">
        <w:instrText xml:space="preserve"> ADDIN ZOTERO_ITEM CSL_CITATION {"citationID":"zlZ6v1aZ","properties":{"formattedCitation":"[2]","plainCitation":"[2]","noteIndex":0},"citationItems":[{"id":"ZtZp3w0A/axq8kAYr","uris":["http://zotero.org/users/local/zJUBcAsk/items/SBZ33QNC"],"itemData":{"id":96,"type":"article-journal","abstract":"Monolayer material’s electronic properties can be controlled by constructing heterostructures, such as transition metal dichalcogenides (TMDCs) heterostructures. Among them, heterostructures with a new direct Z-scheme electronic band structure are promising solar-driven water splitting photocatalysts. In this work, the first principle calculation based on Density functional theory (DFT) was used to study the structure, electrical properties and optical properties of MoSSe/MoSTe heterostructures. By vertically stacking MoSSe and MoSTe monolayers and via lattice relaxation, 12 different MoSTe/MoSSe heterostructure models have been constructed. Model 1 (TeMoS/SeMoS) and model 2 (SMoTe/SMoSe) are novel direct Z-scheme heterostructure and traditional type II band configurations, respectively. Compared to type II heterostructures, direct Z-scheme arrangement can achieve more efficient spatial separation of photogenerated carriers, increase the lifetime of minority carriers while retaining the redox ability of internal carriers. And compared to monolayer materials, MoSTe/MoSSe heterostructures exhibit stronger and broader optical absorption. Additionally, the conduction band edge potential of MoSTe in the heterostructure is negative to the H+/H2O electrode potential, and the valence band edge potential of MoSSe is positive to the O2/H2O electrode potential. It can be inferred that MoSTe/MoSSe heterostructure has strong reduction and oxidation capabilities, and can achieve total water-splitting reaction. Further Gibbs free energy calculation found that the MoSSe/MoSTe heterostructure can spontaneously conduct thermodynamic water splitting under the light in both acidic and neutral environments, and the theoretical hydrogen production efficiency is 16.7 %.","container-title":"Materials Today Communications","DOI":"10.1016/j.mtcomm.2023.107351","ISSN":"2352-4928","journalAbbreviation":"Materials Today Communications","page":"107351","source":"ScienceDirect","title":"Electronic properties and applications of MoSSe/MoSTe heterostructure in photocatalytic water splitting","volume":"37","author":[{"family":"Ye","given":"Xiaojun"},{"family":"Zhuang","given":"Fangfang"},{"family":"Zhang","given":"Rui"}],"issued":{"date-parts":[["2023",12,1]]}}}],"schema":"https://github.com/citation-style-language/schema/raw/master/csl-citation.json"} </w:instrText>
      </w:r>
      <w:r w:rsidR="005805D2" w:rsidRPr="00DD1146">
        <w:fldChar w:fldCharType="separate"/>
      </w:r>
      <w:r w:rsidR="00294BFD" w:rsidRPr="00DD1146">
        <w:t>[2]</w:t>
      </w:r>
      <w:r w:rsidR="005805D2" w:rsidRPr="00DD1146">
        <w:fldChar w:fldCharType="end"/>
      </w:r>
      <w:r w:rsidR="005805D2" w:rsidRPr="00DD1146">
        <w:t xml:space="preserve">. </w:t>
      </w:r>
      <w:proofErr w:type="spellStart"/>
      <w:r w:rsidR="00935C31" w:rsidRPr="00DD1146">
        <w:t>GeP</w:t>
      </w:r>
      <w:proofErr w:type="spellEnd"/>
      <w:r w:rsidR="00935C31" w:rsidRPr="00DD1146">
        <w:t xml:space="preserve"> also shows elevated </w:t>
      </w:r>
      <w:r w:rsidR="00935C31" w:rsidRPr="00AE78C0">
        <w:rPr>
          <w:i/>
          <w:iCs/>
        </w:rPr>
        <w:t>ε</w:t>
      </w:r>
      <w:r w:rsidR="00935C31" w:rsidRPr="00AE78C0">
        <w:rPr>
          <w:i/>
          <w:iCs/>
          <w:vertAlign w:val="subscript"/>
        </w:rPr>
        <w:t>1</w:t>
      </w:r>
      <w:r w:rsidR="00935C31" w:rsidRPr="00DD1146">
        <w:t>(ω) at low photon energies, although with a slightly reduced magnitude</w:t>
      </w:r>
      <w:r w:rsidR="005805D2" w:rsidRPr="00DD1146">
        <w:t xml:space="preserve"> </w:t>
      </w:r>
      <w:r w:rsidR="005805D2" w:rsidRPr="00DD1146">
        <w:fldChar w:fldCharType="begin"/>
      </w:r>
      <w:r w:rsidR="00294BFD" w:rsidRPr="00DD1146">
        <w:instrText xml:space="preserve"> ADDIN ZOTERO_ITEM CSL_CITATION {"citationID":"b8TxwemU","properties":{"formattedCitation":"[3]","plainCitation":"[3]","noteIndex":0},"citationItems":[{"id":"ZtZp3w0A/CSCaHlCt","uris":["http://zotero.org/users/local/zJUBcAsk/items/EVWANLA3"],"itemData":{"id":99,"type":"article-journal","abstract":"This paper studies the structural, electronic and optical properties of a new group IV-V two-dimensional (2D) material GeP under the influence of different strains by using the first-principles calculations. The strains discussed in this paper include both the uniaxial strain along the different lattice vector directions, as well as the biaxial strain. The results show that monolayer GeP is a 2D dynamically stable semiconductor with low structural symmetry. In terms of the electronic property, regardless of the compressive strain or tensile strain applied in any direction, the band-gap of the monolayer GeP exhibits a decreasing tendency, and it remains semiconductivity in the range of −10% compressive strain to 10% tensile strain. As for the optical property, it is anisotropic. When GeP is subjected to a strain, regardless of the directions, the optical property of monolayer GeP is significantly affected more by tensile strain than by compressive strain. When the monolayer GeP is subjected to a tensile strain, its optical absorption and reflectivity in the visible light region to some extent increase, while its transmittance reduces. When it is subjected to a compressive strain, the main change in optical properties such as absorption and reflectivity occurs in the deep ultraviolet region. In particular, the monolayer GeP is most susceptible to deformation by the strain in a direction, and only compressive strain in a direction will cause GeP to undergo a transition from an indirect band-gap semiconductor to a direct band-gap semiconductor, which results in the improvements of absorption efficiency and reflectivity efficiency in the low energy region. Our calculated results indicate that the electronic and optical properties of monolayer GeP can be efficiently and regularly regulated by strain. In the future, it can be a suitable 2D materials used in optically polarized devices, blue light-emitting diode devices, and strain-tunable photoelectric nanodevices.","container-title":"Physica E: Low-dimensional Systems and Nanostructures","DOI":"10.1016/j.physe.2019.04.025","ISSN":"1386-9477","journalAbbreviation":"Physica E: Low-dimensional Systems and Nanostructures","page":"172-180","source":"ScienceDirect","title":"Optical anisotropy and strain tunable optical, electronic and structural properties in monolayer GeP: A computational study","title-short":"Optical anisotropy and strain tunable optical, electronic and structural properties in monolayer GeP","volume":"113","author":[{"family":"Chen","given":"Qing-Yuan"},{"family":"Cao","given":"Chao"},{"family":"He","given":"Yao"}],"issued":{"date-parts":[["2019",9,1]]}}}],"schema":"https://github.com/citation-style-language/schema/raw/master/csl-citation.json"} </w:instrText>
      </w:r>
      <w:r w:rsidR="005805D2" w:rsidRPr="00DD1146">
        <w:fldChar w:fldCharType="separate"/>
      </w:r>
      <w:r w:rsidR="00294BFD" w:rsidRPr="00DD1146">
        <w:t>[3]</w:t>
      </w:r>
      <w:r w:rsidR="005805D2" w:rsidRPr="00DD1146">
        <w:fldChar w:fldCharType="end"/>
      </w:r>
      <w:r w:rsidR="00935C31" w:rsidRPr="00DD1146">
        <w:t>.</w:t>
      </w:r>
      <w:r w:rsidR="00BB011A" w:rsidRPr="00DD1146">
        <w:t xml:space="preserve"> </w:t>
      </w:r>
      <w:r w:rsidR="00DD1146" w:rsidRPr="00DD1146">
        <w:t xml:space="preserve">For both materials, </w:t>
      </w:r>
      <w:r w:rsidR="00DD1146" w:rsidRPr="00AE78C0">
        <w:rPr>
          <w:i/>
          <w:iCs/>
        </w:rPr>
        <w:t>ε</w:t>
      </w:r>
      <w:r w:rsidR="00DD1146" w:rsidRPr="00AE78C0">
        <w:rPr>
          <w:i/>
          <w:iCs/>
          <w:vertAlign w:val="subscript"/>
        </w:rPr>
        <w:t>1</w:t>
      </w:r>
      <w:r w:rsidR="00DD1146" w:rsidRPr="00DD1146">
        <w:t>(ω) decreases and becomes negative at higher energies (~4–6 eV), consistent with plasma-like behavior.</w:t>
      </w:r>
      <w:r w:rsidR="00DD1146">
        <w:t xml:space="preserve"> </w:t>
      </w:r>
      <w:r w:rsidR="00DD1146" w:rsidRPr="00DD1146">
        <w:t xml:space="preserve">The imaginary component of the dielectric </w:t>
      </w:r>
      <w:proofErr w:type="gramStart"/>
      <w:r w:rsidR="00DD1146" w:rsidRPr="00DD1146">
        <w:t xml:space="preserve">function, </w:t>
      </w:r>
      <w:r w:rsidR="00DD1146" w:rsidRPr="00AE78C0">
        <w:rPr>
          <w:i/>
          <w:iCs/>
        </w:rPr>
        <w:t>ε</w:t>
      </w:r>
      <w:r w:rsidR="00DD1146" w:rsidRPr="00AE78C0">
        <w:rPr>
          <w:i/>
          <w:iCs/>
          <w:vertAlign w:val="subscript"/>
        </w:rPr>
        <w:t>2</w:t>
      </w:r>
      <w:r w:rsidR="00DD1146" w:rsidRPr="00DD1146">
        <w:t>(ω)</w:t>
      </w:r>
      <w:proofErr w:type="gramEnd"/>
      <w:r w:rsidR="00DD1146" w:rsidRPr="00DD1146">
        <w:t xml:space="preserve">, presented in </w:t>
      </w:r>
      <w:r w:rsidR="00DD1146" w:rsidRPr="00E9061B">
        <w:rPr>
          <w:b/>
          <w:bCs/>
        </w:rPr>
        <w:t>Figure S2(b)</w:t>
      </w:r>
      <w:r w:rsidR="00DD1146" w:rsidRPr="00E9061B">
        <w:t>,</w:t>
      </w:r>
      <w:r w:rsidR="00DD1146" w:rsidRPr="00DD1146">
        <w:t xml:space="preserve"> corresponds directly to </w:t>
      </w:r>
      <w:proofErr w:type="spellStart"/>
      <w:r w:rsidR="00DD1146" w:rsidRPr="00DD1146">
        <w:t>interband</w:t>
      </w:r>
      <w:proofErr w:type="spellEnd"/>
      <w:r w:rsidR="00DD1146" w:rsidRPr="00DD1146">
        <w:t xml:space="preserve"> optical absorption. </w:t>
      </w:r>
      <w:proofErr w:type="spellStart"/>
      <w:r w:rsidR="00DD1146" w:rsidRPr="00DD1146">
        <w:t>MoSSe</w:t>
      </w:r>
      <w:proofErr w:type="spellEnd"/>
      <w:r w:rsidR="00DD1146" w:rsidRPr="00DD1146">
        <w:t xml:space="preserve"> shows a pronounced absorption peak near ~</w:t>
      </w:r>
      <w:r w:rsidR="00791EA1">
        <w:t>3</w:t>
      </w:r>
      <w:r w:rsidR="00DD1146" w:rsidRPr="00DD1146">
        <w:t xml:space="preserve"> eV, consistent with efficient visible-light absorption, while </w:t>
      </w:r>
      <w:proofErr w:type="spellStart"/>
      <w:r w:rsidR="00DD1146" w:rsidRPr="00DD1146">
        <w:t>GeP</w:t>
      </w:r>
      <w:proofErr w:type="spellEnd"/>
      <w:r w:rsidR="00DD1146" w:rsidRPr="00DD1146">
        <w:t xml:space="preserve"> exhibits broader absorption extending from ~2 to 6 eV, indicating suitability for broadband and near-infrared (NIR) photodetection </w:t>
      </w:r>
      <w:r w:rsidR="00E9061B" w:rsidRPr="00DD1146">
        <w:fldChar w:fldCharType="begin"/>
      </w:r>
      <w:r w:rsidR="00E9061B" w:rsidRPr="00DD1146">
        <w:instrText xml:space="preserve"> ADDIN ZOTERO_ITEM CSL_CITATION {"citationID":"b8TxwemU","properties":{"formattedCitation":"[3]","plainCitation":"[3]","noteIndex":0},"citationItems":[{"id":"ZtZp3w0A/CSCaHlCt","uris":["http://zotero.org/users/local/zJUBcAsk/items/EVWANLA3"],"itemData":{"id":99,"type":"article-journal","abstract":"This paper studies the structural, electronic and optical properties of a new group IV-V two-dimensional (2D) material GeP under the influence of different strains by using the first-principles calculations. The strains discussed in this paper include both the uniaxial strain along the different lattice vector directions, as well as the biaxial strain. The results show that monolayer GeP is a 2D dynamically stable semiconductor with low structural symmetry. In terms of the electronic property, regardless of the compressive strain or tensile strain applied in any direction, the band-gap of the monolayer GeP exhibits a decreasing tendency, and it remains semiconductivity in the range of −10% compressive strain to 10% tensile strain. As for the optical property, it is anisotropic. When GeP is subjected to a strain, regardless of the directions, the optical property of monolayer GeP is significantly affected more by tensile strain than by compressive strain. When the monolayer GeP is subjected to a tensile strain, its optical absorption and reflectivity in the visible light region to some extent increase, while its transmittance reduces. When it is subjected to a compressive strain, the main change in optical properties such as absorption and reflectivity occurs in the deep ultraviolet region. In particular, the monolayer GeP is most susceptible to deformation by the strain in a direction, and only compressive strain in a direction will cause GeP to undergo a transition from an indirect band-gap semiconductor to a direct band-gap semiconductor, which results in the improvements of absorption efficiency and reflectivity efficiency in the low energy region. Our calculated results indicate that the electronic and optical properties of monolayer GeP can be efficiently and regularly regulated by strain. In the future, it can be a suitable 2D materials used in optically polarized devices, blue light-emitting diode devices, and strain-tunable photoelectric nanodevices.","container-title":"Physica E: Low-dimensional Systems and Nanostructures","DOI":"10.1016/j.physe.2019.04.025","ISSN":"1386-9477","journalAbbreviation":"Physica E: Low-dimensional Systems and Nanostructures","page":"172-180","source":"ScienceDirect","title":"Optical anisotropy and strain tunable optical, electronic and structural properties in monolayer GeP: A computational study","title-short":"Optical anisotropy and strain tunable optical, electronic and structural properties in monolayer GeP","volume":"113","author":[{"family":"Chen","given":"Qing-Yuan"},{"family":"Cao","given":"Chao"},{"family":"He","given":"Yao"}],"issued":{"date-parts":[["2019",9,1]]}}}],"schema":"https://github.com/citation-style-language/schema/raw/master/csl-citation.json"} </w:instrText>
      </w:r>
      <w:r w:rsidR="00E9061B" w:rsidRPr="00DD1146">
        <w:fldChar w:fldCharType="separate"/>
      </w:r>
      <w:r w:rsidR="00E9061B" w:rsidRPr="00DD1146">
        <w:t>[3]</w:t>
      </w:r>
      <w:r w:rsidR="00E9061B" w:rsidRPr="00DD1146">
        <w:fldChar w:fldCharType="end"/>
      </w:r>
      <w:r w:rsidR="00E9061B">
        <w:t>. These trends are consistent with the respective electronic band structures of the two materials.</w:t>
      </w:r>
      <w:r w:rsidR="00AE78C0">
        <w:t xml:space="preserve"> The refractive index </w:t>
      </w:r>
      <w:r w:rsidR="00AE78C0">
        <w:rPr>
          <w:rStyle w:val="Emphasis"/>
          <w:rFonts w:eastAsiaTheme="majorEastAsia"/>
        </w:rPr>
        <w:t>n</w:t>
      </w:r>
      <w:r w:rsidR="00AE78C0">
        <w:t xml:space="preserve">(ω) and extinction coefficient </w:t>
      </w:r>
      <w:r w:rsidR="00AE78C0">
        <w:rPr>
          <w:rStyle w:val="Emphasis"/>
          <w:rFonts w:eastAsiaTheme="majorEastAsia"/>
        </w:rPr>
        <w:t>k</w:t>
      </w:r>
      <w:r w:rsidR="00AE78C0">
        <w:t xml:space="preserve">(ω) are shown in </w:t>
      </w:r>
      <w:r w:rsidR="00AE78C0" w:rsidRPr="00AE78C0">
        <w:rPr>
          <w:b/>
          <w:bCs/>
        </w:rPr>
        <w:t>Figures S2(c) and S2(d)</w:t>
      </w:r>
      <w:r w:rsidR="00AE78C0">
        <w:t xml:space="preserve">, respectively. Both materials exhibit refractive indices exceeding 3 in the visible region, with </w:t>
      </w:r>
      <w:proofErr w:type="spellStart"/>
      <w:r w:rsidR="00AE78C0">
        <w:t>MoSSe</w:t>
      </w:r>
      <w:proofErr w:type="spellEnd"/>
      <w:r w:rsidR="00AE78C0">
        <w:t xml:space="preserve"> reaching values of ~4–5 at lower photon energies due to its higher dielectric constant. The extinction coefficient reveals strong absorption in </w:t>
      </w:r>
      <w:proofErr w:type="spellStart"/>
      <w:r w:rsidR="00AE78C0">
        <w:t>MoSSe</w:t>
      </w:r>
      <w:proofErr w:type="spellEnd"/>
      <w:r w:rsidR="00AE78C0">
        <w:t xml:space="preserve"> near ~</w:t>
      </w:r>
      <w:r w:rsidR="00D93361">
        <w:t>1.8</w:t>
      </w:r>
      <w:r w:rsidR="00AE78C0">
        <w:t xml:space="preserve"> eV, whereas </w:t>
      </w:r>
      <w:proofErr w:type="spellStart"/>
      <w:r w:rsidR="00AE78C0">
        <w:t>GeP</w:t>
      </w:r>
      <w:proofErr w:type="spellEnd"/>
      <w:r w:rsidR="00AE78C0">
        <w:t xml:space="preserve"> exhibits enhanced absorption at higher energies, supporting broadband optical activity. These parameters are critical for determining optical confinement and absorption efficiency in ultrathin photodetector architectures.</w:t>
      </w:r>
    </w:p>
    <w:p w14:paraId="01458ECB" w14:textId="21930920" w:rsidR="005805D2" w:rsidRPr="00DD1146" w:rsidRDefault="005805D2" w:rsidP="00DD1146">
      <w:pPr>
        <w:spacing w:after="0"/>
        <w:jc w:val="both"/>
        <w:rPr>
          <w:rFonts w:cs="Times New Roman"/>
          <w:sz w:val="24"/>
          <w:szCs w:val="24"/>
        </w:rPr>
      </w:pPr>
    </w:p>
    <w:p w14:paraId="13184C1C" w14:textId="47E8BB82" w:rsidR="008D3005" w:rsidRDefault="008D3005" w:rsidP="008D3005">
      <w:pPr>
        <w:spacing w:after="0"/>
        <w:ind w:firstLine="0"/>
        <w:jc w:val="center"/>
        <w:rPr>
          <w:rFonts w:cs="Times New Roman"/>
          <w:sz w:val="24"/>
          <w:szCs w:val="24"/>
        </w:rPr>
      </w:pPr>
      <w:r>
        <w:rPr>
          <w:rFonts w:cs="Times New Roman"/>
          <w:noProof/>
          <w:sz w:val="24"/>
          <w:szCs w:val="24"/>
        </w:rPr>
        <w:drawing>
          <wp:inline distT="0" distB="0" distL="0" distR="0" wp14:anchorId="1E90A96D" wp14:editId="231DC3AE">
            <wp:extent cx="5919470" cy="4566285"/>
            <wp:effectExtent l="0" t="0" r="5080" b="5715"/>
            <wp:docPr id="147151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9470" cy="4566285"/>
                    </a:xfrm>
                    <a:prstGeom prst="rect">
                      <a:avLst/>
                    </a:prstGeom>
                    <a:noFill/>
                  </pic:spPr>
                </pic:pic>
              </a:graphicData>
            </a:graphic>
          </wp:inline>
        </w:drawing>
      </w:r>
    </w:p>
    <w:p w14:paraId="60ECC6F2" w14:textId="77777777" w:rsidR="00A45A3B" w:rsidRPr="001B5392" w:rsidRDefault="00A45A3B" w:rsidP="00AE628B">
      <w:pPr>
        <w:spacing w:after="0" w:line="360" w:lineRule="auto"/>
        <w:jc w:val="both"/>
        <w:rPr>
          <w:rFonts w:cs="Times New Roman"/>
          <w:i/>
          <w:iCs/>
        </w:rPr>
      </w:pPr>
      <w:r w:rsidRPr="001B5392">
        <w:rPr>
          <w:rFonts w:cs="Times New Roman"/>
          <w:b/>
          <w:bCs/>
          <w:i/>
          <w:iCs/>
        </w:rPr>
        <w:t>Figure S2</w:t>
      </w:r>
      <w:r w:rsidRPr="001B5392">
        <w:rPr>
          <w:rFonts w:cs="Times New Roman"/>
          <w:i/>
          <w:iCs/>
        </w:rPr>
        <w:t xml:space="preserve">. Optoelectronic characteristics of </w:t>
      </w:r>
      <w:proofErr w:type="spellStart"/>
      <w:r w:rsidRPr="001B5392">
        <w:rPr>
          <w:rFonts w:cs="Times New Roman"/>
          <w:i/>
          <w:iCs/>
        </w:rPr>
        <w:t>MoSSe</w:t>
      </w:r>
      <w:proofErr w:type="spellEnd"/>
      <w:r w:rsidRPr="001B5392">
        <w:rPr>
          <w:rFonts w:cs="Times New Roman"/>
          <w:i/>
          <w:iCs/>
        </w:rPr>
        <w:t xml:space="preserve"> and </w:t>
      </w:r>
      <w:proofErr w:type="spellStart"/>
      <w:r w:rsidRPr="001B5392">
        <w:rPr>
          <w:rFonts w:cs="Times New Roman"/>
          <w:i/>
          <w:iCs/>
        </w:rPr>
        <w:t>GeP</w:t>
      </w:r>
      <w:proofErr w:type="spellEnd"/>
      <w:r w:rsidRPr="001B5392">
        <w:rPr>
          <w:rFonts w:cs="Times New Roman"/>
          <w:i/>
          <w:iCs/>
        </w:rPr>
        <w:t xml:space="preserve"> </w:t>
      </w:r>
      <w:r w:rsidRPr="001B5392">
        <w:rPr>
          <w:rFonts w:cs="Times New Roman"/>
          <w:b/>
          <w:bCs/>
          <w:i/>
          <w:iCs/>
        </w:rPr>
        <w:t>(a)</w:t>
      </w:r>
      <w:r w:rsidRPr="001B5392">
        <w:rPr>
          <w:rFonts w:cs="Times New Roman"/>
          <w:i/>
          <w:iCs/>
        </w:rPr>
        <w:t xml:space="preserve"> Real part of the dielectric function ε</w:t>
      </w:r>
      <w:r w:rsidRPr="001B5392">
        <w:rPr>
          <w:rFonts w:cs="Times New Roman"/>
          <w:i/>
          <w:iCs/>
          <w:vertAlign w:val="subscript"/>
        </w:rPr>
        <w:t>1</w:t>
      </w:r>
      <w:r w:rsidRPr="001B5392">
        <w:rPr>
          <w:rFonts w:cs="Times New Roman"/>
          <w:i/>
          <w:iCs/>
        </w:rPr>
        <w:t xml:space="preserve">(ω) </w:t>
      </w:r>
      <w:r w:rsidRPr="001B5392">
        <w:rPr>
          <w:rFonts w:cs="Times New Roman"/>
          <w:b/>
          <w:bCs/>
          <w:i/>
          <w:iCs/>
        </w:rPr>
        <w:t>(b)</w:t>
      </w:r>
      <w:r w:rsidRPr="001B5392">
        <w:rPr>
          <w:rFonts w:cs="Times New Roman"/>
          <w:i/>
          <w:iCs/>
        </w:rPr>
        <w:t xml:space="preserve"> Imaginary part of the dielectric function ε</w:t>
      </w:r>
      <w:r w:rsidRPr="001B5392">
        <w:rPr>
          <w:rFonts w:cs="Times New Roman"/>
          <w:i/>
          <w:iCs/>
          <w:vertAlign w:val="subscript"/>
        </w:rPr>
        <w:t>2</w:t>
      </w:r>
      <w:r w:rsidRPr="001B5392">
        <w:rPr>
          <w:rFonts w:cs="Times New Roman"/>
          <w:i/>
          <w:iCs/>
        </w:rPr>
        <w:t xml:space="preserve">(ω) </w:t>
      </w:r>
      <w:r w:rsidRPr="001B5392">
        <w:rPr>
          <w:rFonts w:cs="Times New Roman"/>
          <w:b/>
          <w:bCs/>
          <w:i/>
          <w:iCs/>
        </w:rPr>
        <w:t>(c)</w:t>
      </w:r>
      <w:r w:rsidRPr="001B5392">
        <w:rPr>
          <w:rFonts w:cs="Times New Roman"/>
          <w:i/>
          <w:iCs/>
        </w:rPr>
        <w:t xml:space="preserve"> Refractive index n(ω) </w:t>
      </w:r>
      <w:r w:rsidRPr="001B5392">
        <w:rPr>
          <w:rFonts w:cs="Times New Roman"/>
          <w:b/>
          <w:bCs/>
          <w:i/>
          <w:iCs/>
        </w:rPr>
        <w:t>(d)</w:t>
      </w:r>
      <w:r w:rsidRPr="001B5392">
        <w:rPr>
          <w:rFonts w:cs="Times New Roman"/>
          <w:i/>
          <w:iCs/>
        </w:rPr>
        <w:t xml:space="preserve"> Extinction co-efficient k(ω)</w:t>
      </w:r>
    </w:p>
    <w:p w14:paraId="67AFE253" w14:textId="1B62A65A" w:rsidR="00CC58AB" w:rsidRPr="0031253A" w:rsidRDefault="003C77E8" w:rsidP="005805D2">
      <w:pPr>
        <w:spacing w:after="0"/>
        <w:ind w:firstLine="0"/>
        <w:jc w:val="both"/>
        <w:rPr>
          <w:rFonts w:cs="Times New Roman"/>
          <w:sz w:val="28"/>
          <w:szCs w:val="28"/>
        </w:rPr>
      </w:pPr>
      <w:r w:rsidRPr="003C77E8">
        <w:rPr>
          <w:sz w:val="24"/>
          <w:szCs w:val="24"/>
        </w:rPr>
        <w:t xml:space="preserve">Additional optical characteristics are presented in </w:t>
      </w:r>
      <w:r w:rsidRPr="003C77E8">
        <w:rPr>
          <w:b/>
          <w:bCs/>
          <w:sz w:val="24"/>
          <w:szCs w:val="24"/>
        </w:rPr>
        <w:t>Figure S3</w:t>
      </w:r>
      <w:r w:rsidRPr="003C77E8">
        <w:rPr>
          <w:sz w:val="24"/>
          <w:szCs w:val="24"/>
        </w:rPr>
        <w:t xml:space="preserve">. The energy-loss function </w:t>
      </w:r>
      <w:r w:rsidRPr="003C77E8">
        <w:rPr>
          <w:rStyle w:val="Emphasis"/>
          <w:sz w:val="24"/>
          <w:szCs w:val="24"/>
        </w:rPr>
        <w:t>L</w:t>
      </w:r>
      <w:r w:rsidRPr="003C77E8">
        <w:rPr>
          <w:sz w:val="24"/>
          <w:szCs w:val="24"/>
        </w:rPr>
        <w:t xml:space="preserve">(ω), shown in </w:t>
      </w:r>
      <w:r w:rsidRPr="003C77E8">
        <w:rPr>
          <w:b/>
          <w:bCs/>
          <w:sz w:val="24"/>
          <w:szCs w:val="24"/>
        </w:rPr>
        <w:t>Figure S3(a)</w:t>
      </w:r>
      <w:r w:rsidRPr="003C77E8">
        <w:rPr>
          <w:sz w:val="24"/>
          <w:szCs w:val="24"/>
        </w:rPr>
        <w:t xml:space="preserve">, reveals plasmon-related excitations at higher photon energies (&gt;6 eV), with </w:t>
      </w:r>
      <w:proofErr w:type="spellStart"/>
      <w:r w:rsidRPr="003C77E8">
        <w:rPr>
          <w:sz w:val="24"/>
          <w:szCs w:val="24"/>
        </w:rPr>
        <w:t>MoSSe</w:t>
      </w:r>
      <w:proofErr w:type="spellEnd"/>
      <w:r w:rsidRPr="003C77E8">
        <w:rPr>
          <w:sz w:val="24"/>
          <w:szCs w:val="24"/>
        </w:rPr>
        <w:t xml:space="preserve"> exhibiting a stronger response than </w:t>
      </w:r>
      <w:proofErr w:type="spellStart"/>
      <w:r w:rsidRPr="003C77E8">
        <w:rPr>
          <w:sz w:val="24"/>
          <w:szCs w:val="24"/>
        </w:rPr>
        <w:t>GeP</w:t>
      </w:r>
      <w:proofErr w:type="spellEnd"/>
      <w:r w:rsidRPr="003C77E8">
        <w:rPr>
          <w:sz w:val="24"/>
          <w:szCs w:val="24"/>
        </w:rPr>
        <w:t xml:space="preserve">, indicating more pronounced collective electronic oscillations. Reflectivity spectra in </w:t>
      </w:r>
      <w:r w:rsidRPr="003C77E8">
        <w:rPr>
          <w:b/>
          <w:bCs/>
          <w:sz w:val="24"/>
          <w:szCs w:val="24"/>
        </w:rPr>
        <w:t>Figure S3(b)</w:t>
      </w:r>
      <w:r w:rsidRPr="003C77E8">
        <w:rPr>
          <w:sz w:val="24"/>
          <w:szCs w:val="24"/>
        </w:rPr>
        <w:t xml:space="preserve"> show that </w:t>
      </w:r>
      <w:proofErr w:type="spellStart"/>
      <w:r w:rsidRPr="003C77E8">
        <w:rPr>
          <w:sz w:val="24"/>
          <w:szCs w:val="24"/>
        </w:rPr>
        <w:t>MoSSe</w:t>
      </w:r>
      <w:proofErr w:type="spellEnd"/>
      <w:r w:rsidRPr="003C77E8">
        <w:rPr>
          <w:sz w:val="24"/>
          <w:szCs w:val="24"/>
        </w:rPr>
        <w:t xml:space="preserve"> maintains a lower average reflectivity across the visible range, facilitating stronger light absorption, while </w:t>
      </w:r>
      <w:proofErr w:type="spellStart"/>
      <w:r w:rsidRPr="003C77E8">
        <w:rPr>
          <w:sz w:val="24"/>
          <w:szCs w:val="24"/>
        </w:rPr>
        <w:t>GeP</w:t>
      </w:r>
      <w:proofErr w:type="spellEnd"/>
      <w:r w:rsidRPr="003C77E8">
        <w:rPr>
          <w:sz w:val="24"/>
          <w:szCs w:val="24"/>
        </w:rPr>
        <w:t xml:space="preserve"> exhibits higher reflectivity at elevated photon energies. The absorption coefficient </w:t>
      </w:r>
      <w:r w:rsidRPr="003C77E8">
        <w:rPr>
          <w:rStyle w:val="Emphasis"/>
          <w:sz w:val="24"/>
          <w:szCs w:val="24"/>
        </w:rPr>
        <w:t>I</w:t>
      </w:r>
      <w:r w:rsidRPr="003C77E8">
        <w:rPr>
          <w:sz w:val="24"/>
          <w:szCs w:val="24"/>
        </w:rPr>
        <w:t xml:space="preserve">(ω), presented in </w:t>
      </w:r>
      <w:r w:rsidRPr="003C77E8">
        <w:rPr>
          <w:b/>
          <w:bCs/>
          <w:sz w:val="24"/>
          <w:szCs w:val="24"/>
        </w:rPr>
        <w:t>Figure S3(c)</w:t>
      </w:r>
      <w:r w:rsidRPr="003C77E8">
        <w:rPr>
          <w:sz w:val="24"/>
          <w:szCs w:val="24"/>
        </w:rPr>
        <w:t xml:space="preserve">, confirms strong absorption in both materials beyond their respective band edges, with </w:t>
      </w:r>
      <w:proofErr w:type="spellStart"/>
      <w:r w:rsidRPr="003C77E8">
        <w:rPr>
          <w:sz w:val="24"/>
          <w:szCs w:val="24"/>
        </w:rPr>
        <w:t>GeP</w:t>
      </w:r>
      <w:proofErr w:type="spellEnd"/>
      <w:r w:rsidRPr="003C77E8">
        <w:rPr>
          <w:sz w:val="24"/>
          <w:szCs w:val="24"/>
        </w:rPr>
        <w:t xml:space="preserve"> displaying broader spectral coverage. Finally, the real part of the optical conductivity </w:t>
      </w:r>
      <w:r w:rsidRPr="003C77E8">
        <w:rPr>
          <w:i/>
          <w:iCs/>
          <w:sz w:val="24"/>
          <w:szCs w:val="24"/>
        </w:rPr>
        <w:t>σ</w:t>
      </w:r>
      <w:r w:rsidRPr="003C77E8">
        <w:rPr>
          <w:sz w:val="24"/>
          <w:szCs w:val="24"/>
        </w:rPr>
        <w:t xml:space="preserve">(ω), shown in </w:t>
      </w:r>
      <w:r w:rsidRPr="003C77E8">
        <w:rPr>
          <w:b/>
          <w:bCs/>
          <w:sz w:val="24"/>
          <w:szCs w:val="24"/>
        </w:rPr>
        <w:t>Figure S3(d)</w:t>
      </w:r>
      <w:r w:rsidRPr="003C77E8">
        <w:rPr>
          <w:sz w:val="24"/>
          <w:szCs w:val="24"/>
        </w:rPr>
        <w:t xml:space="preserve">, follows trends similar to </w:t>
      </w:r>
      <w:r w:rsidRPr="00BF170D">
        <w:rPr>
          <w:i/>
          <w:iCs/>
          <w:sz w:val="24"/>
          <w:szCs w:val="24"/>
        </w:rPr>
        <w:t>ε</w:t>
      </w:r>
      <w:r w:rsidRPr="00BF170D">
        <w:rPr>
          <w:i/>
          <w:iCs/>
          <w:sz w:val="24"/>
          <w:szCs w:val="24"/>
          <w:vertAlign w:val="subscript"/>
        </w:rPr>
        <w:t>2</w:t>
      </w:r>
      <w:r w:rsidRPr="003C77E8">
        <w:rPr>
          <w:sz w:val="24"/>
          <w:szCs w:val="24"/>
        </w:rPr>
        <w:t xml:space="preserve">(ω) and </w:t>
      </w:r>
      <w:r w:rsidRPr="003C77E8">
        <w:rPr>
          <w:rStyle w:val="Emphasis"/>
          <w:sz w:val="24"/>
          <w:szCs w:val="24"/>
        </w:rPr>
        <w:t>I</w:t>
      </w:r>
      <w:r w:rsidRPr="003C77E8">
        <w:rPr>
          <w:sz w:val="24"/>
          <w:szCs w:val="24"/>
        </w:rPr>
        <w:t>(ω), indicating efficient photoexcited carrier generation and transport over a wide energy range, which is beneficial for photodetector applications</w:t>
      </w:r>
      <w:r w:rsidR="005805D2" w:rsidRPr="00CA67B1">
        <w:rPr>
          <w:rFonts w:cs="Times New Roman"/>
          <w:sz w:val="24"/>
          <w:szCs w:val="24"/>
        </w:rPr>
        <w:t xml:space="preserve"> </w:t>
      </w:r>
      <w:r w:rsidR="005805D2" w:rsidRPr="00CA67B1">
        <w:rPr>
          <w:rFonts w:cs="Times New Roman"/>
          <w:sz w:val="24"/>
          <w:szCs w:val="24"/>
        </w:rPr>
        <w:fldChar w:fldCharType="begin"/>
      </w:r>
      <w:r w:rsidR="00294BFD" w:rsidRPr="00CA67B1">
        <w:rPr>
          <w:rFonts w:cs="Times New Roman"/>
          <w:sz w:val="24"/>
          <w:szCs w:val="24"/>
        </w:rPr>
        <w:instrText xml:space="preserve"> ADDIN ZOTERO_ITEM CSL_CITATION {"citationID":"pLc4v9D0","properties":{"formattedCitation":"[4]","plainCitation":"[4]","noteIndex":0},"citationItems":[{"id":"ZtZp3w0A/Dn1srp9p","uris":["http://zotero.org/users/local/zJUBcAsk/items/4LBDVXU9"],"itemData":{"id":102,"type":"webpage","title":"Multiplier Effects of Photodetectors—Source of Gain","URL":"https://www.mdpi.com/2079-6412/13/6/1088","accessed":{"date-parts":[["2025",11,18]]}}}],"schema":"https://github.com/citation-style-language/schema/raw/master/csl-citation.json"} </w:instrText>
      </w:r>
      <w:r w:rsidR="005805D2" w:rsidRPr="00CA67B1">
        <w:rPr>
          <w:rFonts w:cs="Times New Roman"/>
          <w:sz w:val="24"/>
          <w:szCs w:val="24"/>
        </w:rPr>
        <w:fldChar w:fldCharType="separate"/>
      </w:r>
      <w:r w:rsidR="00294BFD" w:rsidRPr="00CA67B1">
        <w:rPr>
          <w:rFonts w:cs="Times New Roman"/>
          <w:sz w:val="24"/>
        </w:rPr>
        <w:t>[4]</w:t>
      </w:r>
      <w:r w:rsidR="005805D2" w:rsidRPr="00CA67B1">
        <w:rPr>
          <w:rFonts w:cs="Times New Roman"/>
          <w:sz w:val="24"/>
          <w:szCs w:val="24"/>
        </w:rPr>
        <w:fldChar w:fldCharType="end"/>
      </w:r>
      <w:r w:rsidR="005805D2" w:rsidRPr="00CA67B1">
        <w:rPr>
          <w:rFonts w:cs="Times New Roman"/>
          <w:sz w:val="24"/>
          <w:szCs w:val="24"/>
        </w:rPr>
        <w:t>.</w:t>
      </w:r>
      <w:r w:rsidR="0031253A">
        <w:rPr>
          <w:rFonts w:cs="Times New Roman"/>
          <w:sz w:val="24"/>
          <w:szCs w:val="24"/>
        </w:rPr>
        <w:t xml:space="preserve"> </w:t>
      </w:r>
      <w:r w:rsidR="0031253A" w:rsidRPr="0031253A">
        <w:rPr>
          <w:sz w:val="24"/>
          <w:szCs w:val="24"/>
        </w:rPr>
        <w:t xml:space="preserve">Overall, these atomic and optical analyses establish Janus </w:t>
      </w:r>
      <w:proofErr w:type="spellStart"/>
      <w:r w:rsidR="0031253A" w:rsidRPr="0031253A">
        <w:rPr>
          <w:sz w:val="24"/>
          <w:szCs w:val="24"/>
        </w:rPr>
        <w:t>MoSSe</w:t>
      </w:r>
      <w:proofErr w:type="spellEnd"/>
      <w:r w:rsidR="0031253A" w:rsidRPr="0031253A">
        <w:rPr>
          <w:sz w:val="24"/>
          <w:szCs w:val="24"/>
        </w:rPr>
        <w:t xml:space="preserve"> as an efficient visible-light absorber with intrinsic dipolar asymmetry, while </w:t>
      </w:r>
      <w:proofErr w:type="spellStart"/>
      <w:r w:rsidR="0031253A" w:rsidRPr="0031253A">
        <w:rPr>
          <w:sz w:val="24"/>
          <w:szCs w:val="24"/>
        </w:rPr>
        <w:t>GeP</w:t>
      </w:r>
      <w:proofErr w:type="spellEnd"/>
      <w:r w:rsidR="0031253A" w:rsidRPr="0031253A">
        <w:rPr>
          <w:sz w:val="24"/>
          <w:szCs w:val="24"/>
        </w:rPr>
        <w:t xml:space="preserve"> provides broadband and NIR sensitivity with favorable carrier transport characteristics. The complementary optical responses of the two materials support their integration into vertical van der Waals heterostructures for broadband photodetection.</w:t>
      </w:r>
    </w:p>
    <w:p w14:paraId="0F2CA17A" w14:textId="77777777" w:rsidR="00A45A3B" w:rsidRPr="00CA67B1" w:rsidRDefault="00A45A3B" w:rsidP="00A45A3B">
      <w:pPr>
        <w:spacing w:after="0"/>
        <w:ind w:firstLine="0"/>
        <w:jc w:val="center"/>
        <w:rPr>
          <w:rFonts w:cs="Times New Roman"/>
        </w:rPr>
      </w:pPr>
      <w:r>
        <w:rPr>
          <w:rFonts w:cs="Times New Roman"/>
          <w:noProof/>
        </w:rPr>
        <w:drawing>
          <wp:inline distT="0" distB="0" distL="0" distR="0" wp14:anchorId="0AA73B02" wp14:editId="4C8F7C64">
            <wp:extent cx="5752465" cy="4337914"/>
            <wp:effectExtent l="0" t="0" r="635" b="5715"/>
            <wp:docPr id="8184780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03" t="3046" b="1879"/>
                    <a:stretch>
                      <a:fillRect/>
                    </a:stretch>
                  </pic:blipFill>
                  <pic:spPr bwMode="auto">
                    <a:xfrm>
                      <a:off x="0" y="0"/>
                      <a:ext cx="5764877" cy="4347274"/>
                    </a:xfrm>
                    <a:prstGeom prst="rect">
                      <a:avLst/>
                    </a:prstGeom>
                    <a:noFill/>
                    <a:ln>
                      <a:noFill/>
                    </a:ln>
                    <a:extLst>
                      <a:ext uri="{53640926-AAD7-44D8-BBD7-CCE9431645EC}">
                        <a14:shadowObscured xmlns:a14="http://schemas.microsoft.com/office/drawing/2010/main"/>
                      </a:ext>
                    </a:extLst>
                  </pic:spPr>
                </pic:pic>
              </a:graphicData>
            </a:graphic>
          </wp:inline>
        </w:drawing>
      </w:r>
    </w:p>
    <w:p w14:paraId="58FA2364" w14:textId="0CD8DF63" w:rsidR="00A45A3B" w:rsidRDefault="00A45A3B" w:rsidP="00AE628B">
      <w:pPr>
        <w:spacing w:after="0" w:line="360" w:lineRule="auto"/>
        <w:jc w:val="both"/>
        <w:rPr>
          <w:rFonts w:cs="Times New Roman"/>
          <w:i/>
          <w:iCs/>
        </w:rPr>
      </w:pPr>
      <w:r w:rsidRPr="001B5392">
        <w:rPr>
          <w:rFonts w:cs="Times New Roman"/>
          <w:b/>
          <w:bCs/>
          <w:i/>
          <w:iCs/>
        </w:rPr>
        <w:t>Figure S3</w:t>
      </w:r>
      <w:r w:rsidRPr="001B5392">
        <w:rPr>
          <w:rFonts w:cs="Times New Roman"/>
          <w:i/>
          <w:iCs/>
        </w:rPr>
        <w:t xml:space="preserve">. The calculated </w:t>
      </w:r>
      <w:r w:rsidRPr="001B5392">
        <w:rPr>
          <w:rFonts w:cs="Times New Roman"/>
          <w:b/>
          <w:bCs/>
          <w:i/>
          <w:iCs/>
        </w:rPr>
        <w:t>(a)</w:t>
      </w:r>
      <w:r w:rsidRPr="001B5392">
        <w:rPr>
          <w:rFonts w:cs="Times New Roman"/>
          <w:i/>
          <w:iCs/>
        </w:rPr>
        <w:t xml:space="preserve"> energy loss function L(ω), </w:t>
      </w:r>
      <w:r w:rsidRPr="001B5392">
        <w:rPr>
          <w:rFonts w:cs="Times New Roman"/>
          <w:b/>
          <w:bCs/>
          <w:i/>
          <w:iCs/>
        </w:rPr>
        <w:t>(b)</w:t>
      </w:r>
      <w:r w:rsidRPr="001B5392">
        <w:rPr>
          <w:rFonts w:cs="Times New Roman"/>
          <w:i/>
          <w:iCs/>
        </w:rPr>
        <w:t xml:space="preserve"> Reflectivity R(ω), </w:t>
      </w:r>
      <w:r w:rsidRPr="001B5392">
        <w:rPr>
          <w:rFonts w:cs="Times New Roman"/>
          <w:b/>
          <w:bCs/>
          <w:i/>
          <w:iCs/>
        </w:rPr>
        <w:t>(c)</w:t>
      </w:r>
      <w:r w:rsidRPr="001B5392">
        <w:rPr>
          <w:rFonts w:cs="Times New Roman"/>
          <w:i/>
          <w:iCs/>
        </w:rPr>
        <w:t xml:space="preserve"> the light absorption co-efficient I(ω), also referred to as the imaginary part of optical conductivity, and </w:t>
      </w:r>
      <w:r w:rsidRPr="001B5392">
        <w:rPr>
          <w:rFonts w:cs="Times New Roman"/>
          <w:b/>
          <w:bCs/>
          <w:i/>
          <w:iCs/>
        </w:rPr>
        <w:t>(d)</w:t>
      </w:r>
      <w:r w:rsidRPr="001B5392">
        <w:rPr>
          <w:rFonts w:cs="Times New Roman"/>
          <w:i/>
          <w:iCs/>
        </w:rPr>
        <w:t xml:space="preserve"> the real part of optical conductivity σ(ω).</w:t>
      </w:r>
    </w:p>
    <w:p w14:paraId="5971F312" w14:textId="77777777" w:rsidR="001B5392" w:rsidRDefault="001B5392" w:rsidP="001B5392">
      <w:pPr>
        <w:spacing w:after="0" w:line="276" w:lineRule="auto"/>
        <w:jc w:val="both"/>
        <w:rPr>
          <w:rFonts w:cs="Times New Roman"/>
          <w:i/>
          <w:iCs/>
        </w:rPr>
      </w:pPr>
    </w:p>
    <w:p w14:paraId="690B8384" w14:textId="77777777" w:rsidR="001B5392" w:rsidRPr="001B5392" w:rsidRDefault="001B5392" w:rsidP="001B5392">
      <w:pPr>
        <w:spacing w:after="0" w:line="276" w:lineRule="auto"/>
        <w:jc w:val="both"/>
        <w:rPr>
          <w:rFonts w:cs="Times New Roman"/>
          <w:i/>
          <w:iCs/>
        </w:rPr>
      </w:pPr>
    </w:p>
    <w:p w14:paraId="6E980ECB" w14:textId="77777777" w:rsidR="00DD4873" w:rsidRPr="00CA67B1" w:rsidRDefault="00DD4873" w:rsidP="001340CE">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 xml:space="preserve">Section 2. Step-by-Step Fabrication of the </w:t>
      </w:r>
      <w:proofErr w:type="spellStart"/>
      <w:r w:rsidRPr="00CA67B1">
        <w:rPr>
          <w:rFonts w:eastAsia="Times New Roman" w:cs="Times New Roman"/>
          <w:b/>
          <w:bCs/>
          <w:color w:val="auto"/>
          <w:sz w:val="24"/>
          <w:szCs w:val="24"/>
          <w:lang w:eastAsia="ko-KR"/>
        </w:rPr>
        <w:t>MoSSe</w:t>
      </w:r>
      <w:proofErr w:type="spellEnd"/>
      <w:r w:rsidRPr="00CA67B1">
        <w:rPr>
          <w:rFonts w:eastAsia="Times New Roman" w:cs="Times New Roman"/>
          <w:b/>
          <w:bCs/>
          <w:color w:val="auto"/>
          <w:sz w:val="24"/>
          <w:szCs w:val="24"/>
          <w:lang w:eastAsia="ko-KR"/>
        </w:rPr>
        <w:t>/</w:t>
      </w:r>
      <w:proofErr w:type="spellStart"/>
      <w:r w:rsidRPr="00CA67B1">
        <w:rPr>
          <w:rFonts w:eastAsia="Times New Roman" w:cs="Times New Roman"/>
          <w:b/>
          <w:bCs/>
          <w:color w:val="auto"/>
          <w:sz w:val="24"/>
          <w:szCs w:val="24"/>
          <w:lang w:eastAsia="ko-KR"/>
        </w:rPr>
        <w:t>GeP</w:t>
      </w:r>
      <w:proofErr w:type="spellEnd"/>
      <w:r w:rsidRPr="00CA67B1">
        <w:rPr>
          <w:rFonts w:eastAsia="Times New Roman" w:cs="Times New Roman"/>
          <w:b/>
          <w:bCs/>
          <w:color w:val="auto"/>
          <w:sz w:val="24"/>
          <w:szCs w:val="24"/>
          <w:lang w:eastAsia="ko-KR"/>
        </w:rPr>
        <w:t xml:space="preserve"> Heterostructure Device</w:t>
      </w:r>
    </w:p>
    <w:p w14:paraId="4EECAC75" w14:textId="12998517" w:rsidR="001D6495" w:rsidRDefault="00D57D77" w:rsidP="001D6495">
      <w:pPr>
        <w:pStyle w:val="NormalWeb"/>
        <w:spacing w:line="480" w:lineRule="auto"/>
        <w:jc w:val="both"/>
      </w:pPr>
      <w:r>
        <w:t>The</w:t>
      </w:r>
      <w:r w:rsidR="00DD4873" w:rsidRPr="00CA67B1">
        <w:t xml:space="preserve"> sequential fabrication process of the </w:t>
      </w:r>
      <w:proofErr w:type="spellStart"/>
      <w:r w:rsidR="00DD4873" w:rsidRPr="00CA67B1">
        <w:t>MoSSe</w:t>
      </w:r>
      <w:proofErr w:type="spellEnd"/>
      <w:r w:rsidR="00DD4873" w:rsidRPr="00CA67B1">
        <w:t>/</w:t>
      </w:r>
      <w:proofErr w:type="spellStart"/>
      <w:r w:rsidR="00DD4873" w:rsidRPr="00CA67B1">
        <w:t>GeP</w:t>
      </w:r>
      <w:proofErr w:type="spellEnd"/>
      <w:r w:rsidR="00DD4873" w:rsidRPr="00CA67B1">
        <w:t xml:space="preserve"> van der Waals heterostructure photodiode</w:t>
      </w:r>
      <w:r>
        <w:t xml:space="preserve"> is</w:t>
      </w:r>
      <w:r w:rsidR="00DD4873" w:rsidRPr="00CA67B1">
        <w:t xml:space="preserve"> illustrated schematically in </w:t>
      </w:r>
      <w:r w:rsidR="00DD4873" w:rsidRPr="00CA67B1">
        <w:rPr>
          <w:b/>
          <w:bCs/>
        </w:rPr>
        <w:t>Figure S</w:t>
      </w:r>
      <w:r w:rsidR="00A07892" w:rsidRPr="00CA67B1">
        <w:rPr>
          <w:b/>
          <w:bCs/>
        </w:rPr>
        <w:t>4</w:t>
      </w:r>
      <w:r w:rsidR="00DD4873" w:rsidRPr="00CA67B1">
        <w:t xml:space="preserve">. </w:t>
      </w:r>
      <w:r w:rsidR="001D6495">
        <w:t xml:space="preserve">The process begins with the preparation of an Elvacite polymer film on a clean glass slide, which serves as the transfer medium for deterministic dry pickup. Few-layer </w:t>
      </w:r>
      <w:proofErr w:type="spellStart"/>
      <w:r w:rsidR="001D6495">
        <w:t>GeP</w:t>
      </w:r>
      <w:proofErr w:type="spellEnd"/>
      <w:r w:rsidR="001D6495">
        <w:t xml:space="preserve"> flakes were mechanically exfoliated from bulk crystals onto an O</w:t>
      </w:r>
      <w:r w:rsidR="001D6495" w:rsidRPr="001D6495">
        <w:rPr>
          <w:vertAlign w:val="subscript"/>
        </w:rPr>
        <w:t>2</w:t>
      </w:r>
      <w:r w:rsidR="001D6495">
        <w:t>-plasma-treated Si/SiO</w:t>
      </w:r>
      <w:r w:rsidR="001D6495" w:rsidRPr="001D6495">
        <w:rPr>
          <w:vertAlign w:val="subscript"/>
        </w:rPr>
        <w:t>2</w:t>
      </w:r>
      <w:r w:rsidR="001D6495">
        <w:t xml:space="preserve"> substrate (5 min treatment) to slightly roughen the surface and facilitate reliable flake pickup. A suitable </w:t>
      </w:r>
      <w:proofErr w:type="spellStart"/>
      <w:r w:rsidR="001D6495">
        <w:t>GeP</w:t>
      </w:r>
      <w:proofErr w:type="spellEnd"/>
      <w:r w:rsidR="001D6495">
        <w:t xml:space="preserve"> flake was identified and subsequently picked up using the Elvacite stamp, ensuring that the pristine, tape-free surface of the flake remained oriented downward. The </w:t>
      </w:r>
      <w:proofErr w:type="spellStart"/>
      <w:r w:rsidR="001D6495">
        <w:t>GeP</w:t>
      </w:r>
      <w:proofErr w:type="spellEnd"/>
      <w:r w:rsidR="001D6495">
        <w:t xml:space="preserve"> flake was then deterministically transferred onto predefined Cr/Au bottom electrodes.</w:t>
      </w:r>
    </w:p>
    <w:p w14:paraId="68A0EBAE" w14:textId="5193DDAF" w:rsidR="001D6495" w:rsidRDefault="001D6495" w:rsidP="001D6495">
      <w:pPr>
        <w:pStyle w:val="NormalWeb"/>
        <w:spacing w:line="480" w:lineRule="auto"/>
        <w:jc w:val="both"/>
      </w:pPr>
      <w:r>
        <w:t xml:space="preserve">Following the </w:t>
      </w:r>
      <w:proofErr w:type="spellStart"/>
      <w:r>
        <w:t>GeP</w:t>
      </w:r>
      <w:proofErr w:type="spellEnd"/>
      <w:r>
        <w:t xml:space="preserve"> transfer, </w:t>
      </w:r>
      <w:proofErr w:type="spellStart"/>
      <w:r>
        <w:t>MoSSe</w:t>
      </w:r>
      <w:proofErr w:type="spellEnd"/>
      <w:r>
        <w:t xml:space="preserve"> flakes were exfoliated on a separately plasma-treated substrate, selected under optical microscopy, and picked up using the same Elvacite-assisted method. The </w:t>
      </w:r>
      <w:proofErr w:type="spellStart"/>
      <w:r>
        <w:t>MoSSe</w:t>
      </w:r>
      <w:proofErr w:type="spellEnd"/>
      <w:r>
        <w:t xml:space="preserve"> flake was then precisely aligned and transferred onto the underlying </w:t>
      </w:r>
      <w:proofErr w:type="spellStart"/>
      <w:r>
        <w:t>GeP</w:t>
      </w:r>
      <w:proofErr w:type="spellEnd"/>
      <w:r>
        <w:t xml:space="preserve"> region, forming a vertically stacked p-n heterostructure. This dry-transfer approach avoids solvent exposure and polymer contamination at the metal-semiconductor and semiconductor-semiconductor interfaces, enabling a clean van der Waals junction.</w:t>
      </w:r>
    </w:p>
    <w:p w14:paraId="537FEB7D" w14:textId="330055D8" w:rsidR="00DD4873" w:rsidRPr="00CA67B1" w:rsidRDefault="001D6495" w:rsidP="001D6495">
      <w:pPr>
        <w:pStyle w:val="NormalWeb"/>
        <w:spacing w:line="480" w:lineRule="auto"/>
        <w:jc w:val="both"/>
      </w:pPr>
      <w:r>
        <w:t xml:space="preserve">After stacking, the device was thermally annealed at 180 °C for 5 min to enhance interlayer adhesion, improve interfacial coupling, and minimize residual adsorbates </w:t>
      </w:r>
      <w:r w:rsidRPr="00CA67B1">
        <w:fldChar w:fldCharType="begin"/>
      </w:r>
      <w:r w:rsidRPr="00CA67B1">
        <w:instrText xml:space="preserve"> ADDIN ZOTERO_ITEM CSL_CITATION {"citationID":"kA7dBdsr","properties":{"formattedCitation":"[5]","plainCitation":"[5]","noteIndex":0},"citationItems":[{"id":299,"uris":["http://zotero.org/users/16014662/items/QGL5R84D"],"itemData":{"id":299,"type":"article-journal","container-title":"ACS Omega","DOI":"10.1021/acsomega.5c05656","issue":"38","journalAbbreviation":"ACS Omega","note":"publisher: American Chemical Society","page":"44365-44373","title":"High-Performance Spin Field-Effect Transistors with Multicycle Spin Precession in BLG/WSe2/hBN Heterostructures","volume":"10","author":[{"family":"Asim","given":"Muhammad"},{"family":"Rehmat","given":"Arslan"},{"family":"Khan","given":"Muhammad Farooq"},{"family":"Shin","given":"Sang-Hee"},{"family":"Kim","given":"Tae Wan"},{"family":"Eom","given":"Jonghwa"}],"issued":{"date-parts":[["2025",9,30]]}}}],"schema":"https://github.com/citation-style-language/schema/raw/master/csl-citation.json"} </w:instrText>
      </w:r>
      <w:r w:rsidRPr="00CA67B1">
        <w:fldChar w:fldCharType="separate"/>
      </w:r>
      <w:r w:rsidRPr="00CA67B1">
        <w:t>[5]</w:t>
      </w:r>
      <w:r w:rsidRPr="00CA67B1">
        <w:fldChar w:fldCharType="end"/>
      </w:r>
      <w:r>
        <w:t>. Finally, a thin overlayer of lead-free perovskite quantum dots (oleic acid/</w:t>
      </w:r>
      <w:proofErr w:type="spellStart"/>
      <w:r>
        <w:t>oleylamine</w:t>
      </w:r>
      <w:proofErr w:type="spellEnd"/>
      <w:r>
        <w:t xml:space="preserve"> capped, 10 mg mL</w:t>
      </w:r>
      <w:r w:rsidRPr="001D6495">
        <w:rPr>
          <w:vertAlign w:val="superscript"/>
        </w:rPr>
        <w:t>-1</w:t>
      </w:r>
      <w:r>
        <w:t xml:space="preserve"> in toluene) was deposited by spin coating at 2000 rpm, followed by heating at 180 °C for 5 min to promote uniform coverage and strong interfacial interaction. The final optical image confirms precise alignment of the </w:t>
      </w:r>
      <w:proofErr w:type="spellStart"/>
      <w:r>
        <w:t>MoSSe</w:t>
      </w:r>
      <w:proofErr w:type="spellEnd"/>
      <w:r>
        <w:t xml:space="preserve"> and </w:t>
      </w:r>
      <w:proofErr w:type="spellStart"/>
      <w:r>
        <w:t>GeP</w:t>
      </w:r>
      <w:proofErr w:type="spellEnd"/>
      <w:r>
        <w:t xml:space="preserve"> layers, indicating successful heterojunction formation with a clean and well-defined interface</w:t>
      </w:r>
      <w:r w:rsidR="00DD4873" w:rsidRPr="00CA67B1">
        <w:t xml:space="preserve">. </w:t>
      </w:r>
    </w:p>
    <w:p w14:paraId="14B71EBF" w14:textId="7CDDA24E" w:rsidR="002107C3" w:rsidRPr="00CA67B1" w:rsidRDefault="00C23436" w:rsidP="00C23436">
      <w:pPr>
        <w:spacing w:after="0"/>
        <w:ind w:firstLine="0"/>
        <w:jc w:val="center"/>
        <w:rPr>
          <w:rFonts w:cs="Times New Roman"/>
        </w:rPr>
      </w:pPr>
      <w:r w:rsidRPr="00CA67B1">
        <w:rPr>
          <w:rFonts w:cs="Times New Roman"/>
          <w:noProof/>
        </w:rPr>
        <w:drawing>
          <wp:inline distT="0" distB="0" distL="0" distR="0" wp14:anchorId="1FD27006" wp14:editId="29BC990C">
            <wp:extent cx="5530818" cy="3681614"/>
            <wp:effectExtent l="0" t="0" r="0" b="0"/>
            <wp:docPr id="33190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5433" cy="3697999"/>
                    </a:xfrm>
                    <a:prstGeom prst="rect">
                      <a:avLst/>
                    </a:prstGeom>
                    <a:noFill/>
                  </pic:spPr>
                </pic:pic>
              </a:graphicData>
            </a:graphic>
          </wp:inline>
        </w:drawing>
      </w:r>
    </w:p>
    <w:p w14:paraId="06FA5F30" w14:textId="049E1DFA" w:rsidR="00D57D77" w:rsidRPr="001B5392" w:rsidRDefault="009C456D" w:rsidP="00AE628B">
      <w:pPr>
        <w:pStyle w:val="NormalWeb"/>
        <w:spacing w:line="360" w:lineRule="auto"/>
        <w:jc w:val="both"/>
        <w:rPr>
          <w:i/>
          <w:iCs/>
          <w:sz w:val="22"/>
          <w:szCs w:val="22"/>
        </w:rPr>
      </w:pPr>
      <w:r w:rsidRPr="001B5392">
        <w:rPr>
          <w:rStyle w:val="Strong"/>
          <w:rFonts w:eastAsiaTheme="majorEastAsia"/>
          <w:i/>
          <w:iCs/>
          <w:sz w:val="22"/>
          <w:szCs w:val="22"/>
        </w:rPr>
        <w:t>Figure S</w:t>
      </w:r>
      <w:r w:rsidR="00A07892" w:rsidRPr="001B5392">
        <w:rPr>
          <w:rStyle w:val="Strong"/>
          <w:rFonts w:eastAsiaTheme="majorEastAsia"/>
          <w:i/>
          <w:iCs/>
          <w:sz w:val="22"/>
          <w:szCs w:val="22"/>
        </w:rPr>
        <w:t>4</w:t>
      </w:r>
      <w:r w:rsidRPr="001B5392">
        <w:rPr>
          <w:rStyle w:val="Strong"/>
          <w:rFonts w:eastAsiaTheme="majorEastAsia"/>
          <w:i/>
          <w:iCs/>
          <w:sz w:val="22"/>
          <w:szCs w:val="22"/>
        </w:rPr>
        <w:t>.</w:t>
      </w:r>
      <w:r w:rsidRPr="001B5392">
        <w:rPr>
          <w:i/>
          <w:iCs/>
          <w:sz w:val="22"/>
          <w:szCs w:val="22"/>
        </w:rPr>
        <w:t xml:space="preserve"> Step-by-step fabrication process of the </w:t>
      </w:r>
      <w:proofErr w:type="spellStart"/>
      <w:r w:rsidRPr="001B5392">
        <w:rPr>
          <w:i/>
          <w:iCs/>
          <w:sz w:val="22"/>
          <w:szCs w:val="22"/>
        </w:rPr>
        <w:t>MoSSe</w:t>
      </w:r>
      <w:proofErr w:type="spellEnd"/>
      <w:r w:rsidRPr="001B5392">
        <w:rPr>
          <w:i/>
          <w:iCs/>
          <w:sz w:val="22"/>
          <w:szCs w:val="22"/>
        </w:rPr>
        <w:t>/</w:t>
      </w:r>
      <w:proofErr w:type="spellStart"/>
      <w:r w:rsidRPr="001B5392">
        <w:rPr>
          <w:i/>
          <w:iCs/>
          <w:sz w:val="22"/>
          <w:szCs w:val="22"/>
        </w:rPr>
        <w:t>GeP</w:t>
      </w:r>
      <w:proofErr w:type="spellEnd"/>
      <w:r w:rsidRPr="001B5392">
        <w:rPr>
          <w:i/>
          <w:iCs/>
          <w:sz w:val="22"/>
          <w:szCs w:val="22"/>
        </w:rPr>
        <w:t xml:space="preserve"> heterostructure device. </w:t>
      </w:r>
      <w:r w:rsidRPr="001B5392">
        <w:rPr>
          <w:b/>
          <w:bCs/>
          <w:i/>
          <w:iCs/>
          <w:sz w:val="22"/>
          <w:szCs w:val="22"/>
        </w:rPr>
        <w:t>(</w:t>
      </w:r>
      <w:proofErr w:type="spellStart"/>
      <w:r w:rsidRPr="001B5392">
        <w:rPr>
          <w:b/>
          <w:bCs/>
          <w:i/>
          <w:iCs/>
          <w:sz w:val="22"/>
          <w:szCs w:val="22"/>
        </w:rPr>
        <w:t>i</w:t>
      </w:r>
      <w:proofErr w:type="spellEnd"/>
      <w:r w:rsidRPr="001B5392">
        <w:rPr>
          <w:b/>
          <w:bCs/>
          <w:i/>
          <w:iCs/>
          <w:sz w:val="22"/>
          <w:szCs w:val="22"/>
        </w:rPr>
        <w:t>)</w:t>
      </w:r>
      <w:r w:rsidRPr="001B5392">
        <w:rPr>
          <w:i/>
          <w:iCs/>
          <w:sz w:val="22"/>
          <w:szCs w:val="22"/>
        </w:rPr>
        <w:t xml:space="preserve"> </w:t>
      </w:r>
      <w:r w:rsidR="00C300D8" w:rsidRPr="001B5392">
        <w:rPr>
          <w:i/>
          <w:iCs/>
          <w:sz w:val="22"/>
          <w:szCs w:val="22"/>
        </w:rPr>
        <w:t xml:space="preserve">The </w:t>
      </w:r>
      <w:r w:rsidRPr="001B5392">
        <w:rPr>
          <w:i/>
          <w:iCs/>
          <w:sz w:val="22"/>
          <w:szCs w:val="22"/>
        </w:rPr>
        <w:t xml:space="preserve">Elvacite </w:t>
      </w:r>
      <w:r w:rsidR="005736CD" w:rsidRPr="001B5392">
        <w:rPr>
          <w:i/>
          <w:iCs/>
          <w:sz w:val="22"/>
          <w:szCs w:val="22"/>
        </w:rPr>
        <w:t>stamp</w:t>
      </w:r>
      <w:r w:rsidRPr="001B5392">
        <w:rPr>
          <w:i/>
          <w:iCs/>
          <w:sz w:val="22"/>
          <w:szCs w:val="22"/>
        </w:rPr>
        <w:t xml:space="preserve"> is prepared on a glass slide for the pickup process. </w:t>
      </w:r>
      <w:r w:rsidRPr="001B5392">
        <w:rPr>
          <w:b/>
          <w:bCs/>
          <w:i/>
          <w:iCs/>
          <w:sz w:val="22"/>
          <w:szCs w:val="22"/>
        </w:rPr>
        <w:t xml:space="preserve">(ii) </w:t>
      </w:r>
      <w:r w:rsidRPr="001B5392">
        <w:rPr>
          <w:i/>
          <w:iCs/>
          <w:sz w:val="22"/>
          <w:szCs w:val="22"/>
        </w:rPr>
        <w:t xml:space="preserve">A clean glass slide is used as the supporting substrate. </w:t>
      </w:r>
      <w:r w:rsidRPr="001B5392">
        <w:rPr>
          <w:b/>
          <w:bCs/>
          <w:i/>
          <w:iCs/>
          <w:sz w:val="22"/>
          <w:szCs w:val="22"/>
        </w:rPr>
        <w:t>(iii)</w:t>
      </w:r>
      <w:r w:rsidRPr="001B5392">
        <w:rPr>
          <w:i/>
          <w:iCs/>
          <w:sz w:val="22"/>
          <w:szCs w:val="22"/>
        </w:rPr>
        <w:t xml:space="preserve"> </w:t>
      </w:r>
      <w:proofErr w:type="spellStart"/>
      <w:r w:rsidRPr="001B5392">
        <w:rPr>
          <w:i/>
          <w:iCs/>
          <w:sz w:val="22"/>
          <w:szCs w:val="22"/>
        </w:rPr>
        <w:t>GeP</w:t>
      </w:r>
      <w:proofErr w:type="spellEnd"/>
      <w:r w:rsidRPr="001B5392">
        <w:rPr>
          <w:i/>
          <w:iCs/>
          <w:sz w:val="22"/>
          <w:szCs w:val="22"/>
        </w:rPr>
        <w:t xml:space="preserve"> flake is exfoliated onto a plasma-treated Si/SiO</w:t>
      </w:r>
      <w:r w:rsidR="000644AC" w:rsidRPr="001B5392">
        <w:rPr>
          <w:i/>
          <w:iCs/>
          <w:sz w:val="22"/>
          <w:szCs w:val="22"/>
          <w:vertAlign w:val="subscript"/>
        </w:rPr>
        <w:t>2</w:t>
      </w:r>
      <w:r w:rsidRPr="001B5392">
        <w:rPr>
          <w:i/>
          <w:iCs/>
          <w:sz w:val="22"/>
          <w:szCs w:val="22"/>
        </w:rPr>
        <w:t xml:space="preserve"> substrate. </w:t>
      </w:r>
      <w:r w:rsidRPr="001B5392">
        <w:rPr>
          <w:b/>
          <w:bCs/>
          <w:i/>
          <w:iCs/>
          <w:sz w:val="22"/>
          <w:szCs w:val="22"/>
        </w:rPr>
        <w:t xml:space="preserve">(iv) </w:t>
      </w:r>
      <w:proofErr w:type="spellStart"/>
      <w:r w:rsidRPr="001B5392">
        <w:rPr>
          <w:i/>
          <w:iCs/>
          <w:sz w:val="22"/>
          <w:szCs w:val="22"/>
        </w:rPr>
        <w:t>GeP</w:t>
      </w:r>
      <w:proofErr w:type="spellEnd"/>
      <w:r w:rsidRPr="001B5392">
        <w:rPr>
          <w:i/>
          <w:iCs/>
          <w:sz w:val="22"/>
          <w:szCs w:val="22"/>
        </w:rPr>
        <w:t xml:space="preserve"> flake placed on the plasma-activated substrate, ready for pickup. </w:t>
      </w:r>
      <w:r w:rsidRPr="001B5392">
        <w:rPr>
          <w:b/>
          <w:bCs/>
          <w:i/>
          <w:iCs/>
          <w:sz w:val="22"/>
          <w:szCs w:val="22"/>
        </w:rPr>
        <w:t>(v)</w:t>
      </w:r>
      <w:r w:rsidRPr="001B5392">
        <w:rPr>
          <w:i/>
          <w:iCs/>
          <w:sz w:val="22"/>
          <w:szCs w:val="22"/>
        </w:rPr>
        <w:t xml:space="preserve"> </w:t>
      </w:r>
      <w:proofErr w:type="spellStart"/>
      <w:r w:rsidRPr="001B5392">
        <w:rPr>
          <w:i/>
          <w:iCs/>
          <w:sz w:val="22"/>
          <w:szCs w:val="22"/>
        </w:rPr>
        <w:t>GeP</w:t>
      </w:r>
      <w:proofErr w:type="spellEnd"/>
      <w:r w:rsidRPr="001B5392">
        <w:rPr>
          <w:i/>
          <w:iCs/>
          <w:sz w:val="22"/>
          <w:szCs w:val="22"/>
        </w:rPr>
        <w:t xml:space="preserve"> flake after the pickup process. </w:t>
      </w:r>
      <w:r w:rsidRPr="001B5392">
        <w:rPr>
          <w:b/>
          <w:bCs/>
          <w:i/>
          <w:iCs/>
          <w:sz w:val="22"/>
          <w:szCs w:val="22"/>
        </w:rPr>
        <w:t>(vi)</w:t>
      </w:r>
      <w:r w:rsidRPr="001B5392">
        <w:rPr>
          <w:i/>
          <w:iCs/>
          <w:sz w:val="22"/>
          <w:szCs w:val="22"/>
        </w:rPr>
        <w:t xml:space="preserve"> </w:t>
      </w:r>
      <w:r w:rsidR="000644AC" w:rsidRPr="001B5392">
        <w:rPr>
          <w:i/>
          <w:iCs/>
          <w:sz w:val="22"/>
          <w:szCs w:val="22"/>
        </w:rPr>
        <w:t>The target</w:t>
      </w:r>
      <w:r w:rsidRPr="001B5392">
        <w:rPr>
          <w:i/>
          <w:iCs/>
          <w:sz w:val="22"/>
          <w:szCs w:val="22"/>
        </w:rPr>
        <w:t xml:space="preserve"> pattern is fabricated and prepared for material transfer. </w:t>
      </w:r>
      <w:r w:rsidRPr="001B5392">
        <w:rPr>
          <w:b/>
          <w:bCs/>
          <w:i/>
          <w:iCs/>
          <w:sz w:val="22"/>
          <w:szCs w:val="22"/>
        </w:rPr>
        <w:t>(vii)</w:t>
      </w:r>
      <w:r w:rsidRPr="001B5392">
        <w:rPr>
          <w:i/>
          <w:iCs/>
          <w:sz w:val="22"/>
          <w:szCs w:val="22"/>
        </w:rPr>
        <w:t xml:space="preserve"> The </w:t>
      </w:r>
      <w:proofErr w:type="spellStart"/>
      <w:r w:rsidRPr="001B5392">
        <w:rPr>
          <w:i/>
          <w:iCs/>
          <w:sz w:val="22"/>
          <w:szCs w:val="22"/>
        </w:rPr>
        <w:t>GeP</w:t>
      </w:r>
      <w:proofErr w:type="spellEnd"/>
      <w:r w:rsidRPr="001B5392">
        <w:rPr>
          <w:i/>
          <w:iCs/>
          <w:sz w:val="22"/>
          <w:szCs w:val="22"/>
        </w:rPr>
        <w:t xml:space="preserve"> flake is transferred onto the predefined target pattern. </w:t>
      </w:r>
      <w:r w:rsidRPr="001B5392">
        <w:rPr>
          <w:b/>
          <w:bCs/>
          <w:i/>
          <w:iCs/>
          <w:sz w:val="22"/>
          <w:szCs w:val="22"/>
        </w:rPr>
        <w:t>(viii)</w:t>
      </w:r>
      <w:r w:rsidRPr="001B5392">
        <w:rPr>
          <w:i/>
          <w:iCs/>
          <w:sz w:val="22"/>
          <w:szCs w:val="22"/>
        </w:rPr>
        <w:t xml:space="preserve"> </w:t>
      </w:r>
      <w:proofErr w:type="spellStart"/>
      <w:r w:rsidRPr="001B5392">
        <w:rPr>
          <w:i/>
          <w:iCs/>
          <w:sz w:val="22"/>
          <w:szCs w:val="22"/>
        </w:rPr>
        <w:t>GeP</w:t>
      </w:r>
      <w:proofErr w:type="spellEnd"/>
      <w:r w:rsidRPr="001B5392">
        <w:rPr>
          <w:i/>
          <w:iCs/>
          <w:sz w:val="22"/>
          <w:szCs w:val="22"/>
        </w:rPr>
        <w:t xml:space="preserve"> flake successfully aligned on pre-patterned electrodes. </w:t>
      </w:r>
      <w:r w:rsidRPr="001B5392">
        <w:rPr>
          <w:b/>
          <w:bCs/>
          <w:i/>
          <w:iCs/>
          <w:sz w:val="22"/>
          <w:szCs w:val="22"/>
        </w:rPr>
        <w:t xml:space="preserve">(ix) </w:t>
      </w:r>
      <w:proofErr w:type="spellStart"/>
      <w:r w:rsidRPr="001B5392">
        <w:rPr>
          <w:i/>
          <w:iCs/>
          <w:sz w:val="22"/>
          <w:szCs w:val="22"/>
        </w:rPr>
        <w:t>MoSSe</w:t>
      </w:r>
      <w:proofErr w:type="spellEnd"/>
      <w:r w:rsidRPr="001B5392">
        <w:rPr>
          <w:i/>
          <w:iCs/>
          <w:sz w:val="22"/>
          <w:szCs w:val="22"/>
        </w:rPr>
        <w:t xml:space="preserve"> flake is exfoliated on a plasma-treated substrate, prepared for pickup. </w:t>
      </w:r>
      <w:r w:rsidRPr="001B5392">
        <w:rPr>
          <w:b/>
          <w:bCs/>
          <w:i/>
          <w:iCs/>
          <w:sz w:val="22"/>
          <w:szCs w:val="22"/>
        </w:rPr>
        <w:t>(x)</w:t>
      </w:r>
      <w:r w:rsidRPr="001B5392">
        <w:rPr>
          <w:i/>
          <w:iCs/>
          <w:sz w:val="22"/>
          <w:szCs w:val="22"/>
        </w:rPr>
        <w:t xml:space="preserve"> </w:t>
      </w:r>
      <w:proofErr w:type="spellStart"/>
      <w:r w:rsidRPr="001B5392">
        <w:rPr>
          <w:i/>
          <w:iCs/>
          <w:sz w:val="22"/>
          <w:szCs w:val="22"/>
        </w:rPr>
        <w:t>MoSSe</w:t>
      </w:r>
      <w:proofErr w:type="spellEnd"/>
      <w:r w:rsidRPr="001B5392">
        <w:rPr>
          <w:i/>
          <w:iCs/>
          <w:sz w:val="22"/>
          <w:szCs w:val="22"/>
        </w:rPr>
        <w:t xml:space="preserve"> </w:t>
      </w:r>
      <w:r w:rsidR="00C300D8" w:rsidRPr="001B5392">
        <w:rPr>
          <w:i/>
          <w:iCs/>
          <w:sz w:val="22"/>
          <w:szCs w:val="22"/>
        </w:rPr>
        <w:t>flakes</w:t>
      </w:r>
      <w:r w:rsidRPr="001B5392">
        <w:rPr>
          <w:i/>
          <w:iCs/>
          <w:sz w:val="22"/>
          <w:szCs w:val="22"/>
        </w:rPr>
        <w:t xml:space="preserve"> after the pickup process. </w:t>
      </w:r>
      <w:r w:rsidRPr="001B5392">
        <w:rPr>
          <w:b/>
          <w:bCs/>
          <w:i/>
          <w:iCs/>
          <w:sz w:val="22"/>
          <w:szCs w:val="22"/>
        </w:rPr>
        <w:t>(xi)</w:t>
      </w:r>
      <w:r w:rsidRPr="001B5392">
        <w:rPr>
          <w:i/>
          <w:iCs/>
          <w:sz w:val="22"/>
          <w:szCs w:val="22"/>
        </w:rPr>
        <w:t xml:space="preserve"> Transfer process of </w:t>
      </w:r>
      <w:proofErr w:type="spellStart"/>
      <w:r w:rsidRPr="001B5392">
        <w:rPr>
          <w:i/>
          <w:iCs/>
          <w:sz w:val="22"/>
          <w:szCs w:val="22"/>
        </w:rPr>
        <w:t>MoSSe</w:t>
      </w:r>
      <w:proofErr w:type="spellEnd"/>
      <w:r w:rsidRPr="001B5392">
        <w:rPr>
          <w:i/>
          <w:iCs/>
          <w:sz w:val="22"/>
          <w:szCs w:val="22"/>
        </w:rPr>
        <w:t xml:space="preserve"> onto the </w:t>
      </w:r>
      <w:proofErr w:type="spellStart"/>
      <w:r w:rsidRPr="001B5392">
        <w:rPr>
          <w:i/>
          <w:iCs/>
          <w:sz w:val="22"/>
          <w:szCs w:val="22"/>
        </w:rPr>
        <w:t>GeP</w:t>
      </w:r>
      <w:proofErr w:type="spellEnd"/>
      <w:r w:rsidRPr="001B5392">
        <w:rPr>
          <w:i/>
          <w:iCs/>
          <w:sz w:val="22"/>
          <w:szCs w:val="22"/>
        </w:rPr>
        <w:t xml:space="preserve"> layer already transferred </w:t>
      </w:r>
      <w:r w:rsidR="000644AC" w:rsidRPr="001B5392">
        <w:rPr>
          <w:i/>
          <w:iCs/>
          <w:sz w:val="22"/>
          <w:szCs w:val="22"/>
        </w:rPr>
        <w:t>onto</w:t>
      </w:r>
      <w:r w:rsidRPr="001B5392">
        <w:rPr>
          <w:i/>
          <w:iCs/>
          <w:sz w:val="22"/>
          <w:szCs w:val="22"/>
        </w:rPr>
        <w:t xml:space="preserve"> </w:t>
      </w:r>
      <w:r w:rsidR="000644AC" w:rsidRPr="001B5392">
        <w:rPr>
          <w:i/>
          <w:iCs/>
          <w:sz w:val="22"/>
          <w:szCs w:val="22"/>
        </w:rPr>
        <w:t xml:space="preserve">the </w:t>
      </w:r>
      <w:r w:rsidRPr="001B5392">
        <w:rPr>
          <w:i/>
          <w:iCs/>
          <w:sz w:val="22"/>
          <w:szCs w:val="22"/>
        </w:rPr>
        <w:t xml:space="preserve">electrodes. </w:t>
      </w:r>
      <w:r w:rsidRPr="001B5392">
        <w:rPr>
          <w:b/>
          <w:bCs/>
          <w:i/>
          <w:iCs/>
          <w:sz w:val="22"/>
          <w:szCs w:val="22"/>
        </w:rPr>
        <w:t>(xii)</w:t>
      </w:r>
      <w:r w:rsidRPr="001B5392">
        <w:rPr>
          <w:i/>
          <w:iCs/>
          <w:sz w:val="22"/>
          <w:szCs w:val="22"/>
        </w:rPr>
        <w:t xml:space="preserve"> Formation of the stacked </w:t>
      </w:r>
      <w:proofErr w:type="spellStart"/>
      <w:r w:rsidRPr="001B5392">
        <w:rPr>
          <w:i/>
          <w:iCs/>
          <w:sz w:val="22"/>
          <w:szCs w:val="22"/>
        </w:rPr>
        <w:t>MoSSe</w:t>
      </w:r>
      <w:proofErr w:type="spellEnd"/>
      <w:r w:rsidRPr="001B5392">
        <w:rPr>
          <w:i/>
          <w:iCs/>
          <w:sz w:val="22"/>
          <w:szCs w:val="22"/>
        </w:rPr>
        <w:t>/</w:t>
      </w:r>
      <w:proofErr w:type="spellStart"/>
      <w:r w:rsidRPr="001B5392">
        <w:rPr>
          <w:i/>
          <w:iCs/>
          <w:sz w:val="22"/>
          <w:szCs w:val="22"/>
        </w:rPr>
        <w:t>GeP</w:t>
      </w:r>
      <w:proofErr w:type="spellEnd"/>
      <w:r w:rsidRPr="001B5392">
        <w:rPr>
          <w:i/>
          <w:iCs/>
          <w:sz w:val="22"/>
          <w:szCs w:val="22"/>
        </w:rPr>
        <w:t xml:space="preserve"> heterostructure. </w:t>
      </w:r>
      <w:r w:rsidRPr="001B5392">
        <w:rPr>
          <w:b/>
          <w:bCs/>
          <w:i/>
          <w:iCs/>
          <w:sz w:val="22"/>
          <w:szCs w:val="22"/>
        </w:rPr>
        <w:t>(xiii)</w:t>
      </w:r>
      <w:r w:rsidRPr="001B5392">
        <w:rPr>
          <w:i/>
          <w:iCs/>
          <w:sz w:val="22"/>
          <w:szCs w:val="22"/>
        </w:rPr>
        <w:t xml:space="preserve"> Optical image of the final heterostructure device showing clear interface alignment. </w:t>
      </w:r>
      <w:r w:rsidRPr="001B5392">
        <w:rPr>
          <w:b/>
          <w:bCs/>
          <w:i/>
          <w:iCs/>
          <w:sz w:val="22"/>
          <w:szCs w:val="22"/>
        </w:rPr>
        <w:t>(xiv)</w:t>
      </w:r>
      <w:r w:rsidRPr="001B5392">
        <w:rPr>
          <w:i/>
          <w:iCs/>
          <w:sz w:val="22"/>
          <w:szCs w:val="22"/>
        </w:rPr>
        <w:t xml:space="preserve"> Schematic representation of the complete </w:t>
      </w:r>
      <w:proofErr w:type="spellStart"/>
      <w:r w:rsidRPr="001B5392">
        <w:rPr>
          <w:i/>
          <w:iCs/>
          <w:sz w:val="22"/>
          <w:szCs w:val="22"/>
        </w:rPr>
        <w:t>MoSSe</w:t>
      </w:r>
      <w:proofErr w:type="spellEnd"/>
      <w:r w:rsidRPr="001B5392">
        <w:rPr>
          <w:i/>
          <w:iCs/>
          <w:sz w:val="22"/>
          <w:szCs w:val="22"/>
        </w:rPr>
        <w:t>/</w:t>
      </w:r>
      <w:proofErr w:type="spellStart"/>
      <w:r w:rsidRPr="001B5392">
        <w:rPr>
          <w:i/>
          <w:iCs/>
          <w:sz w:val="22"/>
          <w:szCs w:val="22"/>
        </w:rPr>
        <w:t>GeP</w:t>
      </w:r>
      <w:proofErr w:type="spellEnd"/>
      <w:r w:rsidRPr="001B5392">
        <w:rPr>
          <w:i/>
          <w:iCs/>
          <w:sz w:val="22"/>
          <w:szCs w:val="22"/>
        </w:rPr>
        <w:t xml:space="preserve"> heterostructure illustrating the vertical stacking configuration.</w:t>
      </w:r>
    </w:p>
    <w:p w14:paraId="2D0808F9" w14:textId="3632CE04" w:rsidR="00A07892" w:rsidRPr="00CA67B1" w:rsidRDefault="00A07892" w:rsidP="00A07892">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Section 3. Optical and SEM Characterization Before and After Quantum Dot Coating</w:t>
      </w:r>
    </w:p>
    <w:p w14:paraId="284CF17B" w14:textId="60A2E8A4" w:rsidR="00A07892" w:rsidRPr="004373BE" w:rsidRDefault="004373BE" w:rsidP="00A07892">
      <w:pPr>
        <w:spacing w:before="100" w:beforeAutospacing="1" w:after="100" w:afterAutospacing="1"/>
        <w:ind w:firstLine="0"/>
        <w:contextualSpacing w:val="0"/>
        <w:jc w:val="both"/>
        <w:rPr>
          <w:rFonts w:eastAsia="Times New Roman" w:cs="Times New Roman"/>
          <w:color w:val="auto"/>
          <w:sz w:val="28"/>
          <w:szCs w:val="28"/>
          <w:lang w:eastAsia="ko-KR"/>
        </w:rPr>
      </w:pPr>
      <w:r w:rsidRPr="004373BE">
        <w:rPr>
          <w:sz w:val="24"/>
          <w:szCs w:val="24"/>
        </w:rPr>
        <w:t xml:space="preserve">Optical and SEM characterization of the </w:t>
      </w:r>
      <w:proofErr w:type="spellStart"/>
      <w:r w:rsidRPr="004373BE">
        <w:rPr>
          <w:sz w:val="24"/>
          <w:szCs w:val="24"/>
        </w:rPr>
        <w:t>MoSSe</w:t>
      </w:r>
      <w:proofErr w:type="spellEnd"/>
      <w:r w:rsidRPr="004373BE">
        <w:rPr>
          <w:sz w:val="24"/>
          <w:szCs w:val="24"/>
        </w:rPr>
        <w:t>/</w:t>
      </w:r>
      <w:proofErr w:type="spellStart"/>
      <w:r w:rsidRPr="004373BE">
        <w:rPr>
          <w:sz w:val="24"/>
          <w:szCs w:val="24"/>
        </w:rPr>
        <w:t>GeP</w:t>
      </w:r>
      <w:proofErr w:type="spellEnd"/>
      <w:r w:rsidRPr="004373BE">
        <w:rPr>
          <w:sz w:val="24"/>
          <w:szCs w:val="24"/>
        </w:rPr>
        <w:t xml:space="preserve"> heterostructure before and after lead-free quantum dot (QD) deposition is presented in </w:t>
      </w:r>
      <w:r w:rsidRPr="004373BE">
        <w:rPr>
          <w:b/>
          <w:bCs/>
          <w:sz w:val="24"/>
          <w:szCs w:val="24"/>
        </w:rPr>
        <w:t>Figure S5</w:t>
      </w:r>
      <w:r w:rsidRPr="004373BE">
        <w:rPr>
          <w:sz w:val="24"/>
          <w:szCs w:val="24"/>
        </w:rPr>
        <w:t xml:space="preserve">. The optical images show a uniform and well-aligned junction </w:t>
      </w:r>
      <w:r>
        <w:rPr>
          <w:sz w:val="24"/>
          <w:szCs w:val="24"/>
        </w:rPr>
        <w:t>before</w:t>
      </w:r>
      <w:r w:rsidRPr="004373BE">
        <w:rPr>
          <w:sz w:val="24"/>
          <w:szCs w:val="24"/>
        </w:rPr>
        <w:t xml:space="preserve"> QD coating, with clear contrast between the </w:t>
      </w:r>
      <w:proofErr w:type="spellStart"/>
      <w:r w:rsidRPr="004373BE">
        <w:rPr>
          <w:sz w:val="24"/>
          <w:szCs w:val="24"/>
        </w:rPr>
        <w:t>MoSSe</w:t>
      </w:r>
      <w:proofErr w:type="spellEnd"/>
      <w:r w:rsidRPr="004373BE">
        <w:rPr>
          <w:sz w:val="24"/>
          <w:szCs w:val="24"/>
        </w:rPr>
        <w:t xml:space="preserve"> and </w:t>
      </w:r>
      <w:proofErr w:type="spellStart"/>
      <w:r w:rsidRPr="004373BE">
        <w:rPr>
          <w:sz w:val="24"/>
          <w:szCs w:val="24"/>
        </w:rPr>
        <w:t>GeP</w:t>
      </w:r>
      <w:proofErr w:type="spellEnd"/>
      <w:r w:rsidRPr="004373BE">
        <w:rPr>
          <w:sz w:val="24"/>
          <w:szCs w:val="24"/>
        </w:rPr>
        <w:t xml:space="preserve"> regions. After QD spin coating, a slight change in surface contrast is observed, indicating the formation of a continuous QD layer on the device surface. Corresponding SEM images further confirm homogeneous and conformal QD coverage across the active heterostructure region. Importantly, no structural deformation, interface delamination, or surface damage is observed after QD deposition, demonstrating the mechanical robustness of the </w:t>
      </w:r>
      <w:proofErr w:type="spellStart"/>
      <w:r w:rsidRPr="004373BE">
        <w:rPr>
          <w:sz w:val="24"/>
          <w:szCs w:val="24"/>
        </w:rPr>
        <w:t>MoSSe</w:t>
      </w:r>
      <w:proofErr w:type="spellEnd"/>
      <w:r w:rsidRPr="004373BE">
        <w:rPr>
          <w:sz w:val="24"/>
          <w:szCs w:val="24"/>
        </w:rPr>
        <w:t>/</w:t>
      </w:r>
      <w:proofErr w:type="spellStart"/>
      <w:r w:rsidRPr="004373BE">
        <w:rPr>
          <w:sz w:val="24"/>
          <w:szCs w:val="24"/>
        </w:rPr>
        <w:t>GeP</w:t>
      </w:r>
      <w:proofErr w:type="spellEnd"/>
      <w:r w:rsidRPr="004373BE">
        <w:rPr>
          <w:sz w:val="24"/>
          <w:szCs w:val="24"/>
        </w:rPr>
        <w:t xml:space="preserve"> van der Waals stack and its compatibility with the QD overlayer</w:t>
      </w:r>
      <w:r w:rsidR="00A07892" w:rsidRPr="004373BE">
        <w:rPr>
          <w:rFonts w:eastAsia="Times New Roman" w:cs="Times New Roman"/>
          <w:color w:val="auto"/>
          <w:sz w:val="28"/>
          <w:szCs w:val="28"/>
          <w:lang w:eastAsia="ko-KR"/>
        </w:rPr>
        <w:t>.</w:t>
      </w:r>
    </w:p>
    <w:p w14:paraId="2AD8B7ED" w14:textId="77777777" w:rsidR="00A07892" w:rsidRPr="00CA67B1" w:rsidRDefault="00A07892" w:rsidP="00A07892">
      <w:pPr>
        <w:pStyle w:val="NormalWeb"/>
        <w:spacing w:line="480" w:lineRule="auto"/>
        <w:jc w:val="center"/>
        <w:rPr>
          <w:sz w:val="22"/>
          <w:szCs w:val="22"/>
        </w:rPr>
      </w:pPr>
      <w:r w:rsidRPr="00CA67B1">
        <w:rPr>
          <w:noProof/>
          <w:sz w:val="22"/>
          <w:szCs w:val="22"/>
        </w:rPr>
        <w:drawing>
          <wp:inline distT="0" distB="0" distL="0" distR="0" wp14:anchorId="560CBE46" wp14:editId="41EC5720">
            <wp:extent cx="4158465" cy="3959860"/>
            <wp:effectExtent l="0" t="0" r="0" b="2540"/>
            <wp:docPr id="171567628" name="Picture 4" descr="A collage of images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628" name="Picture 4" descr="A collage of images of a measuring devic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6" t="3228"/>
                    <a:stretch>
                      <a:fillRect/>
                    </a:stretch>
                  </pic:blipFill>
                  <pic:spPr bwMode="auto">
                    <a:xfrm>
                      <a:off x="0" y="0"/>
                      <a:ext cx="4174929" cy="3975538"/>
                    </a:xfrm>
                    <a:prstGeom prst="rect">
                      <a:avLst/>
                    </a:prstGeom>
                    <a:noFill/>
                    <a:ln>
                      <a:noFill/>
                    </a:ln>
                    <a:extLst>
                      <a:ext uri="{53640926-AAD7-44D8-BBD7-CCE9431645EC}">
                        <a14:shadowObscured xmlns:a14="http://schemas.microsoft.com/office/drawing/2010/main"/>
                      </a:ext>
                    </a:extLst>
                  </pic:spPr>
                </pic:pic>
              </a:graphicData>
            </a:graphic>
          </wp:inline>
        </w:drawing>
      </w:r>
    </w:p>
    <w:p w14:paraId="4F0FD26A" w14:textId="2D4C9C43" w:rsidR="00A07892" w:rsidRDefault="00A07892" w:rsidP="00AE628B">
      <w:pPr>
        <w:pStyle w:val="NormalWeb"/>
        <w:spacing w:line="360" w:lineRule="auto"/>
        <w:jc w:val="both"/>
        <w:rPr>
          <w:i/>
          <w:iCs/>
          <w:sz w:val="22"/>
          <w:szCs w:val="22"/>
        </w:rPr>
      </w:pPr>
      <w:r w:rsidRPr="001B5392">
        <w:rPr>
          <w:rStyle w:val="Strong"/>
          <w:rFonts w:eastAsiaTheme="majorEastAsia"/>
          <w:i/>
          <w:iCs/>
          <w:sz w:val="22"/>
          <w:szCs w:val="22"/>
        </w:rPr>
        <w:t>Figure S</w:t>
      </w:r>
      <w:r w:rsidR="00A264BC" w:rsidRPr="001B5392">
        <w:rPr>
          <w:rStyle w:val="Strong"/>
          <w:rFonts w:eastAsiaTheme="majorEastAsia"/>
          <w:i/>
          <w:iCs/>
          <w:sz w:val="22"/>
          <w:szCs w:val="22"/>
        </w:rPr>
        <w:t>5</w:t>
      </w:r>
      <w:r w:rsidRPr="001B5392">
        <w:rPr>
          <w:rStyle w:val="Strong"/>
          <w:rFonts w:eastAsiaTheme="majorEastAsia"/>
          <w:i/>
          <w:iCs/>
          <w:sz w:val="22"/>
          <w:szCs w:val="22"/>
        </w:rPr>
        <w:t>.</w:t>
      </w:r>
      <w:r w:rsidRPr="001B5392">
        <w:rPr>
          <w:i/>
          <w:iCs/>
          <w:sz w:val="22"/>
          <w:szCs w:val="22"/>
        </w:rPr>
        <w:t xml:space="preserve"> Optical and SEM images of the </w:t>
      </w:r>
      <w:proofErr w:type="spellStart"/>
      <w:r w:rsidRPr="001B5392">
        <w:rPr>
          <w:i/>
          <w:iCs/>
          <w:sz w:val="22"/>
          <w:szCs w:val="22"/>
        </w:rPr>
        <w:t>MoSSe</w:t>
      </w:r>
      <w:proofErr w:type="spellEnd"/>
      <w:r w:rsidR="00A264BC" w:rsidRPr="001B5392">
        <w:rPr>
          <w:i/>
          <w:iCs/>
          <w:sz w:val="22"/>
          <w:szCs w:val="22"/>
        </w:rPr>
        <w:t>/</w:t>
      </w:r>
      <w:proofErr w:type="spellStart"/>
      <w:r w:rsidR="00A264BC" w:rsidRPr="001B5392">
        <w:rPr>
          <w:i/>
          <w:iCs/>
          <w:sz w:val="22"/>
          <w:szCs w:val="22"/>
        </w:rPr>
        <w:t>GeP</w:t>
      </w:r>
      <w:proofErr w:type="spellEnd"/>
      <w:r w:rsidRPr="001B5392">
        <w:rPr>
          <w:i/>
          <w:iCs/>
          <w:sz w:val="22"/>
          <w:szCs w:val="22"/>
        </w:rPr>
        <w:t xml:space="preserve"> heterostructure device before and after QD coating. </w:t>
      </w:r>
      <w:r w:rsidRPr="001B5392">
        <w:rPr>
          <w:b/>
          <w:bCs/>
          <w:i/>
          <w:iCs/>
          <w:sz w:val="22"/>
          <w:szCs w:val="22"/>
        </w:rPr>
        <w:t>(a)</w:t>
      </w:r>
      <w:r w:rsidRPr="001B5392">
        <w:rPr>
          <w:i/>
          <w:iCs/>
          <w:sz w:val="22"/>
          <w:szCs w:val="22"/>
        </w:rPr>
        <w:t xml:space="preserve"> Optical image of the device before QD deposition. </w:t>
      </w:r>
      <w:r w:rsidRPr="001B5392">
        <w:rPr>
          <w:b/>
          <w:bCs/>
          <w:i/>
          <w:iCs/>
          <w:sz w:val="22"/>
          <w:szCs w:val="22"/>
        </w:rPr>
        <w:t>(b)</w:t>
      </w:r>
      <w:r w:rsidRPr="001B5392">
        <w:rPr>
          <w:i/>
          <w:iCs/>
          <w:sz w:val="22"/>
          <w:szCs w:val="22"/>
        </w:rPr>
        <w:t xml:space="preserve"> Optical image after QD coating, showing a slight change in surface contrast. </w:t>
      </w:r>
      <w:r w:rsidRPr="001B5392">
        <w:rPr>
          <w:b/>
          <w:bCs/>
          <w:i/>
          <w:iCs/>
          <w:sz w:val="22"/>
          <w:szCs w:val="22"/>
        </w:rPr>
        <w:t>(c)</w:t>
      </w:r>
      <w:r w:rsidRPr="001B5392">
        <w:rPr>
          <w:i/>
          <w:iCs/>
          <w:sz w:val="22"/>
          <w:szCs w:val="22"/>
        </w:rPr>
        <w:t xml:space="preserve"> SEM image of the device before QD coating. </w:t>
      </w:r>
      <w:r w:rsidRPr="001B5392">
        <w:rPr>
          <w:b/>
          <w:bCs/>
          <w:i/>
          <w:iCs/>
          <w:sz w:val="22"/>
          <w:szCs w:val="22"/>
        </w:rPr>
        <w:t>(d)</w:t>
      </w:r>
      <w:r w:rsidRPr="001B5392">
        <w:rPr>
          <w:i/>
          <w:iCs/>
          <w:sz w:val="22"/>
          <w:szCs w:val="22"/>
        </w:rPr>
        <w:t xml:space="preserve"> SEM image after QD coating, confirming the uniform surface coverage of quantum dots over the heterostructure region.</w:t>
      </w:r>
    </w:p>
    <w:p w14:paraId="04D2D25F" w14:textId="77777777" w:rsidR="00DE4A01" w:rsidRPr="001B5392" w:rsidRDefault="00DE4A01" w:rsidP="00AE628B">
      <w:pPr>
        <w:pStyle w:val="NormalWeb"/>
        <w:spacing w:line="360" w:lineRule="auto"/>
        <w:jc w:val="both"/>
        <w:rPr>
          <w:i/>
          <w:iCs/>
          <w:sz w:val="22"/>
          <w:szCs w:val="22"/>
        </w:rPr>
      </w:pPr>
    </w:p>
    <w:p w14:paraId="67DAC935" w14:textId="246AD36B" w:rsidR="0026065D" w:rsidRPr="00CA67B1" w:rsidRDefault="0026065D" w:rsidP="0026065D">
      <w:pPr>
        <w:pStyle w:val="NormalWeb"/>
        <w:spacing w:line="276" w:lineRule="auto"/>
        <w:rPr>
          <w:b/>
          <w:bCs/>
          <w:i/>
          <w:iCs/>
        </w:rPr>
      </w:pPr>
      <w:r w:rsidRPr="00CA67B1">
        <w:rPr>
          <w:rStyle w:val="Strong"/>
          <w:rFonts w:eastAsiaTheme="majorEastAsia"/>
        </w:rPr>
        <w:t xml:space="preserve">Section </w:t>
      </w:r>
      <w:r w:rsidR="001B4ECB" w:rsidRPr="00CA67B1">
        <w:rPr>
          <w:rStyle w:val="Strong"/>
          <w:rFonts w:eastAsiaTheme="majorEastAsia"/>
        </w:rPr>
        <w:t>4</w:t>
      </w:r>
      <w:r w:rsidRPr="00CA67B1">
        <w:rPr>
          <w:rStyle w:val="Strong"/>
          <w:rFonts w:eastAsiaTheme="majorEastAsia"/>
        </w:rPr>
        <w:t>.</w:t>
      </w:r>
      <w:r w:rsidRPr="00CA67B1">
        <w:rPr>
          <w:b/>
          <w:bCs/>
          <w:i/>
          <w:iCs/>
        </w:rPr>
        <w:t xml:space="preserve"> </w:t>
      </w:r>
      <w:r w:rsidR="003E779B" w:rsidRPr="00CA67B1">
        <w:rPr>
          <w:rStyle w:val="Emphasis"/>
          <w:rFonts w:eastAsiaTheme="majorEastAsia"/>
          <w:b/>
          <w:bCs/>
          <w:i w:val="0"/>
          <w:iCs w:val="0"/>
        </w:rPr>
        <w:t>Raman</w:t>
      </w:r>
      <w:r w:rsidRPr="00CA67B1">
        <w:rPr>
          <w:rStyle w:val="Emphasis"/>
          <w:rFonts w:eastAsiaTheme="majorEastAsia"/>
          <w:b/>
          <w:bCs/>
          <w:i w:val="0"/>
          <w:iCs w:val="0"/>
        </w:rPr>
        <w:t xml:space="preserve"> </w:t>
      </w:r>
      <w:r w:rsidR="003E779B" w:rsidRPr="00CA67B1">
        <w:rPr>
          <w:rStyle w:val="Emphasis"/>
          <w:rFonts w:eastAsiaTheme="majorEastAsia"/>
          <w:b/>
          <w:bCs/>
          <w:i w:val="0"/>
          <w:iCs w:val="0"/>
        </w:rPr>
        <w:t>spectroscopy</w:t>
      </w:r>
      <w:r w:rsidRPr="00CA67B1">
        <w:rPr>
          <w:rStyle w:val="Emphasis"/>
          <w:rFonts w:eastAsiaTheme="majorEastAsia"/>
          <w:b/>
          <w:bCs/>
          <w:i w:val="0"/>
          <w:iCs w:val="0"/>
        </w:rPr>
        <w:t xml:space="preserve"> of individual </w:t>
      </w:r>
      <w:proofErr w:type="spellStart"/>
      <w:r w:rsidRPr="00CA67B1">
        <w:rPr>
          <w:rStyle w:val="Emphasis"/>
          <w:rFonts w:eastAsiaTheme="majorEastAsia"/>
          <w:b/>
          <w:bCs/>
          <w:i w:val="0"/>
          <w:iCs w:val="0"/>
        </w:rPr>
        <w:t>GeP</w:t>
      </w:r>
      <w:proofErr w:type="spellEnd"/>
      <w:r w:rsidRPr="00CA67B1">
        <w:rPr>
          <w:rStyle w:val="Emphasis"/>
          <w:rFonts w:eastAsiaTheme="majorEastAsia"/>
          <w:b/>
          <w:bCs/>
          <w:i w:val="0"/>
          <w:iCs w:val="0"/>
        </w:rPr>
        <w:t xml:space="preserve"> and </w:t>
      </w:r>
      <w:proofErr w:type="spellStart"/>
      <w:r w:rsidRPr="00CA67B1">
        <w:rPr>
          <w:rStyle w:val="Emphasis"/>
          <w:rFonts w:eastAsiaTheme="majorEastAsia"/>
          <w:b/>
          <w:bCs/>
          <w:i w:val="0"/>
          <w:iCs w:val="0"/>
        </w:rPr>
        <w:t>MoSSe</w:t>
      </w:r>
      <w:proofErr w:type="spellEnd"/>
      <w:r w:rsidRPr="00CA67B1">
        <w:rPr>
          <w:rStyle w:val="Emphasis"/>
          <w:rFonts w:eastAsiaTheme="majorEastAsia"/>
          <w:b/>
          <w:bCs/>
          <w:i w:val="0"/>
          <w:iCs w:val="0"/>
        </w:rPr>
        <w:t xml:space="preserve"> FETs</w:t>
      </w:r>
    </w:p>
    <w:p w14:paraId="1B6409DB" w14:textId="2EC53857" w:rsidR="0026065D" w:rsidRPr="00CA67B1" w:rsidRDefault="004A5AE1" w:rsidP="009C456D">
      <w:pPr>
        <w:pStyle w:val="NormalWeb"/>
        <w:spacing w:line="480" w:lineRule="auto"/>
        <w:jc w:val="both"/>
      </w:pPr>
      <w:r w:rsidRPr="00CA67B1">
        <w:t xml:space="preserve">The Raman spectrum of the </w:t>
      </w:r>
      <w:proofErr w:type="spellStart"/>
      <w:r w:rsidRPr="00CA67B1">
        <w:t>GeP</w:t>
      </w:r>
      <w:proofErr w:type="spellEnd"/>
      <w:r w:rsidRPr="00CA67B1">
        <w:t xml:space="preserve"> flake, shown in </w:t>
      </w:r>
      <w:r w:rsidRPr="00CA67B1">
        <w:rPr>
          <w:rStyle w:val="Strong"/>
          <w:rFonts w:eastAsiaTheme="majorEastAsia"/>
        </w:rPr>
        <w:t>Figure S6(a)</w:t>
      </w:r>
      <w:r w:rsidRPr="00CA67B1">
        <w:t>, displays prominent vibrational modes at B</w:t>
      </w:r>
      <w:r w:rsidRPr="00CA67B1">
        <w:rPr>
          <w:vertAlign w:val="subscript"/>
        </w:rPr>
        <w:t>3g</w:t>
      </w:r>
      <w:r w:rsidRPr="00CA67B1">
        <w:t xml:space="preserve"> (203.6 cm</w:t>
      </w:r>
      <w:r w:rsidRPr="00CA67B1">
        <w:rPr>
          <w:vertAlign w:val="superscript"/>
        </w:rPr>
        <w:t>-1</w:t>
      </w:r>
      <w:r w:rsidRPr="00CA67B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g</m:t>
            </m:r>
          </m:sub>
          <m:sup>
            <m:r>
              <w:rPr>
                <w:rFonts w:ascii="Cambria Math" w:hAnsi="Cambria Math"/>
              </w:rPr>
              <m:t>1</m:t>
            </m:r>
          </m:sup>
        </m:sSubSup>
      </m:oMath>
      <w:r w:rsidRPr="00CA67B1">
        <w:t xml:space="preserve"> (249 </w:t>
      </w:r>
      <w:r w:rsidR="001372CB" w:rsidRPr="00CA67B1">
        <w:t>cm</w:t>
      </w:r>
      <w:r w:rsidR="001372CB" w:rsidRPr="00CA67B1">
        <w:rPr>
          <w:vertAlign w:val="superscript"/>
        </w:rPr>
        <w:t>-1</w:t>
      </w:r>
      <w:r w:rsidRPr="00CA67B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g</m:t>
            </m:r>
          </m:sub>
          <m:sup>
            <m:r>
              <w:rPr>
                <w:rFonts w:ascii="Cambria Math" w:hAnsi="Cambria Math"/>
              </w:rPr>
              <m:t>2</m:t>
            </m:r>
          </m:sup>
        </m:sSubSup>
      </m:oMath>
      <w:r w:rsidRPr="00CA67B1">
        <w:t xml:space="preserve"> (296 </w:t>
      </w:r>
      <w:r w:rsidR="001372CB" w:rsidRPr="00CA67B1">
        <w:t>cm</w:t>
      </w:r>
      <w:r w:rsidR="001372CB" w:rsidRPr="00CA67B1">
        <w:rPr>
          <w:vertAlign w:val="superscript"/>
        </w:rPr>
        <w:t>-1</w:t>
      </w:r>
      <w:r w:rsidRPr="00CA67B1">
        <w:t xml:space="preserve">), </w:t>
      </w:r>
      <w:r w:rsidRPr="00CA67B1">
        <w:rPr>
          <w:i/>
          <w:iCs/>
        </w:rPr>
        <w:t>B</w:t>
      </w:r>
      <w:r w:rsidR="00950E80" w:rsidRPr="00CA67B1">
        <w:rPr>
          <w:i/>
          <w:iCs/>
          <w:vertAlign w:val="subscript"/>
        </w:rPr>
        <w:t>1g</w:t>
      </w:r>
      <w:r w:rsidRPr="00CA67B1">
        <w:t xml:space="preserve"> (313 </w:t>
      </w:r>
      <w:r w:rsidR="001372CB" w:rsidRPr="00CA67B1">
        <w:t>cm</w:t>
      </w:r>
      <w:r w:rsidR="001372CB" w:rsidRPr="00CA67B1">
        <w:rPr>
          <w:vertAlign w:val="superscript"/>
        </w:rPr>
        <w:t>-1</w:t>
      </w:r>
      <w:r w:rsidRPr="00CA67B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g</m:t>
            </m:r>
          </m:sub>
          <m:sup>
            <m:r>
              <w:rPr>
                <w:rFonts w:ascii="Cambria Math" w:hAnsi="Cambria Math"/>
              </w:rPr>
              <m:t>3</m:t>
            </m:r>
          </m:sup>
        </m:sSubSup>
      </m:oMath>
      <w:r w:rsidR="00950E80" w:rsidRPr="00CA67B1">
        <w:t xml:space="preserve"> </w:t>
      </w:r>
      <w:r w:rsidRPr="00CA67B1">
        <w:t xml:space="preserve">(352 </w:t>
      </w:r>
      <w:r w:rsidR="001372CB" w:rsidRPr="00CA67B1">
        <w:t>cm</w:t>
      </w:r>
      <w:r w:rsidR="001372CB" w:rsidRPr="00CA67B1">
        <w:rPr>
          <w:vertAlign w:val="superscript"/>
        </w:rPr>
        <w:t>-1</w:t>
      </w:r>
      <w:r w:rsidRPr="00CA67B1">
        <w:t>) and</w:t>
      </w:r>
      <w:r w:rsidR="00950E80" w:rsidRPr="00CA67B1">
        <w:t xml:space="preserve"> </w:t>
      </w:r>
      <m:oMath>
        <m:sSub>
          <m:sSubPr>
            <m:ctrlPr>
              <w:rPr>
                <w:rFonts w:ascii="Cambria Math" w:hAnsi="Cambria Math"/>
                <w:i/>
              </w:rPr>
            </m:ctrlPr>
          </m:sSubPr>
          <m:e>
            <m:r>
              <w:rPr>
                <w:rFonts w:ascii="Cambria Math" w:hAnsi="Cambria Math"/>
              </w:rPr>
              <m:t>B</m:t>
            </m:r>
          </m:e>
          <m:sub>
            <m:sSup>
              <m:sSupPr>
                <m:ctrlPr>
                  <w:rPr>
                    <w:rFonts w:ascii="Cambria Math" w:hAnsi="Cambria Math"/>
                    <w:i/>
                  </w:rPr>
                </m:ctrlPr>
              </m:sSupPr>
              <m:e>
                <m:r>
                  <w:rPr>
                    <w:rFonts w:ascii="Cambria Math" w:hAnsi="Cambria Math"/>
                  </w:rPr>
                  <m:t>2g</m:t>
                </m:r>
              </m:e>
              <m:sup>
                <m:r>
                  <w:rPr>
                    <w:rFonts w:ascii="Cambria Math" w:hAnsi="Cambria Math"/>
                  </w:rPr>
                  <m:t>2</m:t>
                </m:r>
              </m:sup>
            </m:sSup>
          </m:sub>
        </m:sSub>
      </m:oMath>
      <w:r w:rsidRPr="00CA67B1">
        <w:t xml:space="preserve">  (363.7 </w:t>
      </w:r>
      <w:r w:rsidR="001372CB" w:rsidRPr="00CA67B1">
        <w:t>cm</w:t>
      </w:r>
      <w:r w:rsidR="001372CB" w:rsidRPr="00CA67B1">
        <w:rPr>
          <w:vertAlign w:val="superscript"/>
        </w:rPr>
        <w:t>-1</w:t>
      </w:r>
      <w:r w:rsidRPr="00CA67B1">
        <w:t xml:space="preserve">), consistent with the orthorhombic lattice structure and confirming the high crystallinity of the p-type </w:t>
      </w:r>
      <w:proofErr w:type="spellStart"/>
      <w:r w:rsidRPr="00CA67B1">
        <w:t>GeP</w:t>
      </w:r>
      <w:proofErr w:type="spellEnd"/>
      <w:r w:rsidRPr="00CA67B1">
        <w:t xml:space="preserve"> channel</w:t>
      </w:r>
      <w:r w:rsidR="004B44B2" w:rsidRPr="00CA67B1">
        <w:t xml:space="preserve"> </w:t>
      </w:r>
      <w:r w:rsidR="004B44B2" w:rsidRPr="00CA67B1">
        <w:fldChar w:fldCharType="begin"/>
      </w:r>
      <w:r w:rsidR="004B44B2" w:rsidRPr="00CA67B1">
        <w:instrText xml:space="preserve"> ADDIN ZOTERO_ITEM CSL_CITATION {"citationID":"gQLTZwpN","properties":{"formattedCitation":"[6]","plainCitation":"[6]","noteIndex":0},"citationItems":[{"id":301,"uris":["http://zotero.org/users/16014662/items/GKASXMB9"],"itemData":{"id":301,"type":"article-journal","abstract":"Abstract Germanium phosphide (GeP), a typical 2D group IV–V semiconductor, has attracted significant attention due to the advantages of higher thermodynamic stability than black phosphorus (BP), widely tunable bandgap, high carrier mobility, and in-plane anisotropy. However, its photonic and optoelectronic properties have not been extensively explored so far. Herein, large size and high-quality GeP single bulk crystal is successfully grown by flux method and stripped into 2D nanosheets with liquid phase exfoliation (LPE) and spin-coating methods. The broad-band photonic and optoelectronic properties of 2D GeP nanosheets are systematically investigated. First principles calculations are performed to verify its widely tunable bandgap from 0.43 eV for bulk to 1.58 eV for monolayer. The ultrafast carrier dynamic and non-linear optical responses are investigated by non-degenerated pump-probe and open-aperture Z-scan methods, and the results indicate that 2D GeP nanosheets can present excellent broad-band saturable absorption properties. Furthermore, the 2D GeP nanosheets-based broad-band saturable absorbers (SAs) and photodetectors are demonstrated. The results indicate that 2D GeP nanosheets can be used as excellent broad-band optical modulators and detectors, which will arouse a considerable interest in exploring novel group IV–V 2D materials for broad-band photonic and optoelectronic applications.","container-title":"Advanced Optical Materials","DOI":"https://doi.org/10.1002/adom.201901490","issue":"2","note":"_eprint: https://advanced.onlinelibrary.wiley.com/doi/pdf/10.1002/adom.201901490","page":"1901490","title":"Two-Dimensional GeP-Based Broad-Band Optical Switches and Photodetectors","volume":"8","author":[{"family":"Yu","given":"Tongtong"},{"family":"Nie","given":"Hongkun"},{"family":"Wang","given":"Shanpeng"},{"family":"Zhang","given":"Baitao"},{"family":"Zhao","given":"Shuqi"},{"family":"Wang","given":"Ziming"},{"family":"Qiao","given":"Jie"},{"family":"Han","given":"Bing"},{"family":"He","given":"Jingliang"},{"family":"Tao","given":"Xutang"}],"issued":{"date-parts":[["2020"]]}}}],"schema":"https://github.com/citation-style-language/schema/raw/master/csl-citation.json"} </w:instrText>
      </w:r>
      <w:r w:rsidR="004B44B2" w:rsidRPr="00CA67B1">
        <w:fldChar w:fldCharType="separate"/>
      </w:r>
      <w:r w:rsidR="004B44B2" w:rsidRPr="00CA67B1">
        <w:t>[6]</w:t>
      </w:r>
      <w:r w:rsidR="004B44B2" w:rsidRPr="00CA67B1">
        <w:fldChar w:fldCharType="end"/>
      </w:r>
      <w:r w:rsidRPr="00CA67B1">
        <w:t xml:space="preserve">. In </w:t>
      </w:r>
      <w:r w:rsidRPr="00CA67B1">
        <w:rPr>
          <w:rStyle w:val="Strong"/>
          <w:rFonts w:eastAsiaTheme="majorEastAsia"/>
        </w:rPr>
        <w:t>Figure S6(b)</w:t>
      </w:r>
      <w:r w:rsidRPr="00CA67B1">
        <w:t xml:space="preserve">, the </w:t>
      </w:r>
      <w:proofErr w:type="spellStart"/>
      <w:r w:rsidRPr="00CA67B1">
        <w:t>MoSSe</w:t>
      </w:r>
      <w:proofErr w:type="spellEnd"/>
      <w:r w:rsidRPr="00CA67B1">
        <w:t xml:space="preserve"> flake exhibits the signature Janus phonon modes</w:t>
      </w:r>
      <w:r w:rsidR="007C03F7" w:rsidRPr="00CA67B1">
        <w:t xml:space="preserve">, </w:t>
      </w:r>
      <m:oMath>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2g</m:t>
                </m:r>
              </m:e>
              <m:sup>
                <m:r>
                  <w:rPr>
                    <w:rFonts w:ascii="Cambria Math" w:hAnsi="Cambria Math"/>
                  </w:rPr>
                  <m:t>1</m:t>
                </m:r>
              </m:sup>
            </m:sSup>
          </m:sub>
        </m:sSub>
      </m:oMath>
      <w:r w:rsidRPr="00CA67B1">
        <w:t xml:space="preserve"> (271.7 </w:t>
      </w:r>
      <w:r w:rsidR="001372CB" w:rsidRPr="00CA67B1">
        <w:t>cm</w:t>
      </w:r>
      <w:r w:rsidR="001372CB" w:rsidRPr="00CA67B1">
        <w:rPr>
          <w:vertAlign w:val="superscript"/>
        </w:rPr>
        <w:t>-1</w:t>
      </w:r>
      <w:r w:rsidR="00AD7148" w:rsidRPr="00CA67B1">
        <w:t xml:space="preserve">), </w:t>
      </w:r>
      <w:r w:rsidRPr="00CA67B1">
        <w:rPr>
          <w:i/>
          <w:iCs/>
        </w:rPr>
        <w:t>A</w:t>
      </w:r>
      <w:r w:rsidR="00AD7148" w:rsidRPr="00CA67B1">
        <w:rPr>
          <w:i/>
          <w:iCs/>
          <w:vertAlign w:val="subscript"/>
        </w:rPr>
        <w:t>1g</w:t>
      </w:r>
      <w:r w:rsidRPr="00CA67B1">
        <w:t xml:space="preserve"> (355 </w:t>
      </w:r>
      <w:r w:rsidR="001372CB" w:rsidRPr="00CA67B1">
        <w:t>cm</w:t>
      </w:r>
      <w:r w:rsidR="001372CB" w:rsidRPr="00CA67B1">
        <w:rPr>
          <w:vertAlign w:val="superscript"/>
        </w:rPr>
        <w:t>-1</w:t>
      </w:r>
      <w:r w:rsidRPr="00CA67B1">
        <w:t xml:space="preserve">), </w:t>
      </w:r>
      <m:oMath>
        <m:sSub>
          <m:sSubPr>
            <m:ctrlPr>
              <w:rPr>
                <w:rFonts w:ascii="Cambria Math" w:hAnsi="Cambria Math"/>
                <w:i/>
              </w:rPr>
            </m:ctrlPr>
          </m:sSubPr>
          <m:e>
            <m:r>
              <w:rPr>
                <w:rFonts w:ascii="Cambria Math" w:hAnsi="Cambria Math"/>
              </w:rPr>
              <m:t>E</m:t>
            </m:r>
          </m:e>
          <m:sub>
            <m:sSup>
              <m:sSupPr>
                <m:ctrlPr>
                  <w:rPr>
                    <w:rFonts w:ascii="Cambria Math" w:hAnsi="Cambria Math"/>
                    <w:i/>
                  </w:rPr>
                </m:ctrlPr>
              </m:sSupPr>
              <m:e>
                <m:r>
                  <w:rPr>
                    <w:rFonts w:ascii="Cambria Math" w:hAnsi="Cambria Math"/>
                  </w:rPr>
                  <m:t>2g</m:t>
                </m:r>
              </m:e>
              <m:sup>
                <m:r>
                  <w:rPr>
                    <w:rFonts w:ascii="Cambria Math" w:hAnsi="Cambria Math"/>
                  </w:rPr>
                  <m:t>2</m:t>
                </m:r>
              </m:sup>
            </m:sSup>
          </m:sub>
        </m:sSub>
      </m:oMath>
      <w:r w:rsidRPr="00CA67B1">
        <w:t xml:space="preserve"> (373 </w:t>
      </w:r>
      <w:r w:rsidR="001372CB" w:rsidRPr="00CA67B1">
        <w:t>cm</w:t>
      </w:r>
      <w:r w:rsidR="001372CB" w:rsidRPr="00CA67B1">
        <w:rPr>
          <w:vertAlign w:val="superscript"/>
        </w:rPr>
        <w:t>-1</w:t>
      </w:r>
      <w:r w:rsidRPr="00CA67B1">
        <w:t xml:space="preserve">), and </w:t>
      </w:r>
      <w:r w:rsidRPr="00CA67B1">
        <w:rPr>
          <w:i/>
          <w:iCs/>
        </w:rPr>
        <w:t>B</w:t>
      </w:r>
      <w:r w:rsidR="00DF3615" w:rsidRPr="00CA67B1">
        <w:rPr>
          <w:i/>
          <w:iCs/>
          <w:vertAlign w:val="subscript"/>
        </w:rPr>
        <w:t>2g</w:t>
      </w:r>
      <w:r w:rsidRPr="00CA67B1">
        <w:t xml:space="preserve"> (382 </w:t>
      </w:r>
      <w:r w:rsidR="001372CB" w:rsidRPr="00CA67B1">
        <w:t>cm</w:t>
      </w:r>
      <w:r w:rsidR="001372CB" w:rsidRPr="00CA67B1">
        <w:rPr>
          <w:vertAlign w:val="superscript"/>
        </w:rPr>
        <w:t>-1</w:t>
      </w:r>
      <w:r w:rsidRPr="00CA67B1">
        <w:t>)</w:t>
      </w:r>
      <w:r w:rsidR="0051292C" w:rsidRPr="00CA67B1">
        <w:t xml:space="preserve">, </w:t>
      </w:r>
      <w:r w:rsidRPr="00CA67B1">
        <w:t>originating from the broken out-of-plane symmetry of the S</w:t>
      </w:r>
      <w:r w:rsidR="005A472A" w:rsidRPr="00CA67B1">
        <w:t>-</w:t>
      </w:r>
      <w:r w:rsidRPr="00CA67B1">
        <w:t>Mo</w:t>
      </w:r>
      <w:r w:rsidR="005A472A" w:rsidRPr="00CA67B1">
        <w:t>-</w:t>
      </w:r>
      <w:r w:rsidRPr="00CA67B1">
        <w:t>Se configuration and strong spin</w:t>
      </w:r>
      <w:r w:rsidR="0051292C" w:rsidRPr="00CA67B1">
        <w:t>-</w:t>
      </w:r>
      <w:r w:rsidRPr="00CA67B1">
        <w:t>orbit coupling</w:t>
      </w:r>
      <w:r w:rsidR="005A472A" w:rsidRPr="00CA67B1">
        <w:t xml:space="preserve"> </w:t>
      </w:r>
      <w:r w:rsidR="007826C3" w:rsidRPr="00CA67B1">
        <w:fldChar w:fldCharType="begin"/>
      </w:r>
      <w:r w:rsidR="007826C3" w:rsidRPr="00CA67B1">
        <w:instrText xml:space="preserve"> ADDIN ZOTERO_ITEM CSL_CITATION {"citationID":"0lje3Nbu","properties":{"formattedCitation":"[7]","plainCitation":"[7]","noteIndex":0},"citationItems":[{"id":325,"uris":["http://zotero.org/users/16014662/items/8S922D9B"],"itemData":{"id":325,"type":"article-journal","container-title":"Phys. Rev. B","DOI":"10.1103/PhysRevB.103.035414","issue":"3","note":"publisher: American Physical Society","page":"035414","title":"Raman spectrum of Janus transition metal dichalcogenide monolayers WSSe and MoSSe","volume":"103","author":[{"family":"Petriıfmmode \\acutec\\else ć\\fi","given":"Marko M."},{"family":"Kremser","given":"Malte"},{"family":"Barbone","given":"Matteo"},{"family":"Qin","given":"Ying"},{"family":"Sayyad","given":"Yasir"},{"family":"Shen","given":"Yuxia"},{"family":"Tongay","given":"Sefaattin"},{"family":"Finley","given":"Jonathan J."},{"family":"Botello-Méndez","given":"Andrés R."},{"family":"Müller","given":"Kai"}],"issued":{"date-parts":[["2021",1]]}}}],"schema":"https://github.com/citation-style-language/schema/raw/master/csl-citation.json"} </w:instrText>
      </w:r>
      <w:r w:rsidR="007826C3" w:rsidRPr="00CA67B1">
        <w:fldChar w:fldCharType="separate"/>
      </w:r>
      <w:r w:rsidR="007826C3" w:rsidRPr="00CA67B1">
        <w:t>[7]</w:t>
      </w:r>
      <w:r w:rsidR="007826C3" w:rsidRPr="00CA67B1">
        <w:fldChar w:fldCharType="end"/>
      </w:r>
      <w:r w:rsidRPr="00CA67B1">
        <w:t xml:space="preserve">. The sharpness and stability of all Raman peaks in both flakes indicate that the individual layers are structurally intact and free from polymer residues or transfer-induced damage, ensuring a clean and efficient interface upon forming the </w:t>
      </w:r>
      <w:proofErr w:type="spellStart"/>
      <w:r w:rsidRPr="00CA67B1">
        <w:t>MoSSe</w:t>
      </w:r>
      <w:proofErr w:type="spellEnd"/>
      <w:r w:rsidRPr="00CA67B1">
        <w:t>/</w:t>
      </w:r>
      <w:proofErr w:type="spellStart"/>
      <w:r w:rsidRPr="00CA67B1">
        <w:t>GeP</w:t>
      </w:r>
      <w:proofErr w:type="spellEnd"/>
      <w:r w:rsidRPr="00CA67B1">
        <w:t xml:space="preserve"> heterostructure.</w:t>
      </w:r>
    </w:p>
    <w:p w14:paraId="0CACC23B" w14:textId="5FBD2382" w:rsidR="003A6469" w:rsidRPr="00CA67B1" w:rsidRDefault="00D7132D" w:rsidP="00D7132D">
      <w:pPr>
        <w:pStyle w:val="NormalWeb"/>
        <w:spacing w:line="276" w:lineRule="auto"/>
        <w:jc w:val="center"/>
        <w:rPr>
          <w:rStyle w:val="Strong"/>
          <w:rFonts w:eastAsiaTheme="majorEastAsia"/>
        </w:rPr>
      </w:pPr>
      <w:r w:rsidRPr="00CA67B1">
        <w:rPr>
          <w:rStyle w:val="Strong"/>
          <w:rFonts w:eastAsiaTheme="majorEastAsia"/>
          <w:noProof/>
        </w:rPr>
        <w:drawing>
          <wp:inline distT="0" distB="0" distL="0" distR="0" wp14:anchorId="011B2E9C" wp14:editId="3E8D32F3">
            <wp:extent cx="5057775" cy="2479596"/>
            <wp:effectExtent l="0" t="0" r="0" b="0"/>
            <wp:docPr id="66954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28" t="5678" b="2670"/>
                    <a:stretch>
                      <a:fillRect/>
                    </a:stretch>
                  </pic:blipFill>
                  <pic:spPr bwMode="auto">
                    <a:xfrm>
                      <a:off x="0" y="0"/>
                      <a:ext cx="5079040" cy="2490021"/>
                    </a:xfrm>
                    <a:prstGeom prst="rect">
                      <a:avLst/>
                    </a:prstGeom>
                    <a:noFill/>
                    <a:ln>
                      <a:noFill/>
                    </a:ln>
                    <a:extLst>
                      <a:ext uri="{53640926-AAD7-44D8-BBD7-CCE9431645EC}">
                        <a14:shadowObscured xmlns:a14="http://schemas.microsoft.com/office/drawing/2010/main"/>
                      </a:ext>
                    </a:extLst>
                  </pic:spPr>
                </pic:pic>
              </a:graphicData>
            </a:graphic>
          </wp:inline>
        </w:drawing>
      </w:r>
    </w:p>
    <w:p w14:paraId="20EE0099" w14:textId="39C9C4EF" w:rsidR="008C2756" w:rsidRPr="001B5392" w:rsidRDefault="008C2756" w:rsidP="00AE628B">
      <w:pPr>
        <w:pStyle w:val="NormalWeb"/>
        <w:spacing w:line="360" w:lineRule="auto"/>
        <w:jc w:val="both"/>
        <w:rPr>
          <w:rStyle w:val="Strong"/>
          <w:rFonts w:eastAsiaTheme="majorEastAsia"/>
          <w:i/>
          <w:iCs/>
          <w:sz w:val="22"/>
          <w:szCs w:val="22"/>
        </w:rPr>
      </w:pPr>
      <w:r w:rsidRPr="001B5392">
        <w:rPr>
          <w:rStyle w:val="Strong"/>
          <w:rFonts w:eastAsiaTheme="majorEastAsia"/>
          <w:i/>
          <w:iCs/>
          <w:sz w:val="22"/>
          <w:szCs w:val="22"/>
        </w:rPr>
        <w:t>Figure S6.</w:t>
      </w:r>
      <w:r w:rsidRPr="001B5392">
        <w:rPr>
          <w:i/>
          <w:iCs/>
          <w:sz w:val="22"/>
          <w:szCs w:val="22"/>
        </w:rPr>
        <w:t xml:space="preserve"> Raman spectra of individual </w:t>
      </w:r>
      <w:proofErr w:type="spellStart"/>
      <w:r w:rsidRPr="001B5392">
        <w:rPr>
          <w:i/>
          <w:iCs/>
          <w:sz w:val="22"/>
          <w:szCs w:val="22"/>
        </w:rPr>
        <w:t>GeP</w:t>
      </w:r>
      <w:proofErr w:type="spellEnd"/>
      <w:r w:rsidRPr="001B5392">
        <w:rPr>
          <w:i/>
          <w:iCs/>
          <w:sz w:val="22"/>
          <w:szCs w:val="22"/>
        </w:rPr>
        <w:t xml:space="preserve"> and </w:t>
      </w:r>
      <w:proofErr w:type="spellStart"/>
      <w:r w:rsidRPr="001B5392">
        <w:rPr>
          <w:i/>
          <w:iCs/>
          <w:sz w:val="22"/>
          <w:szCs w:val="22"/>
        </w:rPr>
        <w:t>MoSSe</w:t>
      </w:r>
      <w:proofErr w:type="spellEnd"/>
      <w:r w:rsidRPr="001B5392">
        <w:rPr>
          <w:i/>
          <w:iCs/>
          <w:sz w:val="22"/>
          <w:szCs w:val="22"/>
        </w:rPr>
        <w:t xml:space="preserve"> flakes, showing their characteristic vibrational modes and confirming high crystallinity and structural integrity </w:t>
      </w:r>
      <w:r w:rsidR="00C300D8" w:rsidRPr="001B5392">
        <w:rPr>
          <w:i/>
          <w:iCs/>
          <w:sz w:val="22"/>
          <w:szCs w:val="22"/>
        </w:rPr>
        <w:t>before</w:t>
      </w:r>
      <w:r w:rsidRPr="001B5392">
        <w:rPr>
          <w:i/>
          <w:iCs/>
          <w:sz w:val="22"/>
          <w:szCs w:val="22"/>
        </w:rPr>
        <w:t xml:space="preserve"> heterostructure assembly.</w:t>
      </w:r>
    </w:p>
    <w:p w14:paraId="7990BF13" w14:textId="37B9C8FE" w:rsidR="00C11B52" w:rsidRPr="00CA67B1" w:rsidRDefault="00C11B52" w:rsidP="001340CE">
      <w:pPr>
        <w:pStyle w:val="NormalWeb"/>
        <w:spacing w:line="276" w:lineRule="auto"/>
        <w:rPr>
          <w:b/>
          <w:bCs/>
          <w:i/>
          <w:iCs/>
        </w:rPr>
      </w:pPr>
      <w:r w:rsidRPr="00CA67B1">
        <w:rPr>
          <w:rStyle w:val="Strong"/>
          <w:rFonts w:eastAsiaTheme="majorEastAsia"/>
        </w:rPr>
        <w:t xml:space="preserve">Section </w:t>
      </w:r>
      <w:r w:rsidR="00A838DB" w:rsidRPr="00CA67B1">
        <w:rPr>
          <w:rStyle w:val="Strong"/>
          <w:rFonts w:eastAsiaTheme="majorEastAsia"/>
        </w:rPr>
        <w:t>5</w:t>
      </w:r>
      <w:r w:rsidRPr="00CA67B1">
        <w:rPr>
          <w:rStyle w:val="Strong"/>
          <w:rFonts w:eastAsiaTheme="majorEastAsia"/>
        </w:rPr>
        <w:t>.</w:t>
      </w:r>
      <w:r w:rsidRPr="00CA67B1">
        <w:rPr>
          <w:b/>
          <w:bCs/>
          <w:i/>
          <w:iCs/>
        </w:rPr>
        <w:t xml:space="preserve"> </w:t>
      </w:r>
      <w:r w:rsidRPr="00CA67B1">
        <w:rPr>
          <w:rStyle w:val="Emphasis"/>
          <w:rFonts w:eastAsiaTheme="majorEastAsia"/>
          <w:b/>
          <w:bCs/>
          <w:i w:val="0"/>
          <w:iCs w:val="0"/>
        </w:rPr>
        <w:t xml:space="preserve">Transfer </w:t>
      </w:r>
      <w:r w:rsidR="00A838DB" w:rsidRPr="00CA67B1">
        <w:rPr>
          <w:rStyle w:val="Emphasis"/>
          <w:rFonts w:eastAsiaTheme="majorEastAsia"/>
          <w:b/>
          <w:bCs/>
          <w:i w:val="0"/>
          <w:iCs w:val="0"/>
        </w:rPr>
        <w:t xml:space="preserve">and IV </w:t>
      </w:r>
      <w:r w:rsidRPr="00CA67B1">
        <w:rPr>
          <w:rStyle w:val="Emphasis"/>
          <w:rFonts w:eastAsiaTheme="majorEastAsia"/>
          <w:b/>
          <w:bCs/>
          <w:i w:val="0"/>
          <w:iCs w:val="0"/>
        </w:rPr>
        <w:t xml:space="preserve">characteristics of individual </w:t>
      </w:r>
      <w:proofErr w:type="spellStart"/>
      <w:r w:rsidRPr="00CA67B1">
        <w:rPr>
          <w:rStyle w:val="Emphasis"/>
          <w:rFonts w:eastAsiaTheme="majorEastAsia"/>
          <w:b/>
          <w:bCs/>
          <w:i w:val="0"/>
          <w:iCs w:val="0"/>
        </w:rPr>
        <w:t>GeP</w:t>
      </w:r>
      <w:proofErr w:type="spellEnd"/>
      <w:r w:rsidRPr="00CA67B1">
        <w:rPr>
          <w:rStyle w:val="Emphasis"/>
          <w:rFonts w:eastAsiaTheme="majorEastAsia"/>
          <w:b/>
          <w:bCs/>
          <w:i w:val="0"/>
          <w:iCs w:val="0"/>
        </w:rPr>
        <w:t xml:space="preserve"> and </w:t>
      </w:r>
      <w:proofErr w:type="spellStart"/>
      <w:r w:rsidRPr="00CA67B1">
        <w:rPr>
          <w:rStyle w:val="Emphasis"/>
          <w:rFonts w:eastAsiaTheme="majorEastAsia"/>
          <w:b/>
          <w:bCs/>
          <w:i w:val="0"/>
          <w:iCs w:val="0"/>
        </w:rPr>
        <w:t>MoSSe</w:t>
      </w:r>
      <w:proofErr w:type="spellEnd"/>
      <w:r w:rsidRPr="00CA67B1">
        <w:rPr>
          <w:rStyle w:val="Emphasis"/>
          <w:rFonts w:eastAsiaTheme="majorEastAsia"/>
          <w:b/>
          <w:bCs/>
          <w:i w:val="0"/>
          <w:iCs w:val="0"/>
        </w:rPr>
        <w:t xml:space="preserve"> FETs</w:t>
      </w:r>
    </w:p>
    <w:p w14:paraId="28C80721" w14:textId="5B032AA2" w:rsidR="0081615A" w:rsidRPr="00CA67B1" w:rsidRDefault="0081615A" w:rsidP="0081615A">
      <w:pPr>
        <w:spacing w:after="0"/>
        <w:ind w:firstLine="0"/>
        <w:jc w:val="both"/>
        <w:rPr>
          <w:rFonts w:cs="Times New Roman"/>
          <w:sz w:val="24"/>
          <w:szCs w:val="24"/>
        </w:rPr>
      </w:pPr>
      <w:r w:rsidRPr="00CA67B1">
        <w:rPr>
          <w:rFonts w:cs="Times New Roman"/>
          <w:sz w:val="24"/>
          <w:szCs w:val="24"/>
        </w:rPr>
        <w:t xml:space="preserve">The transfer curve of the </w:t>
      </w:r>
      <w:proofErr w:type="spellStart"/>
      <w:r w:rsidRPr="00CA67B1">
        <w:rPr>
          <w:rFonts w:cs="Times New Roman"/>
          <w:sz w:val="24"/>
          <w:szCs w:val="24"/>
        </w:rPr>
        <w:t>GeP</w:t>
      </w:r>
      <w:proofErr w:type="spellEnd"/>
      <w:r w:rsidRPr="00CA67B1">
        <w:rPr>
          <w:rFonts w:cs="Times New Roman"/>
          <w:sz w:val="24"/>
          <w:szCs w:val="24"/>
        </w:rPr>
        <w:t xml:space="preserve"> channel in </w:t>
      </w:r>
      <w:r w:rsidRPr="00CA67B1">
        <w:rPr>
          <w:rStyle w:val="Strong"/>
          <w:rFonts w:cs="Times New Roman"/>
          <w:sz w:val="24"/>
          <w:szCs w:val="24"/>
        </w:rPr>
        <w:t>Figure S7(a)</w:t>
      </w:r>
      <w:r w:rsidRPr="00CA67B1">
        <w:rPr>
          <w:rFonts w:cs="Times New Roman"/>
          <w:sz w:val="24"/>
          <w:szCs w:val="24"/>
        </w:rPr>
        <w:t xml:space="preserve"> (</w:t>
      </w:r>
      <w:proofErr w:type="spellStart"/>
      <w:r w:rsidRPr="00CA67B1">
        <w:rPr>
          <w:rFonts w:cs="Times New Roman"/>
          <w:i/>
          <w:iCs/>
          <w:sz w:val="24"/>
          <w:szCs w:val="24"/>
        </w:rPr>
        <w:t>V</w:t>
      </w:r>
      <w:r w:rsidRPr="00CA67B1">
        <w:rPr>
          <w:rFonts w:cs="Times New Roman"/>
          <w:i/>
          <w:iCs/>
          <w:sz w:val="24"/>
          <w:szCs w:val="24"/>
          <w:vertAlign w:val="subscript"/>
        </w:rPr>
        <w:t>ds</w:t>
      </w:r>
      <w:proofErr w:type="spellEnd"/>
      <w:r w:rsidRPr="00CA67B1">
        <w:rPr>
          <w:rFonts w:cs="Times New Roman"/>
          <w:sz w:val="24"/>
          <w:szCs w:val="24"/>
        </w:rPr>
        <w:t xml:space="preserve"> = 0.5 V) exhibits clear p-type behavior, with the drain current decreasing gradually as </w:t>
      </w:r>
      <w:r w:rsidRPr="00CA67B1">
        <w:rPr>
          <w:rFonts w:cs="Times New Roman"/>
          <w:i/>
          <w:iCs/>
          <w:sz w:val="24"/>
          <w:szCs w:val="24"/>
        </w:rPr>
        <w:t>V</w:t>
      </w:r>
      <w:r w:rsidRPr="00CA67B1">
        <w:rPr>
          <w:rFonts w:cs="Times New Roman"/>
          <w:i/>
          <w:iCs/>
          <w:sz w:val="24"/>
          <w:szCs w:val="24"/>
          <w:vertAlign w:val="subscript"/>
        </w:rPr>
        <w:t>g</w:t>
      </w:r>
      <w:r w:rsidRPr="00CA67B1">
        <w:rPr>
          <w:rFonts w:cs="Times New Roman"/>
          <w:sz w:val="24"/>
          <w:szCs w:val="24"/>
        </w:rPr>
        <w:t xml:space="preserve"> is swept from –60 V to +60 V; the inset shows the logarithmic representation, confirming gate-controlled hole transport with a well-defined minimum near the charge-neutrality point</w:t>
      </w:r>
      <w:r w:rsidR="002974FC" w:rsidRPr="00CA67B1">
        <w:rPr>
          <w:rFonts w:cs="Times New Roman"/>
          <w:sz w:val="24"/>
          <w:szCs w:val="24"/>
        </w:rPr>
        <w:t xml:space="preserve"> </w:t>
      </w:r>
      <w:r w:rsidR="00736890" w:rsidRPr="00CA67B1">
        <w:rPr>
          <w:rFonts w:cs="Times New Roman"/>
          <w:sz w:val="24"/>
          <w:szCs w:val="24"/>
        </w:rPr>
        <w:fldChar w:fldCharType="begin"/>
      </w:r>
      <w:r w:rsidR="00736890" w:rsidRPr="00CA67B1">
        <w:rPr>
          <w:rFonts w:cs="Times New Roman"/>
          <w:sz w:val="24"/>
          <w:szCs w:val="24"/>
        </w:rPr>
        <w:instrText xml:space="preserve"> ADDIN ZOTERO_ITEM CSL_CITATION {"citationID":"S9nA0CHM","properties":{"formattedCitation":"[8]","plainCitation":"[8]","noteIndex":0},"citationItems":[{"id":326,"uris":["http://zotero.org/users/16014662/items/84ECJA3K"],"itemData":{"id":326,"type":"article-journal","container-title":"Optics Express","issue":"6","note":"ISBN: 1094-4087\npublisher: Optical Society of America","page":"9419-9428","title":"Multilayer 2D germanium phosphide (GeP) infrared phototransistor","volume":"29","author":[{"family":"Dushaq","given":"Ghada"},{"family":"Rasras","given":"Mahmoud"}],"issued":{"date-parts":[["2021"]]}}}],"schema":"https://github.com/citation-style-language/schema/raw/master/csl-citation.json"} </w:instrText>
      </w:r>
      <w:r w:rsidR="00736890" w:rsidRPr="00CA67B1">
        <w:rPr>
          <w:rFonts w:cs="Times New Roman"/>
          <w:sz w:val="24"/>
          <w:szCs w:val="24"/>
        </w:rPr>
        <w:fldChar w:fldCharType="separate"/>
      </w:r>
      <w:r w:rsidR="00736890" w:rsidRPr="00CA67B1">
        <w:rPr>
          <w:rFonts w:cs="Times New Roman"/>
          <w:sz w:val="24"/>
        </w:rPr>
        <w:t>[8]</w:t>
      </w:r>
      <w:r w:rsidR="00736890" w:rsidRPr="00CA67B1">
        <w:rPr>
          <w:rFonts w:cs="Times New Roman"/>
          <w:sz w:val="24"/>
          <w:szCs w:val="24"/>
        </w:rPr>
        <w:fldChar w:fldCharType="end"/>
      </w:r>
      <w:r w:rsidRPr="00CA67B1">
        <w:rPr>
          <w:rFonts w:cs="Times New Roman"/>
          <w:sz w:val="24"/>
          <w:szCs w:val="24"/>
        </w:rPr>
        <w:t xml:space="preserve">. In contrast, </w:t>
      </w:r>
      <w:r w:rsidRPr="00CA67B1">
        <w:rPr>
          <w:rStyle w:val="Strong"/>
          <w:rFonts w:cs="Times New Roman"/>
          <w:sz w:val="24"/>
          <w:szCs w:val="24"/>
        </w:rPr>
        <w:t>Figure S7(b)</w:t>
      </w:r>
      <w:r w:rsidRPr="00CA67B1">
        <w:rPr>
          <w:rFonts w:cs="Times New Roman"/>
          <w:sz w:val="24"/>
          <w:szCs w:val="24"/>
        </w:rPr>
        <w:t xml:space="preserve"> shows that </w:t>
      </w:r>
      <w:proofErr w:type="spellStart"/>
      <w:r w:rsidRPr="00CA67B1">
        <w:rPr>
          <w:rFonts w:cs="Times New Roman"/>
          <w:sz w:val="24"/>
          <w:szCs w:val="24"/>
        </w:rPr>
        <w:t>MoSSe</w:t>
      </w:r>
      <w:proofErr w:type="spellEnd"/>
      <w:r w:rsidRPr="00CA67B1">
        <w:rPr>
          <w:rFonts w:cs="Times New Roman"/>
          <w:sz w:val="24"/>
          <w:szCs w:val="24"/>
        </w:rPr>
        <w:t xml:space="preserve"> behaves as an n-type semiconductor</w:t>
      </w:r>
      <w:r w:rsidR="00AE29CD" w:rsidRPr="00CA67B1">
        <w:rPr>
          <w:rFonts w:cs="Times New Roman"/>
          <w:sz w:val="24"/>
          <w:szCs w:val="24"/>
        </w:rPr>
        <w:t xml:space="preserve"> </w:t>
      </w:r>
      <w:r w:rsidR="00167B0F" w:rsidRPr="00CA67B1">
        <w:rPr>
          <w:rFonts w:cs="Times New Roman"/>
          <w:sz w:val="24"/>
          <w:szCs w:val="24"/>
        </w:rPr>
        <w:fldChar w:fldCharType="begin"/>
      </w:r>
      <w:r w:rsidR="00167B0F" w:rsidRPr="00CA67B1">
        <w:rPr>
          <w:rFonts w:cs="Times New Roman"/>
          <w:sz w:val="24"/>
          <w:szCs w:val="24"/>
        </w:rPr>
        <w:instrText xml:space="preserve"> ADDIN ZOTERO_ITEM CSL_CITATION {"citationID":"u1DyD6I0","properties":{"formattedCitation":"[9]","plainCitation":"[9]","noteIndex":0},"citationItems":[{"id":327,"uris":["http://zotero.org/users/16014662/items/U75HGMT9"],"itemData":{"id":327,"type":"article-journal","container-title":"The Journal of Physical Chemistry C","DOI":"10.1021/acs.jpcc.0c06772","ISSN":"1932-7447","issue":"38","journalAbbreviation":"J. Phys. Chem. C","note":"publisher: American Chemical Society","page":"21197-21206","title":"First-Principles Predictions of Janus MoSSe and WSSe for FET Applications","volume":"124","author":[{"family":"Ding","given":"Yu"},{"family":"Yang","given":"Guofeng"},{"family":"Gu","given":"Yan"},{"family":"Yu","given":"Yingzhou"},{"family":"Zhang","given":"Xiumei"},{"family":"Tang","given":"Xue"},{"family":"Lu","given":"Naiyan"},{"family":"Wang","given":"Yueke"},{"family":"Dai","given":"Zhicheng"},{"family":"Zhao","given":"Huiqin"},{"family":"Li","given":"Yuhang"}],"issued":{"date-parts":[["2020",9,24]]}}}],"schema":"https://github.com/citation-style-language/schema/raw/master/csl-citation.json"} </w:instrText>
      </w:r>
      <w:r w:rsidR="00167B0F" w:rsidRPr="00CA67B1">
        <w:rPr>
          <w:rFonts w:cs="Times New Roman"/>
          <w:sz w:val="24"/>
          <w:szCs w:val="24"/>
        </w:rPr>
        <w:fldChar w:fldCharType="separate"/>
      </w:r>
      <w:r w:rsidR="00167B0F" w:rsidRPr="00CA67B1">
        <w:rPr>
          <w:rFonts w:cs="Times New Roman"/>
          <w:sz w:val="24"/>
        </w:rPr>
        <w:t>[9]</w:t>
      </w:r>
      <w:r w:rsidR="00167B0F" w:rsidRPr="00CA67B1">
        <w:rPr>
          <w:rFonts w:cs="Times New Roman"/>
          <w:sz w:val="24"/>
          <w:szCs w:val="24"/>
        </w:rPr>
        <w:fldChar w:fldCharType="end"/>
      </w:r>
      <w:r w:rsidRPr="00CA67B1">
        <w:rPr>
          <w:rFonts w:cs="Times New Roman"/>
          <w:sz w:val="24"/>
          <w:szCs w:val="24"/>
        </w:rPr>
        <w:t xml:space="preserve">, with its drain current increasing significantly under positive gate bias, again supported by the log-scale inset. These complementary transfer characteristics validate </w:t>
      </w:r>
      <w:proofErr w:type="spellStart"/>
      <w:r w:rsidRPr="00CA67B1">
        <w:rPr>
          <w:rFonts w:cs="Times New Roman"/>
          <w:sz w:val="24"/>
          <w:szCs w:val="24"/>
        </w:rPr>
        <w:t>GeP</w:t>
      </w:r>
      <w:proofErr w:type="spellEnd"/>
      <w:r w:rsidRPr="00CA67B1">
        <w:rPr>
          <w:rFonts w:cs="Times New Roman"/>
          <w:sz w:val="24"/>
          <w:szCs w:val="24"/>
        </w:rPr>
        <w:t xml:space="preserve"> as a p-type absorber and </w:t>
      </w:r>
      <w:proofErr w:type="spellStart"/>
      <w:r w:rsidRPr="00CA67B1">
        <w:rPr>
          <w:rFonts w:cs="Times New Roman"/>
          <w:sz w:val="24"/>
          <w:szCs w:val="24"/>
        </w:rPr>
        <w:t>MoSSe</w:t>
      </w:r>
      <w:proofErr w:type="spellEnd"/>
      <w:r w:rsidRPr="00CA67B1">
        <w:rPr>
          <w:rFonts w:cs="Times New Roman"/>
          <w:sz w:val="24"/>
          <w:szCs w:val="24"/>
        </w:rPr>
        <w:t xml:space="preserve"> as an n-type electron-transport layer in the heterostructure. The corresponding output curves in </w:t>
      </w:r>
      <w:r w:rsidRPr="00CA67B1">
        <w:rPr>
          <w:rStyle w:val="Strong"/>
          <w:rFonts w:cs="Times New Roman"/>
          <w:sz w:val="24"/>
          <w:szCs w:val="24"/>
        </w:rPr>
        <w:t>Figure S7(c)</w:t>
      </w:r>
      <w:r w:rsidRPr="00CA67B1">
        <w:rPr>
          <w:rFonts w:cs="Times New Roman"/>
          <w:sz w:val="24"/>
          <w:szCs w:val="24"/>
        </w:rPr>
        <w:t xml:space="preserve"> and </w:t>
      </w:r>
      <w:r w:rsidRPr="00CA67B1">
        <w:rPr>
          <w:rStyle w:val="Strong"/>
          <w:rFonts w:cs="Times New Roman"/>
          <w:sz w:val="24"/>
          <w:szCs w:val="24"/>
        </w:rPr>
        <w:t>S7(d)</w:t>
      </w:r>
      <w:r w:rsidRPr="00CA67B1">
        <w:rPr>
          <w:rFonts w:cs="Times New Roman"/>
          <w:sz w:val="24"/>
          <w:szCs w:val="24"/>
        </w:rPr>
        <w:t xml:space="preserve"> further reinforce this behavior: </w:t>
      </w:r>
      <w:proofErr w:type="spellStart"/>
      <w:r w:rsidRPr="00CA67B1">
        <w:rPr>
          <w:rFonts w:cs="Times New Roman"/>
          <w:sz w:val="24"/>
          <w:szCs w:val="24"/>
        </w:rPr>
        <w:t>GeP</w:t>
      </w:r>
      <w:proofErr w:type="spellEnd"/>
      <w:r w:rsidRPr="00CA67B1">
        <w:rPr>
          <w:rFonts w:cs="Times New Roman"/>
          <w:sz w:val="24"/>
          <w:szCs w:val="24"/>
        </w:rPr>
        <w:t xml:space="preserve"> displays stronger conduction under negative gate bias (–60 V), while </w:t>
      </w:r>
      <w:proofErr w:type="spellStart"/>
      <w:r w:rsidRPr="00CA67B1">
        <w:rPr>
          <w:rFonts w:cs="Times New Roman"/>
          <w:sz w:val="24"/>
          <w:szCs w:val="24"/>
        </w:rPr>
        <w:t>MoSSe</w:t>
      </w:r>
      <w:proofErr w:type="spellEnd"/>
      <w:r w:rsidRPr="00CA67B1">
        <w:rPr>
          <w:rFonts w:cs="Times New Roman"/>
          <w:sz w:val="24"/>
          <w:szCs w:val="24"/>
        </w:rPr>
        <w:t xml:space="preserve"> shows enhanced conduction under positive bias (+60 V). The systematic shift of the output curves with gate voltage confirms efficient electrostatic modulation, clean channel formation, and low contact resistance in both devices. Together, these results establish that the individually characterized </w:t>
      </w:r>
      <w:proofErr w:type="spellStart"/>
      <w:r w:rsidRPr="00CA67B1">
        <w:rPr>
          <w:rFonts w:cs="Times New Roman"/>
          <w:sz w:val="24"/>
          <w:szCs w:val="24"/>
        </w:rPr>
        <w:t>GeP</w:t>
      </w:r>
      <w:proofErr w:type="spellEnd"/>
      <w:r w:rsidRPr="00CA67B1">
        <w:rPr>
          <w:rFonts w:cs="Times New Roman"/>
          <w:sz w:val="24"/>
          <w:szCs w:val="24"/>
        </w:rPr>
        <w:t xml:space="preserve"> and </w:t>
      </w:r>
      <w:proofErr w:type="spellStart"/>
      <w:r w:rsidRPr="00CA67B1">
        <w:rPr>
          <w:rFonts w:cs="Times New Roman"/>
          <w:sz w:val="24"/>
          <w:szCs w:val="24"/>
        </w:rPr>
        <w:t>MoSSe</w:t>
      </w:r>
      <w:proofErr w:type="spellEnd"/>
      <w:r w:rsidRPr="00CA67B1">
        <w:rPr>
          <w:rFonts w:cs="Times New Roman"/>
          <w:sz w:val="24"/>
          <w:szCs w:val="24"/>
        </w:rPr>
        <w:t xml:space="preserve"> flakes possess stable, gate-tunable p- and n-type transport, forming a reliable foundation for the vertical </w:t>
      </w:r>
      <w:proofErr w:type="spellStart"/>
      <w:r w:rsidRPr="00CA67B1">
        <w:rPr>
          <w:rFonts w:cs="Times New Roman"/>
          <w:sz w:val="24"/>
          <w:szCs w:val="24"/>
        </w:rPr>
        <w:t>MoSSe</w:t>
      </w:r>
      <w:proofErr w:type="spellEnd"/>
      <w:r w:rsidRPr="00CA67B1">
        <w:rPr>
          <w:rFonts w:cs="Times New Roman"/>
          <w:sz w:val="24"/>
          <w:szCs w:val="24"/>
        </w:rPr>
        <w:t>/</w:t>
      </w:r>
      <w:proofErr w:type="spellStart"/>
      <w:r w:rsidRPr="00CA67B1">
        <w:rPr>
          <w:rFonts w:cs="Times New Roman"/>
          <w:sz w:val="24"/>
          <w:szCs w:val="24"/>
        </w:rPr>
        <w:t>GeP</w:t>
      </w:r>
      <w:proofErr w:type="spellEnd"/>
      <w:r w:rsidRPr="00CA67B1">
        <w:rPr>
          <w:rFonts w:cs="Times New Roman"/>
          <w:sz w:val="24"/>
          <w:szCs w:val="24"/>
        </w:rPr>
        <w:t xml:space="preserve"> p-n diode used in the main manuscript.</w:t>
      </w:r>
    </w:p>
    <w:p w14:paraId="211A273F" w14:textId="79CC2C2F" w:rsidR="0007736A" w:rsidRPr="00CA67B1" w:rsidRDefault="00ED6C0D" w:rsidP="0081615A">
      <w:pPr>
        <w:spacing w:after="0"/>
        <w:ind w:firstLine="0"/>
        <w:jc w:val="center"/>
        <w:rPr>
          <w:rFonts w:cs="Times New Roman"/>
        </w:rPr>
      </w:pPr>
      <w:r w:rsidRPr="00CA67B1">
        <w:rPr>
          <w:rFonts w:cs="Times New Roman"/>
          <w:noProof/>
        </w:rPr>
        <w:drawing>
          <wp:inline distT="0" distB="0" distL="0" distR="0" wp14:anchorId="2BFD98BD" wp14:editId="4747CA48">
            <wp:extent cx="5332349" cy="4726054"/>
            <wp:effectExtent l="0" t="0" r="1905" b="0"/>
            <wp:docPr id="16688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3872" t="3724" r="2043"/>
                    <a:stretch>
                      <a:fillRect/>
                    </a:stretch>
                  </pic:blipFill>
                  <pic:spPr bwMode="auto">
                    <a:xfrm>
                      <a:off x="0" y="0"/>
                      <a:ext cx="5345684" cy="4737873"/>
                    </a:xfrm>
                    <a:prstGeom prst="rect">
                      <a:avLst/>
                    </a:prstGeom>
                    <a:noFill/>
                    <a:ln>
                      <a:noFill/>
                    </a:ln>
                    <a:extLst>
                      <a:ext uri="{53640926-AAD7-44D8-BBD7-CCE9431645EC}">
                        <a14:shadowObscured xmlns:a14="http://schemas.microsoft.com/office/drawing/2010/main"/>
                      </a:ext>
                    </a:extLst>
                  </pic:spPr>
                </pic:pic>
              </a:graphicData>
            </a:graphic>
          </wp:inline>
        </w:drawing>
      </w:r>
    </w:p>
    <w:p w14:paraId="036053B6" w14:textId="1035A62F" w:rsidR="0007736A" w:rsidRPr="001B5392" w:rsidRDefault="0007736A" w:rsidP="00AE628B">
      <w:pPr>
        <w:spacing w:after="0" w:line="360" w:lineRule="auto"/>
        <w:jc w:val="both"/>
        <w:rPr>
          <w:rFonts w:cs="Times New Roman"/>
          <w:i/>
          <w:iCs/>
        </w:rPr>
      </w:pPr>
      <w:r w:rsidRPr="001B5392">
        <w:rPr>
          <w:rStyle w:val="Strong"/>
          <w:rFonts w:cs="Times New Roman"/>
          <w:i/>
          <w:iCs/>
        </w:rPr>
        <w:t xml:space="preserve">Figure </w:t>
      </w:r>
      <w:r w:rsidR="0034259E" w:rsidRPr="001B5392">
        <w:rPr>
          <w:rStyle w:val="Strong"/>
          <w:rFonts w:cs="Times New Roman"/>
          <w:i/>
          <w:iCs/>
        </w:rPr>
        <w:t>S</w:t>
      </w:r>
      <w:r w:rsidR="00BF6C99" w:rsidRPr="001B5392">
        <w:rPr>
          <w:rStyle w:val="Strong"/>
          <w:rFonts w:cs="Times New Roman"/>
          <w:i/>
          <w:iCs/>
        </w:rPr>
        <w:t>7</w:t>
      </w:r>
      <w:r w:rsidRPr="001B5392">
        <w:rPr>
          <w:rStyle w:val="Strong"/>
          <w:rFonts w:cs="Times New Roman"/>
          <w:i/>
          <w:iCs/>
        </w:rPr>
        <w:t>.</w:t>
      </w:r>
      <w:r w:rsidRPr="001B5392">
        <w:rPr>
          <w:rFonts w:cs="Times New Roman"/>
          <w:i/>
          <w:iCs/>
        </w:rPr>
        <w:t xml:space="preserve"> </w:t>
      </w:r>
      <w:r w:rsidR="00FA7929" w:rsidRPr="001B5392">
        <w:rPr>
          <w:rStyle w:val="Strong"/>
          <w:rFonts w:cs="Times New Roman"/>
          <w:i/>
          <w:iCs/>
        </w:rPr>
        <w:t>(a)</w:t>
      </w:r>
      <w:r w:rsidR="00FA7929" w:rsidRPr="001B5392">
        <w:rPr>
          <w:rFonts w:cs="Times New Roman"/>
          <w:i/>
          <w:iCs/>
        </w:rPr>
        <w:t xml:space="preserve"> </w:t>
      </w:r>
      <w:r w:rsidR="00FA7929" w:rsidRPr="001B5392">
        <w:rPr>
          <w:rStyle w:val="Emphasis"/>
          <w:rFonts w:cs="Times New Roman"/>
          <w:i w:val="0"/>
          <w:iCs w:val="0"/>
        </w:rPr>
        <w:t>I</w:t>
      </w:r>
      <w:r w:rsidR="00FA7929" w:rsidRPr="001B5392">
        <w:rPr>
          <w:rStyle w:val="Emphasis"/>
          <w:rFonts w:cs="Times New Roman"/>
          <w:i w:val="0"/>
          <w:iCs w:val="0"/>
          <w:vertAlign w:val="subscript"/>
        </w:rPr>
        <w:t>ds</w:t>
      </w:r>
      <w:r w:rsidR="00FA7929" w:rsidRPr="001B5392">
        <w:rPr>
          <w:rStyle w:val="Emphasis"/>
          <w:rFonts w:cs="Times New Roman"/>
          <w:i w:val="0"/>
          <w:iCs w:val="0"/>
        </w:rPr>
        <w:t>–</w:t>
      </w:r>
      <w:proofErr w:type="spellStart"/>
      <w:r w:rsidR="00FA7929" w:rsidRPr="001B5392">
        <w:rPr>
          <w:rStyle w:val="Emphasis"/>
          <w:rFonts w:cs="Times New Roman"/>
          <w:i w:val="0"/>
          <w:iCs w:val="0"/>
        </w:rPr>
        <w:t>V</w:t>
      </w:r>
      <w:r w:rsidR="00FA7929" w:rsidRPr="001B5392">
        <w:rPr>
          <w:rStyle w:val="Emphasis"/>
          <w:rFonts w:cs="Times New Roman"/>
          <w:i w:val="0"/>
          <w:iCs w:val="0"/>
          <w:vertAlign w:val="subscript"/>
        </w:rPr>
        <w:t>ds</w:t>
      </w:r>
      <w:proofErr w:type="spellEnd"/>
      <w:r w:rsidR="00FA7929" w:rsidRPr="001B5392">
        <w:rPr>
          <w:rFonts w:cs="Times New Roman"/>
          <w:i/>
          <w:iCs/>
        </w:rPr>
        <w:t xml:space="preserve"> transfer curve of </w:t>
      </w:r>
      <w:proofErr w:type="spellStart"/>
      <w:r w:rsidR="00FA7929" w:rsidRPr="001B5392">
        <w:rPr>
          <w:rFonts w:cs="Times New Roman"/>
          <w:i/>
          <w:iCs/>
        </w:rPr>
        <w:t>GeP</w:t>
      </w:r>
      <w:proofErr w:type="spellEnd"/>
      <w:r w:rsidR="00FA7929" w:rsidRPr="001B5392">
        <w:rPr>
          <w:rFonts w:cs="Times New Roman"/>
          <w:i/>
          <w:iCs/>
        </w:rPr>
        <w:t xml:space="preserve"> at </w:t>
      </w:r>
      <w:proofErr w:type="spellStart"/>
      <w:r w:rsidR="00FA7929" w:rsidRPr="001B5392">
        <w:rPr>
          <w:rFonts w:cs="Times New Roman"/>
          <w:i/>
          <w:iCs/>
        </w:rPr>
        <w:t>V</w:t>
      </w:r>
      <w:r w:rsidR="00FA7929" w:rsidRPr="001B5392">
        <w:rPr>
          <w:rFonts w:cs="Times New Roman"/>
          <w:i/>
          <w:iCs/>
          <w:vertAlign w:val="subscript"/>
        </w:rPr>
        <w:t>ds</w:t>
      </w:r>
      <w:proofErr w:type="spellEnd"/>
      <w:r w:rsidR="00FA7929" w:rsidRPr="001B5392">
        <w:rPr>
          <w:rFonts w:cs="Times New Roman"/>
          <w:i/>
          <w:iCs/>
        </w:rPr>
        <w:t xml:space="preserve"> = 0.5 V (inset: log scale), confirming p-type conduction. </w:t>
      </w:r>
      <w:r w:rsidR="00FA7929" w:rsidRPr="001B5392">
        <w:rPr>
          <w:rStyle w:val="Strong"/>
          <w:rFonts w:cs="Times New Roman"/>
          <w:i/>
          <w:iCs/>
        </w:rPr>
        <w:t>(b)</w:t>
      </w:r>
      <w:r w:rsidR="00FA7929" w:rsidRPr="001B5392">
        <w:rPr>
          <w:rFonts w:cs="Times New Roman"/>
          <w:i/>
          <w:iCs/>
        </w:rPr>
        <w:t xml:space="preserve"> </w:t>
      </w:r>
      <w:r w:rsidR="00FA7929" w:rsidRPr="001B5392">
        <w:rPr>
          <w:rStyle w:val="Emphasis"/>
          <w:rFonts w:cs="Times New Roman"/>
          <w:i w:val="0"/>
          <w:iCs w:val="0"/>
        </w:rPr>
        <w:t>I</w:t>
      </w:r>
      <w:r w:rsidR="00FA7929" w:rsidRPr="001B5392">
        <w:rPr>
          <w:rStyle w:val="Emphasis"/>
          <w:rFonts w:cs="Times New Roman"/>
          <w:i w:val="0"/>
          <w:iCs w:val="0"/>
          <w:vertAlign w:val="subscript"/>
        </w:rPr>
        <w:t>ds</w:t>
      </w:r>
      <w:r w:rsidR="00FA7929" w:rsidRPr="001B5392">
        <w:rPr>
          <w:rStyle w:val="Emphasis"/>
          <w:rFonts w:cs="Times New Roman"/>
          <w:i w:val="0"/>
          <w:iCs w:val="0"/>
        </w:rPr>
        <w:t>–</w:t>
      </w:r>
      <w:proofErr w:type="spellStart"/>
      <w:r w:rsidR="00FA7929" w:rsidRPr="001B5392">
        <w:rPr>
          <w:rStyle w:val="Emphasis"/>
          <w:rFonts w:cs="Times New Roman"/>
          <w:i w:val="0"/>
          <w:iCs w:val="0"/>
        </w:rPr>
        <w:t>V</w:t>
      </w:r>
      <w:r w:rsidR="00FA7929" w:rsidRPr="001B5392">
        <w:rPr>
          <w:rStyle w:val="Emphasis"/>
          <w:rFonts w:cs="Times New Roman"/>
          <w:i w:val="0"/>
          <w:iCs w:val="0"/>
          <w:vertAlign w:val="subscript"/>
        </w:rPr>
        <w:t>ds</w:t>
      </w:r>
      <w:proofErr w:type="spellEnd"/>
      <w:r w:rsidR="00FA7929" w:rsidRPr="001B5392">
        <w:rPr>
          <w:rFonts w:cs="Times New Roman"/>
          <w:i/>
          <w:iCs/>
        </w:rPr>
        <w:t xml:space="preserve"> transfer curve of </w:t>
      </w:r>
      <w:proofErr w:type="spellStart"/>
      <w:r w:rsidR="00FA7929" w:rsidRPr="001B5392">
        <w:rPr>
          <w:rFonts w:cs="Times New Roman"/>
          <w:i/>
          <w:iCs/>
        </w:rPr>
        <w:t>MoSSe</w:t>
      </w:r>
      <w:proofErr w:type="spellEnd"/>
      <w:r w:rsidR="00FA7929" w:rsidRPr="001B5392">
        <w:rPr>
          <w:rFonts w:cs="Times New Roman"/>
          <w:i/>
          <w:iCs/>
        </w:rPr>
        <w:t xml:space="preserve"> at </w:t>
      </w:r>
      <w:proofErr w:type="spellStart"/>
      <w:r w:rsidR="00FA7929" w:rsidRPr="001B5392">
        <w:rPr>
          <w:rFonts w:cs="Times New Roman"/>
          <w:i/>
          <w:iCs/>
        </w:rPr>
        <w:t>V</w:t>
      </w:r>
      <w:r w:rsidR="00FA7929" w:rsidRPr="001B5392">
        <w:rPr>
          <w:rFonts w:cs="Times New Roman"/>
          <w:i/>
          <w:iCs/>
          <w:vertAlign w:val="subscript"/>
        </w:rPr>
        <w:t>ds</w:t>
      </w:r>
      <w:proofErr w:type="spellEnd"/>
      <w:r w:rsidR="00FA7929" w:rsidRPr="001B5392">
        <w:rPr>
          <w:rFonts w:cs="Times New Roman"/>
          <w:i/>
          <w:iCs/>
        </w:rPr>
        <w:t xml:space="preserve"> = 0.5 V (inset: log scale), showing n-type behavior.</w:t>
      </w:r>
      <w:r w:rsidR="00654F08" w:rsidRPr="001B5392">
        <w:rPr>
          <w:rFonts w:cs="Times New Roman"/>
          <w:i/>
          <w:iCs/>
        </w:rPr>
        <w:t xml:space="preserve"> </w:t>
      </w:r>
      <w:r w:rsidR="00FA7929" w:rsidRPr="001B5392">
        <w:rPr>
          <w:rStyle w:val="Strong"/>
          <w:rFonts w:cs="Times New Roman"/>
          <w:i/>
          <w:iCs/>
        </w:rPr>
        <w:t>(c)</w:t>
      </w:r>
      <w:r w:rsidR="00FA7929" w:rsidRPr="001B5392">
        <w:rPr>
          <w:rFonts w:cs="Times New Roman"/>
          <w:i/>
          <w:iCs/>
        </w:rPr>
        <w:t xml:space="preserve"> </w:t>
      </w:r>
      <w:r w:rsidR="00654F08" w:rsidRPr="001B5392">
        <w:rPr>
          <w:rStyle w:val="Emphasis"/>
          <w:rFonts w:cs="Times New Roman"/>
          <w:i w:val="0"/>
          <w:iCs w:val="0"/>
        </w:rPr>
        <w:t>I</w:t>
      </w:r>
      <w:r w:rsidR="00654F08" w:rsidRPr="001B5392">
        <w:rPr>
          <w:rStyle w:val="Emphasis"/>
          <w:rFonts w:cs="Times New Roman"/>
          <w:i w:val="0"/>
          <w:iCs w:val="0"/>
          <w:vertAlign w:val="subscript"/>
        </w:rPr>
        <w:t>ds</w:t>
      </w:r>
      <w:r w:rsidR="00654F08" w:rsidRPr="001B5392">
        <w:rPr>
          <w:rStyle w:val="Emphasis"/>
          <w:rFonts w:cs="Times New Roman"/>
          <w:i w:val="0"/>
          <w:iCs w:val="0"/>
        </w:rPr>
        <w:t>–</w:t>
      </w:r>
      <w:proofErr w:type="spellStart"/>
      <w:r w:rsidR="00654F08" w:rsidRPr="001B5392">
        <w:rPr>
          <w:rStyle w:val="Emphasis"/>
          <w:rFonts w:cs="Times New Roman"/>
          <w:i w:val="0"/>
          <w:iCs w:val="0"/>
        </w:rPr>
        <w:t>V</w:t>
      </w:r>
      <w:r w:rsidR="00654F08" w:rsidRPr="001B5392">
        <w:rPr>
          <w:rStyle w:val="Emphasis"/>
          <w:rFonts w:cs="Times New Roman"/>
          <w:i w:val="0"/>
          <w:iCs w:val="0"/>
          <w:vertAlign w:val="subscript"/>
        </w:rPr>
        <w:t>ds</w:t>
      </w:r>
      <w:proofErr w:type="spellEnd"/>
      <w:r w:rsidR="00654F08" w:rsidRPr="001B5392">
        <w:rPr>
          <w:rFonts w:cs="Times New Roman"/>
          <w:i/>
          <w:iCs/>
        </w:rPr>
        <w:t xml:space="preserve"> </w:t>
      </w:r>
      <w:r w:rsidR="00FA7929" w:rsidRPr="001B5392">
        <w:rPr>
          <w:rFonts w:cs="Times New Roman"/>
          <w:i/>
          <w:iCs/>
        </w:rPr>
        <w:t xml:space="preserve">output curves of </w:t>
      </w:r>
      <w:proofErr w:type="spellStart"/>
      <w:r w:rsidR="00FA7929" w:rsidRPr="001B5392">
        <w:rPr>
          <w:rFonts w:cs="Times New Roman"/>
          <w:i/>
          <w:iCs/>
        </w:rPr>
        <w:t>GeP</w:t>
      </w:r>
      <w:proofErr w:type="spellEnd"/>
      <w:r w:rsidR="00FA7929" w:rsidRPr="001B5392">
        <w:rPr>
          <w:rFonts w:cs="Times New Roman"/>
          <w:i/>
          <w:iCs/>
        </w:rPr>
        <w:t xml:space="preserve"> for V</w:t>
      </w:r>
      <w:r w:rsidR="00FA7929" w:rsidRPr="001B5392">
        <w:rPr>
          <w:rFonts w:cs="Times New Roman"/>
          <w:i/>
          <w:iCs/>
          <w:vertAlign w:val="subscript"/>
        </w:rPr>
        <w:t>g</w:t>
      </w:r>
      <w:r w:rsidR="00FA7929" w:rsidRPr="001B5392">
        <w:rPr>
          <w:rFonts w:cs="Times New Roman"/>
          <w:i/>
          <w:iCs/>
        </w:rPr>
        <w:t xml:space="preserve"> = –60 to +60 V (20 V steps).</w:t>
      </w:r>
      <w:r w:rsidR="0022223A" w:rsidRPr="001B5392">
        <w:rPr>
          <w:rFonts w:cs="Times New Roman"/>
          <w:i/>
          <w:iCs/>
        </w:rPr>
        <w:t xml:space="preserve"> </w:t>
      </w:r>
      <w:r w:rsidR="00FA7929" w:rsidRPr="001B5392">
        <w:rPr>
          <w:rStyle w:val="Strong"/>
          <w:rFonts w:cs="Times New Roman"/>
          <w:i/>
          <w:iCs/>
        </w:rPr>
        <w:t>(d)</w:t>
      </w:r>
      <w:r w:rsidR="00FA7929" w:rsidRPr="001B5392">
        <w:rPr>
          <w:rFonts w:cs="Times New Roman"/>
          <w:i/>
          <w:iCs/>
        </w:rPr>
        <w:t xml:space="preserve"> </w:t>
      </w:r>
      <w:r w:rsidR="0022223A" w:rsidRPr="001B5392">
        <w:rPr>
          <w:rStyle w:val="Emphasis"/>
          <w:rFonts w:cs="Times New Roman"/>
          <w:i w:val="0"/>
          <w:iCs w:val="0"/>
        </w:rPr>
        <w:t>I</w:t>
      </w:r>
      <w:r w:rsidR="0022223A" w:rsidRPr="001B5392">
        <w:rPr>
          <w:rStyle w:val="Emphasis"/>
          <w:rFonts w:cs="Times New Roman"/>
          <w:i w:val="0"/>
          <w:iCs w:val="0"/>
          <w:vertAlign w:val="subscript"/>
        </w:rPr>
        <w:t>ds</w:t>
      </w:r>
      <w:r w:rsidR="0022223A" w:rsidRPr="001B5392">
        <w:rPr>
          <w:rStyle w:val="Emphasis"/>
          <w:rFonts w:cs="Times New Roman"/>
          <w:i w:val="0"/>
          <w:iCs w:val="0"/>
        </w:rPr>
        <w:t>–</w:t>
      </w:r>
      <w:proofErr w:type="spellStart"/>
      <w:r w:rsidR="0022223A" w:rsidRPr="001B5392">
        <w:rPr>
          <w:rStyle w:val="Emphasis"/>
          <w:rFonts w:cs="Times New Roman"/>
          <w:i w:val="0"/>
          <w:iCs w:val="0"/>
        </w:rPr>
        <w:t>V</w:t>
      </w:r>
      <w:r w:rsidR="0022223A" w:rsidRPr="001B5392">
        <w:rPr>
          <w:rStyle w:val="Emphasis"/>
          <w:rFonts w:cs="Times New Roman"/>
          <w:i w:val="0"/>
          <w:iCs w:val="0"/>
          <w:vertAlign w:val="subscript"/>
        </w:rPr>
        <w:t>ds</w:t>
      </w:r>
      <w:proofErr w:type="spellEnd"/>
      <w:r w:rsidR="00FA7929" w:rsidRPr="001B5392">
        <w:rPr>
          <w:rFonts w:cs="Times New Roman"/>
          <w:i/>
          <w:iCs/>
        </w:rPr>
        <w:t xml:space="preserve"> output curves of </w:t>
      </w:r>
      <w:proofErr w:type="spellStart"/>
      <w:r w:rsidR="00FA7929" w:rsidRPr="001B5392">
        <w:rPr>
          <w:rFonts w:cs="Times New Roman"/>
          <w:i/>
          <w:iCs/>
        </w:rPr>
        <w:t>MoSSe</w:t>
      </w:r>
      <w:proofErr w:type="spellEnd"/>
      <w:r w:rsidR="00FA7929" w:rsidRPr="001B5392">
        <w:rPr>
          <w:rFonts w:cs="Times New Roman"/>
          <w:i/>
          <w:iCs/>
        </w:rPr>
        <w:t xml:space="preserve"> across the same gate range, consistent with n-type transport.</w:t>
      </w:r>
    </w:p>
    <w:p w14:paraId="1ADD34D9" w14:textId="3D40BF77" w:rsidR="00AB365D" w:rsidRPr="00CA67B1" w:rsidRDefault="00AB365D" w:rsidP="001340CE">
      <w:pPr>
        <w:spacing w:before="100" w:beforeAutospacing="1" w:after="100" w:afterAutospacing="1" w:line="276" w:lineRule="auto"/>
        <w:ind w:firstLine="0"/>
        <w:contextualSpacing w:val="0"/>
        <w:rPr>
          <w:rFonts w:eastAsia="Times New Roman" w:cs="Times New Roman"/>
          <w:color w:val="auto"/>
          <w:sz w:val="24"/>
          <w:szCs w:val="24"/>
          <w:lang w:eastAsia="ko-KR"/>
        </w:rPr>
      </w:pPr>
      <w:r w:rsidRPr="00CA67B1">
        <w:rPr>
          <w:rFonts w:eastAsia="Times New Roman" w:cs="Times New Roman"/>
          <w:b/>
          <w:bCs/>
          <w:color w:val="auto"/>
          <w:sz w:val="24"/>
          <w:szCs w:val="24"/>
          <w:lang w:eastAsia="ko-KR"/>
        </w:rPr>
        <w:t xml:space="preserve">Section </w:t>
      </w:r>
      <w:r w:rsidR="00801AAF" w:rsidRPr="00CA67B1">
        <w:rPr>
          <w:rFonts w:eastAsia="Times New Roman" w:cs="Times New Roman"/>
          <w:b/>
          <w:bCs/>
          <w:color w:val="auto"/>
          <w:sz w:val="24"/>
          <w:szCs w:val="24"/>
          <w:lang w:eastAsia="ko-KR"/>
        </w:rPr>
        <w:t>6</w:t>
      </w:r>
      <w:r w:rsidRPr="00CA67B1">
        <w:rPr>
          <w:rFonts w:eastAsia="Times New Roman" w:cs="Times New Roman"/>
          <w:b/>
          <w:bCs/>
          <w:color w:val="auto"/>
          <w:sz w:val="24"/>
          <w:szCs w:val="24"/>
          <w:lang w:eastAsia="ko-KR"/>
        </w:rPr>
        <w:t xml:space="preserve">. Ideality Factor Extraction of </w:t>
      </w:r>
      <w:r w:rsidR="00391B3D">
        <w:rPr>
          <w:rFonts w:eastAsia="Times New Roman" w:cs="Times New Roman"/>
          <w:b/>
          <w:bCs/>
          <w:color w:val="auto"/>
          <w:sz w:val="24"/>
          <w:szCs w:val="24"/>
          <w:lang w:eastAsia="ko-KR"/>
        </w:rPr>
        <w:t>Pristine</w:t>
      </w:r>
      <w:r w:rsidR="00EE16EC" w:rsidRPr="00CA67B1">
        <w:rPr>
          <w:rFonts w:eastAsia="Times New Roman" w:cs="Times New Roman"/>
          <w:b/>
          <w:bCs/>
          <w:color w:val="auto"/>
          <w:sz w:val="24"/>
          <w:szCs w:val="24"/>
          <w:lang w:eastAsia="ko-KR"/>
        </w:rPr>
        <w:t xml:space="preserve"> and </w:t>
      </w:r>
      <w:r w:rsidR="00391B3D">
        <w:rPr>
          <w:rFonts w:eastAsia="Times New Roman" w:cs="Times New Roman"/>
          <w:b/>
          <w:bCs/>
          <w:color w:val="auto"/>
          <w:sz w:val="24"/>
          <w:szCs w:val="24"/>
          <w:lang w:eastAsia="ko-KR"/>
        </w:rPr>
        <w:t>QD-Based</w:t>
      </w:r>
      <w:r w:rsidR="00EE16EC" w:rsidRPr="00CA67B1">
        <w:rPr>
          <w:rFonts w:eastAsia="Times New Roman" w:cs="Times New Roman"/>
          <w:b/>
          <w:bCs/>
          <w:color w:val="auto"/>
          <w:sz w:val="24"/>
          <w:szCs w:val="24"/>
          <w:lang w:eastAsia="ko-KR"/>
        </w:rPr>
        <w:t xml:space="preserve"> </w:t>
      </w:r>
      <w:proofErr w:type="spellStart"/>
      <w:r w:rsidRPr="00CA67B1">
        <w:rPr>
          <w:rFonts w:eastAsia="Times New Roman" w:cs="Times New Roman"/>
          <w:b/>
          <w:bCs/>
          <w:color w:val="auto"/>
          <w:sz w:val="24"/>
          <w:szCs w:val="24"/>
          <w:lang w:eastAsia="ko-KR"/>
        </w:rPr>
        <w:t>GeP</w:t>
      </w:r>
      <w:proofErr w:type="spellEnd"/>
      <w:r w:rsidRPr="00CA67B1">
        <w:rPr>
          <w:rFonts w:eastAsia="Times New Roman" w:cs="Times New Roman"/>
          <w:b/>
          <w:bCs/>
          <w:color w:val="auto"/>
          <w:sz w:val="24"/>
          <w:szCs w:val="24"/>
          <w:lang w:eastAsia="ko-KR"/>
        </w:rPr>
        <w:t>/</w:t>
      </w:r>
      <w:proofErr w:type="spellStart"/>
      <w:r w:rsidRPr="00CA67B1">
        <w:rPr>
          <w:rFonts w:eastAsia="Times New Roman" w:cs="Times New Roman"/>
          <w:b/>
          <w:bCs/>
          <w:color w:val="auto"/>
          <w:sz w:val="24"/>
          <w:szCs w:val="24"/>
          <w:lang w:eastAsia="ko-KR"/>
        </w:rPr>
        <w:t>MoSSe</w:t>
      </w:r>
      <w:proofErr w:type="spellEnd"/>
      <w:r w:rsidRPr="00CA67B1">
        <w:rPr>
          <w:rFonts w:eastAsia="Times New Roman" w:cs="Times New Roman"/>
          <w:b/>
          <w:bCs/>
          <w:color w:val="auto"/>
          <w:sz w:val="24"/>
          <w:szCs w:val="24"/>
          <w:lang w:eastAsia="ko-KR"/>
        </w:rPr>
        <w:t xml:space="preserve"> Heterojunction</w:t>
      </w:r>
    </w:p>
    <w:p w14:paraId="1879F38F" w14:textId="1D2732AD" w:rsidR="00D62BF6" w:rsidRPr="00CA67B1" w:rsidRDefault="00D62BF6" w:rsidP="00D62BF6">
      <w:pPr>
        <w:pStyle w:val="NormalWeb"/>
        <w:spacing w:line="480" w:lineRule="auto"/>
        <w:jc w:val="both"/>
      </w:pPr>
      <w:r w:rsidRPr="00CA67B1">
        <w:t xml:space="preserve">The forward-bias region of the </w:t>
      </w:r>
      <w:proofErr w:type="spellStart"/>
      <w:r w:rsidRPr="00CA67B1">
        <w:t>MoSSe</w:t>
      </w:r>
      <w:proofErr w:type="spellEnd"/>
      <w:r w:rsidRPr="00CA67B1">
        <w:t>/</w:t>
      </w:r>
      <w:proofErr w:type="spellStart"/>
      <w:r w:rsidRPr="00CA67B1">
        <w:t>GeP</w:t>
      </w:r>
      <w:proofErr w:type="spellEnd"/>
      <w:r w:rsidRPr="00CA67B1">
        <w:t xml:space="preserve"> junction was analyzed to quantify its diode transport quality through the extraction of the ideality factor (η). The semi-logarithmic fitting applied to the pristine device, as shown in </w:t>
      </w:r>
      <w:r w:rsidRPr="00CA67B1">
        <w:rPr>
          <w:rStyle w:val="Strong"/>
          <w:rFonts w:eastAsiaTheme="majorEastAsia"/>
        </w:rPr>
        <w:t>Figure S8(b)</w:t>
      </w:r>
      <w:r w:rsidRPr="00CA67B1">
        <w:t xml:space="preserve">, yields an ideality factor of </w:t>
      </w:r>
      <w:r w:rsidRPr="00CA67B1">
        <w:rPr>
          <w:rStyle w:val="Strong"/>
          <w:rFonts w:eastAsiaTheme="majorEastAsia"/>
          <w:b w:val="0"/>
          <w:bCs w:val="0"/>
        </w:rPr>
        <w:t>η = 1.21 ± 0.13</w:t>
      </w:r>
      <w:r w:rsidRPr="00CA67B1">
        <w:t xml:space="preserve"> at </w:t>
      </w:r>
      <w:r w:rsidRPr="00391B3D">
        <w:rPr>
          <w:i/>
          <w:iCs/>
        </w:rPr>
        <w:t>V</w:t>
      </w:r>
      <w:r w:rsidRPr="00391B3D">
        <w:rPr>
          <w:i/>
          <w:iCs/>
          <w:vertAlign w:val="subscript"/>
        </w:rPr>
        <w:t>g</w:t>
      </w:r>
      <w:r w:rsidRPr="00CA67B1">
        <w:t xml:space="preserve"> = 40 V. Such a value slightly above unity indicates the presence of moderate recombination-assisted transport within the depletion region, which is typical for multilayer 2D p-n junctions where interfacial states and imperfect band alignment may influence carrier motion</w:t>
      </w:r>
      <w:r w:rsidR="0086351C" w:rsidRPr="00CA67B1">
        <w:t xml:space="preserve"> </w:t>
      </w:r>
      <w:r w:rsidR="00F40FF6" w:rsidRPr="00CA67B1">
        <w:fldChar w:fldCharType="begin"/>
      </w:r>
      <w:r w:rsidR="00F40FF6" w:rsidRPr="00CA67B1">
        <w:instrText xml:space="preserve"> ADDIN ZOTERO_ITEM CSL_CITATION {"citationID":"48rd4Q0n","properties":{"formattedCitation":"[10]","plainCitation":"[10]","noteIndex":0},"citationItems":[{"id":329,"uris":["http://zotero.org/users/16014662/items/RVI8SBVD"],"itemData":{"id":329,"type":"article-journal","abstract":"An increase in power consumption necessitates a low-power circuit technology to extend Moore’s law. Low-power transistors, such as tunnel field-effect transistors (TFETs), negative-capacitance field-effect transistors (NC-FETs), and Dirac-source field-effect transistors (DS-FETs), have been realised to break the thermionic limit of the subthreshold swing (SS). However, a low-power rectifier, able to overcome the thermionic limit of an ideality factor (η) of 1 at room temperature, has not been proposed yet. In this study, we have realised a DS diode based on graphene/MoS2/graphite van der Waals heterostructures, which exhibits a steep-slope characteristic curve, by exploiting the linear density of states (DOSs) of graphene. For the developed DS diode, we obtained η &lt; 1 for more than four decades of drain current (ηave_4dec &lt; 1) with a minimum value of 0.8, and a rectifying ratio exceeding 108. The realisation of a DS diode represents an additional step towards the development of low-power electronic circuits.","container-title":"Nature Communications","DOI":"10.1038/s41467-022-31849-5","ISSN":"2041-1723","issue":"1","journalAbbreviation":"Nature Communications","page":"4328","title":"Dirac-source diode with sub-unity ideality factor","volume":"13","author":[{"family":"Myeong","given":"Gyuho"},{"family":"Shin","given":"Wongil"},{"family":"Sung","given":"Kyunghwan"},{"family":"Kim","given":"Seungho"},{"family":"Lim","given":"Hongsik"},{"family":"Kim","given":"Boram"},{"family":"Jin","given":"Taehyeok"},{"family":"Park","given":"Jihoon"},{"family":"Lee","given":"Taehun"},{"family":"Fuhrer","given":"Michael S."},{"family":"Watanabe","given":"Kenji"},{"family":"Taniguchi","given":"Takashi"},{"family":"Liu","given":"Fei"},{"family":"Cho","given":"Sungjae"}],"issued":{"date-parts":[["2022",7,26]]}}}],"schema":"https://github.com/citation-style-language/schema/raw/master/csl-citation.json"} </w:instrText>
      </w:r>
      <w:r w:rsidR="00F40FF6" w:rsidRPr="00CA67B1">
        <w:fldChar w:fldCharType="separate"/>
      </w:r>
      <w:r w:rsidR="00F40FF6" w:rsidRPr="00CA67B1">
        <w:t>[10]</w:t>
      </w:r>
      <w:r w:rsidR="00F40FF6" w:rsidRPr="00CA67B1">
        <w:fldChar w:fldCharType="end"/>
      </w:r>
      <w:r w:rsidRPr="00CA67B1">
        <w:t xml:space="preserve">. Gate-dependent measurements for the pristine junction presented in </w:t>
      </w:r>
      <w:r w:rsidRPr="00CA67B1">
        <w:rPr>
          <w:rStyle w:val="Strong"/>
          <w:rFonts w:eastAsiaTheme="majorEastAsia"/>
        </w:rPr>
        <w:t>Figure S8(a)</w:t>
      </w:r>
      <w:r w:rsidRPr="00CA67B1">
        <w:t xml:space="preserve"> provide the forward-bias data used for this extraction, confirming that the exponential regime is sufficiently well-defined for reliable fitting. The resulting η values across the entire gate range fall between </w:t>
      </w:r>
      <w:r w:rsidRPr="00CA67B1">
        <w:rPr>
          <w:rStyle w:val="Strong"/>
          <w:rFonts w:eastAsiaTheme="majorEastAsia"/>
          <w:b w:val="0"/>
          <w:bCs w:val="0"/>
        </w:rPr>
        <w:t>1.53 and 1.20</w:t>
      </w:r>
      <w:r w:rsidRPr="00CA67B1">
        <w:t>, demonstrating that although the junction is functional, recombination and interface scattering still play a role in limiting the diode’s ideal transport behavior.</w:t>
      </w:r>
    </w:p>
    <w:p w14:paraId="14F1AAE0" w14:textId="3F876F47" w:rsidR="00D62BF6" w:rsidRPr="00CA67B1" w:rsidRDefault="00D62BF6" w:rsidP="00D62BF6">
      <w:pPr>
        <w:pStyle w:val="NormalWeb"/>
        <w:spacing w:line="480" w:lineRule="auto"/>
        <w:jc w:val="both"/>
      </w:pPr>
      <w:r w:rsidRPr="00CA67B1">
        <w:t xml:space="preserve">After sensitization with lead-free QDs, the </w:t>
      </w:r>
      <w:proofErr w:type="spellStart"/>
      <w:r w:rsidRPr="00CA67B1">
        <w:t>MoSSe</w:t>
      </w:r>
      <w:proofErr w:type="spellEnd"/>
      <w:r w:rsidRPr="00CA67B1">
        <w:t>/</w:t>
      </w:r>
      <w:proofErr w:type="spellStart"/>
      <w:r w:rsidRPr="00CA67B1">
        <w:t>GeP</w:t>
      </w:r>
      <w:proofErr w:type="spellEnd"/>
      <w:r w:rsidRPr="00CA67B1">
        <w:t xml:space="preserve"> heterojunction exhibits a markedly improved transport quality. The fitting shown in </w:t>
      </w:r>
      <w:r w:rsidRPr="00CA67B1">
        <w:rPr>
          <w:rStyle w:val="Strong"/>
          <w:rFonts w:eastAsiaTheme="majorEastAsia"/>
        </w:rPr>
        <w:t>Figure S8(d)</w:t>
      </w:r>
      <w:r w:rsidRPr="00CA67B1">
        <w:t xml:space="preserve"> gives an ideality factor of </w:t>
      </w:r>
      <w:r w:rsidRPr="00CA67B1">
        <w:rPr>
          <w:rStyle w:val="Strong"/>
          <w:rFonts w:eastAsiaTheme="majorEastAsia"/>
          <w:b w:val="0"/>
          <w:bCs w:val="0"/>
        </w:rPr>
        <w:t>η = 1.06 ± 0.10</w:t>
      </w:r>
      <w:r w:rsidRPr="00CA67B1">
        <w:t xml:space="preserve">, very close to the ideal Shockley diode limit of unity. This improvement arises from reduced trap-assisted recombination and enhanced interfacial charge transfer introduced by the QD layer, which effectively passivates surface states and promotes cleaner band-to-band transport. Gate-dependent </w:t>
      </w:r>
      <w:r w:rsidRPr="00CA67B1">
        <w:rPr>
          <w:i/>
          <w:iCs/>
        </w:rPr>
        <w:t>I</w:t>
      </w:r>
      <w:r w:rsidRPr="00CA67B1">
        <w:rPr>
          <w:i/>
          <w:iCs/>
          <w:vertAlign w:val="subscript"/>
        </w:rPr>
        <w:t>ds</w:t>
      </w:r>
      <w:r w:rsidRPr="00CA67B1">
        <w:rPr>
          <w:i/>
          <w:iCs/>
        </w:rPr>
        <w:t>–</w:t>
      </w:r>
      <w:proofErr w:type="spellStart"/>
      <w:r w:rsidRPr="00CA67B1">
        <w:rPr>
          <w:i/>
          <w:iCs/>
        </w:rPr>
        <w:t>V</w:t>
      </w:r>
      <w:r w:rsidRPr="00CA67B1">
        <w:rPr>
          <w:i/>
          <w:iCs/>
          <w:vertAlign w:val="subscript"/>
        </w:rPr>
        <w:t>ds</w:t>
      </w:r>
      <w:proofErr w:type="spellEnd"/>
      <w:r w:rsidRPr="00CA67B1">
        <w:t xml:space="preserve"> curves for the QD-sensitized device provided in </w:t>
      </w:r>
      <w:r w:rsidRPr="00CA67B1">
        <w:rPr>
          <w:rStyle w:val="Strong"/>
          <w:rFonts w:eastAsiaTheme="majorEastAsia"/>
        </w:rPr>
        <w:t>Figure S8(c)</w:t>
      </w:r>
      <w:r w:rsidRPr="00CA67B1">
        <w:t xml:space="preserve"> serve as the basis for this analysis and reveal a consistent reduction in η across the bias range, from </w:t>
      </w:r>
      <w:r w:rsidRPr="00CA67B1">
        <w:rPr>
          <w:rStyle w:val="Strong"/>
          <w:rFonts w:eastAsiaTheme="majorEastAsia"/>
          <w:b w:val="0"/>
          <w:bCs w:val="0"/>
        </w:rPr>
        <w:t>1.45 down to 1.06</w:t>
      </w:r>
      <w:r w:rsidRPr="00CA67B1">
        <w:t>. This trend confirms that QD sensitization suppresses defect-mediated recombination pathways and produces a more efficient and energetically favorable junction interface.</w:t>
      </w:r>
    </w:p>
    <w:p w14:paraId="529DF766" w14:textId="2C016089" w:rsidR="00AB365D" w:rsidRPr="00CA67B1" w:rsidRDefault="00AB365D" w:rsidP="00B2167D">
      <w:pPr>
        <w:spacing w:before="100" w:beforeAutospacing="1" w:after="100" w:afterAutospacing="1"/>
        <w:ind w:firstLine="0"/>
        <w:contextualSpacing w:val="0"/>
        <w:jc w:val="both"/>
        <w:rPr>
          <w:rFonts w:eastAsia="Times New Roman" w:cs="Times New Roman"/>
          <w:color w:val="auto"/>
          <w:sz w:val="24"/>
          <w:szCs w:val="24"/>
          <w:lang w:eastAsia="ko-KR"/>
        </w:rPr>
      </w:pPr>
    </w:p>
    <w:p w14:paraId="21782CF5" w14:textId="6EB15D66" w:rsidR="0007736A" w:rsidRPr="00CA67B1" w:rsidRDefault="0022681C" w:rsidP="00C9524F">
      <w:pPr>
        <w:spacing w:after="0"/>
        <w:ind w:firstLine="0"/>
        <w:jc w:val="center"/>
        <w:rPr>
          <w:rFonts w:cs="Times New Roman"/>
          <w:sz w:val="20"/>
          <w:szCs w:val="20"/>
        </w:rPr>
      </w:pPr>
      <w:r w:rsidRPr="00CA67B1">
        <w:rPr>
          <w:rFonts w:cs="Times New Roman"/>
          <w:noProof/>
          <w:sz w:val="20"/>
          <w:szCs w:val="20"/>
        </w:rPr>
        <w:drawing>
          <wp:inline distT="0" distB="0" distL="0" distR="0" wp14:anchorId="4BD2B0DD" wp14:editId="50FABF64">
            <wp:extent cx="5205064" cy="4589780"/>
            <wp:effectExtent l="0" t="0" r="0" b="0"/>
            <wp:docPr id="1853202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25" t="3089"/>
                    <a:stretch>
                      <a:fillRect/>
                    </a:stretch>
                  </pic:blipFill>
                  <pic:spPr bwMode="auto">
                    <a:xfrm>
                      <a:off x="0" y="0"/>
                      <a:ext cx="5215534" cy="4599012"/>
                    </a:xfrm>
                    <a:prstGeom prst="rect">
                      <a:avLst/>
                    </a:prstGeom>
                    <a:noFill/>
                    <a:ln>
                      <a:noFill/>
                    </a:ln>
                    <a:extLst>
                      <a:ext uri="{53640926-AAD7-44D8-BBD7-CCE9431645EC}">
                        <a14:shadowObscured xmlns:a14="http://schemas.microsoft.com/office/drawing/2010/main"/>
                      </a:ext>
                    </a:extLst>
                  </pic:spPr>
                </pic:pic>
              </a:graphicData>
            </a:graphic>
          </wp:inline>
        </w:drawing>
      </w:r>
    </w:p>
    <w:p w14:paraId="2A009C2E" w14:textId="3957FA21" w:rsidR="0007736A" w:rsidRPr="001B5392" w:rsidRDefault="0007736A" w:rsidP="00AE628B">
      <w:pPr>
        <w:spacing w:after="0" w:line="360" w:lineRule="auto"/>
        <w:jc w:val="both"/>
        <w:rPr>
          <w:rFonts w:cs="Times New Roman"/>
          <w:i/>
          <w:iCs/>
        </w:rPr>
      </w:pPr>
      <w:r w:rsidRPr="001B5392">
        <w:rPr>
          <w:rStyle w:val="Strong"/>
          <w:rFonts w:cs="Times New Roman"/>
          <w:i/>
          <w:iCs/>
        </w:rPr>
        <w:t xml:space="preserve">Figure </w:t>
      </w:r>
      <w:r w:rsidR="0034259E" w:rsidRPr="001B5392">
        <w:rPr>
          <w:rStyle w:val="Strong"/>
          <w:rFonts w:cs="Times New Roman"/>
          <w:i/>
          <w:iCs/>
        </w:rPr>
        <w:t>S</w:t>
      </w:r>
      <w:r w:rsidR="00C9524F" w:rsidRPr="001B5392">
        <w:rPr>
          <w:rStyle w:val="Strong"/>
          <w:rFonts w:cs="Times New Roman"/>
          <w:i/>
          <w:iCs/>
        </w:rPr>
        <w:t>8</w:t>
      </w:r>
      <w:r w:rsidRPr="001B5392">
        <w:rPr>
          <w:rStyle w:val="Strong"/>
          <w:rFonts w:cs="Times New Roman"/>
          <w:i/>
          <w:iCs/>
        </w:rPr>
        <w:t>.</w:t>
      </w:r>
      <w:r w:rsidRPr="001B5392">
        <w:rPr>
          <w:rFonts w:cs="Times New Roman"/>
          <w:i/>
          <w:iCs/>
        </w:rPr>
        <w:t xml:space="preserve"> </w:t>
      </w:r>
      <w:r w:rsidR="00421EDA" w:rsidRPr="001B5392">
        <w:rPr>
          <w:rStyle w:val="Strong"/>
          <w:rFonts w:cs="Times New Roman"/>
          <w:i/>
          <w:iCs/>
        </w:rPr>
        <w:t>(a)</w:t>
      </w:r>
      <w:r w:rsidR="00421EDA" w:rsidRPr="001B5392">
        <w:rPr>
          <w:rFonts w:cs="Times New Roman"/>
          <w:i/>
          <w:iCs/>
        </w:rPr>
        <w:t xml:space="preserve"> </w:t>
      </w:r>
      <w:r w:rsidR="00421EDA" w:rsidRPr="001B5392">
        <w:rPr>
          <w:rStyle w:val="Emphasis"/>
          <w:rFonts w:cs="Times New Roman"/>
          <w:i w:val="0"/>
          <w:iCs w:val="0"/>
        </w:rPr>
        <w:t>I</w:t>
      </w:r>
      <w:r w:rsidR="00421EDA" w:rsidRPr="001B5392">
        <w:rPr>
          <w:rStyle w:val="Emphasis"/>
          <w:rFonts w:cs="Times New Roman"/>
          <w:i w:val="0"/>
          <w:iCs w:val="0"/>
          <w:vertAlign w:val="subscript"/>
        </w:rPr>
        <w:t>ds</w:t>
      </w:r>
      <w:r w:rsidR="00421EDA" w:rsidRPr="001B5392">
        <w:rPr>
          <w:rStyle w:val="Emphasis"/>
          <w:rFonts w:cs="Times New Roman"/>
          <w:i w:val="0"/>
          <w:iCs w:val="0"/>
        </w:rPr>
        <w:t>–</w:t>
      </w:r>
      <w:proofErr w:type="spellStart"/>
      <w:r w:rsidR="00421EDA" w:rsidRPr="001B5392">
        <w:rPr>
          <w:rStyle w:val="Emphasis"/>
          <w:rFonts w:cs="Times New Roman"/>
          <w:i w:val="0"/>
          <w:iCs w:val="0"/>
        </w:rPr>
        <w:t>V</w:t>
      </w:r>
      <w:r w:rsidR="00421EDA" w:rsidRPr="001B5392">
        <w:rPr>
          <w:rStyle w:val="Emphasis"/>
          <w:rFonts w:cs="Times New Roman"/>
          <w:i w:val="0"/>
          <w:iCs w:val="0"/>
          <w:vertAlign w:val="subscript"/>
        </w:rPr>
        <w:t>ds</w:t>
      </w:r>
      <w:proofErr w:type="spellEnd"/>
      <w:r w:rsidR="00421EDA" w:rsidRPr="001B5392">
        <w:rPr>
          <w:rFonts w:cs="Times New Roman"/>
          <w:i/>
          <w:iCs/>
        </w:rPr>
        <w:t xml:space="preserve"> characteristics of the pristine </w:t>
      </w:r>
      <w:proofErr w:type="spellStart"/>
      <w:r w:rsidR="00421EDA" w:rsidRPr="001B5392">
        <w:rPr>
          <w:rFonts w:cs="Times New Roman"/>
          <w:i/>
          <w:iCs/>
        </w:rPr>
        <w:t>MoSSe</w:t>
      </w:r>
      <w:proofErr w:type="spellEnd"/>
      <w:r w:rsidR="00421EDA" w:rsidRPr="001B5392">
        <w:rPr>
          <w:rFonts w:cs="Times New Roman"/>
          <w:i/>
          <w:iCs/>
        </w:rPr>
        <w:t>/</w:t>
      </w:r>
      <w:proofErr w:type="spellStart"/>
      <w:r w:rsidR="00421EDA" w:rsidRPr="001B5392">
        <w:rPr>
          <w:rFonts w:cs="Times New Roman"/>
          <w:i/>
          <w:iCs/>
        </w:rPr>
        <w:t>GeP</w:t>
      </w:r>
      <w:proofErr w:type="spellEnd"/>
      <w:r w:rsidR="00421EDA" w:rsidRPr="001B5392">
        <w:rPr>
          <w:rFonts w:cs="Times New Roman"/>
          <w:i/>
          <w:iCs/>
        </w:rPr>
        <w:t xml:space="preserve"> heterojunction measured from −40 to +40 V gate bias, showing gate-tunable rectification. </w:t>
      </w:r>
      <w:r w:rsidR="00421EDA" w:rsidRPr="001B5392">
        <w:rPr>
          <w:rStyle w:val="Strong"/>
          <w:rFonts w:cs="Times New Roman"/>
          <w:i/>
          <w:iCs/>
        </w:rPr>
        <w:t>(b)</w:t>
      </w:r>
      <w:r w:rsidR="00421EDA" w:rsidRPr="001B5392">
        <w:rPr>
          <w:rFonts w:cs="Times New Roman"/>
          <w:i/>
          <w:iCs/>
        </w:rPr>
        <w:t xml:space="preserve"> Extraction of the ideality factor (η = 1.21 ± 0.13) for the pristine heterojunction using the forward-bias linear fitting at V</w:t>
      </w:r>
      <w:r w:rsidR="00421EDA" w:rsidRPr="001B5392">
        <w:rPr>
          <w:rFonts w:cs="Times New Roman"/>
          <w:i/>
          <w:iCs/>
          <w:vertAlign w:val="subscript"/>
        </w:rPr>
        <w:t>g</w:t>
      </w:r>
      <w:r w:rsidR="00421EDA" w:rsidRPr="001B5392">
        <w:rPr>
          <w:rFonts w:cs="Times New Roman"/>
          <w:i/>
          <w:iCs/>
        </w:rPr>
        <w:t xml:space="preserve"> = 40 V. </w:t>
      </w:r>
      <w:r w:rsidR="00421EDA" w:rsidRPr="001B5392">
        <w:rPr>
          <w:rStyle w:val="Strong"/>
          <w:rFonts w:cs="Times New Roman"/>
          <w:i/>
          <w:iCs/>
        </w:rPr>
        <w:t>(c)</w:t>
      </w:r>
      <w:r w:rsidR="00421EDA" w:rsidRPr="001B5392">
        <w:rPr>
          <w:rFonts w:cs="Times New Roman"/>
          <w:i/>
          <w:iCs/>
        </w:rPr>
        <w:t xml:space="preserve"> </w:t>
      </w:r>
      <w:r w:rsidR="00421EDA" w:rsidRPr="001B5392">
        <w:rPr>
          <w:rStyle w:val="Emphasis"/>
          <w:rFonts w:cs="Times New Roman"/>
          <w:i w:val="0"/>
          <w:iCs w:val="0"/>
        </w:rPr>
        <w:t>I</w:t>
      </w:r>
      <w:r w:rsidR="00421EDA" w:rsidRPr="001B5392">
        <w:rPr>
          <w:rStyle w:val="Emphasis"/>
          <w:rFonts w:cs="Times New Roman"/>
          <w:i w:val="0"/>
          <w:iCs w:val="0"/>
          <w:vertAlign w:val="subscript"/>
        </w:rPr>
        <w:t>ds</w:t>
      </w:r>
      <w:r w:rsidR="00421EDA" w:rsidRPr="001B5392">
        <w:rPr>
          <w:rStyle w:val="Emphasis"/>
          <w:rFonts w:cs="Times New Roman"/>
          <w:i w:val="0"/>
          <w:iCs w:val="0"/>
        </w:rPr>
        <w:t>–</w:t>
      </w:r>
      <w:proofErr w:type="spellStart"/>
      <w:r w:rsidR="00421EDA" w:rsidRPr="001B5392">
        <w:rPr>
          <w:rStyle w:val="Emphasis"/>
          <w:rFonts w:cs="Times New Roman"/>
          <w:i w:val="0"/>
          <w:iCs w:val="0"/>
        </w:rPr>
        <w:t>V</w:t>
      </w:r>
      <w:r w:rsidR="00421EDA" w:rsidRPr="001B5392">
        <w:rPr>
          <w:rStyle w:val="Emphasis"/>
          <w:rFonts w:cs="Times New Roman"/>
          <w:i w:val="0"/>
          <w:iCs w:val="0"/>
          <w:vertAlign w:val="subscript"/>
        </w:rPr>
        <w:t>ds</w:t>
      </w:r>
      <w:proofErr w:type="spellEnd"/>
      <w:r w:rsidR="00421EDA" w:rsidRPr="001B5392">
        <w:rPr>
          <w:rFonts w:cs="Times New Roman"/>
          <w:i/>
          <w:iCs/>
        </w:rPr>
        <w:t xml:space="preserve"> characteristics of the QD-</w:t>
      </w:r>
      <w:proofErr w:type="spellStart"/>
      <w:r w:rsidR="00421EDA" w:rsidRPr="001B5392">
        <w:rPr>
          <w:rFonts w:cs="Times New Roman"/>
          <w:i/>
          <w:iCs/>
        </w:rPr>
        <w:t>MoSSe</w:t>
      </w:r>
      <w:proofErr w:type="spellEnd"/>
      <w:r w:rsidR="00421EDA" w:rsidRPr="001B5392">
        <w:rPr>
          <w:rFonts w:cs="Times New Roman"/>
          <w:i/>
          <w:iCs/>
        </w:rPr>
        <w:t>/</w:t>
      </w:r>
      <w:proofErr w:type="spellStart"/>
      <w:r w:rsidR="00421EDA" w:rsidRPr="001B5392">
        <w:rPr>
          <w:rFonts w:cs="Times New Roman"/>
          <w:i/>
          <w:iCs/>
        </w:rPr>
        <w:t>GeP</w:t>
      </w:r>
      <w:proofErr w:type="spellEnd"/>
      <w:r w:rsidR="00421EDA" w:rsidRPr="001B5392">
        <w:rPr>
          <w:rFonts w:cs="Times New Roman"/>
          <w:i/>
          <w:iCs/>
        </w:rPr>
        <w:t xml:space="preserve"> device under identical gate voltages, exhibiting enhanced forward current after QD sensitization. </w:t>
      </w:r>
      <w:r w:rsidR="00421EDA" w:rsidRPr="001B5392">
        <w:rPr>
          <w:rStyle w:val="Strong"/>
          <w:rFonts w:cs="Times New Roman"/>
          <w:i/>
          <w:iCs/>
        </w:rPr>
        <w:t>(d)</w:t>
      </w:r>
      <w:r w:rsidR="00421EDA" w:rsidRPr="001B5392">
        <w:rPr>
          <w:rFonts w:cs="Times New Roman"/>
          <w:i/>
          <w:iCs/>
        </w:rPr>
        <w:t xml:space="preserve"> Ideal diode fitting for the QD-sensitized device at V</w:t>
      </w:r>
      <w:r w:rsidR="00421EDA" w:rsidRPr="001B5392">
        <w:rPr>
          <w:rFonts w:cs="Times New Roman"/>
          <w:i/>
          <w:iCs/>
          <w:vertAlign w:val="subscript"/>
        </w:rPr>
        <w:t>g</w:t>
      </w:r>
      <w:r w:rsidR="00421EDA" w:rsidRPr="001B5392">
        <w:rPr>
          <w:rFonts w:cs="Times New Roman"/>
          <w:i/>
          <w:iCs/>
        </w:rPr>
        <w:t xml:space="preserve"> = 40 V, yielding η = 1.06 ± 0.1, indicating improved junction quality and reduced recombination.</w:t>
      </w:r>
    </w:p>
    <w:p w14:paraId="4B882F63" w14:textId="77777777" w:rsidR="00544E81" w:rsidRPr="00CA67B1" w:rsidRDefault="00544E81" w:rsidP="00544E81">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Section 7. Transient Photoresponse Dynamics</w:t>
      </w:r>
    </w:p>
    <w:p w14:paraId="428EC19B" w14:textId="6546EFD0" w:rsidR="00544E81" w:rsidRPr="00CA67B1" w:rsidRDefault="00E35ED6" w:rsidP="00544E81">
      <w:pPr>
        <w:spacing w:before="100" w:beforeAutospacing="1" w:after="100" w:afterAutospacing="1"/>
        <w:ind w:firstLine="0"/>
        <w:contextualSpacing w:val="0"/>
        <w:jc w:val="both"/>
        <w:rPr>
          <w:rFonts w:eastAsia="Times New Roman" w:cs="Times New Roman"/>
          <w:color w:val="auto"/>
          <w:sz w:val="24"/>
          <w:szCs w:val="24"/>
          <w:lang w:eastAsia="ko-KR"/>
        </w:rPr>
      </w:pPr>
      <w:r w:rsidRPr="00CA67B1">
        <w:rPr>
          <w:rFonts w:eastAsia="Times New Roman" w:cs="Times New Roman"/>
          <w:color w:val="auto"/>
          <w:sz w:val="24"/>
          <w:szCs w:val="24"/>
          <w:lang w:eastAsia="ko-KR"/>
        </w:rPr>
        <w:t>T</w:t>
      </w:r>
      <w:r w:rsidR="00544E81" w:rsidRPr="00CA67B1">
        <w:rPr>
          <w:rFonts w:eastAsia="Times New Roman" w:cs="Times New Roman"/>
          <w:color w:val="auto"/>
          <w:sz w:val="24"/>
          <w:szCs w:val="24"/>
          <w:lang w:eastAsia="ko-KR"/>
        </w:rPr>
        <w:t xml:space="preserve">he transient </w:t>
      </w:r>
      <w:proofErr w:type="spellStart"/>
      <w:r w:rsidR="00544E81" w:rsidRPr="00CA67B1">
        <w:rPr>
          <w:rFonts w:eastAsia="Times New Roman" w:cs="Times New Roman"/>
          <w:color w:val="auto"/>
          <w:sz w:val="24"/>
          <w:szCs w:val="24"/>
          <w:lang w:eastAsia="ko-KR"/>
        </w:rPr>
        <w:t>photoresponse</w:t>
      </w:r>
      <w:proofErr w:type="spellEnd"/>
      <w:r w:rsidR="00544E81" w:rsidRPr="00CA67B1">
        <w:rPr>
          <w:rFonts w:eastAsia="Times New Roman" w:cs="Times New Roman"/>
          <w:color w:val="auto"/>
          <w:sz w:val="24"/>
          <w:szCs w:val="24"/>
          <w:lang w:eastAsia="ko-KR"/>
        </w:rPr>
        <w:t xml:space="preserve"> behavior of the </w:t>
      </w:r>
      <w:proofErr w:type="spellStart"/>
      <w:r w:rsidR="00544E81" w:rsidRPr="00CA67B1">
        <w:rPr>
          <w:rFonts w:eastAsia="Times New Roman" w:cs="Times New Roman"/>
          <w:color w:val="auto"/>
          <w:sz w:val="24"/>
          <w:szCs w:val="24"/>
          <w:lang w:eastAsia="ko-KR"/>
        </w:rPr>
        <w:t>GeP</w:t>
      </w:r>
      <w:proofErr w:type="spellEnd"/>
      <w:r w:rsidR="00544E81" w:rsidRPr="00CA67B1">
        <w:rPr>
          <w:rFonts w:eastAsia="Times New Roman" w:cs="Times New Roman"/>
          <w:color w:val="auto"/>
          <w:sz w:val="24"/>
          <w:szCs w:val="24"/>
          <w:lang w:eastAsia="ko-KR"/>
        </w:rPr>
        <w:t>/</w:t>
      </w:r>
      <w:proofErr w:type="spellStart"/>
      <w:r w:rsidR="00544E81" w:rsidRPr="00CA67B1">
        <w:rPr>
          <w:rFonts w:eastAsia="Times New Roman" w:cs="Times New Roman"/>
          <w:color w:val="auto"/>
          <w:sz w:val="24"/>
          <w:szCs w:val="24"/>
          <w:lang w:eastAsia="ko-KR"/>
        </w:rPr>
        <w:t>MoSSe</w:t>
      </w:r>
      <w:proofErr w:type="spellEnd"/>
      <w:r w:rsidR="00544E81" w:rsidRPr="00CA67B1">
        <w:rPr>
          <w:rFonts w:eastAsia="Times New Roman" w:cs="Times New Roman"/>
          <w:color w:val="auto"/>
          <w:sz w:val="24"/>
          <w:szCs w:val="24"/>
          <w:lang w:eastAsia="ko-KR"/>
        </w:rPr>
        <w:t xml:space="preserve"> heterostructure before and after QD sensitization</w:t>
      </w:r>
      <w:r w:rsidRPr="00CA67B1">
        <w:rPr>
          <w:rFonts w:eastAsia="Times New Roman" w:cs="Times New Roman"/>
          <w:color w:val="auto"/>
          <w:sz w:val="24"/>
          <w:szCs w:val="24"/>
          <w:lang w:eastAsia="ko-KR"/>
        </w:rPr>
        <w:t xml:space="preserve"> is presented in </w:t>
      </w:r>
      <w:r w:rsidRPr="00CA67B1">
        <w:rPr>
          <w:rFonts w:eastAsia="Times New Roman" w:cs="Times New Roman"/>
          <w:b/>
          <w:bCs/>
          <w:color w:val="auto"/>
          <w:sz w:val="24"/>
          <w:szCs w:val="24"/>
          <w:lang w:eastAsia="ko-KR"/>
        </w:rPr>
        <w:t>Figure S7</w:t>
      </w:r>
      <w:r w:rsidRPr="00CA67B1">
        <w:rPr>
          <w:rFonts w:eastAsia="Times New Roman" w:cs="Times New Roman"/>
          <w:color w:val="auto"/>
          <w:sz w:val="24"/>
          <w:szCs w:val="24"/>
          <w:lang w:eastAsia="ko-KR"/>
        </w:rPr>
        <w:t xml:space="preserve"> </w:t>
      </w:r>
      <w:r w:rsidR="00544E81" w:rsidRPr="00CA67B1">
        <w:rPr>
          <w:rFonts w:eastAsia="Times New Roman" w:cs="Times New Roman"/>
          <w:color w:val="auto"/>
          <w:sz w:val="24"/>
          <w:szCs w:val="24"/>
          <w:lang w:eastAsia="ko-KR"/>
        </w:rPr>
        <w:t xml:space="preserve">under periodic illumination at </w:t>
      </w:r>
      <w:r w:rsidR="00544E81" w:rsidRPr="0097729B">
        <w:rPr>
          <w:rFonts w:eastAsia="Times New Roman" w:cs="Times New Roman"/>
          <w:i/>
          <w:iCs/>
          <w:color w:val="auto"/>
          <w:sz w:val="24"/>
          <w:szCs w:val="24"/>
          <w:lang w:eastAsia="ko-KR"/>
        </w:rPr>
        <w:t xml:space="preserve">λ </w:t>
      </w:r>
      <w:r w:rsidR="00544E81" w:rsidRPr="00CA67B1">
        <w:rPr>
          <w:rFonts w:eastAsia="Times New Roman" w:cs="Times New Roman"/>
          <w:color w:val="auto"/>
          <w:sz w:val="24"/>
          <w:szCs w:val="24"/>
          <w:lang w:eastAsia="ko-KR"/>
        </w:rPr>
        <w:t xml:space="preserve">= 455 nm. </w:t>
      </w:r>
      <w:r w:rsidR="00544E81" w:rsidRPr="00CA67B1">
        <w:rPr>
          <w:rFonts w:eastAsia="Times New Roman" w:cs="Times New Roman"/>
          <w:b/>
          <w:bCs/>
          <w:color w:val="auto"/>
          <w:sz w:val="24"/>
          <w:szCs w:val="24"/>
          <w:lang w:eastAsia="ko-KR"/>
        </w:rPr>
        <w:t>Figure S7 (a)</w:t>
      </w:r>
      <w:r w:rsidR="00544E81" w:rsidRPr="00CA67B1">
        <w:rPr>
          <w:rFonts w:eastAsia="Times New Roman" w:cs="Times New Roman"/>
          <w:color w:val="auto"/>
          <w:sz w:val="24"/>
          <w:szCs w:val="24"/>
          <w:lang w:eastAsia="ko-KR"/>
        </w:rPr>
        <w:t xml:space="preserve"> and </w:t>
      </w:r>
      <w:r w:rsidR="00544E81" w:rsidRPr="00CA67B1">
        <w:rPr>
          <w:rFonts w:eastAsia="Times New Roman" w:cs="Times New Roman"/>
          <w:b/>
          <w:bCs/>
          <w:color w:val="auto"/>
          <w:sz w:val="24"/>
          <w:szCs w:val="24"/>
          <w:lang w:eastAsia="ko-KR"/>
        </w:rPr>
        <w:t>(d)</w:t>
      </w:r>
      <w:r w:rsidR="00544E81" w:rsidRPr="00CA67B1">
        <w:rPr>
          <w:rFonts w:eastAsia="Times New Roman" w:cs="Times New Roman"/>
          <w:color w:val="auto"/>
          <w:sz w:val="24"/>
          <w:szCs w:val="24"/>
          <w:lang w:eastAsia="ko-KR"/>
        </w:rPr>
        <w:t xml:space="preserve"> show stable, repeatable, and intensity-dependent switching cycles across varying power densities (0.63–5.53 </w:t>
      </w:r>
      <w:proofErr w:type="spellStart"/>
      <w:r w:rsidR="00544E81" w:rsidRPr="00CA67B1">
        <w:rPr>
          <w:rFonts w:eastAsia="Times New Roman" w:cs="Times New Roman"/>
          <w:color w:val="auto"/>
          <w:sz w:val="24"/>
          <w:szCs w:val="24"/>
          <w:lang w:eastAsia="ko-KR"/>
        </w:rPr>
        <w:t>mW</w:t>
      </w:r>
      <w:proofErr w:type="spellEnd"/>
      <w:r w:rsidR="00544E81" w:rsidRPr="00CA67B1">
        <w:rPr>
          <w:rFonts w:eastAsia="Times New Roman" w:cs="Times New Roman"/>
          <w:color w:val="auto"/>
          <w:sz w:val="24"/>
          <w:szCs w:val="24"/>
          <w:lang w:eastAsia="ko-KR"/>
        </w:rPr>
        <w:t xml:space="preserve"> cm</w:t>
      </w:r>
      <w:r w:rsidR="00FF4408" w:rsidRPr="00FF4408">
        <w:rPr>
          <w:rFonts w:eastAsia="Times New Roman" w:cs="Times New Roman"/>
          <w:color w:val="auto"/>
          <w:sz w:val="24"/>
          <w:szCs w:val="24"/>
          <w:vertAlign w:val="superscript"/>
          <w:lang w:eastAsia="ko-KR"/>
        </w:rPr>
        <w:t>-2</w:t>
      </w:r>
      <w:r w:rsidR="00544E81" w:rsidRPr="00CA67B1">
        <w:rPr>
          <w:rFonts w:eastAsia="Times New Roman" w:cs="Times New Roman"/>
          <w:color w:val="auto"/>
          <w:sz w:val="24"/>
          <w:szCs w:val="24"/>
          <w:lang w:eastAsia="ko-KR"/>
        </w:rPr>
        <w:t>), confirming the device’s reliable photoactivity. The rise and decay dynamics, fitted using exponential growth and decay models,</w:t>
      </w:r>
    </w:p>
    <w:p w14:paraId="79A62C93" w14:textId="77777777" w:rsidR="00544E81" w:rsidRPr="00CA67B1" w:rsidRDefault="00F80ECB" w:rsidP="00544E81">
      <w:pPr>
        <w:pStyle w:val="NormalWeb"/>
        <w:spacing w:line="480" w:lineRule="auto"/>
        <w:jc w:val="both"/>
      </w:pPr>
      <m:oMathPara>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I</m:t>
                    </m:r>
                  </m:e>
                  <m:sub>
                    <m:r>
                      <m:rPr>
                        <m:nor/>
                      </m:rPr>
                      <m:t>ph</m:t>
                    </m:r>
                  </m:sub>
                </m:sSub>
                <m:r>
                  <w:rPr>
                    <w:rFonts w:ascii="Cambria Math" w:hAnsi="Cambria Math"/>
                  </w:rPr>
                  <m:t>(</m:t>
                </m:r>
                <m:r>
                  <w:rPr>
                    <w:rFonts w:ascii="Cambria Math" w:hAnsi="Cambria Math"/>
                  </w:rPr>
                  <m:t>t</m:t>
                </m:r>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r>
                  <w:rPr>
                    <w:rFonts w:ascii="Cambria Math" w:hAnsi="Cambria Math"/>
                  </w:rPr>
                  <m:t>A</m:t>
                </m:r>
                <m:d>
                  <m:dPr>
                    <m:begChr m:val="["/>
                    <m:endChr m:val="]"/>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rPr>
                                </m:ctrlPr>
                              </m:fPr>
                              <m:num>
                                <m:r>
                                  <w:rPr>
                                    <w:rFonts w:ascii="Cambria Math" w:hAnsi="Cambria Math"/>
                                  </w:rPr>
                                  <m:t>t</m:t>
                                </m:r>
                              </m:num>
                              <m:den>
                                <m:sSub>
                                  <m:sSubPr>
                                    <m:ctrlPr>
                                      <w:rPr>
                                        <w:rFonts w:ascii="Cambria Math" w:hAnsi="Cambria Math"/>
                                      </w:rPr>
                                    </m:ctrlPr>
                                  </m:sSubPr>
                                  <m:e>
                                    <m:r>
                                      <w:rPr>
                                        <w:rFonts w:ascii="Cambria Math" w:hAnsi="Cambria Math"/>
                                      </w:rPr>
                                      <m:t>τ</m:t>
                                    </m:r>
                                  </m:e>
                                  <m:sub>
                                    <m:r>
                                      <w:rPr>
                                        <w:rFonts w:ascii="Cambria Math" w:hAnsi="Cambria Math"/>
                                      </w:rPr>
                                      <m:t>R</m:t>
                                    </m:r>
                                  </m:sub>
                                </m:sSub>
                              </m:den>
                            </m:f>
                          </m:e>
                        </m:d>
                      </m:e>
                    </m:func>
                  </m:e>
                </m:d>
                <m:r>
                  <m:rPr>
                    <m:nor/>
                  </m:rPr>
                  <m:t xml:space="preserve">               (rise fitting)</m:t>
                </m:r>
              </m:e>
              <m:e/>
              <m:e>
                <m:r>
                  <m:rPr>
                    <m:nor/>
                  </m:rPr>
                  <m:t>….(2)</m:t>
                </m:r>
              </m:e>
            </m:mr>
          </m:m>
          <m:r>
            <m:rPr>
              <m:sty m:val="p"/>
            </m:rPr>
            <w:rPr>
              <w:rFonts w:ascii="Cambria Math" w:hAnsi="Cambria Math"/>
            </w:rPr>
            <w:br/>
          </m:r>
        </m:oMath>
        <m:oMath>
          <m:m>
            <m:mPr>
              <m:plcHide m:val="1"/>
              <m:mcs>
                <m:mc>
                  <m:mcPr>
                    <m:count m:val="4"/>
                    <m:mcJc m:val="center"/>
                  </m:mcPr>
                </m:mc>
              </m:mcs>
              <m:ctrlPr>
                <w:rPr>
                  <w:rFonts w:ascii="Cambria Math" w:hAnsi="Cambria Math"/>
                </w:rPr>
              </m:ctrlPr>
            </m:mPr>
            <m:mr>
              <m:e/>
              <m:e>
                <m:sSub>
                  <m:sSubPr>
                    <m:ctrlPr>
                      <w:rPr>
                        <w:rFonts w:ascii="Cambria Math" w:hAnsi="Cambria Math"/>
                      </w:rPr>
                    </m:ctrlPr>
                  </m:sSubPr>
                  <m:e>
                    <m:r>
                      <w:rPr>
                        <w:rFonts w:ascii="Cambria Math" w:hAnsi="Cambria Math"/>
                      </w:rPr>
                      <m:t>I</m:t>
                    </m:r>
                  </m:e>
                  <m:sub>
                    <m:r>
                      <m:rPr>
                        <m:nor/>
                      </m:rPr>
                      <m:t>ph</m:t>
                    </m:r>
                  </m:sub>
                </m:sSub>
                <m:r>
                  <w:rPr>
                    <w:rFonts w:ascii="Cambria Math" w:hAnsi="Cambria Math"/>
                  </w:rPr>
                  <m:t>(</m:t>
                </m:r>
                <m:r>
                  <w:rPr>
                    <w:rFonts w:ascii="Cambria Math" w:hAnsi="Cambria Math"/>
                  </w:rPr>
                  <m:t>t</m:t>
                </m:r>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0</m:t>
                    </m:r>
                  </m:sub>
                </m:sSub>
                <m:r>
                  <w:rPr>
                    <w:rFonts w:ascii="Cambria Math" w:hAnsi="Cambria Math"/>
                  </w:rPr>
                  <m:t>+</m:t>
                </m:r>
                <m:r>
                  <w:rPr>
                    <w:rFonts w:ascii="Cambria Math" w:hAnsi="Cambria Math"/>
                  </w:rPr>
                  <m:t>A</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τ</m:t>
                                </m:r>
                              </m:e>
                              <m:sub>
                                <m:r>
                                  <w:rPr>
                                    <w:rFonts w:ascii="Cambria Math" w:hAnsi="Cambria Math"/>
                                  </w:rPr>
                                  <m:t>D</m:t>
                                </m:r>
                              </m:sub>
                            </m:sSub>
                          </m:den>
                        </m:f>
                      </m:e>
                    </m:d>
                  </m:e>
                </m:func>
                <m:r>
                  <m:rPr>
                    <m:nor/>
                  </m:rPr>
                  <m:t xml:space="preserve">               (decay fitting)</m:t>
                </m:r>
              </m:e>
              <m:e>
                <m:r>
                  <w:rPr>
                    <w:rFonts w:ascii="Cambria Math" w:hAnsi="Cambria Math"/>
                  </w:rPr>
                  <m:t xml:space="preserve"> </m:t>
                </m:r>
              </m:e>
              <m:e>
                <m:r>
                  <m:rPr>
                    <m:nor/>
                  </m:rPr>
                  <m:t xml:space="preserve">          ….(3)</m:t>
                </m:r>
              </m:e>
            </m:mr>
          </m:m>
        </m:oMath>
      </m:oMathPara>
    </w:p>
    <w:p w14:paraId="2E2CF675" w14:textId="12197707" w:rsidR="00544E81" w:rsidRPr="00CA67B1" w:rsidRDefault="00544E81" w:rsidP="00544E81">
      <w:pPr>
        <w:spacing w:before="100" w:beforeAutospacing="1" w:after="100" w:afterAutospacing="1"/>
        <w:ind w:firstLine="0"/>
        <w:contextualSpacing w:val="0"/>
        <w:jc w:val="both"/>
        <w:rPr>
          <w:rFonts w:eastAsia="Times New Roman" w:cs="Times New Roman"/>
          <w:color w:val="auto"/>
          <w:sz w:val="24"/>
          <w:szCs w:val="24"/>
          <w:lang w:eastAsia="ko-KR"/>
        </w:rPr>
      </w:pPr>
      <w:r w:rsidRPr="00CA67B1">
        <w:rPr>
          <w:rFonts w:eastAsia="Times New Roman" w:cs="Times New Roman"/>
          <w:color w:val="auto"/>
          <w:sz w:val="24"/>
          <w:szCs w:val="24"/>
          <w:lang w:eastAsia="ko-KR"/>
        </w:rPr>
        <w:t xml:space="preserve">yielded response and recovery times of </w:t>
      </w:r>
      <w:proofErr w:type="spellStart"/>
      <w:r w:rsidRPr="00CA67B1">
        <w:rPr>
          <w:rFonts w:eastAsia="Times New Roman" w:cs="Times New Roman"/>
          <w:i/>
          <w:iCs/>
          <w:color w:val="auto"/>
          <w:sz w:val="24"/>
          <w:szCs w:val="24"/>
          <w:lang w:eastAsia="ko-KR"/>
        </w:rPr>
        <w:t>τ</w:t>
      </w:r>
      <w:r w:rsidRPr="00CA67B1">
        <w:rPr>
          <w:rFonts w:eastAsia="Times New Roman" w:cs="Times New Roman"/>
          <w:i/>
          <w:iCs/>
          <w:color w:val="auto"/>
          <w:sz w:val="24"/>
          <w:szCs w:val="24"/>
          <w:vertAlign w:val="subscript"/>
          <w:lang w:eastAsia="ko-KR"/>
        </w:rPr>
        <w:t>R</w:t>
      </w:r>
      <w:proofErr w:type="spellEnd"/>
      <w:r w:rsidRPr="00CA67B1">
        <w:rPr>
          <w:rFonts w:eastAsia="Times New Roman" w:cs="Times New Roman"/>
          <w:color w:val="auto"/>
          <w:sz w:val="24"/>
          <w:szCs w:val="24"/>
          <w:lang w:eastAsia="ko-KR"/>
        </w:rPr>
        <w:t xml:space="preserve"> = 48 </w:t>
      </w:r>
      <w:proofErr w:type="spellStart"/>
      <w:r w:rsidRPr="00CA67B1">
        <w:rPr>
          <w:rFonts w:eastAsia="Times New Roman" w:cs="Times New Roman"/>
          <w:color w:val="auto"/>
          <w:sz w:val="24"/>
          <w:szCs w:val="24"/>
          <w:lang w:eastAsia="ko-KR"/>
        </w:rPr>
        <w:t>ms</w:t>
      </w:r>
      <w:proofErr w:type="spellEnd"/>
      <w:r w:rsidRPr="00CA67B1">
        <w:rPr>
          <w:rFonts w:eastAsia="Times New Roman" w:cs="Times New Roman"/>
          <w:color w:val="auto"/>
          <w:sz w:val="24"/>
          <w:szCs w:val="24"/>
          <w:lang w:eastAsia="ko-KR"/>
        </w:rPr>
        <w:t xml:space="preserve"> and </w:t>
      </w:r>
      <w:proofErr w:type="spellStart"/>
      <w:r w:rsidRPr="00CA67B1">
        <w:rPr>
          <w:rFonts w:eastAsia="Times New Roman" w:cs="Times New Roman"/>
          <w:i/>
          <w:iCs/>
          <w:color w:val="auto"/>
          <w:sz w:val="24"/>
          <w:szCs w:val="24"/>
          <w:lang w:eastAsia="ko-KR"/>
        </w:rPr>
        <w:t>τ</w:t>
      </w:r>
      <w:r w:rsidRPr="00CA67B1">
        <w:rPr>
          <w:rFonts w:eastAsia="Times New Roman" w:cs="Times New Roman"/>
          <w:i/>
          <w:iCs/>
          <w:color w:val="auto"/>
          <w:sz w:val="24"/>
          <w:szCs w:val="24"/>
          <w:vertAlign w:val="subscript"/>
          <w:lang w:eastAsia="ko-KR"/>
        </w:rPr>
        <w:t>D</w:t>
      </w:r>
      <w:proofErr w:type="spellEnd"/>
      <w:r w:rsidRPr="00CA67B1">
        <w:rPr>
          <w:rFonts w:eastAsia="Times New Roman" w:cs="Times New Roman"/>
          <w:i/>
          <w:iCs/>
          <w:color w:val="auto"/>
          <w:sz w:val="24"/>
          <w:szCs w:val="24"/>
          <w:lang w:eastAsia="ko-KR"/>
        </w:rPr>
        <w:t xml:space="preserve"> = </w:t>
      </w:r>
      <w:r w:rsidRPr="00CA67B1">
        <w:rPr>
          <w:rFonts w:eastAsia="Times New Roman" w:cs="Times New Roman"/>
          <w:color w:val="auto"/>
          <w:sz w:val="24"/>
          <w:szCs w:val="24"/>
          <w:lang w:eastAsia="ko-KR"/>
        </w:rPr>
        <w:t xml:space="preserve">83 </w:t>
      </w:r>
      <w:proofErr w:type="spellStart"/>
      <w:r w:rsidRPr="00CA67B1">
        <w:rPr>
          <w:rFonts w:eastAsia="Times New Roman" w:cs="Times New Roman"/>
          <w:color w:val="auto"/>
          <w:sz w:val="24"/>
          <w:szCs w:val="24"/>
          <w:lang w:eastAsia="ko-KR"/>
        </w:rPr>
        <w:t>ms</w:t>
      </w:r>
      <w:proofErr w:type="spellEnd"/>
      <w:r w:rsidRPr="00CA67B1">
        <w:rPr>
          <w:rFonts w:eastAsia="Times New Roman" w:cs="Times New Roman"/>
          <w:color w:val="auto"/>
          <w:sz w:val="24"/>
          <w:szCs w:val="24"/>
          <w:lang w:eastAsia="ko-KR"/>
        </w:rPr>
        <w:t xml:space="preserve"> for the pristine device, and </w:t>
      </w:r>
      <w:proofErr w:type="spellStart"/>
      <w:r w:rsidRPr="00CA67B1">
        <w:rPr>
          <w:rFonts w:eastAsia="Times New Roman" w:cs="Times New Roman"/>
          <w:i/>
          <w:iCs/>
          <w:color w:val="auto"/>
          <w:sz w:val="24"/>
          <w:szCs w:val="24"/>
          <w:lang w:eastAsia="ko-KR"/>
        </w:rPr>
        <w:t>τ</w:t>
      </w:r>
      <w:r w:rsidRPr="00CA67B1">
        <w:rPr>
          <w:rFonts w:eastAsia="Times New Roman" w:cs="Times New Roman"/>
          <w:i/>
          <w:iCs/>
          <w:color w:val="auto"/>
          <w:sz w:val="24"/>
          <w:szCs w:val="24"/>
          <w:vertAlign w:val="subscript"/>
          <w:lang w:eastAsia="ko-KR"/>
        </w:rPr>
        <w:t>R</w:t>
      </w:r>
      <w:proofErr w:type="spellEnd"/>
      <w:r w:rsidRPr="00CA67B1">
        <w:rPr>
          <w:rFonts w:eastAsia="Times New Roman" w:cs="Times New Roman"/>
          <w:color w:val="auto"/>
          <w:sz w:val="24"/>
          <w:szCs w:val="24"/>
          <w:vertAlign w:val="subscript"/>
          <w:lang w:eastAsia="ko-KR"/>
        </w:rPr>
        <w:t xml:space="preserve"> </w:t>
      </w:r>
      <w:r w:rsidRPr="00CA67B1">
        <w:rPr>
          <w:rFonts w:eastAsia="Times New Roman" w:cs="Times New Roman"/>
          <w:color w:val="auto"/>
          <w:sz w:val="24"/>
          <w:szCs w:val="24"/>
          <w:lang w:eastAsia="ko-KR"/>
        </w:rPr>
        <w:t xml:space="preserve">= 73 </w:t>
      </w:r>
      <w:proofErr w:type="spellStart"/>
      <w:r w:rsidRPr="00CA67B1">
        <w:rPr>
          <w:rFonts w:eastAsia="Times New Roman" w:cs="Times New Roman"/>
          <w:color w:val="auto"/>
          <w:sz w:val="24"/>
          <w:szCs w:val="24"/>
          <w:lang w:eastAsia="ko-KR"/>
        </w:rPr>
        <w:t>ms</w:t>
      </w:r>
      <w:proofErr w:type="spellEnd"/>
      <w:r w:rsidRPr="00CA67B1">
        <w:rPr>
          <w:rFonts w:eastAsia="Times New Roman" w:cs="Times New Roman"/>
          <w:color w:val="auto"/>
          <w:sz w:val="24"/>
          <w:szCs w:val="24"/>
          <w:lang w:eastAsia="ko-KR"/>
        </w:rPr>
        <w:t xml:space="preserve"> and </w:t>
      </w:r>
      <w:proofErr w:type="spellStart"/>
      <w:r w:rsidRPr="00CA67B1">
        <w:rPr>
          <w:rFonts w:eastAsia="Times New Roman" w:cs="Times New Roman"/>
          <w:i/>
          <w:iCs/>
          <w:color w:val="auto"/>
          <w:sz w:val="24"/>
          <w:szCs w:val="24"/>
          <w:lang w:eastAsia="ko-KR"/>
        </w:rPr>
        <w:t>τ</w:t>
      </w:r>
      <w:r w:rsidRPr="00CA67B1">
        <w:rPr>
          <w:rFonts w:eastAsia="Times New Roman" w:cs="Times New Roman"/>
          <w:i/>
          <w:iCs/>
          <w:color w:val="auto"/>
          <w:sz w:val="24"/>
          <w:szCs w:val="24"/>
          <w:vertAlign w:val="subscript"/>
          <w:lang w:eastAsia="ko-KR"/>
        </w:rPr>
        <w:t>D</w:t>
      </w:r>
      <w:proofErr w:type="spellEnd"/>
      <w:r w:rsidRPr="00CA67B1">
        <w:rPr>
          <w:rFonts w:eastAsia="Times New Roman" w:cs="Times New Roman"/>
          <w:color w:val="auto"/>
          <w:sz w:val="24"/>
          <w:szCs w:val="24"/>
          <w:lang w:eastAsia="ko-KR"/>
        </w:rPr>
        <w:t xml:space="preserve"> = 107 </w:t>
      </w:r>
      <w:proofErr w:type="spellStart"/>
      <w:r w:rsidRPr="00CA67B1">
        <w:rPr>
          <w:rFonts w:eastAsia="Times New Roman" w:cs="Times New Roman"/>
          <w:color w:val="auto"/>
          <w:sz w:val="24"/>
          <w:szCs w:val="24"/>
          <w:lang w:eastAsia="ko-KR"/>
        </w:rPr>
        <w:t>ms</w:t>
      </w:r>
      <w:proofErr w:type="spellEnd"/>
      <w:r w:rsidRPr="00CA67B1">
        <w:rPr>
          <w:rFonts w:eastAsia="Times New Roman" w:cs="Times New Roman"/>
          <w:color w:val="auto"/>
          <w:sz w:val="24"/>
          <w:szCs w:val="24"/>
          <w:lang w:eastAsia="ko-KR"/>
        </w:rPr>
        <w:t xml:space="preserve"> after QD coating. The slightly slower dynamics in the QD-assisted device arise from enhanced carrier trapping and prolonged photocarrier lifetime due to strong interfacial coupling and trap-state modulation induced by QD sensitization.</w:t>
      </w:r>
      <w:r w:rsidR="00BB0908" w:rsidRPr="00CA67B1">
        <w:rPr>
          <w:rFonts w:eastAsia="Times New Roman" w:cs="Times New Roman"/>
          <w:color w:val="auto"/>
          <w:sz w:val="24"/>
          <w:szCs w:val="24"/>
          <w:lang w:eastAsia="ko-KR"/>
        </w:rPr>
        <w:t xml:space="preserve"> </w:t>
      </w:r>
      <w:r w:rsidR="00BB0908" w:rsidRPr="00CA67B1">
        <w:rPr>
          <w:rFonts w:cs="Times New Roman"/>
          <w:sz w:val="24"/>
          <w:szCs w:val="24"/>
        </w:rPr>
        <w:t xml:space="preserve">In addition, the zero-bias transient characteristics displayed in </w:t>
      </w:r>
      <w:r w:rsidR="00BB0908" w:rsidRPr="00CA67B1">
        <w:rPr>
          <w:rStyle w:val="Strong"/>
          <w:rFonts w:cs="Times New Roman"/>
          <w:sz w:val="24"/>
          <w:szCs w:val="24"/>
        </w:rPr>
        <w:t>Figure S9(g–</w:t>
      </w:r>
      <w:proofErr w:type="spellStart"/>
      <w:r w:rsidR="00BB0908" w:rsidRPr="00CA67B1">
        <w:rPr>
          <w:rStyle w:val="Strong"/>
          <w:rFonts w:cs="Times New Roman"/>
          <w:sz w:val="24"/>
          <w:szCs w:val="24"/>
        </w:rPr>
        <w:t>i</w:t>
      </w:r>
      <w:proofErr w:type="spellEnd"/>
      <w:r w:rsidR="00BB0908" w:rsidRPr="00CA67B1">
        <w:rPr>
          <w:rStyle w:val="Strong"/>
          <w:rFonts w:cs="Times New Roman"/>
          <w:sz w:val="24"/>
          <w:szCs w:val="24"/>
        </w:rPr>
        <w:t>)</w:t>
      </w:r>
      <w:r w:rsidR="00BB0908" w:rsidRPr="00CA67B1">
        <w:rPr>
          <w:rFonts w:cs="Times New Roman"/>
          <w:sz w:val="24"/>
          <w:szCs w:val="24"/>
        </w:rPr>
        <w:t xml:space="preserve"> further confirm robust and stable device operation, yielding </w:t>
      </w:r>
      <w:proofErr w:type="spellStart"/>
      <w:r w:rsidR="00BB0908" w:rsidRPr="00CA67B1">
        <w:rPr>
          <w:rFonts w:eastAsia="Times New Roman" w:cs="Times New Roman"/>
          <w:i/>
          <w:iCs/>
          <w:color w:val="auto"/>
          <w:sz w:val="24"/>
          <w:szCs w:val="24"/>
          <w:lang w:eastAsia="ko-KR"/>
        </w:rPr>
        <w:t>τ</w:t>
      </w:r>
      <w:r w:rsidR="00BB0908" w:rsidRPr="00CA67B1">
        <w:rPr>
          <w:rFonts w:eastAsia="Times New Roman" w:cs="Times New Roman"/>
          <w:i/>
          <w:iCs/>
          <w:color w:val="auto"/>
          <w:sz w:val="24"/>
          <w:szCs w:val="24"/>
          <w:vertAlign w:val="subscript"/>
          <w:lang w:eastAsia="ko-KR"/>
        </w:rPr>
        <w:t>R</w:t>
      </w:r>
      <w:proofErr w:type="spellEnd"/>
      <w:r w:rsidR="00BB0908" w:rsidRPr="00CA67B1">
        <w:rPr>
          <w:rStyle w:val="Strong"/>
          <w:rFonts w:cs="Times New Roman"/>
          <w:sz w:val="24"/>
          <w:szCs w:val="24"/>
        </w:rPr>
        <w:t xml:space="preserve"> = </w:t>
      </w:r>
      <w:r w:rsidR="00BB0908" w:rsidRPr="00CA67B1">
        <w:rPr>
          <w:rStyle w:val="Strong"/>
          <w:rFonts w:cs="Times New Roman"/>
          <w:b w:val="0"/>
          <w:bCs w:val="0"/>
          <w:sz w:val="24"/>
          <w:szCs w:val="24"/>
        </w:rPr>
        <w:t xml:space="preserve">97.2 </w:t>
      </w:r>
      <w:proofErr w:type="spellStart"/>
      <w:r w:rsidR="00BB0908" w:rsidRPr="00CA67B1">
        <w:rPr>
          <w:rStyle w:val="Strong"/>
          <w:rFonts w:cs="Times New Roman"/>
          <w:b w:val="0"/>
          <w:bCs w:val="0"/>
          <w:sz w:val="24"/>
          <w:szCs w:val="24"/>
        </w:rPr>
        <w:t>ms</w:t>
      </w:r>
      <w:proofErr w:type="spellEnd"/>
      <w:r w:rsidR="00BB0908" w:rsidRPr="00CA67B1">
        <w:rPr>
          <w:rFonts w:cs="Times New Roman"/>
          <w:sz w:val="24"/>
          <w:szCs w:val="24"/>
        </w:rPr>
        <w:t xml:space="preserve"> and </w:t>
      </w:r>
      <w:proofErr w:type="spellStart"/>
      <w:r w:rsidR="00BB0908" w:rsidRPr="00CA67B1">
        <w:rPr>
          <w:rFonts w:eastAsia="Times New Roman" w:cs="Times New Roman"/>
          <w:i/>
          <w:iCs/>
          <w:color w:val="auto"/>
          <w:sz w:val="24"/>
          <w:szCs w:val="24"/>
          <w:lang w:eastAsia="ko-KR"/>
        </w:rPr>
        <w:t>τ</w:t>
      </w:r>
      <w:r w:rsidR="00BB0908" w:rsidRPr="00CA67B1">
        <w:rPr>
          <w:rFonts w:eastAsia="Times New Roman" w:cs="Times New Roman"/>
          <w:i/>
          <w:iCs/>
          <w:color w:val="auto"/>
          <w:sz w:val="24"/>
          <w:szCs w:val="24"/>
          <w:vertAlign w:val="subscript"/>
          <w:lang w:eastAsia="ko-KR"/>
        </w:rPr>
        <w:t>D</w:t>
      </w:r>
      <w:proofErr w:type="spellEnd"/>
      <w:r w:rsidR="00BB0908" w:rsidRPr="00CA67B1">
        <w:rPr>
          <w:rStyle w:val="Strong"/>
          <w:rFonts w:cs="Times New Roman"/>
          <w:sz w:val="24"/>
          <w:szCs w:val="24"/>
        </w:rPr>
        <w:t xml:space="preserve"> = </w:t>
      </w:r>
      <w:r w:rsidR="00BB0908" w:rsidRPr="00CA67B1">
        <w:rPr>
          <w:rStyle w:val="Strong"/>
          <w:rFonts w:cs="Times New Roman"/>
          <w:b w:val="0"/>
          <w:bCs w:val="0"/>
          <w:sz w:val="24"/>
          <w:szCs w:val="24"/>
        </w:rPr>
        <w:t xml:space="preserve">129.9 </w:t>
      </w:r>
      <w:proofErr w:type="spellStart"/>
      <w:r w:rsidR="00BB0908" w:rsidRPr="00CA67B1">
        <w:rPr>
          <w:rStyle w:val="Strong"/>
          <w:rFonts w:cs="Times New Roman"/>
          <w:b w:val="0"/>
          <w:bCs w:val="0"/>
          <w:sz w:val="24"/>
          <w:szCs w:val="24"/>
        </w:rPr>
        <w:t>ms</w:t>
      </w:r>
      <w:proofErr w:type="spellEnd"/>
      <w:r w:rsidR="00BB0908" w:rsidRPr="00CA67B1">
        <w:rPr>
          <w:rFonts w:cs="Times New Roman"/>
          <w:sz w:val="24"/>
          <w:szCs w:val="24"/>
        </w:rPr>
        <w:t>, consistent with self-powered operation driven purely by the built-in electric field.</w:t>
      </w:r>
      <w:r w:rsidRPr="00CA67B1">
        <w:rPr>
          <w:rFonts w:eastAsia="Times New Roman" w:cs="Times New Roman"/>
          <w:color w:val="auto"/>
          <w:sz w:val="24"/>
          <w:szCs w:val="24"/>
          <w:lang w:eastAsia="ko-KR"/>
        </w:rPr>
        <w:t xml:space="preserve"> These results demonstrate that QD incorporation effectively enhances </w:t>
      </w:r>
      <w:proofErr w:type="spellStart"/>
      <w:r w:rsidRPr="00CA67B1">
        <w:rPr>
          <w:rFonts w:eastAsia="Times New Roman" w:cs="Times New Roman"/>
          <w:color w:val="auto"/>
          <w:sz w:val="24"/>
          <w:szCs w:val="24"/>
          <w:lang w:eastAsia="ko-KR"/>
        </w:rPr>
        <w:t>photogain</w:t>
      </w:r>
      <w:proofErr w:type="spellEnd"/>
      <w:r w:rsidRPr="00CA67B1">
        <w:rPr>
          <w:rFonts w:eastAsia="Times New Roman" w:cs="Times New Roman"/>
          <w:color w:val="auto"/>
          <w:sz w:val="24"/>
          <w:szCs w:val="24"/>
          <w:lang w:eastAsia="ko-KR"/>
        </w:rPr>
        <w:t xml:space="preserve"> without compromising response stability</w:t>
      </w:r>
      <w:r w:rsidR="008A2566" w:rsidRPr="00CA67B1">
        <w:rPr>
          <w:rFonts w:eastAsia="Times New Roman" w:cs="Times New Roman"/>
          <w:color w:val="auto"/>
          <w:sz w:val="24"/>
          <w:szCs w:val="24"/>
          <w:lang w:eastAsia="ko-KR"/>
        </w:rPr>
        <w:t xml:space="preserve"> </w:t>
      </w:r>
      <w:r w:rsidR="00F57F9D" w:rsidRPr="00CA67B1">
        <w:rPr>
          <w:rFonts w:eastAsia="Times New Roman" w:cs="Times New Roman"/>
          <w:color w:val="auto"/>
          <w:sz w:val="24"/>
          <w:szCs w:val="24"/>
          <w:lang w:eastAsia="ko-KR"/>
        </w:rPr>
        <w:fldChar w:fldCharType="begin"/>
      </w:r>
      <w:r w:rsidR="00F57F9D" w:rsidRPr="00CA67B1">
        <w:rPr>
          <w:rFonts w:eastAsia="Times New Roman" w:cs="Times New Roman"/>
          <w:color w:val="auto"/>
          <w:sz w:val="24"/>
          <w:szCs w:val="24"/>
          <w:lang w:eastAsia="ko-KR"/>
        </w:rPr>
        <w:instrText xml:space="preserve"> ADDIN ZOTERO_ITEM CSL_CITATION {"citationID":"UUr0fuH4","properties":{"formattedCitation":"[11]","plainCitation":"[11]","noteIndex":0},"citationItems":[{"id":305,"uris":["http://zotero.org/users/16014662/items/AIPS47I5"],"itemData":{"id":305,"type":"article-journal","abstract":"The performance of some heterostructures based devices is limited by strong interlayer coupling and limited electronic structure modulation. Meanwhile, the detection of polarized light holds great significance in future photoelectric fields such as cryptography. In this work, zero-dimensional/two-dimensional (0D/2D) mixed-dimensional van der Waals heterostructure (MvdWH) polarization-sensitive photodetector composed of solution-synthesized CH3NH3PbI3(MAPbI3) perovskite quantum dots (QDs) and chemical vapor deposition (CVD)-grown WSe2 was designed, forming a type II band structure. The MvdWH effectively enhance the carrier transmission rate, and improve the efficiency of charge separation, realizing an ultra-high responsiveness of 217.8 A/W and an ultrasensitive photodetectivity of 2.56 × 1011 Jones under 633 nm illumination. The device shows ultra-fast response times of 4.5/4.9 μs, which is due to the introduction of 0D QDs will shorten the electron transport path and reduces trap-mediated non-radiative recombination. Further, the in-plane anisotropy of MAPbI3 QDs was identified by angle-resolved absorption spectroscopy and angle-resolved polarization Raman spectroscopy, respectively. The MAPbI3/WSe2 device exhibits polarization-sensitive optoelectronic detection with an anisotropy ratio of 1.71, and powerful polarization-sensitive imaging ability, implying that MAPbI3 QDs endows the device with polarization detection and imaging capabilities. These results indicate that the construction of 0D/2D MvdWH opens a new avenue for ultrasensitive and polarization-sensitive photodetection, which depicts opportunities for designing multifunctional, high-performance imaging optoelectronic devices.","container-title":"Chemical Engineering Journal","DOI":"https://doi.org/10.1016/j.cej.2024.155861","ISSN":"1385-8947","page":"155861","title":"Perovskite quantum dots/WSe2 mixed-dimensional van der Waals heterostructure for photoelectric enhancement and polarization sensitivity","volume":"499","author":[{"family":"Tong","given":"Lei"},{"family":"Yan","given":"Hui"},{"family":"Xu","given":"Chunyan"},{"family":"Bai","given":"Weijie"},{"family":"Su","given":"Can"},{"family":"Li","given":"Heng"},{"family":"Wang","given":"Xinyu"},{"family":"Fan","given":"Wenhao"},{"family":"Chen","given":"Xudong"},{"family":"Zhang","given":"Zhicheng"},{"family":"Wang","given":"Qingguo"},{"family":"Yin","given":"Shougen"}],"issued":{"date-parts":[["2024"]]}}}],"schema":"https://github.com/citation-style-language/schema/raw/master/csl-citation.json"} </w:instrText>
      </w:r>
      <w:r w:rsidR="00F57F9D" w:rsidRPr="00CA67B1">
        <w:rPr>
          <w:rFonts w:eastAsia="Times New Roman" w:cs="Times New Roman"/>
          <w:color w:val="auto"/>
          <w:sz w:val="24"/>
          <w:szCs w:val="24"/>
          <w:lang w:eastAsia="ko-KR"/>
        </w:rPr>
        <w:fldChar w:fldCharType="separate"/>
      </w:r>
      <w:r w:rsidR="00F57F9D" w:rsidRPr="00CA67B1">
        <w:rPr>
          <w:rFonts w:cs="Times New Roman"/>
          <w:sz w:val="24"/>
        </w:rPr>
        <w:t>[11]</w:t>
      </w:r>
      <w:r w:rsidR="00F57F9D" w:rsidRPr="00CA67B1">
        <w:rPr>
          <w:rFonts w:eastAsia="Times New Roman" w:cs="Times New Roman"/>
          <w:color w:val="auto"/>
          <w:sz w:val="24"/>
          <w:szCs w:val="24"/>
          <w:lang w:eastAsia="ko-KR"/>
        </w:rPr>
        <w:fldChar w:fldCharType="end"/>
      </w:r>
      <w:r w:rsidRPr="00CA67B1">
        <w:rPr>
          <w:rFonts w:eastAsia="Times New Roman" w:cs="Times New Roman"/>
          <w:color w:val="auto"/>
          <w:sz w:val="24"/>
          <w:szCs w:val="24"/>
          <w:lang w:eastAsia="ko-KR"/>
        </w:rPr>
        <w:t>.</w:t>
      </w:r>
      <w:r w:rsidR="00BB0908" w:rsidRPr="00CA67B1">
        <w:rPr>
          <w:rFonts w:eastAsia="Times New Roman" w:cs="Times New Roman"/>
          <w:color w:val="auto"/>
          <w:sz w:val="24"/>
          <w:szCs w:val="24"/>
          <w:lang w:eastAsia="ko-KR"/>
        </w:rPr>
        <w:t xml:space="preserve"> </w:t>
      </w:r>
    </w:p>
    <w:p w14:paraId="0DF7A4EC" w14:textId="0BBA2966" w:rsidR="00544E81" w:rsidRPr="00CA67B1" w:rsidRDefault="00043BB8" w:rsidP="00544E81">
      <w:pPr>
        <w:ind w:firstLine="0"/>
        <w:jc w:val="center"/>
        <w:rPr>
          <w:rFonts w:cs="Times New Roman"/>
        </w:rPr>
      </w:pPr>
      <w:r w:rsidRPr="00CA67B1">
        <w:rPr>
          <w:rFonts w:cs="Times New Roman"/>
          <w:noProof/>
        </w:rPr>
        <w:drawing>
          <wp:inline distT="0" distB="0" distL="0" distR="0" wp14:anchorId="67971757" wp14:editId="0606E137">
            <wp:extent cx="5880722" cy="5065395"/>
            <wp:effectExtent l="0" t="0" r="6350" b="1905"/>
            <wp:docPr id="1462605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8" t="2258"/>
                    <a:stretch>
                      <a:fillRect/>
                    </a:stretch>
                  </pic:blipFill>
                  <pic:spPr bwMode="auto">
                    <a:xfrm>
                      <a:off x="0" y="0"/>
                      <a:ext cx="5905713" cy="5086921"/>
                    </a:xfrm>
                    <a:prstGeom prst="rect">
                      <a:avLst/>
                    </a:prstGeom>
                    <a:noFill/>
                    <a:ln>
                      <a:noFill/>
                    </a:ln>
                    <a:extLst>
                      <a:ext uri="{53640926-AAD7-44D8-BBD7-CCE9431645EC}">
                        <a14:shadowObscured xmlns:a14="http://schemas.microsoft.com/office/drawing/2010/main"/>
                      </a:ext>
                    </a:extLst>
                  </pic:spPr>
                </pic:pic>
              </a:graphicData>
            </a:graphic>
          </wp:inline>
        </w:drawing>
      </w:r>
    </w:p>
    <w:p w14:paraId="392B41CD" w14:textId="053E5B7B" w:rsidR="00544E81" w:rsidRDefault="00544E81" w:rsidP="00AE628B">
      <w:pPr>
        <w:spacing w:line="360" w:lineRule="auto"/>
        <w:jc w:val="both"/>
        <w:rPr>
          <w:rFonts w:cs="Times New Roman"/>
          <w:i/>
          <w:iCs/>
        </w:rPr>
      </w:pPr>
      <w:r w:rsidRPr="001B5392">
        <w:rPr>
          <w:rStyle w:val="Strong"/>
          <w:rFonts w:cs="Times New Roman"/>
          <w:i/>
          <w:iCs/>
        </w:rPr>
        <w:t>Figure S</w:t>
      </w:r>
      <w:r w:rsidR="00EA11F5" w:rsidRPr="001B5392">
        <w:rPr>
          <w:rStyle w:val="Strong"/>
          <w:rFonts w:cs="Times New Roman"/>
          <w:i/>
          <w:iCs/>
        </w:rPr>
        <w:t>9</w:t>
      </w:r>
      <w:r w:rsidRPr="001B5392">
        <w:rPr>
          <w:rStyle w:val="Strong"/>
          <w:rFonts w:cs="Times New Roman"/>
          <w:i/>
          <w:iCs/>
        </w:rPr>
        <w:t>.</w:t>
      </w:r>
      <w:r w:rsidRPr="001B5392">
        <w:rPr>
          <w:rFonts w:cs="Times New Roman"/>
          <w:i/>
          <w:iCs/>
        </w:rPr>
        <w:t xml:space="preserve"> </w:t>
      </w:r>
      <w:r w:rsidRPr="001B5392">
        <w:rPr>
          <w:rFonts w:cs="Times New Roman"/>
          <w:b/>
          <w:bCs/>
          <w:i/>
          <w:iCs/>
        </w:rPr>
        <w:t>(a)</w:t>
      </w:r>
      <w:r w:rsidRPr="001B5392">
        <w:rPr>
          <w:rFonts w:cs="Times New Roman"/>
          <w:i/>
          <w:iCs/>
        </w:rPr>
        <w:t xml:space="preserve"> Transient </w:t>
      </w:r>
      <w:proofErr w:type="spellStart"/>
      <w:r w:rsidRPr="001B5392">
        <w:rPr>
          <w:rFonts w:cs="Times New Roman"/>
          <w:i/>
          <w:iCs/>
        </w:rPr>
        <w:t>photoresponse</w:t>
      </w:r>
      <w:proofErr w:type="spellEnd"/>
      <w:r w:rsidRPr="001B5392">
        <w:rPr>
          <w:rFonts w:cs="Times New Roman"/>
          <w:i/>
          <w:iCs/>
        </w:rPr>
        <w:t xml:space="preserve"> of the </w:t>
      </w:r>
      <w:proofErr w:type="spellStart"/>
      <w:r w:rsidRPr="001B5392">
        <w:rPr>
          <w:rFonts w:cs="Times New Roman"/>
          <w:i/>
          <w:iCs/>
        </w:rPr>
        <w:t>GeP</w:t>
      </w:r>
      <w:proofErr w:type="spellEnd"/>
      <w:r w:rsidRPr="001B5392">
        <w:rPr>
          <w:rFonts w:cs="Times New Roman"/>
          <w:i/>
          <w:iCs/>
        </w:rPr>
        <w:t>/</w:t>
      </w:r>
      <w:proofErr w:type="spellStart"/>
      <w:r w:rsidRPr="001B5392">
        <w:rPr>
          <w:rFonts w:cs="Times New Roman"/>
          <w:i/>
          <w:iCs/>
        </w:rPr>
        <w:t>MoSSe</w:t>
      </w:r>
      <w:proofErr w:type="spellEnd"/>
      <w:r w:rsidRPr="001B5392">
        <w:rPr>
          <w:rFonts w:cs="Times New Roman"/>
          <w:i/>
          <w:iCs/>
        </w:rPr>
        <w:t xml:space="preserve"> heterostructure without quantum dots under different illumination intensities (0.63–5.53 </w:t>
      </w:r>
      <w:proofErr w:type="spellStart"/>
      <w:r w:rsidRPr="001B5392">
        <w:rPr>
          <w:rFonts w:cs="Times New Roman"/>
          <w:i/>
          <w:iCs/>
        </w:rPr>
        <w:t>mW</w:t>
      </w:r>
      <w:proofErr w:type="spellEnd"/>
      <w:r w:rsidRPr="001B5392">
        <w:rPr>
          <w:rFonts w:cs="Times New Roman"/>
          <w:i/>
          <w:iCs/>
        </w:rPr>
        <w:t xml:space="preserve"> cm</w:t>
      </w:r>
      <w:r w:rsidRPr="001B5392">
        <w:rPr>
          <w:rFonts w:cs="Times New Roman"/>
          <w:i/>
          <w:iCs/>
          <w:vertAlign w:val="superscript"/>
        </w:rPr>
        <w:t>-2</w:t>
      </w:r>
      <w:r w:rsidRPr="001B5392">
        <w:rPr>
          <w:rFonts w:cs="Times New Roman"/>
          <w:i/>
          <w:iCs/>
        </w:rPr>
        <w:t xml:space="preserve">, λ = 455 nm), showing stable and repeatable switching behavior. </w:t>
      </w:r>
      <w:r w:rsidRPr="001B5392">
        <w:rPr>
          <w:rFonts w:cs="Times New Roman"/>
          <w:b/>
          <w:bCs/>
          <w:i/>
          <w:iCs/>
        </w:rPr>
        <w:t>(</w:t>
      </w:r>
      <w:proofErr w:type="spellStart"/>
      <w:proofErr w:type="gramStart"/>
      <w:r w:rsidRPr="001B5392">
        <w:rPr>
          <w:rFonts w:cs="Times New Roman"/>
          <w:b/>
          <w:bCs/>
          <w:i/>
          <w:iCs/>
        </w:rPr>
        <w:t>b,c</w:t>
      </w:r>
      <w:proofErr w:type="spellEnd"/>
      <w:proofErr w:type="gramEnd"/>
      <w:r w:rsidRPr="001B5392">
        <w:rPr>
          <w:rFonts w:cs="Times New Roman"/>
          <w:b/>
          <w:bCs/>
          <w:i/>
          <w:iCs/>
        </w:rPr>
        <w:t>)</w:t>
      </w:r>
      <w:r w:rsidRPr="001B5392">
        <w:rPr>
          <w:rFonts w:cs="Times New Roman"/>
          <w:i/>
          <w:iCs/>
        </w:rPr>
        <w:t xml:space="preserve"> Fitted rise and decay profiles at 5.53 </w:t>
      </w:r>
      <w:proofErr w:type="spellStart"/>
      <w:r w:rsidRPr="001B5392">
        <w:rPr>
          <w:rFonts w:cs="Times New Roman"/>
          <w:i/>
          <w:iCs/>
        </w:rPr>
        <w:t>mW</w:t>
      </w:r>
      <w:proofErr w:type="spellEnd"/>
      <w:r w:rsidRPr="001B5392">
        <w:rPr>
          <w:rFonts w:cs="Times New Roman"/>
          <w:i/>
          <w:iCs/>
        </w:rPr>
        <w:t xml:space="preserve"> cm</w:t>
      </w:r>
      <w:r w:rsidRPr="001B5392">
        <w:rPr>
          <w:rFonts w:cs="Times New Roman"/>
          <w:i/>
          <w:iCs/>
          <w:vertAlign w:val="superscript"/>
        </w:rPr>
        <w:t xml:space="preserve">-2 </w:t>
      </w:r>
      <w:r w:rsidRPr="001B5392">
        <w:rPr>
          <w:rFonts w:cs="Times New Roman"/>
          <w:i/>
          <w:iCs/>
        </w:rPr>
        <w:t xml:space="preserve">and λ = 455 nm for the same device, yielding response and recovery times of </w:t>
      </w:r>
      <w:proofErr w:type="spellStart"/>
      <w:r w:rsidRPr="001B5392">
        <w:rPr>
          <w:rFonts w:cs="Times New Roman"/>
          <w:i/>
          <w:iCs/>
        </w:rPr>
        <w:t>τ</w:t>
      </w:r>
      <w:r w:rsidRPr="001B5392">
        <w:rPr>
          <w:rFonts w:cs="Times New Roman"/>
          <w:i/>
          <w:iCs/>
          <w:vertAlign w:val="subscript"/>
        </w:rPr>
        <w:t>R</w:t>
      </w:r>
      <w:proofErr w:type="spellEnd"/>
      <w:r w:rsidRPr="001B5392">
        <w:rPr>
          <w:rFonts w:cs="Times New Roman"/>
          <w:i/>
          <w:iCs/>
        </w:rPr>
        <w:t xml:space="preserve"> = 48 </w:t>
      </w:r>
      <w:proofErr w:type="spellStart"/>
      <w:r w:rsidRPr="001B5392">
        <w:rPr>
          <w:rFonts w:cs="Times New Roman"/>
          <w:i/>
          <w:iCs/>
        </w:rPr>
        <w:t>ms</w:t>
      </w:r>
      <w:proofErr w:type="spellEnd"/>
      <w:r w:rsidRPr="001B5392">
        <w:rPr>
          <w:rFonts w:cs="Times New Roman"/>
          <w:i/>
          <w:iCs/>
        </w:rPr>
        <w:t xml:space="preserve"> and </w:t>
      </w:r>
      <w:proofErr w:type="spellStart"/>
      <w:r w:rsidRPr="001B5392">
        <w:rPr>
          <w:rFonts w:cs="Times New Roman"/>
          <w:i/>
          <w:iCs/>
        </w:rPr>
        <w:t>τ</w:t>
      </w:r>
      <w:r w:rsidRPr="001B5392">
        <w:rPr>
          <w:rFonts w:cs="Times New Roman"/>
          <w:i/>
          <w:iCs/>
          <w:vertAlign w:val="subscript"/>
        </w:rPr>
        <w:t>D</w:t>
      </w:r>
      <w:proofErr w:type="spellEnd"/>
      <w:r w:rsidRPr="001B5392">
        <w:rPr>
          <w:rFonts w:cs="Times New Roman"/>
          <w:i/>
          <w:iCs/>
        </w:rPr>
        <w:t xml:space="preserve"> = 83 </w:t>
      </w:r>
      <w:proofErr w:type="spellStart"/>
      <w:r w:rsidRPr="001B5392">
        <w:rPr>
          <w:rFonts w:cs="Times New Roman"/>
          <w:i/>
          <w:iCs/>
        </w:rPr>
        <w:t>ms</w:t>
      </w:r>
      <w:proofErr w:type="spellEnd"/>
      <w:r w:rsidRPr="001B5392">
        <w:rPr>
          <w:rFonts w:cs="Times New Roman"/>
          <w:i/>
          <w:iCs/>
        </w:rPr>
        <w:t xml:space="preserve">, respectively. </w:t>
      </w:r>
      <w:r w:rsidRPr="001B5392">
        <w:rPr>
          <w:rFonts w:cs="Times New Roman"/>
          <w:b/>
          <w:bCs/>
          <w:i/>
          <w:iCs/>
        </w:rPr>
        <w:t>(d)</w:t>
      </w:r>
      <w:r w:rsidRPr="001B5392">
        <w:rPr>
          <w:rFonts w:cs="Times New Roman"/>
          <w:i/>
          <w:iCs/>
        </w:rPr>
        <w:t xml:space="preserve"> </w:t>
      </w:r>
      <w:proofErr w:type="spellStart"/>
      <w:r w:rsidRPr="001B5392">
        <w:rPr>
          <w:rFonts w:cs="Times New Roman"/>
          <w:i/>
          <w:iCs/>
        </w:rPr>
        <w:t>Photoresponse</w:t>
      </w:r>
      <w:proofErr w:type="spellEnd"/>
      <w:r w:rsidRPr="001B5392">
        <w:rPr>
          <w:rFonts w:cs="Times New Roman"/>
          <w:i/>
          <w:iCs/>
        </w:rPr>
        <w:t xml:space="preserve"> of the </w:t>
      </w:r>
      <w:proofErr w:type="spellStart"/>
      <w:r w:rsidRPr="001B5392">
        <w:rPr>
          <w:rFonts w:cs="Times New Roman"/>
          <w:i/>
          <w:iCs/>
        </w:rPr>
        <w:t>GeP</w:t>
      </w:r>
      <w:proofErr w:type="spellEnd"/>
      <w:r w:rsidRPr="001B5392">
        <w:rPr>
          <w:rFonts w:cs="Times New Roman"/>
          <w:i/>
          <w:iCs/>
        </w:rPr>
        <w:t>/</w:t>
      </w:r>
      <w:proofErr w:type="spellStart"/>
      <w:r w:rsidRPr="001B5392">
        <w:rPr>
          <w:rFonts w:cs="Times New Roman"/>
          <w:i/>
          <w:iCs/>
        </w:rPr>
        <w:t>MoSSe</w:t>
      </w:r>
      <w:proofErr w:type="spellEnd"/>
      <w:r w:rsidRPr="001B5392">
        <w:rPr>
          <w:rFonts w:cs="Times New Roman"/>
          <w:i/>
          <w:iCs/>
        </w:rPr>
        <w:t xml:space="preserve"> heterostructure with quantum dots under identical conditions, demonstrating enhanced and consistent photodetection performance. </w:t>
      </w:r>
      <w:r w:rsidRPr="001B5392">
        <w:rPr>
          <w:rFonts w:cs="Times New Roman"/>
          <w:b/>
          <w:bCs/>
          <w:i/>
          <w:iCs/>
        </w:rPr>
        <w:t>(</w:t>
      </w:r>
      <w:proofErr w:type="spellStart"/>
      <w:r w:rsidRPr="001B5392">
        <w:rPr>
          <w:rFonts w:cs="Times New Roman"/>
          <w:b/>
          <w:bCs/>
          <w:i/>
          <w:iCs/>
        </w:rPr>
        <w:t>e,f</w:t>
      </w:r>
      <w:proofErr w:type="spellEnd"/>
      <w:r w:rsidRPr="001B5392">
        <w:rPr>
          <w:rFonts w:cs="Times New Roman"/>
          <w:b/>
          <w:bCs/>
          <w:i/>
          <w:iCs/>
        </w:rPr>
        <w:t>)</w:t>
      </w:r>
      <w:r w:rsidRPr="001B5392">
        <w:rPr>
          <w:rFonts w:cs="Times New Roman"/>
          <w:i/>
          <w:iCs/>
        </w:rPr>
        <w:t xml:space="preserve"> Fitted rise and decay curves at 5.53 </w:t>
      </w:r>
      <w:proofErr w:type="spellStart"/>
      <w:r w:rsidRPr="001B5392">
        <w:rPr>
          <w:rFonts w:cs="Times New Roman"/>
          <w:i/>
          <w:iCs/>
        </w:rPr>
        <w:t>mW</w:t>
      </w:r>
      <w:proofErr w:type="spellEnd"/>
      <w:r w:rsidRPr="001B5392">
        <w:rPr>
          <w:rFonts w:cs="Times New Roman"/>
          <w:i/>
          <w:iCs/>
        </w:rPr>
        <w:t xml:space="preserve"> cm</w:t>
      </w:r>
      <w:r w:rsidRPr="001B5392">
        <w:rPr>
          <w:rFonts w:cs="Times New Roman"/>
          <w:i/>
          <w:iCs/>
          <w:vertAlign w:val="superscript"/>
        </w:rPr>
        <w:t>-2</w:t>
      </w:r>
      <w:r w:rsidRPr="001B5392">
        <w:rPr>
          <w:rFonts w:cs="Times New Roman"/>
          <w:i/>
          <w:iCs/>
        </w:rPr>
        <w:t xml:space="preserve"> and λ = 455 nm for the QD-assisted device, exhibiting </w:t>
      </w:r>
      <w:proofErr w:type="spellStart"/>
      <w:r w:rsidRPr="001B5392">
        <w:rPr>
          <w:rFonts w:cs="Times New Roman"/>
          <w:i/>
          <w:iCs/>
        </w:rPr>
        <w:t>τ</w:t>
      </w:r>
      <w:r w:rsidRPr="001B5392">
        <w:rPr>
          <w:rFonts w:cs="Times New Roman"/>
          <w:i/>
          <w:iCs/>
          <w:vertAlign w:val="subscript"/>
        </w:rPr>
        <w:t>R</w:t>
      </w:r>
      <w:proofErr w:type="spellEnd"/>
      <w:r w:rsidRPr="001B5392">
        <w:rPr>
          <w:rFonts w:cs="Times New Roman"/>
          <w:i/>
          <w:iCs/>
        </w:rPr>
        <w:t xml:space="preserve"> = 73 </w:t>
      </w:r>
      <w:proofErr w:type="spellStart"/>
      <w:r w:rsidRPr="001B5392">
        <w:rPr>
          <w:rFonts w:cs="Times New Roman"/>
          <w:i/>
          <w:iCs/>
        </w:rPr>
        <w:t>ms</w:t>
      </w:r>
      <w:proofErr w:type="spellEnd"/>
      <w:r w:rsidRPr="001B5392">
        <w:rPr>
          <w:rFonts w:cs="Times New Roman"/>
          <w:i/>
          <w:iCs/>
        </w:rPr>
        <w:t xml:space="preserve"> and </w:t>
      </w:r>
      <w:proofErr w:type="spellStart"/>
      <w:r w:rsidRPr="001B5392">
        <w:rPr>
          <w:rFonts w:cs="Times New Roman"/>
          <w:i/>
          <w:iCs/>
        </w:rPr>
        <w:t>τ</w:t>
      </w:r>
      <w:r w:rsidRPr="001B5392">
        <w:rPr>
          <w:rFonts w:cs="Times New Roman"/>
          <w:i/>
          <w:iCs/>
          <w:vertAlign w:val="subscript"/>
        </w:rPr>
        <w:t>D</w:t>
      </w:r>
      <w:proofErr w:type="spellEnd"/>
      <w:r w:rsidRPr="001B5392">
        <w:rPr>
          <w:rFonts w:cs="Times New Roman"/>
          <w:i/>
          <w:iCs/>
        </w:rPr>
        <w:t xml:space="preserve"> = 107 </w:t>
      </w:r>
      <w:proofErr w:type="spellStart"/>
      <w:r w:rsidRPr="001B5392">
        <w:rPr>
          <w:rFonts w:cs="Times New Roman"/>
          <w:i/>
          <w:iCs/>
        </w:rPr>
        <w:t>ms</w:t>
      </w:r>
      <w:proofErr w:type="spellEnd"/>
      <w:r w:rsidRPr="001B5392">
        <w:rPr>
          <w:rFonts w:cs="Times New Roman"/>
          <w:i/>
          <w:iCs/>
        </w:rPr>
        <w:t>, respectively, indicating prolonged carrier lifetime and improved charge trapping dynamics due to quantum dot incorporation.</w:t>
      </w:r>
      <w:r w:rsidR="00AB2E8E" w:rsidRPr="001B5392">
        <w:rPr>
          <w:rFonts w:cs="Times New Roman"/>
          <w:b/>
          <w:bCs/>
          <w:i/>
          <w:iCs/>
        </w:rPr>
        <w:t>(g–</w:t>
      </w:r>
      <w:proofErr w:type="spellStart"/>
      <w:r w:rsidR="00AB2E8E" w:rsidRPr="001B5392">
        <w:rPr>
          <w:rFonts w:cs="Times New Roman"/>
          <w:b/>
          <w:bCs/>
          <w:i/>
          <w:iCs/>
        </w:rPr>
        <w:t>i</w:t>
      </w:r>
      <w:proofErr w:type="spellEnd"/>
      <w:r w:rsidR="00AB2E8E" w:rsidRPr="001B5392">
        <w:rPr>
          <w:rFonts w:cs="Times New Roman"/>
          <w:b/>
          <w:bCs/>
          <w:i/>
          <w:iCs/>
        </w:rPr>
        <w:t>)</w:t>
      </w:r>
      <w:r w:rsidR="00AB2E8E" w:rsidRPr="001B5392">
        <w:rPr>
          <w:rFonts w:cs="Times New Roman"/>
          <w:i/>
          <w:iCs/>
        </w:rPr>
        <w:t xml:space="preserve"> Zero-bias transient response and corresponding rise/decay fittings for the QD-</w:t>
      </w:r>
      <w:proofErr w:type="spellStart"/>
      <w:r w:rsidR="00AB2E8E" w:rsidRPr="001B5392">
        <w:rPr>
          <w:rFonts w:cs="Times New Roman"/>
          <w:i/>
          <w:iCs/>
        </w:rPr>
        <w:t>MoSSe</w:t>
      </w:r>
      <w:proofErr w:type="spellEnd"/>
      <w:r w:rsidR="00AB2E8E" w:rsidRPr="001B5392">
        <w:rPr>
          <w:rFonts w:cs="Times New Roman"/>
          <w:i/>
          <w:iCs/>
        </w:rPr>
        <w:t>/</w:t>
      </w:r>
      <w:proofErr w:type="spellStart"/>
      <w:r w:rsidR="00AB2E8E" w:rsidRPr="001B5392">
        <w:rPr>
          <w:rFonts w:cs="Times New Roman"/>
          <w:i/>
          <w:iCs/>
        </w:rPr>
        <w:t>GeP</w:t>
      </w:r>
      <w:proofErr w:type="spellEnd"/>
      <w:r w:rsidR="00AB2E8E" w:rsidRPr="001B5392">
        <w:rPr>
          <w:rFonts w:cs="Times New Roman"/>
          <w:i/>
          <w:iCs/>
        </w:rPr>
        <w:t xml:space="preserve"> heterostructure, yielding </w:t>
      </w:r>
      <w:proofErr w:type="spellStart"/>
      <w:r w:rsidR="00AB2E8E" w:rsidRPr="001B5392">
        <w:rPr>
          <w:rFonts w:cs="Times New Roman"/>
          <w:i/>
          <w:iCs/>
        </w:rPr>
        <w:t>τ</w:t>
      </w:r>
      <w:r w:rsidR="00AB2E8E" w:rsidRPr="001B5392">
        <w:rPr>
          <w:rFonts w:cs="Times New Roman"/>
          <w:i/>
          <w:iCs/>
          <w:vertAlign w:val="subscript"/>
        </w:rPr>
        <w:t>R</w:t>
      </w:r>
      <w:proofErr w:type="spellEnd"/>
      <w:r w:rsidR="00AB2E8E" w:rsidRPr="001B5392">
        <w:rPr>
          <w:rStyle w:val="Strong"/>
          <w:rFonts w:cs="Times New Roman"/>
          <w:i/>
          <w:iCs/>
        </w:rPr>
        <w:t xml:space="preserve"> = </w:t>
      </w:r>
      <w:r w:rsidR="00AB2E8E" w:rsidRPr="001B5392">
        <w:rPr>
          <w:rStyle w:val="Strong"/>
          <w:rFonts w:cs="Times New Roman"/>
          <w:b w:val="0"/>
          <w:bCs w:val="0"/>
          <w:i/>
          <w:iCs/>
        </w:rPr>
        <w:t xml:space="preserve">97.2 </w:t>
      </w:r>
      <w:proofErr w:type="spellStart"/>
      <w:r w:rsidR="00AB2E8E" w:rsidRPr="001B5392">
        <w:rPr>
          <w:rStyle w:val="Strong"/>
          <w:rFonts w:cs="Times New Roman"/>
          <w:b w:val="0"/>
          <w:bCs w:val="0"/>
          <w:i/>
          <w:iCs/>
        </w:rPr>
        <w:t>ms</w:t>
      </w:r>
      <w:proofErr w:type="spellEnd"/>
      <w:r w:rsidR="00AB2E8E" w:rsidRPr="001B5392">
        <w:rPr>
          <w:rFonts w:cs="Times New Roman"/>
          <w:i/>
          <w:iCs/>
        </w:rPr>
        <w:t xml:space="preserve"> and </w:t>
      </w:r>
      <w:proofErr w:type="spellStart"/>
      <w:r w:rsidR="00AB2E8E" w:rsidRPr="001B5392">
        <w:rPr>
          <w:rFonts w:cs="Times New Roman"/>
          <w:i/>
          <w:iCs/>
        </w:rPr>
        <w:t>τ</w:t>
      </w:r>
      <w:r w:rsidR="00AB2E8E" w:rsidRPr="001B5392">
        <w:rPr>
          <w:rFonts w:cs="Times New Roman"/>
          <w:i/>
          <w:iCs/>
          <w:vertAlign w:val="subscript"/>
        </w:rPr>
        <w:t>D</w:t>
      </w:r>
      <w:proofErr w:type="spellEnd"/>
      <w:r w:rsidR="00AB2E8E" w:rsidRPr="001B5392">
        <w:rPr>
          <w:rStyle w:val="Strong"/>
          <w:rFonts w:cs="Times New Roman"/>
          <w:i/>
          <w:iCs/>
        </w:rPr>
        <w:t xml:space="preserve"> = </w:t>
      </w:r>
      <w:r w:rsidR="00AB2E8E" w:rsidRPr="001B5392">
        <w:rPr>
          <w:rStyle w:val="Strong"/>
          <w:rFonts w:cs="Times New Roman"/>
          <w:b w:val="0"/>
          <w:bCs w:val="0"/>
          <w:i/>
          <w:iCs/>
        </w:rPr>
        <w:t xml:space="preserve">129.9 </w:t>
      </w:r>
      <w:proofErr w:type="spellStart"/>
      <w:r w:rsidR="00AB2E8E" w:rsidRPr="001B5392">
        <w:rPr>
          <w:rStyle w:val="Strong"/>
          <w:rFonts w:cs="Times New Roman"/>
          <w:b w:val="0"/>
          <w:bCs w:val="0"/>
          <w:i/>
          <w:iCs/>
        </w:rPr>
        <w:t>ms</w:t>
      </w:r>
      <w:proofErr w:type="spellEnd"/>
      <w:r w:rsidR="00AB2E8E" w:rsidRPr="001B5392">
        <w:rPr>
          <w:rFonts w:cs="Times New Roman"/>
          <w:i/>
          <w:iCs/>
        </w:rPr>
        <w:t>, confirming efficient self-powered operation governed by the built-in electric field</w:t>
      </w:r>
      <w:r w:rsidR="001B5392">
        <w:rPr>
          <w:rFonts w:cs="Times New Roman"/>
          <w:i/>
          <w:iCs/>
        </w:rPr>
        <w:t>.</w:t>
      </w:r>
    </w:p>
    <w:p w14:paraId="2241F02B" w14:textId="77777777" w:rsidR="001B5392" w:rsidRDefault="001B5392" w:rsidP="001B5392">
      <w:pPr>
        <w:spacing w:line="360" w:lineRule="auto"/>
        <w:jc w:val="both"/>
        <w:rPr>
          <w:rFonts w:cs="Times New Roman"/>
          <w:i/>
          <w:iCs/>
        </w:rPr>
      </w:pPr>
    </w:p>
    <w:p w14:paraId="718037D0" w14:textId="77777777" w:rsidR="001B5392" w:rsidRDefault="001B5392" w:rsidP="001B5392">
      <w:pPr>
        <w:spacing w:line="276" w:lineRule="auto"/>
        <w:jc w:val="both"/>
        <w:rPr>
          <w:rFonts w:cs="Times New Roman"/>
          <w:i/>
          <w:iCs/>
        </w:rPr>
      </w:pPr>
    </w:p>
    <w:p w14:paraId="5714C800" w14:textId="77777777" w:rsidR="001B5392" w:rsidRDefault="001B5392" w:rsidP="001B5392">
      <w:pPr>
        <w:spacing w:line="276" w:lineRule="auto"/>
        <w:jc w:val="both"/>
        <w:rPr>
          <w:rFonts w:cs="Times New Roman"/>
          <w:i/>
          <w:iCs/>
        </w:rPr>
      </w:pPr>
    </w:p>
    <w:p w14:paraId="49FD9920" w14:textId="77777777" w:rsidR="001B5392" w:rsidRPr="001B5392" w:rsidRDefault="001B5392" w:rsidP="001B5392">
      <w:pPr>
        <w:spacing w:line="276" w:lineRule="auto"/>
        <w:jc w:val="both"/>
        <w:rPr>
          <w:rFonts w:cs="Times New Roman"/>
          <w:i/>
          <w:iCs/>
        </w:rPr>
      </w:pPr>
    </w:p>
    <w:p w14:paraId="1D599199" w14:textId="6F826577" w:rsidR="00780CBF" w:rsidRPr="00CA67B1" w:rsidRDefault="00780CBF" w:rsidP="001340CE">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 xml:space="preserve">Section </w:t>
      </w:r>
      <w:r w:rsidR="00CA4F72" w:rsidRPr="00CA67B1">
        <w:rPr>
          <w:rFonts w:eastAsia="Times New Roman" w:cs="Times New Roman"/>
          <w:b/>
          <w:bCs/>
          <w:color w:val="auto"/>
          <w:sz w:val="24"/>
          <w:szCs w:val="24"/>
          <w:lang w:eastAsia="ko-KR"/>
        </w:rPr>
        <w:t>8</w:t>
      </w:r>
      <w:r w:rsidRPr="00CA67B1">
        <w:rPr>
          <w:rFonts w:eastAsia="Times New Roman" w:cs="Times New Roman"/>
          <w:b/>
          <w:bCs/>
          <w:color w:val="auto"/>
          <w:sz w:val="24"/>
          <w:szCs w:val="24"/>
          <w:lang w:eastAsia="ko-KR"/>
        </w:rPr>
        <w:t>. Optical Response Analysis</w:t>
      </w:r>
    </w:p>
    <w:p w14:paraId="1033636A" w14:textId="1BA3E5AE" w:rsidR="00780CBF" w:rsidRPr="00CA67B1" w:rsidRDefault="00780CBF" w:rsidP="00780CBF">
      <w:pPr>
        <w:spacing w:before="100" w:beforeAutospacing="1" w:after="100" w:afterAutospacing="1"/>
        <w:ind w:firstLine="0"/>
        <w:contextualSpacing w:val="0"/>
        <w:jc w:val="both"/>
        <w:rPr>
          <w:rFonts w:eastAsia="Times New Roman" w:cs="Times New Roman"/>
          <w:color w:val="auto"/>
          <w:sz w:val="24"/>
          <w:szCs w:val="24"/>
          <w:lang w:eastAsia="ko-KR"/>
        </w:rPr>
      </w:pPr>
      <w:r w:rsidRPr="00CA67B1">
        <w:rPr>
          <w:rFonts w:eastAsia="Times New Roman" w:cs="Times New Roman"/>
          <w:b/>
          <w:bCs/>
          <w:color w:val="auto"/>
          <w:sz w:val="24"/>
          <w:szCs w:val="24"/>
          <w:lang w:eastAsia="ko-KR"/>
        </w:rPr>
        <w:t>Figure S</w:t>
      </w:r>
      <w:r w:rsidR="00975240" w:rsidRPr="00CA67B1">
        <w:rPr>
          <w:rFonts w:eastAsia="Times New Roman" w:cs="Times New Roman"/>
          <w:b/>
          <w:bCs/>
          <w:color w:val="auto"/>
          <w:sz w:val="24"/>
          <w:szCs w:val="24"/>
          <w:lang w:eastAsia="ko-KR"/>
        </w:rPr>
        <w:t>10</w:t>
      </w:r>
      <w:r w:rsidRPr="00CA67B1">
        <w:rPr>
          <w:rFonts w:eastAsia="Times New Roman" w:cs="Times New Roman"/>
          <w:color w:val="auto"/>
          <w:sz w:val="24"/>
          <w:szCs w:val="24"/>
          <w:lang w:eastAsia="ko-KR"/>
        </w:rPr>
        <w:t xml:space="preserve"> illustrates the dependence of external quantum efficiency (</w:t>
      </w:r>
      <w:r w:rsidRPr="00CA67B1">
        <w:rPr>
          <w:rFonts w:eastAsia="Times New Roman" w:cs="Times New Roman"/>
          <w:i/>
          <w:iCs/>
          <w:color w:val="auto"/>
          <w:sz w:val="24"/>
          <w:szCs w:val="24"/>
          <w:lang w:eastAsia="ko-KR"/>
        </w:rPr>
        <w:t>EQE</w:t>
      </w:r>
      <w:r w:rsidRPr="00CA67B1">
        <w:rPr>
          <w:rFonts w:eastAsia="Times New Roman" w:cs="Times New Roman"/>
          <w:color w:val="auto"/>
          <w:sz w:val="24"/>
          <w:szCs w:val="24"/>
          <w:lang w:eastAsia="ko-KR"/>
        </w:rPr>
        <w:t>) and photocurrent (</w:t>
      </w:r>
      <w:r w:rsidRPr="00CA67B1">
        <w:rPr>
          <w:rFonts w:eastAsia="Times New Roman" w:cs="Times New Roman"/>
          <w:i/>
          <w:iCs/>
          <w:color w:val="auto"/>
          <w:sz w:val="24"/>
          <w:szCs w:val="24"/>
          <w:lang w:eastAsia="ko-KR"/>
        </w:rPr>
        <w:t>I</w:t>
      </w:r>
      <w:r w:rsidR="00F96FBC" w:rsidRPr="00CA67B1">
        <w:rPr>
          <w:rFonts w:eastAsia="Times New Roman" w:cs="Times New Roman"/>
          <w:i/>
          <w:iCs/>
          <w:color w:val="auto"/>
          <w:sz w:val="24"/>
          <w:szCs w:val="24"/>
          <w:vertAlign w:val="subscript"/>
          <w:lang w:eastAsia="ko-KR"/>
        </w:rPr>
        <w:t>PH</w:t>
      </w:r>
      <w:r w:rsidRPr="00CA67B1">
        <w:rPr>
          <w:rFonts w:eastAsia="Times New Roman" w:cs="Times New Roman"/>
          <w:color w:val="auto"/>
          <w:sz w:val="24"/>
          <w:szCs w:val="24"/>
          <w:lang w:eastAsia="ko-KR"/>
        </w:rPr>
        <w:t xml:space="preserve">) on light intensity and wavelength for the </w:t>
      </w:r>
      <w:proofErr w:type="spellStart"/>
      <w:r w:rsidRPr="00CA67B1">
        <w:rPr>
          <w:rFonts w:eastAsia="Times New Roman" w:cs="Times New Roman"/>
          <w:color w:val="auto"/>
          <w:sz w:val="24"/>
          <w:szCs w:val="24"/>
          <w:lang w:eastAsia="ko-KR"/>
        </w:rPr>
        <w:t>MoSSe</w:t>
      </w:r>
      <w:proofErr w:type="spellEnd"/>
      <w:r w:rsidR="00E80407" w:rsidRPr="00CA67B1">
        <w:rPr>
          <w:rFonts w:eastAsia="Times New Roman" w:cs="Times New Roman"/>
          <w:color w:val="auto"/>
          <w:sz w:val="24"/>
          <w:szCs w:val="24"/>
          <w:lang w:eastAsia="ko-KR"/>
        </w:rPr>
        <w:t>/</w:t>
      </w:r>
      <w:proofErr w:type="spellStart"/>
      <w:r w:rsidR="00E80407" w:rsidRPr="00CA67B1">
        <w:rPr>
          <w:rFonts w:eastAsia="Times New Roman" w:cs="Times New Roman"/>
          <w:color w:val="auto"/>
          <w:sz w:val="24"/>
          <w:szCs w:val="24"/>
          <w:lang w:eastAsia="ko-KR"/>
        </w:rPr>
        <w:t>GeP</w:t>
      </w:r>
      <w:proofErr w:type="spellEnd"/>
      <w:r w:rsidRPr="00CA67B1">
        <w:rPr>
          <w:rFonts w:eastAsia="Times New Roman" w:cs="Times New Roman"/>
          <w:color w:val="auto"/>
          <w:sz w:val="24"/>
          <w:szCs w:val="24"/>
          <w:lang w:eastAsia="ko-KR"/>
        </w:rPr>
        <w:t xml:space="preserve"> heterostructure before and after QD sensitization. As shown in </w:t>
      </w:r>
      <w:r w:rsidR="0034111B" w:rsidRPr="00CA67B1">
        <w:rPr>
          <w:rFonts w:eastAsia="Times New Roman" w:cs="Times New Roman"/>
          <w:b/>
          <w:bCs/>
          <w:color w:val="auto"/>
          <w:sz w:val="24"/>
          <w:szCs w:val="24"/>
          <w:lang w:eastAsia="ko-KR"/>
        </w:rPr>
        <w:t>Figure S</w:t>
      </w:r>
      <w:r w:rsidR="00975240" w:rsidRPr="00CA67B1">
        <w:rPr>
          <w:rFonts w:eastAsia="Times New Roman" w:cs="Times New Roman"/>
          <w:b/>
          <w:bCs/>
          <w:color w:val="auto"/>
          <w:sz w:val="24"/>
          <w:szCs w:val="24"/>
          <w:lang w:eastAsia="ko-KR"/>
        </w:rPr>
        <w:t>10</w:t>
      </w:r>
      <w:r w:rsidRPr="00CA67B1">
        <w:rPr>
          <w:rFonts w:eastAsia="Times New Roman" w:cs="Times New Roman"/>
          <w:b/>
          <w:bCs/>
          <w:color w:val="auto"/>
          <w:sz w:val="24"/>
          <w:szCs w:val="24"/>
          <w:lang w:eastAsia="ko-KR"/>
        </w:rPr>
        <w:t xml:space="preserve"> (</w:t>
      </w:r>
      <w:proofErr w:type="spellStart"/>
      <w:proofErr w:type="gramStart"/>
      <w:r w:rsidRPr="00CA67B1">
        <w:rPr>
          <w:rFonts w:eastAsia="Times New Roman" w:cs="Times New Roman"/>
          <w:b/>
          <w:bCs/>
          <w:color w:val="auto"/>
          <w:sz w:val="24"/>
          <w:szCs w:val="24"/>
          <w:lang w:eastAsia="ko-KR"/>
        </w:rPr>
        <w:t>a,b</w:t>
      </w:r>
      <w:proofErr w:type="spellEnd"/>
      <w:proofErr w:type="gramEnd"/>
      <w:r w:rsidRPr="00CA67B1">
        <w:rPr>
          <w:rFonts w:eastAsia="Times New Roman" w:cs="Times New Roman"/>
          <w:b/>
          <w:bCs/>
          <w:color w:val="auto"/>
          <w:sz w:val="24"/>
          <w:szCs w:val="24"/>
          <w:lang w:eastAsia="ko-KR"/>
        </w:rPr>
        <w:t>)</w:t>
      </w:r>
      <w:r w:rsidRPr="00CA67B1">
        <w:rPr>
          <w:rFonts w:eastAsia="Times New Roman" w:cs="Times New Roman"/>
          <w:color w:val="auto"/>
          <w:sz w:val="24"/>
          <w:szCs w:val="24"/>
          <w:lang w:eastAsia="ko-KR"/>
        </w:rPr>
        <w:t xml:space="preserve">, both </w:t>
      </w:r>
      <w:r w:rsidRPr="00CA67B1">
        <w:rPr>
          <w:rFonts w:eastAsia="Times New Roman" w:cs="Times New Roman"/>
          <w:i/>
          <w:iCs/>
          <w:color w:val="auto"/>
          <w:sz w:val="24"/>
          <w:szCs w:val="24"/>
          <w:lang w:eastAsia="ko-KR"/>
        </w:rPr>
        <w:t>EQE</w:t>
      </w:r>
      <w:r w:rsidRPr="00CA67B1">
        <w:rPr>
          <w:rFonts w:eastAsia="Times New Roman" w:cs="Times New Roman"/>
          <w:color w:val="auto"/>
          <w:sz w:val="24"/>
          <w:szCs w:val="24"/>
          <w:lang w:eastAsia="ko-KR"/>
        </w:rPr>
        <w:t xml:space="preserve"> and </w:t>
      </w:r>
      <w:r w:rsidR="00F96FBC" w:rsidRPr="00CA67B1">
        <w:rPr>
          <w:rFonts w:eastAsia="Times New Roman" w:cs="Times New Roman"/>
          <w:i/>
          <w:iCs/>
          <w:color w:val="auto"/>
          <w:sz w:val="24"/>
          <w:szCs w:val="24"/>
          <w:lang w:eastAsia="ko-KR"/>
        </w:rPr>
        <w:t>I</w:t>
      </w:r>
      <w:r w:rsidR="00F96FBC" w:rsidRPr="00CA67B1">
        <w:rPr>
          <w:rFonts w:eastAsia="Times New Roman" w:cs="Times New Roman"/>
          <w:i/>
          <w:iCs/>
          <w:color w:val="auto"/>
          <w:sz w:val="24"/>
          <w:szCs w:val="24"/>
          <w:vertAlign w:val="subscript"/>
          <w:lang w:eastAsia="ko-KR"/>
        </w:rPr>
        <w:t>PH</w:t>
      </w:r>
      <w:r w:rsidRPr="00CA67B1">
        <w:rPr>
          <w:rFonts w:eastAsia="Times New Roman" w:cs="Times New Roman"/>
          <w:color w:val="auto"/>
          <w:sz w:val="24"/>
          <w:szCs w:val="24"/>
          <w:lang w:eastAsia="ko-KR"/>
        </w:rPr>
        <w:t xml:space="preserve"> increase with illumination power (0.63–5.53 </w:t>
      </w:r>
      <w:proofErr w:type="spellStart"/>
      <w:r w:rsidRPr="00CA67B1">
        <w:rPr>
          <w:rFonts w:eastAsia="Times New Roman" w:cs="Times New Roman"/>
          <w:color w:val="auto"/>
          <w:sz w:val="24"/>
          <w:szCs w:val="24"/>
          <w:lang w:eastAsia="ko-KR"/>
        </w:rPr>
        <w:t>mW</w:t>
      </w:r>
      <w:proofErr w:type="spellEnd"/>
      <w:r w:rsidRPr="00CA67B1">
        <w:rPr>
          <w:rFonts w:eastAsia="Times New Roman" w:cs="Times New Roman"/>
          <w:color w:val="auto"/>
          <w:sz w:val="24"/>
          <w:szCs w:val="24"/>
          <w:lang w:eastAsia="ko-KR"/>
        </w:rPr>
        <w:t xml:space="preserve"> cm</w:t>
      </w:r>
      <w:r w:rsidR="00F96FBC" w:rsidRPr="00CA67B1">
        <w:rPr>
          <w:rFonts w:eastAsia="Times New Roman" w:cs="Times New Roman"/>
          <w:color w:val="auto"/>
          <w:sz w:val="24"/>
          <w:szCs w:val="24"/>
          <w:vertAlign w:val="superscript"/>
          <w:lang w:eastAsia="ko-KR"/>
        </w:rPr>
        <w:t>-2</w:t>
      </w:r>
      <w:r w:rsidRPr="00CA67B1">
        <w:rPr>
          <w:rFonts w:eastAsia="Times New Roman" w:cs="Times New Roman"/>
          <w:color w:val="auto"/>
          <w:sz w:val="24"/>
          <w:szCs w:val="24"/>
          <w:lang w:eastAsia="ko-KR"/>
        </w:rPr>
        <w:t xml:space="preserve"> at </w:t>
      </w:r>
      <w:r w:rsidRPr="00CA67B1">
        <w:rPr>
          <w:rFonts w:eastAsia="Times New Roman" w:cs="Times New Roman"/>
          <w:i/>
          <w:iCs/>
          <w:color w:val="auto"/>
          <w:sz w:val="24"/>
          <w:szCs w:val="24"/>
          <w:lang w:eastAsia="ko-KR"/>
        </w:rPr>
        <w:t>λ</w:t>
      </w:r>
      <w:r w:rsidRPr="00CA67B1">
        <w:rPr>
          <w:rFonts w:eastAsia="Times New Roman" w:cs="Times New Roman"/>
          <w:color w:val="auto"/>
          <w:sz w:val="24"/>
          <w:szCs w:val="24"/>
          <w:lang w:eastAsia="ko-KR"/>
        </w:rPr>
        <w:t xml:space="preserve"> = 455 nm), with significantly higher values in the QD-coated device, confirming improved photon absorption and interfacial charge transfer.</w:t>
      </w:r>
    </w:p>
    <w:p w14:paraId="46692701" w14:textId="40C21DE4" w:rsidR="00780CBF" w:rsidRPr="00CA67B1" w:rsidRDefault="00F96FBC" w:rsidP="002453EE">
      <w:pPr>
        <w:spacing w:before="100" w:beforeAutospacing="1" w:after="100" w:afterAutospacing="1"/>
        <w:ind w:firstLine="0"/>
        <w:contextualSpacing w:val="0"/>
        <w:jc w:val="both"/>
        <w:rPr>
          <w:rFonts w:eastAsia="Times New Roman" w:cs="Times New Roman"/>
          <w:color w:val="auto"/>
          <w:sz w:val="24"/>
          <w:szCs w:val="24"/>
          <w:lang w:eastAsia="ko-KR"/>
        </w:rPr>
      </w:pPr>
      <w:r w:rsidRPr="00CA67B1">
        <w:rPr>
          <w:rFonts w:eastAsia="Times New Roman" w:cs="Times New Roman"/>
          <w:b/>
          <w:bCs/>
          <w:color w:val="auto"/>
          <w:sz w:val="24"/>
          <w:szCs w:val="24"/>
          <w:lang w:eastAsia="ko-KR"/>
        </w:rPr>
        <w:t>Figure</w:t>
      </w:r>
      <w:r w:rsidR="002453EE" w:rsidRPr="00CA67B1">
        <w:rPr>
          <w:rFonts w:eastAsia="Times New Roman" w:cs="Times New Roman"/>
          <w:b/>
          <w:bCs/>
          <w:color w:val="auto"/>
          <w:sz w:val="24"/>
          <w:szCs w:val="24"/>
          <w:lang w:eastAsia="ko-KR"/>
        </w:rPr>
        <w:t xml:space="preserve"> S</w:t>
      </w:r>
      <w:r w:rsidR="00975240" w:rsidRPr="00CA67B1">
        <w:rPr>
          <w:rFonts w:eastAsia="Times New Roman" w:cs="Times New Roman"/>
          <w:b/>
          <w:bCs/>
          <w:color w:val="auto"/>
          <w:sz w:val="24"/>
          <w:szCs w:val="24"/>
          <w:lang w:eastAsia="ko-KR"/>
        </w:rPr>
        <w:t>10</w:t>
      </w:r>
      <w:r w:rsidR="00780CBF" w:rsidRPr="00CA67B1">
        <w:rPr>
          <w:rFonts w:eastAsia="Times New Roman" w:cs="Times New Roman"/>
          <w:b/>
          <w:bCs/>
          <w:color w:val="auto"/>
          <w:sz w:val="24"/>
          <w:szCs w:val="24"/>
          <w:lang w:eastAsia="ko-KR"/>
        </w:rPr>
        <w:t xml:space="preserve"> (</w:t>
      </w:r>
      <w:proofErr w:type="spellStart"/>
      <w:proofErr w:type="gramStart"/>
      <w:r w:rsidR="00780CBF" w:rsidRPr="00CA67B1">
        <w:rPr>
          <w:rFonts w:eastAsia="Times New Roman" w:cs="Times New Roman"/>
          <w:b/>
          <w:bCs/>
          <w:color w:val="auto"/>
          <w:sz w:val="24"/>
          <w:szCs w:val="24"/>
          <w:lang w:eastAsia="ko-KR"/>
        </w:rPr>
        <w:t>c,d</w:t>
      </w:r>
      <w:proofErr w:type="spellEnd"/>
      <w:proofErr w:type="gramEnd"/>
      <w:r w:rsidR="00780CBF" w:rsidRPr="00CA67B1">
        <w:rPr>
          <w:rFonts w:eastAsia="Times New Roman" w:cs="Times New Roman"/>
          <w:b/>
          <w:bCs/>
          <w:color w:val="auto"/>
          <w:sz w:val="24"/>
          <w:szCs w:val="24"/>
          <w:lang w:eastAsia="ko-KR"/>
        </w:rPr>
        <w:t>)</w:t>
      </w:r>
      <w:r w:rsidR="00780CBF" w:rsidRPr="00CA67B1">
        <w:rPr>
          <w:rFonts w:eastAsia="Times New Roman" w:cs="Times New Roman"/>
          <w:color w:val="auto"/>
          <w:sz w:val="24"/>
          <w:szCs w:val="24"/>
          <w:lang w:eastAsia="ko-KR"/>
        </w:rPr>
        <w:t xml:space="preserve"> </w:t>
      </w:r>
      <w:r w:rsidR="002453EE" w:rsidRPr="00CA67B1">
        <w:rPr>
          <w:rFonts w:eastAsia="Times New Roman" w:cs="Times New Roman"/>
          <w:color w:val="auto"/>
          <w:sz w:val="24"/>
          <w:szCs w:val="24"/>
          <w:lang w:eastAsia="ko-KR"/>
        </w:rPr>
        <w:t>displays</w:t>
      </w:r>
      <w:r w:rsidR="00780CBF" w:rsidRPr="00CA67B1">
        <w:rPr>
          <w:rFonts w:eastAsia="Times New Roman" w:cs="Times New Roman"/>
          <w:color w:val="auto"/>
          <w:sz w:val="24"/>
          <w:szCs w:val="24"/>
          <w:lang w:eastAsia="ko-KR"/>
        </w:rPr>
        <w:t xml:space="preserve"> wavelength-dependent responses under a fixed intensity of 5.53 </w:t>
      </w:r>
      <w:proofErr w:type="spellStart"/>
      <w:r w:rsidR="00780CBF" w:rsidRPr="00CA67B1">
        <w:rPr>
          <w:rFonts w:eastAsia="Times New Roman" w:cs="Times New Roman"/>
          <w:color w:val="auto"/>
          <w:sz w:val="24"/>
          <w:szCs w:val="24"/>
          <w:lang w:eastAsia="ko-KR"/>
        </w:rPr>
        <w:t>mW</w:t>
      </w:r>
      <w:proofErr w:type="spellEnd"/>
      <w:r w:rsidR="00780CBF" w:rsidRPr="00CA67B1">
        <w:rPr>
          <w:rFonts w:eastAsia="Times New Roman" w:cs="Times New Roman"/>
          <w:color w:val="auto"/>
          <w:sz w:val="24"/>
          <w:szCs w:val="24"/>
          <w:lang w:eastAsia="ko-KR"/>
        </w:rPr>
        <w:t xml:space="preserve"> cm</w:t>
      </w:r>
      <w:r w:rsidR="002453EE" w:rsidRPr="00CA67B1">
        <w:rPr>
          <w:rFonts w:eastAsia="Times New Roman" w:cs="Times New Roman"/>
          <w:color w:val="auto"/>
          <w:sz w:val="24"/>
          <w:szCs w:val="24"/>
          <w:vertAlign w:val="superscript"/>
          <w:lang w:eastAsia="ko-KR"/>
        </w:rPr>
        <w:t>-2</w:t>
      </w:r>
      <w:r w:rsidR="00780CBF" w:rsidRPr="00CA67B1">
        <w:rPr>
          <w:rFonts w:eastAsia="Times New Roman" w:cs="Times New Roman"/>
          <w:color w:val="auto"/>
          <w:sz w:val="24"/>
          <w:szCs w:val="24"/>
          <w:lang w:eastAsia="ko-KR"/>
        </w:rPr>
        <w:t>, demonstrating broadband sensitivity across 365–940 nm. Notably, a sharp enhancement around 455 nm and 530 nm corresponds to the QD emission band (</w:t>
      </w:r>
      <w:r w:rsidR="00780CBF" w:rsidRPr="00CA67B1">
        <w:rPr>
          <w:rFonts w:eastAsia="Times New Roman" w:cs="Times New Roman"/>
          <w:i/>
          <w:iCs/>
          <w:color w:val="auto"/>
          <w:sz w:val="24"/>
          <w:szCs w:val="24"/>
          <w:lang w:eastAsia="ko-KR"/>
        </w:rPr>
        <w:t>λₑₘ</w:t>
      </w:r>
      <w:r w:rsidR="00780CBF" w:rsidRPr="00CA67B1">
        <w:rPr>
          <w:rFonts w:eastAsia="Times New Roman" w:cs="Times New Roman"/>
          <w:color w:val="auto"/>
          <w:sz w:val="24"/>
          <w:szCs w:val="24"/>
          <w:lang w:eastAsia="ko-KR"/>
        </w:rPr>
        <w:t xml:space="preserve"> ≈ 510 nm), validating strong optical coupling and efficient exciton transfer</w:t>
      </w:r>
      <w:r w:rsidR="00E437B9" w:rsidRPr="00CA67B1">
        <w:rPr>
          <w:rFonts w:eastAsia="Times New Roman" w:cs="Times New Roman"/>
          <w:color w:val="auto"/>
          <w:sz w:val="24"/>
          <w:szCs w:val="24"/>
          <w:lang w:eastAsia="ko-KR"/>
        </w:rPr>
        <w:t xml:space="preserve"> </w:t>
      </w:r>
      <w:r w:rsidR="001277DA" w:rsidRPr="00CA67B1">
        <w:rPr>
          <w:rFonts w:eastAsia="Times New Roman" w:cs="Times New Roman"/>
          <w:color w:val="auto"/>
          <w:sz w:val="24"/>
          <w:szCs w:val="24"/>
          <w:lang w:eastAsia="ko-KR"/>
        </w:rPr>
        <w:fldChar w:fldCharType="begin"/>
      </w:r>
      <w:r w:rsidR="001277DA" w:rsidRPr="00CA67B1">
        <w:rPr>
          <w:rFonts w:eastAsia="Times New Roman" w:cs="Times New Roman"/>
          <w:color w:val="auto"/>
          <w:sz w:val="24"/>
          <w:szCs w:val="24"/>
          <w:lang w:eastAsia="ko-KR"/>
        </w:rPr>
        <w:instrText xml:space="preserve"> ADDIN ZOTERO_ITEM CSL_CITATION {"citationID":"HAslGxn1","properties":{"formattedCitation":"[12]","plainCitation":"[12]","noteIndex":0},"citationItems":[{"id":330,"uris":["http://zotero.org/users/16014662/items/RZRZ4MPE"],"itemData":{"id":330,"type":"article-journal","container-title":"Advanced Science","issue":"12","note":"ISBN: 2198-3844\npublisher: Wiley Online Library","page":"1801219","title":"All‐inorganic perovskite quantum dot‐monolayer MoS2 mixed‐dimensional van der Waals heterostructure for ultrasensitive photodetector","volume":"5","author":[{"family":"Wu","given":"Hualin"},{"family":"Si","given":"Haonan"},{"family":"Zhang","given":"Zihan"},{"family":"Kang","given":"Zhuo"},{"family":"Wu","given":"Pingwei"},{"family":"Zhou","given":"Lixin"},{"family":"Zhang","given":"Suicai"},{"family":"Zhang","given":"Zheng"},{"family":"Liao","given":"Qingliang"},{"family":"Zhang","given":"Yue"}],"issued":{"date-parts":[["2018"]]}}}],"schema":"https://github.com/citation-style-language/schema/raw/master/csl-citation.json"} </w:instrText>
      </w:r>
      <w:r w:rsidR="001277DA" w:rsidRPr="00CA67B1">
        <w:rPr>
          <w:rFonts w:eastAsia="Times New Roman" w:cs="Times New Roman"/>
          <w:color w:val="auto"/>
          <w:sz w:val="24"/>
          <w:szCs w:val="24"/>
          <w:lang w:eastAsia="ko-KR"/>
        </w:rPr>
        <w:fldChar w:fldCharType="separate"/>
      </w:r>
      <w:r w:rsidR="001277DA" w:rsidRPr="00CA67B1">
        <w:rPr>
          <w:rFonts w:cs="Times New Roman"/>
          <w:sz w:val="24"/>
        </w:rPr>
        <w:t>[12]</w:t>
      </w:r>
      <w:r w:rsidR="001277DA" w:rsidRPr="00CA67B1">
        <w:rPr>
          <w:rFonts w:eastAsia="Times New Roman" w:cs="Times New Roman"/>
          <w:color w:val="auto"/>
          <w:sz w:val="24"/>
          <w:szCs w:val="24"/>
          <w:lang w:eastAsia="ko-KR"/>
        </w:rPr>
        <w:fldChar w:fldCharType="end"/>
      </w:r>
      <w:r w:rsidR="00780CBF" w:rsidRPr="00CA67B1">
        <w:rPr>
          <w:rFonts w:eastAsia="Times New Roman" w:cs="Times New Roman"/>
          <w:color w:val="auto"/>
          <w:sz w:val="24"/>
          <w:szCs w:val="24"/>
          <w:lang w:eastAsia="ko-KR"/>
        </w:rPr>
        <w:t xml:space="preserve">. This synergistic interaction enhances carrier generation and suppresses recombination, </w:t>
      </w:r>
      <w:r w:rsidR="00E7417D">
        <w:rPr>
          <w:rFonts w:eastAsia="Times New Roman" w:cs="Times New Roman"/>
          <w:color w:val="auto"/>
          <w:sz w:val="24"/>
          <w:szCs w:val="24"/>
          <w:lang w:eastAsia="ko-KR"/>
        </w:rPr>
        <w:t>resulting in superior photodetection performance for</w:t>
      </w:r>
      <w:r w:rsidR="00780CBF" w:rsidRPr="00CA67B1">
        <w:rPr>
          <w:rFonts w:eastAsia="Times New Roman" w:cs="Times New Roman"/>
          <w:color w:val="auto"/>
          <w:sz w:val="24"/>
          <w:szCs w:val="24"/>
          <w:lang w:eastAsia="ko-KR"/>
        </w:rPr>
        <w:t xml:space="preserve"> the QD-assisted </w:t>
      </w:r>
      <w:proofErr w:type="spellStart"/>
      <w:r w:rsidR="00780CBF" w:rsidRPr="00CA67B1">
        <w:rPr>
          <w:rFonts w:eastAsia="Times New Roman" w:cs="Times New Roman"/>
          <w:color w:val="auto"/>
          <w:sz w:val="24"/>
          <w:szCs w:val="24"/>
          <w:lang w:eastAsia="ko-KR"/>
        </w:rPr>
        <w:t>MoSSe</w:t>
      </w:r>
      <w:proofErr w:type="spellEnd"/>
      <w:r w:rsidR="00C36710" w:rsidRPr="00CA67B1">
        <w:rPr>
          <w:rFonts w:eastAsia="Times New Roman" w:cs="Times New Roman"/>
          <w:color w:val="auto"/>
          <w:sz w:val="24"/>
          <w:szCs w:val="24"/>
          <w:lang w:eastAsia="ko-KR"/>
        </w:rPr>
        <w:t>/</w:t>
      </w:r>
      <w:proofErr w:type="spellStart"/>
      <w:r w:rsidR="00C36710" w:rsidRPr="00CA67B1">
        <w:rPr>
          <w:rFonts w:eastAsia="Times New Roman" w:cs="Times New Roman"/>
          <w:color w:val="auto"/>
          <w:sz w:val="24"/>
          <w:szCs w:val="24"/>
          <w:lang w:eastAsia="ko-KR"/>
        </w:rPr>
        <w:t>GeP</w:t>
      </w:r>
      <w:proofErr w:type="spellEnd"/>
      <w:r w:rsidR="00780CBF" w:rsidRPr="00CA67B1">
        <w:rPr>
          <w:rFonts w:eastAsia="Times New Roman" w:cs="Times New Roman"/>
          <w:color w:val="auto"/>
          <w:sz w:val="24"/>
          <w:szCs w:val="24"/>
          <w:lang w:eastAsia="ko-KR"/>
        </w:rPr>
        <w:t xml:space="preserve"> device.</w:t>
      </w:r>
    </w:p>
    <w:p w14:paraId="2D2EE2AD" w14:textId="472329B5" w:rsidR="0007736A" w:rsidRPr="00CA67B1" w:rsidRDefault="00AB2E8E" w:rsidP="00AB2E8E">
      <w:pPr>
        <w:spacing w:after="0"/>
        <w:ind w:firstLine="0"/>
        <w:jc w:val="center"/>
        <w:rPr>
          <w:rFonts w:cs="Times New Roman"/>
          <w:sz w:val="24"/>
          <w:szCs w:val="24"/>
        </w:rPr>
      </w:pPr>
      <w:r w:rsidRPr="00CA67B1">
        <w:rPr>
          <w:rFonts w:cs="Times New Roman"/>
          <w:noProof/>
          <w:sz w:val="24"/>
          <w:szCs w:val="24"/>
        </w:rPr>
        <w:drawing>
          <wp:inline distT="0" distB="0" distL="0" distR="0" wp14:anchorId="02E97284" wp14:editId="070432F2">
            <wp:extent cx="5828030" cy="4425950"/>
            <wp:effectExtent l="0" t="0" r="1270" b="0"/>
            <wp:docPr id="1073816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30" cy="4425950"/>
                    </a:xfrm>
                    <a:prstGeom prst="rect">
                      <a:avLst/>
                    </a:prstGeom>
                    <a:noFill/>
                  </pic:spPr>
                </pic:pic>
              </a:graphicData>
            </a:graphic>
          </wp:inline>
        </w:drawing>
      </w:r>
    </w:p>
    <w:p w14:paraId="12C1DC1D" w14:textId="752738B7" w:rsidR="00CA4F72" w:rsidRPr="001B5392" w:rsidRDefault="0007736A" w:rsidP="001B5392">
      <w:pPr>
        <w:spacing w:after="0" w:line="360" w:lineRule="auto"/>
        <w:jc w:val="both"/>
        <w:rPr>
          <w:rFonts w:cs="Times New Roman"/>
          <w:i/>
          <w:iCs/>
        </w:rPr>
      </w:pPr>
      <w:r w:rsidRPr="001B5392">
        <w:rPr>
          <w:rStyle w:val="Strong"/>
          <w:rFonts w:cs="Times New Roman"/>
          <w:i/>
          <w:iCs/>
        </w:rPr>
        <w:t xml:space="preserve">Figure </w:t>
      </w:r>
      <w:r w:rsidR="0034259E" w:rsidRPr="001B5392">
        <w:rPr>
          <w:rStyle w:val="Strong"/>
          <w:rFonts w:cs="Times New Roman"/>
          <w:i/>
          <w:iCs/>
        </w:rPr>
        <w:t>S</w:t>
      </w:r>
      <w:r w:rsidR="00975240" w:rsidRPr="001B5392">
        <w:rPr>
          <w:rStyle w:val="Strong"/>
          <w:rFonts w:cs="Times New Roman"/>
          <w:i/>
          <w:iCs/>
        </w:rPr>
        <w:t>10</w:t>
      </w:r>
      <w:r w:rsidRPr="001B5392">
        <w:rPr>
          <w:rStyle w:val="Strong"/>
          <w:rFonts w:cs="Times New Roman"/>
          <w:i/>
          <w:iCs/>
        </w:rPr>
        <w:t>.</w:t>
      </w:r>
      <w:r w:rsidRPr="001B5392">
        <w:rPr>
          <w:rFonts w:cs="Times New Roman"/>
          <w:i/>
          <w:iCs/>
        </w:rPr>
        <w:t xml:space="preserve"> </w:t>
      </w:r>
      <w:r w:rsidRPr="001B5392">
        <w:rPr>
          <w:rFonts w:cs="Times New Roman"/>
          <w:b/>
          <w:bCs/>
          <w:i/>
          <w:iCs/>
        </w:rPr>
        <w:t>(</w:t>
      </w:r>
      <w:proofErr w:type="spellStart"/>
      <w:proofErr w:type="gramStart"/>
      <w:r w:rsidRPr="001B5392">
        <w:rPr>
          <w:rFonts w:cs="Times New Roman"/>
          <w:b/>
          <w:bCs/>
          <w:i/>
          <w:iCs/>
        </w:rPr>
        <w:t>a,b</w:t>
      </w:r>
      <w:proofErr w:type="spellEnd"/>
      <w:proofErr w:type="gramEnd"/>
      <w:r w:rsidRPr="001B5392">
        <w:rPr>
          <w:rFonts w:cs="Times New Roman"/>
          <w:b/>
          <w:bCs/>
          <w:i/>
          <w:iCs/>
        </w:rPr>
        <w:t>)</w:t>
      </w:r>
      <w:r w:rsidRPr="001B5392">
        <w:rPr>
          <w:rFonts w:cs="Times New Roman"/>
          <w:i/>
          <w:iCs/>
        </w:rPr>
        <w:t xml:space="preserve"> Variation of EQE and photocurrent (</w:t>
      </w:r>
      <w:proofErr w:type="spellStart"/>
      <w:r w:rsidRPr="001B5392">
        <w:rPr>
          <w:rStyle w:val="Emphasis"/>
          <w:rFonts w:cs="Times New Roman"/>
          <w:i w:val="0"/>
          <w:iCs w:val="0"/>
        </w:rPr>
        <w:t>I</w:t>
      </w:r>
      <w:r w:rsidRPr="001B5392">
        <w:rPr>
          <w:rStyle w:val="Emphasis"/>
          <w:rFonts w:cs="Times New Roman"/>
          <w:i w:val="0"/>
          <w:iCs w:val="0"/>
          <w:vertAlign w:val="subscript"/>
        </w:rPr>
        <w:t>ph</w:t>
      </w:r>
      <w:proofErr w:type="spellEnd"/>
      <w:r w:rsidRPr="001B5392">
        <w:rPr>
          <w:rFonts w:cs="Times New Roman"/>
          <w:i/>
          <w:iCs/>
        </w:rPr>
        <w:t xml:space="preserve">) with light intensity for the </w:t>
      </w:r>
      <w:proofErr w:type="spellStart"/>
      <w:r w:rsidRPr="001B5392">
        <w:rPr>
          <w:rFonts w:cs="Times New Roman"/>
          <w:i/>
          <w:iCs/>
        </w:rPr>
        <w:t>GeP</w:t>
      </w:r>
      <w:proofErr w:type="spellEnd"/>
      <w:r w:rsidRPr="001B5392">
        <w:rPr>
          <w:rFonts w:cs="Times New Roman"/>
          <w:i/>
          <w:iCs/>
        </w:rPr>
        <w:t>/</w:t>
      </w:r>
      <w:proofErr w:type="spellStart"/>
      <w:r w:rsidRPr="001B5392">
        <w:rPr>
          <w:rFonts w:cs="Times New Roman"/>
          <w:i/>
          <w:iCs/>
        </w:rPr>
        <w:t>MoSSe</w:t>
      </w:r>
      <w:proofErr w:type="spellEnd"/>
      <w:r w:rsidRPr="001B5392">
        <w:rPr>
          <w:rFonts w:cs="Times New Roman"/>
          <w:i/>
          <w:iCs/>
        </w:rPr>
        <w:t xml:space="preserve"> heterostructure without and with quantum dots, respectively. </w:t>
      </w:r>
      <w:r w:rsidRPr="001B5392">
        <w:rPr>
          <w:rFonts w:cs="Times New Roman"/>
          <w:b/>
          <w:bCs/>
          <w:i/>
          <w:iCs/>
        </w:rPr>
        <w:t>(</w:t>
      </w:r>
      <w:proofErr w:type="spellStart"/>
      <w:proofErr w:type="gramStart"/>
      <w:r w:rsidRPr="001B5392">
        <w:rPr>
          <w:rFonts w:cs="Times New Roman"/>
          <w:b/>
          <w:bCs/>
          <w:i/>
          <w:iCs/>
        </w:rPr>
        <w:t>c,d</w:t>
      </w:r>
      <w:proofErr w:type="spellEnd"/>
      <w:proofErr w:type="gramEnd"/>
      <w:r w:rsidRPr="001B5392">
        <w:rPr>
          <w:rFonts w:cs="Times New Roman"/>
          <w:b/>
          <w:bCs/>
          <w:i/>
          <w:iCs/>
        </w:rPr>
        <w:t>)</w:t>
      </w:r>
      <w:r w:rsidRPr="001B5392">
        <w:rPr>
          <w:rFonts w:cs="Times New Roman"/>
          <w:i/>
          <w:iCs/>
        </w:rPr>
        <w:t xml:space="preserve"> Variation of EQE and photocurrent (</w:t>
      </w:r>
      <w:r w:rsidRPr="001B5392">
        <w:rPr>
          <w:rStyle w:val="Emphasis"/>
          <w:rFonts w:cs="Times New Roman"/>
          <w:i w:val="0"/>
          <w:iCs w:val="0"/>
        </w:rPr>
        <w:t>I</w:t>
      </w:r>
      <w:r w:rsidR="00380FEE" w:rsidRPr="001B5392">
        <w:rPr>
          <w:rStyle w:val="Emphasis"/>
          <w:rFonts w:cs="Times New Roman"/>
          <w:i w:val="0"/>
          <w:iCs w:val="0"/>
          <w:vertAlign w:val="subscript"/>
        </w:rPr>
        <w:t>PH</w:t>
      </w:r>
      <w:r w:rsidRPr="001B5392">
        <w:rPr>
          <w:rFonts w:cs="Times New Roman"/>
          <w:i/>
          <w:iCs/>
        </w:rPr>
        <w:t xml:space="preserve">) as functions of illumination wavelength at a fixed intensity of 5.53 </w:t>
      </w:r>
      <w:proofErr w:type="spellStart"/>
      <w:r w:rsidRPr="001B5392">
        <w:rPr>
          <w:rFonts w:cs="Times New Roman"/>
          <w:i/>
          <w:iCs/>
        </w:rPr>
        <w:t>mW</w:t>
      </w:r>
      <w:proofErr w:type="spellEnd"/>
      <w:r w:rsidRPr="001B5392">
        <w:rPr>
          <w:rFonts w:cs="Times New Roman"/>
          <w:i/>
          <w:iCs/>
        </w:rPr>
        <w:t xml:space="preserve"> cm</w:t>
      </w:r>
      <w:r w:rsidR="00BF3F39" w:rsidRPr="001B5392">
        <w:rPr>
          <w:rFonts w:cs="Times New Roman"/>
          <w:i/>
          <w:iCs/>
          <w:vertAlign w:val="superscript"/>
        </w:rPr>
        <w:t>-2</w:t>
      </w:r>
      <w:r w:rsidRPr="001B5392">
        <w:rPr>
          <w:rFonts w:cs="Times New Roman"/>
          <w:i/>
          <w:iCs/>
        </w:rPr>
        <w:t>, demonstrating broadband sensitivity and superior optoelectronic performance of the QD-assisted device.</w:t>
      </w:r>
    </w:p>
    <w:p w14:paraId="56B8365F" w14:textId="43FE0875" w:rsidR="00BE315C" w:rsidRPr="00CA67B1" w:rsidRDefault="00BE315C" w:rsidP="001340CE">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 xml:space="preserve">Section </w:t>
      </w:r>
      <w:r w:rsidR="00CA4F72" w:rsidRPr="00CA67B1">
        <w:rPr>
          <w:rFonts w:eastAsia="Times New Roman" w:cs="Times New Roman"/>
          <w:b/>
          <w:bCs/>
          <w:color w:val="auto"/>
          <w:sz w:val="24"/>
          <w:szCs w:val="24"/>
          <w:lang w:eastAsia="ko-KR"/>
        </w:rPr>
        <w:t>9</w:t>
      </w:r>
      <w:r w:rsidRPr="00CA67B1">
        <w:rPr>
          <w:rFonts w:eastAsia="Times New Roman" w:cs="Times New Roman"/>
          <w:b/>
          <w:bCs/>
          <w:color w:val="auto"/>
          <w:sz w:val="24"/>
          <w:szCs w:val="24"/>
          <w:lang w:eastAsia="ko-KR"/>
        </w:rPr>
        <w:t xml:space="preserve">. Power-Dependent Photocurrent </w:t>
      </w:r>
    </w:p>
    <w:p w14:paraId="51ADE326" w14:textId="24F28056" w:rsidR="00BE315C" w:rsidRPr="00CA67B1" w:rsidRDefault="00051DF2" w:rsidP="00C14944">
      <w:pPr>
        <w:pStyle w:val="NormalWeb"/>
        <w:spacing w:line="480" w:lineRule="auto"/>
        <w:jc w:val="both"/>
      </w:pPr>
      <w:r w:rsidRPr="00CA67B1">
        <w:t xml:space="preserve">The power-dependent photocurrent characteristics of the pristine and QD-sensitized </w:t>
      </w:r>
      <w:proofErr w:type="spellStart"/>
      <w:r w:rsidRPr="00CA67B1">
        <w:t>MoSSe</w:t>
      </w:r>
      <w:proofErr w:type="spellEnd"/>
      <w:r w:rsidRPr="00CA67B1">
        <w:t>/</w:t>
      </w:r>
      <w:proofErr w:type="spellStart"/>
      <w:r w:rsidRPr="00CA67B1">
        <w:t>GeP</w:t>
      </w:r>
      <w:proofErr w:type="spellEnd"/>
      <w:r w:rsidRPr="00CA67B1">
        <w:t xml:space="preserve"> diodes follow the empirical relation</w:t>
      </w:r>
      <w:r w:rsidR="00C14944" w:rsidRPr="00CA67B1">
        <w:t xml:space="preserve"> </w:t>
      </w:r>
      <w:r w:rsidR="00C14944" w:rsidRPr="00CA67B1">
        <w:rPr>
          <w:rFonts w:eastAsiaTheme="minorHAnsi"/>
          <w:i/>
          <w:iCs/>
          <w:kern w:val="2"/>
          <w14:ligatures w14:val="standardContextual"/>
        </w:rPr>
        <w:t>I</w:t>
      </w:r>
      <w:r w:rsidR="00C14944" w:rsidRPr="00CA67B1">
        <w:rPr>
          <w:rFonts w:eastAsiaTheme="minorHAnsi"/>
          <w:i/>
          <w:iCs/>
          <w:kern w:val="2"/>
          <w:vertAlign w:val="subscript"/>
          <w14:ligatures w14:val="standardContextual"/>
        </w:rPr>
        <w:t>PH</w:t>
      </w:r>
      <w:r w:rsidR="00C14944" w:rsidRPr="00CA67B1">
        <w:rPr>
          <w:rFonts w:eastAsiaTheme="minorHAnsi"/>
          <w:i/>
          <w:iCs/>
          <w:kern w:val="2"/>
          <w14:ligatures w14:val="standardContextual"/>
        </w:rPr>
        <w:t>=</w:t>
      </w:r>
      <w:r w:rsidR="00C14944" w:rsidRPr="00CA67B1">
        <w:rPr>
          <w:i/>
          <w:iCs/>
        </w:rPr>
        <w:t xml:space="preserve"> </w:t>
      </w:r>
      <w:r w:rsidR="00C14944" w:rsidRPr="00CA67B1">
        <w:rPr>
          <w:rFonts w:eastAsiaTheme="minorHAnsi"/>
          <w:i/>
          <w:iCs/>
          <w:kern w:val="2"/>
          <w14:ligatures w14:val="standardContextual"/>
        </w:rPr>
        <w:t>AP</w:t>
      </w:r>
      <w:r w:rsidR="00C14944" w:rsidRPr="00CA67B1">
        <w:rPr>
          <w:rFonts w:eastAsiaTheme="minorHAnsi"/>
          <w:i/>
          <w:iCs/>
          <w:kern w:val="2"/>
          <w:vertAlign w:val="superscript"/>
          <w:lang w:val="el-GR"/>
          <w14:ligatures w14:val="standardContextual"/>
        </w:rPr>
        <w:t>α</w:t>
      </w:r>
      <w:r w:rsidRPr="00CA67B1">
        <w:t xml:space="preserve">, where the exponent </w:t>
      </w:r>
      <w:r w:rsidRPr="00CA67B1">
        <w:rPr>
          <w:i/>
          <w:iCs/>
        </w:rPr>
        <w:t>α</w:t>
      </w:r>
      <w:r w:rsidRPr="00CA67B1">
        <w:t xml:space="preserve"> provides direct insight into the dominant photocarrier generation and recombination mechanisms</w:t>
      </w:r>
      <w:r w:rsidR="00A023A2" w:rsidRPr="00CA67B1">
        <w:t xml:space="preserve"> </w:t>
      </w:r>
      <w:r w:rsidR="00A023A2" w:rsidRPr="00CA67B1">
        <w:fldChar w:fldCharType="begin"/>
      </w:r>
      <w:r w:rsidR="00A023A2" w:rsidRPr="00CA67B1">
        <w:instrText xml:space="preserve"> ADDIN ZOTERO_ITEM CSL_CITATION {"citationID":"ARnXzVCz","properties":{"formattedCitation":"[13]","plainCitation":"[13]","noteIndex":0},"citationItems":[{"id":331,"uris":["http://zotero.org/users/16014662/items/JGGWGA4V"],"itemData":{"id":331,"type":"article-journal","abstract":"A superlinear increase in the light current of the gate with an increase in the exciting integral light intensity (from 100 to 1000 lx) has been revealed experimentally. This superlinear increase is due to the increase in the internal gradient field generated by the minority carriers by the cutoff voltage of the gate leading to an additional interband generation of photocarriers. On the basis of the investigation of the dependence of photocurrent on the cutoff voltage it has been shown that the photocurrent increases linearly, which is explained by the creation of an internal electric field by the majority carriers of the base zone of the gate p–n junction.","container-title":"Journal of Engineering Physics and Thermophysics","DOI":"10.1007/s10891-009-0176-y","ISSN":"1573-871X","issue":"1","journalAbbreviation":"Journal of Engineering Physics and Thermophysics","page":"190-197","title":"Photocurrent amplification effect of the fet gate p–n junction","volume":"82","author":[{"family":"Edgorova","given":"D. M."}],"issued":{"date-parts":[["2009",1,1]]}}}],"schema":"https://github.com/citation-style-language/schema/raw/master/csl-citation.json"} </w:instrText>
      </w:r>
      <w:r w:rsidR="00A023A2" w:rsidRPr="00CA67B1">
        <w:fldChar w:fldCharType="separate"/>
      </w:r>
      <w:r w:rsidR="00A023A2" w:rsidRPr="00CA67B1">
        <w:t>[13]</w:t>
      </w:r>
      <w:r w:rsidR="00A023A2" w:rsidRPr="00CA67B1">
        <w:fldChar w:fldCharType="end"/>
      </w:r>
      <w:r w:rsidRPr="00CA67B1">
        <w:t>. A value approaching unity corresponds to ideal, trap-free photocarrier transport, while smaller values reflect trap-assisted recombination, carrier scattering, or sublinear photogating effects.</w:t>
      </w:r>
      <w:r w:rsidR="00C14944" w:rsidRPr="00CA67B1">
        <w:t xml:space="preserve"> </w:t>
      </w:r>
      <w:r w:rsidRPr="00CA67B1">
        <w:t xml:space="preserve">In </w:t>
      </w:r>
      <w:r w:rsidRPr="00CA67B1">
        <w:rPr>
          <w:rStyle w:val="Strong"/>
          <w:rFonts w:eastAsiaTheme="majorEastAsia"/>
        </w:rPr>
        <w:t>Figure S11(a)</w:t>
      </w:r>
      <w:r w:rsidRPr="00CA67B1">
        <w:t xml:space="preserve">, the pristine </w:t>
      </w:r>
      <w:proofErr w:type="spellStart"/>
      <w:r w:rsidRPr="00CA67B1">
        <w:t>MoSSe</w:t>
      </w:r>
      <w:proofErr w:type="spellEnd"/>
      <w:r w:rsidRPr="00CA67B1">
        <w:t>/</w:t>
      </w:r>
      <w:proofErr w:type="spellStart"/>
      <w:r w:rsidRPr="00CA67B1">
        <w:t>GeP</w:t>
      </w:r>
      <w:proofErr w:type="spellEnd"/>
      <w:r w:rsidRPr="00CA67B1">
        <w:t xml:space="preserve"> device exhibits </w:t>
      </w:r>
      <w:r w:rsidRPr="00CA67B1">
        <w:rPr>
          <w:rStyle w:val="Strong"/>
          <w:rFonts w:eastAsiaTheme="majorEastAsia"/>
          <w:b w:val="0"/>
          <w:bCs w:val="0"/>
          <w:i/>
          <w:iCs/>
        </w:rPr>
        <w:t>α</w:t>
      </w:r>
      <w:r w:rsidRPr="00CA67B1">
        <w:rPr>
          <w:rStyle w:val="Strong"/>
          <w:rFonts w:eastAsiaTheme="majorEastAsia"/>
          <w:b w:val="0"/>
          <w:bCs w:val="0"/>
        </w:rPr>
        <w:t xml:space="preserve"> = 0.59</w:t>
      </w:r>
      <w:r w:rsidRPr="00CA67B1">
        <w:t xml:space="preserve"> at </w:t>
      </w:r>
      <w:proofErr w:type="spellStart"/>
      <w:r w:rsidRPr="00CA67B1">
        <w:rPr>
          <w:i/>
          <w:iCs/>
        </w:rPr>
        <w:t>V</w:t>
      </w:r>
      <w:r w:rsidRPr="00CA67B1">
        <w:rPr>
          <w:i/>
          <w:iCs/>
          <w:vertAlign w:val="subscript"/>
        </w:rPr>
        <w:t>ds</w:t>
      </w:r>
      <w:proofErr w:type="spellEnd"/>
      <w:r w:rsidRPr="00CA67B1">
        <w:t xml:space="preserve"> = 1.5 V, indicating substantial trap-mediated recombination within the van der Waals junction and the </w:t>
      </w:r>
      <w:proofErr w:type="spellStart"/>
      <w:r w:rsidRPr="00CA67B1">
        <w:t>MoSSe</w:t>
      </w:r>
      <w:proofErr w:type="spellEnd"/>
      <w:r w:rsidRPr="00CA67B1">
        <w:t xml:space="preserve"> channel. The introduction of lead-free perovskite QDs significantly modifies this behavior. As seen in </w:t>
      </w:r>
      <w:r w:rsidRPr="00CA67B1">
        <w:rPr>
          <w:rStyle w:val="Strong"/>
          <w:rFonts w:eastAsiaTheme="majorEastAsia"/>
        </w:rPr>
        <w:t>Figure S11(b)</w:t>
      </w:r>
      <w:r w:rsidRPr="00CA67B1">
        <w:t xml:space="preserve">, the QD-sensitized heterostructure yields an increased exponent of </w:t>
      </w:r>
      <w:r w:rsidRPr="00CA67B1">
        <w:rPr>
          <w:rStyle w:val="Strong"/>
          <w:rFonts w:eastAsiaTheme="majorEastAsia"/>
          <w:b w:val="0"/>
          <w:bCs w:val="0"/>
          <w:i/>
          <w:iCs/>
        </w:rPr>
        <w:t>α</w:t>
      </w:r>
      <w:r w:rsidRPr="00CA67B1">
        <w:rPr>
          <w:rStyle w:val="Strong"/>
          <w:rFonts w:eastAsiaTheme="majorEastAsia"/>
          <w:b w:val="0"/>
          <w:bCs w:val="0"/>
        </w:rPr>
        <w:t xml:space="preserve"> = 0.75</w:t>
      </w:r>
      <w:r w:rsidRPr="00CA67B1">
        <w:t>, demonstrating that QD absorption and interfacial charge injection enhance photocarrier density while simultaneously mitigating recombination through improved transfer kinetics and interlayer coupling.</w:t>
      </w:r>
      <w:r w:rsidR="00C14944" w:rsidRPr="00CA67B1">
        <w:t xml:space="preserve"> </w:t>
      </w:r>
      <w:r w:rsidRPr="00CA67B1">
        <w:t>Under self-powered operation (</w:t>
      </w:r>
      <w:proofErr w:type="spellStart"/>
      <w:r w:rsidRPr="00CA67B1">
        <w:rPr>
          <w:i/>
          <w:iCs/>
        </w:rPr>
        <w:t>V</w:t>
      </w:r>
      <w:r w:rsidRPr="00CA67B1">
        <w:rPr>
          <w:i/>
          <w:iCs/>
          <w:vertAlign w:val="subscript"/>
        </w:rPr>
        <w:t>ds</w:t>
      </w:r>
      <w:proofErr w:type="spellEnd"/>
      <w:r w:rsidRPr="00CA67B1">
        <w:t xml:space="preserve"> = 0 V), </w:t>
      </w:r>
      <w:r w:rsidRPr="00CA67B1">
        <w:rPr>
          <w:rStyle w:val="Strong"/>
          <w:rFonts w:eastAsiaTheme="majorEastAsia"/>
        </w:rPr>
        <w:t>Figure S11(c)</w:t>
      </w:r>
      <w:r w:rsidRPr="00CA67B1">
        <w:t xml:space="preserve"> shows </w:t>
      </w:r>
      <w:proofErr w:type="gramStart"/>
      <w:r w:rsidRPr="00CA67B1">
        <w:t xml:space="preserve">an </w:t>
      </w:r>
      <w:r w:rsidRPr="00CA67B1">
        <w:rPr>
          <w:i/>
          <w:iCs/>
        </w:rPr>
        <w:t>α</w:t>
      </w:r>
      <w:proofErr w:type="gramEnd"/>
      <w:r w:rsidRPr="00CA67B1">
        <w:t xml:space="preserve"> value of </w:t>
      </w:r>
      <w:r w:rsidRPr="00CA67B1">
        <w:rPr>
          <w:rStyle w:val="Strong"/>
          <w:rFonts w:eastAsiaTheme="majorEastAsia"/>
          <w:b w:val="0"/>
          <w:bCs w:val="0"/>
        </w:rPr>
        <w:t>0.62</w:t>
      </w:r>
      <w:r w:rsidRPr="00CA67B1">
        <w:t xml:space="preserve"> for the QD-</w:t>
      </w:r>
      <w:proofErr w:type="spellStart"/>
      <w:r w:rsidRPr="00CA67B1">
        <w:t>MoSSe</w:t>
      </w:r>
      <w:proofErr w:type="spellEnd"/>
      <w:r w:rsidRPr="00CA67B1">
        <w:t>/</w:t>
      </w:r>
      <w:proofErr w:type="spellStart"/>
      <w:r w:rsidRPr="00CA67B1">
        <w:t>GeP</w:t>
      </w:r>
      <w:proofErr w:type="spellEnd"/>
      <w:r w:rsidRPr="00CA67B1">
        <w:t xml:space="preserve"> device. Despite the absence of an external electric field, the built-in field at the p–n junction effectively separates photogenerated carriers, maintaining sublinear yet stable behavior typical of self-driven photodiodes. The modest α reduction compared to the biased condition reflects the limited driving force but confirms that the heterostructure preserves efficient photocarrier extraction even in zero-bias mode.</w:t>
      </w:r>
    </w:p>
    <w:p w14:paraId="6E619092" w14:textId="3DF01B37" w:rsidR="0007736A" w:rsidRPr="00CA67B1" w:rsidRDefault="0021606F" w:rsidP="0021606F">
      <w:pPr>
        <w:spacing w:after="0"/>
        <w:ind w:firstLine="0"/>
        <w:jc w:val="center"/>
        <w:rPr>
          <w:rFonts w:cs="Times New Roman"/>
        </w:rPr>
      </w:pPr>
      <w:r w:rsidRPr="00CA67B1">
        <w:rPr>
          <w:rFonts w:cs="Times New Roman"/>
          <w:noProof/>
        </w:rPr>
        <w:drawing>
          <wp:inline distT="0" distB="0" distL="0" distR="0" wp14:anchorId="3F50E852" wp14:editId="1DED5560">
            <wp:extent cx="5601929" cy="1866900"/>
            <wp:effectExtent l="0" t="0" r="0" b="0"/>
            <wp:docPr id="261290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1" r="3237"/>
                    <a:stretch>
                      <a:fillRect/>
                    </a:stretch>
                  </pic:blipFill>
                  <pic:spPr bwMode="auto">
                    <a:xfrm>
                      <a:off x="0" y="0"/>
                      <a:ext cx="5636902" cy="1878555"/>
                    </a:xfrm>
                    <a:prstGeom prst="rect">
                      <a:avLst/>
                    </a:prstGeom>
                    <a:noFill/>
                    <a:ln>
                      <a:noFill/>
                    </a:ln>
                    <a:extLst>
                      <a:ext uri="{53640926-AAD7-44D8-BBD7-CCE9431645EC}">
                        <a14:shadowObscured xmlns:a14="http://schemas.microsoft.com/office/drawing/2010/main"/>
                      </a:ext>
                    </a:extLst>
                  </pic:spPr>
                </pic:pic>
              </a:graphicData>
            </a:graphic>
          </wp:inline>
        </w:drawing>
      </w:r>
    </w:p>
    <w:p w14:paraId="0C2CEE2A" w14:textId="6B6B3755" w:rsidR="00DE030B" w:rsidRDefault="0007736A" w:rsidP="00AE628B">
      <w:pPr>
        <w:spacing w:line="360" w:lineRule="auto"/>
        <w:jc w:val="both"/>
        <w:rPr>
          <w:rFonts w:cs="Times New Roman"/>
          <w:i/>
          <w:iCs/>
        </w:rPr>
      </w:pPr>
      <w:r w:rsidRPr="00AE628B">
        <w:rPr>
          <w:rStyle w:val="Strong"/>
          <w:rFonts w:cs="Times New Roman"/>
          <w:i/>
          <w:iCs/>
        </w:rPr>
        <w:t xml:space="preserve">Figure </w:t>
      </w:r>
      <w:r w:rsidR="0034259E" w:rsidRPr="00AE628B">
        <w:rPr>
          <w:rStyle w:val="Strong"/>
          <w:rFonts w:cs="Times New Roman"/>
          <w:i/>
          <w:iCs/>
        </w:rPr>
        <w:t>S</w:t>
      </w:r>
      <w:r w:rsidR="00975240" w:rsidRPr="00AE628B">
        <w:rPr>
          <w:rStyle w:val="Strong"/>
          <w:rFonts w:cs="Times New Roman"/>
          <w:i/>
          <w:iCs/>
        </w:rPr>
        <w:t>11</w:t>
      </w:r>
      <w:r w:rsidRPr="00AE628B">
        <w:rPr>
          <w:rStyle w:val="Strong"/>
          <w:rFonts w:cs="Times New Roman"/>
          <w:i/>
          <w:iCs/>
        </w:rPr>
        <w:t>.</w:t>
      </w:r>
      <w:r w:rsidRPr="00AE628B">
        <w:rPr>
          <w:rFonts w:cs="Times New Roman"/>
          <w:i/>
          <w:iCs/>
        </w:rPr>
        <w:t xml:space="preserve"> </w:t>
      </w:r>
      <w:r w:rsidR="00763053" w:rsidRPr="00AE628B">
        <w:rPr>
          <w:rFonts w:cs="Times New Roman"/>
          <w:b/>
          <w:bCs/>
          <w:i/>
          <w:iCs/>
        </w:rPr>
        <w:t>(a)</w:t>
      </w:r>
      <w:r w:rsidR="00763053" w:rsidRPr="00AE628B">
        <w:rPr>
          <w:rFonts w:cs="Times New Roman"/>
          <w:i/>
          <w:iCs/>
        </w:rPr>
        <w:t xml:space="preserve"> Power-dependent photocurrent of the pristine </w:t>
      </w:r>
      <w:proofErr w:type="spellStart"/>
      <w:r w:rsidR="00763053" w:rsidRPr="00AE628B">
        <w:rPr>
          <w:rFonts w:cs="Times New Roman"/>
          <w:i/>
          <w:iCs/>
        </w:rPr>
        <w:t>MoSSe</w:t>
      </w:r>
      <w:proofErr w:type="spellEnd"/>
      <w:r w:rsidR="00763053" w:rsidRPr="00AE628B">
        <w:rPr>
          <w:rFonts w:cs="Times New Roman"/>
          <w:i/>
          <w:iCs/>
        </w:rPr>
        <w:t>/</w:t>
      </w:r>
      <w:proofErr w:type="spellStart"/>
      <w:r w:rsidR="00763053" w:rsidRPr="00AE628B">
        <w:rPr>
          <w:rFonts w:cs="Times New Roman"/>
          <w:i/>
          <w:iCs/>
        </w:rPr>
        <w:t>GeP</w:t>
      </w:r>
      <w:proofErr w:type="spellEnd"/>
      <w:r w:rsidR="00763053" w:rsidRPr="00AE628B">
        <w:rPr>
          <w:rFonts w:cs="Times New Roman"/>
          <w:i/>
          <w:iCs/>
        </w:rPr>
        <w:t xml:space="preserve"> heterostructure at λ = 455 nm and </w:t>
      </w:r>
      <w:proofErr w:type="spellStart"/>
      <w:r w:rsidR="00763053" w:rsidRPr="00AE628B">
        <w:rPr>
          <w:rFonts w:cs="Times New Roman"/>
          <w:i/>
          <w:iCs/>
        </w:rPr>
        <w:t>V</w:t>
      </w:r>
      <w:r w:rsidR="00763053" w:rsidRPr="00AE628B">
        <w:rPr>
          <w:rFonts w:cs="Times New Roman"/>
          <w:i/>
          <w:iCs/>
          <w:vertAlign w:val="subscript"/>
        </w:rPr>
        <w:t>ds</w:t>
      </w:r>
      <w:proofErr w:type="spellEnd"/>
      <w:r w:rsidR="00763053" w:rsidRPr="00AE628B">
        <w:rPr>
          <w:rFonts w:cs="Times New Roman"/>
          <w:i/>
          <w:iCs/>
        </w:rPr>
        <w:t xml:space="preserve"> = 1.5 V, showing a power-law exponent of </w:t>
      </w:r>
      <w:r w:rsidR="00763053" w:rsidRPr="00AE628B">
        <w:rPr>
          <w:rStyle w:val="Strong"/>
          <w:rFonts w:cs="Times New Roman"/>
          <w:b w:val="0"/>
          <w:bCs w:val="0"/>
          <w:i/>
          <w:iCs/>
        </w:rPr>
        <w:t>α = 0.59</w:t>
      </w:r>
      <w:r w:rsidR="00763053" w:rsidRPr="00AE628B">
        <w:rPr>
          <w:rFonts w:cs="Times New Roman"/>
          <w:i/>
          <w:iCs/>
        </w:rPr>
        <w:t xml:space="preserve">. </w:t>
      </w:r>
      <w:r w:rsidR="00763053" w:rsidRPr="00AE628B">
        <w:rPr>
          <w:rFonts w:cs="Times New Roman"/>
          <w:b/>
          <w:bCs/>
          <w:i/>
          <w:iCs/>
        </w:rPr>
        <w:t>(b)</w:t>
      </w:r>
      <w:r w:rsidR="00763053" w:rsidRPr="00AE628B">
        <w:rPr>
          <w:rFonts w:cs="Times New Roman"/>
          <w:i/>
          <w:iCs/>
        </w:rPr>
        <w:t xml:space="preserve"> Power-dependent photocurrent of the QD-</w:t>
      </w:r>
      <w:proofErr w:type="spellStart"/>
      <w:r w:rsidR="00763053" w:rsidRPr="00AE628B">
        <w:rPr>
          <w:rFonts w:cs="Times New Roman"/>
          <w:i/>
          <w:iCs/>
        </w:rPr>
        <w:t>MoSSe</w:t>
      </w:r>
      <w:proofErr w:type="spellEnd"/>
      <w:r w:rsidR="00763053" w:rsidRPr="00AE628B">
        <w:rPr>
          <w:rFonts w:cs="Times New Roman"/>
          <w:i/>
          <w:iCs/>
        </w:rPr>
        <w:t>/</w:t>
      </w:r>
      <w:proofErr w:type="spellStart"/>
      <w:r w:rsidR="00763053" w:rsidRPr="00AE628B">
        <w:rPr>
          <w:rFonts w:cs="Times New Roman"/>
          <w:i/>
          <w:iCs/>
        </w:rPr>
        <w:t>GeP</w:t>
      </w:r>
      <w:proofErr w:type="spellEnd"/>
      <w:r w:rsidR="00763053" w:rsidRPr="00AE628B">
        <w:rPr>
          <w:rFonts w:cs="Times New Roman"/>
          <w:i/>
          <w:iCs/>
        </w:rPr>
        <w:t xml:space="preserve"> device at λ = 455 nm and </w:t>
      </w:r>
      <w:proofErr w:type="spellStart"/>
      <w:r w:rsidR="00763053" w:rsidRPr="00AE628B">
        <w:rPr>
          <w:rFonts w:cs="Times New Roman"/>
          <w:i/>
          <w:iCs/>
        </w:rPr>
        <w:t>V</w:t>
      </w:r>
      <w:r w:rsidR="00763053" w:rsidRPr="00AE628B">
        <w:rPr>
          <w:rFonts w:cs="Times New Roman"/>
          <w:i/>
          <w:iCs/>
          <w:vertAlign w:val="subscript"/>
        </w:rPr>
        <w:t>ds</w:t>
      </w:r>
      <w:proofErr w:type="spellEnd"/>
      <w:r w:rsidR="00763053" w:rsidRPr="00AE628B">
        <w:rPr>
          <w:rFonts w:cs="Times New Roman"/>
          <w:i/>
          <w:iCs/>
        </w:rPr>
        <w:t xml:space="preserve"> = 1.5 V, exhibiting an enhanced exponent of </w:t>
      </w:r>
      <w:r w:rsidR="00763053" w:rsidRPr="00AE628B">
        <w:rPr>
          <w:rStyle w:val="Strong"/>
          <w:rFonts w:cs="Times New Roman"/>
          <w:b w:val="0"/>
          <w:bCs w:val="0"/>
          <w:i/>
          <w:iCs/>
        </w:rPr>
        <w:t>α = 0.75</w:t>
      </w:r>
      <w:r w:rsidR="00763053" w:rsidRPr="00AE628B">
        <w:rPr>
          <w:rFonts w:cs="Times New Roman"/>
          <w:i/>
          <w:iCs/>
        </w:rPr>
        <w:t xml:space="preserve">, indicating improved carrier generation and reduced recombination. </w:t>
      </w:r>
      <w:r w:rsidR="00763053" w:rsidRPr="00AE628B">
        <w:rPr>
          <w:rFonts w:cs="Times New Roman"/>
          <w:b/>
          <w:bCs/>
          <w:i/>
          <w:iCs/>
        </w:rPr>
        <w:t>(c)</w:t>
      </w:r>
      <w:r w:rsidR="00763053" w:rsidRPr="00AE628B">
        <w:rPr>
          <w:rFonts w:cs="Times New Roman"/>
          <w:i/>
          <w:iCs/>
        </w:rPr>
        <w:t xml:space="preserve"> Power-dependent photocurrent of the QD-</w:t>
      </w:r>
      <w:proofErr w:type="spellStart"/>
      <w:r w:rsidR="00763053" w:rsidRPr="00AE628B">
        <w:rPr>
          <w:rFonts w:cs="Times New Roman"/>
          <w:i/>
          <w:iCs/>
        </w:rPr>
        <w:t>MoSSe</w:t>
      </w:r>
      <w:proofErr w:type="spellEnd"/>
      <w:r w:rsidR="00763053" w:rsidRPr="00AE628B">
        <w:rPr>
          <w:rFonts w:cs="Times New Roman"/>
          <w:i/>
          <w:iCs/>
        </w:rPr>
        <w:t>/</w:t>
      </w:r>
      <w:proofErr w:type="spellStart"/>
      <w:r w:rsidR="00763053" w:rsidRPr="00AE628B">
        <w:rPr>
          <w:rFonts w:cs="Times New Roman"/>
          <w:i/>
          <w:iCs/>
        </w:rPr>
        <w:t>GeP</w:t>
      </w:r>
      <w:proofErr w:type="spellEnd"/>
      <w:r w:rsidR="00763053" w:rsidRPr="00AE628B">
        <w:rPr>
          <w:rFonts w:cs="Times New Roman"/>
          <w:i/>
          <w:iCs/>
        </w:rPr>
        <w:t xml:space="preserve"> diode under self-powered operation (</w:t>
      </w:r>
      <w:proofErr w:type="spellStart"/>
      <w:r w:rsidR="00763053" w:rsidRPr="00AE628B">
        <w:rPr>
          <w:rFonts w:cs="Times New Roman"/>
          <w:i/>
          <w:iCs/>
        </w:rPr>
        <w:t>V</w:t>
      </w:r>
      <w:r w:rsidR="00763053" w:rsidRPr="00AE628B">
        <w:rPr>
          <w:rFonts w:cs="Times New Roman"/>
          <w:i/>
          <w:iCs/>
          <w:vertAlign w:val="subscript"/>
        </w:rPr>
        <w:t>ds</w:t>
      </w:r>
      <w:proofErr w:type="spellEnd"/>
      <w:r w:rsidR="00763053" w:rsidRPr="00AE628B">
        <w:rPr>
          <w:rFonts w:cs="Times New Roman"/>
          <w:i/>
          <w:iCs/>
        </w:rPr>
        <w:t xml:space="preserve"> = 0 V), yielding </w:t>
      </w:r>
      <w:r w:rsidR="00763053" w:rsidRPr="00AE628B">
        <w:rPr>
          <w:rStyle w:val="Strong"/>
          <w:rFonts w:cs="Times New Roman"/>
          <w:b w:val="0"/>
          <w:bCs w:val="0"/>
          <w:i/>
          <w:iCs/>
        </w:rPr>
        <w:t>α = 0.62</w:t>
      </w:r>
      <w:r w:rsidR="00763053" w:rsidRPr="00AE628B">
        <w:rPr>
          <w:rFonts w:cs="Times New Roman"/>
          <w:i/>
          <w:iCs/>
        </w:rPr>
        <w:t>, confirming efficient photocarrier separation driven solely by the built-in electric field.</w:t>
      </w:r>
    </w:p>
    <w:p w14:paraId="24B64E85" w14:textId="77777777" w:rsidR="00AE628B" w:rsidRDefault="00AE628B" w:rsidP="00AE628B">
      <w:pPr>
        <w:spacing w:line="360" w:lineRule="auto"/>
        <w:jc w:val="both"/>
        <w:rPr>
          <w:rFonts w:cs="Times New Roman"/>
          <w:i/>
          <w:iCs/>
        </w:rPr>
      </w:pPr>
    </w:p>
    <w:p w14:paraId="6CA4A165" w14:textId="77777777" w:rsidR="00AE628B" w:rsidRPr="00AE628B" w:rsidRDefault="00AE628B" w:rsidP="00AE628B">
      <w:pPr>
        <w:spacing w:line="360" w:lineRule="auto"/>
        <w:jc w:val="both"/>
        <w:rPr>
          <w:rFonts w:cs="Times New Roman"/>
          <w:i/>
          <w:iCs/>
        </w:rPr>
      </w:pPr>
    </w:p>
    <w:p w14:paraId="552E896C" w14:textId="751EDF6C" w:rsidR="00B139FA" w:rsidRPr="00CA67B1" w:rsidRDefault="00B139FA" w:rsidP="001340CE">
      <w:pPr>
        <w:spacing w:before="100" w:beforeAutospacing="1" w:after="100" w:afterAutospacing="1" w:line="276" w:lineRule="auto"/>
        <w:ind w:firstLine="0"/>
        <w:contextualSpacing w:val="0"/>
        <w:outlineLvl w:val="2"/>
        <w:rPr>
          <w:rFonts w:eastAsia="Times New Roman" w:cs="Times New Roman"/>
          <w:b/>
          <w:bCs/>
          <w:color w:val="auto"/>
          <w:sz w:val="24"/>
          <w:szCs w:val="24"/>
          <w:lang w:eastAsia="ko-KR"/>
        </w:rPr>
      </w:pPr>
      <w:r w:rsidRPr="00CA67B1">
        <w:rPr>
          <w:rFonts w:eastAsia="Times New Roman" w:cs="Times New Roman"/>
          <w:b/>
          <w:bCs/>
          <w:color w:val="auto"/>
          <w:sz w:val="24"/>
          <w:szCs w:val="24"/>
          <w:lang w:eastAsia="ko-KR"/>
        </w:rPr>
        <w:t xml:space="preserve">Section </w:t>
      </w:r>
      <w:r w:rsidR="004024F1" w:rsidRPr="00CA67B1">
        <w:rPr>
          <w:rFonts w:eastAsia="Times New Roman" w:cs="Times New Roman"/>
          <w:b/>
          <w:bCs/>
          <w:color w:val="auto"/>
          <w:sz w:val="24"/>
          <w:szCs w:val="24"/>
          <w:lang w:eastAsia="ko-KR"/>
        </w:rPr>
        <w:t>10</w:t>
      </w:r>
      <w:r w:rsidRPr="00CA67B1">
        <w:rPr>
          <w:rFonts w:eastAsia="Times New Roman" w:cs="Times New Roman"/>
          <w:b/>
          <w:bCs/>
          <w:color w:val="auto"/>
          <w:sz w:val="24"/>
          <w:szCs w:val="24"/>
          <w:lang w:eastAsia="ko-KR"/>
        </w:rPr>
        <w:t>. Device Stability Analysis</w:t>
      </w:r>
    </w:p>
    <w:p w14:paraId="5130A477" w14:textId="29C35C3E" w:rsidR="00B139FA" w:rsidRPr="00CA67B1" w:rsidRDefault="00DB50CA" w:rsidP="00B139FA">
      <w:pPr>
        <w:spacing w:before="100" w:beforeAutospacing="1" w:after="100" w:afterAutospacing="1"/>
        <w:ind w:firstLine="0"/>
        <w:contextualSpacing w:val="0"/>
        <w:jc w:val="both"/>
        <w:rPr>
          <w:rFonts w:eastAsia="Times New Roman" w:cs="Times New Roman"/>
          <w:color w:val="auto"/>
          <w:sz w:val="24"/>
          <w:szCs w:val="24"/>
          <w:lang w:eastAsia="ko-KR"/>
        </w:rPr>
      </w:pPr>
      <w:r w:rsidRPr="00CA67B1">
        <w:rPr>
          <w:rFonts w:eastAsia="Times New Roman" w:cs="Times New Roman"/>
          <w:color w:val="auto"/>
          <w:sz w:val="24"/>
          <w:szCs w:val="24"/>
          <w:lang w:eastAsia="ko-KR"/>
        </w:rPr>
        <w:t>T</w:t>
      </w:r>
      <w:r w:rsidR="00B139FA" w:rsidRPr="00CA67B1">
        <w:rPr>
          <w:rFonts w:eastAsia="Times New Roman" w:cs="Times New Roman"/>
          <w:color w:val="auto"/>
          <w:sz w:val="24"/>
          <w:szCs w:val="24"/>
          <w:lang w:eastAsia="ko-KR"/>
        </w:rPr>
        <w:t xml:space="preserve">he long-term operational stability of the </w:t>
      </w:r>
      <w:proofErr w:type="spellStart"/>
      <w:r w:rsidR="00B139FA" w:rsidRPr="00CA67B1">
        <w:rPr>
          <w:rFonts w:eastAsia="Times New Roman" w:cs="Times New Roman"/>
          <w:color w:val="auto"/>
          <w:sz w:val="24"/>
          <w:szCs w:val="24"/>
          <w:lang w:eastAsia="ko-KR"/>
        </w:rPr>
        <w:t>GeP</w:t>
      </w:r>
      <w:proofErr w:type="spellEnd"/>
      <w:r w:rsidR="00B139FA" w:rsidRPr="00CA67B1">
        <w:rPr>
          <w:rFonts w:eastAsia="Times New Roman" w:cs="Times New Roman"/>
          <w:color w:val="auto"/>
          <w:sz w:val="24"/>
          <w:szCs w:val="24"/>
          <w:lang w:eastAsia="ko-KR"/>
        </w:rPr>
        <w:t>/</w:t>
      </w:r>
      <w:proofErr w:type="spellStart"/>
      <w:r w:rsidR="00B139FA" w:rsidRPr="00CA67B1">
        <w:rPr>
          <w:rFonts w:eastAsia="Times New Roman" w:cs="Times New Roman"/>
          <w:color w:val="auto"/>
          <w:sz w:val="24"/>
          <w:szCs w:val="24"/>
          <w:lang w:eastAsia="ko-KR"/>
        </w:rPr>
        <w:t>MoSSe</w:t>
      </w:r>
      <w:proofErr w:type="spellEnd"/>
      <w:r w:rsidR="00B139FA" w:rsidRPr="00CA67B1">
        <w:rPr>
          <w:rFonts w:eastAsia="Times New Roman" w:cs="Times New Roman"/>
          <w:color w:val="auto"/>
          <w:sz w:val="24"/>
          <w:szCs w:val="24"/>
          <w:lang w:eastAsia="ko-KR"/>
        </w:rPr>
        <w:t xml:space="preserve"> heterostructure photodiodes before and after QD sensitization</w:t>
      </w:r>
      <w:r w:rsidRPr="00CA67B1">
        <w:rPr>
          <w:rFonts w:eastAsia="Times New Roman" w:cs="Times New Roman"/>
          <w:color w:val="auto"/>
          <w:sz w:val="24"/>
          <w:szCs w:val="24"/>
          <w:lang w:eastAsia="ko-KR"/>
        </w:rPr>
        <w:t xml:space="preserve"> is present</w:t>
      </w:r>
      <w:r w:rsidR="00984FF2" w:rsidRPr="00CA67B1">
        <w:rPr>
          <w:rFonts w:eastAsia="Times New Roman" w:cs="Times New Roman"/>
          <w:color w:val="auto"/>
          <w:sz w:val="24"/>
          <w:szCs w:val="24"/>
          <w:lang w:eastAsia="ko-KR"/>
        </w:rPr>
        <w:t xml:space="preserve">ed in </w:t>
      </w:r>
      <w:r w:rsidR="00984FF2" w:rsidRPr="00CA67B1">
        <w:rPr>
          <w:rFonts w:eastAsia="Times New Roman" w:cs="Times New Roman"/>
          <w:b/>
          <w:bCs/>
          <w:color w:val="auto"/>
          <w:sz w:val="24"/>
          <w:szCs w:val="24"/>
          <w:lang w:eastAsia="ko-KR"/>
        </w:rPr>
        <w:t>Figure S12</w:t>
      </w:r>
      <w:r w:rsidR="00B139FA" w:rsidRPr="00CA67B1">
        <w:rPr>
          <w:rFonts w:eastAsia="Times New Roman" w:cs="Times New Roman"/>
          <w:color w:val="auto"/>
          <w:sz w:val="24"/>
          <w:szCs w:val="24"/>
          <w:lang w:eastAsia="ko-KR"/>
        </w:rPr>
        <w:t xml:space="preserve"> under continuous illumination (</w:t>
      </w:r>
      <w:r w:rsidR="00B139FA" w:rsidRPr="00CA67B1">
        <w:rPr>
          <w:rFonts w:eastAsia="Times New Roman" w:cs="Times New Roman"/>
          <w:i/>
          <w:iCs/>
          <w:color w:val="auto"/>
          <w:sz w:val="24"/>
          <w:szCs w:val="24"/>
          <w:lang w:eastAsia="ko-KR"/>
        </w:rPr>
        <w:t>P</w:t>
      </w:r>
      <w:r w:rsidR="00B139FA" w:rsidRPr="00CA67B1">
        <w:rPr>
          <w:rFonts w:eastAsia="Times New Roman" w:cs="Times New Roman"/>
          <w:color w:val="auto"/>
          <w:sz w:val="24"/>
          <w:szCs w:val="24"/>
          <w:lang w:eastAsia="ko-KR"/>
        </w:rPr>
        <w:t xml:space="preserve"> = 5.53 </w:t>
      </w:r>
      <w:proofErr w:type="spellStart"/>
      <w:r w:rsidR="00B139FA" w:rsidRPr="00CA67B1">
        <w:rPr>
          <w:rFonts w:eastAsia="Times New Roman" w:cs="Times New Roman"/>
          <w:color w:val="auto"/>
          <w:sz w:val="24"/>
          <w:szCs w:val="24"/>
          <w:lang w:eastAsia="ko-KR"/>
        </w:rPr>
        <w:t>mW</w:t>
      </w:r>
      <w:proofErr w:type="spellEnd"/>
      <w:r w:rsidR="00B139FA" w:rsidRPr="00CA67B1">
        <w:rPr>
          <w:rFonts w:eastAsia="Times New Roman" w:cs="Times New Roman"/>
          <w:color w:val="auto"/>
          <w:sz w:val="24"/>
          <w:szCs w:val="24"/>
          <w:lang w:eastAsia="ko-KR"/>
        </w:rPr>
        <w:t xml:space="preserve"> cm</w:t>
      </w:r>
      <w:r w:rsidR="00B139FA" w:rsidRPr="00CA67B1">
        <w:rPr>
          <w:rFonts w:eastAsia="Times New Roman" w:cs="Times New Roman"/>
          <w:color w:val="auto"/>
          <w:sz w:val="24"/>
          <w:szCs w:val="24"/>
          <w:vertAlign w:val="superscript"/>
          <w:lang w:eastAsia="ko-KR"/>
        </w:rPr>
        <w:t>-2</w:t>
      </w:r>
      <w:r w:rsidR="00B139FA" w:rsidRPr="00CA67B1">
        <w:rPr>
          <w:rFonts w:eastAsia="Times New Roman" w:cs="Times New Roman"/>
          <w:color w:val="auto"/>
          <w:sz w:val="24"/>
          <w:szCs w:val="24"/>
          <w:lang w:eastAsia="ko-KR"/>
        </w:rPr>
        <w:t xml:space="preserve">, </w:t>
      </w:r>
      <w:r w:rsidR="00B139FA" w:rsidRPr="00CA67B1">
        <w:rPr>
          <w:rFonts w:eastAsia="Times New Roman" w:cs="Times New Roman"/>
          <w:i/>
          <w:iCs/>
          <w:color w:val="auto"/>
          <w:sz w:val="24"/>
          <w:szCs w:val="24"/>
          <w:lang w:eastAsia="ko-KR"/>
        </w:rPr>
        <w:t>λ</w:t>
      </w:r>
      <w:r w:rsidR="00B139FA" w:rsidRPr="00CA67B1">
        <w:rPr>
          <w:rFonts w:eastAsia="Times New Roman" w:cs="Times New Roman"/>
          <w:color w:val="auto"/>
          <w:sz w:val="24"/>
          <w:szCs w:val="24"/>
          <w:lang w:eastAsia="ko-KR"/>
        </w:rPr>
        <w:t xml:space="preserve"> = 455 nm). Both devices maintain highly reproducible </w:t>
      </w:r>
      <w:proofErr w:type="spellStart"/>
      <w:r w:rsidR="00B139FA" w:rsidRPr="00CA67B1">
        <w:rPr>
          <w:rFonts w:eastAsia="Times New Roman" w:cs="Times New Roman"/>
          <w:color w:val="auto"/>
          <w:sz w:val="24"/>
          <w:szCs w:val="24"/>
          <w:lang w:eastAsia="ko-KR"/>
        </w:rPr>
        <w:t>photoresponse</w:t>
      </w:r>
      <w:proofErr w:type="spellEnd"/>
      <w:r w:rsidR="00B139FA" w:rsidRPr="00CA67B1">
        <w:rPr>
          <w:rFonts w:eastAsia="Times New Roman" w:cs="Times New Roman"/>
          <w:color w:val="auto"/>
          <w:sz w:val="24"/>
          <w:szCs w:val="24"/>
          <w:lang w:eastAsia="ko-KR"/>
        </w:rPr>
        <w:t xml:space="preserve"> cycles during prolonged on/off switching, demonstrating outstanding temporal stability and endurance.</w:t>
      </w:r>
      <w:r w:rsidR="00E6510B" w:rsidRPr="00CA67B1">
        <w:rPr>
          <w:rFonts w:eastAsia="Times New Roman" w:cs="Times New Roman"/>
          <w:color w:val="auto"/>
          <w:sz w:val="24"/>
          <w:szCs w:val="24"/>
          <w:lang w:eastAsia="ko-KR"/>
        </w:rPr>
        <w:t xml:space="preserve"> </w:t>
      </w:r>
      <w:r w:rsidR="00B139FA" w:rsidRPr="00CA67B1">
        <w:rPr>
          <w:rFonts w:eastAsia="Times New Roman" w:cs="Times New Roman"/>
          <w:color w:val="auto"/>
          <w:sz w:val="24"/>
          <w:szCs w:val="24"/>
          <w:lang w:eastAsia="ko-KR"/>
        </w:rPr>
        <w:t>The QD-sensitized device exhibits nearly identical photocurrent amplitude throughout extended operation, with minimal degradation in response intensity, confirming excellent interfacial integrity and charge-transport robustness. This sustained performance verifies that QD incorporation does not introduce instability but instead enhances carrier lifetime and signal uniformity. Such reliability underscores the potential of the lead-free QD-</w:t>
      </w:r>
      <w:proofErr w:type="spellStart"/>
      <w:r w:rsidR="00B139FA" w:rsidRPr="00CA67B1">
        <w:rPr>
          <w:rFonts w:eastAsia="Times New Roman" w:cs="Times New Roman"/>
          <w:color w:val="auto"/>
          <w:sz w:val="24"/>
          <w:szCs w:val="24"/>
          <w:lang w:eastAsia="ko-KR"/>
        </w:rPr>
        <w:t>MoSSe</w:t>
      </w:r>
      <w:proofErr w:type="spellEnd"/>
      <w:r w:rsidR="00B139FA" w:rsidRPr="00CA67B1">
        <w:rPr>
          <w:rFonts w:eastAsia="Times New Roman" w:cs="Times New Roman"/>
          <w:color w:val="auto"/>
          <w:sz w:val="24"/>
          <w:szCs w:val="24"/>
          <w:lang w:eastAsia="ko-KR"/>
        </w:rPr>
        <w:t>/</w:t>
      </w:r>
      <w:proofErr w:type="spellStart"/>
      <w:r w:rsidR="00B139FA" w:rsidRPr="00CA67B1">
        <w:rPr>
          <w:rFonts w:eastAsia="Times New Roman" w:cs="Times New Roman"/>
          <w:color w:val="auto"/>
          <w:sz w:val="24"/>
          <w:szCs w:val="24"/>
          <w:lang w:eastAsia="ko-KR"/>
        </w:rPr>
        <w:t>GeP</w:t>
      </w:r>
      <w:proofErr w:type="spellEnd"/>
      <w:r w:rsidR="00B139FA" w:rsidRPr="00CA67B1">
        <w:rPr>
          <w:rFonts w:eastAsia="Times New Roman" w:cs="Times New Roman"/>
          <w:color w:val="auto"/>
          <w:sz w:val="24"/>
          <w:szCs w:val="24"/>
          <w:lang w:eastAsia="ko-KR"/>
        </w:rPr>
        <w:t xml:space="preserve"> heterostructure for durable, broadband optoelectronic applications.</w:t>
      </w:r>
    </w:p>
    <w:p w14:paraId="5910597D" w14:textId="5A160675" w:rsidR="0007736A" w:rsidRPr="00CA67B1" w:rsidRDefault="00E60C53" w:rsidP="00E60C53">
      <w:pPr>
        <w:ind w:firstLine="0"/>
        <w:jc w:val="center"/>
        <w:rPr>
          <w:rFonts w:cs="Times New Roman"/>
          <w:sz w:val="20"/>
          <w:szCs w:val="20"/>
        </w:rPr>
      </w:pPr>
      <w:r w:rsidRPr="00CA67B1">
        <w:rPr>
          <w:rFonts w:cs="Times New Roman"/>
          <w:noProof/>
          <w:sz w:val="20"/>
          <w:szCs w:val="20"/>
        </w:rPr>
        <w:drawing>
          <wp:inline distT="0" distB="0" distL="0" distR="0" wp14:anchorId="60D5C452" wp14:editId="050759A6">
            <wp:extent cx="5486400" cy="2514470"/>
            <wp:effectExtent l="0" t="0" r="0" b="635"/>
            <wp:docPr id="183208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8" t="4975" r="1361"/>
                    <a:stretch>
                      <a:fillRect/>
                    </a:stretch>
                  </pic:blipFill>
                  <pic:spPr bwMode="auto">
                    <a:xfrm>
                      <a:off x="0" y="0"/>
                      <a:ext cx="5495111" cy="2518462"/>
                    </a:xfrm>
                    <a:prstGeom prst="rect">
                      <a:avLst/>
                    </a:prstGeom>
                    <a:noFill/>
                    <a:ln>
                      <a:noFill/>
                    </a:ln>
                    <a:extLst>
                      <a:ext uri="{53640926-AAD7-44D8-BBD7-CCE9431645EC}">
                        <a14:shadowObscured xmlns:a14="http://schemas.microsoft.com/office/drawing/2010/main"/>
                      </a:ext>
                    </a:extLst>
                  </pic:spPr>
                </pic:pic>
              </a:graphicData>
            </a:graphic>
          </wp:inline>
        </w:drawing>
      </w:r>
    </w:p>
    <w:p w14:paraId="7C7FEA38" w14:textId="7F30C76C" w:rsidR="0015273C" w:rsidRDefault="0007736A" w:rsidP="00AE628B">
      <w:pPr>
        <w:spacing w:after="160" w:line="360" w:lineRule="auto"/>
        <w:jc w:val="both"/>
        <w:rPr>
          <w:rFonts w:cs="Times New Roman"/>
          <w:i/>
          <w:iCs/>
        </w:rPr>
      </w:pPr>
      <w:r w:rsidRPr="00AE628B">
        <w:rPr>
          <w:rStyle w:val="Strong"/>
          <w:rFonts w:cs="Times New Roman"/>
          <w:i/>
          <w:iCs/>
        </w:rPr>
        <w:t xml:space="preserve">Figure </w:t>
      </w:r>
      <w:r w:rsidR="0034259E" w:rsidRPr="00AE628B">
        <w:rPr>
          <w:rStyle w:val="Strong"/>
          <w:rFonts w:cs="Times New Roman"/>
          <w:i/>
          <w:iCs/>
        </w:rPr>
        <w:t>S</w:t>
      </w:r>
      <w:r w:rsidR="00E6510B" w:rsidRPr="00AE628B">
        <w:rPr>
          <w:rStyle w:val="Strong"/>
          <w:rFonts w:cs="Times New Roman"/>
          <w:i/>
          <w:iCs/>
        </w:rPr>
        <w:t>1</w:t>
      </w:r>
      <w:r w:rsidR="00E60C53" w:rsidRPr="00AE628B">
        <w:rPr>
          <w:rStyle w:val="Strong"/>
          <w:rFonts w:cs="Times New Roman"/>
          <w:i/>
          <w:iCs/>
        </w:rPr>
        <w:t>2</w:t>
      </w:r>
      <w:r w:rsidRPr="00AE628B">
        <w:rPr>
          <w:rStyle w:val="Strong"/>
          <w:rFonts w:cs="Times New Roman"/>
          <w:i/>
          <w:iCs/>
        </w:rPr>
        <w:t>.</w:t>
      </w:r>
      <w:r w:rsidRPr="00AE628B">
        <w:rPr>
          <w:rFonts w:cs="Times New Roman"/>
          <w:i/>
          <w:iCs/>
        </w:rPr>
        <w:t xml:space="preserve"> </w:t>
      </w:r>
      <w:r w:rsidRPr="00AE628B">
        <w:rPr>
          <w:rFonts w:cs="Times New Roman"/>
          <w:b/>
          <w:bCs/>
          <w:i/>
          <w:iCs/>
        </w:rPr>
        <w:t>(</w:t>
      </w:r>
      <w:proofErr w:type="spellStart"/>
      <w:proofErr w:type="gramStart"/>
      <w:r w:rsidRPr="00AE628B">
        <w:rPr>
          <w:rFonts w:cs="Times New Roman"/>
          <w:b/>
          <w:bCs/>
          <w:i/>
          <w:iCs/>
        </w:rPr>
        <w:t>a,b</w:t>
      </w:r>
      <w:proofErr w:type="spellEnd"/>
      <w:proofErr w:type="gramEnd"/>
      <w:r w:rsidRPr="00AE628B">
        <w:rPr>
          <w:rFonts w:cs="Times New Roman"/>
          <w:b/>
          <w:bCs/>
          <w:i/>
          <w:iCs/>
        </w:rPr>
        <w:t>)</w:t>
      </w:r>
      <w:r w:rsidRPr="00AE628B">
        <w:rPr>
          <w:rFonts w:cs="Times New Roman"/>
          <w:i/>
          <w:iCs/>
        </w:rPr>
        <w:t xml:space="preserve"> Long-term stability measurements of the </w:t>
      </w:r>
      <w:proofErr w:type="spellStart"/>
      <w:r w:rsidRPr="00AE628B">
        <w:rPr>
          <w:rFonts w:cs="Times New Roman"/>
          <w:i/>
          <w:iCs/>
        </w:rPr>
        <w:t>GeP</w:t>
      </w:r>
      <w:proofErr w:type="spellEnd"/>
      <w:r w:rsidRPr="00AE628B">
        <w:rPr>
          <w:rFonts w:cs="Times New Roman"/>
          <w:i/>
          <w:iCs/>
        </w:rPr>
        <w:t>/</w:t>
      </w:r>
      <w:proofErr w:type="spellStart"/>
      <w:r w:rsidRPr="00AE628B">
        <w:rPr>
          <w:rFonts w:cs="Times New Roman"/>
          <w:i/>
          <w:iCs/>
        </w:rPr>
        <w:t>MoSSe</w:t>
      </w:r>
      <w:proofErr w:type="spellEnd"/>
      <w:r w:rsidRPr="00AE628B">
        <w:rPr>
          <w:rFonts w:cs="Times New Roman"/>
          <w:i/>
          <w:iCs/>
        </w:rPr>
        <w:t xml:space="preserve"> heterostructure without and with quantum dots under continuous illumination (</w:t>
      </w:r>
      <w:r w:rsidRPr="00AE628B">
        <w:rPr>
          <w:rStyle w:val="Emphasis"/>
          <w:rFonts w:cs="Times New Roman"/>
          <w:i w:val="0"/>
          <w:iCs w:val="0"/>
        </w:rPr>
        <w:t>P</w:t>
      </w:r>
      <w:r w:rsidRPr="00AE628B">
        <w:rPr>
          <w:rFonts w:cs="Times New Roman"/>
          <w:i/>
          <w:iCs/>
        </w:rPr>
        <w:t xml:space="preserve"> = 5.53 </w:t>
      </w:r>
      <w:proofErr w:type="spellStart"/>
      <w:r w:rsidRPr="00AE628B">
        <w:rPr>
          <w:rFonts w:cs="Times New Roman"/>
          <w:i/>
          <w:iCs/>
        </w:rPr>
        <w:t>mW</w:t>
      </w:r>
      <w:proofErr w:type="spellEnd"/>
      <w:r w:rsidRPr="00AE628B">
        <w:rPr>
          <w:rFonts w:cs="Times New Roman"/>
          <w:i/>
          <w:iCs/>
        </w:rPr>
        <w:t xml:space="preserve"> cm</w:t>
      </w:r>
      <w:r w:rsidR="00E60C53" w:rsidRPr="00AE628B">
        <w:rPr>
          <w:rFonts w:cs="Times New Roman"/>
          <w:i/>
          <w:iCs/>
          <w:vertAlign w:val="superscript"/>
        </w:rPr>
        <w:t>-2</w:t>
      </w:r>
      <w:r w:rsidRPr="00AE628B">
        <w:rPr>
          <w:rFonts w:cs="Times New Roman"/>
          <w:i/>
          <w:iCs/>
        </w:rPr>
        <w:t>, λ = 455 nm</w:t>
      </w:r>
      <w:r w:rsidR="00E60C53" w:rsidRPr="00AE628B">
        <w:rPr>
          <w:rFonts w:cs="Times New Roman"/>
          <w:i/>
          <w:iCs/>
        </w:rPr>
        <w:t xml:space="preserve">, </w:t>
      </w:r>
      <w:proofErr w:type="spellStart"/>
      <w:r w:rsidR="00E60C53" w:rsidRPr="00AE628B">
        <w:rPr>
          <w:rFonts w:cs="Times New Roman"/>
          <w:i/>
          <w:iCs/>
        </w:rPr>
        <w:t>V</w:t>
      </w:r>
      <w:r w:rsidR="00E60C53" w:rsidRPr="00AE628B">
        <w:rPr>
          <w:rFonts w:cs="Times New Roman"/>
          <w:i/>
          <w:iCs/>
          <w:vertAlign w:val="subscript"/>
        </w:rPr>
        <w:t>ds</w:t>
      </w:r>
      <w:proofErr w:type="spellEnd"/>
      <w:r w:rsidR="004040C9" w:rsidRPr="00AE628B">
        <w:rPr>
          <w:rFonts w:cs="Times New Roman"/>
          <w:i/>
          <w:iCs/>
        </w:rPr>
        <w:t xml:space="preserve"> = 1.5 V</w:t>
      </w:r>
      <w:r w:rsidRPr="00AE628B">
        <w:rPr>
          <w:rFonts w:cs="Times New Roman"/>
          <w:i/>
          <w:iCs/>
        </w:rPr>
        <w:t xml:space="preserve">), showing highly stable and repeatable </w:t>
      </w:r>
      <w:proofErr w:type="spellStart"/>
      <w:r w:rsidRPr="00AE628B">
        <w:rPr>
          <w:rFonts w:cs="Times New Roman"/>
          <w:i/>
          <w:iCs/>
        </w:rPr>
        <w:t>photoresponse</w:t>
      </w:r>
      <w:proofErr w:type="spellEnd"/>
      <w:r w:rsidRPr="00AE628B">
        <w:rPr>
          <w:rFonts w:cs="Times New Roman"/>
          <w:i/>
          <w:iCs/>
        </w:rPr>
        <w:t xml:space="preserve"> cycles over extended operation, confirming excellent device reliability and durability.</w:t>
      </w:r>
    </w:p>
    <w:p w14:paraId="23420881" w14:textId="77777777" w:rsidR="00AE628B" w:rsidRDefault="00AE628B" w:rsidP="00AE628B">
      <w:pPr>
        <w:spacing w:after="160" w:line="360" w:lineRule="auto"/>
        <w:jc w:val="both"/>
        <w:rPr>
          <w:rFonts w:cs="Times New Roman"/>
          <w:i/>
          <w:iCs/>
        </w:rPr>
      </w:pPr>
    </w:p>
    <w:p w14:paraId="1DCCA9DB" w14:textId="77777777" w:rsidR="00AE628B" w:rsidRPr="00AE628B" w:rsidRDefault="00AE628B" w:rsidP="00AE628B">
      <w:pPr>
        <w:spacing w:after="160" w:line="360" w:lineRule="auto"/>
        <w:jc w:val="both"/>
        <w:rPr>
          <w:rFonts w:cs="Times New Roman"/>
          <w:i/>
          <w:iCs/>
        </w:rPr>
      </w:pPr>
    </w:p>
    <w:p w14:paraId="3E6C9E49" w14:textId="30100EF6" w:rsidR="005805D2" w:rsidRPr="00CA67B1" w:rsidRDefault="005805D2" w:rsidP="00D57D77">
      <w:pPr>
        <w:ind w:firstLine="0"/>
        <w:jc w:val="both"/>
        <w:rPr>
          <w:rFonts w:cs="Times New Roman"/>
          <w:b/>
          <w:bCs/>
          <w:sz w:val="28"/>
          <w:szCs w:val="28"/>
        </w:rPr>
      </w:pPr>
      <w:r w:rsidRPr="00CA67B1">
        <w:rPr>
          <w:rFonts w:cs="Times New Roman"/>
          <w:b/>
          <w:bCs/>
          <w:sz w:val="28"/>
          <w:szCs w:val="28"/>
        </w:rPr>
        <w:t>References</w:t>
      </w:r>
    </w:p>
    <w:p w14:paraId="51FA55AA" w14:textId="77777777" w:rsidR="00A023A2" w:rsidRPr="00604A79" w:rsidRDefault="008F4027" w:rsidP="0015273C">
      <w:pPr>
        <w:pStyle w:val="Bibliography"/>
        <w:jc w:val="both"/>
        <w:rPr>
          <w:rFonts w:cs="Times New Roman"/>
          <w:sz w:val="24"/>
          <w:szCs w:val="20"/>
        </w:rPr>
      </w:pPr>
      <w:r w:rsidRPr="00604A79">
        <w:rPr>
          <w:rFonts w:cs="Times New Roman"/>
          <w:b/>
          <w:bCs/>
          <w:sz w:val="24"/>
          <w:szCs w:val="24"/>
        </w:rPr>
        <w:fldChar w:fldCharType="begin"/>
      </w:r>
      <w:r w:rsidRPr="00604A79">
        <w:rPr>
          <w:rFonts w:cs="Times New Roman"/>
          <w:b/>
          <w:bCs/>
          <w:sz w:val="24"/>
          <w:szCs w:val="24"/>
        </w:rPr>
        <w:instrText xml:space="preserve"> ADDIN ZOTERO_BIBL {"uncited":[],"omitted":[],"custom":[]} CSL_BIBLIOGRAPHY </w:instrText>
      </w:r>
      <w:r w:rsidRPr="00604A79">
        <w:rPr>
          <w:rFonts w:cs="Times New Roman"/>
          <w:b/>
          <w:bCs/>
          <w:sz w:val="24"/>
          <w:szCs w:val="24"/>
        </w:rPr>
        <w:fldChar w:fldCharType="separate"/>
      </w:r>
      <w:r w:rsidR="00A023A2" w:rsidRPr="00604A79">
        <w:rPr>
          <w:rFonts w:cs="Times New Roman"/>
          <w:sz w:val="24"/>
          <w:szCs w:val="20"/>
        </w:rPr>
        <w:t>1.</w:t>
      </w:r>
      <w:r w:rsidR="00A023A2" w:rsidRPr="00604A79">
        <w:rPr>
          <w:rFonts w:cs="Times New Roman"/>
          <w:sz w:val="24"/>
          <w:szCs w:val="20"/>
        </w:rPr>
        <w:tab/>
        <w:t xml:space="preserve">Yasir, M.A., Noor, N.A., Khan, M.A., Niaz, S., Mumtaz, S., Moussa, I.M., and Ullah, H. (2025) Spin-polarized analysis of ferromagnetism, optoelectronic and transport characteristics of HgGd2(S/Se)4 spinels: DFT-calculations. </w:t>
      </w:r>
      <w:r w:rsidR="00A023A2" w:rsidRPr="00604A79">
        <w:rPr>
          <w:rFonts w:cs="Times New Roman"/>
          <w:i/>
          <w:iCs/>
          <w:sz w:val="24"/>
          <w:szCs w:val="20"/>
        </w:rPr>
        <w:t>Mater. Today Commun.</w:t>
      </w:r>
      <w:r w:rsidR="00A023A2" w:rsidRPr="00604A79">
        <w:rPr>
          <w:rFonts w:cs="Times New Roman"/>
          <w:sz w:val="24"/>
          <w:szCs w:val="20"/>
        </w:rPr>
        <w:t xml:space="preserve">, </w:t>
      </w:r>
      <w:r w:rsidR="00A023A2" w:rsidRPr="00604A79">
        <w:rPr>
          <w:rFonts w:cs="Times New Roman"/>
          <w:b/>
          <w:bCs/>
          <w:sz w:val="24"/>
          <w:szCs w:val="20"/>
        </w:rPr>
        <w:t>43</w:t>
      </w:r>
      <w:r w:rsidR="00A023A2" w:rsidRPr="00604A79">
        <w:rPr>
          <w:rFonts w:cs="Times New Roman"/>
          <w:sz w:val="24"/>
          <w:szCs w:val="20"/>
        </w:rPr>
        <w:t>, 111636.</w:t>
      </w:r>
    </w:p>
    <w:p w14:paraId="0BB54D67"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2.</w:t>
      </w:r>
      <w:r w:rsidRPr="00604A79">
        <w:rPr>
          <w:rFonts w:cs="Times New Roman"/>
          <w:sz w:val="24"/>
          <w:szCs w:val="20"/>
        </w:rPr>
        <w:tab/>
        <w:t xml:space="preserve">Ye, X., Zhuang, F., and Zhang, R. (2023) Electronic properties and applications of MoSSe/MoSTe heterostructure in photocatalytic water splitting. </w:t>
      </w:r>
      <w:r w:rsidRPr="00604A79">
        <w:rPr>
          <w:rFonts w:cs="Times New Roman"/>
          <w:i/>
          <w:iCs/>
          <w:sz w:val="24"/>
          <w:szCs w:val="20"/>
        </w:rPr>
        <w:t>Mater. Today Commun.</w:t>
      </w:r>
      <w:r w:rsidRPr="00604A79">
        <w:rPr>
          <w:rFonts w:cs="Times New Roman"/>
          <w:sz w:val="24"/>
          <w:szCs w:val="20"/>
        </w:rPr>
        <w:t xml:space="preserve">, </w:t>
      </w:r>
      <w:r w:rsidRPr="00604A79">
        <w:rPr>
          <w:rFonts w:cs="Times New Roman"/>
          <w:b/>
          <w:bCs/>
          <w:sz w:val="24"/>
          <w:szCs w:val="20"/>
        </w:rPr>
        <w:t>37</w:t>
      </w:r>
      <w:r w:rsidRPr="00604A79">
        <w:rPr>
          <w:rFonts w:cs="Times New Roman"/>
          <w:sz w:val="24"/>
          <w:szCs w:val="20"/>
        </w:rPr>
        <w:t>, 107351.</w:t>
      </w:r>
    </w:p>
    <w:p w14:paraId="45671872"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3.</w:t>
      </w:r>
      <w:r w:rsidRPr="00604A79">
        <w:rPr>
          <w:rFonts w:cs="Times New Roman"/>
          <w:sz w:val="24"/>
          <w:szCs w:val="20"/>
        </w:rPr>
        <w:tab/>
        <w:t xml:space="preserve">Chen, Q.-Y., Cao, C., and He, Y. (2019) Optical anisotropy and strain tunable optical, electronic and structural properties in monolayer GeP: A computational study. </w:t>
      </w:r>
      <w:r w:rsidRPr="00604A79">
        <w:rPr>
          <w:rFonts w:cs="Times New Roman"/>
          <w:i/>
          <w:iCs/>
          <w:sz w:val="24"/>
          <w:szCs w:val="20"/>
        </w:rPr>
        <w:t>Phys. E Low-Dimens. Syst. Nanostructures</w:t>
      </w:r>
      <w:r w:rsidRPr="00604A79">
        <w:rPr>
          <w:rFonts w:cs="Times New Roman"/>
          <w:sz w:val="24"/>
          <w:szCs w:val="20"/>
        </w:rPr>
        <w:t xml:space="preserve">, </w:t>
      </w:r>
      <w:r w:rsidRPr="00604A79">
        <w:rPr>
          <w:rFonts w:cs="Times New Roman"/>
          <w:b/>
          <w:bCs/>
          <w:sz w:val="24"/>
          <w:szCs w:val="20"/>
        </w:rPr>
        <w:t>113</w:t>
      </w:r>
      <w:r w:rsidRPr="00604A79">
        <w:rPr>
          <w:rFonts w:cs="Times New Roman"/>
          <w:sz w:val="24"/>
          <w:szCs w:val="20"/>
        </w:rPr>
        <w:t>, 172–180.</w:t>
      </w:r>
    </w:p>
    <w:p w14:paraId="1F21B7D1"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4.</w:t>
      </w:r>
      <w:r w:rsidRPr="00604A79">
        <w:rPr>
          <w:rFonts w:cs="Times New Roman"/>
          <w:sz w:val="24"/>
          <w:szCs w:val="20"/>
        </w:rPr>
        <w:tab/>
        <w:t xml:space="preserve"> Multiplier Effects of Photodetectors—Source of Gain.</w:t>
      </w:r>
    </w:p>
    <w:p w14:paraId="6B957DB4"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5.</w:t>
      </w:r>
      <w:r w:rsidRPr="00604A79">
        <w:rPr>
          <w:rFonts w:cs="Times New Roman"/>
          <w:sz w:val="24"/>
          <w:szCs w:val="20"/>
        </w:rPr>
        <w:tab/>
        <w:t xml:space="preserve">Asim, M., Rehmat, A., Khan, M.F., Shin, S.-H., Kim, T.W., and Eom, J. (2025) High-Performance Spin Field-Effect Transistors with Multicycle Spin Precession in BLG/WSe2/hBN Heterostructures. </w:t>
      </w:r>
      <w:r w:rsidRPr="00604A79">
        <w:rPr>
          <w:rFonts w:cs="Times New Roman"/>
          <w:i/>
          <w:iCs/>
          <w:sz w:val="24"/>
          <w:szCs w:val="20"/>
        </w:rPr>
        <w:t>ACS Omega</w:t>
      </w:r>
      <w:r w:rsidRPr="00604A79">
        <w:rPr>
          <w:rFonts w:cs="Times New Roman"/>
          <w:sz w:val="24"/>
          <w:szCs w:val="20"/>
        </w:rPr>
        <w:t xml:space="preserve">, </w:t>
      </w:r>
      <w:r w:rsidRPr="00604A79">
        <w:rPr>
          <w:rFonts w:cs="Times New Roman"/>
          <w:b/>
          <w:bCs/>
          <w:sz w:val="24"/>
          <w:szCs w:val="20"/>
        </w:rPr>
        <w:t>10</w:t>
      </w:r>
      <w:r w:rsidRPr="00604A79">
        <w:rPr>
          <w:rFonts w:cs="Times New Roman"/>
          <w:sz w:val="24"/>
          <w:szCs w:val="20"/>
        </w:rPr>
        <w:t xml:space="preserve"> (38), 44365–44373.</w:t>
      </w:r>
    </w:p>
    <w:p w14:paraId="610445BE"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6.</w:t>
      </w:r>
      <w:r w:rsidRPr="00604A79">
        <w:rPr>
          <w:rFonts w:cs="Times New Roman"/>
          <w:sz w:val="24"/>
          <w:szCs w:val="20"/>
        </w:rPr>
        <w:tab/>
        <w:t xml:space="preserve">Yu, T., Nie, H., Wang, S., Zhang, B., Zhao, S., Wang, Z., Qiao, J., Han, B., He, J., and Tao, X. (2020) Two-Dimensional GeP-Based Broad-Band Optical Switches and Photodetectors. </w:t>
      </w:r>
      <w:r w:rsidRPr="00604A79">
        <w:rPr>
          <w:rFonts w:cs="Times New Roman"/>
          <w:i/>
          <w:iCs/>
          <w:sz w:val="24"/>
          <w:szCs w:val="20"/>
        </w:rPr>
        <w:t>Adv. Opt. Mater.</w:t>
      </w:r>
      <w:r w:rsidRPr="00604A79">
        <w:rPr>
          <w:rFonts w:cs="Times New Roman"/>
          <w:sz w:val="24"/>
          <w:szCs w:val="20"/>
        </w:rPr>
        <w:t xml:space="preserve">, </w:t>
      </w:r>
      <w:r w:rsidRPr="00604A79">
        <w:rPr>
          <w:rFonts w:cs="Times New Roman"/>
          <w:b/>
          <w:bCs/>
          <w:sz w:val="24"/>
          <w:szCs w:val="20"/>
        </w:rPr>
        <w:t>8</w:t>
      </w:r>
      <w:r w:rsidRPr="00604A79">
        <w:rPr>
          <w:rFonts w:cs="Times New Roman"/>
          <w:sz w:val="24"/>
          <w:szCs w:val="20"/>
        </w:rPr>
        <w:t xml:space="preserve"> (2), 1901490.</w:t>
      </w:r>
    </w:p>
    <w:p w14:paraId="7BF484D4"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7.</w:t>
      </w:r>
      <w:r w:rsidRPr="00604A79">
        <w:rPr>
          <w:rFonts w:cs="Times New Roman"/>
          <w:sz w:val="24"/>
          <w:szCs w:val="20"/>
        </w:rPr>
        <w:tab/>
        <w:t xml:space="preserve">Petriıfmmode \acutec\else ć\fi, M.M., Kremser, M., Barbone, M., Qin, Y., Sayyad, Y., Shen, Y., Tongay, S., Finley, J.J., Botello-Méndez, A.R., and Müller, K. (2021) Raman spectrum of Janus transition metal dichalcogenide monolayers WSSe and MoSSe. </w:t>
      </w:r>
      <w:r w:rsidRPr="00604A79">
        <w:rPr>
          <w:rFonts w:cs="Times New Roman"/>
          <w:i/>
          <w:iCs/>
          <w:sz w:val="24"/>
          <w:szCs w:val="20"/>
        </w:rPr>
        <w:t>Phys Rev B</w:t>
      </w:r>
      <w:r w:rsidRPr="00604A79">
        <w:rPr>
          <w:rFonts w:cs="Times New Roman"/>
          <w:sz w:val="24"/>
          <w:szCs w:val="20"/>
        </w:rPr>
        <w:t xml:space="preserve">, </w:t>
      </w:r>
      <w:r w:rsidRPr="00604A79">
        <w:rPr>
          <w:rFonts w:cs="Times New Roman"/>
          <w:b/>
          <w:bCs/>
          <w:sz w:val="24"/>
          <w:szCs w:val="20"/>
        </w:rPr>
        <w:t>103</w:t>
      </w:r>
      <w:r w:rsidRPr="00604A79">
        <w:rPr>
          <w:rFonts w:cs="Times New Roman"/>
          <w:sz w:val="24"/>
          <w:szCs w:val="20"/>
        </w:rPr>
        <w:t xml:space="preserve"> (3), 035414.</w:t>
      </w:r>
    </w:p>
    <w:p w14:paraId="6E98AE0D"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8.</w:t>
      </w:r>
      <w:r w:rsidRPr="00604A79">
        <w:rPr>
          <w:rFonts w:cs="Times New Roman"/>
          <w:sz w:val="24"/>
          <w:szCs w:val="20"/>
        </w:rPr>
        <w:tab/>
        <w:t xml:space="preserve">Dushaq, G., and Rasras, M. (2021) Multilayer 2D germanium phosphide (GeP) infrared phototransistor. </w:t>
      </w:r>
      <w:r w:rsidRPr="00604A79">
        <w:rPr>
          <w:rFonts w:cs="Times New Roman"/>
          <w:i/>
          <w:iCs/>
          <w:sz w:val="24"/>
          <w:szCs w:val="20"/>
        </w:rPr>
        <w:t>Opt. Express</w:t>
      </w:r>
      <w:r w:rsidRPr="00604A79">
        <w:rPr>
          <w:rFonts w:cs="Times New Roman"/>
          <w:sz w:val="24"/>
          <w:szCs w:val="20"/>
        </w:rPr>
        <w:t xml:space="preserve">, </w:t>
      </w:r>
      <w:r w:rsidRPr="00604A79">
        <w:rPr>
          <w:rFonts w:cs="Times New Roman"/>
          <w:b/>
          <w:bCs/>
          <w:sz w:val="24"/>
          <w:szCs w:val="20"/>
        </w:rPr>
        <w:t>29</w:t>
      </w:r>
      <w:r w:rsidRPr="00604A79">
        <w:rPr>
          <w:rFonts w:cs="Times New Roman"/>
          <w:sz w:val="24"/>
          <w:szCs w:val="20"/>
        </w:rPr>
        <w:t xml:space="preserve"> (6), 9419–9428.</w:t>
      </w:r>
    </w:p>
    <w:p w14:paraId="725A1E6F"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9.</w:t>
      </w:r>
      <w:r w:rsidRPr="00604A79">
        <w:rPr>
          <w:rFonts w:cs="Times New Roman"/>
          <w:sz w:val="24"/>
          <w:szCs w:val="20"/>
        </w:rPr>
        <w:tab/>
        <w:t xml:space="preserve">Ding, Y., Yang, G., Gu, Y., Yu, Y., Zhang, X., Tang, X., Lu, N., Wang, Y., Dai, Z., Zhao, H., and Li, Y. (2020) First-Principles Predictions of Janus MoSSe and WSSe for FET Applications. </w:t>
      </w:r>
      <w:r w:rsidRPr="00604A79">
        <w:rPr>
          <w:rFonts w:cs="Times New Roman"/>
          <w:i/>
          <w:iCs/>
          <w:sz w:val="24"/>
          <w:szCs w:val="20"/>
        </w:rPr>
        <w:t>J. Phys. Chem. C</w:t>
      </w:r>
      <w:r w:rsidRPr="00604A79">
        <w:rPr>
          <w:rFonts w:cs="Times New Roman"/>
          <w:sz w:val="24"/>
          <w:szCs w:val="20"/>
        </w:rPr>
        <w:t xml:space="preserve">, </w:t>
      </w:r>
      <w:r w:rsidRPr="00604A79">
        <w:rPr>
          <w:rFonts w:cs="Times New Roman"/>
          <w:b/>
          <w:bCs/>
          <w:sz w:val="24"/>
          <w:szCs w:val="20"/>
        </w:rPr>
        <w:t>124</w:t>
      </w:r>
      <w:r w:rsidRPr="00604A79">
        <w:rPr>
          <w:rFonts w:cs="Times New Roman"/>
          <w:sz w:val="24"/>
          <w:szCs w:val="20"/>
        </w:rPr>
        <w:t xml:space="preserve"> (38), 21197–21206.</w:t>
      </w:r>
    </w:p>
    <w:p w14:paraId="064E6FF4"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10.</w:t>
      </w:r>
      <w:r w:rsidRPr="00604A79">
        <w:rPr>
          <w:rFonts w:cs="Times New Roman"/>
          <w:sz w:val="24"/>
          <w:szCs w:val="20"/>
        </w:rPr>
        <w:tab/>
        <w:t xml:space="preserve">Myeong, G., Shin, W., Sung, K., Kim, S., Lim, H., Kim, B., Jin, T., Park, J., Lee, T., Fuhrer, M.S., Watanabe, K., Taniguchi, T., Liu, F., and Cho, S. (2022) Dirac-source diode with sub-unity ideality factor. </w:t>
      </w:r>
      <w:r w:rsidRPr="00604A79">
        <w:rPr>
          <w:rFonts w:cs="Times New Roman"/>
          <w:i/>
          <w:iCs/>
          <w:sz w:val="24"/>
          <w:szCs w:val="20"/>
        </w:rPr>
        <w:t>Nat. Commun.</w:t>
      </w:r>
      <w:r w:rsidRPr="00604A79">
        <w:rPr>
          <w:rFonts w:cs="Times New Roman"/>
          <w:sz w:val="24"/>
          <w:szCs w:val="20"/>
        </w:rPr>
        <w:t xml:space="preserve">, </w:t>
      </w:r>
      <w:r w:rsidRPr="00604A79">
        <w:rPr>
          <w:rFonts w:cs="Times New Roman"/>
          <w:b/>
          <w:bCs/>
          <w:sz w:val="24"/>
          <w:szCs w:val="20"/>
        </w:rPr>
        <w:t>13</w:t>
      </w:r>
      <w:r w:rsidRPr="00604A79">
        <w:rPr>
          <w:rFonts w:cs="Times New Roman"/>
          <w:sz w:val="24"/>
          <w:szCs w:val="20"/>
        </w:rPr>
        <w:t xml:space="preserve"> (1), 4328.</w:t>
      </w:r>
    </w:p>
    <w:p w14:paraId="0A299F36"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11.</w:t>
      </w:r>
      <w:r w:rsidRPr="00604A79">
        <w:rPr>
          <w:rFonts w:cs="Times New Roman"/>
          <w:sz w:val="24"/>
          <w:szCs w:val="20"/>
        </w:rPr>
        <w:tab/>
        <w:t xml:space="preserve">Tong, L., Yan, H., Xu, C., Bai, W., Su, C., Li, H., Wang, X., Fan, W., Chen, X., Zhang, Z., Wang, Q., and Yin, S. (2024) Perovskite quantum dots/WSe2 mixed-dimensional van der Waals heterostructure for photoelectric enhancement and polarization sensitivity. </w:t>
      </w:r>
      <w:r w:rsidRPr="00604A79">
        <w:rPr>
          <w:rFonts w:cs="Times New Roman"/>
          <w:i/>
          <w:iCs/>
          <w:sz w:val="24"/>
          <w:szCs w:val="20"/>
        </w:rPr>
        <w:t>Chem. Eng. J.</w:t>
      </w:r>
      <w:r w:rsidRPr="00604A79">
        <w:rPr>
          <w:rFonts w:cs="Times New Roman"/>
          <w:sz w:val="24"/>
          <w:szCs w:val="20"/>
        </w:rPr>
        <w:t xml:space="preserve">, </w:t>
      </w:r>
      <w:r w:rsidRPr="00604A79">
        <w:rPr>
          <w:rFonts w:cs="Times New Roman"/>
          <w:b/>
          <w:bCs/>
          <w:sz w:val="24"/>
          <w:szCs w:val="20"/>
        </w:rPr>
        <w:t>499</w:t>
      </w:r>
      <w:r w:rsidRPr="00604A79">
        <w:rPr>
          <w:rFonts w:cs="Times New Roman"/>
          <w:sz w:val="24"/>
          <w:szCs w:val="20"/>
        </w:rPr>
        <w:t>, 155861.</w:t>
      </w:r>
    </w:p>
    <w:p w14:paraId="79CD9D9A"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12.</w:t>
      </w:r>
      <w:r w:rsidRPr="00604A79">
        <w:rPr>
          <w:rFonts w:cs="Times New Roman"/>
          <w:sz w:val="24"/>
          <w:szCs w:val="20"/>
        </w:rPr>
        <w:tab/>
        <w:t xml:space="preserve">Wu, H., Si, H., Zhang, Z., Kang, Z., Wu, P., Zhou, L., Zhang, S., Zhang, Z., Liao, Q., and Zhang, Y. (2018) All‐inorganic perovskite quantum dot‐monolayer MoS2 mixed‐dimensional van der Waals heterostructure for ultrasensitive photodetector. </w:t>
      </w:r>
      <w:r w:rsidRPr="00604A79">
        <w:rPr>
          <w:rFonts w:cs="Times New Roman"/>
          <w:i/>
          <w:iCs/>
          <w:sz w:val="24"/>
          <w:szCs w:val="20"/>
        </w:rPr>
        <w:t>Adv. Sci.</w:t>
      </w:r>
      <w:r w:rsidRPr="00604A79">
        <w:rPr>
          <w:rFonts w:cs="Times New Roman"/>
          <w:sz w:val="24"/>
          <w:szCs w:val="20"/>
        </w:rPr>
        <w:t xml:space="preserve">, </w:t>
      </w:r>
      <w:r w:rsidRPr="00604A79">
        <w:rPr>
          <w:rFonts w:cs="Times New Roman"/>
          <w:b/>
          <w:bCs/>
          <w:sz w:val="24"/>
          <w:szCs w:val="20"/>
        </w:rPr>
        <w:t>5</w:t>
      </w:r>
      <w:r w:rsidRPr="00604A79">
        <w:rPr>
          <w:rFonts w:cs="Times New Roman"/>
          <w:sz w:val="24"/>
          <w:szCs w:val="20"/>
        </w:rPr>
        <w:t xml:space="preserve"> (12), 1801219.</w:t>
      </w:r>
    </w:p>
    <w:p w14:paraId="6024059E" w14:textId="77777777" w:rsidR="00A023A2" w:rsidRPr="00604A79" w:rsidRDefault="00A023A2" w:rsidP="0015273C">
      <w:pPr>
        <w:pStyle w:val="Bibliography"/>
        <w:jc w:val="both"/>
        <w:rPr>
          <w:rFonts w:cs="Times New Roman"/>
          <w:sz w:val="24"/>
          <w:szCs w:val="20"/>
        </w:rPr>
      </w:pPr>
      <w:r w:rsidRPr="00604A79">
        <w:rPr>
          <w:rFonts w:cs="Times New Roman"/>
          <w:sz w:val="24"/>
          <w:szCs w:val="20"/>
        </w:rPr>
        <w:t>13.</w:t>
      </w:r>
      <w:r w:rsidRPr="00604A79">
        <w:rPr>
          <w:rFonts w:cs="Times New Roman"/>
          <w:sz w:val="24"/>
          <w:szCs w:val="20"/>
        </w:rPr>
        <w:tab/>
        <w:t xml:space="preserve">Edgorova, D.M. (2009) Photocurrent amplification effect of the fet gate p–n junction. </w:t>
      </w:r>
      <w:r w:rsidRPr="00604A79">
        <w:rPr>
          <w:rFonts w:cs="Times New Roman"/>
          <w:i/>
          <w:iCs/>
          <w:sz w:val="24"/>
          <w:szCs w:val="20"/>
        </w:rPr>
        <w:t>J. Eng. Phys. Thermophys.</w:t>
      </w:r>
      <w:r w:rsidRPr="00604A79">
        <w:rPr>
          <w:rFonts w:cs="Times New Roman"/>
          <w:sz w:val="24"/>
          <w:szCs w:val="20"/>
        </w:rPr>
        <w:t xml:space="preserve">, </w:t>
      </w:r>
      <w:r w:rsidRPr="00604A79">
        <w:rPr>
          <w:rFonts w:cs="Times New Roman"/>
          <w:b/>
          <w:bCs/>
          <w:sz w:val="24"/>
          <w:szCs w:val="20"/>
        </w:rPr>
        <w:t>82</w:t>
      </w:r>
      <w:r w:rsidRPr="00604A79">
        <w:rPr>
          <w:rFonts w:cs="Times New Roman"/>
          <w:sz w:val="24"/>
          <w:szCs w:val="20"/>
        </w:rPr>
        <w:t xml:space="preserve"> (1), 190–197.</w:t>
      </w:r>
    </w:p>
    <w:p w14:paraId="4D458E1D" w14:textId="1EA58791" w:rsidR="002D36D8" w:rsidRPr="00CA67B1" w:rsidRDefault="008F4027" w:rsidP="0015273C">
      <w:pPr>
        <w:jc w:val="both"/>
        <w:rPr>
          <w:rFonts w:cs="Times New Roman"/>
          <w:b/>
          <w:bCs/>
          <w:sz w:val="28"/>
          <w:szCs w:val="28"/>
        </w:rPr>
      </w:pPr>
      <w:r w:rsidRPr="00604A79">
        <w:rPr>
          <w:rFonts w:cs="Times New Roman"/>
          <w:b/>
          <w:bCs/>
          <w:sz w:val="24"/>
          <w:szCs w:val="24"/>
        </w:rPr>
        <w:fldChar w:fldCharType="end"/>
      </w:r>
    </w:p>
    <w:p w14:paraId="3087D8F5" w14:textId="77777777" w:rsidR="002D36D8" w:rsidRPr="00CA67B1" w:rsidRDefault="002D36D8" w:rsidP="0015273C">
      <w:pPr>
        <w:jc w:val="both"/>
        <w:rPr>
          <w:rFonts w:cs="Times New Roman"/>
        </w:rPr>
      </w:pPr>
    </w:p>
    <w:sectPr w:rsidR="002D36D8" w:rsidRPr="00CA67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G0MDE1NzExsTA0MzVV0lEKTi0uzszPAykwqwUAOZcjaCwAAAA="/>
  </w:docVars>
  <w:rsids>
    <w:rsidRoot w:val="009235E6"/>
    <w:rsid w:val="0003353C"/>
    <w:rsid w:val="00043BB8"/>
    <w:rsid w:val="00051DF2"/>
    <w:rsid w:val="000644AC"/>
    <w:rsid w:val="000657C8"/>
    <w:rsid w:val="0007736A"/>
    <w:rsid w:val="000A66D6"/>
    <w:rsid w:val="000C1DFC"/>
    <w:rsid w:val="000C427B"/>
    <w:rsid w:val="000E4188"/>
    <w:rsid w:val="00102954"/>
    <w:rsid w:val="00120E65"/>
    <w:rsid w:val="0012146C"/>
    <w:rsid w:val="001277DA"/>
    <w:rsid w:val="001340CE"/>
    <w:rsid w:val="001372CB"/>
    <w:rsid w:val="001513D4"/>
    <w:rsid w:val="0015273C"/>
    <w:rsid w:val="00167B0F"/>
    <w:rsid w:val="00167F1E"/>
    <w:rsid w:val="001815FA"/>
    <w:rsid w:val="00187D24"/>
    <w:rsid w:val="0019455D"/>
    <w:rsid w:val="001B4ECB"/>
    <w:rsid w:val="001B5392"/>
    <w:rsid w:val="001C3442"/>
    <w:rsid w:val="001C350C"/>
    <w:rsid w:val="001C6805"/>
    <w:rsid w:val="001D6495"/>
    <w:rsid w:val="001F79ED"/>
    <w:rsid w:val="0021020E"/>
    <w:rsid w:val="002107C3"/>
    <w:rsid w:val="0021606F"/>
    <w:rsid w:val="0022223A"/>
    <w:rsid w:val="00224265"/>
    <w:rsid w:val="0022681C"/>
    <w:rsid w:val="002359AC"/>
    <w:rsid w:val="002451E9"/>
    <w:rsid w:val="002453EE"/>
    <w:rsid w:val="0026065D"/>
    <w:rsid w:val="00294BFD"/>
    <w:rsid w:val="002974FC"/>
    <w:rsid w:val="00297C77"/>
    <w:rsid w:val="002B6440"/>
    <w:rsid w:val="002D36D8"/>
    <w:rsid w:val="002E0E83"/>
    <w:rsid w:val="0030714C"/>
    <w:rsid w:val="0031253A"/>
    <w:rsid w:val="0033202D"/>
    <w:rsid w:val="0034111B"/>
    <w:rsid w:val="0034259E"/>
    <w:rsid w:val="003476D6"/>
    <w:rsid w:val="00372A41"/>
    <w:rsid w:val="00380FEE"/>
    <w:rsid w:val="003855EA"/>
    <w:rsid w:val="00391B3D"/>
    <w:rsid w:val="00396C2E"/>
    <w:rsid w:val="003A6469"/>
    <w:rsid w:val="003B7789"/>
    <w:rsid w:val="003C77E8"/>
    <w:rsid w:val="003E0BAF"/>
    <w:rsid w:val="003E779B"/>
    <w:rsid w:val="004024F1"/>
    <w:rsid w:val="004040C9"/>
    <w:rsid w:val="00404A76"/>
    <w:rsid w:val="00421EDA"/>
    <w:rsid w:val="00431D8B"/>
    <w:rsid w:val="004373BE"/>
    <w:rsid w:val="004529E6"/>
    <w:rsid w:val="0047120C"/>
    <w:rsid w:val="00493FC9"/>
    <w:rsid w:val="004A5AE1"/>
    <w:rsid w:val="004B10D2"/>
    <w:rsid w:val="004B11AF"/>
    <w:rsid w:val="004B33D2"/>
    <w:rsid w:val="004B44B2"/>
    <w:rsid w:val="004C4250"/>
    <w:rsid w:val="004C5303"/>
    <w:rsid w:val="00500C66"/>
    <w:rsid w:val="005040F5"/>
    <w:rsid w:val="0051292C"/>
    <w:rsid w:val="00542C03"/>
    <w:rsid w:val="00544E81"/>
    <w:rsid w:val="00551102"/>
    <w:rsid w:val="005548BE"/>
    <w:rsid w:val="005736CD"/>
    <w:rsid w:val="005777AB"/>
    <w:rsid w:val="005805D2"/>
    <w:rsid w:val="00594704"/>
    <w:rsid w:val="005A472A"/>
    <w:rsid w:val="005D5360"/>
    <w:rsid w:val="005D763B"/>
    <w:rsid w:val="005E75E2"/>
    <w:rsid w:val="005F49CF"/>
    <w:rsid w:val="00600D00"/>
    <w:rsid w:val="00604A79"/>
    <w:rsid w:val="00623CAC"/>
    <w:rsid w:val="00643B56"/>
    <w:rsid w:val="00645CC4"/>
    <w:rsid w:val="00652993"/>
    <w:rsid w:val="00654F08"/>
    <w:rsid w:val="006837E3"/>
    <w:rsid w:val="00692D7D"/>
    <w:rsid w:val="00693362"/>
    <w:rsid w:val="006B6464"/>
    <w:rsid w:val="006C544B"/>
    <w:rsid w:val="006E2605"/>
    <w:rsid w:val="006E34AE"/>
    <w:rsid w:val="006F18D0"/>
    <w:rsid w:val="007163FA"/>
    <w:rsid w:val="0072255D"/>
    <w:rsid w:val="00736890"/>
    <w:rsid w:val="00763053"/>
    <w:rsid w:val="00780CBF"/>
    <w:rsid w:val="007826C3"/>
    <w:rsid w:val="00784484"/>
    <w:rsid w:val="00787BB1"/>
    <w:rsid w:val="00791EA1"/>
    <w:rsid w:val="007A212C"/>
    <w:rsid w:val="007C03F7"/>
    <w:rsid w:val="007C25F9"/>
    <w:rsid w:val="007D3E14"/>
    <w:rsid w:val="007F2B10"/>
    <w:rsid w:val="00801AAF"/>
    <w:rsid w:val="0081615A"/>
    <w:rsid w:val="00824353"/>
    <w:rsid w:val="008350C5"/>
    <w:rsid w:val="008371A1"/>
    <w:rsid w:val="00842A60"/>
    <w:rsid w:val="008574A9"/>
    <w:rsid w:val="00863304"/>
    <w:rsid w:val="0086351C"/>
    <w:rsid w:val="0087490F"/>
    <w:rsid w:val="008964E2"/>
    <w:rsid w:val="008A2566"/>
    <w:rsid w:val="008A4963"/>
    <w:rsid w:val="008A7872"/>
    <w:rsid w:val="008B070B"/>
    <w:rsid w:val="008C2732"/>
    <w:rsid w:val="008C2756"/>
    <w:rsid w:val="008C5A39"/>
    <w:rsid w:val="008D3005"/>
    <w:rsid w:val="008F4027"/>
    <w:rsid w:val="008F5FA2"/>
    <w:rsid w:val="009235E6"/>
    <w:rsid w:val="00935C31"/>
    <w:rsid w:val="00950E80"/>
    <w:rsid w:val="0095650B"/>
    <w:rsid w:val="00971CBE"/>
    <w:rsid w:val="00975240"/>
    <w:rsid w:val="0097729B"/>
    <w:rsid w:val="00984FF2"/>
    <w:rsid w:val="009A5AD9"/>
    <w:rsid w:val="009C456D"/>
    <w:rsid w:val="009F11D4"/>
    <w:rsid w:val="009F35E0"/>
    <w:rsid w:val="00A023A2"/>
    <w:rsid w:val="00A07892"/>
    <w:rsid w:val="00A11446"/>
    <w:rsid w:val="00A206E1"/>
    <w:rsid w:val="00A264BC"/>
    <w:rsid w:val="00A37A67"/>
    <w:rsid w:val="00A43BFD"/>
    <w:rsid w:val="00A44688"/>
    <w:rsid w:val="00A45022"/>
    <w:rsid w:val="00A45A3B"/>
    <w:rsid w:val="00A55280"/>
    <w:rsid w:val="00A653DD"/>
    <w:rsid w:val="00A82AF4"/>
    <w:rsid w:val="00A838DB"/>
    <w:rsid w:val="00A83E2C"/>
    <w:rsid w:val="00AB2E8E"/>
    <w:rsid w:val="00AB365D"/>
    <w:rsid w:val="00AD2DD8"/>
    <w:rsid w:val="00AD7148"/>
    <w:rsid w:val="00AE29CD"/>
    <w:rsid w:val="00AE628B"/>
    <w:rsid w:val="00AE78C0"/>
    <w:rsid w:val="00B04902"/>
    <w:rsid w:val="00B139FA"/>
    <w:rsid w:val="00B17480"/>
    <w:rsid w:val="00B2167D"/>
    <w:rsid w:val="00B23162"/>
    <w:rsid w:val="00B3383D"/>
    <w:rsid w:val="00B36549"/>
    <w:rsid w:val="00B53A00"/>
    <w:rsid w:val="00B60FF0"/>
    <w:rsid w:val="00B77C4B"/>
    <w:rsid w:val="00B937EB"/>
    <w:rsid w:val="00BB011A"/>
    <w:rsid w:val="00BB0908"/>
    <w:rsid w:val="00BB3BA0"/>
    <w:rsid w:val="00BD6AE7"/>
    <w:rsid w:val="00BE315C"/>
    <w:rsid w:val="00BF170D"/>
    <w:rsid w:val="00BF3F39"/>
    <w:rsid w:val="00BF6C99"/>
    <w:rsid w:val="00C11B52"/>
    <w:rsid w:val="00C13CFC"/>
    <w:rsid w:val="00C14944"/>
    <w:rsid w:val="00C21EC8"/>
    <w:rsid w:val="00C23436"/>
    <w:rsid w:val="00C300D8"/>
    <w:rsid w:val="00C364D3"/>
    <w:rsid w:val="00C36710"/>
    <w:rsid w:val="00C40E4A"/>
    <w:rsid w:val="00C4400C"/>
    <w:rsid w:val="00C9524F"/>
    <w:rsid w:val="00CA058E"/>
    <w:rsid w:val="00CA2DDD"/>
    <w:rsid w:val="00CA4F72"/>
    <w:rsid w:val="00CA67B1"/>
    <w:rsid w:val="00CC58AB"/>
    <w:rsid w:val="00D026B0"/>
    <w:rsid w:val="00D30526"/>
    <w:rsid w:val="00D57D77"/>
    <w:rsid w:val="00D62BF6"/>
    <w:rsid w:val="00D7132D"/>
    <w:rsid w:val="00D8105D"/>
    <w:rsid w:val="00D851DE"/>
    <w:rsid w:val="00D92409"/>
    <w:rsid w:val="00D93361"/>
    <w:rsid w:val="00DA38F8"/>
    <w:rsid w:val="00DB50CA"/>
    <w:rsid w:val="00DC2213"/>
    <w:rsid w:val="00DC3194"/>
    <w:rsid w:val="00DD1146"/>
    <w:rsid w:val="00DD4873"/>
    <w:rsid w:val="00DE030B"/>
    <w:rsid w:val="00DE4A01"/>
    <w:rsid w:val="00DE68E4"/>
    <w:rsid w:val="00DF0A74"/>
    <w:rsid w:val="00DF3615"/>
    <w:rsid w:val="00E35ED6"/>
    <w:rsid w:val="00E41408"/>
    <w:rsid w:val="00E437B9"/>
    <w:rsid w:val="00E60C53"/>
    <w:rsid w:val="00E6510B"/>
    <w:rsid w:val="00E7417D"/>
    <w:rsid w:val="00E80407"/>
    <w:rsid w:val="00E9061B"/>
    <w:rsid w:val="00EA11F5"/>
    <w:rsid w:val="00ED6C0D"/>
    <w:rsid w:val="00ED71F4"/>
    <w:rsid w:val="00EE16EC"/>
    <w:rsid w:val="00EE1869"/>
    <w:rsid w:val="00EE2600"/>
    <w:rsid w:val="00F2609E"/>
    <w:rsid w:val="00F40FF6"/>
    <w:rsid w:val="00F57B21"/>
    <w:rsid w:val="00F57F9D"/>
    <w:rsid w:val="00F76359"/>
    <w:rsid w:val="00F96FBC"/>
    <w:rsid w:val="00FA7929"/>
    <w:rsid w:val="00FC6074"/>
    <w:rsid w:val="00FC60BB"/>
    <w:rsid w:val="00FF2527"/>
    <w:rsid w:val="00FF39E3"/>
    <w:rsid w:val="00FF44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2AFC2C"/>
  <w15:chartTrackingRefBased/>
  <w15:docId w15:val="{B0FCF258-7250-4163-9E10-F5A092BB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120C"/>
    <w:pPr>
      <w:spacing w:before="120" w:after="120" w:line="480" w:lineRule="auto"/>
      <w:ind w:firstLine="720"/>
      <w:contextualSpacing/>
    </w:pPr>
    <w:rPr>
      <w:rFonts w:ascii="Times New Roman" w:hAnsi="Times New Roman"/>
      <w:color w:val="000000" w:themeColor="text1"/>
      <w:kern w:val="0"/>
      <w:sz w:val="22"/>
      <w:szCs w:val="22"/>
      <w:lang w:eastAsia="en-US"/>
      <w14:ligatures w14:val="none"/>
    </w:rPr>
  </w:style>
  <w:style w:type="paragraph" w:styleId="Heading1">
    <w:name w:val="heading 1"/>
    <w:basedOn w:val="Normal"/>
    <w:next w:val="Normal"/>
    <w:link w:val="Heading1Char"/>
    <w:uiPriority w:val="9"/>
    <w:qFormat/>
    <w:rsid w:val="009235E6"/>
    <w:pPr>
      <w:keepNext/>
      <w:keepLines/>
      <w:spacing w:before="360" w:after="80" w:line="278" w:lineRule="auto"/>
      <w:ind w:firstLine="0"/>
      <w:contextualSpacing w:val="0"/>
      <w:outlineLvl w:val="0"/>
    </w:pPr>
    <w:rPr>
      <w:rFonts w:asciiTheme="majorHAnsi" w:eastAsiaTheme="majorEastAsia" w:hAnsiTheme="majorHAnsi" w:cstheme="majorBidi"/>
      <w:color w:val="2F5496" w:themeColor="accent1" w:themeShade="BF"/>
      <w:kern w:val="2"/>
      <w:sz w:val="40"/>
      <w:szCs w:val="40"/>
      <w:lang w:eastAsia="ko-KR"/>
      <w14:ligatures w14:val="standardContextual"/>
    </w:rPr>
  </w:style>
  <w:style w:type="paragraph" w:styleId="Heading2">
    <w:name w:val="heading 2"/>
    <w:basedOn w:val="Normal"/>
    <w:next w:val="Normal"/>
    <w:link w:val="Heading2Char"/>
    <w:uiPriority w:val="9"/>
    <w:semiHidden/>
    <w:unhideWhenUsed/>
    <w:qFormat/>
    <w:rsid w:val="009235E6"/>
    <w:pPr>
      <w:keepNext/>
      <w:keepLines/>
      <w:spacing w:before="160" w:after="80" w:line="278" w:lineRule="auto"/>
      <w:ind w:firstLine="0"/>
      <w:contextualSpacing w:val="0"/>
      <w:outlineLvl w:val="1"/>
    </w:pPr>
    <w:rPr>
      <w:rFonts w:asciiTheme="majorHAnsi" w:eastAsiaTheme="majorEastAsia" w:hAnsiTheme="majorHAnsi" w:cstheme="majorBidi"/>
      <w:color w:val="2F5496" w:themeColor="accent1" w:themeShade="BF"/>
      <w:kern w:val="2"/>
      <w:sz w:val="32"/>
      <w:szCs w:val="32"/>
      <w:lang w:eastAsia="ko-KR"/>
      <w14:ligatures w14:val="standardContextual"/>
    </w:rPr>
  </w:style>
  <w:style w:type="paragraph" w:styleId="Heading3">
    <w:name w:val="heading 3"/>
    <w:basedOn w:val="Normal"/>
    <w:next w:val="Normal"/>
    <w:link w:val="Heading3Char"/>
    <w:uiPriority w:val="9"/>
    <w:unhideWhenUsed/>
    <w:qFormat/>
    <w:rsid w:val="009235E6"/>
    <w:pPr>
      <w:keepNext/>
      <w:keepLines/>
      <w:spacing w:before="160" w:after="80" w:line="278" w:lineRule="auto"/>
      <w:ind w:firstLine="0"/>
      <w:contextualSpacing w:val="0"/>
      <w:outlineLvl w:val="2"/>
    </w:pPr>
    <w:rPr>
      <w:rFonts w:asciiTheme="minorHAnsi" w:eastAsiaTheme="majorEastAsia" w:hAnsiTheme="minorHAnsi" w:cstheme="majorBidi"/>
      <w:color w:val="2F5496" w:themeColor="accent1" w:themeShade="BF"/>
      <w:kern w:val="2"/>
      <w:sz w:val="28"/>
      <w:szCs w:val="28"/>
      <w:lang w:eastAsia="ko-KR"/>
      <w14:ligatures w14:val="standardContextual"/>
    </w:rPr>
  </w:style>
  <w:style w:type="paragraph" w:styleId="Heading4">
    <w:name w:val="heading 4"/>
    <w:basedOn w:val="Normal"/>
    <w:next w:val="Normal"/>
    <w:link w:val="Heading4Char"/>
    <w:uiPriority w:val="9"/>
    <w:semiHidden/>
    <w:unhideWhenUsed/>
    <w:qFormat/>
    <w:rsid w:val="009235E6"/>
    <w:pPr>
      <w:keepNext/>
      <w:keepLines/>
      <w:spacing w:before="80" w:after="40" w:line="278" w:lineRule="auto"/>
      <w:ind w:firstLine="0"/>
      <w:contextualSpacing w:val="0"/>
      <w:outlineLvl w:val="3"/>
    </w:pPr>
    <w:rPr>
      <w:rFonts w:asciiTheme="minorHAnsi" w:eastAsiaTheme="majorEastAsia" w:hAnsiTheme="minorHAnsi" w:cstheme="majorBidi"/>
      <w:i/>
      <w:iCs/>
      <w:color w:val="2F5496" w:themeColor="accent1" w:themeShade="BF"/>
      <w:kern w:val="2"/>
      <w:sz w:val="24"/>
      <w:szCs w:val="24"/>
      <w:lang w:eastAsia="ko-KR"/>
      <w14:ligatures w14:val="standardContextual"/>
    </w:rPr>
  </w:style>
  <w:style w:type="paragraph" w:styleId="Heading5">
    <w:name w:val="heading 5"/>
    <w:basedOn w:val="Normal"/>
    <w:next w:val="Normal"/>
    <w:link w:val="Heading5Char"/>
    <w:uiPriority w:val="9"/>
    <w:semiHidden/>
    <w:unhideWhenUsed/>
    <w:qFormat/>
    <w:rsid w:val="009235E6"/>
    <w:pPr>
      <w:keepNext/>
      <w:keepLines/>
      <w:spacing w:before="80" w:after="40" w:line="278" w:lineRule="auto"/>
      <w:ind w:firstLine="0"/>
      <w:contextualSpacing w:val="0"/>
      <w:outlineLvl w:val="4"/>
    </w:pPr>
    <w:rPr>
      <w:rFonts w:asciiTheme="minorHAnsi" w:eastAsiaTheme="majorEastAsia" w:hAnsiTheme="minorHAnsi" w:cstheme="majorBidi"/>
      <w:color w:val="2F5496" w:themeColor="accent1" w:themeShade="BF"/>
      <w:kern w:val="2"/>
      <w:sz w:val="24"/>
      <w:szCs w:val="24"/>
      <w:lang w:eastAsia="ko-KR"/>
      <w14:ligatures w14:val="standardContextual"/>
    </w:rPr>
  </w:style>
  <w:style w:type="paragraph" w:styleId="Heading6">
    <w:name w:val="heading 6"/>
    <w:basedOn w:val="Normal"/>
    <w:next w:val="Normal"/>
    <w:link w:val="Heading6Char"/>
    <w:uiPriority w:val="9"/>
    <w:semiHidden/>
    <w:unhideWhenUsed/>
    <w:qFormat/>
    <w:rsid w:val="009235E6"/>
    <w:pPr>
      <w:keepNext/>
      <w:keepLines/>
      <w:spacing w:before="40" w:after="0" w:line="278" w:lineRule="auto"/>
      <w:ind w:firstLine="0"/>
      <w:contextualSpacing w:val="0"/>
      <w:outlineLvl w:val="5"/>
    </w:pPr>
    <w:rPr>
      <w:rFonts w:asciiTheme="minorHAnsi" w:eastAsiaTheme="majorEastAsia" w:hAnsiTheme="minorHAnsi" w:cstheme="majorBidi"/>
      <w:i/>
      <w:iCs/>
      <w:color w:val="595959" w:themeColor="text1" w:themeTint="A6"/>
      <w:kern w:val="2"/>
      <w:sz w:val="24"/>
      <w:szCs w:val="24"/>
      <w:lang w:eastAsia="ko-KR"/>
      <w14:ligatures w14:val="standardContextual"/>
    </w:rPr>
  </w:style>
  <w:style w:type="paragraph" w:styleId="Heading7">
    <w:name w:val="heading 7"/>
    <w:basedOn w:val="Normal"/>
    <w:next w:val="Normal"/>
    <w:link w:val="Heading7Char"/>
    <w:uiPriority w:val="9"/>
    <w:semiHidden/>
    <w:unhideWhenUsed/>
    <w:qFormat/>
    <w:rsid w:val="009235E6"/>
    <w:pPr>
      <w:keepNext/>
      <w:keepLines/>
      <w:spacing w:before="40" w:after="0" w:line="278" w:lineRule="auto"/>
      <w:ind w:firstLine="0"/>
      <w:contextualSpacing w:val="0"/>
      <w:outlineLvl w:val="6"/>
    </w:pPr>
    <w:rPr>
      <w:rFonts w:asciiTheme="minorHAnsi" w:eastAsiaTheme="majorEastAsia" w:hAnsiTheme="minorHAnsi" w:cstheme="majorBidi"/>
      <w:color w:val="595959" w:themeColor="text1" w:themeTint="A6"/>
      <w:kern w:val="2"/>
      <w:sz w:val="24"/>
      <w:szCs w:val="24"/>
      <w:lang w:eastAsia="ko-KR"/>
      <w14:ligatures w14:val="standardContextual"/>
    </w:rPr>
  </w:style>
  <w:style w:type="paragraph" w:styleId="Heading8">
    <w:name w:val="heading 8"/>
    <w:basedOn w:val="Normal"/>
    <w:next w:val="Normal"/>
    <w:link w:val="Heading8Char"/>
    <w:uiPriority w:val="9"/>
    <w:semiHidden/>
    <w:unhideWhenUsed/>
    <w:qFormat/>
    <w:rsid w:val="009235E6"/>
    <w:pPr>
      <w:keepNext/>
      <w:keepLines/>
      <w:spacing w:before="0" w:after="0" w:line="278" w:lineRule="auto"/>
      <w:ind w:firstLine="0"/>
      <w:contextualSpacing w:val="0"/>
      <w:outlineLvl w:val="7"/>
    </w:pPr>
    <w:rPr>
      <w:rFonts w:asciiTheme="minorHAnsi" w:eastAsiaTheme="majorEastAsia" w:hAnsiTheme="minorHAnsi" w:cstheme="majorBidi"/>
      <w:i/>
      <w:iCs/>
      <w:color w:val="272727" w:themeColor="text1" w:themeTint="D8"/>
      <w:kern w:val="2"/>
      <w:sz w:val="24"/>
      <w:szCs w:val="24"/>
      <w:lang w:eastAsia="ko-KR"/>
      <w14:ligatures w14:val="standardContextual"/>
    </w:rPr>
  </w:style>
  <w:style w:type="paragraph" w:styleId="Heading9">
    <w:name w:val="heading 9"/>
    <w:basedOn w:val="Normal"/>
    <w:next w:val="Normal"/>
    <w:link w:val="Heading9Char"/>
    <w:uiPriority w:val="9"/>
    <w:semiHidden/>
    <w:unhideWhenUsed/>
    <w:qFormat/>
    <w:rsid w:val="009235E6"/>
    <w:pPr>
      <w:keepNext/>
      <w:keepLines/>
      <w:spacing w:before="0" w:after="0" w:line="278" w:lineRule="auto"/>
      <w:ind w:firstLine="0"/>
      <w:contextualSpacing w:val="0"/>
      <w:outlineLvl w:val="8"/>
    </w:pPr>
    <w:rPr>
      <w:rFonts w:asciiTheme="minorHAnsi" w:eastAsiaTheme="majorEastAsia" w:hAnsiTheme="minorHAnsi" w:cstheme="majorBidi"/>
      <w:color w:val="272727" w:themeColor="text1" w:themeTint="D8"/>
      <w:kern w:val="2"/>
      <w:sz w:val="24"/>
      <w:szCs w:val="24"/>
      <w:lang w:eastAsia="ko-KR"/>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5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35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235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35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35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35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5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5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5E6"/>
    <w:rPr>
      <w:rFonts w:eastAsiaTheme="majorEastAsia" w:cstheme="majorBidi"/>
      <w:color w:val="272727" w:themeColor="text1" w:themeTint="D8"/>
    </w:rPr>
  </w:style>
  <w:style w:type="paragraph" w:styleId="Title">
    <w:name w:val="Title"/>
    <w:basedOn w:val="Normal"/>
    <w:next w:val="Normal"/>
    <w:link w:val="TitleChar"/>
    <w:uiPriority w:val="10"/>
    <w:qFormat/>
    <w:rsid w:val="009235E6"/>
    <w:pPr>
      <w:spacing w:before="0" w:after="80" w:line="240" w:lineRule="auto"/>
      <w:ind w:firstLine="0"/>
    </w:pPr>
    <w:rPr>
      <w:rFonts w:asciiTheme="majorHAnsi" w:eastAsiaTheme="majorEastAsia" w:hAnsiTheme="majorHAnsi" w:cstheme="majorBidi"/>
      <w:color w:val="auto"/>
      <w:spacing w:val="-10"/>
      <w:kern w:val="28"/>
      <w:sz w:val="56"/>
      <w:szCs w:val="56"/>
      <w:lang w:eastAsia="ko-KR"/>
      <w14:ligatures w14:val="standardContextual"/>
    </w:rPr>
  </w:style>
  <w:style w:type="character" w:customStyle="1" w:styleId="TitleChar">
    <w:name w:val="Title Char"/>
    <w:basedOn w:val="DefaultParagraphFont"/>
    <w:link w:val="Title"/>
    <w:uiPriority w:val="10"/>
    <w:rsid w:val="009235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5E6"/>
    <w:pPr>
      <w:numPr>
        <w:ilvl w:val="1"/>
      </w:numPr>
      <w:spacing w:before="0" w:after="160" w:line="278" w:lineRule="auto"/>
      <w:ind w:firstLine="720"/>
      <w:contextualSpacing w:val="0"/>
    </w:pPr>
    <w:rPr>
      <w:rFonts w:asciiTheme="minorHAnsi" w:eastAsiaTheme="majorEastAsia" w:hAnsiTheme="minorHAnsi" w:cstheme="majorBidi"/>
      <w:color w:val="595959" w:themeColor="text1" w:themeTint="A6"/>
      <w:spacing w:val="15"/>
      <w:kern w:val="2"/>
      <w:sz w:val="28"/>
      <w:szCs w:val="28"/>
      <w:lang w:eastAsia="ko-KR"/>
      <w14:ligatures w14:val="standardContextual"/>
    </w:rPr>
  </w:style>
  <w:style w:type="character" w:customStyle="1" w:styleId="SubtitleChar">
    <w:name w:val="Subtitle Char"/>
    <w:basedOn w:val="DefaultParagraphFont"/>
    <w:link w:val="Subtitle"/>
    <w:uiPriority w:val="11"/>
    <w:rsid w:val="009235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5E6"/>
    <w:pPr>
      <w:spacing w:before="160" w:after="160" w:line="278" w:lineRule="auto"/>
      <w:ind w:firstLine="0"/>
      <w:contextualSpacing w:val="0"/>
      <w:jc w:val="center"/>
    </w:pPr>
    <w:rPr>
      <w:rFonts w:asciiTheme="minorHAnsi" w:hAnsiTheme="minorHAnsi"/>
      <w:i/>
      <w:iCs/>
      <w:color w:val="404040" w:themeColor="text1" w:themeTint="BF"/>
      <w:kern w:val="2"/>
      <w:sz w:val="24"/>
      <w:szCs w:val="24"/>
      <w:lang w:eastAsia="ko-KR"/>
      <w14:ligatures w14:val="standardContextual"/>
    </w:rPr>
  </w:style>
  <w:style w:type="character" w:customStyle="1" w:styleId="QuoteChar">
    <w:name w:val="Quote Char"/>
    <w:basedOn w:val="DefaultParagraphFont"/>
    <w:link w:val="Quote"/>
    <w:uiPriority w:val="29"/>
    <w:rsid w:val="009235E6"/>
    <w:rPr>
      <w:i/>
      <w:iCs/>
      <w:color w:val="404040" w:themeColor="text1" w:themeTint="BF"/>
    </w:rPr>
  </w:style>
  <w:style w:type="paragraph" w:styleId="ListParagraph">
    <w:name w:val="List Paragraph"/>
    <w:basedOn w:val="Normal"/>
    <w:uiPriority w:val="34"/>
    <w:qFormat/>
    <w:rsid w:val="009235E6"/>
    <w:pPr>
      <w:spacing w:before="0" w:after="160" w:line="278" w:lineRule="auto"/>
      <w:ind w:left="720" w:firstLine="0"/>
    </w:pPr>
    <w:rPr>
      <w:rFonts w:asciiTheme="minorHAnsi" w:hAnsiTheme="minorHAnsi"/>
      <w:color w:val="auto"/>
      <w:kern w:val="2"/>
      <w:sz w:val="24"/>
      <w:szCs w:val="24"/>
      <w:lang w:eastAsia="ko-KR"/>
      <w14:ligatures w14:val="standardContextual"/>
    </w:rPr>
  </w:style>
  <w:style w:type="character" w:styleId="IntenseEmphasis">
    <w:name w:val="Intense Emphasis"/>
    <w:basedOn w:val="DefaultParagraphFont"/>
    <w:uiPriority w:val="21"/>
    <w:qFormat/>
    <w:rsid w:val="009235E6"/>
    <w:rPr>
      <w:i/>
      <w:iCs/>
      <w:color w:val="2F5496" w:themeColor="accent1" w:themeShade="BF"/>
    </w:rPr>
  </w:style>
  <w:style w:type="paragraph" w:styleId="IntenseQuote">
    <w:name w:val="Intense Quote"/>
    <w:basedOn w:val="Normal"/>
    <w:next w:val="Normal"/>
    <w:link w:val="IntenseQuoteChar"/>
    <w:uiPriority w:val="30"/>
    <w:qFormat/>
    <w:rsid w:val="009235E6"/>
    <w:pPr>
      <w:pBdr>
        <w:top w:val="single" w:sz="4" w:space="10" w:color="2F5496" w:themeColor="accent1" w:themeShade="BF"/>
        <w:bottom w:val="single" w:sz="4" w:space="10" w:color="2F5496" w:themeColor="accent1" w:themeShade="BF"/>
      </w:pBdr>
      <w:spacing w:before="360" w:after="360" w:line="278" w:lineRule="auto"/>
      <w:ind w:left="864" w:right="864" w:firstLine="0"/>
      <w:contextualSpacing w:val="0"/>
      <w:jc w:val="center"/>
    </w:pPr>
    <w:rPr>
      <w:rFonts w:asciiTheme="minorHAnsi" w:hAnsiTheme="minorHAnsi"/>
      <w:i/>
      <w:iCs/>
      <w:color w:val="2F5496" w:themeColor="accent1" w:themeShade="BF"/>
      <w:kern w:val="2"/>
      <w:sz w:val="24"/>
      <w:szCs w:val="24"/>
      <w:lang w:eastAsia="ko-KR"/>
      <w14:ligatures w14:val="standardContextual"/>
    </w:rPr>
  </w:style>
  <w:style w:type="character" w:customStyle="1" w:styleId="IntenseQuoteChar">
    <w:name w:val="Intense Quote Char"/>
    <w:basedOn w:val="DefaultParagraphFont"/>
    <w:link w:val="IntenseQuote"/>
    <w:uiPriority w:val="30"/>
    <w:rsid w:val="009235E6"/>
    <w:rPr>
      <w:i/>
      <w:iCs/>
      <w:color w:val="2F5496" w:themeColor="accent1" w:themeShade="BF"/>
    </w:rPr>
  </w:style>
  <w:style w:type="character" w:styleId="IntenseReference">
    <w:name w:val="Intense Reference"/>
    <w:basedOn w:val="DefaultParagraphFont"/>
    <w:uiPriority w:val="32"/>
    <w:qFormat/>
    <w:rsid w:val="009235E6"/>
    <w:rPr>
      <w:b/>
      <w:bCs/>
      <w:smallCaps/>
      <w:color w:val="2F5496" w:themeColor="accent1" w:themeShade="BF"/>
      <w:spacing w:val="5"/>
    </w:rPr>
  </w:style>
  <w:style w:type="paragraph" w:styleId="NoSpacing">
    <w:name w:val="No Spacing"/>
    <w:uiPriority w:val="1"/>
    <w:qFormat/>
    <w:rsid w:val="0047120C"/>
    <w:pPr>
      <w:spacing w:after="0" w:line="240" w:lineRule="auto"/>
    </w:pPr>
    <w:rPr>
      <w:kern w:val="0"/>
      <w:sz w:val="22"/>
      <w:szCs w:val="22"/>
      <w:lang w:eastAsia="en-US"/>
      <w14:ligatures w14:val="none"/>
    </w:rPr>
  </w:style>
  <w:style w:type="character" w:styleId="Hyperlink">
    <w:name w:val="Hyperlink"/>
    <w:basedOn w:val="DefaultParagraphFont"/>
    <w:uiPriority w:val="99"/>
    <w:unhideWhenUsed/>
    <w:rsid w:val="0047120C"/>
    <w:rPr>
      <w:color w:val="0563C1" w:themeColor="hyperlink"/>
      <w:u w:val="single"/>
    </w:rPr>
  </w:style>
  <w:style w:type="character" w:styleId="Strong">
    <w:name w:val="Strong"/>
    <w:basedOn w:val="DefaultParagraphFont"/>
    <w:uiPriority w:val="22"/>
    <w:qFormat/>
    <w:rsid w:val="0007736A"/>
    <w:rPr>
      <w:b/>
      <w:bCs/>
    </w:rPr>
  </w:style>
  <w:style w:type="character" w:styleId="Emphasis">
    <w:name w:val="Emphasis"/>
    <w:basedOn w:val="DefaultParagraphFont"/>
    <w:uiPriority w:val="20"/>
    <w:qFormat/>
    <w:rsid w:val="0007736A"/>
    <w:rPr>
      <w:i/>
      <w:iCs/>
    </w:rPr>
  </w:style>
  <w:style w:type="paragraph" w:styleId="NormalWeb">
    <w:name w:val="Normal (Web)"/>
    <w:basedOn w:val="Normal"/>
    <w:uiPriority w:val="99"/>
    <w:unhideWhenUsed/>
    <w:rsid w:val="00AD2DD8"/>
    <w:pPr>
      <w:spacing w:before="100" w:beforeAutospacing="1" w:after="100" w:afterAutospacing="1" w:line="240" w:lineRule="auto"/>
      <w:ind w:firstLine="0"/>
      <w:contextualSpacing w:val="0"/>
    </w:pPr>
    <w:rPr>
      <w:rFonts w:eastAsia="Times New Roman" w:cs="Times New Roman"/>
      <w:color w:val="auto"/>
      <w:sz w:val="24"/>
      <w:szCs w:val="24"/>
      <w:lang w:eastAsia="ko-KR"/>
    </w:rPr>
  </w:style>
  <w:style w:type="paragraph" w:styleId="Bibliography">
    <w:name w:val="Bibliography"/>
    <w:basedOn w:val="Normal"/>
    <w:next w:val="Normal"/>
    <w:uiPriority w:val="37"/>
    <w:unhideWhenUsed/>
    <w:rsid w:val="008F4027"/>
  </w:style>
  <w:style w:type="character" w:styleId="PlaceholderText">
    <w:name w:val="Placeholder Text"/>
    <w:basedOn w:val="DefaultParagraphFont"/>
    <w:uiPriority w:val="99"/>
    <w:semiHidden/>
    <w:rsid w:val="00224265"/>
    <w:rPr>
      <w:color w:val="666666"/>
    </w:rPr>
  </w:style>
  <w:style w:type="character" w:styleId="UnresolvedMention">
    <w:name w:val="Unresolved Mention"/>
    <w:basedOn w:val="DefaultParagraphFont"/>
    <w:uiPriority w:val="99"/>
    <w:semiHidden/>
    <w:unhideWhenUsed/>
    <w:rsid w:val="00FF2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mailto:eom@sejong.ac.kr"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758</TotalTime>
  <Pages>1</Pages>
  <Words>7712</Words>
  <Characters>43962</Characters>
  <Application>Microsoft Office Word</Application>
  <DocSecurity>0</DocSecurity>
  <Lines>366</Lines>
  <Paragraphs>103</Paragraphs>
  <ScaleCrop>false</ScaleCrop>
  <Company/>
  <LinksUpToDate>false</LinksUpToDate>
  <CharactersWithSpaces>51571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 ScholarMUHAMMAD ASIM</dc:creator>
  <cp:keywords/>
  <dc:description/>
  <cp:lastModifiedBy>Muhammad Asim</cp:lastModifiedBy>
  <cp:revision>231</cp:revision>
  <dcterms:created xsi:type="dcterms:W3CDTF">2025-10-29T05:49:00Z</dcterms:created>
  <dcterms:modified xsi:type="dcterms:W3CDTF">2026-02-17T17:35:00Z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31c6bf05-1ace-480f-998c-de6e28d5780a</vt:lpwstr>
  </property>
  <property fmtid="{D5CDD505-2E9C-101B-9397-08002B2CF9AE}" pid="3" name="ZOTERO_PREF_1">
    <vt:lpwstr>&lt;data data-version="3" zotero-version="7.0.30"&gt;&lt;session id="ZtZp3w0A"/&gt;&lt;style id="http://www.zotero.org/styles/wiley-vch-books" locale="en-US" hasBibliography="1" bibliographyStyleHasBeenSet="1"/&gt;&lt;prefs&gt;&lt;pref name="fieldType" value="Field"/&gt;&lt;pref name="au</vt:lpwstr>
  </property>
  <property fmtid="{D5CDD505-2E9C-101B-9397-08002B2CF9AE}" pid="4" name="ZOTERO_PREF_2">
    <vt:lpwstr>tomaticJournalAbbreviations" value="true"/&gt;&lt;/prefs&gt;&lt;/data&gt;</vt:lpwstr>
  </property>
</Properties>
</file>