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00" w:firstRow="0" w:lastRow="0" w:firstColumn="0" w:lastColumn="0" w:noHBand="0" w:noVBand="1"/>
      </w:tblPr>
      <w:tblGrid>
        <w:gridCol w:w="1183"/>
        <w:gridCol w:w="1473"/>
        <w:gridCol w:w="834"/>
        <w:gridCol w:w="795"/>
        <w:gridCol w:w="485"/>
        <w:gridCol w:w="740"/>
        <w:gridCol w:w="665"/>
        <w:gridCol w:w="970"/>
        <w:gridCol w:w="1353"/>
      </w:tblGrid>
      <w:tr w:rsidR="001A420B" w14:paraId="09B1F346" w14:textId="77777777" w:rsidTr="00251D13">
        <w:trPr>
          <w:trHeight w:val="340"/>
        </w:trPr>
        <w:tc>
          <w:tcPr>
            <w:tcW w:w="0" w:type="auto"/>
            <w:gridSpan w:val="9"/>
            <w:shd w:val="clear" w:color="auto" w:fill="FFFFFF"/>
            <w:vAlign w:val="center"/>
          </w:tcPr>
          <w:p w14:paraId="47510176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Supplementary Table 2. </w:t>
            </w:r>
            <w:r>
              <w:rPr>
                <w:sz w:val="22"/>
                <w:szCs w:val="22"/>
              </w:rPr>
              <w:t>Results on adherence in the included studies</w:t>
            </w:r>
          </w:p>
        </w:tc>
      </w:tr>
      <w:tr w:rsidR="001A420B" w14:paraId="21586CAA" w14:textId="77777777" w:rsidTr="00251D13">
        <w:trPr>
          <w:trHeight w:val="340"/>
        </w:trPr>
        <w:tc>
          <w:tcPr>
            <w:tcW w:w="0" w:type="auto"/>
            <w:vMerge w:val="restart"/>
            <w:shd w:val="clear" w:color="auto" w:fill="FFFFFF"/>
          </w:tcPr>
          <w:p w14:paraId="0ACE6B05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Study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2BEC6733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Measure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273FD4D6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Period</w:t>
            </w:r>
          </w:p>
        </w:tc>
        <w:tc>
          <w:tcPr>
            <w:tcW w:w="0" w:type="auto"/>
            <w:gridSpan w:val="2"/>
            <w:shd w:val="clear" w:color="auto" w:fill="FFFFFF"/>
          </w:tcPr>
          <w:p w14:paraId="56D4F041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Intervention</w:t>
            </w:r>
          </w:p>
        </w:tc>
        <w:tc>
          <w:tcPr>
            <w:tcW w:w="0" w:type="auto"/>
            <w:gridSpan w:val="2"/>
            <w:shd w:val="clear" w:color="auto" w:fill="FFFFFF"/>
          </w:tcPr>
          <w:p w14:paraId="4211D7A3" w14:textId="77777777" w:rsidR="001A420B" w:rsidRDefault="001A420B" w:rsidP="00251D13">
            <w:pPr>
              <w:keepNext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Control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418A62E1" w14:textId="77777777" w:rsidR="001A420B" w:rsidRDefault="001A420B" w:rsidP="00251D13">
            <w:pPr>
              <w:keepNext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 (95%IC) / MD (95%IC) / P value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75002355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Intervention</w:t>
            </w:r>
          </w:p>
        </w:tc>
      </w:tr>
      <w:tr w:rsidR="001A420B" w14:paraId="4D500B40" w14:textId="77777777" w:rsidTr="00251D13">
        <w:trPr>
          <w:trHeight w:val="340"/>
        </w:trPr>
        <w:tc>
          <w:tcPr>
            <w:tcW w:w="0" w:type="auto"/>
            <w:vMerge/>
            <w:shd w:val="clear" w:color="auto" w:fill="FFFFFF"/>
          </w:tcPr>
          <w:p w14:paraId="584D881A" w14:textId="77777777" w:rsidR="001A420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316B3F30" w14:textId="77777777" w:rsidR="001A420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7A63E3EF" w14:textId="77777777" w:rsidR="001A420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652C3D4F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Event / Mean (SD)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6D38F8B5" w14:textId="77777777" w:rsidR="001A420B" w:rsidRDefault="001A420B" w:rsidP="00251D13">
            <w:pPr>
              <w:keepNext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3DAA1F01" w14:textId="77777777" w:rsidR="001A420B" w:rsidRDefault="001A420B" w:rsidP="00251D13">
            <w:pPr>
              <w:keepNext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Event / Mean (SD)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42744EE4" w14:textId="77777777" w:rsidR="001A420B" w:rsidRDefault="001A420B" w:rsidP="00251D13">
            <w:pPr>
              <w:keepNext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vMerge/>
            <w:shd w:val="clear" w:color="auto" w:fill="FFFFFF"/>
          </w:tcPr>
          <w:p w14:paraId="03035F64" w14:textId="77777777" w:rsidR="001A420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336F3BA6" w14:textId="77777777" w:rsidR="001A420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1A420B" w:rsidRPr="00004C3B" w14:paraId="7218C683" w14:textId="77777777" w:rsidTr="00251D13">
        <w:trPr>
          <w:trHeight w:val="340"/>
        </w:trPr>
        <w:tc>
          <w:tcPr>
            <w:tcW w:w="0" w:type="auto"/>
            <w:vMerge w:val="restart"/>
            <w:tcBorders>
              <w:bottom w:val="nil"/>
            </w:tcBorders>
            <w:shd w:val="clear" w:color="auto" w:fill="FFFFFF"/>
          </w:tcPr>
          <w:p w14:paraId="12CC6CB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Adler et al., 2004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FFFFFF"/>
          </w:tcPr>
          <w:p w14:paraId="477399D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38E1ECD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Baseline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4E484AE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466F36D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3398DB8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0A29E38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</w:tcPr>
          <w:p w14:paraId="040B12C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0.92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FFFFFF"/>
          </w:tcPr>
          <w:p w14:paraId="37DB45F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34A8BE6C" w14:textId="77777777" w:rsidTr="00251D13">
        <w:trPr>
          <w:trHeight w:val="340"/>
        </w:trPr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3B8473F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6362C06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E7BDCD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0D3675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930428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B7531A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9FE89C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4F8039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0.024</w:t>
            </w:r>
          </w:p>
        </w:tc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79AE741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CCD202C" w14:textId="77777777" w:rsidTr="00251D13">
        <w:trPr>
          <w:trHeight w:val="340"/>
        </w:trPr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489DF8E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6F6243D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7D1FA2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24 weeks 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D76A30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B591CD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232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4B4EB2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BAF139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68F2D3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0.025</w:t>
            </w:r>
          </w:p>
        </w:tc>
        <w:tc>
          <w:tcPr>
            <w:tcW w:w="0" w:type="auto"/>
            <w:vMerge/>
            <w:tcBorders>
              <w:bottom w:val="nil"/>
            </w:tcBorders>
            <w:shd w:val="clear" w:color="auto" w:fill="FFFFFF"/>
          </w:tcPr>
          <w:p w14:paraId="1DC795D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7B798768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457E62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Akerblad et al., 2003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B24C8B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D352C4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BF0C68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EFC48D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F830AE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1459BC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676F28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C43AE1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support</w:t>
            </w:r>
          </w:p>
        </w:tc>
      </w:tr>
      <w:tr w:rsidR="001A420B" w:rsidRPr="00004C3B" w14:paraId="6E14DBED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04C9AB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5D7402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Serum levels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DC51FC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E6167C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9D5F4D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01F7A0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299642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1A38DC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A81BBF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284F4C8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146143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881C12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Appointments kept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4DC63E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5F0F06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744743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82A598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BB9BF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FF560F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395525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2D2BE1C8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1AF44F9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BF5AD4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Composite index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B05EFD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DCFAE0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3550E8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11C0B4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BEA0E7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D38FFD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EBC6999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6AB94821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7818F4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Aljumah and Hassali, 2015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0622D3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MMAS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16CBCE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398507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5.79 (1.89)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554084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3CE48D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5.04 (1.98)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BCDFB2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82A1D0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0.004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2A979F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Share decision making</w:t>
            </w:r>
          </w:p>
        </w:tc>
      </w:tr>
      <w:tr w:rsidR="001A420B" w:rsidRPr="00004C3B" w14:paraId="38B6C15B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11111C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6E4A9F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D58F69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8F8EFD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5.99 (1.88)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1162E6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AFDEAD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4.94 (1.94)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A2755B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210CB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94A0BE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44D541E8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6249B3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Al-Saffar et al., 2008, 2005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5649BE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 + Pill count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FBDA27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90F90B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530A21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5C80B5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667525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4CF59C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1B416A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support</w:t>
            </w:r>
          </w:p>
        </w:tc>
      </w:tr>
      <w:tr w:rsidR="001A420B" w:rsidRPr="00004C3B" w14:paraId="1C8C4D53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444E413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0927BB7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44F5C5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396FBA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24030E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3A0A02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42BCAC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F0F4EB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94BD08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5319403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4D7F210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123B68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21E4BD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F500EB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D5117F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B11FD6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C3356F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89C605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2294B1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3AD99F9E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5A07D97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7A2F42D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 + Pill count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22392F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9C8C57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64B927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C3EA6D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A9438A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34DA2A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3465A78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counselling</w:t>
            </w:r>
          </w:p>
        </w:tc>
      </w:tr>
      <w:tr w:rsidR="001A420B" w:rsidRPr="00004C3B" w14:paraId="535684A7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49CD509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649A2CD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9B7087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DCCF80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B53F7D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F58B2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8C5A55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164820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57DCF95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3795BD00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92BD2C9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14233D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3CCDD7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558BD7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869C15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C2B268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E71256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5B430F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4CC8349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65655F22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6807B6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Browne et al., 2002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A0BB09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D820F8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24 weeks 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199BDB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21057C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803FA2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BA1A55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350D8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F7CE4E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Interpersonal psychotherapy</w:t>
            </w:r>
          </w:p>
        </w:tc>
      </w:tr>
      <w:tr w:rsidR="001A420B" w:rsidRPr="00004C3B" w14:paraId="6CB6474A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CFF7B8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Capoccia et al., 2004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033FF7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5DCE62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6754EB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D5A7ED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3C0608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6433EC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CCD4E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B378A0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3554AE01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7D9D68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B088BA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1E27AD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89000B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7777E0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E2B032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324A78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03B3D3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BA7F45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75E616C5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CA4296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0D4B0A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A8AC46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89D57F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7439F0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839A22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60E38E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AAA29D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D133BB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295E9A12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7046E1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00133C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92BA8E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52 weeks 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AFAFF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A2DA44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404C52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60C8FA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AF0111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6CCC99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CD96F96" w14:textId="77777777" w:rsidTr="00251D13">
        <w:trPr>
          <w:trHeight w:val="503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D4973E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Chang et al., 2014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5EFB30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Currently taking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7B37B5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B8F9F3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FDA9B1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362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07D03C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7076A4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254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285C07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1036AEB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Monitoring and feedback to physicians </w:t>
            </w:r>
          </w:p>
        </w:tc>
      </w:tr>
      <w:tr w:rsidR="001A420B" w:rsidRPr="00004C3B" w14:paraId="51D64655" w14:textId="77777777" w:rsidTr="00251D13">
        <w:trPr>
          <w:trHeight w:val="499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C9A7D7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DCB61D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E7576B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B58C6E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299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7D3D6E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4E811D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602431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FD4DA9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0.01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73D1C74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6DA47DC1" w14:textId="77777777" w:rsidTr="00251D13">
        <w:trPr>
          <w:trHeight w:val="499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455016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6C245E3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Never forgot to take in past 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A3EE62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A104A5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E010C8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94B5D5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B49479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196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54D774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0.66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07E4BFF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6BC8B0A7" w14:textId="77777777" w:rsidTr="00251D13">
        <w:trPr>
          <w:trHeight w:val="499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A7942F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790A95E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626BF0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77A407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806CF9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299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855E76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29C6D8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622DCF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0.42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0282B790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720B43EE" w14:textId="77777777" w:rsidTr="00251D13">
        <w:trPr>
          <w:trHeight w:val="499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D2DF05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366A9D0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Never missed medication in last 4 weeks in response to feeling better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31660A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C866AA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BB5E11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B89A63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ABB85C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707A9F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0.51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5C10229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BD5655C" w14:textId="77777777" w:rsidTr="00251D13">
        <w:trPr>
          <w:trHeight w:val="499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539FC3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0C8CD20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161EB1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48408E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85646F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299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0ECF1F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D0B0C6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BE6F76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0.85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26AED2B0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28DBBD61" w14:textId="77777777" w:rsidTr="00251D13">
        <w:trPr>
          <w:trHeight w:val="336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9E2F7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De Jonghe et al., 2001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38FFF83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Pharmacotherapy dropout rate</w:t>
            </w:r>
          </w:p>
          <w:p w14:paraId="664A142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2F4655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34E0FC3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3638D7F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3DC226F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5C5D1AA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  <w:vAlign w:val="bottom"/>
          </w:tcPr>
          <w:p w14:paraId="7AD48BD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70513F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Short Psychodynami</w:t>
            </w:r>
            <w:r w:rsidRPr="00004C3B">
              <w:rPr>
                <w:sz w:val="18"/>
                <w:szCs w:val="18"/>
              </w:rPr>
              <w:lastRenderedPageBreak/>
              <w:t>c Supportive Psychotherapy</w:t>
            </w:r>
          </w:p>
        </w:tc>
      </w:tr>
      <w:tr w:rsidR="001A420B" w:rsidRPr="00004C3B" w14:paraId="6AD61A46" w14:textId="77777777" w:rsidTr="00251D13">
        <w:trPr>
          <w:trHeight w:val="335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0FCF32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307F80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3C20EF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6C5C47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C0F113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914ABA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908CC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19B21B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76A79F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2D37DF65" w14:textId="77777777" w:rsidTr="00251D13">
        <w:trPr>
          <w:trHeight w:val="335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2BAE0F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65484F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37D1A5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61697BE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26C38BD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36D863B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267533B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  <w:vAlign w:val="bottom"/>
          </w:tcPr>
          <w:p w14:paraId="794D2EE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10DE5D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55576AEB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382018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Desplenter et al., 2013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D827296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MMAS**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072C1B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D7DEEB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3.56 (0.58)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33C5BB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D96746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3.21 (1.06)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FFBC0B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81C587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27B758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Counselling</w:t>
            </w:r>
          </w:p>
        </w:tc>
      </w:tr>
      <w:tr w:rsidR="001A420B" w:rsidRPr="00004C3B" w14:paraId="3D889FF6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15AD94C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3F31C49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34F284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EC8DC5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3.41 (0.80)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ABA10C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F22A95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3.52 (0.9)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FC648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4C689A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3F9B228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4B6A06A1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</w:tcBorders>
            <w:shd w:val="clear" w:color="auto" w:fill="FFFFFF"/>
          </w:tcPr>
          <w:p w14:paraId="3D6D711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FFFFFF"/>
          </w:tcPr>
          <w:p w14:paraId="2A9764B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CFF2AD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41ACDE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3.43 (.084)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359C3F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5BF217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3.21 (1.06)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074749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EA9262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FFFFFF"/>
          </w:tcPr>
          <w:p w14:paraId="3A28D46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Tailoring counselling</w:t>
            </w:r>
          </w:p>
        </w:tc>
      </w:tr>
      <w:tr w:rsidR="001A420B" w:rsidRPr="00004C3B" w14:paraId="1C099A9E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3D8D2EB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6C45453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87C638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70346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3.29 (0.84)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3B9496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641059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3.52 (0.9)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780A60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D6F615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FFFFFF"/>
          </w:tcPr>
          <w:p w14:paraId="04F73DC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748471FB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77D500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Dietrich et al., 2004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D73F1F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41646E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12 weeks 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5AAF24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A1D1F8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A503FF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3B19A4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F776EB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0.48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3DEC6F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2E757829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815B27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36CDBB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236F7A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1C8275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6996A9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69A77E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EF76F8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57D686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0.74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71A13C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FDC60EC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B8F7F9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Gervasoni et al., 2010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B1E43E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AD plasma level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320E25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F981E9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  <w:p w14:paraId="79D956E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(1-87)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1E8890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0DEB8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(7-126)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B59CFB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F833E3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8F73C9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Monitoring and motivational support</w:t>
            </w:r>
          </w:p>
        </w:tc>
      </w:tr>
      <w:tr w:rsidR="001A420B" w:rsidRPr="00004C3B" w14:paraId="4B27502C" w14:textId="77777777" w:rsidTr="00251D13">
        <w:trPr>
          <w:trHeight w:val="1905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47EFF1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Hammonds et al., 2015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70C3E5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BC1540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4 weeks 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2C2175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B0558C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72C197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1D9F37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15F465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0.95 to 12.97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F1A9DD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Medication reminder app</w:t>
            </w:r>
          </w:p>
        </w:tc>
      </w:tr>
      <w:tr w:rsidR="001A420B" w:rsidRPr="00004C3B" w14:paraId="4D4FEE71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E3B91D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Interian et al., 2013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E5771A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Pill Count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BAFC72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177A81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67939E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3B0075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315C6E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57C7E4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4048AD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Motivational Enhancement Therapy </w:t>
            </w:r>
          </w:p>
        </w:tc>
      </w:tr>
      <w:tr w:rsidR="001A420B" w:rsidRPr="00004C3B" w14:paraId="385AAF62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E7B3AB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88789B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2BC180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4F20AB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491462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43DFB5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8DF63D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D06DE6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B8F6D2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FB2A77" w14:paraId="1EAB58B7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A070A03" w14:textId="77777777" w:rsidR="001A420B" w:rsidRPr="00FB2A77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John et al., 2016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B17CC89" w14:textId="77777777" w:rsidR="001A420B" w:rsidRPr="00FB2A77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B0E8D7E" w14:textId="77777777" w:rsidR="001A420B" w:rsidRPr="00FB2A77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856FFEE" w14:textId="77777777" w:rsidR="001A420B" w:rsidRPr="00FB2A77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CA50955" w14:textId="77777777" w:rsidR="001A420B" w:rsidRPr="00FB2A77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263BA60" w14:textId="77777777" w:rsidR="001A420B" w:rsidRPr="00FB2A77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6F1CD11" w14:textId="77777777" w:rsidR="001A420B" w:rsidRPr="00FB2A77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554D700" w14:textId="77777777" w:rsidR="001A420B" w:rsidRPr="00FB2A77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2C8DBF6" w14:textId="77777777" w:rsidR="001A420B" w:rsidRPr="00FB2A77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FB2A77">
              <w:rPr>
                <w:sz w:val="18"/>
                <w:szCs w:val="18"/>
              </w:rPr>
              <w:t>Educational module</w:t>
            </w:r>
          </w:p>
        </w:tc>
      </w:tr>
      <w:tr w:rsidR="001A420B" w:rsidRPr="00004C3B" w14:paraId="3141DF0B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E77312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Katon et al., 2001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DA4B83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Automated data on refill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33C388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8505F8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E6D1CB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AF2DF6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270A31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62CB5A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C42299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2444F331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7167F6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521E35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01C3DE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680907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D32866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65C376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AC728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557E09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74F322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B3E2573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4326889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CE0F90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DBF6B2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37E5B3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17DE85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646C3D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3D318F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470C49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532DC6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3926C9D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A2F71E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932D0C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D7FBB1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839D4B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DA295D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15B7B1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D8E630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A7A8B9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A49FD9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38961D87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235D861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Katon et al., 1999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55EE365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Automated data on refill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EA859F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B910E5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6DFC16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0B3CD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7292B2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169D32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63D68AC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0539588D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71F790D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417C8F4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291645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EC35DB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7EFC00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3A59D9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39B584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997C03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0.02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3DB5DF0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B64F92A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0406C04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120A962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B2FC29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248117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1D1CA9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855884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458DC1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00013D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0.002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3E06868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2EEA1E5F" w14:textId="77777777" w:rsidTr="00251D13">
        <w:trPr>
          <w:trHeight w:val="497"/>
        </w:trPr>
        <w:tc>
          <w:tcPr>
            <w:tcW w:w="0" w:type="auto"/>
            <w:vMerge w:val="restart"/>
            <w:shd w:val="clear" w:color="auto" w:fill="FFFFFF"/>
          </w:tcPr>
          <w:p w14:paraId="0BB7723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Katon et al., 1996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17A6478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Automated data on refill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13F1A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52B1A3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1999BC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CFAEFE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1D312A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97FED1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0.46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0BB80D7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5FD8F829" w14:textId="77777777" w:rsidTr="00251D13">
        <w:trPr>
          <w:trHeight w:val="497"/>
        </w:trPr>
        <w:tc>
          <w:tcPr>
            <w:tcW w:w="0" w:type="auto"/>
            <w:vMerge/>
            <w:shd w:val="clear" w:color="auto" w:fill="FFFFFF"/>
          </w:tcPr>
          <w:p w14:paraId="669BF18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078EECF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126914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FA05C2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5FC650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EBD09C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52DB6C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5CA61D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0.55</w:t>
            </w:r>
          </w:p>
        </w:tc>
        <w:tc>
          <w:tcPr>
            <w:tcW w:w="0" w:type="auto"/>
            <w:vMerge/>
            <w:shd w:val="clear" w:color="auto" w:fill="FFFFFF"/>
          </w:tcPr>
          <w:p w14:paraId="0019262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4A895935" w14:textId="77777777" w:rsidTr="00251D13">
        <w:trPr>
          <w:trHeight w:val="497"/>
        </w:trPr>
        <w:tc>
          <w:tcPr>
            <w:tcW w:w="0" w:type="auto"/>
            <w:vMerge w:val="restart"/>
            <w:shd w:val="clear" w:color="auto" w:fill="FFFFFF"/>
          </w:tcPr>
          <w:p w14:paraId="21B528D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Katon et al., 1995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3DEDAA4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Automated data on refill**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AB747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9A0A67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31E1E6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5806D9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AF8371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F66E21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8FBAF8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41D90717" w14:textId="77777777" w:rsidTr="00251D13">
        <w:trPr>
          <w:trHeight w:val="497"/>
        </w:trPr>
        <w:tc>
          <w:tcPr>
            <w:tcW w:w="0" w:type="auto"/>
            <w:vMerge/>
            <w:shd w:val="clear" w:color="auto" w:fill="FFFFFF"/>
          </w:tcPr>
          <w:p w14:paraId="1230229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5BAAE61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64B1E1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ACEF2C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043ED7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8F9EB2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6BE6FB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2CF903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FDCBA0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DEDA5EB" w14:textId="77777777" w:rsidTr="00251D13">
        <w:trPr>
          <w:trHeight w:val="497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3DF1DCD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Keeley et al., 2014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02B1012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Filled prescription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B8572E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52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996FEC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0B94C3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ACF89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9C8F42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D4B1A1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0.63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6533C3D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Motivational Interviewing</w:t>
            </w:r>
          </w:p>
        </w:tc>
      </w:tr>
      <w:tr w:rsidR="001A420B" w:rsidRPr="00004C3B" w14:paraId="2ACD7C66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102D76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Klang et al., 2015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50F4D2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70EF7C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4472B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0F2E0F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0ADBD9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7256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4505EB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12746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A4D95B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D75C9D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Pharmacist adherence support</w:t>
            </w:r>
          </w:p>
        </w:tc>
      </w:tr>
      <w:tr w:rsidR="001A420B" w:rsidRPr="00004C3B" w14:paraId="29BEB90B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82A248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3C92AB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7785AC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F3ED22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811819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2A5E3C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294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121677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1934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98C512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712DD3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1A420B" w:rsidRPr="00004C3B" w14:paraId="743661A8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4CD97E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Klutcher et al., 2002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E49B95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Pill count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D57DD1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ECA058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7424EF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5DCA53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CBBD5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CFB50A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0.7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051910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support (programme RHYTHMS)</w:t>
            </w:r>
          </w:p>
        </w:tc>
      </w:tr>
      <w:tr w:rsidR="001A420B" w:rsidRPr="00004C3B" w14:paraId="61A616A4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4D643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LeBlanc et al., 2015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0B5BE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Automated data on refill 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D10A9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190887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0CF307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158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7822D4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80FC88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08D6ED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CE1E89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SDM</w:t>
            </w:r>
          </w:p>
        </w:tc>
      </w:tr>
      <w:tr w:rsidR="001A420B" w:rsidRPr="00004C3B" w14:paraId="695B6013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BBF8D9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Lin et al., 2003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EA77E9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 (80%)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AAF810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9F5C92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32AE5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456287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85B9BF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D7C710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1.91 (1.37 to 2.65)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A083EB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CBT, motivational </w:t>
            </w:r>
            <w:r w:rsidRPr="00004C3B">
              <w:rPr>
                <w:sz w:val="18"/>
                <w:szCs w:val="18"/>
              </w:rPr>
              <w:lastRenderedPageBreak/>
              <w:t>interviewing and education</w:t>
            </w:r>
          </w:p>
        </w:tc>
      </w:tr>
      <w:tr w:rsidR="001A420B" w:rsidRPr="00004C3B" w14:paraId="741C3B80" w14:textId="77777777" w:rsidTr="00251D13">
        <w:trPr>
          <w:trHeight w:val="503"/>
        </w:trPr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7181B86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lastRenderedPageBreak/>
              <w:t>Lin et al., 1999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88D33A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Self-reported (80%)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C03192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76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DE7FF2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835224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9721D0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9D121D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70CE03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0402A26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064899A3" w14:textId="77777777" w:rsidTr="00251D13">
        <w:trPr>
          <w:trHeight w:val="503"/>
        </w:trPr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7A239CA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33D95F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Adequate pharmacotherapy 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CAE58A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76 weeks 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78CD70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1226D9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0D2A38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BD846E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326374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0.22</w:t>
            </w:r>
          </w:p>
        </w:tc>
        <w:tc>
          <w:tcPr>
            <w:tcW w:w="0" w:type="auto"/>
            <w:vMerge/>
            <w:tcBorders>
              <w:top w:val="single" w:sz="4" w:space="0" w:color="000000"/>
            </w:tcBorders>
            <w:shd w:val="clear" w:color="auto" w:fill="FFFFFF"/>
          </w:tcPr>
          <w:p w14:paraId="5C24AE89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0362B0BB" w14:textId="77777777" w:rsidTr="00251D13">
        <w:trPr>
          <w:trHeight w:val="996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A3AA9D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Mantani et al., 2017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792ED6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Discontinuation of protocol antidepressant treatment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AAA871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B0E9006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8B7EEE6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354DAA6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954FE20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CA5FA13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6778CD6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Smartphone CBT</w:t>
            </w:r>
          </w:p>
        </w:tc>
      </w:tr>
      <w:tr w:rsidR="001A420B" w:rsidRPr="00004C3B" w14:paraId="59856272" w14:textId="77777777" w:rsidTr="00251D13">
        <w:trPr>
          <w:trHeight w:val="996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C22B83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B03193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 xml:space="preserve">Discontinuation of any antidepressant therapy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0EAFBA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1C59ACC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4D06F7B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B51A6C4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67761F4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CF5A2AF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66EF3A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1A420B" w:rsidRPr="00004C3B" w14:paraId="6786034B" w14:textId="77777777" w:rsidTr="00251D13">
        <w:trPr>
          <w:trHeight w:val="503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D1E8C0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7EEAF8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Escitalopram dosage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ACF9BF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99E293D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3A10E4F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4AEBE00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EBBBC8D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33D29B0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C75352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1A420B" w:rsidRPr="00004C3B" w14:paraId="1BE51E24" w14:textId="77777777" w:rsidTr="00251D13">
        <w:trPr>
          <w:trHeight w:val="503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B394F8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0ABD9F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Sertraline dosage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BD6756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9 weeks 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D620C77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5850AB2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BF823DC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984768E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9C4F1F1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382618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1A420B" w:rsidRPr="00004C3B" w14:paraId="68642FEB" w14:textId="77777777" w:rsidTr="00251D13">
        <w:trPr>
          <w:trHeight w:val="503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3FC1FC3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Meglic et al., 2010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FF6434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Medication adherence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57F6DC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4A26E17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6662E43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909AC3D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3216936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3CE40A4" w14:textId="77777777" w:rsidR="001A420B" w:rsidRPr="00004C3B" w:rsidRDefault="001A420B" w:rsidP="00251D13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FFFFFF"/>
          </w:tcPr>
          <w:p w14:paraId="7A92AF83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CCM</w:t>
            </w:r>
          </w:p>
        </w:tc>
      </w:tr>
      <w:tr w:rsidR="001A420B" w:rsidRPr="00004C3B" w14:paraId="150FA2BA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68F49F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Mundt et al., 2001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215BC1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Medication days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6DE522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30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A0306D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100 (66)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12A9AC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A7FDBD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102 (68)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621BF5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7B7411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C48847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support (programme RHYTHMS)</w:t>
            </w:r>
          </w:p>
        </w:tc>
      </w:tr>
      <w:tr w:rsidR="001A420B" w:rsidRPr="00004C3B" w14:paraId="10C8DC61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3E281F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Myers and Calvert, 1976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3A032F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3CF6EC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7DA256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6D9E17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FAAA40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062D99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B4228C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424547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46E5C65B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4BB40D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Myers and Calvert, 1984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EB35C8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F0D05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E75E07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B3111E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89325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E5E43B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158E88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ADE22B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Side effects information</w:t>
            </w:r>
          </w:p>
        </w:tc>
      </w:tr>
      <w:tr w:rsidR="001A420B" w:rsidRPr="00004C3B" w14:paraId="710B5D43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7F75F2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8097F8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F6E58B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74DB22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AB7736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AD41BD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63C57D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402224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0E8E0F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Beneficial effects information</w:t>
            </w:r>
          </w:p>
        </w:tc>
      </w:tr>
      <w:tr w:rsidR="001A420B" w:rsidRPr="00004C3B" w14:paraId="3DD7C7DB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C05C50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63A655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5DF0E51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D9197D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57C0AC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2B7045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22F058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0F2F5A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3C73F6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Side effects information</w:t>
            </w:r>
          </w:p>
        </w:tc>
      </w:tr>
      <w:tr w:rsidR="001A420B" w:rsidRPr="00004C3B" w14:paraId="42DC6A0B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A1ADF06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3EAA11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2B32431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243FC5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53406D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7F76E9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2719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A5BC80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E151DD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B26998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Beneficial effects information</w:t>
            </w:r>
          </w:p>
        </w:tc>
      </w:tr>
      <w:tr w:rsidR="001A420B" w:rsidRPr="00004C3B" w14:paraId="45D47BAA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CDD030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Nwokeji et al., 2012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CA3E5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% of days covered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AC69A2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52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014780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67.2 (23.8)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C4D5E5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27FE9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63.6 (27.0)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C60189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D9D2CC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0.36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1CCB8A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Enhanced care</w:t>
            </w:r>
          </w:p>
        </w:tc>
      </w:tr>
      <w:tr w:rsidR="001A420B" w:rsidRPr="00004C3B" w14:paraId="786D5683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3990DE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Perahia et al., 2008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1B785B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Pill count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892017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4501F3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0CA055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477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3B2F8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69AF08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109A5C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A2AD65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183CA9D5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59CE56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F19D6D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D54E7C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D4D858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209698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477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E2180A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651A47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51F57B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E76378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42E7E067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A4C12F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381601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550D0B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864AFD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439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9BA820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477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31B25D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445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387F7D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23B85E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08D2C4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39046E0C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498B5F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Perlis et al., 2002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18AD02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55F495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38CA5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5BB0AC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39A10F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888EFD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866532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8914B5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CBT</w:t>
            </w:r>
          </w:p>
        </w:tc>
      </w:tr>
      <w:tr w:rsidR="001A420B" w:rsidRPr="00004C3B" w14:paraId="237F3488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9FE9E9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Pradeep et al., 2014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8171E1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Duration of compliance (days)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9E91491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DC6E6D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77.7 (72.8)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29218E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9D301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23.31 (26.59)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EF26CE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548DE0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&lt; 0.01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77A223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support</w:t>
            </w:r>
          </w:p>
        </w:tc>
      </w:tr>
      <w:tr w:rsidR="001A420B" w:rsidRPr="00004C3B" w14:paraId="74817593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20F00D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Richards et al., 2016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49F7A1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Self-report**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51AA8B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AC7DD9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08C7A3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838743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8CED6E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275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216C72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EE3640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CCM</w:t>
            </w:r>
          </w:p>
        </w:tc>
      </w:tr>
      <w:tr w:rsidR="001A420B" w:rsidRPr="00004C3B" w14:paraId="3CECA028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5886D2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DD1636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4DEB97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52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F7DBE4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5FA996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9DB701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268D9C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B76BD6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54D98D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36B59BAE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CC8FFB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Rickles et al., 2006, 2005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606D98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Medication intakes**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FD33BB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5A8015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947BF9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08D058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D19DC7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42AB11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&gt; 0.05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4D7D29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and monitoring</w:t>
            </w:r>
          </w:p>
        </w:tc>
      </w:tr>
      <w:tr w:rsidR="001A420B" w:rsidRPr="00004C3B" w14:paraId="1C5976C8" w14:textId="77777777" w:rsidTr="00251D13">
        <w:trPr>
          <w:trHeight w:val="340"/>
        </w:trPr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02232F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B0AC00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6763F6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16A874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7ED40E6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83A337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BD4CA7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D685BE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tag w:val="goog_rdk_0"/>
                <w:id w:val="488604578"/>
              </w:sdtPr>
              <w:sdtContent>
                <w:r w:rsidRPr="00004C3B">
                  <w:rPr>
                    <w:rFonts w:eastAsia="Gungsuh"/>
                    <w:sz w:val="18"/>
                    <w:szCs w:val="18"/>
                  </w:rPr>
                  <w:t>≤ 0.05</w:t>
                </w:r>
              </w:sdtContent>
            </w:sdt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79B500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74034592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F2E9B84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Salkovskis et al., 2006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A10EE0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Length of time medication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688123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26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D2F2D4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32.3 (NR)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E9F01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AAB70C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28.8 (NR)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E12496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E96B65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&gt;0.02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6DE94E8" w14:textId="77777777" w:rsidR="001A420B" w:rsidRPr="00004C3B" w:rsidRDefault="001A420B" w:rsidP="00251D13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Self-help programme</w:t>
            </w:r>
          </w:p>
        </w:tc>
      </w:tr>
      <w:tr w:rsidR="001A420B" w:rsidRPr="00004C3B" w14:paraId="61C52AC0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C90E23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Simon et al., 2011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D42E1F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Using antidepressant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9E2E0D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D7C54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3B94C8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6BAA9F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21671E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21C34E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25A20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Support </w:t>
            </w:r>
          </w:p>
        </w:tc>
      </w:tr>
      <w:tr w:rsidR="001A420B" w:rsidRPr="00004C3B" w14:paraId="2474E2F2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05E3A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Smit et al., 2005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0FCABE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Correct medication intakes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85BBC6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  <w:p w14:paraId="4256613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6DCCA5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lastRenderedPageBreak/>
              <w:t>71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F4A032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568C45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F4031A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CBD2EB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0B680B7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290604FF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333182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A31AF5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F21428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A02E4C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C1074B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E59C3E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4BD5CB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F99E22B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D866CB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 psychiatric consultation</w:t>
            </w:r>
          </w:p>
        </w:tc>
      </w:tr>
      <w:tr w:rsidR="001A420B" w:rsidRPr="00004C3B" w14:paraId="093A258D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6FA73F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140AA7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8D7A2B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38A356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82E772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99CB28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B79F62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0E6166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5F6697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 CBT</w:t>
            </w:r>
          </w:p>
        </w:tc>
      </w:tr>
      <w:tr w:rsidR="001A420B" w:rsidRPr="00004C3B" w14:paraId="26CC9EC0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6BF41C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24C3C6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01B6EB1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24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166258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6BB7BA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1836F9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A5CB6F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1E4FE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9052E4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41746727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2F3007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F66CC53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75B94AD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07A01C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3A26AE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8EB402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409397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0EF4D0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76AA62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 psychiatric consultation</w:t>
            </w:r>
          </w:p>
        </w:tc>
      </w:tr>
      <w:tr w:rsidR="001A420B" w:rsidRPr="00004C3B" w14:paraId="4437B2C3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9A6263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615377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56FEADFF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365E59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72545B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BF06D5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19FD08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B0F220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E9A659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+CBT</w:t>
            </w:r>
          </w:p>
        </w:tc>
      </w:tr>
      <w:tr w:rsidR="001A420B" w:rsidRPr="00004C3B" w14:paraId="331C04EF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7D1AE1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20FAA1A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1DFD7ED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0F6C37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5B54DC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776735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633771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F6DA1A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BE0334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16845B4F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4F60C0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E3771A1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300F239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FD4A26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B68429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9D01CA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FE9406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257F57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371F9A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 + psychiatric consultation</w:t>
            </w:r>
          </w:p>
        </w:tc>
      </w:tr>
      <w:tr w:rsidR="001A420B" w:rsidRPr="00004C3B" w14:paraId="3BB66C81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EAFAA0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41AE7E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77401BA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172BEF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A152B8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932AD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83BFB6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028EA2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CAB891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 CBT</w:t>
            </w:r>
          </w:p>
        </w:tc>
      </w:tr>
      <w:tr w:rsidR="001A420B" w:rsidRPr="00004C3B" w14:paraId="00DD9AD9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06D5918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DFFCB74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392D03E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52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EFB517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A7123F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17C82A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0AC4F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4D73BD3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C2FCD23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</w:t>
            </w:r>
          </w:p>
        </w:tc>
      </w:tr>
      <w:tr w:rsidR="001A420B" w:rsidRPr="00004C3B" w14:paraId="50A3DE55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508A364C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6151D5AE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1B7F51E0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7E74B3C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E22868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D8EE43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DD52A22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15BE176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38953F2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 + psychiatric consultation</w:t>
            </w:r>
          </w:p>
        </w:tc>
      </w:tr>
      <w:tr w:rsidR="001A420B" w:rsidRPr="00004C3B" w14:paraId="0629EC98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9953AB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CF99402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FFFFFF"/>
          </w:tcPr>
          <w:p w14:paraId="7DAFE64B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022B5B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EA2320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F661CBF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B699BF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0D9003C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8EDCEF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 + CBT</w:t>
            </w:r>
          </w:p>
        </w:tc>
      </w:tr>
      <w:tr w:rsidR="001A420B" w:rsidRPr="00004C3B" w14:paraId="7D851D64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166374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Simon et al., 2006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9641B4E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Automated data on refill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07837C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12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EFFDEB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90F4EF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B55670C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65F00D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5B0FF6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24288C0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Support</w:t>
            </w:r>
          </w:p>
        </w:tc>
      </w:tr>
      <w:tr w:rsidR="001A420B" w:rsidRPr="00004C3B" w14:paraId="4B92153B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6C5780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Vannachavee et al., 2016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09B1B6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Self-Medication Intake Record Form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978384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413FC8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41.17 (2.87)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DCB566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CBE9053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22.58 (17.07)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5B39100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4CE867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&lt; 0.05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209586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Educational, motivational and cognitive intervention</w:t>
            </w:r>
          </w:p>
        </w:tc>
      </w:tr>
      <w:tr w:rsidR="001A420B" w:rsidRPr="00004C3B" w14:paraId="3BAB364C" w14:textId="77777777" w:rsidTr="00251D13">
        <w:trPr>
          <w:trHeight w:val="340"/>
        </w:trPr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E4544C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lastRenderedPageBreak/>
              <w:t>Vergouwen et al., 2009, 2005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26CB06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Self-report + pill counts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EB75F85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 weeks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BD82278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2DAF4C6E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913F519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4DAE9174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D0EF305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0.4 to 2.2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018DE58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Education, support, and active participation in treatment</w:t>
            </w:r>
            <w:r w:rsidRPr="00004C3B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1A420B" w:rsidRPr="00004C3B" w14:paraId="2B358053" w14:textId="77777777" w:rsidTr="00251D13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324EDBAD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164E4787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541ACB0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26 weeks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22EC96B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95F31B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40312A6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04EF23A1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</w:tcPr>
          <w:p w14:paraId="6536893D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0.4 to 1.6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nil"/>
            </w:tcBorders>
            <w:shd w:val="clear" w:color="auto" w:fill="FFFFFF"/>
          </w:tcPr>
          <w:p w14:paraId="783BDA60" w14:textId="77777777" w:rsidR="001A420B" w:rsidRPr="00004C3B" w:rsidRDefault="001A420B" w:rsidP="00251D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1A420B" w:rsidRPr="00004C3B" w14:paraId="1F27B64B" w14:textId="77777777" w:rsidTr="00251D13">
        <w:trPr>
          <w:trHeight w:val="340"/>
        </w:trPr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E88B5E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Wiles et al., 2014, 2013, 2008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1DB7899B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MMAS (80%)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526D09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48 weeks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D1DA73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55A4F22C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33EB723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6A89F8A7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4A1519DA" w14:textId="77777777" w:rsidR="001A420B" w:rsidRPr="00004C3B" w:rsidRDefault="001A420B" w:rsidP="00251D13">
            <w:pPr>
              <w:spacing w:line="480" w:lineRule="auto"/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tag w:val="goog_rdk_1"/>
                <w:id w:val="1122879523"/>
              </w:sdtPr>
              <w:sdtContent>
                <w:r w:rsidRPr="00004C3B">
                  <w:rPr>
                    <w:rFonts w:eastAsia="Gungsuh"/>
                    <w:sz w:val="18"/>
                    <w:szCs w:val="18"/>
                  </w:rPr>
                  <w:t>−6.2 to 4.5</w:t>
                </w:r>
              </w:sdtContent>
            </w:sdt>
          </w:p>
        </w:tc>
        <w:tc>
          <w:tcPr>
            <w:tcW w:w="0" w:type="auto"/>
            <w:tcBorders>
              <w:top w:val="nil"/>
              <w:bottom w:val="single" w:sz="4" w:space="0" w:color="000000"/>
            </w:tcBorders>
            <w:shd w:val="clear" w:color="auto" w:fill="FFFFFF"/>
          </w:tcPr>
          <w:p w14:paraId="268D8B5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CBT</w:t>
            </w:r>
          </w:p>
        </w:tc>
      </w:tr>
      <w:tr w:rsidR="001A420B" w:rsidRPr="00004C3B" w14:paraId="515EEF77" w14:textId="77777777" w:rsidTr="00251D13">
        <w:trPr>
          <w:trHeight w:val="340"/>
        </w:trPr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5189105F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 xml:space="preserve">Wiles et al., 2008 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1245DE0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MMAS (80%)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1D63CABA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16 weeks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1864F1AD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739844D9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33963238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24114BB6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469255E4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NR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FFFFFF"/>
          </w:tcPr>
          <w:p w14:paraId="76F5DE52" w14:textId="77777777" w:rsidR="001A420B" w:rsidRPr="00004C3B" w:rsidRDefault="001A420B" w:rsidP="00251D13">
            <w:pPr>
              <w:spacing w:line="480" w:lineRule="auto"/>
              <w:rPr>
                <w:sz w:val="18"/>
                <w:szCs w:val="18"/>
              </w:rPr>
            </w:pPr>
            <w:r w:rsidRPr="00004C3B">
              <w:rPr>
                <w:sz w:val="18"/>
                <w:szCs w:val="18"/>
              </w:rPr>
              <w:t>CBT</w:t>
            </w:r>
          </w:p>
        </w:tc>
      </w:tr>
    </w:tbl>
    <w:p w14:paraId="51229C11" w14:textId="77777777" w:rsidR="001A420B" w:rsidRPr="00004C3B" w:rsidRDefault="001A420B" w:rsidP="001A420B">
      <w:pPr>
        <w:spacing w:before="60" w:line="480" w:lineRule="auto"/>
        <w:rPr>
          <w:sz w:val="18"/>
          <w:szCs w:val="18"/>
        </w:rPr>
      </w:pPr>
      <w:r w:rsidRPr="00004C3B">
        <w:rPr>
          <w:sz w:val="18"/>
          <w:szCs w:val="18"/>
        </w:rPr>
        <w:t>**: data sent by email by authors; CBT: cognitive behavioural therapy; CCM: collaborative care model; MD: mean difference; MMAS: Morisky Medication Adherence Scale; NR: not reported; OR: Odds ratio; SD: standard deviation</w:t>
      </w:r>
    </w:p>
    <w:p w14:paraId="63355455" w14:textId="77777777" w:rsidR="00A72EF1" w:rsidRDefault="001A420B"/>
    <w:sectPr w:rsidR="00A72EF1" w:rsidSect="0079754E">
      <w:pgSz w:w="11900" w:h="16820"/>
      <w:pgMar w:top="1417" w:right="1701" w:bottom="1417" w:left="1701" w:header="708" w:footer="708" w:gutter="0"/>
      <w:cols w:space="708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panose1 w:val="020B0604020202020204"/>
    <w:charset w:val="00"/>
    <w:family w:val="roman"/>
    <w:pitch w:val="default"/>
  </w:font>
  <w:font w:name="HelveticaNeueLT Std">
    <w:altName w:val="Arial"/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altName w:val="﷽﷽﷽﷽﷽﷽﷽﷽⯀̔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3A4A36"/>
    <w:multiLevelType w:val="multilevel"/>
    <w:tmpl w:val="72967D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mirrorMargins/>
  <w:defaultTabStop w:val="708"/>
  <w:hyphenationZone w:val="425"/>
  <w:evenAndOddHeaders/>
  <w:drawingGridHorizontalSpacing w:val="95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20B"/>
    <w:rsid w:val="001A420B"/>
    <w:rsid w:val="00773999"/>
    <w:rsid w:val="0079754E"/>
    <w:rsid w:val="00AE0D9D"/>
    <w:rsid w:val="00C32973"/>
    <w:rsid w:val="00D62CF3"/>
    <w:rsid w:val="00E4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B6E72F"/>
  <w15:chartTrackingRefBased/>
  <w15:docId w15:val="{D8FD87B9-7FE0-D145-A317-F4DD7C0D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20B"/>
    <w:rPr>
      <w:rFonts w:ascii="Times New Roman" w:eastAsia="Times New Roman" w:hAnsi="Times New Roman" w:cs="Times New Roman"/>
      <w:lang w:val="en-GB"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1A420B"/>
    <w:pPr>
      <w:keepNext/>
      <w:keepLines/>
      <w:spacing w:before="480" w:line="259" w:lineRule="auto"/>
      <w:outlineLvl w:val="0"/>
    </w:pPr>
    <w:rPr>
      <w:rFonts w:ascii="Cambria" w:hAnsi="Cambria"/>
      <w:b/>
      <w:bCs/>
      <w:color w:val="365F91"/>
      <w:sz w:val="28"/>
      <w:szCs w:val="28"/>
      <w:lang w:eastAsia="x-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A420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A420B"/>
    <w:pPr>
      <w:keepNext/>
      <w:keepLines/>
      <w:spacing w:before="200" w:line="259" w:lineRule="auto"/>
      <w:outlineLvl w:val="2"/>
    </w:pPr>
    <w:rPr>
      <w:rFonts w:ascii="Cambria" w:hAnsi="Cambria"/>
      <w:b/>
      <w:bCs/>
      <w:color w:val="4F81BD"/>
      <w:sz w:val="20"/>
      <w:szCs w:val="20"/>
      <w:lang w:eastAsia="x-none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420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420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A420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A420B"/>
    <w:rPr>
      <w:rFonts w:ascii="Cambria" w:eastAsia="Times New Roman" w:hAnsi="Cambria" w:cs="Times New Roman"/>
      <w:b/>
      <w:bCs/>
      <w:color w:val="365F91"/>
      <w:sz w:val="28"/>
      <w:szCs w:val="28"/>
      <w:lang w:val="en-GB" w:eastAsia="x-non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A420B"/>
    <w:rPr>
      <w:rFonts w:ascii="Times New Roman" w:eastAsia="Times New Roman" w:hAnsi="Times New Roman" w:cs="Times New Roman"/>
      <w:b/>
      <w:sz w:val="36"/>
      <w:szCs w:val="36"/>
      <w:lang w:val="en-GB" w:eastAsia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A420B"/>
    <w:rPr>
      <w:rFonts w:ascii="Cambria" w:eastAsia="Times New Roman" w:hAnsi="Cambria" w:cs="Times New Roman"/>
      <w:b/>
      <w:bCs/>
      <w:color w:val="4F81BD"/>
      <w:sz w:val="20"/>
      <w:szCs w:val="20"/>
      <w:lang w:val="en-GB" w:eastAsia="x-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A420B"/>
    <w:rPr>
      <w:rFonts w:ascii="Times New Roman" w:eastAsia="Times New Roman" w:hAnsi="Times New Roman" w:cs="Times New Roman"/>
      <w:b/>
      <w:lang w:val="en-GB" w:eastAsia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420B"/>
    <w:rPr>
      <w:rFonts w:ascii="Times New Roman" w:eastAsia="Times New Roman" w:hAnsi="Times New Roman" w:cs="Times New Roman"/>
      <w:b/>
      <w:sz w:val="22"/>
      <w:szCs w:val="22"/>
      <w:lang w:val="en-GB" w:eastAsia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A420B"/>
    <w:rPr>
      <w:rFonts w:ascii="Times New Roman" w:eastAsia="Times New Roman" w:hAnsi="Times New Roman" w:cs="Times New Roman"/>
      <w:b/>
      <w:sz w:val="20"/>
      <w:szCs w:val="20"/>
      <w:lang w:val="en-GB" w:eastAsia="es-ES_tradnl"/>
    </w:rPr>
  </w:style>
  <w:style w:type="table" w:customStyle="1" w:styleId="TableNormal">
    <w:name w:val="Table Normal"/>
    <w:rsid w:val="001A420B"/>
    <w:rPr>
      <w:rFonts w:ascii="Times New Roman" w:eastAsia="Times New Roman" w:hAnsi="Times New Roman" w:cs="Times New Roman"/>
      <w:lang w:val="en-GB"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1A420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1A420B"/>
    <w:rPr>
      <w:rFonts w:ascii="Times New Roman" w:eastAsia="Times New Roman" w:hAnsi="Times New Roman" w:cs="Times New Roman"/>
      <w:b/>
      <w:sz w:val="72"/>
      <w:szCs w:val="72"/>
      <w:lang w:val="en-GB" w:eastAsia="es-ES_tradnl"/>
    </w:rPr>
  </w:style>
  <w:style w:type="paragraph" w:styleId="Prrafodelista">
    <w:name w:val="List Paragraph"/>
    <w:basedOn w:val="Normal"/>
    <w:uiPriority w:val="34"/>
    <w:qFormat/>
    <w:rsid w:val="001A420B"/>
    <w:pPr>
      <w:ind w:left="720"/>
      <w:contextualSpacing/>
    </w:pPr>
    <w:rPr>
      <w:rFonts w:ascii="Cambria" w:eastAsia="MS Mincho" w:hAnsi="Cambria"/>
      <w:lang w:val="es-ES_tradnl" w:eastAsia="es-ES"/>
    </w:rPr>
  </w:style>
  <w:style w:type="character" w:customStyle="1" w:styleId="highlight">
    <w:name w:val="highlight"/>
    <w:basedOn w:val="Fuentedeprrafopredeter"/>
    <w:rsid w:val="001A420B"/>
  </w:style>
  <w:style w:type="character" w:customStyle="1" w:styleId="searchhistory-search-term">
    <w:name w:val="searchhistory-search-term"/>
    <w:basedOn w:val="Fuentedeprrafopredeter"/>
    <w:rsid w:val="001A420B"/>
  </w:style>
  <w:style w:type="character" w:customStyle="1" w:styleId="apple-converted-space">
    <w:name w:val="apple-converted-space"/>
    <w:basedOn w:val="Fuentedeprrafopredeter"/>
    <w:rsid w:val="001A420B"/>
  </w:style>
  <w:style w:type="paragraph" w:customStyle="1" w:styleId="Standard">
    <w:name w:val="Standard"/>
    <w:rsid w:val="001A420B"/>
    <w:pPr>
      <w:suppressAutoHyphens/>
      <w:autoSpaceDN w:val="0"/>
      <w:spacing w:after="160" w:line="242" w:lineRule="auto"/>
      <w:textAlignment w:val="baseline"/>
    </w:pPr>
    <w:rPr>
      <w:rFonts w:ascii="Calibri" w:eastAsia="SimSun" w:hAnsi="Calibri" w:cs="F"/>
      <w:kern w:val="3"/>
      <w:lang w:val="en-GB" w:eastAsia="es-ES_tradnl"/>
    </w:rPr>
  </w:style>
  <w:style w:type="paragraph" w:customStyle="1" w:styleId="Normalrestodeprrafos">
    <w:name w:val="Normal (resto de párrafos)"/>
    <w:basedOn w:val="Normal"/>
    <w:link w:val="NormalrestodeprrafosCar"/>
    <w:qFormat/>
    <w:rsid w:val="001A420B"/>
    <w:pPr>
      <w:autoSpaceDE w:val="0"/>
      <w:autoSpaceDN w:val="0"/>
      <w:adjustRightInd w:val="0"/>
      <w:spacing w:line="250" w:lineRule="exact"/>
      <w:ind w:firstLine="454"/>
      <w:jc w:val="both"/>
    </w:pPr>
    <w:rPr>
      <w:rFonts w:ascii="HelveticaNeueLT Std" w:hAnsi="HelveticaNeueLT Std"/>
      <w:bCs/>
      <w:sz w:val="20"/>
      <w:szCs w:val="20"/>
      <w:lang w:val="x-none" w:eastAsia="x-none"/>
    </w:rPr>
  </w:style>
  <w:style w:type="character" w:customStyle="1" w:styleId="NormalrestodeprrafosCar">
    <w:name w:val="Normal (resto de párrafos) Car"/>
    <w:link w:val="Normalrestodeprrafos"/>
    <w:rsid w:val="001A420B"/>
    <w:rPr>
      <w:rFonts w:ascii="HelveticaNeueLT Std" w:eastAsia="Times New Roman" w:hAnsi="HelveticaNeueLT Std" w:cs="Times New Roman"/>
      <w:bCs/>
      <w:sz w:val="20"/>
      <w:szCs w:val="20"/>
      <w:lang w:val="x-none" w:eastAsia="x-none"/>
    </w:rPr>
  </w:style>
  <w:style w:type="character" w:customStyle="1" w:styleId="st">
    <w:name w:val="st"/>
    <w:basedOn w:val="Fuentedeprrafopredeter"/>
    <w:rsid w:val="001A420B"/>
  </w:style>
  <w:style w:type="character" w:customStyle="1" w:styleId="il">
    <w:name w:val="il"/>
    <w:basedOn w:val="Fuentedeprrafopredeter"/>
    <w:rsid w:val="001A420B"/>
  </w:style>
  <w:style w:type="paragraph" w:styleId="Textodeglobo">
    <w:name w:val="Balloon Text"/>
    <w:basedOn w:val="Normal"/>
    <w:link w:val="TextodegloboCar"/>
    <w:uiPriority w:val="99"/>
    <w:semiHidden/>
    <w:unhideWhenUsed/>
    <w:rsid w:val="001A420B"/>
    <w:rPr>
      <w:rFonts w:ascii="Tahoma" w:eastAsia="Calibri" w:hAnsi="Tahoma"/>
      <w:sz w:val="16"/>
      <w:szCs w:val="16"/>
      <w:lang w:eastAsia="x-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420B"/>
    <w:rPr>
      <w:rFonts w:ascii="Tahoma" w:eastAsia="Calibri" w:hAnsi="Tahoma" w:cs="Times New Roman"/>
      <w:sz w:val="16"/>
      <w:szCs w:val="16"/>
      <w:lang w:val="en-GB" w:eastAsia="x-none"/>
    </w:rPr>
  </w:style>
  <w:style w:type="character" w:customStyle="1" w:styleId="citationref">
    <w:name w:val="citationref"/>
    <w:basedOn w:val="Fuentedeprrafopredeter"/>
    <w:rsid w:val="001A420B"/>
  </w:style>
  <w:style w:type="character" w:styleId="Hipervnculo">
    <w:name w:val="Hyperlink"/>
    <w:uiPriority w:val="99"/>
    <w:unhideWhenUsed/>
    <w:rsid w:val="001A420B"/>
    <w:rPr>
      <w:color w:val="0000FF"/>
      <w:u w:val="single"/>
    </w:rPr>
  </w:style>
  <w:style w:type="character" w:styleId="Refdecomentario">
    <w:name w:val="annotation reference"/>
    <w:uiPriority w:val="99"/>
    <w:semiHidden/>
    <w:unhideWhenUsed/>
    <w:rsid w:val="001A42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A420B"/>
    <w:pPr>
      <w:spacing w:after="160"/>
    </w:pPr>
    <w:rPr>
      <w:rFonts w:ascii="Calibri" w:eastAsia="Calibri" w:hAnsi="Calibri"/>
      <w:sz w:val="20"/>
      <w:szCs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A420B"/>
    <w:rPr>
      <w:rFonts w:ascii="Calibri" w:eastAsia="Calibri" w:hAnsi="Calibri" w:cs="Times New Roman"/>
      <w:sz w:val="20"/>
      <w:szCs w:val="20"/>
      <w:lang w:val="en-GB" w:eastAsia="x-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A42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A420B"/>
    <w:rPr>
      <w:rFonts w:ascii="Calibri" w:eastAsia="Calibri" w:hAnsi="Calibri" w:cs="Times New Roman"/>
      <w:b/>
      <w:bCs/>
      <w:sz w:val="20"/>
      <w:szCs w:val="20"/>
      <w:lang w:val="en-GB" w:eastAsia="x-none"/>
    </w:rPr>
  </w:style>
  <w:style w:type="paragraph" w:styleId="Textonotapie">
    <w:name w:val="footnote text"/>
    <w:basedOn w:val="Normal"/>
    <w:link w:val="TextonotapieCar"/>
    <w:uiPriority w:val="99"/>
    <w:unhideWhenUsed/>
    <w:rsid w:val="001A420B"/>
    <w:rPr>
      <w:rFonts w:ascii="Calibri" w:eastAsia="Calibri" w:hAnsi="Calibri"/>
      <w:sz w:val="20"/>
      <w:szCs w:val="20"/>
      <w:lang w:eastAsia="x-none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A420B"/>
    <w:rPr>
      <w:rFonts w:ascii="Calibri" w:eastAsia="Calibri" w:hAnsi="Calibri" w:cs="Times New Roman"/>
      <w:sz w:val="20"/>
      <w:szCs w:val="20"/>
      <w:lang w:val="en-GB" w:eastAsia="x-none"/>
    </w:rPr>
  </w:style>
  <w:style w:type="character" w:styleId="Refdenotaalpie">
    <w:name w:val="footnote reference"/>
    <w:uiPriority w:val="99"/>
    <w:unhideWhenUsed/>
    <w:rsid w:val="001A420B"/>
    <w:rPr>
      <w:vertAlign w:val="superscript"/>
    </w:rPr>
  </w:style>
  <w:style w:type="character" w:styleId="nfasis">
    <w:name w:val="Emphasis"/>
    <w:uiPriority w:val="20"/>
    <w:qFormat/>
    <w:rsid w:val="001A420B"/>
    <w:rPr>
      <w:i/>
      <w:iCs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A420B"/>
    <w:pPr>
      <w:spacing w:after="160" w:line="259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A420B"/>
    <w:rPr>
      <w:rFonts w:ascii="Calibri" w:eastAsia="Calibri" w:hAnsi="Calibri" w:cs="Times New Roman"/>
      <w:sz w:val="20"/>
      <w:szCs w:val="20"/>
      <w:lang w:val="en-GB"/>
    </w:rPr>
  </w:style>
  <w:style w:type="character" w:styleId="Refdenotaalfinal">
    <w:name w:val="endnote reference"/>
    <w:uiPriority w:val="99"/>
    <w:semiHidden/>
    <w:unhideWhenUsed/>
    <w:rsid w:val="001A420B"/>
    <w:rPr>
      <w:vertAlign w:val="superscript"/>
    </w:rPr>
  </w:style>
  <w:style w:type="character" w:customStyle="1" w:styleId="thinspace">
    <w:name w:val="thinspace"/>
    <w:rsid w:val="001A420B"/>
  </w:style>
  <w:style w:type="paragraph" w:styleId="Encabezado">
    <w:name w:val="header"/>
    <w:basedOn w:val="Normal"/>
    <w:link w:val="EncabezadoCar"/>
    <w:uiPriority w:val="99"/>
    <w:unhideWhenUsed/>
    <w:rsid w:val="001A420B"/>
    <w:pPr>
      <w:tabs>
        <w:tab w:val="center" w:pos="4252"/>
        <w:tab w:val="right" w:pos="8504"/>
      </w:tabs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A420B"/>
    <w:rPr>
      <w:rFonts w:ascii="Calibri" w:eastAsia="Calibri" w:hAnsi="Calibri" w:cs="Times New Roman"/>
      <w:sz w:val="22"/>
      <w:szCs w:val="22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1A420B"/>
    <w:pPr>
      <w:tabs>
        <w:tab w:val="center" w:pos="4252"/>
        <w:tab w:val="right" w:pos="8504"/>
      </w:tabs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420B"/>
    <w:rPr>
      <w:rFonts w:ascii="Calibri" w:eastAsia="Calibri" w:hAnsi="Calibri" w:cs="Times New Roman"/>
      <w:sz w:val="22"/>
      <w:szCs w:val="22"/>
      <w:lang w:val="en-GB"/>
    </w:rPr>
  </w:style>
  <w:style w:type="character" w:customStyle="1" w:styleId="hps">
    <w:name w:val="hps"/>
    <w:rsid w:val="001A420B"/>
    <w:rPr>
      <w:rFonts w:cs="Times New Roman"/>
    </w:rPr>
  </w:style>
  <w:style w:type="table" w:styleId="Tablaconcuadrcula">
    <w:name w:val="Table Grid"/>
    <w:basedOn w:val="Tablanormal"/>
    <w:uiPriority w:val="59"/>
    <w:rsid w:val="001A420B"/>
    <w:rPr>
      <w:rFonts w:ascii="Calibri" w:eastAsia="Calibri" w:hAnsi="Calibri" w:cs="Times New Roman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A420B"/>
    <w:pPr>
      <w:spacing w:before="100" w:beforeAutospacing="1" w:after="100" w:afterAutospacing="1"/>
    </w:pPr>
    <w:rPr>
      <w:rFonts w:eastAsia="Calibri"/>
      <w:sz w:val="20"/>
      <w:szCs w:val="20"/>
      <w:lang w:val="es-ES_tradnl" w:eastAsia="es-ES"/>
    </w:rPr>
  </w:style>
  <w:style w:type="character" w:customStyle="1" w:styleId="Ninguno">
    <w:name w:val="Ninguno"/>
    <w:rsid w:val="001A420B"/>
    <w:rPr>
      <w:lang w:val="en-US"/>
    </w:rPr>
  </w:style>
  <w:style w:type="paragraph" w:customStyle="1" w:styleId="Poromisin">
    <w:name w:val="Por omisión"/>
    <w:rsid w:val="001A420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bdr w:val="nil"/>
      <w:lang w:val="en-GB" w:eastAsia="es-ES"/>
    </w:rPr>
  </w:style>
  <w:style w:type="character" w:styleId="Hipervnculovisitado">
    <w:name w:val="FollowedHyperlink"/>
    <w:uiPriority w:val="99"/>
    <w:semiHidden/>
    <w:unhideWhenUsed/>
    <w:rsid w:val="001A420B"/>
    <w:rPr>
      <w:color w:val="800080"/>
      <w:u w:val="single"/>
    </w:rPr>
  </w:style>
  <w:style w:type="paragraph" w:customStyle="1" w:styleId="Listamediana2-nfasis41">
    <w:name w:val="Lista mediana 2 - Énfasis 41"/>
    <w:basedOn w:val="Normal"/>
    <w:uiPriority w:val="34"/>
    <w:qFormat/>
    <w:rsid w:val="001A420B"/>
    <w:pPr>
      <w:ind w:left="720"/>
      <w:contextualSpacing/>
    </w:pPr>
    <w:rPr>
      <w:rFonts w:ascii="Cambria" w:eastAsia="MS Mincho" w:hAnsi="Cambria"/>
      <w:lang w:val="es-ES_tradnl" w:eastAsia="es-ES"/>
    </w:rPr>
  </w:style>
  <w:style w:type="paragraph" w:customStyle="1" w:styleId="Sombreadomulticolor-nfasis31">
    <w:name w:val="Sombreado multicolor - Énfasis 31"/>
    <w:basedOn w:val="Normal"/>
    <w:uiPriority w:val="34"/>
    <w:qFormat/>
    <w:rsid w:val="001A420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Listaoscura-nfasis31">
    <w:name w:val="Lista oscura - Énfasis 31"/>
    <w:hidden/>
    <w:uiPriority w:val="99"/>
    <w:semiHidden/>
    <w:rsid w:val="001A420B"/>
    <w:rPr>
      <w:rFonts w:ascii="Times New Roman" w:eastAsia="Times New Roman" w:hAnsi="Times New Roman" w:cs="Times New Roman"/>
      <w:lang w:val="en-GB" w:eastAsia="es-ES"/>
    </w:rPr>
  </w:style>
  <w:style w:type="paragraph" w:customStyle="1" w:styleId="Listamulticolor-nfasis11">
    <w:name w:val="Lista multicolor - Énfasis 11"/>
    <w:basedOn w:val="Normal"/>
    <w:uiPriority w:val="34"/>
    <w:qFormat/>
    <w:rsid w:val="001A420B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  <w:style w:type="character" w:styleId="Nmerodepgina">
    <w:name w:val="page number"/>
    <w:basedOn w:val="Fuentedeprrafopredeter"/>
    <w:uiPriority w:val="99"/>
    <w:semiHidden/>
    <w:unhideWhenUsed/>
    <w:rsid w:val="001A420B"/>
  </w:style>
  <w:style w:type="paragraph" w:customStyle="1" w:styleId="constant-line-height">
    <w:name w:val="constant-line-height"/>
    <w:basedOn w:val="Normal"/>
    <w:rsid w:val="001A420B"/>
    <w:pPr>
      <w:spacing w:before="100" w:beforeAutospacing="1" w:after="100" w:afterAutospacing="1"/>
    </w:pPr>
    <w:rPr>
      <w:rFonts w:eastAsia="Calibri"/>
      <w:sz w:val="20"/>
      <w:szCs w:val="20"/>
      <w:lang w:val="es-ES_tradnl" w:eastAsia="es-ES"/>
    </w:rPr>
  </w:style>
  <w:style w:type="character" w:customStyle="1" w:styleId="abstract-title">
    <w:name w:val="abstract-title"/>
    <w:basedOn w:val="Fuentedeprrafopredeter"/>
    <w:rsid w:val="001A420B"/>
  </w:style>
  <w:style w:type="paragraph" w:styleId="Subttulo">
    <w:name w:val="Subtitle"/>
    <w:basedOn w:val="Normal"/>
    <w:next w:val="Normal"/>
    <w:link w:val="SubttuloCar"/>
    <w:uiPriority w:val="11"/>
    <w:qFormat/>
    <w:rsid w:val="001A420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1A420B"/>
    <w:rPr>
      <w:rFonts w:ascii="Georgia" w:eastAsia="Georgia" w:hAnsi="Georgia" w:cs="Georgia"/>
      <w:i/>
      <w:color w:val="666666"/>
      <w:sz w:val="48"/>
      <w:szCs w:val="48"/>
      <w:lang w:val="en-GB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1057</Words>
  <Characters>5817</Characters>
  <Application>Microsoft Office Word</Application>
  <DocSecurity>0</DocSecurity>
  <Lines>48</Lines>
  <Paragraphs>13</Paragraphs>
  <ScaleCrop>false</ScaleCrop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 Leon</dc:creator>
  <cp:keywords/>
  <dc:description/>
  <cp:lastModifiedBy>Beatriz de Leon</cp:lastModifiedBy>
  <cp:revision>1</cp:revision>
  <dcterms:created xsi:type="dcterms:W3CDTF">2021-09-23T20:38:00Z</dcterms:created>
  <dcterms:modified xsi:type="dcterms:W3CDTF">2021-09-23T20:39:00Z</dcterms:modified>
</cp:coreProperties>
</file>