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A88A7E" w14:textId="77777777" w:rsidR="00304C6A" w:rsidRPr="0077435A" w:rsidRDefault="00304C6A" w:rsidP="00304C6A">
      <w:pPr>
        <w:rPr>
          <w:rFonts w:ascii="Times New Roman" w:hAnsi="Times New Roman" w:cs="Times New Roman"/>
        </w:rPr>
      </w:pPr>
      <w:r w:rsidRPr="0077435A">
        <w:rPr>
          <w:rFonts w:ascii="Times New Roman" w:hAnsi="Times New Roman" w:cs="Times New Roman"/>
          <w:b/>
        </w:rPr>
        <w:t>Supplementary Table S1</w:t>
      </w:r>
      <w:r w:rsidRPr="0077435A">
        <w:rPr>
          <w:rFonts w:ascii="Times New Roman" w:hAnsi="Times New Roman" w:cs="Times New Roman"/>
        </w:rPr>
        <w:t>. Inclusion and exclusion criteria for enrollment.</w:t>
      </w:r>
    </w:p>
    <w:p w14:paraId="5ED5ED1F" w14:textId="77777777" w:rsidR="00304C6A" w:rsidRPr="0077435A" w:rsidRDefault="00304C6A" w:rsidP="00304C6A">
      <w:pPr>
        <w:rPr>
          <w:rFonts w:ascii="Times New Roman" w:hAnsi="Times New Roman" w:cs="Times New Roman"/>
        </w:rPr>
      </w:pPr>
    </w:p>
    <w:tbl>
      <w:tblPr>
        <w:tblW w:w="4855" w:type="pct"/>
        <w:tblBorders>
          <w:top w:val="nil"/>
          <w:left w:val="nil"/>
          <w:bottom w:val="nil"/>
          <w:right w:val="nil"/>
          <w:insideH w:val="nil"/>
          <w:insideV w:val="nil"/>
        </w:tblBorders>
        <w:tblLayout w:type="fixed"/>
        <w:tblLook w:val="0600" w:firstRow="0" w:lastRow="0" w:firstColumn="0" w:lastColumn="0" w:noHBand="1" w:noVBand="1"/>
      </w:tblPr>
      <w:tblGrid>
        <w:gridCol w:w="12584"/>
      </w:tblGrid>
      <w:tr w:rsidR="00304C6A" w:rsidRPr="0077435A" w14:paraId="3168B7C4" w14:textId="77777777" w:rsidTr="00304C6A">
        <w:trPr>
          <w:trHeight w:val="6180"/>
        </w:trPr>
        <w:tc>
          <w:tcPr>
            <w:tcW w:w="12585" w:type="dxa"/>
            <w:tcBorders>
              <w:top w:val="single" w:sz="6" w:space="0" w:color="000000"/>
              <w:left w:val="nil"/>
              <w:bottom w:val="nil"/>
              <w:right w:val="nil"/>
            </w:tcBorders>
            <w:shd w:val="clear" w:color="auto" w:fill="F2F2F2"/>
            <w:tcMar>
              <w:top w:w="0" w:type="dxa"/>
              <w:left w:w="100" w:type="dxa"/>
              <w:bottom w:w="0" w:type="dxa"/>
              <w:right w:w="100" w:type="dxa"/>
            </w:tcMar>
          </w:tcPr>
          <w:p w14:paraId="4FF6A6F0" w14:textId="77777777" w:rsidR="00304C6A" w:rsidRPr="0077435A" w:rsidRDefault="00304C6A" w:rsidP="00C51713">
            <w:pPr>
              <w:spacing w:before="40" w:after="40"/>
              <w:rPr>
                <w:rFonts w:ascii="Times New Roman" w:hAnsi="Times New Roman" w:cs="Times New Roman"/>
                <w:b/>
                <w:sz w:val="18"/>
                <w:szCs w:val="18"/>
              </w:rPr>
            </w:pPr>
            <w:r w:rsidRPr="0077435A">
              <w:rPr>
                <w:rFonts w:ascii="Times New Roman" w:hAnsi="Times New Roman" w:cs="Times New Roman"/>
                <w:b/>
                <w:sz w:val="18"/>
                <w:szCs w:val="18"/>
              </w:rPr>
              <w:t>Inclusion Criteria</w:t>
            </w:r>
          </w:p>
          <w:p w14:paraId="446F1583" w14:textId="77777777" w:rsidR="00304C6A" w:rsidRPr="0077435A" w:rsidRDefault="00304C6A" w:rsidP="00304C6A">
            <w:pPr>
              <w:numPr>
                <w:ilvl w:val="0"/>
                <w:numId w:val="1"/>
              </w:numPr>
              <w:jc w:val="both"/>
              <w:rPr>
                <w:rFonts w:ascii="Times New Roman" w:hAnsi="Times New Roman" w:cs="Times New Roman"/>
                <w:sz w:val="18"/>
                <w:szCs w:val="18"/>
              </w:rPr>
            </w:pPr>
            <w:r w:rsidRPr="0077435A">
              <w:rPr>
                <w:rFonts w:ascii="Times New Roman" w:hAnsi="Times New Roman" w:cs="Times New Roman"/>
                <w:sz w:val="18"/>
                <w:szCs w:val="18"/>
              </w:rPr>
              <w:t>Age 30-75, inclusive.</w:t>
            </w:r>
          </w:p>
          <w:p w14:paraId="749911A3" w14:textId="77777777" w:rsidR="00304C6A" w:rsidRPr="0077435A" w:rsidRDefault="00304C6A" w:rsidP="00304C6A">
            <w:pPr>
              <w:numPr>
                <w:ilvl w:val="0"/>
                <w:numId w:val="1"/>
              </w:numPr>
              <w:jc w:val="both"/>
              <w:rPr>
                <w:rFonts w:ascii="Times New Roman" w:hAnsi="Times New Roman" w:cs="Times New Roman"/>
                <w:sz w:val="18"/>
                <w:szCs w:val="18"/>
              </w:rPr>
            </w:pPr>
            <w:r w:rsidRPr="0077435A">
              <w:rPr>
                <w:rFonts w:ascii="Times New Roman" w:hAnsi="Times New Roman" w:cs="Times New Roman"/>
                <w:sz w:val="18"/>
                <w:szCs w:val="18"/>
              </w:rPr>
              <w:t>Ability to proficiently write and speak in English.</w:t>
            </w:r>
          </w:p>
          <w:p w14:paraId="2F468C42" w14:textId="77777777" w:rsidR="00304C6A" w:rsidRPr="0077435A" w:rsidRDefault="00304C6A" w:rsidP="00304C6A">
            <w:pPr>
              <w:numPr>
                <w:ilvl w:val="0"/>
                <w:numId w:val="1"/>
              </w:numPr>
              <w:jc w:val="both"/>
              <w:rPr>
                <w:rFonts w:ascii="Times New Roman" w:hAnsi="Times New Roman" w:cs="Times New Roman"/>
                <w:sz w:val="18"/>
                <w:szCs w:val="18"/>
              </w:rPr>
            </w:pPr>
            <w:r w:rsidRPr="0077435A">
              <w:rPr>
                <w:rFonts w:ascii="Times New Roman" w:hAnsi="Times New Roman" w:cs="Times New Roman"/>
                <w:sz w:val="18"/>
                <w:szCs w:val="18"/>
              </w:rPr>
              <w:t>Patient has parkinsonism, defined as bradykinesia, rigidity and/or resting tremor of the limbs. These symptoms must be confirmed by a clinician.</w:t>
            </w:r>
          </w:p>
          <w:p w14:paraId="407F84FC" w14:textId="77777777" w:rsidR="00304C6A" w:rsidRPr="0077435A" w:rsidRDefault="00304C6A" w:rsidP="00304C6A">
            <w:pPr>
              <w:numPr>
                <w:ilvl w:val="0"/>
                <w:numId w:val="1"/>
              </w:numPr>
              <w:jc w:val="both"/>
              <w:rPr>
                <w:rFonts w:ascii="Times New Roman" w:hAnsi="Times New Roman" w:cs="Times New Roman"/>
                <w:sz w:val="18"/>
                <w:szCs w:val="18"/>
              </w:rPr>
            </w:pPr>
            <w:r w:rsidRPr="0077435A">
              <w:rPr>
                <w:rFonts w:ascii="Times New Roman" w:hAnsi="Times New Roman" w:cs="Times New Roman"/>
                <w:sz w:val="18"/>
                <w:szCs w:val="18"/>
              </w:rPr>
              <w:t xml:space="preserve">Patient has </w:t>
            </w:r>
            <w:r w:rsidRPr="0077435A">
              <w:rPr>
                <w:rFonts w:ascii="Times New Roman" w:hAnsi="Times New Roman" w:cs="Times New Roman"/>
                <w:sz w:val="18"/>
                <w:szCs w:val="18"/>
                <w:u w:val="single"/>
              </w:rPr>
              <w:t>at least one</w:t>
            </w:r>
            <w:r w:rsidRPr="0077435A">
              <w:rPr>
                <w:rFonts w:ascii="Times New Roman" w:hAnsi="Times New Roman" w:cs="Times New Roman"/>
                <w:sz w:val="18"/>
                <w:szCs w:val="18"/>
              </w:rPr>
              <w:t xml:space="preserve"> of the following features suggestive of autonomic dysfunction:</w:t>
            </w:r>
          </w:p>
          <w:p w14:paraId="771D9C8C" w14:textId="77777777" w:rsidR="00304C6A" w:rsidRPr="0077435A" w:rsidRDefault="00304C6A" w:rsidP="00304C6A">
            <w:pPr>
              <w:numPr>
                <w:ilvl w:val="1"/>
                <w:numId w:val="1"/>
              </w:numPr>
              <w:jc w:val="both"/>
              <w:rPr>
                <w:rFonts w:ascii="Times New Roman" w:hAnsi="Times New Roman" w:cs="Times New Roman"/>
                <w:sz w:val="18"/>
                <w:szCs w:val="18"/>
              </w:rPr>
            </w:pPr>
            <w:r w:rsidRPr="0077435A">
              <w:rPr>
                <w:rFonts w:ascii="Times New Roman" w:hAnsi="Times New Roman" w:cs="Times New Roman"/>
                <w:sz w:val="18"/>
                <w:szCs w:val="18"/>
              </w:rPr>
              <w:t>Urinary urgency, frequency or incomplete bladder emptying that is otherwise unexplained</w:t>
            </w:r>
          </w:p>
          <w:p w14:paraId="460BA15E" w14:textId="77777777" w:rsidR="00304C6A" w:rsidRPr="0077435A" w:rsidRDefault="00304C6A" w:rsidP="00304C6A">
            <w:pPr>
              <w:numPr>
                <w:ilvl w:val="1"/>
                <w:numId w:val="1"/>
              </w:numPr>
              <w:jc w:val="both"/>
              <w:rPr>
                <w:rFonts w:ascii="Times New Roman" w:hAnsi="Times New Roman" w:cs="Times New Roman"/>
                <w:sz w:val="18"/>
                <w:szCs w:val="18"/>
              </w:rPr>
            </w:pPr>
            <w:r w:rsidRPr="0077435A">
              <w:rPr>
                <w:rFonts w:ascii="Times New Roman" w:hAnsi="Times New Roman" w:cs="Times New Roman"/>
                <w:sz w:val="18"/>
                <w:szCs w:val="18"/>
              </w:rPr>
              <w:t xml:space="preserve">Significant orthostatic hypotension, as defined by orthostatic blood pressure decreases of 20 mmHg systolic or 10 mmHg diastolic 3 minutes after a change in position (from lying to sitting </w:t>
            </w:r>
            <w:r w:rsidRPr="0077435A">
              <w:rPr>
                <w:rFonts w:ascii="Times New Roman" w:hAnsi="Times New Roman" w:cs="Times New Roman"/>
                <w:sz w:val="18"/>
                <w:szCs w:val="18"/>
                <w:u w:val="single"/>
              </w:rPr>
              <w:t>or</w:t>
            </w:r>
            <w:r w:rsidRPr="0077435A">
              <w:rPr>
                <w:rFonts w:ascii="Times New Roman" w:hAnsi="Times New Roman" w:cs="Times New Roman"/>
                <w:sz w:val="18"/>
                <w:szCs w:val="18"/>
              </w:rPr>
              <w:t xml:space="preserve"> from sitting to standing) </w:t>
            </w:r>
            <w:r w:rsidRPr="0077435A">
              <w:rPr>
                <w:rFonts w:ascii="Times New Roman" w:hAnsi="Times New Roman" w:cs="Times New Roman"/>
                <w:sz w:val="18"/>
                <w:szCs w:val="18"/>
                <w:u w:val="single"/>
              </w:rPr>
              <w:t>or</w:t>
            </w:r>
            <w:r w:rsidRPr="0077435A">
              <w:rPr>
                <w:rFonts w:ascii="Times New Roman" w:hAnsi="Times New Roman" w:cs="Times New Roman"/>
                <w:sz w:val="18"/>
                <w:szCs w:val="18"/>
              </w:rPr>
              <w:t xml:space="preserve"> a history of such declines before beginning treatment with approved therapy.</w:t>
            </w:r>
          </w:p>
          <w:p w14:paraId="473A6C63" w14:textId="77777777" w:rsidR="00304C6A" w:rsidRPr="0077435A" w:rsidRDefault="00304C6A" w:rsidP="00304C6A">
            <w:pPr>
              <w:numPr>
                <w:ilvl w:val="0"/>
                <w:numId w:val="1"/>
              </w:numPr>
              <w:jc w:val="both"/>
              <w:rPr>
                <w:rFonts w:ascii="Times New Roman" w:hAnsi="Times New Roman" w:cs="Times New Roman"/>
                <w:sz w:val="18"/>
                <w:szCs w:val="18"/>
              </w:rPr>
            </w:pPr>
            <w:r w:rsidRPr="0077435A">
              <w:rPr>
                <w:rFonts w:ascii="Times New Roman" w:hAnsi="Times New Roman" w:cs="Times New Roman"/>
                <w:sz w:val="18"/>
                <w:szCs w:val="18"/>
              </w:rPr>
              <w:t xml:space="preserve">Patient has </w:t>
            </w:r>
            <w:r w:rsidRPr="0077435A">
              <w:rPr>
                <w:rFonts w:ascii="Times New Roman" w:hAnsi="Times New Roman" w:cs="Times New Roman"/>
                <w:sz w:val="18"/>
                <w:szCs w:val="18"/>
                <w:u w:val="single"/>
              </w:rPr>
              <w:t>at least one</w:t>
            </w:r>
            <w:r w:rsidRPr="0077435A">
              <w:rPr>
                <w:rFonts w:ascii="Times New Roman" w:hAnsi="Times New Roman" w:cs="Times New Roman"/>
                <w:sz w:val="18"/>
                <w:szCs w:val="18"/>
              </w:rPr>
              <w:t xml:space="preserve"> of the following additional features of MSA:</w:t>
            </w:r>
          </w:p>
          <w:p w14:paraId="275CF89E" w14:textId="77777777" w:rsidR="00304C6A" w:rsidRPr="0077435A" w:rsidRDefault="00304C6A" w:rsidP="00304C6A">
            <w:pPr>
              <w:numPr>
                <w:ilvl w:val="1"/>
                <w:numId w:val="1"/>
              </w:numPr>
              <w:jc w:val="both"/>
              <w:rPr>
                <w:rFonts w:ascii="Times New Roman" w:hAnsi="Times New Roman" w:cs="Times New Roman"/>
                <w:sz w:val="18"/>
                <w:szCs w:val="18"/>
              </w:rPr>
            </w:pPr>
            <w:r w:rsidRPr="0077435A">
              <w:rPr>
                <w:rFonts w:ascii="Times New Roman" w:hAnsi="Times New Roman" w:cs="Times New Roman"/>
                <w:sz w:val="18"/>
                <w:szCs w:val="18"/>
              </w:rPr>
              <w:t>Babinski sign with hyperreflexia</w:t>
            </w:r>
          </w:p>
          <w:p w14:paraId="34BA9965" w14:textId="77777777" w:rsidR="00304C6A" w:rsidRPr="0077435A" w:rsidRDefault="004F58C6" w:rsidP="00304C6A">
            <w:pPr>
              <w:numPr>
                <w:ilvl w:val="1"/>
                <w:numId w:val="1"/>
              </w:numPr>
              <w:jc w:val="both"/>
              <w:rPr>
                <w:rFonts w:ascii="Times New Roman" w:hAnsi="Times New Roman" w:cs="Times New Roman"/>
                <w:sz w:val="18"/>
                <w:szCs w:val="18"/>
              </w:rPr>
            </w:pPr>
            <w:sdt>
              <w:sdtPr>
                <w:rPr>
                  <w:rFonts w:ascii="Times New Roman" w:hAnsi="Times New Roman" w:cs="Times New Roman"/>
                </w:rPr>
                <w:tag w:val="goog_rdk_48"/>
                <w:id w:val="-1703080135"/>
              </w:sdtPr>
              <w:sdtEndPr/>
              <w:sdtContent>
                <w:r w:rsidR="00304C6A" w:rsidRPr="0077435A">
                  <w:rPr>
                    <w:rFonts w:ascii="Times New Roman" w:eastAsia="Gungsuh" w:hAnsi="Times New Roman" w:cs="Times New Roman"/>
                    <w:sz w:val="18"/>
                    <w:szCs w:val="18"/>
                  </w:rPr>
                  <w:t>Tandem walking score of ≥2 from the UHDRS</w:t>
                </w:r>
              </w:sdtContent>
            </w:sdt>
          </w:p>
          <w:p w14:paraId="759B82EB" w14:textId="77777777" w:rsidR="00304C6A" w:rsidRPr="0077435A" w:rsidRDefault="00304C6A" w:rsidP="00304C6A">
            <w:pPr>
              <w:numPr>
                <w:ilvl w:val="1"/>
                <w:numId w:val="1"/>
              </w:numPr>
              <w:jc w:val="both"/>
              <w:rPr>
                <w:rFonts w:ascii="Times New Roman" w:hAnsi="Times New Roman" w:cs="Times New Roman"/>
                <w:sz w:val="18"/>
                <w:szCs w:val="18"/>
              </w:rPr>
            </w:pPr>
            <w:r w:rsidRPr="0077435A">
              <w:rPr>
                <w:rFonts w:ascii="Times New Roman" w:hAnsi="Times New Roman" w:cs="Times New Roman"/>
                <w:sz w:val="18"/>
                <w:szCs w:val="18"/>
              </w:rPr>
              <w:t>Cerebellar dysarthria on speech, as detected by the investigator</w:t>
            </w:r>
          </w:p>
          <w:p w14:paraId="69FA594B" w14:textId="77777777" w:rsidR="00304C6A" w:rsidRPr="0077435A" w:rsidRDefault="00304C6A" w:rsidP="00304C6A">
            <w:pPr>
              <w:numPr>
                <w:ilvl w:val="1"/>
                <w:numId w:val="1"/>
              </w:numPr>
              <w:jc w:val="both"/>
              <w:rPr>
                <w:rFonts w:ascii="Times New Roman" w:hAnsi="Times New Roman" w:cs="Times New Roman"/>
                <w:sz w:val="18"/>
                <w:szCs w:val="18"/>
              </w:rPr>
            </w:pPr>
            <w:r w:rsidRPr="0077435A">
              <w:rPr>
                <w:rFonts w:ascii="Times New Roman" w:hAnsi="Times New Roman" w:cs="Times New Roman"/>
                <w:sz w:val="18"/>
                <w:szCs w:val="18"/>
              </w:rPr>
              <w:t>Abnormal eye findings from the UMSARS oculomotor examination (item 3):</w:t>
            </w:r>
          </w:p>
          <w:p w14:paraId="4440900D" w14:textId="77777777" w:rsidR="00304C6A" w:rsidRPr="0077435A" w:rsidRDefault="00304C6A" w:rsidP="00304C6A">
            <w:pPr>
              <w:numPr>
                <w:ilvl w:val="2"/>
                <w:numId w:val="1"/>
              </w:numPr>
              <w:jc w:val="both"/>
              <w:rPr>
                <w:rFonts w:ascii="Times New Roman" w:hAnsi="Times New Roman" w:cs="Times New Roman"/>
                <w:sz w:val="18"/>
                <w:szCs w:val="18"/>
              </w:rPr>
            </w:pPr>
            <w:r w:rsidRPr="0077435A">
              <w:rPr>
                <w:rFonts w:ascii="Times New Roman" w:hAnsi="Times New Roman" w:cs="Times New Roman"/>
                <w:sz w:val="14"/>
                <w:szCs w:val="14"/>
              </w:rPr>
              <w:t xml:space="preserve"> </w:t>
            </w:r>
            <w:r w:rsidRPr="0077435A">
              <w:rPr>
                <w:rFonts w:ascii="Times New Roman" w:hAnsi="Times New Roman" w:cs="Times New Roman"/>
                <w:sz w:val="18"/>
                <w:szCs w:val="18"/>
              </w:rPr>
              <w:t xml:space="preserve">Horizontal or vertical interruptions in smooth pursuits during </w:t>
            </w:r>
            <w:r w:rsidRPr="0077435A">
              <w:rPr>
                <w:rFonts w:ascii="Times New Roman" w:hAnsi="Times New Roman" w:cs="Times New Roman"/>
                <w:sz w:val="18"/>
                <w:szCs w:val="18"/>
                <w:u w:val="single"/>
              </w:rPr>
              <w:t>OR</w:t>
            </w:r>
          </w:p>
          <w:p w14:paraId="7BE31B96" w14:textId="77777777" w:rsidR="00304C6A" w:rsidRPr="0077435A" w:rsidRDefault="00304C6A" w:rsidP="00304C6A">
            <w:pPr>
              <w:numPr>
                <w:ilvl w:val="2"/>
                <w:numId w:val="1"/>
              </w:numPr>
              <w:jc w:val="both"/>
              <w:rPr>
                <w:rFonts w:ascii="Times New Roman" w:hAnsi="Times New Roman" w:cs="Times New Roman"/>
                <w:sz w:val="18"/>
                <w:szCs w:val="18"/>
              </w:rPr>
            </w:pPr>
            <w:r w:rsidRPr="0077435A">
              <w:rPr>
                <w:rFonts w:ascii="Times New Roman" w:hAnsi="Times New Roman" w:cs="Times New Roman"/>
                <w:sz w:val="18"/>
                <w:szCs w:val="18"/>
              </w:rPr>
              <w:t xml:space="preserve">Gaze evoked nystagmus </w:t>
            </w:r>
            <w:r w:rsidRPr="0077435A">
              <w:rPr>
                <w:rFonts w:ascii="Times New Roman" w:hAnsi="Times New Roman" w:cs="Times New Roman"/>
                <w:sz w:val="18"/>
                <w:szCs w:val="18"/>
                <w:u w:val="single"/>
              </w:rPr>
              <w:t>OR</w:t>
            </w:r>
          </w:p>
          <w:p w14:paraId="52A633AA" w14:textId="77777777" w:rsidR="00304C6A" w:rsidRPr="0077435A" w:rsidRDefault="00304C6A" w:rsidP="00304C6A">
            <w:pPr>
              <w:numPr>
                <w:ilvl w:val="2"/>
                <w:numId w:val="1"/>
              </w:numPr>
              <w:jc w:val="both"/>
              <w:rPr>
                <w:rFonts w:ascii="Times New Roman" w:hAnsi="Times New Roman" w:cs="Times New Roman"/>
                <w:sz w:val="18"/>
                <w:szCs w:val="18"/>
              </w:rPr>
            </w:pPr>
            <w:r w:rsidRPr="0077435A">
              <w:rPr>
                <w:rFonts w:ascii="Times New Roman" w:hAnsi="Times New Roman" w:cs="Times New Roman"/>
                <w:sz w:val="18"/>
                <w:szCs w:val="18"/>
              </w:rPr>
              <w:t>Saccadic hypermetria</w:t>
            </w:r>
          </w:p>
          <w:p w14:paraId="4D18E96F" w14:textId="77777777" w:rsidR="00304C6A" w:rsidRPr="0077435A" w:rsidRDefault="00304C6A" w:rsidP="00304C6A">
            <w:pPr>
              <w:numPr>
                <w:ilvl w:val="1"/>
                <w:numId w:val="1"/>
              </w:numPr>
              <w:jc w:val="both"/>
              <w:rPr>
                <w:rFonts w:ascii="Times New Roman" w:hAnsi="Times New Roman" w:cs="Times New Roman"/>
                <w:sz w:val="18"/>
                <w:szCs w:val="18"/>
              </w:rPr>
            </w:pPr>
            <w:r w:rsidRPr="0077435A">
              <w:rPr>
                <w:rFonts w:ascii="Times New Roman" w:hAnsi="Times New Roman" w:cs="Times New Roman"/>
                <w:sz w:val="18"/>
                <w:szCs w:val="18"/>
              </w:rPr>
              <w:t>Limb ataxia:</w:t>
            </w:r>
          </w:p>
          <w:p w14:paraId="4FC017A6" w14:textId="77777777" w:rsidR="00304C6A" w:rsidRPr="0077435A" w:rsidRDefault="00304C6A" w:rsidP="00304C6A">
            <w:pPr>
              <w:numPr>
                <w:ilvl w:val="2"/>
                <w:numId w:val="1"/>
              </w:numPr>
              <w:jc w:val="both"/>
              <w:rPr>
                <w:rFonts w:ascii="Times New Roman" w:hAnsi="Times New Roman" w:cs="Times New Roman"/>
                <w:sz w:val="18"/>
                <w:szCs w:val="18"/>
              </w:rPr>
            </w:pPr>
            <w:r w:rsidRPr="0077435A">
              <w:rPr>
                <w:rFonts w:ascii="Times New Roman" w:hAnsi="Times New Roman" w:cs="Times New Roman"/>
                <w:sz w:val="18"/>
                <w:szCs w:val="18"/>
              </w:rPr>
              <w:t xml:space="preserve">Finger-nose-finger dysmetria </w:t>
            </w:r>
            <w:r w:rsidRPr="0077435A">
              <w:rPr>
                <w:rFonts w:ascii="Times New Roman" w:hAnsi="Times New Roman" w:cs="Times New Roman"/>
                <w:sz w:val="18"/>
                <w:szCs w:val="18"/>
                <w:u w:val="single"/>
              </w:rPr>
              <w:t>OR</w:t>
            </w:r>
          </w:p>
          <w:p w14:paraId="17580A5B" w14:textId="77777777" w:rsidR="00304C6A" w:rsidRPr="0077435A" w:rsidRDefault="00304C6A" w:rsidP="00304C6A">
            <w:pPr>
              <w:numPr>
                <w:ilvl w:val="2"/>
                <w:numId w:val="1"/>
              </w:numPr>
              <w:jc w:val="both"/>
              <w:rPr>
                <w:rFonts w:ascii="Times New Roman" w:hAnsi="Times New Roman" w:cs="Times New Roman"/>
                <w:sz w:val="18"/>
                <w:szCs w:val="18"/>
              </w:rPr>
            </w:pPr>
            <w:r w:rsidRPr="0077435A">
              <w:rPr>
                <w:rFonts w:ascii="Times New Roman" w:hAnsi="Times New Roman" w:cs="Times New Roman"/>
                <w:color w:val="231F20"/>
                <w:sz w:val="18"/>
                <w:szCs w:val="18"/>
              </w:rPr>
              <w:t xml:space="preserve">Heel-knee-shin test </w:t>
            </w:r>
            <w:r w:rsidRPr="0077435A">
              <w:rPr>
                <w:rFonts w:ascii="Times New Roman" w:hAnsi="Times New Roman" w:cs="Times New Roman"/>
                <w:sz w:val="18"/>
                <w:szCs w:val="18"/>
              </w:rPr>
              <w:t>from UMSARS</w:t>
            </w:r>
          </w:p>
          <w:p w14:paraId="279210BD" w14:textId="77777777" w:rsidR="00304C6A" w:rsidRPr="0077435A" w:rsidRDefault="00304C6A" w:rsidP="00304C6A">
            <w:pPr>
              <w:numPr>
                <w:ilvl w:val="1"/>
                <w:numId w:val="1"/>
              </w:numPr>
              <w:jc w:val="both"/>
              <w:rPr>
                <w:rFonts w:ascii="Times New Roman" w:hAnsi="Times New Roman" w:cs="Times New Roman"/>
                <w:sz w:val="18"/>
                <w:szCs w:val="18"/>
              </w:rPr>
            </w:pPr>
            <w:r w:rsidRPr="0077435A">
              <w:rPr>
                <w:rFonts w:ascii="Times New Roman" w:hAnsi="Times New Roman" w:cs="Times New Roman"/>
                <w:sz w:val="18"/>
                <w:szCs w:val="18"/>
              </w:rPr>
              <w:t>Evidence of REM sleep behavior disorder (RBD) by clinical history from reliable bed partner OR by polysomnogram. If patient does not have a reliable bed partner and the history cannot be obtained, this criterion is waived.</w:t>
            </w:r>
          </w:p>
          <w:p w14:paraId="2998E7AC" w14:textId="77777777" w:rsidR="00304C6A" w:rsidRPr="0077435A" w:rsidRDefault="00304C6A" w:rsidP="00304C6A">
            <w:pPr>
              <w:numPr>
                <w:ilvl w:val="1"/>
                <w:numId w:val="1"/>
              </w:numPr>
              <w:jc w:val="both"/>
              <w:rPr>
                <w:rFonts w:ascii="Times New Roman" w:hAnsi="Times New Roman" w:cs="Times New Roman"/>
                <w:sz w:val="18"/>
                <w:szCs w:val="18"/>
              </w:rPr>
            </w:pPr>
            <w:r w:rsidRPr="0077435A">
              <w:rPr>
                <w:rFonts w:ascii="Times New Roman" w:hAnsi="Times New Roman" w:cs="Times New Roman"/>
                <w:sz w:val="18"/>
                <w:szCs w:val="18"/>
              </w:rPr>
              <w:t>Evidence of hypometabolism in the putamen, brainstem, or cerebellum on FDG-PET</w:t>
            </w:r>
          </w:p>
          <w:p w14:paraId="69FC701F" w14:textId="77777777" w:rsidR="00304C6A" w:rsidRPr="0077435A" w:rsidRDefault="00304C6A" w:rsidP="00304C6A">
            <w:pPr>
              <w:numPr>
                <w:ilvl w:val="0"/>
                <w:numId w:val="1"/>
              </w:numPr>
              <w:jc w:val="both"/>
              <w:rPr>
                <w:rFonts w:ascii="Times New Roman" w:hAnsi="Times New Roman" w:cs="Times New Roman"/>
                <w:sz w:val="18"/>
                <w:szCs w:val="18"/>
              </w:rPr>
            </w:pPr>
            <w:r w:rsidRPr="0077435A">
              <w:rPr>
                <w:rFonts w:ascii="Times New Roman" w:hAnsi="Times New Roman" w:cs="Times New Roman"/>
                <w:sz w:val="18"/>
                <w:szCs w:val="18"/>
              </w:rPr>
              <w:t>If receiving levodopa, dose has been stable for at least 30 days before screening and the investigator does not anticipate a change in therapy for 3 months after screening.</w:t>
            </w:r>
          </w:p>
          <w:p w14:paraId="14664FC6" w14:textId="77777777" w:rsidR="00304C6A" w:rsidRPr="0077435A" w:rsidRDefault="00304C6A" w:rsidP="00304C6A">
            <w:pPr>
              <w:numPr>
                <w:ilvl w:val="0"/>
                <w:numId w:val="1"/>
              </w:numPr>
              <w:jc w:val="both"/>
              <w:rPr>
                <w:rFonts w:ascii="Times New Roman" w:hAnsi="Times New Roman" w:cs="Times New Roman"/>
                <w:sz w:val="18"/>
                <w:szCs w:val="18"/>
              </w:rPr>
            </w:pPr>
            <w:r w:rsidRPr="0077435A">
              <w:rPr>
                <w:rFonts w:ascii="Times New Roman" w:hAnsi="Times New Roman" w:cs="Times New Roman"/>
                <w:sz w:val="18"/>
                <w:szCs w:val="18"/>
              </w:rPr>
              <w:t xml:space="preserve">If receiving treatment for neurogenic orthostatic hypotension, dose has been stable for at least 30 </w:t>
            </w:r>
            <w:proofErr w:type="gramStart"/>
            <w:r w:rsidRPr="0077435A">
              <w:rPr>
                <w:rFonts w:ascii="Times New Roman" w:hAnsi="Times New Roman" w:cs="Times New Roman"/>
                <w:sz w:val="18"/>
                <w:szCs w:val="18"/>
              </w:rPr>
              <w:t>days</w:t>
            </w:r>
            <w:proofErr w:type="gramEnd"/>
            <w:r w:rsidRPr="0077435A">
              <w:rPr>
                <w:rFonts w:ascii="Times New Roman" w:hAnsi="Times New Roman" w:cs="Times New Roman"/>
                <w:sz w:val="18"/>
                <w:szCs w:val="18"/>
              </w:rPr>
              <w:t xml:space="preserve"> and the investigator does not anticipate a change in therapy for 3 months after screening.</w:t>
            </w:r>
          </w:p>
          <w:p w14:paraId="340F11BB" w14:textId="77777777" w:rsidR="00304C6A" w:rsidRPr="0077435A" w:rsidRDefault="00304C6A" w:rsidP="00304C6A">
            <w:pPr>
              <w:numPr>
                <w:ilvl w:val="0"/>
                <w:numId w:val="1"/>
              </w:numPr>
              <w:jc w:val="both"/>
              <w:rPr>
                <w:rFonts w:ascii="Times New Roman" w:hAnsi="Times New Roman" w:cs="Times New Roman"/>
                <w:sz w:val="18"/>
                <w:szCs w:val="18"/>
              </w:rPr>
            </w:pPr>
            <w:r w:rsidRPr="0077435A">
              <w:rPr>
                <w:rFonts w:ascii="Times New Roman" w:hAnsi="Times New Roman" w:cs="Times New Roman"/>
                <w:sz w:val="18"/>
                <w:szCs w:val="18"/>
              </w:rPr>
              <w:t>Patient is able to walk 10 feet (3 meters) with minimal assistance (stabilization of one arm or use of cane/walker).</w:t>
            </w:r>
          </w:p>
          <w:p w14:paraId="4128129E" w14:textId="77777777" w:rsidR="00304C6A" w:rsidRPr="0077435A" w:rsidRDefault="00304C6A" w:rsidP="00304C6A">
            <w:pPr>
              <w:numPr>
                <w:ilvl w:val="0"/>
                <w:numId w:val="1"/>
              </w:numPr>
              <w:jc w:val="both"/>
              <w:rPr>
                <w:rFonts w:ascii="Times New Roman" w:hAnsi="Times New Roman" w:cs="Times New Roman"/>
                <w:sz w:val="18"/>
                <w:szCs w:val="18"/>
              </w:rPr>
            </w:pPr>
            <w:r w:rsidRPr="0077435A">
              <w:rPr>
                <w:rFonts w:ascii="Times New Roman" w:hAnsi="Times New Roman" w:cs="Times New Roman"/>
                <w:sz w:val="18"/>
                <w:szCs w:val="18"/>
              </w:rPr>
              <w:t>Patient has an identified, reliable, study partner, who has frequent contact with the patient (at least 10 hours per week) and who can accompany the patient to study visits to provide information as to the subject's functional abilities.</w:t>
            </w:r>
          </w:p>
          <w:p w14:paraId="395F0F84" w14:textId="77777777" w:rsidR="00304C6A" w:rsidRPr="0077435A" w:rsidRDefault="00304C6A" w:rsidP="00C51713">
            <w:pPr>
              <w:spacing w:before="40" w:after="40" w:line="250" w:lineRule="auto"/>
              <w:rPr>
                <w:rFonts w:ascii="Times New Roman" w:hAnsi="Times New Roman" w:cs="Times New Roman"/>
                <w:b/>
                <w:sz w:val="18"/>
                <w:szCs w:val="18"/>
              </w:rPr>
            </w:pPr>
            <w:r w:rsidRPr="0077435A">
              <w:rPr>
                <w:rFonts w:ascii="Times New Roman" w:hAnsi="Times New Roman" w:cs="Times New Roman"/>
                <w:b/>
                <w:sz w:val="18"/>
                <w:szCs w:val="18"/>
              </w:rPr>
              <w:t>Exclusion Criteria</w:t>
            </w:r>
          </w:p>
          <w:p w14:paraId="0EE305CF" w14:textId="77777777" w:rsidR="00304C6A" w:rsidRPr="0077435A" w:rsidRDefault="004F58C6" w:rsidP="00304C6A">
            <w:pPr>
              <w:spacing w:before="40" w:line="250" w:lineRule="auto"/>
              <w:ind w:left="720" w:hanging="360"/>
              <w:jc w:val="both"/>
              <w:rPr>
                <w:rFonts w:ascii="Times New Roman" w:hAnsi="Times New Roman" w:cs="Times New Roman"/>
                <w:sz w:val="18"/>
                <w:szCs w:val="18"/>
              </w:rPr>
            </w:pPr>
            <w:sdt>
              <w:sdtPr>
                <w:rPr>
                  <w:rFonts w:ascii="Times New Roman" w:hAnsi="Times New Roman" w:cs="Times New Roman"/>
                </w:rPr>
                <w:tag w:val="goog_rdk_49"/>
                <w:id w:val="980265174"/>
              </w:sdtPr>
              <w:sdtEndPr/>
              <w:sdtContent>
                <w:r w:rsidR="00304C6A" w:rsidRPr="0077435A">
                  <w:rPr>
                    <w:rFonts w:ascii="Times New Roman" w:eastAsia="Gungsuh" w:hAnsi="Times New Roman" w:cs="Times New Roman"/>
                    <w:sz w:val="18"/>
                    <w:szCs w:val="18"/>
                  </w:rPr>
                  <w:t>Patient has had onset of motor symptoms for ≥ 3 years before screening.</w:t>
                </w:r>
              </w:sdtContent>
            </w:sdt>
          </w:p>
          <w:p w14:paraId="36629B49"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Patient has any of the following scores on the UMSARS:</w:t>
            </w:r>
          </w:p>
          <w:p w14:paraId="7FEC0520" w14:textId="77777777" w:rsidR="00304C6A" w:rsidRPr="0077435A" w:rsidRDefault="004F58C6" w:rsidP="00304C6A">
            <w:pPr>
              <w:numPr>
                <w:ilvl w:val="1"/>
                <w:numId w:val="0"/>
              </w:numPr>
              <w:spacing w:line="250" w:lineRule="auto"/>
              <w:ind w:left="1440" w:hanging="360"/>
              <w:jc w:val="both"/>
              <w:rPr>
                <w:rFonts w:ascii="Times New Roman" w:hAnsi="Times New Roman" w:cs="Times New Roman"/>
                <w:sz w:val="18"/>
                <w:szCs w:val="18"/>
              </w:rPr>
            </w:pPr>
            <w:sdt>
              <w:sdtPr>
                <w:rPr>
                  <w:rFonts w:ascii="Times New Roman" w:hAnsi="Times New Roman" w:cs="Times New Roman"/>
                </w:rPr>
                <w:tag w:val="goog_rdk_50"/>
                <w:id w:val="-2061782958"/>
              </w:sdtPr>
              <w:sdtEndPr/>
              <w:sdtContent>
                <w:r w:rsidR="00304C6A" w:rsidRPr="0077435A">
                  <w:rPr>
                    <w:rFonts w:ascii="Times New Roman" w:eastAsia="Gungsuh" w:hAnsi="Times New Roman" w:cs="Times New Roman"/>
                    <w:sz w:val="18"/>
                    <w:szCs w:val="18"/>
                  </w:rPr>
                  <w:t>UMSARS part 1 total score ≥ 17, excluding question #11 (sexual dysfunction).</w:t>
                </w:r>
              </w:sdtContent>
            </w:sdt>
          </w:p>
          <w:p w14:paraId="1C8D9304" w14:textId="77777777" w:rsidR="00304C6A" w:rsidRPr="0077435A" w:rsidRDefault="00304C6A" w:rsidP="00304C6A">
            <w:pPr>
              <w:numPr>
                <w:ilvl w:val="1"/>
                <w:numId w:val="0"/>
              </w:numPr>
              <w:spacing w:line="250" w:lineRule="auto"/>
              <w:ind w:left="1440" w:hanging="360"/>
              <w:jc w:val="both"/>
              <w:rPr>
                <w:rFonts w:ascii="Times New Roman" w:hAnsi="Times New Roman" w:cs="Times New Roman"/>
                <w:sz w:val="18"/>
                <w:szCs w:val="18"/>
              </w:rPr>
            </w:pPr>
            <w:r w:rsidRPr="0077435A">
              <w:rPr>
                <w:rFonts w:ascii="Times New Roman" w:hAnsi="Times New Roman" w:cs="Times New Roman"/>
                <w:sz w:val="18"/>
                <w:szCs w:val="18"/>
              </w:rPr>
              <w:t xml:space="preserve">UMSARS part 1 item score </w:t>
            </w:r>
            <w:sdt>
              <w:sdtPr>
                <w:rPr>
                  <w:rFonts w:ascii="Times New Roman" w:hAnsi="Times New Roman" w:cs="Times New Roman"/>
                </w:rPr>
                <w:tag w:val="goog_rdk_51"/>
                <w:id w:val="-1802297231"/>
              </w:sdtPr>
              <w:sdtEndPr/>
              <w:sdtContent>
                <w:r w:rsidRPr="0077435A">
                  <w:rPr>
                    <w:rFonts w:ascii="Times New Roman" w:eastAsia="Gungsuh" w:hAnsi="Times New Roman" w:cs="Times New Roman"/>
                    <w:sz w:val="18"/>
                    <w:szCs w:val="18"/>
                    <w:u w:val="single"/>
                  </w:rPr>
                  <w:t>≥</w:t>
                </w:r>
              </w:sdtContent>
            </w:sdt>
            <w:r w:rsidRPr="0077435A">
              <w:rPr>
                <w:rFonts w:ascii="Times New Roman" w:hAnsi="Times New Roman" w:cs="Times New Roman"/>
                <w:sz w:val="18"/>
                <w:szCs w:val="18"/>
              </w:rPr>
              <w:t xml:space="preserve"> 3 for orthostatic symptoms, speech, swallowing, or ambulation.</w:t>
            </w:r>
          </w:p>
          <w:p w14:paraId="7E4DB3A0"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Patient has evidence of dementia with Lewy bodies (e.g., hallucinations or delusions unrelated to dopaminergic therapy or other illness)</w:t>
            </w:r>
          </w:p>
          <w:p w14:paraId="05F103A7"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Patient has any contraindication or inability to tolerate brain magnetic resonance imaging (MRI).</w:t>
            </w:r>
          </w:p>
          <w:p w14:paraId="0A25E12F"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Patient has any contraindication or inability to tolerate lumbar puncture.</w:t>
            </w:r>
          </w:p>
          <w:p w14:paraId="6A3C6E6F"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Patient resides at a skilled nursing facility or dementia care facility, or admission to such a facility is anticipated during the study period.</w:t>
            </w:r>
          </w:p>
          <w:p w14:paraId="2B659887"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Patient has evidence of cognitive impairment that in the investigator's opinion would preclude collection of patient-reported outcome measures.</w:t>
            </w:r>
          </w:p>
          <w:p w14:paraId="739944B6"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Patient has evidence of any significant neurological disorder other than MSA, including, but not limited to:</w:t>
            </w:r>
          </w:p>
          <w:p w14:paraId="59EDF9DE" w14:textId="77777777" w:rsidR="00304C6A" w:rsidRPr="0077435A" w:rsidRDefault="00304C6A" w:rsidP="00304C6A">
            <w:pPr>
              <w:numPr>
                <w:ilvl w:val="1"/>
                <w:numId w:val="0"/>
              </w:numPr>
              <w:spacing w:line="250" w:lineRule="auto"/>
              <w:ind w:left="1440" w:hanging="360"/>
              <w:jc w:val="both"/>
              <w:rPr>
                <w:rFonts w:ascii="Times New Roman" w:hAnsi="Times New Roman" w:cs="Times New Roman"/>
                <w:sz w:val="18"/>
                <w:szCs w:val="18"/>
              </w:rPr>
            </w:pPr>
            <w:r w:rsidRPr="0077435A">
              <w:rPr>
                <w:rFonts w:ascii="Times New Roman" w:hAnsi="Times New Roman" w:cs="Times New Roman"/>
                <w:sz w:val="18"/>
                <w:szCs w:val="18"/>
              </w:rPr>
              <w:t>Motor neuron disease or Amyotrophic Lateral Sclerosis (ALS)</w:t>
            </w:r>
          </w:p>
          <w:p w14:paraId="1997AE51" w14:textId="77777777" w:rsidR="00304C6A" w:rsidRPr="0077435A" w:rsidRDefault="00304C6A" w:rsidP="00304C6A">
            <w:pPr>
              <w:numPr>
                <w:ilvl w:val="1"/>
                <w:numId w:val="0"/>
              </w:numPr>
              <w:spacing w:line="250" w:lineRule="auto"/>
              <w:ind w:left="1440" w:hanging="360"/>
              <w:jc w:val="both"/>
              <w:rPr>
                <w:rFonts w:ascii="Times New Roman" w:hAnsi="Times New Roman" w:cs="Times New Roman"/>
                <w:sz w:val="18"/>
                <w:szCs w:val="18"/>
              </w:rPr>
            </w:pPr>
            <w:r w:rsidRPr="0077435A">
              <w:rPr>
                <w:rFonts w:ascii="Times New Roman" w:hAnsi="Times New Roman" w:cs="Times New Roman"/>
                <w:sz w:val="18"/>
                <w:szCs w:val="18"/>
              </w:rPr>
              <w:lastRenderedPageBreak/>
              <w:t>Disproportionate cortical atrophy, hippocampal/mesial temporal atrophy, or confluent white matter hyperintensities suggestive of ischemic damage and advanced microangiopathy on screening MRI.</w:t>
            </w:r>
          </w:p>
          <w:p w14:paraId="6B0705C8" w14:textId="77777777" w:rsidR="00304C6A" w:rsidRPr="0077435A" w:rsidRDefault="00304C6A" w:rsidP="00304C6A">
            <w:pPr>
              <w:numPr>
                <w:ilvl w:val="1"/>
                <w:numId w:val="0"/>
              </w:numPr>
              <w:spacing w:line="250" w:lineRule="auto"/>
              <w:ind w:left="1440" w:hanging="360"/>
              <w:jc w:val="both"/>
              <w:rPr>
                <w:rFonts w:ascii="Times New Roman" w:hAnsi="Times New Roman" w:cs="Times New Roman"/>
                <w:sz w:val="18"/>
                <w:szCs w:val="18"/>
              </w:rPr>
            </w:pPr>
            <w:r w:rsidRPr="0077435A">
              <w:rPr>
                <w:rFonts w:ascii="Times New Roman" w:hAnsi="Times New Roman" w:cs="Times New Roman"/>
                <w:sz w:val="18"/>
                <w:szCs w:val="18"/>
              </w:rPr>
              <w:t>Structural brain abnormality, including a space occupying mass, vascular malformation, or ischemic lesion, on screening/baseline MRI, or on MRI within 6 months of screening visit, that may explain qualifying neurological finding(s) noted in inclusion criterion 5a-e.</w:t>
            </w:r>
          </w:p>
          <w:p w14:paraId="0775B7E1" w14:textId="77777777" w:rsidR="00304C6A" w:rsidRPr="0077435A" w:rsidRDefault="00304C6A" w:rsidP="00304C6A">
            <w:pPr>
              <w:numPr>
                <w:ilvl w:val="1"/>
                <w:numId w:val="0"/>
              </w:numPr>
              <w:spacing w:line="250" w:lineRule="auto"/>
              <w:ind w:left="1440" w:hanging="360"/>
              <w:jc w:val="both"/>
              <w:rPr>
                <w:rFonts w:ascii="Times New Roman" w:hAnsi="Times New Roman" w:cs="Times New Roman"/>
                <w:sz w:val="18"/>
                <w:szCs w:val="18"/>
              </w:rPr>
            </w:pPr>
            <w:r w:rsidRPr="0077435A">
              <w:rPr>
                <w:rFonts w:ascii="Times New Roman" w:hAnsi="Times New Roman" w:cs="Times New Roman"/>
                <w:sz w:val="18"/>
                <w:szCs w:val="18"/>
              </w:rPr>
              <w:t>Normal pressure hydrocephalus.</w:t>
            </w:r>
          </w:p>
          <w:p w14:paraId="4A1BEDB5" w14:textId="77777777" w:rsidR="00304C6A" w:rsidRPr="0077435A" w:rsidRDefault="00304C6A" w:rsidP="00304C6A">
            <w:pPr>
              <w:numPr>
                <w:ilvl w:val="1"/>
                <w:numId w:val="0"/>
              </w:numPr>
              <w:spacing w:line="250" w:lineRule="auto"/>
              <w:ind w:left="1440" w:hanging="360"/>
              <w:jc w:val="both"/>
              <w:rPr>
                <w:rFonts w:ascii="Times New Roman" w:hAnsi="Times New Roman" w:cs="Times New Roman"/>
                <w:sz w:val="18"/>
                <w:szCs w:val="18"/>
              </w:rPr>
            </w:pPr>
            <w:r w:rsidRPr="0077435A">
              <w:rPr>
                <w:rFonts w:ascii="Times New Roman" w:hAnsi="Times New Roman" w:cs="Times New Roman"/>
                <w:sz w:val="18"/>
                <w:szCs w:val="18"/>
              </w:rPr>
              <w:t>Seizure disorder or multiple sclerosis.</w:t>
            </w:r>
          </w:p>
          <w:p w14:paraId="2C7B10B9" w14:textId="77777777" w:rsidR="00304C6A" w:rsidRPr="0077435A" w:rsidRDefault="00304C6A" w:rsidP="00304C6A">
            <w:pPr>
              <w:numPr>
                <w:ilvl w:val="1"/>
                <w:numId w:val="0"/>
              </w:numPr>
              <w:spacing w:line="250" w:lineRule="auto"/>
              <w:ind w:left="1440" w:hanging="360"/>
              <w:jc w:val="both"/>
              <w:rPr>
                <w:rFonts w:ascii="Times New Roman" w:hAnsi="Times New Roman" w:cs="Times New Roman"/>
                <w:sz w:val="18"/>
                <w:szCs w:val="18"/>
              </w:rPr>
            </w:pPr>
            <w:r w:rsidRPr="0077435A">
              <w:rPr>
                <w:rFonts w:ascii="Times New Roman" w:hAnsi="Times New Roman" w:cs="Times New Roman"/>
                <w:sz w:val="18"/>
                <w:szCs w:val="18"/>
              </w:rPr>
              <w:t>History of repeated strokes with stepwise progression of parkinsonian features.</w:t>
            </w:r>
          </w:p>
          <w:p w14:paraId="083D4621" w14:textId="77777777" w:rsidR="00304C6A" w:rsidRPr="0077435A" w:rsidRDefault="00304C6A" w:rsidP="00304C6A">
            <w:pPr>
              <w:numPr>
                <w:ilvl w:val="1"/>
                <w:numId w:val="0"/>
              </w:numPr>
              <w:spacing w:line="250" w:lineRule="auto"/>
              <w:ind w:left="1440" w:hanging="360"/>
              <w:jc w:val="both"/>
              <w:rPr>
                <w:rFonts w:ascii="Times New Roman" w:hAnsi="Times New Roman" w:cs="Times New Roman"/>
                <w:sz w:val="18"/>
                <w:szCs w:val="18"/>
              </w:rPr>
            </w:pPr>
            <w:r w:rsidRPr="0077435A">
              <w:rPr>
                <w:rFonts w:ascii="Times New Roman" w:hAnsi="Times New Roman" w:cs="Times New Roman"/>
                <w:sz w:val="18"/>
                <w:szCs w:val="18"/>
              </w:rPr>
              <w:t>History of major stroke or vascular dementia.</w:t>
            </w:r>
          </w:p>
          <w:p w14:paraId="31B806F4" w14:textId="77777777" w:rsidR="00304C6A" w:rsidRPr="0077435A" w:rsidRDefault="00304C6A" w:rsidP="00304C6A">
            <w:pPr>
              <w:numPr>
                <w:ilvl w:val="1"/>
                <w:numId w:val="0"/>
              </w:numPr>
              <w:spacing w:line="250" w:lineRule="auto"/>
              <w:ind w:left="1440" w:hanging="360"/>
              <w:jc w:val="both"/>
              <w:rPr>
                <w:rFonts w:ascii="Times New Roman" w:hAnsi="Times New Roman" w:cs="Times New Roman"/>
                <w:sz w:val="18"/>
                <w:szCs w:val="18"/>
              </w:rPr>
            </w:pPr>
            <w:r w:rsidRPr="0077435A">
              <w:rPr>
                <w:rFonts w:ascii="Times New Roman" w:hAnsi="Times New Roman" w:cs="Times New Roman"/>
                <w:sz w:val="18"/>
                <w:szCs w:val="18"/>
              </w:rPr>
              <w:t>Possible or probable Alzheimer disease according to the National Institute of Neurological and Communicative Disorders and Stroke, and the Alzheimer's Disease and Related Disorders.</w:t>
            </w:r>
          </w:p>
          <w:p w14:paraId="7BEF837F" w14:textId="77777777" w:rsidR="00304C6A" w:rsidRPr="0077435A" w:rsidRDefault="00304C6A" w:rsidP="00304C6A">
            <w:pPr>
              <w:numPr>
                <w:ilvl w:val="1"/>
                <w:numId w:val="0"/>
              </w:numPr>
              <w:spacing w:line="250" w:lineRule="auto"/>
              <w:ind w:left="1440" w:hanging="360"/>
              <w:jc w:val="both"/>
              <w:rPr>
                <w:rFonts w:ascii="Times New Roman" w:hAnsi="Times New Roman" w:cs="Times New Roman"/>
                <w:sz w:val="18"/>
                <w:szCs w:val="18"/>
              </w:rPr>
            </w:pPr>
            <w:r w:rsidRPr="0077435A">
              <w:rPr>
                <w:rFonts w:ascii="Times New Roman" w:hAnsi="Times New Roman" w:cs="Times New Roman"/>
                <w:sz w:val="18"/>
                <w:szCs w:val="18"/>
              </w:rPr>
              <w:t>History of severe or repeated head injury.</w:t>
            </w:r>
          </w:p>
          <w:p w14:paraId="2E949C91" w14:textId="77777777" w:rsidR="00304C6A" w:rsidRPr="0077435A" w:rsidRDefault="00304C6A" w:rsidP="00304C6A">
            <w:pPr>
              <w:numPr>
                <w:ilvl w:val="1"/>
                <w:numId w:val="0"/>
              </w:numPr>
              <w:spacing w:line="250" w:lineRule="auto"/>
              <w:ind w:left="1440" w:hanging="360"/>
              <w:jc w:val="both"/>
              <w:rPr>
                <w:rFonts w:ascii="Times New Roman" w:hAnsi="Times New Roman" w:cs="Times New Roman"/>
                <w:sz w:val="18"/>
                <w:szCs w:val="18"/>
              </w:rPr>
            </w:pPr>
            <w:r w:rsidRPr="0077435A">
              <w:rPr>
                <w:rFonts w:ascii="Times New Roman" w:hAnsi="Times New Roman" w:cs="Times New Roman"/>
                <w:sz w:val="18"/>
                <w:szCs w:val="18"/>
              </w:rPr>
              <w:t>History of encephalitis.</w:t>
            </w:r>
          </w:p>
          <w:p w14:paraId="16474311"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 xml:space="preserve">History of neurosurgical procedure, including deep brain stimulation </w:t>
            </w:r>
            <w:r w:rsidRPr="0077435A">
              <w:rPr>
                <w:rFonts w:ascii="Times New Roman" w:hAnsi="Times New Roman" w:cs="Times New Roman"/>
                <w:sz w:val="18"/>
                <w:szCs w:val="18"/>
                <w:u w:val="single"/>
              </w:rPr>
              <w:t>OR</w:t>
            </w:r>
            <w:r w:rsidRPr="0077435A">
              <w:rPr>
                <w:rFonts w:ascii="Times New Roman" w:hAnsi="Times New Roman" w:cs="Times New Roman"/>
                <w:sz w:val="18"/>
                <w:szCs w:val="18"/>
              </w:rPr>
              <w:t xml:space="preserve"> stereotactic surgery</w:t>
            </w:r>
          </w:p>
          <w:p w14:paraId="46E4953A"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History of bipolar disorder, severe depression, schizophrenia or other psychotic disorder, drug and/or alcohol abuse within 12 months prior to enrollment.</w:t>
            </w:r>
          </w:p>
          <w:p w14:paraId="4A3DB8CC"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History of neuroleptic use, with the exception of clozapine or quetiapine, for a prolonged period of time or within the past 6 months.</w:t>
            </w:r>
          </w:p>
          <w:p w14:paraId="3CE74513"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History of significant cardiovascular disease that confounds the evaluation of routine or orthostatic blood pressure assessments.</w:t>
            </w:r>
          </w:p>
          <w:p w14:paraId="0F51B103"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Significant illness or infection requiring medical intervention in the past 30 days.</w:t>
            </w:r>
          </w:p>
          <w:p w14:paraId="4C008207"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Any clinically significant hematological, autoimmune, endocrine, cardiovascular, neoplastic, renal, gastrointestinal, or other disorder that, in the investigator's opinion, could interfere with participation in the study, place the patient at increased risk, or confound interpretation of study results.</w:t>
            </w:r>
          </w:p>
          <w:p w14:paraId="4A891A63"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Female patient is pregnant or breastfeeding.</w:t>
            </w:r>
          </w:p>
          <w:p w14:paraId="08C62BA0"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Consideration by the investigator, for any reason, that the patient is an unsuitable candidate for the study.</w:t>
            </w:r>
          </w:p>
          <w:p w14:paraId="35843C91"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Participation in an investigational study of a potentially disease modifying therapy within 6 months of screening.</w:t>
            </w:r>
          </w:p>
          <w:p w14:paraId="2D145D4B"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Participation in an investigational study of a symptomatic therapy (or an investigational device) within 30 days (or 5 drug half-lives) of screening, whichever is longer.</w:t>
            </w:r>
          </w:p>
          <w:p w14:paraId="014BDF31" w14:textId="77777777" w:rsidR="00304C6A" w:rsidRPr="0077435A" w:rsidRDefault="00304C6A" w:rsidP="00304C6A">
            <w:pPr>
              <w:spacing w:line="250" w:lineRule="auto"/>
              <w:ind w:left="720" w:hanging="360"/>
              <w:jc w:val="both"/>
              <w:rPr>
                <w:rFonts w:ascii="Times New Roman" w:hAnsi="Times New Roman" w:cs="Times New Roman"/>
                <w:sz w:val="18"/>
                <w:szCs w:val="18"/>
              </w:rPr>
            </w:pPr>
            <w:r w:rsidRPr="0077435A">
              <w:rPr>
                <w:rFonts w:ascii="Times New Roman" w:hAnsi="Times New Roman" w:cs="Times New Roman"/>
                <w:sz w:val="18"/>
                <w:szCs w:val="18"/>
              </w:rPr>
              <w:t>Patients enrolled in the present observational study may participate in a short-term symptomatic therapy investigational trial as long as the following criteria are met:</w:t>
            </w:r>
          </w:p>
          <w:p w14:paraId="56BDFF37" w14:textId="77777777" w:rsidR="00304C6A" w:rsidRPr="0077435A" w:rsidRDefault="00304C6A" w:rsidP="00304C6A">
            <w:pPr>
              <w:numPr>
                <w:ilvl w:val="1"/>
                <w:numId w:val="0"/>
              </w:numPr>
              <w:spacing w:line="250" w:lineRule="auto"/>
              <w:ind w:left="1440" w:hanging="360"/>
              <w:jc w:val="both"/>
              <w:rPr>
                <w:rFonts w:ascii="Times New Roman" w:hAnsi="Times New Roman" w:cs="Times New Roman"/>
                <w:sz w:val="18"/>
                <w:szCs w:val="18"/>
              </w:rPr>
            </w:pPr>
            <w:r w:rsidRPr="0077435A">
              <w:rPr>
                <w:rFonts w:ascii="Times New Roman" w:hAnsi="Times New Roman" w:cs="Times New Roman"/>
                <w:sz w:val="18"/>
                <w:szCs w:val="18"/>
              </w:rPr>
              <w:t>Proposed investigational treatment duration is not more than 90 days.</w:t>
            </w:r>
          </w:p>
          <w:p w14:paraId="51F4C576" w14:textId="77777777" w:rsidR="00304C6A" w:rsidRPr="0077435A" w:rsidRDefault="00304C6A" w:rsidP="00304C6A">
            <w:pPr>
              <w:numPr>
                <w:ilvl w:val="1"/>
                <w:numId w:val="0"/>
              </w:numPr>
              <w:spacing w:line="250" w:lineRule="auto"/>
              <w:ind w:left="1440" w:hanging="360"/>
              <w:jc w:val="both"/>
              <w:rPr>
                <w:rFonts w:ascii="Times New Roman" w:hAnsi="Times New Roman" w:cs="Times New Roman"/>
                <w:sz w:val="18"/>
                <w:szCs w:val="18"/>
              </w:rPr>
            </w:pPr>
            <w:r w:rsidRPr="0077435A">
              <w:rPr>
                <w:rFonts w:ascii="Times New Roman" w:hAnsi="Times New Roman" w:cs="Times New Roman"/>
                <w:sz w:val="18"/>
                <w:szCs w:val="18"/>
              </w:rPr>
              <w:t>Treatment in the investigational study may be scheduled to complete at least 30 days before a post-baseline visit in the present study.</w:t>
            </w:r>
          </w:p>
          <w:p w14:paraId="36481510" w14:textId="77777777" w:rsidR="00304C6A" w:rsidRPr="0077435A" w:rsidRDefault="00304C6A" w:rsidP="00304C6A">
            <w:pPr>
              <w:numPr>
                <w:ilvl w:val="1"/>
                <w:numId w:val="0"/>
              </w:numPr>
              <w:spacing w:after="40" w:line="250" w:lineRule="auto"/>
              <w:ind w:left="1440" w:hanging="360"/>
              <w:jc w:val="both"/>
              <w:rPr>
                <w:rFonts w:ascii="Times New Roman" w:hAnsi="Times New Roman" w:cs="Times New Roman"/>
                <w:sz w:val="18"/>
                <w:szCs w:val="18"/>
              </w:rPr>
            </w:pPr>
            <w:r w:rsidRPr="0077435A">
              <w:rPr>
                <w:rFonts w:ascii="Times New Roman" w:hAnsi="Times New Roman" w:cs="Times New Roman"/>
                <w:sz w:val="18"/>
                <w:szCs w:val="18"/>
              </w:rPr>
              <w:t>Treatment in the investigational study is not expected to have an effect beyond 30 days following discontinuation.</w:t>
            </w:r>
          </w:p>
          <w:p w14:paraId="065CCE73" w14:textId="77777777" w:rsidR="00304C6A" w:rsidRPr="0077435A" w:rsidRDefault="00304C6A" w:rsidP="00C51713">
            <w:pPr>
              <w:spacing w:after="40" w:line="250" w:lineRule="auto"/>
              <w:ind w:left="1440"/>
              <w:jc w:val="both"/>
              <w:rPr>
                <w:rFonts w:ascii="Times New Roman" w:hAnsi="Times New Roman" w:cs="Times New Roman"/>
                <w:sz w:val="18"/>
                <w:szCs w:val="18"/>
              </w:rPr>
            </w:pPr>
          </w:p>
        </w:tc>
      </w:tr>
    </w:tbl>
    <w:p w14:paraId="195EB791" w14:textId="77777777" w:rsidR="00304C6A" w:rsidRPr="0077435A" w:rsidRDefault="00304C6A" w:rsidP="00304C6A">
      <w:pPr>
        <w:rPr>
          <w:rFonts w:ascii="Times New Roman" w:hAnsi="Times New Roman" w:cs="Times New Roman"/>
        </w:rPr>
      </w:pPr>
    </w:p>
    <w:p w14:paraId="61B4F596" w14:textId="77777777" w:rsidR="00304C6A" w:rsidRPr="0077435A" w:rsidRDefault="00304C6A" w:rsidP="00304C6A">
      <w:pPr>
        <w:rPr>
          <w:rFonts w:ascii="Times New Roman" w:hAnsi="Times New Roman" w:cs="Times New Roman"/>
        </w:rPr>
      </w:pPr>
    </w:p>
    <w:p w14:paraId="763E795E" w14:textId="77777777" w:rsidR="00304C6A" w:rsidRPr="0077435A" w:rsidRDefault="00304C6A" w:rsidP="00304C6A">
      <w:pPr>
        <w:rPr>
          <w:rFonts w:ascii="Times New Roman" w:hAnsi="Times New Roman" w:cs="Times New Roman"/>
        </w:rPr>
      </w:pPr>
    </w:p>
    <w:p w14:paraId="55C31158" w14:textId="77777777" w:rsidR="00304C6A" w:rsidRPr="0077435A" w:rsidRDefault="00304C6A" w:rsidP="00304C6A">
      <w:pPr>
        <w:rPr>
          <w:rFonts w:ascii="Times New Roman" w:hAnsi="Times New Roman" w:cs="Times New Roman"/>
        </w:rPr>
      </w:pPr>
    </w:p>
    <w:p w14:paraId="377D4319" w14:textId="77777777" w:rsidR="00304C6A" w:rsidRPr="0077435A" w:rsidRDefault="00304C6A" w:rsidP="00304C6A">
      <w:pPr>
        <w:rPr>
          <w:rFonts w:ascii="Times New Roman" w:hAnsi="Times New Roman" w:cs="Times New Roman"/>
        </w:rPr>
      </w:pPr>
    </w:p>
    <w:p w14:paraId="789A4C6B" w14:textId="08F35657" w:rsidR="00C57BD1" w:rsidRDefault="00C57BD1">
      <w:pPr>
        <w:spacing w:after="160" w:line="278" w:lineRule="auto"/>
      </w:pPr>
      <w:r>
        <w:br w:type="page"/>
      </w:r>
    </w:p>
    <w:p w14:paraId="2615AD4D" w14:textId="118B8E7F" w:rsidR="00C646E5" w:rsidRDefault="00C57BD1" w:rsidP="00705ED6">
      <w:pPr>
        <w:spacing w:line="276" w:lineRule="auto"/>
        <w:jc w:val="both"/>
        <w:rPr>
          <w:rFonts w:ascii="Times New Roman" w:hAnsi="Times New Roman" w:cs="Times New Roman"/>
        </w:rPr>
      </w:pPr>
      <w:r w:rsidRPr="0077435A">
        <w:rPr>
          <w:rFonts w:ascii="Times New Roman" w:hAnsi="Times New Roman" w:cs="Times New Roman"/>
          <w:b/>
        </w:rPr>
        <w:lastRenderedPageBreak/>
        <w:t>Supplementary Table S</w:t>
      </w:r>
      <w:r>
        <w:rPr>
          <w:rFonts w:ascii="Times New Roman" w:hAnsi="Times New Roman" w:cs="Times New Roman"/>
          <w:b/>
        </w:rPr>
        <w:t>2</w:t>
      </w:r>
      <w:r w:rsidRPr="0077435A">
        <w:rPr>
          <w:rFonts w:ascii="Times New Roman" w:hAnsi="Times New Roman" w:cs="Times New Roman"/>
        </w:rPr>
        <w:t xml:space="preserve">. </w:t>
      </w:r>
      <w:r w:rsidR="001347E7">
        <w:rPr>
          <w:rFonts w:ascii="Times New Roman" w:hAnsi="Times New Roman" w:cs="Times New Roman"/>
          <w:b/>
          <w:bCs/>
        </w:rPr>
        <w:t>C</w:t>
      </w:r>
      <w:r w:rsidR="00C646E5" w:rsidRPr="00C646E5">
        <w:rPr>
          <w:rFonts w:ascii="Times New Roman" w:hAnsi="Times New Roman" w:cs="Times New Roman"/>
          <w:b/>
          <w:bCs/>
        </w:rPr>
        <w:t>linical and biofluid data by final diagnosis.</w:t>
      </w:r>
      <w:r w:rsidR="00C646E5">
        <w:rPr>
          <w:rFonts w:ascii="Times New Roman" w:hAnsi="Times New Roman" w:cs="Times New Roman"/>
        </w:rPr>
        <w:t xml:space="preserve"> </w:t>
      </w:r>
    </w:p>
    <w:tbl>
      <w:tblPr>
        <w:tblStyle w:val="GridTable4"/>
        <w:tblW w:w="5000" w:type="pct"/>
        <w:tblLook w:val="04A0" w:firstRow="1" w:lastRow="0" w:firstColumn="1" w:lastColumn="0" w:noHBand="0" w:noVBand="1"/>
      </w:tblPr>
      <w:tblGrid>
        <w:gridCol w:w="4045"/>
        <w:gridCol w:w="2509"/>
        <w:gridCol w:w="3198"/>
        <w:gridCol w:w="3198"/>
      </w:tblGrid>
      <w:tr w:rsidR="007850CA" w:rsidRPr="007850CA" w14:paraId="01320C05" w14:textId="77777777" w:rsidTr="006D0EB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078EBBC2" w14:textId="68978CD0" w:rsidR="007850CA" w:rsidRPr="007850CA" w:rsidRDefault="007850CA" w:rsidP="00D713BA">
            <w:pPr>
              <w:rPr>
                <w:rFonts w:ascii="Arial" w:eastAsia="Times New Roman" w:hAnsi="Arial" w:cs="Arial"/>
                <w:color w:val="FFFFFF"/>
                <w:sz w:val="22"/>
                <w:szCs w:val="22"/>
              </w:rPr>
            </w:pPr>
          </w:p>
        </w:tc>
        <w:tc>
          <w:tcPr>
            <w:tcW w:w="2509" w:type="dxa"/>
            <w:noWrap/>
            <w:hideMark/>
          </w:tcPr>
          <w:p w14:paraId="09C5A60C" w14:textId="77777777" w:rsidR="007850CA" w:rsidRPr="007850CA" w:rsidRDefault="007850CA" w:rsidP="007850C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2"/>
                <w:szCs w:val="22"/>
              </w:rPr>
            </w:pPr>
            <w:r w:rsidRPr="007850CA">
              <w:rPr>
                <w:rFonts w:ascii="Arial" w:eastAsia="Times New Roman" w:hAnsi="Arial" w:cs="Arial"/>
                <w:color w:val="FFFFFF"/>
                <w:sz w:val="22"/>
                <w:szCs w:val="22"/>
              </w:rPr>
              <w:t>MSA (N=10)</w:t>
            </w:r>
          </w:p>
        </w:tc>
        <w:tc>
          <w:tcPr>
            <w:tcW w:w="3198" w:type="dxa"/>
            <w:noWrap/>
            <w:hideMark/>
          </w:tcPr>
          <w:p w14:paraId="7E7FC00B" w14:textId="77777777" w:rsidR="007850CA" w:rsidRPr="007850CA" w:rsidRDefault="007850CA" w:rsidP="007850C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2"/>
                <w:szCs w:val="22"/>
              </w:rPr>
            </w:pPr>
            <w:r w:rsidRPr="007850CA">
              <w:rPr>
                <w:rFonts w:ascii="Arial" w:eastAsia="Times New Roman" w:hAnsi="Arial" w:cs="Arial"/>
                <w:color w:val="FFFFFF"/>
                <w:sz w:val="22"/>
                <w:szCs w:val="22"/>
              </w:rPr>
              <w:t>PD (N=5)</w:t>
            </w:r>
          </w:p>
        </w:tc>
        <w:tc>
          <w:tcPr>
            <w:tcW w:w="3198" w:type="dxa"/>
            <w:noWrap/>
            <w:hideMark/>
          </w:tcPr>
          <w:p w14:paraId="05F77437" w14:textId="77777777" w:rsidR="007850CA" w:rsidRPr="007850CA" w:rsidRDefault="007850CA" w:rsidP="007850CA">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olor w:val="FFFFFF"/>
                <w:sz w:val="22"/>
                <w:szCs w:val="22"/>
              </w:rPr>
            </w:pPr>
            <w:r w:rsidRPr="007850CA">
              <w:rPr>
                <w:rFonts w:ascii="Arial" w:eastAsia="Times New Roman" w:hAnsi="Arial" w:cs="Arial"/>
                <w:color w:val="FFFFFF"/>
                <w:sz w:val="22"/>
                <w:szCs w:val="22"/>
              </w:rPr>
              <w:t>Inconclusive (N=2)</w:t>
            </w:r>
          </w:p>
        </w:tc>
      </w:tr>
      <w:tr w:rsidR="007850CA" w:rsidRPr="007850CA" w14:paraId="157AB254" w14:textId="77777777" w:rsidTr="006D0E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25CA1D5B" w14:textId="77777777" w:rsidR="007850CA" w:rsidRPr="007850CA" w:rsidRDefault="007850CA" w:rsidP="007850CA">
            <w:pPr>
              <w:rPr>
                <w:rFonts w:ascii="Arial" w:eastAsia="Times New Roman" w:hAnsi="Arial" w:cs="Arial"/>
                <w:color w:val="2F5496"/>
                <w:sz w:val="22"/>
                <w:szCs w:val="22"/>
              </w:rPr>
            </w:pPr>
            <w:r w:rsidRPr="007850CA">
              <w:rPr>
                <w:rFonts w:ascii="Arial" w:eastAsia="Times New Roman" w:hAnsi="Arial" w:cs="Arial"/>
                <w:color w:val="2F5496"/>
                <w:sz w:val="22"/>
                <w:szCs w:val="22"/>
              </w:rPr>
              <w:t>Clinical Characteristics (Baseline)</w:t>
            </w:r>
          </w:p>
        </w:tc>
        <w:tc>
          <w:tcPr>
            <w:tcW w:w="2509" w:type="dxa"/>
            <w:noWrap/>
            <w:hideMark/>
          </w:tcPr>
          <w:p w14:paraId="55D4EBBF" w14:textId="77777777" w:rsidR="007850CA" w:rsidRPr="007850CA" w:rsidRDefault="007850CA" w:rsidP="007850C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2F5496"/>
                <w:sz w:val="22"/>
                <w:szCs w:val="22"/>
              </w:rPr>
            </w:pPr>
          </w:p>
        </w:tc>
        <w:tc>
          <w:tcPr>
            <w:tcW w:w="3198" w:type="dxa"/>
            <w:noWrap/>
            <w:hideMark/>
          </w:tcPr>
          <w:p w14:paraId="6464E75C"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3198" w:type="dxa"/>
            <w:noWrap/>
            <w:hideMark/>
          </w:tcPr>
          <w:p w14:paraId="0E0CA09F"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7850CA" w:rsidRPr="007850CA" w14:paraId="564E42A1" w14:textId="77777777" w:rsidTr="006D0EB0">
        <w:trPr>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1F180DB2"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UMSARS-I</w:t>
            </w:r>
          </w:p>
        </w:tc>
        <w:tc>
          <w:tcPr>
            <w:tcW w:w="2509" w:type="dxa"/>
            <w:noWrap/>
            <w:hideMark/>
          </w:tcPr>
          <w:p w14:paraId="78D21C95"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18.8 ± 5.2</w:t>
            </w:r>
          </w:p>
        </w:tc>
        <w:tc>
          <w:tcPr>
            <w:tcW w:w="3198" w:type="dxa"/>
            <w:noWrap/>
            <w:hideMark/>
          </w:tcPr>
          <w:p w14:paraId="2F9F85CD"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13.2 ± 2.9</w:t>
            </w:r>
          </w:p>
        </w:tc>
        <w:tc>
          <w:tcPr>
            <w:tcW w:w="3198" w:type="dxa"/>
            <w:noWrap/>
            <w:hideMark/>
          </w:tcPr>
          <w:p w14:paraId="15DCE51D"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14.5 ± 12.0</w:t>
            </w:r>
          </w:p>
        </w:tc>
      </w:tr>
      <w:tr w:rsidR="007850CA" w:rsidRPr="007850CA" w14:paraId="29983EC4" w14:textId="77777777" w:rsidTr="006D0E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135F0411"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UMSARS-II</w:t>
            </w:r>
          </w:p>
        </w:tc>
        <w:tc>
          <w:tcPr>
            <w:tcW w:w="2509" w:type="dxa"/>
            <w:noWrap/>
            <w:hideMark/>
          </w:tcPr>
          <w:p w14:paraId="3F2BB108"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14.9 ± 6.3</w:t>
            </w:r>
          </w:p>
        </w:tc>
        <w:tc>
          <w:tcPr>
            <w:tcW w:w="3198" w:type="dxa"/>
            <w:noWrap/>
            <w:hideMark/>
          </w:tcPr>
          <w:p w14:paraId="0A3343DF"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11.8 ± 5.9</w:t>
            </w:r>
          </w:p>
        </w:tc>
        <w:tc>
          <w:tcPr>
            <w:tcW w:w="3198" w:type="dxa"/>
            <w:noWrap/>
            <w:hideMark/>
          </w:tcPr>
          <w:p w14:paraId="6BBF6BD2"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17.5 ± 4.9</w:t>
            </w:r>
          </w:p>
        </w:tc>
      </w:tr>
      <w:tr w:rsidR="007850CA" w:rsidRPr="007850CA" w14:paraId="681814E5" w14:textId="77777777" w:rsidTr="006D0EB0">
        <w:trPr>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50ACB932"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COMPASS-31</w:t>
            </w:r>
          </w:p>
        </w:tc>
        <w:tc>
          <w:tcPr>
            <w:tcW w:w="2509" w:type="dxa"/>
            <w:noWrap/>
            <w:hideMark/>
          </w:tcPr>
          <w:p w14:paraId="0D49A4C2"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40.9 ± 15.4</w:t>
            </w:r>
          </w:p>
        </w:tc>
        <w:tc>
          <w:tcPr>
            <w:tcW w:w="3198" w:type="dxa"/>
            <w:noWrap/>
            <w:hideMark/>
          </w:tcPr>
          <w:p w14:paraId="5D42680A"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46.1 ± 14.0</w:t>
            </w:r>
          </w:p>
        </w:tc>
        <w:tc>
          <w:tcPr>
            <w:tcW w:w="3198" w:type="dxa"/>
            <w:noWrap/>
            <w:hideMark/>
          </w:tcPr>
          <w:p w14:paraId="579E1F00"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35.3 ± 36.4</w:t>
            </w:r>
          </w:p>
        </w:tc>
      </w:tr>
      <w:tr w:rsidR="007850CA" w:rsidRPr="007850CA" w14:paraId="15F021BB" w14:textId="77777777" w:rsidTr="006D0E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7EE6837B"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OHQ</w:t>
            </w:r>
          </w:p>
        </w:tc>
        <w:tc>
          <w:tcPr>
            <w:tcW w:w="2509" w:type="dxa"/>
            <w:noWrap/>
            <w:hideMark/>
          </w:tcPr>
          <w:p w14:paraId="6C4F1445"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21.0 (n=1)</w:t>
            </w:r>
          </w:p>
        </w:tc>
        <w:tc>
          <w:tcPr>
            <w:tcW w:w="3198" w:type="dxa"/>
            <w:noWrap/>
            <w:hideMark/>
          </w:tcPr>
          <w:p w14:paraId="30C98E62"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58.7 ± 4.7</w:t>
            </w:r>
          </w:p>
        </w:tc>
        <w:tc>
          <w:tcPr>
            <w:tcW w:w="3198" w:type="dxa"/>
            <w:noWrap/>
            <w:hideMark/>
          </w:tcPr>
          <w:p w14:paraId="3F680E0F"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42.0 (n=1)</w:t>
            </w:r>
          </w:p>
        </w:tc>
      </w:tr>
      <w:tr w:rsidR="007850CA" w:rsidRPr="007850CA" w14:paraId="4D70C672" w14:textId="77777777" w:rsidTr="006D0EB0">
        <w:trPr>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384AB2F7"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NNIPPS-PPS</w:t>
            </w:r>
          </w:p>
        </w:tc>
        <w:tc>
          <w:tcPr>
            <w:tcW w:w="2509" w:type="dxa"/>
            <w:noWrap/>
            <w:hideMark/>
          </w:tcPr>
          <w:p w14:paraId="24C071C4"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59.3 ± 20.8</w:t>
            </w:r>
          </w:p>
        </w:tc>
        <w:tc>
          <w:tcPr>
            <w:tcW w:w="3198" w:type="dxa"/>
            <w:noWrap/>
            <w:hideMark/>
          </w:tcPr>
          <w:p w14:paraId="05D94359"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50.0 ± 27.1</w:t>
            </w:r>
          </w:p>
        </w:tc>
        <w:tc>
          <w:tcPr>
            <w:tcW w:w="3198" w:type="dxa"/>
            <w:noWrap/>
            <w:hideMark/>
          </w:tcPr>
          <w:p w14:paraId="7AF96A52"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67.5 ± 31.8</w:t>
            </w:r>
          </w:p>
        </w:tc>
      </w:tr>
      <w:tr w:rsidR="007850CA" w:rsidRPr="007850CA" w14:paraId="224CD773" w14:textId="77777777" w:rsidTr="006D0E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7A79EA96"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TUG (seconds)</w:t>
            </w:r>
          </w:p>
        </w:tc>
        <w:tc>
          <w:tcPr>
            <w:tcW w:w="2509" w:type="dxa"/>
            <w:noWrap/>
            <w:hideMark/>
          </w:tcPr>
          <w:p w14:paraId="32298144"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34.7 ± 32.1</w:t>
            </w:r>
          </w:p>
        </w:tc>
        <w:tc>
          <w:tcPr>
            <w:tcW w:w="3198" w:type="dxa"/>
            <w:noWrap/>
            <w:hideMark/>
          </w:tcPr>
          <w:p w14:paraId="7D50E272"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19.5 ± 5.2</w:t>
            </w:r>
          </w:p>
        </w:tc>
        <w:tc>
          <w:tcPr>
            <w:tcW w:w="3198" w:type="dxa"/>
            <w:noWrap/>
            <w:hideMark/>
          </w:tcPr>
          <w:p w14:paraId="230C19F7"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30.0 ± 26.9</w:t>
            </w:r>
          </w:p>
        </w:tc>
      </w:tr>
      <w:tr w:rsidR="007850CA" w:rsidRPr="007850CA" w14:paraId="1FA66BCD" w14:textId="77777777" w:rsidTr="006D0EB0">
        <w:trPr>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78F20B86" w14:textId="77777777" w:rsidR="007850CA" w:rsidRPr="007850CA" w:rsidRDefault="007850CA" w:rsidP="007850CA">
            <w:pPr>
              <w:jc w:val="center"/>
              <w:rPr>
                <w:rFonts w:ascii="Arial" w:eastAsia="Times New Roman" w:hAnsi="Arial" w:cs="Arial"/>
                <w:sz w:val="22"/>
                <w:szCs w:val="22"/>
              </w:rPr>
            </w:pPr>
          </w:p>
        </w:tc>
        <w:tc>
          <w:tcPr>
            <w:tcW w:w="2509" w:type="dxa"/>
            <w:noWrap/>
            <w:hideMark/>
          </w:tcPr>
          <w:p w14:paraId="78B10F15" w14:textId="77777777" w:rsidR="007850CA" w:rsidRPr="007850CA" w:rsidRDefault="007850CA" w:rsidP="007850C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3198" w:type="dxa"/>
            <w:noWrap/>
            <w:hideMark/>
          </w:tcPr>
          <w:p w14:paraId="3B9C9F20"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3198" w:type="dxa"/>
            <w:noWrap/>
            <w:hideMark/>
          </w:tcPr>
          <w:p w14:paraId="02916A44"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7850CA" w:rsidRPr="007850CA" w14:paraId="29301DD3" w14:textId="77777777" w:rsidTr="006D0E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4E825AAF" w14:textId="77777777" w:rsidR="007850CA" w:rsidRPr="007850CA" w:rsidRDefault="007850CA" w:rsidP="007850CA">
            <w:pPr>
              <w:rPr>
                <w:rFonts w:ascii="Arial" w:eastAsia="Times New Roman" w:hAnsi="Arial" w:cs="Arial"/>
                <w:color w:val="2F5496"/>
                <w:sz w:val="22"/>
                <w:szCs w:val="22"/>
              </w:rPr>
            </w:pPr>
            <w:r w:rsidRPr="007850CA">
              <w:rPr>
                <w:rFonts w:ascii="Arial" w:eastAsia="Times New Roman" w:hAnsi="Arial" w:cs="Arial"/>
                <w:color w:val="2F5496"/>
                <w:sz w:val="22"/>
                <w:szCs w:val="22"/>
              </w:rPr>
              <w:t>Clinical Characteristics (12-Month)</w:t>
            </w:r>
          </w:p>
        </w:tc>
        <w:tc>
          <w:tcPr>
            <w:tcW w:w="2509" w:type="dxa"/>
            <w:noWrap/>
            <w:hideMark/>
          </w:tcPr>
          <w:p w14:paraId="79DDD9CA" w14:textId="77777777" w:rsidR="007850CA" w:rsidRPr="007850CA" w:rsidRDefault="007850CA" w:rsidP="007850C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2F5496"/>
                <w:sz w:val="22"/>
                <w:szCs w:val="22"/>
              </w:rPr>
            </w:pPr>
          </w:p>
        </w:tc>
        <w:tc>
          <w:tcPr>
            <w:tcW w:w="3198" w:type="dxa"/>
            <w:noWrap/>
            <w:hideMark/>
          </w:tcPr>
          <w:p w14:paraId="4EF92201"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3198" w:type="dxa"/>
            <w:noWrap/>
            <w:hideMark/>
          </w:tcPr>
          <w:p w14:paraId="469A515C"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7850CA" w:rsidRPr="007850CA" w14:paraId="0BA3851A" w14:textId="77777777" w:rsidTr="006D0EB0">
        <w:trPr>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35F4F49B"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UMSARS-I</w:t>
            </w:r>
          </w:p>
        </w:tc>
        <w:tc>
          <w:tcPr>
            <w:tcW w:w="2509" w:type="dxa"/>
            <w:noWrap/>
            <w:hideMark/>
          </w:tcPr>
          <w:p w14:paraId="1158A6B1"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23.8 ± 6.6</w:t>
            </w:r>
          </w:p>
        </w:tc>
        <w:tc>
          <w:tcPr>
            <w:tcW w:w="3198" w:type="dxa"/>
            <w:noWrap/>
            <w:hideMark/>
          </w:tcPr>
          <w:p w14:paraId="10FF999D"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14.0 ± 2.3</w:t>
            </w:r>
          </w:p>
        </w:tc>
        <w:tc>
          <w:tcPr>
            <w:tcW w:w="3198" w:type="dxa"/>
            <w:noWrap/>
            <w:hideMark/>
          </w:tcPr>
          <w:p w14:paraId="38B4D030"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11.0 ± 5.7</w:t>
            </w:r>
          </w:p>
        </w:tc>
      </w:tr>
      <w:tr w:rsidR="007850CA" w:rsidRPr="007850CA" w14:paraId="24DF7D6E" w14:textId="77777777" w:rsidTr="006D0E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1B35EABF"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UMSARS-II</w:t>
            </w:r>
          </w:p>
        </w:tc>
        <w:tc>
          <w:tcPr>
            <w:tcW w:w="2509" w:type="dxa"/>
            <w:noWrap/>
            <w:hideMark/>
          </w:tcPr>
          <w:p w14:paraId="7E7B72FB"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22.6 ± 6.5</w:t>
            </w:r>
          </w:p>
        </w:tc>
        <w:tc>
          <w:tcPr>
            <w:tcW w:w="3198" w:type="dxa"/>
            <w:noWrap/>
            <w:hideMark/>
          </w:tcPr>
          <w:p w14:paraId="60F6FFF7"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15.2 ± 4.8</w:t>
            </w:r>
          </w:p>
        </w:tc>
        <w:tc>
          <w:tcPr>
            <w:tcW w:w="3198" w:type="dxa"/>
            <w:noWrap/>
            <w:hideMark/>
          </w:tcPr>
          <w:p w14:paraId="7EC69F70"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8.5 ± 0.7</w:t>
            </w:r>
          </w:p>
        </w:tc>
      </w:tr>
      <w:tr w:rsidR="007850CA" w:rsidRPr="007850CA" w14:paraId="0EEB7625" w14:textId="77777777" w:rsidTr="006D0EB0">
        <w:trPr>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2CDBB476"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COMPASS-31</w:t>
            </w:r>
          </w:p>
        </w:tc>
        <w:tc>
          <w:tcPr>
            <w:tcW w:w="2509" w:type="dxa"/>
            <w:noWrap/>
            <w:hideMark/>
          </w:tcPr>
          <w:p w14:paraId="03A6E1FF"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45.3 ± 14.5</w:t>
            </w:r>
          </w:p>
        </w:tc>
        <w:tc>
          <w:tcPr>
            <w:tcW w:w="3198" w:type="dxa"/>
            <w:noWrap/>
            <w:hideMark/>
          </w:tcPr>
          <w:p w14:paraId="34389FEC"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46.2 ± 5.9</w:t>
            </w:r>
          </w:p>
        </w:tc>
        <w:tc>
          <w:tcPr>
            <w:tcW w:w="3198" w:type="dxa"/>
            <w:noWrap/>
            <w:hideMark/>
          </w:tcPr>
          <w:p w14:paraId="7B5BE19E"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34.5 ± 39.3</w:t>
            </w:r>
          </w:p>
        </w:tc>
      </w:tr>
      <w:tr w:rsidR="007850CA" w:rsidRPr="007850CA" w14:paraId="3267D489" w14:textId="77777777" w:rsidTr="006D0E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7A2013C6"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OHQ</w:t>
            </w:r>
          </w:p>
        </w:tc>
        <w:tc>
          <w:tcPr>
            <w:tcW w:w="2509" w:type="dxa"/>
            <w:noWrap/>
            <w:hideMark/>
          </w:tcPr>
          <w:p w14:paraId="3BA384D2"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41.9 ± 25.4</w:t>
            </w:r>
          </w:p>
        </w:tc>
        <w:tc>
          <w:tcPr>
            <w:tcW w:w="3198" w:type="dxa"/>
            <w:noWrap/>
            <w:hideMark/>
          </w:tcPr>
          <w:p w14:paraId="0B2B49BA"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51.6 ± 9.2</w:t>
            </w:r>
          </w:p>
        </w:tc>
        <w:tc>
          <w:tcPr>
            <w:tcW w:w="3198" w:type="dxa"/>
            <w:noWrap/>
            <w:hideMark/>
          </w:tcPr>
          <w:p w14:paraId="16B82B75"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36.0 ± 50.9</w:t>
            </w:r>
          </w:p>
        </w:tc>
      </w:tr>
      <w:tr w:rsidR="007850CA" w:rsidRPr="007850CA" w14:paraId="0B91896D" w14:textId="77777777" w:rsidTr="006D0EB0">
        <w:trPr>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54516BFA"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NNIPPS-PPS</w:t>
            </w:r>
          </w:p>
        </w:tc>
        <w:tc>
          <w:tcPr>
            <w:tcW w:w="2509" w:type="dxa"/>
            <w:noWrap/>
            <w:hideMark/>
          </w:tcPr>
          <w:p w14:paraId="52A8385A"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90.1 ± 29.9</w:t>
            </w:r>
          </w:p>
        </w:tc>
        <w:tc>
          <w:tcPr>
            <w:tcW w:w="3198" w:type="dxa"/>
            <w:noWrap/>
            <w:hideMark/>
          </w:tcPr>
          <w:p w14:paraId="1A86A911"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59.2 ± 19.5</w:t>
            </w:r>
          </w:p>
        </w:tc>
        <w:tc>
          <w:tcPr>
            <w:tcW w:w="3198" w:type="dxa"/>
            <w:noWrap/>
            <w:hideMark/>
          </w:tcPr>
          <w:p w14:paraId="3B10B8E2"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28.5 ± 0.7</w:t>
            </w:r>
          </w:p>
        </w:tc>
      </w:tr>
      <w:tr w:rsidR="007850CA" w:rsidRPr="007850CA" w14:paraId="64E08D42" w14:textId="77777777" w:rsidTr="006D0E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6951CD79"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TUG (seconds)</w:t>
            </w:r>
          </w:p>
        </w:tc>
        <w:tc>
          <w:tcPr>
            <w:tcW w:w="2509" w:type="dxa"/>
            <w:noWrap/>
            <w:hideMark/>
          </w:tcPr>
          <w:p w14:paraId="0244819D"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31.7 ± 15.6</w:t>
            </w:r>
          </w:p>
        </w:tc>
        <w:tc>
          <w:tcPr>
            <w:tcW w:w="3198" w:type="dxa"/>
            <w:noWrap/>
            <w:hideMark/>
          </w:tcPr>
          <w:p w14:paraId="192D11AB"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18.6 ± 1.1</w:t>
            </w:r>
          </w:p>
        </w:tc>
        <w:tc>
          <w:tcPr>
            <w:tcW w:w="3198" w:type="dxa"/>
            <w:noWrap/>
            <w:hideMark/>
          </w:tcPr>
          <w:p w14:paraId="710B9859"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25.1 ± 8.6</w:t>
            </w:r>
          </w:p>
        </w:tc>
      </w:tr>
      <w:tr w:rsidR="007850CA" w:rsidRPr="007850CA" w14:paraId="0540146E" w14:textId="77777777" w:rsidTr="006D0EB0">
        <w:trPr>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159811A5" w14:textId="77777777" w:rsidR="007850CA" w:rsidRPr="007850CA" w:rsidRDefault="007850CA" w:rsidP="007850CA">
            <w:pPr>
              <w:jc w:val="center"/>
              <w:rPr>
                <w:rFonts w:ascii="Arial" w:eastAsia="Times New Roman" w:hAnsi="Arial" w:cs="Arial"/>
                <w:sz w:val="22"/>
                <w:szCs w:val="22"/>
              </w:rPr>
            </w:pPr>
          </w:p>
        </w:tc>
        <w:tc>
          <w:tcPr>
            <w:tcW w:w="2509" w:type="dxa"/>
            <w:noWrap/>
            <w:hideMark/>
          </w:tcPr>
          <w:p w14:paraId="05E9934E" w14:textId="77777777" w:rsidR="007850CA" w:rsidRPr="007850CA" w:rsidRDefault="007850CA" w:rsidP="007850C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3198" w:type="dxa"/>
            <w:noWrap/>
            <w:hideMark/>
          </w:tcPr>
          <w:p w14:paraId="6CC4B8D4"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3198" w:type="dxa"/>
            <w:noWrap/>
            <w:hideMark/>
          </w:tcPr>
          <w:p w14:paraId="51F37E46"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7850CA" w:rsidRPr="007850CA" w14:paraId="59F8E2EC" w14:textId="77777777" w:rsidTr="006D0E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065C8101" w14:textId="77777777" w:rsidR="007850CA" w:rsidRPr="007850CA" w:rsidRDefault="007850CA" w:rsidP="007850CA">
            <w:pPr>
              <w:rPr>
                <w:rFonts w:ascii="Arial" w:eastAsia="Times New Roman" w:hAnsi="Arial" w:cs="Arial"/>
                <w:color w:val="2F5496"/>
                <w:sz w:val="22"/>
                <w:szCs w:val="22"/>
              </w:rPr>
            </w:pPr>
            <w:r w:rsidRPr="007850CA">
              <w:rPr>
                <w:rFonts w:ascii="Arial" w:eastAsia="Times New Roman" w:hAnsi="Arial" w:cs="Arial"/>
                <w:color w:val="2F5496"/>
                <w:sz w:val="22"/>
                <w:szCs w:val="22"/>
              </w:rPr>
              <w:t>Biofluid Markers (Baseline)</w:t>
            </w:r>
          </w:p>
        </w:tc>
        <w:tc>
          <w:tcPr>
            <w:tcW w:w="2509" w:type="dxa"/>
            <w:noWrap/>
            <w:hideMark/>
          </w:tcPr>
          <w:p w14:paraId="25CDA9F4" w14:textId="77777777" w:rsidR="007850CA" w:rsidRPr="007850CA" w:rsidRDefault="007850CA" w:rsidP="007850C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2F5496"/>
                <w:sz w:val="22"/>
                <w:szCs w:val="22"/>
              </w:rPr>
            </w:pPr>
          </w:p>
        </w:tc>
        <w:tc>
          <w:tcPr>
            <w:tcW w:w="3198" w:type="dxa"/>
            <w:noWrap/>
            <w:hideMark/>
          </w:tcPr>
          <w:p w14:paraId="5DFDBE05"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3198" w:type="dxa"/>
            <w:noWrap/>
            <w:hideMark/>
          </w:tcPr>
          <w:p w14:paraId="6A6FB17C"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7850CA" w:rsidRPr="007850CA" w14:paraId="29F1275A" w14:textId="77777777" w:rsidTr="006D0EB0">
        <w:trPr>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0BEFE1E4"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CSF NfL (pg/mL)</w:t>
            </w:r>
          </w:p>
        </w:tc>
        <w:tc>
          <w:tcPr>
            <w:tcW w:w="2509" w:type="dxa"/>
            <w:noWrap/>
            <w:hideMark/>
          </w:tcPr>
          <w:p w14:paraId="0CB990F8"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4614.0 ± 1896.2</w:t>
            </w:r>
          </w:p>
        </w:tc>
        <w:tc>
          <w:tcPr>
            <w:tcW w:w="3198" w:type="dxa"/>
            <w:noWrap/>
            <w:hideMark/>
          </w:tcPr>
          <w:p w14:paraId="45FB39D9"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1093.1 ± 267.4</w:t>
            </w:r>
          </w:p>
        </w:tc>
        <w:tc>
          <w:tcPr>
            <w:tcW w:w="3198" w:type="dxa"/>
            <w:noWrap/>
            <w:hideMark/>
          </w:tcPr>
          <w:p w14:paraId="51E71A84"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600.5 ± 59.5</w:t>
            </w:r>
          </w:p>
        </w:tc>
      </w:tr>
      <w:tr w:rsidR="007850CA" w:rsidRPr="007850CA" w14:paraId="0B509286" w14:textId="77777777" w:rsidTr="006D0E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237F62AA"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Plasma NfL (pg/mL)</w:t>
            </w:r>
          </w:p>
        </w:tc>
        <w:tc>
          <w:tcPr>
            <w:tcW w:w="2509" w:type="dxa"/>
            <w:noWrap/>
            <w:hideMark/>
          </w:tcPr>
          <w:p w14:paraId="68F8EBB9"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33.9 ± 12.8</w:t>
            </w:r>
          </w:p>
        </w:tc>
        <w:tc>
          <w:tcPr>
            <w:tcW w:w="3198" w:type="dxa"/>
            <w:noWrap/>
            <w:hideMark/>
          </w:tcPr>
          <w:p w14:paraId="3077FB7D"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14.5 ± 4.1</w:t>
            </w:r>
          </w:p>
        </w:tc>
        <w:tc>
          <w:tcPr>
            <w:tcW w:w="3198" w:type="dxa"/>
            <w:noWrap/>
            <w:hideMark/>
          </w:tcPr>
          <w:p w14:paraId="05F7B7BD"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13.6 ± 4.3</w:t>
            </w:r>
          </w:p>
        </w:tc>
      </w:tr>
      <w:tr w:rsidR="007850CA" w:rsidRPr="007850CA" w14:paraId="3B2FD8B4" w14:textId="77777777" w:rsidTr="006D0EB0">
        <w:trPr>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2D11CF62" w14:textId="77777777" w:rsidR="007850CA" w:rsidRPr="007850CA" w:rsidRDefault="007850CA" w:rsidP="007850CA">
            <w:pPr>
              <w:jc w:val="center"/>
              <w:rPr>
                <w:rFonts w:ascii="Arial" w:eastAsia="Times New Roman" w:hAnsi="Arial" w:cs="Arial"/>
                <w:sz w:val="22"/>
                <w:szCs w:val="22"/>
              </w:rPr>
            </w:pPr>
          </w:p>
        </w:tc>
        <w:tc>
          <w:tcPr>
            <w:tcW w:w="2509" w:type="dxa"/>
            <w:noWrap/>
            <w:hideMark/>
          </w:tcPr>
          <w:p w14:paraId="1F4DBEFE" w14:textId="77777777" w:rsidR="007850CA" w:rsidRPr="007850CA" w:rsidRDefault="007850CA" w:rsidP="007850CA">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3198" w:type="dxa"/>
            <w:noWrap/>
            <w:hideMark/>
          </w:tcPr>
          <w:p w14:paraId="04A4C854"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c>
          <w:tcPr>
            <w:tcW w:w="3198" w:type="dxa"/>
            <w:noWrap/>
            <w:hideMark/>
          </w:tcPr>
          <w:p w14:paraId="40A5FEE1"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p>
        </w:tc>
      </w:tr>
      <w:tr w:rsidR="007850CA" w:rsidRPr="007850CA" w14:paraId="238D249E" w14:textId="77777777" w:rsidTr="006D0E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35993880" w14:textId="77777777" w:rsidR="007850CA" w:rsidRPr="007850CA" w:rsidRDefault="007850CA" w:rsidP="007850CA">
            <w:pPr>
              <w:rPr>
                <w:rFonts w:ascii="Arial" w:eastAsia="Times New Roman" w:hAnsi="Arial" w:cs="Arial"/>
                <w:color w:val="2F5496"/>
                <w:sz w:val="22"/>
                <w:szCs w:val="22"/>
              </w:rPr>
            </w:pPr>
            <w:r w:rsidRPr="007850CA">
              <w:rPr>
                <w:rFonts w:ascii="Arial" w:eastAsia="Times New Roman" w:hAnsi="Arial" w:cs="Arial"/>
                <w:color w:val="2F5496"/>
                <w:sz w:val="22"/>
                <w:szCs w:val="22"/>
              </w:rPr>
              <w:t>Biofluid Markers (12-Month)</w:t>
            </w:r>
          </w:p>
        </w:tc>
        <w:tc>
          <w:tcPr>
            <w:tcW w:w="2509" w:type="dxa"/>
            <w:noWrap/>
            <w:hideMark/>
          </w:tcPr>
          <w:p w14:paraId="52194870" w14:textId="77777777" w:rsidR="007850CA" w:rsidRPr="007850CA" w:rsidRDefault="007850CA" w:rsidP="007850CA">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bCs/>
                <w:color w:val="2F5496"/>
                <w:sz w:val="22"/>
                <w:szCs w:val="22"/>
              </w:rPr>
            </w:pPr>
          </w:p>
        </w:tc>
        <w:tc>
          <w:tcPr>
            <w:tcW w:w="3198" w:type="dxa"/>
            <w:noWrap/>
            <w:hideMark/>
          </w:tcPr>
          <w:p w14:paraId="2EFCC489"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c>
          <w:tcPr>
            <w:tcW w:w="3198" w:type="dxa"/>
            <w:noWrap/>
            <w:hideMark/>
          </w:tcPr>
          <w:p w14:paraId="320C7910"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7850CA" w:rsidRPr="007850CA" w14:paraId="2B748550" w14:textId="77777777" w:rsidTr="006D0EB0">
        <w:trPr>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6E1B8BC7"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CSF NfL (pg/mL)</w:t>
            </w:r>
          </w:p>
        </w:tc>
        <w:tc>
          <w:tcPr>
            <w:tcW w:w="2509" w:type="dxa"/>
            <w:noWrap/>
            <w:hideMark/>
          </w:tcPr>
          <w:p w14:paraId="31CE31CD"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5074.1 ± 2802.6</w:t>
            </w:r>
          </w:p>
        </w:tc>
        <w:tc>
          <w:tcPr>
            <w:tcW w:w="3198" w:type="dxa"/>
            <w:noWrap/>
            <w:hideMark/>
          </w:tcPr>
          <w:p w14:paraId="4E595D83"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1648.2 ± 954.1</w:t>
            </w:r>
          </w:p>
        </w:tc>
        <w:tc>
          <w:tcPr>
            <w:tcW w:w="3198" w:type="dxa"/>
            <w:noWrap/>
            <w:hideMark/>
          </w:tcPr>
          <w:p w14:paraId="556554D6" w14:textId="77777777" w:rsidR="007850CA" w:rsidRPr="007850CA" w:rsidRDefault="007850CA" w:rsidP="007850CA">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641.0 (n=1)</w:t>
            </w:r>
          </w:p>
        </w:tc>
      </w:tr>
      <w:tr w:rsidR="007850CA" w:rsidRPr="007850CA" w14:paraId="4A3678D0" w14:textId="77777777" w:rsidTr="006D0EB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045" w:type="dxa"/>
            <w:noWrap/>
            <w:hideMark/>
          </w:tcPr>
          <w:p w14:paraId="302B134C" w14:textId="77777777" w:rsidR="007850CA" w:rsidRPr="007850CA" w:rsidRDefault="007850CA" w:rsidP="007850CA">
            <w:pPr>
              <w:rPr>
                <w:rFonts w:ascii="Arial" w:eastAsia="Times New Roman" w:hAnsi="Arial" w:cs="Arial"/>
                <w:sz w:val="22"/>
                <w:szCs w:val="22"/>
              </w:rPr>
            </w:pPr>
            <w:r w:rsidRPr="007850CA">
              <w:rPr>
                <w:rFonts w:ascii="Arial" w:eastAsia="Times New Roman" w:hAnsi="Arial" w:cs="Arial"/>
                <w:sz w:val="22"/>
                <w:szCs w:val="22"/>
              </w:rPr>
              <w:t xml:space="preserve">  Plasma NfL (pg/mL)</w:t>
            </w:r>
          </w:p>
        </w:tc>
        <w:tc>
          <w:tcPr>
            <w:tcW w:w="2509" w:type="dxa"/>
            <w:noWrap/>
            <w:hideMark/>
          </w:tcPr>
          <w:p w14:paraId="7F901E27"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41.7 ± 18.2</w:t>
            </w:r>
          </w:p>
        </w:tc>
        <w:tc>
          <w:tcPr>
            <w:tcW w:w="3198" w:type="dxa"/>
            <w:noWrap/>
            <w:hideMark/>
          </w:tcPr>
          <w:p w14:paraId="56E1AC50"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18.2 ± 5.0</w:t>
            </w:r>
          </w:p>
        </w:tc>
        <w:tc>
          <w:tcPr>
            <w:tcW w:w="3198" w:type="dxa"/>
            <w:noWrap/>
            <w:hideMark/>
          </w:tcPr>
          <w:p w14:paraId="2A9C535A" w14:textId="77777777" w:rsidR="007850CA" w:rsidRPr="007850CA" w:rsidRDefault="007850CA" w:rsidP="007850CA">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2"/>
                <w:szCs w:val="22"/>
              </w:rPr>
            </w:pPr>
            <w:r w:rsidRPr="007850CA">
              <w:rPr>
                <w:rFonts w:ascii="Arial" w:eastAsia="Times New Roman" w:hAnsi="Arial" w:cs="Arial"/>
                <w:sz w:val="22"/>
                <w:szCs w:val="22"/>
              </w:rPr>
              <w:t>15.3 ± 8.3</w:t>
            </w:r>
          </w:p>
        </w:tc>
      </w:tr>
    </w:tbl>
    <w:p w14:paraId="69E4C135" w14:textId="0A185835" w:rsidR="00C57BD1" w:rsidRPr="0077435A" w:rsidRDefault="00705ED6" w:rsidP="00705ED6">
      <w:pPr>
        <w:spacing w:line="276" w:lineRule="auto"/>
        <w:jc w:val="both"/>
        <w:rPr>
          <w:rFonts w:ascii="Times New Roman" w:hAnsi="Times New Roman" w:cs="Times New Roman"/>
        </w:rPr>
      </w:pPr>
      <w:r w:rsidRPr="00705ED6">
        <w:rPr>
          <w:rFonts w:ascii="Times New Roman" w:hAnsi="Times New Roman" w:cs="Times New Roman"/>
        </w:rPr>
        <w:t xml:space="preserve">Data are shown as mean </w:t>
      </w:r>
      <w:r w:rsidR="00C77B08" w:rsidRPr="00C77B08">
        <w:rPr>
          <w:rFonts w:ascii="Times New Roman" w:hAnsi="Times New Roman" w:cs="Times New Roman"/>
        </w:rPr>
        <w:sym w:font="Symbol" w:char="F0B1"/>
      </w:r>
      <w:r w:rsidRPr="00705ED6">
        <w:rPr>
          <w:rFonts w:ascii="Times New Roman" w:hAnsi="Times New Roman" w:cs="Times New Roman"/>
        </w:rPr>
        <w:t xml:space="preserve"> standard deviation. UMSARS: Unified Multiple System Atrophy Rating Scale; COMPASS-31: Composite Autonomic Symptom Score; OHQ: Orthostatic Hypotension Questionnaire; NNIPPS-PPS: Natural History and Neuroprotection in Parkinson Plus Syndromes-Parkinson Plus Scale; TUG: Timed Up and Go Test; CSF: Cerebrospinal fluid; NfL: neurofilament light chai</w:t>
      </w:r>
      <w:r w:rsidR="000E1484">
        <w:rPr>
          <w:rFonts w:ascii="Times New Roman" w:hAnsi="Times New Roman" w:cs="Times New Roman"/>
        </w:rPr>
        <w:t>n</w:t>
      </w:r>
      <w:r w:rsidRPr="00705ED6">
        <w:rPr>
          <w:rFonts w:ascii="Times New Roman" w:hAnsi="Times New Roman" w:cs="Times New Roman"/>
        </w:rPr>
        <w:t xml:space="preserve">.  </w:t>
      </w:r>
    </w:p>
    <w:p w14:paraId="7A440977" w14:textId="77777777" w:rsidR="00F032B9" w:rsidRDefault="00F032B9"/>
    <w:sectPr w:rsidR="00F032B9" w:rsidSect="00304C6A">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ungsuh">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6D0152"/>
    <w:multiLevelType w:val="multilevel"/>
    <w:tmpl w:val="B526247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545025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C6A"/>
    <w:rsid w:val="000E1484"/>
    <w:rsid w:val="001347E7"/>
    <w:rsid w:val="00304C6A"/>
    <w:rsid w:val="00352C6C"/>
    <w:rsid w:val="004301E1"/>
    <w:rsid w:val="004F75E2"/>
    <w:rsid w:val="00591B8B"/>
    <w:rsid w:val="006255FC"/>
    <w:rsid w:val="00672C1B"/>
    <w:rsid w:val="006D0EB0"/>
    <w:rsid w:val="00705ED6"/>
    <w:rsid w:val="00761844"/>
    <w:rsid w:val="007850CA"/>
    <w:rsid w:val="00813BF1"/>
    <w:rsid w:val="008627A2"/>
    <w:rsid w:val="008716DC"/>
    <w:rsid w:val="00971ADA"/>
    <w:rsid w:val="00C26FB4"/>
    <w:rsid w:val="00C57BD1"/>
    <w:rsid w:val="00C646E5"/>
    <w:rsid w:val="00C77B08"/>
    <w:rsid w:val="00D713BA"/>
    <w:rsid w:val="00D87C41"/>
    <w:rsid w:val="00F032B9"/>
    <w:rsid w:val="00F04E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0FF7B84"/>
  <w15:chartTrackingRefBased/>
  <w15:docId w15:val="{45941D61-C633-1741-9BBA-868ECD22C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4C6A"/>
    <w:pPr>
      <w:spacing w:after="0" w:line="240" w:lineRule="auto"/>
    </w:pPr>
    <w:rPr>
      <w:kern w:val="0"/>
      <w14:ligatures w14:val="none"/>
    </w:rPr>
  </w:style>
  <w:style w:type="paragraph" w:styleId="Heading1">
    <w:name w:val="heading 1"/>
    <w:basedOn w:val="Normal"/>
    <w:next w:val="Normal"/>
    <w:link w:val="Heading1Char"/>
    <w:uiPriority w:val="9"/>
    <w:qFormat/>
    <w:rsid w:val="00304C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04C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4C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4C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4C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4C6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4C6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4C6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4C6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4C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4C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4C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4C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4C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4C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4C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4C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4C6A"/>
    <w:rPr>
      <w:rFonts w:eastAsiaTheme="majorEastAsia" w:cstheme="majorBidi"/>
      <w:color w:val="272727" w:themeColor="text1" w:themeTint="D8"/>
    </w:rPr>
  </w:style>
  <w:style w:type="paragraph" w:styleId="Title">
    <w:name w:val="Title"/>
    <w:basedOn w:val="Normal"/>
    <w:next w:val="Normal"/>
    <w:link w:val="TitleChar"/>
    <w:uiPriority w:val="10"/>
    <w:qFormat/>
    <w:rsid w:val="00304C6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4C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4C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4C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4C6A"/>
    <w:pPr>
      <w:spacing w:before="160"/>
      <w:jc w:val="center"/>
    </w:pPr>
    <w:rPr>
      <w:i/>
      <w:iCs/>
      <w:color w:val="404040" w:themeColor="text1" w:themeTint="BF"/>
    </w:rPr>
  </w:style>
  <w:style w:type="character" w:customStyle="1" w:styleId="QuoteChar">
    <w:name w:val="Quote Char"/>
    <w:basedOn w:val="DefaultParagraphFont"/>
    <w:link w:val="Quote"/>
    <w:uiPriority w:val="29"/>
    <w:rsid w:val="00304C6A"/>
    <w:rPr>
      <w:i/>
      <w:iCs/>
      <w:color w:val="404040" w:themeColor="text1" w:themeTint="BF"/>
    </w:rPr>
  </w:style>
  <w:style w:type="paragraph" w:styleId="ListParagraph">
    <w:name w:val="List Paragraph"/>
    <w:basedOn w:val="Normal"/>
    <w:uiPriority w:val="34"/>
    <w:qFormat/>
    <w:rsid w:val="00304C6A"/>
    <w:pPr>
      <w:ind w:left="720"/>
      <w:contextualSpacing/>
    </w:pPr>
  </w:style>
  <w:style w:type="character" w:styleId="IntenseEmphasis">
    <w:name w:val="Intense Emphasis"/>
    <w:basedOn w:val="DefaultParagraphFont"/>
    <w:uiPriority w:val="21"/>
    <w:qFormat/>
    <w:rsid w:val="00304C6A"/>
    <w:rPr>
      <w:i/>
      <w:iCs/>
      <w:color w:val="0F4761" w:themeColor="accent1" w:themeShade="BF"/>
    </w:rPr>
  </w:style>
  <w:style w:type="paragraph" w:styleId="IntenseQuote">
    <w:name w:val="Intense Quote"/>
    <w:basedOn w:val="Normal"/>
    <w:next w:val="Normal"/>
    <w:link w:val="IntenseQuoteChar"/>
    <w:uiPriority w:val="30"/>
    <w:qFormat/>
    <w:rsid w:val="00304C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4C6A"/>
    <w:rPr>
      <w:i/>
      <w:iCs/>
      <w:color w:val="0F4761" w:themeColor="accent1" w:themeShade="BF"/>
    </w:rPr>
  </w:style>
  <w:style w:type="character" w:styleId="IntenseReference">
    <w:name w:val="Intense Reference"/>
    <w:basedOn w:val="DefaultParagraphFont"/>
    <w:uiPriority w:val="32"/>
    <w:qFormat/>
    <w:rsid w:val="00304C6A"/>
    <w:rPr>
      <w:b/>
      <w:bCs/>
      <w:smallCaps/>
      <w:color w:val="0F4761" w:themeColor="accent1" w:themeShade="BF"/>
      <w:spacing w:val="5"/>
    </w:rPr>
  </w:style>
  <w:style w:type="table" w:styleId="GridTable4">
    <w:name w:val="Grid Table 4"/>
    <w:basedOn w:val="TableNormal"/>
    <w:uiPriority w:val="49"/>
    <w:rsid w:val="007850CA"/>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1142</Words>
  <Characters>6398</Characters>
  <Application>Microsoft Office Word</Application>
  <DocSecurity>0</DocSecurity>
  <Lines>178</Lines>
  <Paragraphs>133</Paragraphs>
  <ScaleCrop>false</ScaleCrop>
  <Company/>
  <LinksUpToDate>false</LinksUpToDate>
  <CharactersWithSpaces>7443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Trujillo Diaz, Paula</dc:creator>
  <cp:keywords/>
  <dc:description/>
  <cp:lastModifiedBy>Trujillo Diaz, Paula</cp:lastModifiedBy>
  <cp:revision>13</cp:revision>
  <dcterms:created xsi:type="dcterms:W3CDTF">2026-02-13T17:01:00Z</dcterms:created>
  <dcterms:modified xsi:type="dcterms:W3CDTF">2026-02-13T20:33:00Z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2c8cef-6f2b-4af1-b4ac-d815ff795cd6_Enabled">
    <vt:lpwstr>true</vt:lpwstr>
  </property>
  <property fmtid="{D5CDD505-2E9C-101B-9397-08002B2CF9AE}" pid="3" name="MSIP_Label_792c8cef-6f2b-4af1-b4ac-d815ff795cd6_SetDate">
    <vt:lpwstr>2025-05-29T15:14:28Z</vt:lpwstr>
  </property>
  <property fmtid="{D5CDD505-2E9C-101B-9397-08002B2CF9AE}" pid="4" name="MSIP_Label_792c8cef-6f2b-4af1-b4ac-d815ff795cd6_Method">
    <vt:lpwstr>Standard</vt:lpwstr>
  </property>
  <property fmtid="{D5CDD505-2E9C-101B-9397-08002B2CF9AE}" pid="5" name="MSIP_Label_792c8cef-6f2b-4af1-b4ac-d815ff795cd6_Name">
    <vt:lpwstr>VUMC General</vt:lpwstr>
  </property>
  <property fmtid="{D5CDD505-2E9C-101B-9397-08002B2CF9AE}" pid="6" name="MSIP_Label_792c8cef-6f2b-4af1-b4ac-d815ff795cd6_SiteId">
    <vt:lpwstr>ef575030-1424-4ed8-b83c-12c533d879ab</vt:lpwstr>
  </property>
  <property fmtid="{D5CDD505-2E9C-101B-9397-08002B2CF9AE}" pid="7" name="MSIP_Label_792c8cef-6f2b-4af1-b4ac-d815ff795cd6_ActionId">
    <vt:lpwstr>ef82fa7e-2667-40f6-9ea6-8aa7a29d21b2</vt:lpwstr>
  </property>
  <property fmtid="{D5CDD505-2E9C-101B-9397-08002B2CF9AE}" pid="8" name="MSIP_Label_792c8cef-6f2b-4af1-b4ac-d815ff795cd6_ContentBits">
    <vt:lpwstr>0</vt:lpwstr>
  </property>
  <property fmtid="{D5CDD505-2E9C-101B-9397-08002B2CF9AE}" pid="9" name="MSIP_Label_792c8cef-6f2b-4af1-b4ac-d815ff795cd6_Tag">
    <vt:lpwstr>50, 3, 0, 1</vt:lpwstr>
  </property>
</Properties>
</file>