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BB98E" w14:textId="10CECE4D" w:rsidR="00B22585" w:rsidRPr="00B22585" w:rsidRDefault="00A01972" w:rsidP="00396225">
      <w:pPr>
        <w:pStyle w:val="Heading1"/>
      </w:pPr>
      <w:r>
        <w:t>P11</w:t>
      </w:r>
      <w:r>
        <w:tab/>
      </w:r>
    </w:p>
    <w:p w14:paraId="4228B645" w14:textId="77777777" w:rsidR="00B22585" w:rsidRPr="00B22585" w:rsidRDefault="00B22585" w:rsidP="00B22585">
      <w:r w:rsidRPr="00B22585">
        <w:t>Adams, R. A., Shipp, S., &amp; Friston, K. J. (2013). Predictive coding in the motor system. NeuroImage, 80, 461-471.</w:t>
      </w:r>
    </w:p>
    <w:p w14:paraId="2EE55187" w14:textId="77777777" w:rsidR="00B22585" w:rsidRPr="00B22585" w:rsidRDefault="00B22585" w:rsidP="00B22585">
      <w:r w:rsidRPr="00B22585">
        <w:t>Bastos, A. M., Usrey, W. M., Adams, R. A., Mangun, G. R., Fries, P., &amp; Friston, K. J. (2012). Canonical microcircuits for predictive coding. Neuron, 76(4), 695-711.</w:t>
      </w:r>
    </w:p>
    <w:p w14:paraId="2E75876E" w14:textId="77777777" w:rsidR="00B22585" w:rsidRPr="00B22585" w:rsidRDefault="00B22585" w:rsidP="00B22585">
      <w:r w:rsidRPr="00B22585">
        <w:t>Feldman, H., &amp; Friston, K. J. (2010). Attention, uncertainty, and free-energy. Frontiers in Human Neuroscience, 4, 215.</w:t>
      </w:r>
    </w:p>
    <w:p w14:paraId="6DD94333" w14:textId="77777777" w:rsidR="00B22585" w:rsidRPr="00B22585" w:rsidRDefault="00B22585" w:rsidP="00B22585">
      <w:r w:rsidRPr="00B22585">
        <w:t>Friston, K. J. (2005). A theory of cortical responses. Philosophical Transactions of the Royal Society B: Biological Sciences, 360(1456), 815-836.</w:t>
      </w:r>
    </w:p>
    <w:p w14:paraId="42F3FD3A" w14:textId="77777777" w:rsidR="00B22585" w:rsidRPr="00B22585" w:rsidRDefault="00B22585" w:rsidP="00B22585">
      <w:pPr>
        <w:rPr>
          <w:lang w:val="pt-BR"/>
        </w:rPr>
      </w:pPr>
      <w:r w:rsidRPr="00B22585">
        <w:t xml:space="preserve">Friston, K. J. (2010). The free-energy principle: a unified theory of cortical computation. </w:t>
      </w:r>
      <w:r w:rsidRPr="00B22585">
        <w:rPr>
          <w:lang w:val="pt-BR"/>
        </w:rPr>
        <w:t>Nature Reviews Neuroscience, 11(2), 127-138.</w:t>
      </w:r>
    </w:p>
    <w:p w14:paraId="25468419" w14:textId="77777777" w:rsidR="00B22585" w:rsidRPr="00B22585" w:rsidRDefault="00B22585" w:rsidP="00B22585">
      <w:r w:rsidRPr="00B22585">
        <w:rPr>
          <w:lang w:val="pt-BR"/>
        </w:rPr>
        <w:t xml:space="preserve">Gonzalez-Grandul, X., Garcia-Garcia, M., &amp; Deco, G. (2018). </w:t>
      </w:r>
      <w:r w:rsidRPr="00B22585">
        <w:t>Predictive coding and ADHD: A systematic review. Journal of Attention Disorders, 22(3), 247-258.</w:t>
      </w:r>
    </w:p>
    <w:p w14:paraId="1D466762" w14:textId="77777777" w:rsidR="00B22585" w:rsidRPr="00B22585" w:rsidRDefault="00B22585" w:rsidP="00B22585">
      <w:r w:rsidRPr="00B22585">
        <w:t>Grill-Spector, K., Henson, R., &amp; Martin, A. (2006). Repetition and the brain: Neural models of stimulus-specific effects. Trends in Cognitive Sciences, 10(4), 152-158.</w:t>
      </w:r>
    </w:p>
    <w:p w14:paraId="30F8EC33" w14:textId="77777777" w:rsidR="00B22585" w:rsidRPr="00B22585" w:rsidRDefault="00B22585" w:rsidP="00B22585">
      <w:r w:rsidRPr="00B22585">
        <w:t>Rao, R. P., &amp; Ballard, D. H. (1999). Predictive coding in the visual cortex: A functional interpretation of some extra-classical receptive-field effects. Nature Neuroscience, 2(1), 79-87.</w:t>
      </w:r>
    </w:p>
    <w:p w14:paraId="588A32F3" w14:textId="77777777" w:rsidR="00B22585" w:rsidRPr="00B22585" w:rsidRDefault="00B22585" w:rsidP="00B22585">
      <w:r w:rsidRPr="00B22585">
        <w:t>Summerfield, C., Trittschuh, E. H., Monti, J. M., Mesulam, M. M., &amp; Egner, T. (2008). Neural repetition suppression reflects fulfilled perceptual expectations. Nature Neuroscience, 11(9), 1004-1010.</w:t>
      </w:r>
    </w:p>
    <w:p w14:paraId="48D166A0" w14:textId="77777777" w:rsidR="00B22585" w:rsidRPr="00B22585" w:rsidRDefault="00B22585" w:rsidP="00B22585">
      <w:r w:rsidRPr="00B22585">
        <w:t>Van Boxtel, J. J., &amp; Lu, H. (2013). A predictive coding perspective on autism spectrum disorders: A review. Frontiers in Human Neuroscience, 7, 599.</w:t>
      </w:r>
    </w:p>
    <w:p w14:paraId="61039CC5" w14:textId="77777777" w:rsidR="006B19FA" w:rsidRPr="006B19FA" w:rsidRDefault="006B19FA" w:rsidP="006B19FA"/>
    <w:p w14:paraId="6515AECF" w14:textId="3149F74D" w:rsidR="00B22585" w:rsidRPr="00B22585" w:rsidRDefault="00A01972" w:rsidP="00396225">
      <w:pPr>
        <w:pStyle w:val="Heading1"/>
      </w:pPr>
      <w:r>
        <w:t>P15</w:t>
      </w:r>
      <w:r>
        <w:tab/>
      </w:r>
    </w:p>
    <w:p w14:paraId="0BE01964" w14:textId="77777777" w:rsidR="00B22585" w:rsidRPr="00B22585" w:rsidRDefault="00B22585" w:rsidP="00B22585">
      <w:r w:rsidRPr="00B22585">
        <w:t>Liu, Z., Michaud, E. J., &amp; Tegmark, M. (2023). Omnigrok: Grokking Beyond Algorithmic Data. arXiv preprint arXiv:2210.01117.</w:t>
      </w:r>
    </w:p>
    <w:p w14:paraId="2F3AB645" w14:textId="77777777" w:rsidR="00B22585" w:rsidRPr="00B22585" w:rsidRDefault="00B22585" w:rsidP="00B22585">
      <w:r w:rsidRPr="00B22585">
        <w:t>Nanda, N., Chan, L., Lieberum, T., Smith, J., &amp; Steinhardt, J. (2023). Progress measures for grokking via mechanistic interpretability. arXiv preprint arXiv:2301.05217.</w:t>
      </w:r>
    </w:p>
    <w:p w14:paraId="7A6F3D98" w14:textId="77777777" w:rsidR="00B22585" w:rsidRPr="00B22585" w:rsidRDefault="00B22585" w:rsidP="00B22585">
      <w:r w:rsidRPr="00B22585">
        <w:t>Power, A., Burda, Y., Edwards, H., Babuschkin, I., &amp; Misra, V. (2022). Grokking: Generalization Beyond Overfitting on Small Algorithmic Datasets. arXiv preprint arXiv:2201.02177.</w:t>
      </w:r>
    </w:p>
    <w:p w14:paraId="189AE9D5" w14:textId="77777777" w:rsidR="00B22585" w:rsidRPr="00B22585" w:rsidRDefault="00B22585" w:rsidP="00B22585">
      <w:r w:rsidRPr="00B22585">
        <w:t>Zhang, C., Bengio, S., Hardt, M., Recht, B., &amp; Vinyals, O. (2021). Understanding deep learning requires rethinking generalization. Communications of the ACM, 64(3), 107-115.</w:t>
      </w:r>
    </w:p>
    <w:p w14:paraId="2C1A713F" w14:textId="77777777" w:rsidR="006B19FA" w:rsidRPr="006B19FA" w:rsidRDefault="006B19FA" w:rsidP="006B19FA"/>
    <w:p w14:paraId="080994DF" w14:textId="7DA1033C" w:rsidR="00B22585" w:rsidRPr="00B22585" w:rsidRDefault="00A01972" w:rsidP="00396225">
      <w:pPr>
        <w:pStyle w:val="Heading1"/>
      </w:pPr>
      <w:r>
        <w:lastRenderedPageBreak/>
        <w:t>P19</w:t>
      </w:r>
      <w:r>
        <w:tab/>
      </w:r>
    </w:p>
    <w:p w14:paraId="72A0E602" w14:textId="77777777" w:rsidR="00B22585" w:rsidRPr="00B22585" w:rsidRDefault="00B22585" w:rsidP="00B22585">
      <w:r w:rsidRPr="00B22585">
        <w:t>Bastos, A. M., Usrey, W. M., Adams, R. A., Mangun, G. R., Fries, P., &amp; Friston, K. J. (2012). Canonical microcircuits for predictive coding. Neuron, 76(4), 695-711.</w:t>
      </w:r>
    </w:p>
    <w:p w14:paraId="21A4C102" w14:textId="77777777" w:rsidR="00B22585" w:rsidRPr="00B22585" w:rsidRDefault="00B22585" w:rsidP="00B22585">
      <w:r w:rsidRPr="00B22585">
        <w:t>Clark, A. (2016). Surfing uncertainty: Prediction, action, and the embodied mind. Oxford University Press.</w:t>
      </w:r>
    </w:p>
    <w:p w14:paraId="488D1AF4" w14:textId="77777777" w:rsidR="00B22585" w:rsidRPr="00B22585" w:rsidRDefault="00B22585" w:rsidP="00B22585">
      <w:r w:rsidRPr="00B22585">
        <w:t>Friston, K. (2010). The free-energy principle: A unified theory of brain function? Nature Reviews Neuroscience, 11(2), 127-138.</w:t>
      </w:r>
    </w:p>
    <w:p w14:paraId="684FE971" w14:textId="77777777" w:rsidR="00B22585" w:rsidRPr="00B22585" w:rsidRDefault="00B22585" w:rsidP="00B22585">
      <w:r w:rsidRPr="00B22585">
        <w:t>Hohwy, J. (2013). The predictive mind. Oxford University Press.</w:t>
      </w:r>
    </w:p>
    <w:p w14:paraId="5CBB75FB" w14:textId="77777777" w:rsidR="00B22585" w:rsidRPr="00B22585" w:rsidRDefault="00B22585" w:rsidP="00B22585">
      <w:r w:rsidRPr="00B22585">
        <w:t>Knill, D. C., &amp; Pouget, A. (2004). The Bayesian brain: The role of uncertainty in neural coding and computation. Trends in Neurosciences, 27(12), 712-719.</w:t>
      </w:r>
    </w:p>
    <w:p w14:paraId="1EAA0789" w14:textId="77777777" w:rsidR="00B22585" w:rsidRPr="00B22585" w:rsidRDefault="00B22585" w:rsidP="00B22585">
      <w:r w:rsidRPr="00B22585">
        <w:t>Rao, R. P., &amp; Ballard, D. H. (1999). Predictive coding in the visual cortex: A functional interpretation of some extra-classical receptive-field effects. Nature Neuroscience, 2(1), 79-87.</w:t>
      </w:r>
    </w:p>
    <w:p w14:paraId="12323347" w14:textId="77777777" w:rsidR="006B19FA" w:rsidRPr="006B19FA" w:rsidRDefault="006B19FA" w:rsidP="006B19FA"/>
    <w:p w14:paraId="1AA9BE11" w14:textId="250612D4" w:rsidR="00B22585" w:rsidRPr="00B22585" w:rsidRDefault="00A01972" w:rsidP="00396225">
      <w:pPr>
        <w:pStyle w:val="Heading1"/>
      </w:pPr>
      <w:r>
        <w:t>P23</w:t>
      </w:r>
      <w:r>
        <w:tab/>
      </w:r>
    </w:p>
    <w:p w14:paraId="7CED5622" w14:textId="77777777" w:rsidR="00B22585" w:rsidRPr="00B22585" w:rsidRDefault="00B22585" w:rsidP="00B22585">
      <w:r w:rsidRPr="00B22585">
        <w:t>Bassio, S., &amp; Schoenholz, S. S. (2021). High-dimensional geometry and the limits of neural networks. arXiv preprint arXiv:2102.03366.</w:t>
      </w:r>
    </w:p>
    <w:p w14:paraId="380E4CE4" w14:textId="77777777" w:rsidR="00B22585" w:rsidRPr="00B22585" w:rsidRDefault="00B22585" w:rsidP="00B22585">
      <w:r w:rsidRPr="00B22585">
        <w:t>Kadanoff, L. P. (2000). Statistical physics: Statics, dynamics, and renormalization. World Scientific.</w:t>
      </w:r>
    </w:p>
    <w:p w14:paraId="17A88818" w14:textId="77777777" w:rsidR="00B22585" w:rsidRPr="00B22585" w:rsidRDefault="00B22585" w:rsidP="00B22585">
      <w:r w:rsidRPr="00B22585">
        <w:t>Mordvintsev, A., Olah, C., &amp; Tyka, M. (2020). Differentiable image parameterizations. Distill, 5(7), e00023.</w:t>
      </w:r>
    </w:p>
    <w:p w14:paraId="3779BC36" w14:textId="77777777" w:rsidR="00B22585" w:rsidRPr="00B22585" w:rsidRDefault="00B22585" w:rsidP="00B22585">
      <w:r w:rsidRPr="00B22585">
        <w:t>Power, A., Burda, Y., Edwards, H., Babuschkin, I., &amp; Misra, V. (2022). Grokking: Generalization beyond overfitting on small algorithmic datasets. arXiv preprint arXiv:2201.02177.</w:t>
      </w:r>
    </w:p>
    <w:p w14:paraId="543645FF" w14:textId="77777777" w:rsidR="00B22585" w:rsidRPr="00B22585" w:rsidRDefault="00B22585" w:rsidP="00B22585">
      <w:r w:rsidRPr="00B22585">
        <w:t>Tishby, N., &amp; Zaslavsky, N. (2015). Deep learning and the information bottleneck principle. In 2015 IEEE Information Theory Workshop (ITW) (pp. 1-5). IEEE.</w:t>
      </w:r>
    </w:p>
    <w:p w14:paraId="5CFB860F" w14:textId="77777777" w:rsidR="006B19FA" w:rsidRPr="006B19FA" w:rsidRDefault="006B19FA" w:rsidP="006B19FA"/>
    <w:p w14:paraId="5B548DE5" w14:textId="1238E821" w:rsidR="00396225" w:rsidRPr="00B22585" w:rsidRDefault="00A01972" w:rsidP="00396225">
      <w:pPr>
        <w:pStyle w:val="Heading1"/>
      </w:pPr>
      <w:r>
        <w:t>P27</w:t>
      </w:r>
      <w:r>
        <w:tab/>
      </w:r>
    </w:p>
    <w:p w14:paraId="47859D6B" w14:textId="521BF072" w:rsidR="00B22585" w:rsidRPr="00B22585" w:rsidRDefault="00B22585" w:rsidP="00B22585">
      <w:r w:rsidRPr="00B22585">
        <w:t>Achille, A., Rovere, M., &amp; Soatto, S. (2018). Critical learning periods in deep networks. arXiv preprint arXiv:1711.08856.</w:t>
      </w:r>
      <w:r w:rsidRPr="00B22585">
        <w:br/>
        <w:t>Nanda, N., Chan, L., Lieberum, T., Smith, J., &amp; Steinhardt, J. (2023). Progress measures for grokking via mechanistic interpretability. arXiv preprint arXiv:2301.05217.</w:t>
      </w:r>
      <w:r w:rsidRPr="00B22585">
        <w:br/>
        <w:t>Neyshabur, B., Tomioka, R., &amp; Srebro, N. (2017). In search of the real inductive bias: On the role of implicit regularization in deep learning. arXiv preprint arXiv:1706.08901.</w:t>
      </w:r>
      <w:r w:rsidRPr="00B22585">
        <w:br/>
        <w:t>Power, A., Burda, Y., Edwards, H., Babuschkin, I., &amp; Misra, V. (2022). Grokking: Generalization beyond overfitting on small algorithmic datasets. arXiv preprint arXiv:2201.02177.</w:t>
      </w:r>
      <w:r w:rsidRPr="00B22585">
        <w:br/>
        <w:t>Sodhani, S., Chandar, S., &amp; Bengio, Y. (2020). Toward training deeper graph neural networks. arXiv preprint arXiv:2003.00980.</w:t>
      </w:r>
      <w:r w:rsidRPr="00B22585">
        <w:br/>
        <w:t xml:space="preserve">Tishby, N., &amp; Zaslavsky, N. (2015). Deep learning and the information bottleneck principle. In 2015 </w:t>
      </w:r>
      <w:r w:rsidRPr="00B22585">
        <w:lastRenderedPageBreak/>
        <w:t xml:space="preserve">IEEE Information Theory Workshop (ITW) (pp. 1-5). </w:t>
      </w:r>
      <w:r w:rsidRPr="002305D2">
        <w:rPr>
          <w:lang w:val="pt-BR"/>
        </w:rPr>
        <w:t>IEEE.</w:t>
      </w:r>
      <w:r w:rsidRPr="002305D2">
        <w:rPr>
          <w:lang w:val="pt-BR"/>
        </w:rPr>
        <w:br/>
        <w:t xml:space="preserve">Valle-Perez, G., Camargo, C. Q., &amp; Louis, A. A. (2019). </w:t>
      </w:r>
      <w:r w:rsidRPr="00B22585">
        <w:t>Deep learning generalizes because the parameter-function map is biased towards simple functions. arXiv preprint arXiv:1805.08522.</w:t>
      </w:r>
    </w:p>
    <w:p w14:paraId="667D52E7" w14:textId="77777777" w:rsidR="006B19FA" w:rsidRPr="006B19FA" w:rsidRDefault="006B19FA" w:rsidP="006B19FA"/>
    <w:p w14:paraId="6ADA7527" w14:textId="4C76D3D2" w:rsidR="00B22585" w:rsidRPr="00B22585" w:rsidRDefault="00A01972" w:rsidP="00B22994">
      <w:pPr>
        <w:pStyle w:val="Heading1"/>
      </w:pPr>
      <w:r>
        <w:t>P31</w:t>
      </w:r>
      <w:r>
        <w:tab/>
      </w:r>
    </w:p>
    <w:p w14:paraId="59CD47FC" w14:textId="77777777" w:rsidR="00B22585" w:rsidRPr="00B22585" w:rsidRDefault="00B22585" w:rsidP="00B22585">
      <w:r w:rsidRPr="00B22585">
        <w:t>Arnal, L. H., &amp; Giraud, A. L. (2012). Cortical oscillations and predictive coding in auditory cortex. Neuron, 74(3), 441-453.</w:t>
      </w:r>
    </w:p>
    <w:p w14:paraId="334F8143" w14:textId="77777777" w:rsidR="00B22585" w:rsidRPr="00B22585" w:rsidRDefault="00B22585" w:rsidP="00B22585">
      <w:r w:rsidRPr="00B22585">
        <w:t>Friston, K. (2010). The free-energy principle: A unified theory of brain function? Nature Reviews Neuroscience, 11(2), 127-138.</w:t>
      </w:r>
    </w:p>
    <w:p w14:paraId="0C1EC4B4" w14:textId="77777777" w:rsidR="00B22585" w:rsidRPr="00B22585" w:rsidRDefault="00B22585" w:rsidP="00B22585">
      <w:r w:rsidRPr="00B22585">
        <w:t>Hawkins, J., &amp; Blakeslee, S. (2004). On intelligence. Times Books.</w:t>
      </w:r>
    </w:p>
    <w:p w14:paraId="136CED4F" w14:textId="77777777" w:rsidR="00B22585" w:rsidRPr="00B22585" w:rsidRDefault="00B22585" w:rsidP="00B22585">
      <w:r w:rsidRPr="00B22585">
        <w:t>Hohwy, J. (2013). The predictive mind. Oxford University Press.</w:t>
      </w:r>
    </w:p>
    <w:p w14:paraId="54D8A0DA" w14:textId="77777777" w:rsidR="00B22585" w:rsidRPr="00B22585" w:rsidRDefault="00B22585" w:rsidP="00B22585">
      <w:r w:rsidRPr="00B22585">
        <w:t>Kessler, R., &amp; Kandler, C. (2019). Predictive coding in social cognition. Cognitive Neuroscience, 10(2), 73-85.</w:t>
      </w:r>
    </w:p>
    <w:p w14:paraId="159FAB08" w14:textId="77777777" w:rsidR="00B22585" w:rsidRPr="00B22585" w:rsidRDefault="00B22585" w:rsidP="00B22585">
      <w:r w:rsidRPr="00B22585">
        <w:t>Rao, R. P., &amp; Ballard, D. H. (1999). Predictive coding in the visual cortex: A functional explanation for extra-classical receptive field effects. Nature Neuroscience, 2(1), 79-87.</w:t>
      </w:r>
    </w:p>
    <w:p w14:paraId="2E09D38D" w14:textId="77777777" w:rsidR="00B22585" w:rsidRPr="00A01972" w:rsidRDefault="00B22585" w:rsidP="00B22585"/>
    <w:sectPr w:rsidR="00B22585" w:rsidRPr="00A019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6B7F"/>
    <w:multiLevelType w:val="multilevel"/>
    <w:tmpl w:val="69C0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30683"/>
    <w:multiLevelType w:val="multilevel"/>
    <w:tmpl w:val="FB14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272938"/>
    <w:multiLevelType w:val="multilevel"/>
    <w:tmpl w:val="04EE9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547E79"/>
    <w:multiLevelType w:val="multilevel"/>
    <w:tmpl w:val="7A101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E744E5"/>
    <w:multiLevelType w:val="multilevel"/>
    <w:tmpl w:val="88CC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2460A7"/>
    <w:multiLevelType w:val="multilevel"/>
    <w:tmpl w:val="64E8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475C31"/>
    <w:multiLevelType w:val="multilevel"/>
    <w:tmpl w:val="183C2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4E3C79"/>
    <w:multiLevelType w:val="multilevel"/>
    <w:tmpl w:val="5A4C9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397B7E"/>
    <w:multiLevelType w:val="multilevel"/>
    <w:tmpl w:val="A2C0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360F7B"/>
    <w:multiLevelType w:val="multilevel"/>
    <w:tmpl w:val="1C42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D948A2"/>
    <w:multiLevelType w:val="multilevel"/>
    <w:tmpl w:val="72DE3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E92D41"/>
    <w:multiLevelType w:val="multilevel"/>
    <w:tmpl w:val="CAA8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FC52D0"/>
    <w:multiLevelType w:val="multilevel"/>
    <w:tmpl w:val="9D0E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650035"/>
    <w:multiLevelType w:val="multilevel"/>
    <w:tmpl w:val="2BD0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0D2A03"/>
    <w:multiLevelType w:val="multilevel"/>
    <w:tmpl w:val="CE2C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241872"/>
    <w:multiLevelType w:val="multilevel"/>
    <w:tmpl w:val="FBA0E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D51E6C"/>
    <w:multiLevelType w:val="multilevel"/>
    <w:tmpl w:val="BE78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B0B31D9"/>
    <w:multiLevelType w:val="multilevel"/>
    <w:tmpl w:val="345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F576DB"/>
    <w:multiLevelType w:val="multilevel"/>
    <w:tmpl w:val="EDF67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2828E7"/>
    <w:multiLevelType w:val="multilevel"/>
    <w:tmpl w:val="DD5A7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E914C3"/>
    <w:multiLevelType w:val="multilevel"/>
    <w:tmpl w:val="6F3E1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85514A"/>
    <w:multiLevelType w:val="multilevel"/>
    <w:tmpl w:val="A80EB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EA4C9F"/>
    <w:multiLevelType w:val="multilevel"/>
    <w:tmpl w:val="4D0AE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43253"/>
    <w:multiLevelType w:val="multilevel"/>
    <w:tmpl w:val="9DC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9055F96"/>
    <w:multiLevelType w:val="multilevel"/>
    <w:tmpl w:val="7FAC8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9CA52BE"/>
    <w:multiLevelType w:val="multilevel"/>
    <w:tmpl w:val="3212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7034DC"/>
    <w:multiLevelType w:val="multilevel"/>
    <w:tmpl w:val="373EB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2BD3DD8"/>
    <w:multiLevelType w:val="multilevel"/>
    <w:tmpl w:val="6AC8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36576BC"/>
    <w:multiLevelType w:val="multilevel"/>
    <w:tmpl w:val="C07CD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4E869B2"/>
    <w:multiLevelType w:val="multilevel"/>
    <w:tmpl w:val="3014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5DE5686"/>
    <w:multiLevelType w:val="multilevel"/>
    <w:tmpl w:val="3E802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031595"/>
    <w:multiLevelType w:val="multilevel"/>
    <w:tmpl w:val="7820D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9037A4E"/>
    <w:multiLevelType w:val="multilevel"/>
    <w:tmpl w:val="A4FA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353B46"/>
    <w:multiLevelType w:val="multilevel"/>
    <w:tmpl w:val="6F1E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30B3F08"/>
    <w:multiLevelType w:val="multilevel"/>
    <w:tmpl w:val="BF5A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47334EB"/>
    <w:multiLevelType w:val="multilevel"/>
    <w:tmpl w:val="AFEA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4B925FE"/>
    <w:multiLevelType w:val="multilevel"/>
    <w:tmpl w:val="596C1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94E7364"/>
    <w:multiLevelType w:val="multilevel"/>
    <w:tmpl w:val="2DF09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07035A"/>
    <w:multiLevelType w:val="multilevel"/>
    <w:tmpl w:val="6D7E0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B571EF0"/>
    <w:multiLevelType w:val="multilevel"/>
    <w:tmpl w:val="110E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BB51DEA"/>
    <w:multiLevelType w:val="multilevel"/>
    <w:tmpl w:val="BD34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F9B43B6"/>
    <w:multiLevelType w:val="multilevel"/>
    <w:tmpl w:val="C640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FA12778"/>
    <w:multiLevelType w:val="multilevel"/>
    <w:tmpl w:val="ACCE0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FE2473E"/>
    <w:multiLevelType w:val="multilevel"/>
    <w:tmpl w:val="B9C8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3D305C9"/>
    <w:multiLevelType w:val="multilevel"/>
    <w:tmpl w:val="49FA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56C5F74"/>
    <w:multiLevelType w:val="multilevel"/>
    <w:tmpl w:val="7002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5915F15"/>
    <w:multiLevelType w:val="multilevel"/>
    <w:tmpl w:val="D9D2F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6096C20"/>
    <w:multiLevelType w:val="multilevel"/>
    <w:tmpl w:val="9BDE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6844263"/>
    <w:multiLevelType w:val="multilevel"/>
    <w:tmpl w:val="02B2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7A237D2"/>
    <w:multiLevelType w:val="multilevel"/>
    <w:tmpl w:val="4312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85040CA"/>
    <w:multiLevelType w:val="multilevel"/>
    <w:tmpl w:val="86F62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8B906CA"/>
    <w:multiLevelType w:val="multilevel"/>
    <w:tmpl w:val="60C01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9AB2D68"/>
    <w:multiLevelType w:val="multilevel"/>
    <w:tmpl w:val="77C4F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9B375DB"/>
    <w:multiLevelType w:val="multilevel"/>
    <w:tmpl w:val="6D04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B93643B"/>
    <w:multiLevelType w:val="multilevel"/>
    <w:tmpl w:val="CA66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D1547FB"/>
    <w:multiLevelType w:val="multilevel"/>
    <w:tmpl w:val="6A2A4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DA83AFC"/>
    <w:multiLevelType w:val="multilevel"/>
    <w:tmpl w:val="0DD4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F18581A"/>
    <w:multiLevelType w:val="multilevel"/>
    <w:tmpl w:val="3BA2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3481DD9"/>
    <w:multiLevelType w:val="multilevel"/>
    <w:tmpl w:val="642AF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3730B37"/>
    <w:multiLevelType w:val="multilevel"/>
    <w:tmpl w:val="EAF0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3DA6FDF"/>
    <w:multiLevelType w:val="multilevel"/>
    <w:tmpl w:val="FB6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5425E62"/>
    <w:multiLevelType w:val="multilevel"/>
    <w:tmpl w:val="60CC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7880F91"/>
    <w:multiLevelType w:val="multilevel"/>
    <w:tmpl w:val="CC7E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1B7C4F"/>
    <w:multiLevelType w:val="multilevel"/>
    <w:tmpl w:val="6DDC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96F04BE"/>
    <w:multiLevelType w:val="multilevel"/>
    <w:tmpl w:val="3668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9D967AE"/>
    <w:multiLevelType w:val="multilevel"/>
    <w:tmpl w:val="804E9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A127852"/>
    <w:multiLevelType w:val="multilevel"/>
    <w:tmpl w:val="54B0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B1A1036"/>
    <w:multiLevelType w:val="multilevel"/>
    <w:tmpl w:val="2A0A4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EC12FFB"/>
    <w:multiLevelType w:val="multilevel"/>
    <w:tmpl w:val="BA803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ECA13BB"/>
    <w:multiLevelType w:val="multilevel"/>
    <w:tmpl w:val="58B4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1790E47"/>
    <w:multiLevelType w:val="multilevel"/>
    <w:tmpl w:val="E8CA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18C5228"/>
    <w:multiLevelType w:val="multilevel"/>
    <w:tmpl w:val="390C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1F17811"/>
    <w:multiLevelType w:val="multilevel"/>
    <w:tmpl w:val="06321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1FD4C40"/>
    <w:multiLevelType w:val="multilevel"/>
    <w:tmpl w:val="D382A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3171776"/>
    <w:multiLevelType w:val="multilevel"/>
    <w:tmpl w:val="768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32B12EC"/>
    <w:multiLevelType w:val="multilevel"/>
    <w:tmpl w:val="14182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4CD1CEB"/>
    <w:multiLevelType w:val="multilevel"/>
    <w:tmpl w:val="3D98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4F5378D"/>
    <w:multiLevelType w:val="multilevel"/>
    <w:tmpl w:val="9026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69166CD"/>
    <w:multiLevelType w:val="multilevel"/>
    <w:tmpl w:val="3312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7067925"/>
    <w:multiLevelType w:val="multilevel"/>
    <w:tmpl w:val="958A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74E4DE5"/>
    <w:multiLevelType w:val="multilevel"/>
    <w:tmpl w:val="2FBC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78D3D52"/>
    <w:multiLevelType w:val="multilevel"/>
    <w:tmpl w:val="5684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8692437"/>
    <w:multiLevelType w:val="multilevel"/>
    <w:tmpl w:val="389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8F051A3"/>
    <w:multiLevelType w:val="multilevel"/>
    <w:tmpl w:val="5C882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C174E2D"/>
    <w:multiLevelType w:val="multilevel"/>
    <w:tmpl w:val="D6286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EAB3616"/>
    <w:multiLevelType w:val="multilevel"/>
    <w:tmpl w:val="6C22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1048484">
    <w:abstractNumId w:val="42"/>
  </w:num>
  <w:num w:numId="2" w16cid:durableId="1059591346">
    <w:abstractNumId w:val="73"/>
  </w:num>
  <w:num w:numId="3" w16cid:durableId="1359894833">
    <w:abstractNumId w:val="22"/>
  </w:num>
  <w:num w:numId="4" w16cid:durableId="266277964">
    <w:abstractNumId w:val="65"/>
  </w:num>
  <w:num w:numId="5" w16cid:durableId="598802447">
    <w:abstractNumId w:val="40"/>
  </w:num>
  <w:num w:numId="6" w16cid:durableId="224024816">
    <w:abstractNumId w:val="72"/>
  </w:num>
  <w:num w:numId="7" w16cid:durableId="434980156">
    <w:abstractNumId w:val="35"/>
  </w:num>
  <w:num w:numId="8" w16cid:durableId="1568958723">
    <w:abstractNumId w:val="36"/>
  </w:num>
  <w:num w:numId="9" w16cid:durableId="1503204690">
    <w:abstractNumId w:val="54"/>
  </w:num>
  <w:num w:numId="10" w16cid:durableId="2037123455">
    <w:abstractNumId w:val="20"/>
  </w:num>
  <w:num w:numId="11" w16cid:durableId="561791756">
    <w:abstractNumId w:val="1"/>
  </w:num>
  <w:num w:numId="12" w16cid:durableId="2037805219">
    <w:abstractNumId w:val="58"/>
  </w:num>
  <w:num w:numId="13" w16cid:durableId="1080104714">
    <w:abstractNumId w:val="74"/>
  </w:num>
  <w:num w:numId="14" w16cid:durableId="1286161605">
    <w:abstractNumId w:val="10"/>
  </w:num>
  <w:num w:numId="15" w16cid:durableId="604532373">
    <w:abstractNumId w:val="84"/>
  </w:num>
  <w:num w:numId="16" w16cid:durableId="1823622890">
    <w:abstractNumId w:val="11"/>
  </w:num>
  <w:num w:numId="17" w16cid:durableId="335773119">
    <w:abstractNumId w:val="44"/>
  </w:num>
  <w:num w:numId="18" w16cid:durableId="1337657693">
    <w:abstractNumId w:val="52"/>
  </w:num>
  <w:num w:numId="19" w16cid:durableId="1435444568">
    <w:abstractNumId w:val="49"/>
  </w:num>
  <w:num w:numId="20" w16cid:durableId="844394583">
    <w:abstractNumId w:val="50"/>
  </w:num>
  <w:num w:numId="21" w16cid:durableId="1082916920">
    <w:abstractNumId w:val="85"/>
  </w:num>
  <w:num w:numId="22" w16cid:durableId="124348533">
    <w:abstractNumId w:val="0"/>
  </w:num>
  <w:num w:numId="23" w16cid:durableId="483161461">
    <w:abstractNumId w:val="24"/>
  </w:num>
  <w:num w:numId="24" w16cid:durableId="217128341">
    <w:abstractNumId w:val="57"/>
  </w:num>
  <w:num w:numId="25" w16cid:durableId="1659193337">
    <w:abstractNumId w:val="16"/>
  </w:num>
  <w:num w:numId="26" w16cid:durableId="8072214">
    <w:abstractNumId w:val="63"/>
  </w:num>
  <w:num w:numId="27" w16cid:durableId="1179077555">
    <w:abstractNumId w:val="78"/>
  </w:num>
  <w:num w:numId="28" w16cid:durableId="377626493">
    <w:abstractNumId w:val="41"/>
  </w:num>
  <w:num w:numId="29" w16cid:durableId="2120950325">
    <w:abstractNumId w:val="23"/>
  </w:num>
  <w:num w:numId="30" w16cid:durableId="347827796">
    <w:abstractNumId w:val="3"/>
  </w:num>
  <w:num w:numId="31" w16cid:durableId="953365086">
    <w:abstractNumId w:val="55"/>
  </w:num>
  <w:num w:numId="32" w16cid:durableId="1739017256">
    <w:abstractNumId w:val="79"/>
  </w:num>
  <w:num w:numId="33" w16cid:durableId="414130027">
    <w:abstractNumId w:val="53"/>
  </w:num>
  <w:num w:numId="34" w16cid:durableId="1133212668">
    <w:abstractNumId w:val="76"/>
  </w:num>
  <w:num w:numId="35" w16cid:durableId="196043512">
    <w:abstractNumId w:val="46"/>
  </w:num>
  <w:num w:numId="36" w16cid:durableId="536703947">
    <w:abstractNumId w:val="15"/>
  </w:num>
  <w:num w:numId="37" w16cid:durableId="200167492">
    <w:abstractNumId w:val="77"/>
  </w:num>
  <w:num w:numId="38" w16cid:durableId="1069039503">
    <w:abstractNumId w:val="4"/>
  </w:num>
  <w:num w:numId="39" w16cid:durableId="1741444440">
    <w:abstractNumId w:val="17"/>
  </w:num>
  <w:num w:numId="40" w16cid:durableId="416829240">
    <w:abstractNumId w:val="62"/>
  </w:num>
  <w:num w:numId="41" w16cid:durableId="92433860">
    <w:abstractNumId w:val="48"/>
  </w:num>
  <w:num w:numId="42" w16cid:durableId="1322929220">
    <w:abstractNumId w:val="75"/>
  </w:num>
  <w:num w:numId="43" w16cid:durableId="710963639">
    <w:abstractNumId w:val="12"/>
  </w:num>
  <w:num w:numId="44" w16cid:durableId="376324397">
    <w:abstractNumId w:val="38"/>
  </w:num>
  <w:num w:numId="45" w16cid:durableId="1369137965">
    <w:abstractNumId w:val="13"/>
  </w:num>
  <w:num w:numId="46" w16cid:durableId="120465729">
    <w:abstractNumId w:val="82"/>
  </w:num>
  <w:num w:numId="47" w16cid:durableId="1038702372">
    <w:abstractNumId w:val="51"/>
  </w:num>
  <w:num w:numId="48" w16cid:durableId="1332753228">
    <w:abstractNumId w:val="47"/>
  </w:num>
  <w:num w:numId="49" w16cid:durableId="30230094">
    <w:abstractNumId w:val="28"/>
  </w:num>
  <w:num w:numId="50" w16cid:durableId="1545869044">
    <w:abstractNumId w:val="6"/>
  </w:num>
  <w:num w:numId="51" w16cid:durableId="575744606">
    <w:abstractNumId w:val="27"/>
  </w:num>
  <w:num w:numId="52" w16cid:durableId="1526553594">
    <w:abstractNumId w:val="7"/>
  </w:num>
  <w:num w:numId="53" w16cid:durableId="1480224096">
    <w:abstractNumId w:val="39"/>
  </w:num>
  <w:num w:numId="54" w16cid:durableId="1844275783">
    <w:abstractNumId w:val="34"/>
  </w:num>
  <w:num w:numId="55" w16cid:durableId="992559500">
    <w:abstractNumId w:val="69"/>
  </w:num>
  <w:num w:numId="56" w16cid:durableId="777867702">
    <w:abstractNumId w:val="67"/>
  </w:num>
  <w:num w:numId="57" w16cid:durableId="983588562">
    <w:abstractNumId w:val="81"/>
  </w:num>
  <w:num w:numId="58" w16cid:durableId="485820876">
    <w:abstractNumId w:val="61"/>
  </w:num>
  <w:num w:numId="59" w16cid:durableId="1879195485">
    <w:abstractNumId w:val="14"/>
  </w:num>
  <w:num w:numId="60" w16cid:durableId="1434016313">
    <w:abstractNumId w:val="19"/>
  </w:num>
  <w:num w:numId="61" w16cid:durableId="572203090">
    <w:abstractNumId w:val="83"/>
  </w:num>
  <w:num w:numId="62" w16cid:durableId="194387890">
    <w:abstractNumId w:val="21"/>
  </w:num>
  <w:num w:numId="63" w16cid:durableId="779185211">
    <w:abstractNumId w:val="32"/>
  </w:num>
  <w:num w:numId="64" w16cid:durableId="524902425">
    <w:abstractNumId w:val="70"/>
  </w:num>
  <w:num w:numId="65" w16cid:durableId="1357346606">
    <w:abstractNumId w:val="60"/>
  </w:num>
  <w:num w:numId="66" w16cid:durableId="1460564801">
    <w:abstractNumId w:val="80"/>
  </w:num>
  <w:num w:numId="67" w16cid:durableId="563028759">
    <w:abstractNumId w:val="33"/>
  </w:num>
  <w:num w:numId="68" w16cid:durableId="1687093327">
    <w:abstractNumId w:val="45"/>
  </w:num>
  <w:num w:numId="69" w16cid:durableId="1511529466">
    <w:abstractNumId w:val="2"/>
  </w:num>
  <w:num w:numId="70" w16cid:durableId="837044035">
    <w:abstractNumId w:val="66"/>
  </w:num>
  <w:num w:numId="71" w16cid:durableId="1822960004">
    <w:abstractNumId w:val="9"/>
  </w:num>
  <w:num w:numId="72" w16cid:durableId="258375183">
    <w:abstractNumId w:val="64"/>
  </w:num>
  <w:num w:numId="73" w16cid:durableId="1751581788">
    <w:abstractNumId w:val="59"/>
  </w:num>
  <w:num w:numId="74" w16cid:durableId="1410694804">
    <w:abstractNumId w:val="56"/>
  </w:num>
  <w:num w:numId="75" w16cid:durableId="1609581919">
    <w:abstractNumId w:val="30"/>
  </w:num>
  <w:num w:numId="76" w16cid:durableId="215162687">
    <w:abstractNumId w:val="8"/>
  </w:num>
  <w:num w:numId="77" w16cid:durableId="186677155">
    <w:abstractNumId w:val="68"/>
  </w:num>
  <w:num w:numId="78" w16cid:durableId="1768886960">
    <w:abstractNumId w:val="5"/>
  </w:num>
  <w:num w:numId="79" w16cid:durableId="729809891">
    <w:abstractNumId w:val="25"/>
  </w:num>
  <w:num w:numId="80" w16cid:durableId="797190272">
    <w:abstractNumId w:val="43"/>
  </w:num>
  <w:num w:numId="81" w16cid:durableId="1551654001">
    <w:abstractNumId w:val="71"/>
  </w:num>
  <w:num w:numId="82" w16cid:durableId="765267159">
    <w:abstractNumId w:val="18"/>
  </w:num>
  <w:num w:numId="83" w16cid:durableId="1122965029">
    <w:abstractNumId w:val="37"/>
  </w:num>
  <w:num w:numId="84" w16cid:durableId="1059282918">
    <w:abstractNumId w:val="29"/>
  </w:num>
  <w:num w:numId="85" w16cid:durableId="166798927">
    <w:abstractNumId w:val="26"/>
  </w:num>
  <w:num w:numId="86" w16cid:durableId="82034349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C7"/>
    <w:rsid w:val="00013A9A"/>
    <w:rsid w:val="00017719"/>
    <w:rsid w:val="000709BB"/>
    <w:rsid w:val="002305D2"/>
    <w:rsid w:val="002F5C7E"/>
    <w:rsid w:val="00396225"/>
    <w:rsid w:val="003D1C9E"/>
    <w:rsid w:val="003F0FC6"/>
    <w:rsid w:val="003F4EAA"/>
    <w:rsid w:val="00481EF8"/>
    <w:rsid w:val="00540EC4"/>
    <w:rsid w:val="005716DC"/>
    <w:rsid w:val="006B19FA"/>
    <w:rsid w:val="006D1B1E"/>
    <w:rsid w:val="007D6F54"/>
    <w:rsid w:val="007D76EA"/>
    <w:rsid w:val="008034D8"/>
    <w:rsid w:val="0090757F"/>
    <w:rsid w:val="00A01972"/>
    <w:rsid w:val="00A37CFB"/>
    <w:rsid w:val="00AE59AB"/>
    <w:rsid w:val="00B22585"/>
    <w:rsid w:val="00B22994"/>
    <w:rsid w:val="00B5388A"/>
    <w:rsid w:val="00B76D73"/>
    <w:rsid w:val="00BB3FC8"/>
    <w:rsid w:val="00C10722"/>
    <w:rsid w:val="00C50F20"/>
    <w:rsid w:val="00E140C7"/>
    <w:rsid w:val="00EC2331"/>
    <w:rsid w:val="00F45044"/>
    <w:rsid w:val="00F75A0A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315D"/>
  <w15:chartTrackingRefBased/>
  <w15:docId w15:val="{8C9AFFF2-7458-4646-857E-0A4BEC9A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F20"/>
  </w:style>
  <w:style w:type="paragraph" w:styleId="Heading1">
    <w:name w:val="heading 1"/>
    <w:basedOn w:val="Normal"/>
    <w:next w:val="Normal"/>
    <w:link w:val="Heading1Char"/>
    <w:uiPriority w:val="9"/>
    <w:qFormat/>
    <w:rsid w:val="00E140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0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0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0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0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0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0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0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0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0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0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0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0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0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0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0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0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0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0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5</cp:revision>
  <dcterms:created xsi:type="dcterms:W3CDTF">2025-11-26T18:51:00Z</dcterms:created>
  <dcterms:modified xsi:type="dcterms:W3CDTF">2025-11-27T10:45:00Z</dcterms:modified>
</cp:coreProperties>
</file>