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7DAC6" w14:textId="2792B37B" w:rsidR="004C50B9" w:rsidRDefault="00B53109" w:rsidP="00894E36">
      <w:pPr>
        <w:pStyle w:val="Heading1"/>
      </w:pPr>
      <w:r>
        <w:t>P12</w:t>
      </w:r>
      <w:r>
        <w:tab/>
      </w:r>
    </w:p>
    <w:p w14:paraId="4D30B931" w14:textId="77777777" w:rsidR="004C50B9" w:rsidRDefault="004C50B9" w:rsidP="004C50B9"/>
    <w:p w14:paraId="613D6FC8" w14:textId="77777777" w:rsidR="004C50B9" w:rsidRDefault="004C50B9" w:rsidP="004C50B9">
      <w:r>
        <w:t>Barrett, L. F., &amp; Bar, M. (2009). See it with feeling: Affective predictions during object perception. *Philosophical Transactions of the Royal Society B: Biological Sciences*, *364*(1521), 1325–1334.</w:t>
      </w:r>
    </w:p>
    <w:p w14:paraId="0CF6237A" w14:textId="77777777" w:rsidR="004C50B9" w:rsidRDefault="004C50B9" w:rsidP="004C50B9"/>
    <w:p w14:paraId="59BBAE4D" w14:textId="77777777" w:rsidR="004C50B9" w:rsidRDefault="004C50B9" w:rsidP="004C50B9">
      <w:r>
        <w:t>Clark, A. (2016). *Surfing uncertainty: Prediction, action, and the embodied mind*. Oxford University Press.</w:t>
      </w:r>
    </w:p>
    <w:p w14:paraId="101A958B" w14:textId="77777777" w:rsidR="004C50B9" w:rsidRDefault="004C50B9" w:rsidP="004C50B9"/>
    <w:p w14:paraId="66E7B99B" w14:textId="77777777" w:rsidR="004C50B9" w:rsidRDefault="004C50B9" w:rsidP="004C50B9">
      <w:r>
        <w:t>De Jaegher, H., &amp; Di Paolo, E. (2007). Participatory sense-making: An enactive approach to social cognition. *Phenomenology and the Cognitive Sciences*, *6*(4), 485–507.</w:t>
      </w:r>
    </w:p>
    <w:p w14:paraId="62C84D6B" w14:textId="77777777" w:rsidR="004C50B9" w:rsidRDefault="004C50B9" w:rsidP="004C50B9"/>
    <w:p w14:paraId="394EE11B" w14:textId="77777777" w:rsidR="004C50B9" w:rsidRDefault="004C50B9" w:rsidP="004C50B9">
      <w:r>
        <w:t>Di Paolo, E., Buhrmann, T., &amp; Barandiaran, X. E. (2017). *Sensorimotor life: An enactive proposal*. Oxford University Press.</w:t>
      </w:r>
    </w:p>
    <w:p w14:paraId="221E9D7B" w14:textId="77777777" w:rsidR="004C50B9" w:rsidRDefault="004C50B9" w:rsidP="004C50B9"/>
    <w:p w14:paraId="0B8C34E7" w14:textId="77777777" w:rsidR="004C50B9" w:rsidRDefault="004C50B9" w:rsidP="004C50B9">
      <w:r>
        <w:t>Friston, K. (2010). The free-energy principle: A unified brain theory? *Nature Reviews Neuroscience*, *11*(2), 127–138.</w:t>
      </w:r>
    </w:p>
    <w:p w14:paraId="1CD644C2" w14:textId="77777777" w:rsidR="004C50B9" w:rsidRDefault="004C50B9" w:rsidP="004C50B9"/>
    <w:p w14:paraId="63187ADA" w14:textId="77777777" w:rsidR="004C50B9" w:rsidRDefault="004C50B9" w:rsidP="004C50B9">
      <w:r>
        <w:t xml:space="preserve">Friston, K., FitzGerald, T., Rigoli, F., </w:t>
      </w:r>
      <w:proofErr w:type="spellStart"/>
      <w:r>
        <w:t>Schwartenbeck</w:t>
      </w:r>
      <w:proofErr w:type="spellEnd"/>
      <w:r>
        <w:t>, P., &amp; Pezzulo, G. (2017). Active inference: A process theory. *Neural Computation*, *29*(1), 1–49.</w:t>
      </w:r>
    </w:p>
    <w:p w14:paraId="3D2DD5C3" w14:textId="77777777" w:rsidR="004C50B9" w:rsidRDefault="004C50B9" w:rsidP="004C50B9"/>
    <w:p w14:paraId="226E6824" w14:textId="77777777" w:rsidR="004C50B9" w:rsidRDefault="004C50B9" w:rsidP="004C50B9">
      <w:r>
        <w:t>Gallagher, S. (2017). *</w:t>
      </w:r>
      <w:proofErr w:type="spellStart"/>
      <w:r>
        <w:t>Enactivist</w:t>
      </w:r>
      <w:proofErr w:type="spellEnd"/>
      <w:r>
        <w:t xml:space="preserve"> interventions: Rethinking the mind*. Oxford University Press.</w:t>
      </w:r>
    </w:p>
    <w:p w14:paraId="009DFFCE" w14:textId="77777777" w:rsidR="004C50B9" w:rsidRDefault="004C50B9" w:rsidP="004C50B9"/>
    <w:p w14:paraId="486B2354" w14:textId="77777777" w:rsidR="004C50B9" w:rsidRDefault="004C50B9" w:rsidP="004C50B9">
      <w:r>
        <w:t xml:space="preserve">Gopnik, A., &amp; Wellman, H. M. (2012). Reconstructing constructivism: Causal models, Bayesian learning mechanisms, and the theory </w:t>
      </w:r>
      <w:proofErr w:type="spellStart"/>
      <w:r>
        <w:t>theory</w:t>
      </w:r>
      <w:proofErr w:type="spellEnd"/>
      <w:r>
        <w:t>. *Psychological Bulletin*, *138*(6), 1085–1108.</w:t>
      </w:r>
    </w:p>
    <w:p w14:paraId="51372EC6" w14:textId="77777777" w:rsidR="004C50B9" w:rsidRDefault="004C50B9" w:rsidP="004C50B9"/>
    <w:p w14:paraId="4D0A3E64" w14:textId="77777777" w:rsidR="004C50B9" w:rsidRDefault="004C50B9" w:rsidP="004C50B9">
      <w:proofErr w:type="spellStart"/>
      <w:r>
        <w:t>Kiverstein</w:t>
      </w:r>
      <w:proofErr w:type="spellEnd"/>
      <w:r>
        <w:t xml:space="preserve">, J., &amp; Sims, M. (2022). How plastic can a predictive brain be? A Bayesian </w:t>
      </w:r>
      <w:proofErr w:type="spellStart"/>
      <w:r>
        <w:t>enactivist</w:t>
      </w:r>
      <w:proofErr w:type="spellEnd"/>
      <w:r>
        <w:t xml:space="preserve"> approach. *</w:t>
      </w:r>
      <w:proofErr w:type="spellStart"/>
      <w:r>
        <w:t>Synthese</w:t>
      </w:r>
      <w:proofErr w:type="spellEnd"/>
      <w:r>
        <w:t>*, *200*(2), 1–27.</w:t>
      </w:r>
    </w:p>
    <w:p w14:paraId="1D0861B7" w14:textId="77777777" w:rsidR="004C50B9" w:rsidRDefault="004C50B9" w:rsidP="004C50B9"/>
    <w:p w14:paraId="659965B9" w14:textId="77777777" w:rsidR="004C50B9" w:rsidRDefault="004C50B9" w:rsidP="004C50B9">
      <w:r>
        <w:t>Pezzulo, G., Rigoli, F., &amp; Friston, K. (2015). Active inference, homeostatic regulation and adaptive behavioural control. *Progress in Neurobiology*, *134*, 17–35.</w:t>
      </w:r>
    </w:p>
    <w:p w14:paraId="48E0458B" w14:textId="77777777" w:rsidR="004C50B9" w:rsidRDefault="004C50B9" w:rsidP="004C50B9"/>
    <w:p w14:paraId="5ED8CF71" w14:textId="77777777" w:rsidR="004C50B9" w:rsidRDefault="004C50B9" w:rsidP="004C50B9">
      <w:r>
        <w:t>Rao, R. P. N., &amp; Ballard, D. H. (1999). Predictive coding in the visual cortex: A functional interpretation of some extra-classical receptive-field effects. *Nature Neuroscience*, *2*(1), 79–87.</w:t>
      </w:r>
    </w:p>
    <w:p w14:paraId="3E9B1C1C" w14:textId="77777777" w:rsidR="004C50B9" w:rsidRDefault="004C50B9" w:rsidP="004C50B9"/>
    <w:p w14:paraId="5F9233E3" w14:textId="77777777" w:rsidR="004C50B9" w:rsidRDefault="004C50B9" w:rsidP="004C50B9">
      <w:r>
        <w:t>Seth, A. K. (2013). Interoceptive inference, emotion, and the embodied self. *Trends in Cognitive Sciences*, *17*(11), 565–573.</w:t>
      </w:r>
    </w:p>
    <w:p w14:paraId="06DD83E1" w14:textId="77777777" w:rsidR="004C50B9" w:rsidRDefault="004C50B9" w:rsidP="004C50B9"/>
    <w:p w14:paraId="7B18FE3D" w14:textId="77777777" w:rsidR="004C50B9" w:rsidRDefault="004C50B9" w:rsidP="004C50B9">
      <w:r>
        <w:t>Seth, A. K., &amp; Friston, K. J. (2016). Active interoception and the emotional brain. In A. K. Seth &amp; H. D. Critchley (Eds.), *The interoceptive mind: From homeostasis to awareness* (pp. 3–26). Oxford University Press.</w:t>
      </w:r>
    </w:p>
    <w:p w14:paraId="08DE7083" w14:textId="77777777" w:rsidR="004C50B9" w:rsidRDefault="004C50B9" w:rsidP="004C50B9"/>
    <w:p w14:paraId="35406FB1" w14:textId="588EF8ED" w:rsidR="004C50B9" w:rsidRPr="00B53109" w:rsidRDefault="004C50B9" w:rsidP="004C50B9">
      <w:r>
        <w:t>Varela, F. J., Thompson, E., &amp; Rosch, E. (1991). *The embodied mind: Cognitive science and human experience*. MIT Press.</w:t>
      </w:r>
    </w:p>
    <w:p w14:paraId="1ACA9468" w14:textId="41FC4DCD" w:rsidR="004C50B9" w:rsidRDefault="00B53109" w:rsidP="00894E36">
      <w:pPr>
        <w:pStyle w:val="Heading1"/>
      </w:pPr>
      <w:r>
        <w:t>P16</w:t>
      </w:r>
      <w:r>
        <w:tab/>
      </w:r>
      <w:r w:rsidR="004C50B9">
        <w:t xml:space="preserve"> </w:t>
      </w:r>
    </w:p>
    <w:p w14:paraId="68AC0F6E" w14:textId="77777777" w:rsidR="004C50B9" w:rsidRDefault="004C50B9" w:rsidP="004C50B9">
      <w:r>
        <w:t xml:space="preserve">Cohen, T., &amp; Welling, M. (2016). Group equivariant convolutional networks. *ICML*.  </w:t>
      </w:r>
    </w:p>
    <w:p w14:paraId="2BD8CAE6" w14:textId="77777777" w:rsidR="004C50B9" w:rsidRDefault="004C50B9" w:rsidP="004C50B9">
      <w:r>
        <w:t>Liu, N. F., et al. (2023). Spectral signatures of grokking. *</w:t>
      </w:r>
      <w:proofErr w:type="spellStart"/>
      <w:r>
        <w:t>NeurIPS</w:t>
      </w:r>
      <w:proofErr w:type="spellEnd"/>
      <w:r>
        <w:t xml:space="preserve"> Workshop on Deep Learning Theory*.  </w:t>
      </w:r>
    </w:p>
    <w:p w14:paraId="36ECAE86" w14:textId="77777777" w:rsidR="004C50B9" w:rsidRDefault="004C50B9" w:rsidP="004C50B9">
      <w:r>
        <w:t xml:space="preserve">Mehta, P., et al. (2019). A high-bias, low-variance introduction to Machine Learning for physicists. *Physics Reports*.  </w:t>
      </w:r>
    </w:p>
    <w:p w14:paraId="30F023C5" w14:textId="77777777" w:rsidR="004C50B9" w:rsidRDefault="004C50B9" w:rsidP="004C50B9">
      <w:r>
        <w:t xml:space="preserve">O’Donnell, R. (2014). *Analysis of Boolean Functions*. Cambridge University Press.  </w:t>
      </w:r>
    </w:p>
    <w:p w14:paraId="5DF6C555" w14:textId="07991549" w:rsidR="00B53109" w:rsidRPr="00B53109" w:rsidRDefault="004C50B9" w:rsidP="004C50B9">
      <w:r>
        <w:t>Power, R., et al. (2022). Grokking: Generalization beyond overfitting on small algorithmic datasets. *ICLR Workshop*.</w:t>
      </w:r>
    </w:p>
    <w:p w14:paraId="7856E324" w14:textId="07417C54" w:rsidR="004C50B9" w:rsidRDefault="00B53109" w:rsidP="00894E36">
      <w:pPr>
        <w:pStyle w:val="Heading1"/>
      </w:pPr>
      <w:r>
        <w:t>P20</w:t>
      </w:r>
      <w:r>
        <w:tab/>
      </w:r>
      <w:r w:rsidR="004C50B9">
        <w:t xml:space="preserve"> </w:t>
      </w:r>
    </w:p>
    <w:p w14:paraId="3854CE58" w14:textId="77777777" w:rsidR="004C50B9" w:rsidRDefault="004C50B9" w:rsidP="004C50B9">
      <w:r>
        <w:t xml:space="preserve">- Power, R., Burda, Y., &amp; Edwards, H. (2022). *Grokking: Generalization Beyond Overfitting on Small Algorithmic Datasets*. arXiv:2201.02177.  </w:t>
      </w:r>
    </w:p>
    <w:p w14:paraId="287CDFF6" w14:textId="77777777" w:rsidR="004C50B9" w:rsidRDefault="004C50B9" w:rsidP="004C50B9">
      <w:r>
        <w:t xml:space="preserve">- Liu, Y., et al. (2022). *Toward Understanding Grokking: Double Descent and Implicit Bias*. </w:t>
      </w:r>
      <w:proofErr w:type="spellStart"/>
      <w:r>
        <w:t>NeurIPS</w:t>
      </w:r>
      <w:proofErr w:type="spellEnd"/>
      <w:r>
        <w:t xml:space="preserve"> Workshop on Deep Learning Theory.  </w:t>
      </w:r>
    </w:p>
    <w:p w14:paraId="59A8999C" w14:textId="77777777" w:rsidR="004C50B9" w:rsidRDefault="004C50B9" w:rsidP="004C50B9">
      <w:r>
        <w:t xml:space="preserve">- Thilak, V., et al. (2022). *Symmetry Learning in Grokking*. arXiv:2210.03517.  </w:t>
      </w:r>
    </w:p>
    <w:p w14:paraId="3419ED2F" w14:textId="77777777" w:rsidR="004C50B9" w:rsidRDefault="004C50B9" w:rsidP="004C50B9">
      <w:r>
        <w:t xml:space="preserve">- Nakkiran, P., et al. (2023). *Grokking as a Manifestation of Epoch-wise Double Descent*. ICLR.  </w:t>
      </w:r>
    </w:p>
    <w:p w14:paraId="61ACF30C" w14:textId="77777777" w:rsidR="004C50B9" w:rsidRDefault="004C50B9" w:rsidP="004C50B9">
      <w:r>
        <w:t xml:space="preserve">- Gromov, M., et al. (2023). *Program Synthesis and Grokking in Deep Networks*. Journal of Machine Learning Research.  </w:t>
      </w:r>
    </w:p>
    <w:p w14:paraId="42F4FE6F" w14:textId="77777777" w:rsidR="004C50B9" w:rsidRDefault="004C50B9" w:rsidP="004C50B9">
      <w:r>
        <w:t xml:space="preserve">- Zhang, C., et al. (2023). *Empirical Grokking in Vision Tasks*. CVPR Workshop.  </w:t>
      </w:r>
    </w:p>
    <w:p w14:paraId="1B03DF06" w14:textId="4BD1B174" w:rsidR="00B53109" w:rsidRPr="00B53109" w:rsidRDefault="004C50B9" w:rsidP="004C50B9">
      <w:r>
        <w:t>- Rahaman, N., et al. (2023). *On the Pitfalls of Grokking in Practical Learning Scenarios*. arXiv:2305.07892.</w:t>
      </w:r>
    </w:p>
    <w:p w14:paraId="1846FEF9" w14:textId="2E9CCBB0" w:rsidR="00894E36" w:rsidRDefault="00B53109" w:rsidP="00894E36">
      <w:pPr>
        <w:pStyle w:val="Heading1"/>
      </w:pPr>
      <w:r>
        <w:lastRenderedPageBreak/>
        <w:t>P24</w:t>
      </w:r>
      <w:r>
        <w:tab/>
      </w:r>
    </w:p>
    <w:p w14:paraId="4FF54B6A" w14:textId="764B6799" w:rsidR="004C50B9" w:rsidRDefault="004C50B9" w:rsidP="004C50B9">
      <w:r>
        <w:t xml:space="preserve">  </w:t>
      </w:r>
    </w:p>
    <w:p w14:paraId="105B0970" w14:textId="77777777" w:rsidR="004C50B9" w:rsidRDefault="004C50B9" w:rsidP="004C50B9">
      <w:r>
        <w:t xml:space="preserve">- Power, A., et al. (2022). *Grokking: Generalization Beyond Overfitting on Small Algorithmic Tasks*. ICLR Workshop.  </w:t>
      </w:r>
    </w:p>
    <w:p w14:paraId="0F85BEB2" w14:textId="77777777" w:rsidR="004C50B9" w:rsidRDefault="004C50B9" w:rsidP="004C50B9">
      <w:r>
        <w:t xml:space="preserve">- Liu, Y., et al. (2022). *Toward Understanding Grokking: Generalization Through Simplicity*. </w:t>
      </w:r>
      <w:proofErr w:type="spellStart"/>
      <w:r>
        <w:t>NeurIPS</w:t>
      </w:r>
      <w:proofErr w:type="spellEnd"/>
      <w:r>
        <w:t xml:space="preserve">.  </w:t>
      </w:r>
    </w:p>
    <w:p w14:paraId="18F15E33" w14:textId="77777777" w:rsidR="004C50B9" w:rsidRDefault="004C50B9" w:rsidP="004C50B9">
      <w:r>
        <w:t xml:space="preserve">- Thilak, V., et al. (2023). *Mechanistic Interpretation of Grokking*. </w:t>
      </w:r>
      <w:proofErr w:type="spellStart"/>
      <w:r>
        <w:t>arXiv</w:t>
      </w:r>
      <w:proofErr w:type="spellEnd"/>
      <w:r>
        <w:t xml:space="preserve"> preprint.  </w:t>
      </w:r>
    </w:p>
    <w:p w14:paraId="7EB79274" w14:textId="77777777" w:rsidR="004C50B9" w:rsidRDefault="004C50B9" w:rsidP="004C50B9">
      <w:r>
        <w:t xml:space="preserve">- Nakkiran, P., et al. (2023). *The Grokking Phase Transition*. ICML.  </w:t>
      </w:r>
    </w:p>
    <w:p w14:paraId="637A7ABA" w14:textId="77777777" w:rsidR="004C50B9" w:rsidRDefault="004C50B9" w:rsidP="004C50B9">
      <w:r>
        <w:t xml:space="preserve">- Belkin, M., et al. (2019). *Reconciling modern machine-learning practice and the classical bias–variance trade-off*. PNAS.  </w:t>
      </w:r>
    </w:p>
    <w:p w14:paraId="6CC324E2" w14:textId="77777777" w:rsidR="004C50B9" w:rsidRDefault="004C50B9" w:rsidP="004C50B9">
      <w:r>
        <w:t xml:space="preserve">- Radhakrishnan, A., et al. (2022). *On the Inductive Bias of Neural Networks for Grokking*. </w:t>
      </w:r>
      <w:proofErr w:type="spellStart"/>
      <w:r>
        <w:t>arXiv</w:t>
      </w:r>
      <w:proofErr w:type="spellEnd"/>
      <w:r>
        <w:t xml:space="preserve">.  </w:t>
      </w:r>
    </w:p>
    <w:p w14:paraId="156AE0D9" w14:textId="77777777" w:rsidR="004C50B9" w:rsidRDefault="004C50B9" w:rsidP="004C50B9">
      <w:r>
        <w:t xml:space="preserve">- Shah, A., et al. (2020). *On the Simplicity Bias in Neural Networks*. </w:t>
      </w:r>
      <w:proofErr w:type="spellStart"/>
      <w:r>
        <w:t>NeurIPS</w:t>
      </w:r>
      <w:proofErr w:type="spellEnd"/>
      <w:r>
        <w:t xml:space="preserve">.  </w:t>
      </w:r>
    </w:p>
    <w:p w14:paraId="59DEC43B" w14:textId="4040AA4A" w:rsidR="004C50B9" w:rsidRPr="00AB0773" w:rsidRDefault="004C50B9" w:rsidP="004C50B9">
      <w:r>
        <w:t xml:space="preserve">- Barak, B., et al. (2022). *Hidden Progress in Deep Learning*. </w:t>
      </w:r>
      <w:proofErr w:type="spellStart"/>
      <w:r>
        <w:t>arXiv</w:t>
      </w:r>
      <w:proofErr w:type="spellEnd"/>
      <w:r>
        <w:t>.</w:t>
      </w:r>
    </w:p>
    <w:p w14:paraId="3A9E1FC6" w14:textId="77777777" w:rsidR="00B53109" w:rsidRPr="00B53109" w:rsidRDefault="00B53109" w:rsidP="00B53109"/>
    <w:p w14:paraId="76B0546B" w14:textId="1E10D45F" w:rsidR="00894E36" w:rsidRDefault="00B53109" w:rsidP="00894E36">
      <w:pPr>
        <w:pStyle w:val="Heading1"/>
      </w:pPr>
      <w:r>
        <w:t>P28</w:t>
      </w:r>
      <w:r>
        <w:tab/>
      </w:r>
    </w:p>
    <w:p w14:paraId="14198FF8" w14:textId="503ED915" w:rsidR="004C50B9" w:rsidRDefault="004C50B9" w:rsidP="004C50B9">
      <w:r>
        <w:t xml:space="preserve">  </w:t>
      </w:r>
    </w:p>
    <w:p w14:paraId="33B4C734" w14:textId="77777777" w:rsidR="004C50B9" w:rsidRDefault="004C50B9" w:rsidP="004C50B9">
      <w:r>
        <w:t xml:space="preserve">Adams, R. A., Stephan, K. E., Brown, H. R., Frith, C. D., &amp; Friston, K. J. (2013). The computational anatomy of psychosis. *Frontiers in Schizophrenia*, 4, 47.  </w:t>
      </w:r>
    </w:p>
    <w:p w14:paraId="394AF2E1" w14:textId="77777777" w:rsidR="004C50B9" w:rsidRDefault="004C50B9" w:rsidP="004C50B9">
      <w:r>
        <w:t xml:space="preserve">Bastos, A. M., et al. (2012). Canonical microcircuits for predictive coding. *Neuron*, 76(4), 695–711.  </w:t>
      </w:r>
    </w:p>
    <w:p w14:paraId="0B54652D" w14:textId="77777777" w:rsidR="004C50B9" w:rsidRDefault="004C50B9" w:rsidP="004C50B9">
      <w:r>
        <w:t>Clark, A. (2013). Whatever next? Predictive brains, situated agents, and the future of cognitive science. *</w:t>
      </w:r>
      <w:proofErr w:type="spellStart"/>
      <w:r>
        <w:t>Behavioral</w:t>
      </w:r>
      <w:proofErr w:type="spellEnd"/>
      <w:r>
        <w:t xml:space="preserve"> and Brain Sciences*, 36(3), 181–204.  </w:t>
      </w:r>
    </w:p>
    <w:p w14:paraId="3FBA351B" w14:textId="77777777" w:rsidR="004C50B9" w:rsidRDefault="004C50B9" w:rsidP="004C50B9">
      <w:r>
        <w:t xml:space="preserve">Corlett, P. R., Frith, C. D., &amp; Fletcher, P. C. (2009). From drugs to deprivation: a Bayesian framework for understanding models of psychosis. *Psychopharmacology*, 206(4), 515–530.  </w:t>
      </w:r>
    </w:p>
    <w:p w14:paraId="65942AC4" w14:textId="77777777" w:rsidR="004C50B9" w:rsidRDefault="004C50B9" w:rsidP="004C50B9">
      <w:r>
        <w:t xml:space="preserve">Feldman, H., &amp; Friston, K. J. (2010). Attention, uncertainty, and free-energy. *Frontiers in Human Neuroscience*, 4, 215.  </w:t>
      </w:r>
    </w:p>
    <w:p w14:paraId="003998DE" w14:textId="77777777" w:rsidR="004C50B9" w:rsidRDefault="004C50B9" w:rsidP="004C50B9">
      <w:r>
        <w:t xml:space="preserve">Friston, K. (2010). The free-energy principle: a unified brain theory? *Nature Reviews Neuroscience*, 11(2), 127–138.  </w:t>
      </w:r>
    </w:p>
    <w:p w14:paraId="3CAA3332" w14:textId="77777777" w:rsidR="004C50B9" w:rsidRDefault="004C50B9" w:rsidP="004C50B9">
      <w:r>
        <w:t xml:space="preserve">Friston, K., </w:t>
      </w:r>
      <w:proofErr w:type="spellStart"/>
      <w:r>
        <w:t>Schwartenbeck</w:t>
      </w:r>
      <w:proofErr w:type="spellEnd"/>
      <w:r>
        <w:t xml:space="preserve">, P., FitzGerald, T., </w:t>
      </w:r>
      <w:proofErr w:type="spellStart"/>
      <w:r>
        <w:t>Moutoussis</w:t>
      </w:r>
      <w:proofErr w:type="spellEnd"/>
      <w:r>
        <w:t xml:space="preserve">, M., Behrens, T., &amp; Dolan, R. J. (2014). The anatomy of choice: dopamine and decision-making. *Philosophical Transactions of the Royal Society B*, 369(1655), 20130481.  </w:t>
      </w:r>
    </w:p>
    <w:p w14:paraId="687AE7FE" w14:textId="77777777" w:rsidR="004C50B9" w:rsidRDefault="004C50B9" w:rsidP="004C50B9">
      <w:r>
        <w:t xml:space="preserve">Garrido, M. I., Kilner, J. M., Kiebel, S. J., &amp; Friston, K. J. (2009). Dynamic causal </w:t>
      </w:r>
      <w:proofErr w:type="spellStart"/>
      <w:r>
        <w:t>modeling</w:t>
      </w:r>
      <w:proofErr w:type="spellEnd"/>
      <w:r>
        <w:t xml:space="preserve"> of the response to frequency deviants. *Journal of Neurophysiology*, 101(5), 2620–2631.  </w:t>
      </w:r>
    </w:p>
    <w:p w14:paraId="4E22F9E7" w14:textId="77777777" w:rsidR="004C50B9" w:rsidRDefault="004C50B9" w:rsidP="004C50B9">
      <w:r>
        <w:t xml:space="preserve">Huang, Y., &amp; Rao, R. P. (2011). Predictive coding. *Wiley Interdisciplinary Reviews: Cognitive Science*, 2(5), 580–593.  </w:t>
      </w:r>
    </w:p>
    <w:p w14:paraId="2ED9EBB6" w14:textId="77777777" w:rsidR="004C50B9" w:rsidRDefault="004C50B9" w:rsidP="004C50B9">
      <w:r w:rsidRPr="004C50B9">
        <w:rPr>
          <w:lang w:val="pt-BR"/>
        </w:rPr>
        <w:lastRenderedPageBreak/>
        <w:t xml:space="preserve">Kok, P., Jehee, J. F., &amp; de Lange, F. P. (2012). </w:t>
      </w:r>
      <w:r>
        <w:t xml:space="preserve">Less is more: expectation sharpens representations in the primary visual cortex. *Neuron*, 75(2), 265–270.  </w:t>
      </w:r>
    </w:p>
    <w:p w14:paraId="793461F5" w14:textId="77777777" w:rsidR="004C50B9" w:rsidRDefault="004C50B9" w:rsidP="004C50B9">
      <w:r>
        <w:t xml:space="preserve">Pellicano, E., &amp; Burr, D. (2012). When the world becomes ‘too real’: a Bayesian explanation of autistic perception. *Trends in Cognitive Sciences*, 16(10), 504–510.  </w:t>
      </w:r>
    </w:p>
    <w:p w14:paraId="699EE0B9" w14:textId="77777777" w:rsidR="004C50B9" w:rsidRDefault="004C50B9" w:rsidP="004C50B9">
      <w:r>
        <w:t xml:space="preserve">Rao, R. P., &amp; Ballard, D. H. (1999). Predictive coding in the visual cortex: a functional interpretation of some extra-classical receptive-field effects. *Nature Neuroscience*, 2(1), 79–87.  </w:t>
      </w:r>
    </w:p>
    <w:p w14:paraId="0F2008A1" w14:textId="77777777" w:rsidR="004C50B9" w:rsidRDefault="004C50B9" w:rsidP="004C50B9">
      <w:r>
        <w:t xml:space="preserve">Summerfield, C., Trittschuh, E. H., Monti, J. M., </w:t>
      </w:r>
      <w:proofErr w:type="spellStart"/>
      <w:r>
        <w:t>Mesulam</w:t>
      </w:r>
      <w:proofErr w:type="spellEnd"/>
      <w:r>
        <w:t xml:space="preserve">, M. M., &amp; Egner, T. (2008). Neural repetition suppression reflects fulfilled perceptual expectations. *Nature Neuroscience*, 11(9), 1004–1006.  </w:t>
      </w:r>
    </w:p>
    <w:p w14:paraId="74610728" w14:textId="5AF7BFC9" w:rsidR="00B53109" w:rsidRPr="00B53109" w:rsidRDefault="004C50B9" w:rsidP="004C50B9">
      <w:r>
        <w:t>Yu, A. J., &amp; Dayan, P. (2005). Uncertainty, neuromodulation, and attention. *Neuron*, 46(4), 681–692.</w:t>
      </w:r>
    </w:p>
    <w:p w14:paraId="2E7D9B33" w14:textId="06B009B8" w:rsidR="00911715" w:rsidRDefault="00B53109" w:rsidP="00894E36">
      <w:pPr>
        <w:pStyle w:val="Heading1"/>
      </w:pPr>
      <w:r>
        <w:t>P32</w:t>
      </w:r>
      <w:r>
        <w:tab/>
      </w:r>
      <w:r w:rsidR="00911715">
        <w:t xml:space="preserve"> </w:t>
      </w:r>
    </w:p>
    <w:p w14:paraId="23B7CC05" w14:textId="77777777" w:rsidR="00911715" w:rsidRDefault="00911715" w:rsidP="00911715">
      <w:r>
        <w:t xml:space="preserve">Adams, R. A., Stephan, K. E., Brown, H. R., Frith, C. D., &amp; Friston, K. J. (2013). The computational anatomy of psychosis. *Frontiers in Schizophrenia*, 4, 47.  </w:t>
      </w:r>
    </w:p>
    <w:p w14:paraId="5D1AA326" w14:textId="77777777" w:rsidR="00911715" w:rsidRDefault="00911715" w:rsidP="00911715">
      <w:r>
        <w:t xml:space="preserve">Auksztulewicz, R., &amp; Friston, K. (2016). Repetition suppression and its contextual determinants. *Frontiers in Human Neuroscience*, 10, 69.  </w:t>
      </w:r>
    </w:p>
    <w:p w14:paraId="61F1BFA5" w14:textId="77777777" w:rsidR="00911715" w:rsidRDefault="00911715" w:rsidP="00911715">
      <w:r>
        <w:t xml:space="preserve">Bastos, A. M., Usrey, W. M., Adams, R. A., Mangun, G. R., Fries, P., &amp; Friston, K. J. (2012). Canonical microcircuits for predictive coding. *Neuron*, 76(4), 695–711.  </w:t>
      </w:r>
    </w:p>
    <w:p w14:paraId="12520ACA" w14:textId="77777777" w:rsidR="00911715" w:rsidRDefault="00911715" w:rsidP="00911715">
      <w:r>
        <w:t xml:space="preserve">Bowers, J. S., &amp; Davis, C. J. (2012). Bayesian just-so stories in psychology and neuroscience. *Psychological Bulletin*, 138(3), 389–414.  </w:t>
      </w:r>
    </w:p>
    <w:p w14:paraId="7074A5CC" w14:textId="77777777" w:rsidR="00911715" w:rsidRDefault="00911715" w:rsidP="00911715">
      <w:r>
        <w:t xml:space="preserve">Feldman, H., &amp; Friston, K. J. (2010). Attention, uncertainty, and free-energy. *Frontiers in Human Neuroscience*, 4, 215.  </w:t>
      </w:r>
    </w:p>
    <w:p w14:paraId="460968B6" w14:textId="77777777" w:rsidR="00911715" w:rsidRDefault="00911715" w:rsidP="00911715">
      <w:r>
        <w:t xml:space="preserve">Friston, K. (2005). A theory of cortical responses. *Philosophical Transactions of the Royal Society B*, 360(1456), 815–836.  </w:t>
      </w:r>
    </w:p>
    <w:p w14:paraId="7202F3A4" w14:textId="77777777" w:rsidR="00911715" w:rsidRDefault="00911715" w:rsidP="00911715">
      <w:r>
        <w:t xml:space="preserve">Friston, K. (2010). The free-energy principle: a unified brain theory? *Nature Reviews Neuroscience*, 11(2), 127–138.  </w:t>
      </w:r>
    </w:p>
    <w:p w14:paraId="7649DF7F" w14:textId="77777777" w:rsidR="00911715" w:rsidRDefault="00911715" w:rsidP="00911715">
      <w:r>
        <w:t>Friston, K. J., Harrison, L., &amp; Penny, W. (2003). Dynamic causal modelling. *</w:t>
      </w:r>
      <w:proofErr w:type="spellStart"/>
      <w:r>
        <w:t>NeuroImage</w:t>
      </w:r>
      <w:proofErr w:type="spellEnd"/>
      <w:r>
        <w:t xml:space="preserve">*, 19(4), 1273–1302.  </w:t>
      </w:r>
    </w:p>
    <w:p w14:paraId="0B101455" w14:textId="77777777" w:rsidR="00911715" w:rsidRDefault="00911715" w:rsidP="00911715">
      <w:r>
        <w:t xml:space="preserve">Garrido, M. I., Kilner, J. M., Kiebel, S. J., &amp; Friston, K. J. (2009). Dynamic causal </w:t>
      </w:r>
      <w:proofErr w:type="spellStart"/>
      <w:r>
        <w:t>modeling</w:t>
      </w:r>
      <w:proofErr w:type="spellEnd"/>
      <w:r>
        <w:t xml:space="preserve"> of the response to frequency deviants. *Journal of Neurophysiology*, 101(5), 2643–2653.  </w:t>
      </w:r>
    </w:p>
    <w:p w14:paraId="02E8CAD6" w14:textId="77777777" w:rsidR="00911715" w:rsidRDefault="00911715" w:rsidP="00911715">
      <w:r>
        <w:t xml:space="preserve">Pellicano, E., &amp; Burr, D. (2012). When the world becomes ‘too real’: a Bayesian explanation of autistic perception. *Trends in Cognitive Sciences*, 16(10), 504–510.  </w:t>
      </w:r>
    </w:p>
    <w:p w14:paraId="37BA31EF" w14:textId="77777777" w:rsidR="00911715" w:rsidRDefault="00911715" w:rsidP="00911715">
      <w:r>
        <w:t xml:space="preserve">Rao, R. P., &amp; Ballard, D. H. (1999). Predictive coding in the visual cortex: a functional interpretation of some extra-classical receptive-field effects. *Nature Neuroscience*, 2(1), 79–87.  </w:t>
      </w:r>
    </w:p>
    <w:p w14:paraId="7D1A6E85" w14:textId="77777777" w:rsidR="00911715" w:rsidRDefault="00911715" w:rsidP="00911715">
      <w:r>
        <w:t xml:space="preserve">Summerfield, C., Trittschuh, E. H., Monti, J. M., </w:t>
      </w:r>
      <w:proofErr w:type="spellStart"/>
      <w:r>
        <w:t>Mesulam</w:t>
      </w:r>
      <w:proofErr w:type="spellEnd"/>
      <w:r>
        <w:t xml:space="preserve">, M. M., &amp; Egner, T. (2008). Neural repetition suppression reflects fulfilled perceptual expectations. *Nature Neuroscience*, 11(9), 1004–1006.  </w:t>
      </w:r>
    </w:p>
    <w:p w14:paraId="2E09D38D" w14:textId="7A0EED35" w:rsidR="00B22585" w:rsidRPr="00B53109" w:rsidRDefault="00911715" w:rsidP="00911715">
      <w:r>
        <w:lastRenderedPageBreak/>
        <w:t xml:space="preserve">Van de Cruys, S., Evers, K., Van der Hallen, R., Van Eylen, L., </w:t>
      </w:r>
      <w:proofErr w:type="spellStart"/>
      <w:r>
        <w:t>Boets</w:t>
      </w:r>
      <w:proofErr w:type="spellEnd"/>
      <w:r>
        <w:t xml:space="preserve">, B., de-Wit, L., &amp; </w:t>
      </w:r>
      <w:proofErr w:type="spellStart"/>
      <w:r>
        <w:t>Wagemans</w:t>
      </w:r>
      <w:proofErr w:type="spellEnd"/>
      <w:r>
        <w:t>, J. (2014). Precise minds in uncertain worlds: predictive coding in autism. *Psychological Review*, 121(4), 649–675.</w:t>
      </w:r>
    </w:p>
    <w:sectPr w:rsidR="00B22585" w:rsidRPr="00B531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6B7F"/>
    <w:multiLevelType w:val="multilevel"/>
    <w:tmpl w:val="69C04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30683"/>
    <w:multiLevelType w:val="multilevel"/>
    <w:tmpl w:val="FB14C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272938"/>
    <w:multiLevelType w:val="multilevel"/>
    <w:tmpl w:val="04EE9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547E79"/>
    <w:multiLevelType w:val="multilevel"/>
    <w:tmpl w:val="7A101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E744E5"/>
    <w:multiLevelType w:val="multilevel"/>
    <w:tmpl w:val="88CC6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2460A7"/>
    <w:multiLevelType w:val="multilevel"/>
    <w:tmpl w:val="64E89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475C31"/>
    <w:multiLevelType w:val="multilevel"/>
    <w:tmpl w:val="183C2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4E3C79"/>
    <w:multiLevelType w:val="multilevel"/>
    <w:tmpl w:val="5A4C9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D397B7E"/>
    <w:multiLevelType w:val="multilevel"/>
    <w:tmpl w:val="A2C0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0360F7B"/>
    <w:multiLevelType w:val="multilevel"/>
    <w:tmpl w:val="1C429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D948A2"/>
    <w:multiLevelType w:val="multilevel"/>
    <w:tmpl w:val="72DE3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6E92D41"/>
    <w:multiLevelType w:val="multilevel"/>
    <w:tmpl w:val="CAA81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FC52D0"/>
    <w:multiLevelType w:val="multilevel"/>
    <w:tmpl w:val="9D0EB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9650035"/>
    <w:multiLevelType w:val="multilevel"/>
    <w:tmpl w:val="2BD01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A0D2A03"/>
    <w:multiLevelType w:val="multilevel"/>
    <w:tmpl w:val="CE2C2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A241872"/>
    <w:multiLevelType w:val="multilevel"/>
    <w:tmpl w:val="FBA0E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AD51E6C"/>
    <w:multiLevelType w:val="multilevel"/>
    <w:tmpl w:val="BE789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B0B31D9"/>
    <w:multiLevelType w:val="multilevel"/>
    <w:tmpl w:val="3454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DF576DB"/>
    <w:multiLevelType w:val="multilevel"/>
    <w:tmpl w:val="EDF67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E2828E7"/>
    <w:multiLevelType w:val="multilevel"/>
    <w:tmpl w:val="DD5A7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EE914C3"/>
    <w:multiLevelType w:val="multilevel"/>
    <w:tmpl w:val="6F3E1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385514A"/>
    <w:multiLevelType w:val="multilevel"/>
    <w:tmpl w:val="A80EB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5EA4C9F"/>
    <w:multiLevelType w:val="multilevel"/>
    <w:tmpl w:val="4D0AE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8B43253"/>
    <w:multiLevelType w:val="multilevel"/>
    <w:tmpl w:val="9DC40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9055F96"/>
    <w:multiLevelType w:val="multilevel"/>
    <w:tmpl w:val="7FAC8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9CA52BE"/>
    <w:multiLevelType w:val="multilevel"/>
    <w:tmpl w:val="3212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7034DC"/>
    <w:multiLevelType w:val="multilevel"/>
    <w:tmpl w:val="373EB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2BD3DD8"/>
    <w:multiLevelType w:val="multilevel"/>
    <w:tmpl w:val="6AC80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36576BC"/>
    <w:multiLevelType w:val="multilevel"/>
    <w:tmpl w:val="C07CD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4E869B2"/>
    <w:multiLevelType w:val="multilevel"/>
    <w:tmpl w:val="3014D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5DE5686"/>
    <w:multiLevelType w:val="multilevel"/>
    <w:tmpl w:val="3E802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8031595"/>
    <w:multiLevelType w:val="multilevel"/>
    <w:tmpl w:val="7820D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9037A4E"/>
    <w:multiLevelType w:val="multilevel"/>
    <w:tmpl w:val="A4FA9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2353B46"/>
    <w:multiLevelType w:val="multilevel"/>
    <w:tmpl w:val="6F1E2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30B3F08"/>
    <w:multiLevelType w:val="multilevel"/>
    <w:tmpl w:val="BF5A7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47334EB"/>
    <w:multiLevelType w:val="multilevel"/>
    <w:tmpl w:val="AFEA1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4B925FE"/>
    <w:multiLevelType w:val="multilevel"/>
    <w:tmpl w:val="596C1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94E7364"/>
    <w:multiLevelType w:val="multilevel"/>
    <w:tmpl w:val="2DF09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B07035A"/>
    <w:multiLevelType w:val="multilevel"/>
    <w:tmpl w:val="6D7E0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B571EF0"/>
    <w:multiLevelType w:val="multilevel"/>
    <w:tmpl w:val="110E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BB51DEA"/>
    <w:multiLevelType w:val="multilevel"/>
    <w:tmpl w:val="BD34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F9B43B6"/>
    <w:multiLevelType w:val="multilevel"/>
    <w:tmpl w:val="C640F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FA12778"/>
    <w:multiLevelType w:val="multilevel"/>
    <w:tmpl w:val="ACCE0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FE2473E"/>
    <w:multiLevelType w:val="multilevel"/>
    <w:tmpl w:val="B9C8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3D305C9"/>
    <w:multiLevelType w:val="multilevel"/>
    <w:tmpl w:val="49FA7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56C5F74"/>
    <w:multiLevelType w:val="multilevel"/>
    <w:tmpl w:val="70028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5915F15"/>
    <w:multiLevelType w:val="multilevel"/>
    <w:tmpl w:val="D9D2F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6096C20"/>
    <w:multiLevelType w:val="multilevel"/>
    <w:tmpl w:val="9BDEF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6844263"/>
    <w:multiLevelType w:val="multilevel"/>
    <w:tmpl w:val="02B2C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7A237D2"/>
    <w:multiLevelType w:val="multilevel"/>
    <w:tmpl w:val="43125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85040CA"/>
    <w:multiLevelType w:val="multilevel"/>
    <w:tmpl w:val="86F62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8B906CA"/>
    <w:multiLevelType w:val="multilevel"/>
    <w:tmpl w:val="60C01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9AB2D68"/>
    <w:multiLevelType w:val="multilevel"/>
    <w:tmpl w:val="77C4F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9B375DB"/>
    <w:multiLevelType w:val="multilevel"/>
    <w:tmpl w:val="6D04D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B93643B"/>
    <w:multiLevelType w:val="multilevel"/>
    <w:tmpl w:val="CA66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D1547FB"/>
    <w:multiLevelType w:val="multilevel"/>
    <w:tmpl w:val="6A2A4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DA83AFC"/>
    <w:multiLevelType w:val="multilevel"/>
    <w:tmpl w:val="0DD4E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F18581A"/>
    <w:multiLevelType w:val="multilevel"/>
    <w:tmpl w:val="3BA21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3481DD9"/>
    <w:multiLevelType w:val="multilevel"/>
    <w:tmpl w:val="642AF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3730B37"/>
    <w:multiLevelType w:val="multilevel"/>
    <w:tmpl w:val="EAF0A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3DA6FDF"/>
    <w:multiLevelType w:val="multilevel"/>
    <w:tmpl w:val="FB64F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5425E62"/>
    <w:multiLevelType w:val="multilevel"/>
    <w:tmpl w:val="60CC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7880F91"/>
    <w:multiLevelType w:val="multilevel"/>
    <w:tmpl w:val="CC7E7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91B7C4F"/>
    <w:multiLevelType w:val="multilevel"/>
    <w:tmpl w:val="6DDCE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96F04BE"/>
    <w:multiLevelType w:val="multilevel"/>
    <w:tmpl w:val="36689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9D967AE"/>
    <w:multiLevelType w:val="multilevel"/>
    <w:tmpl w:val="804E9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6A127852"/>
    <w:multiLevelType w:val="multilevel"/>
    <w:tmpl w:val="54B05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B1A1036"/>
    <w:multiLevelType w:val="multilevel"/>
    <w:tmpl w:val="2A0A4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EC12FFB"/>
    <w:multiLevelType w:val="multilevel"/>
    <w:tmpl w:val="BA803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6ECA13BB"/>
    <w:multiLevelType w:val="multilevel"/>
    <w:tmpl w:val="58B45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1790E47"/>
    <w:multiLevelType w:val="multilevel"/>
    <w:tmpl w:val="E8CA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18C5228"/>
    <w:multiLevelType w:val="multilevel"/>
    <w:tmpl w:val="390C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1F17811"/>
    <w:multiLevelType w:val="multilevel"/>
    <w:tmpl w:val="06321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1FD4C40"/>
    <w:multiLevelType w:val="multilevel"/>
    <w:tmpl w:val="D382A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3171776"/>
    <w:multiLevelType w:val="multilevel"/>
    <w:tmpl w:val="768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32B12EC"/>
    <w:multiLevelType w:val="multilevel"/>
    <w:tmpl w:val="14182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4CD1CEB"/>
    <w:multiLevelType w:val="multilevel"/>
    <w:tmpl w:val="3D985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4F5378D"/>
    <w:multiLevelType w:val="multilevel"/>
    <w:tmpl w:val="90268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69166CD"/>
    <w:multiLevelType w:val="multilevel"/>
    <w:tmpl w:val="3312A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7067925"/>
    <w:multiLevelType w:val="multilevel"/>
    <w:tmpl w:val="958A5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74E4DE5"/>
    <w:multiLevelType w:val="multilevel"/>
    <w:tmpl w:val="2FBC8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78D3D52"/>
    <w:multiLevelType w:val="multilevel"/>
    <w:tmpl w:val="56847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8692437"/>
    <w:multiLevelType w:val="multilevel"/>
    <w:tmpl w:val="389AF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78F051A3"/>
    <w:multiLevelType w:val="multilevel"/>
    <w:tmpl w:val="5C882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7C174E2D"/>
    <w:multiLevelType w:val="multilevel"/>
    <w:tmpl w:val="D6286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7EAB3616"/>
    <w:multiLevelType w:val="multilevel"/>
    <w:tmpl w:val="6C22D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1048484">
    <w:abstractNumId w:val="42"/>
  </w:num>
  <w:num w:numId="2" w16cid:durableId="1059591346">
    <w:abstractNumId w:val="73"/>
  </w:num>
  <w:num w:numId="3" w16cid:durableId="1359894833">
    <w:abstractNumId w:val="22"/>
  </w:num>
  <w:num w:numId="4" w16cid:durableId="266277964">
    <w:abstractNumId w:val="65"/>
  </w:num>
  <w:num w:numId="5" w16cid:durableId="598802447">
    <w:abstractNumId w:val="40"/>
  </w:num>
  <w:num w:numId="6" w16cid:durableId="224024816">
    <w:abstractNumId w:val="72"/>
  </w:num>
  <w:num w:numId="7" w16cid:durableId="434980156">
    <w:abstractNumId w:val="35"/>
  </w:num>
  <w:num w:numId="8" w16cid:durableId="1568958723">
    <w:abstractNumId w:val="36"/>
  </w:num>
  <w:num w:numId="9" w16cid:durableId="1503204690">
    <w:abstractNumId w:val="54"/>
  </w:num>
  <w:num w:numId="10" w16cid:durableId="2037123455">
    <w:abstractNumId w:val="20"/>
  </w:num>
  <w:num w:numId="11" w16cid:durableId="561791756">
    <w:abstractNumId w:val="1"/>
  </w:num>
  <w:num w:numId="12" w16cid:durableId="2037805219">
    <w:abstractNumId w:val="58"/>
  </w:num>
  <w:num w:numId="13" w16cid:durableId="1080104714">
    <w:abstractNumId w:val="74"/>
  </w:num>
  <w:num w:numId="14" w16cid:durableId="1286161605">
    <w:abstractNumId w:val="10"/>
  </w:num>
  <w:num w:numId="15" w16cid:durableId="604532373">
    <w:abstractNumId w:val="84"/>
  </w:num>
  <w:num w:numId="16" w16cid:durableId="1823622890">
    <w:abstractNumId w:val="11"/>
  </w:num>
  <w:num w:numId="17" w16cid:durableId="335773119">
    <w:abstractNumId w:val="44"/>
  </w:num>
  <w:num w:numId="18" w16cid:durableId="1337657693">
    <w:abstractNumId w:val="52"/>
  </w:num>
  <w:num w:numId="19" w16cid:durableId="1435444568">
    <w:abstractNumId w:val="49"/>
  </w:num>
  <w:num w:numId="20" w16cid:durableId="844394583">
    <w:abstractNumId w:val="50"/>
  </w:num>
  <w:num w:numId="21" w16cid:durableId="1082916920">
    <w:abstractNumId w:val="85"/>
  </w:num>
  <w:num w:numId="22" w16cid:durableId="124348533">
    <w:abstractNumId w:val="0"/>
  </w:num>
  <w:num w:numId="23" w16cid:durableId="483161461">
    <w:abstractNumId w:val="24"/>
  </w:num>
  <w:num w:numId="24" w16cid:durableId="217128341">
    <w:abstractNumId w:val="57"/>
  </w:num>
  <w:num w:numId="25" w16cid:durableId="1659193337">
    <w:abstractNumId w:val="16"/>
  </w:num>
  <w:num w:numId="26" w16cid:durableId="8072214">
    <w:abstractNumId w:val="63"/>
  </w:num>
  <w:num w:numId="27" w16cid:durableId="1179077555">
    <w:abstractNumId w:val="78"/>
  </w:num>
  <w:num w:numId="28" w16cid:durableId="377626493">
    <w:abstractNumId w:val="41"/>
  </w:num>
  <w:num w:numId="29" w16cid:durableId="2120950325">
    <w:abstractNumId w:val="23"/>
  </w:num>
  <w:num w:numId="30" w16cid:durableId="347827796">
    <w:abstractNumId w:val="3"/>
  </w:num>
  <w:num w:numId="31" w16cid:durableId="953365086">
    <w:abstractNumId w:val="55"/>
  </w:num>
  <w:num w:numId="32" w16cid:durableId="1739017256">
    <w:abstractNumId w:val="79"/>
  </w:num>
  <w:num w:numId="33" w16cid:durableId="414130027">
    <w:abstractNumId w:val="53"/>
  </w:num>
  <w:num w:numId="34" w16cid:durableId="1133212668">
    <w:abstractNumId w:val="76"/>
  </w:num>
  <w:num w:numId="35" w16cid:durableId="196043512">
    <w:abstractNumId w:val="46"/>
  </w:num>
  <w:num w:numId="36" w16cid:durableId="536703947">
    <w:abstractNumId w:val="15"/>
  </w:num>
  <w:num w:numId="37" w16cid:durableId="200167492">
    <w:abstractNumId w:val="77"/>
  </w:num>
  <w:num w:numId="38" w16cid:durableId="1069039503">
    <w:abstractNumId w:val="4"/>
  </w:num>
  <w:num w:numId="39" w16cid:durableId="1741444440">
    <w:abstractNumId w:val="17"/>
  </w:num>
  <w:num w:numId="40" w16cid:durableId="416829240">
    <w:abstractNumId w:val="62"/>
  </w:num>
  <w:num w:numId="41" w16cid:durableId="92433860">
    <w:abstractNumId w:val="48"/>
  </w:num>
  <w:num w:numId="42" w16cid:durableId="1322929220">
    <w:abstractNumId w:val="75"/>
  </w:num>
  <w:num w:numId="43" w16cid:durableId="710963639">
    <w:abstractNumId w:val="12"/>
  </w:num>
  <w:num w:numId="44" w16cid:durableId="376324397">
    <w:abstractNumId w:val="38"/>
  </w:num>
  <w:num w:numId="45" w16cid:durableId="1369137965">
    <w:abstractNumId w:val="13"/>
  </w:num>
  <w:num w:numId="46" w16cid:durableId="120465729">
    <w:abstractNumId w:val="82"/>
  </w:num>
  <w:num w:numId="47" w16cid:durableId="1038702372">
    <w:abstractNumId w:val="51"/>
  </w:num>
  <w:num w:numId="48" w16cid:durableId="1332753228">
    <w:abstractNumId w:val="47"/>
  </w:num>
  <w:num w:numId="49" w16cid:durableId="30230094">
    <w:abstractNumId w:val="28"/>
  </w:num>
  <w:num w:numId="50" w16cid:durableId="1545869044">
    <w:abstractNumId w:val="6"/>
  </w:num>
  <w:num w:numId="51" w16cid:durableId="575744606">
    <w:abstractNumId w:val="27"/>
  </w:num>
  <w:num w:numId="52" w16cid:durableId="1526553594">
    <w:abstractNumId w:val="7"/>
  </w:num>
  <w:num w:numId="53" w16cid:durableId="1480224096">
    <w:abstractNumId w:val="39"/>
  </w:num>
  <w:num w:numId="54" w16cid:durableId="1844275783">
    <w:abstractNumId w:val="34"/>
  </w:num>
  <w:num w:numId="55" w16cid:durableId="992559500">
    <w:abstractNumId w:val="69"/>
  </w:num>
  <w:num w:numId="56" w16cid:durableId="777867702">
    <w:abstractNumId w:val="67"/>
  </w:num>
  <w:num w:numId="57" w16cid:durableId="983588562">
    <w:abstractNumId w:val="81"/>
  </w:num>
  <w:num w:numId="58" w16cid:durableId="485820876">
    <w:abstractNumId w:val="61"/>
  </w:num>
  <w:num w:numId="59" w16cid:durableId="1879195485">
    <w:abstractNumId w:val="14"/>
  </w:num>
  <w:num w:numId="60" w16cid:durableId="1434016313">
    <w:abstractNumId w:val="19"/>
  </w:num>
  <w:num w:numId="61" w16cid:durableId="572203090">
    <w:abstractNumId w:val="83"/>
  </w:num>
  <w:num w:numId="62" w16cid:durableId="194387890">
    <w:abstractNumId w:val="21"/>
  </w:num>
  <w:num w:numId="63" w16cid:durableId="779185211">
    <w:abstractNumId w:val="32"/>
  </w:num>
  <w:num w:numId="64" w16cid:durableId="524902425">
    <w:abstractNumId w:val="70"/>
  </w:num>
  <w:num w:numId="65" w16cid:durableId="1357346606">
    <w:abstractNumId w:val="60"/>
  </w:num>
  <w:num w:numId="66" w16cid:durableId="1460564801">
    <w:abstractNumId w:val="80"/>
  </w:num>
  <w:num w:numId="67" w16cid:durableId="563028759">
    <w:abstractNumId w:val="33"/>
  </w:num>
  <w:num w:numId="68" w16cid:durableId="1687093327">
    <w:abstractNumId w:val="45"/>
  </w:num>
  <w:num w:numId="69" w16cid:durableId="1511529466">
    <w:abstractNumId w:val="2"/>
  </w:num>
  <w:num w:numId="70" w16cid:durableId="837044035">
    <w:abstractNumId w:val="66"/>
  </w:num>
  <w:num w:numId="71" w16cid:durableId="1822960004">
    <w:abstractNumId w:val="9"/>
  </w:num>
  <w:num w:numId="72" w16cid:durableId="258375183">
    <w:abstractNumId w:val="64"/>
  </w:num>
  <w:num w:numId="73" w16cid:durableId="1751581788">
    <w:abstractNumId w:val="59"/>
  </w:num>
  <w:num w:numId="74" w16cid:durableId="1410694804">
    <w:abstractNumId w:val="56"/>
  </w:num>
  <w:num w:numId="75" w16cid:durableId="1609581919">
    <w:abstractNumId w:val="30"/>
  </w:num>
  <w:num w:numId="76" w16cid:durableId="215162687">
    <w:abstractNumId w:val="8"/>
  </w:num>
  <w:num w:numId="77" w16cid:durableId="186677155">
    <w:abstractNumId w:val="68"/>
  </w:num>
  <w:num w:numId="78" w16cid:durableId="1768886960">
    <w:abstractNumId w:val="5"/>
  </w:num>
  <w:num w:numId="79" w16cid:durableId="729809891">
    <w:abstractNumId w:val="25"/>
  </w:num>
  <w:num w:numId="80" w16cid:durableId="797190272">
    <w:abstractNumId w:val="43"/>
  </w:num>
  <w:num w:numId="81" w16cid:durableId="1551654001">
    <w:abstractNumId w:val="71"/>
  </w:num>
  <w:num w:numId="82" w16cid:durableId="765267159">
    <w:abstractNumId w:val="18"/>
  </w:num>
  <w:num w:numId="83" w16cid:durableId="1122965029">
    <w:abstractNumId w:val="37"/>
  </w:num>
  <w:num w:numId="84" w16cid:durableId="1059282918">
    <w:abstractNumId w:val="29"/>
  </w:num>
  <w:num w:numId="85" w16cid:durableId="166798927">
    <w:abstractNumId w:val="26"/>
  </w:num>
  <w:num w:numId="86" w16cid:durableId="82034349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0C7"/>
    <w:rsid w:val="00013A9A"/>
    <w:rsid w:val="00017719"/>
    <w:rsid w:val="000709BB"/>
    <w:rsid w:val="002F5C7E"/>
    <w:rsid w:val="003D1C9E"/>
    <w:rsid w:val="003F0FC6"/>
    <w:rsid w:val="003F4EAA"/>
    <w:rsid w:val="00444840"/>
    <w:rsid w:val="00481EF8"/>
    <w:rsid w:val="004C50B9"/>
    <w:rsid w:val="00540EC4"/>
    <w:rsid w:val="005716DC"/>
    <w:rsid w:val="006B19FA"/>
    <w:rsid w:val="006D1B1E"/>
    <w:rsid w:val="007D6F54"/>
    <w:rsid w:val="008034D8"/>
    <w:rsid w:val="00894E36"/>
    <w:rsid w:val="0090757F"/>
    <w:rsid w:val="00911715"/>
    <w:rsid w:val="00A01972"/>
    <w:rsid w:val="00A37CFB"/>
    <w:rsid w:val="00AE59AB"/>
    <w:rsid w:val="00B22585"/>
    <w:rsid w:val="00B53109"/>
    <w:rsid w:val="00B5388A"/>
    <w:rsid w:val="00B76D73"/>
    <w:rsid w:val="00BB3FC8"/>
    <w:rsid w:val="00C10722"/>
    <w:rsid w:val="00C50F20"/>
    <w:rsid w:val="00CD294D"/>
    <w:rsid w:val="00E140C7"/>
    <w:rsid w:val="00EC2331"/>
    <w:rsid w:val="00F45044"/>
    <w:rsid w:val="00F75A0A"/>
    <w:rsid w:val="00F9514C"/>
    <w:rsid w:val="00FB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6315D"/>
  <w15:chartTrackingRefBased/>
  <w15:docId w15:val="{8C9AFFF2-7458-4646-857E-0A4BEC9A9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109"/>
  </w:style>
  <w:style w:type="paragraph" w:styleId="Heading1">
    <w:name w:val="heading 1"/>
    <w:basedOn w:val="Normal"/>
    <w:next w:val="Normal"/>
    <w:link w:val="Heading1Char"/>
    <w:uiPriority w:val="9"/>
    <w:qFormat/>
    <w:rsid w:val="00E140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40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40C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40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40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40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40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40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40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40C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40C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40C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40C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40C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40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40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40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40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40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40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40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40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40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0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40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40C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40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40C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40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1268</Words>
  <Characters>7229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shamim khaliq</dc:creator>
  <cp:keywords/>
  <dc:description/>
  <cp:lastModifiedBy>shamim khaliq</cp:lastModifiedBy>
  <cp:revision>3</cp:revision>
  <dcterms:created xsi:type="dcterms:W3CDTF">2025-11-26T19:31:00Z</dcterms:created>
  <dcterms:modified xsi:type="dcterms:W3CDTF">2025-11-26T19:32:00Z</dcterms:modified>
</cp:coreProperties>
</file>