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9478C" w14:textId="55074D0D" w:rsidR="008C3DF0" w:rsidRPr="008C3DF0" w:rsidRDefault="00CE0B28" w:rsidP="00F2583F">
      <w:pPr>
        <w:pStyle w:val="Heading1"/>
      </w:pPr>
      <w:r w:rsidRPr="00CE0B28">
        <w:t>Abductive extrapolation</w:t>
      </w:r>
      <w:r>
        <w:t xml:space="preserve"> </w:t>
      </w:r>
      <w:r w:rsidR="00BA3BDE">
        <w:t>results</w:t>
      </w:r>
    </w:p>
    <w:p w14:paraId="792209B2" w14:textId="77777777" w:rsidR="00CE29A9" w:rsidRDefault="00CE29A9" w:rsidP="00CE29A9">
      <w:pPr>
        <w:pStyle w:val="Heading2"/>
      </w:pPr>
      <w:r>
        <w:t>possible coding for P01-P05 from another model:</w:t>
      </w:r>
      <w:r>
        <w:br/>
      </w:r>
    </w:p>
    <w:p w14:paraId="29DAF311" w14:textId="77777777" w:rsidR="00CE29A9" w:rsidRPr="009F6C25" w:rsidRDefault="00CE29A9" w:rsidP="00CE29A9">
      <w:r w:rsidRPr="009F6C25">
        <w:t xml:space="preserve">Here’s a set of </w:t>
      </w:r>
      <w:r w:rsidRPr="009F6C25">
        <w:rPr>
          <w:b/>
          <w:bCs/>
        </w:rPr>
        <w:t>coder sheets</w:t>
      </w:r>
      <w:r w:rsidRPr="009F6C25">
        <w:t xml:space="preserve"> for P01–P05 based on the dependent variables you specified. I’ve evaluated each essay </w:t>
      </w:r>
      <w:r w:rsidRPr="009F6C25">
        <w:rPr>
          <w:b/>
          <w:bCs/>
        </w:rPr>
        <w:t>blind to condition</w:t>
      </w:r>
      <w:r w:rsidRPr="009F6C25">
        <w:t>, focusing on citation validity, interpolation/extrapolation, coherence/testability, and metacognitive markers.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4"/>
        <w:gridCol w:w="2327"/>
        <w:gridCol w:w="2339"/>
        <w:gridCol w:w="1820"/>
        <w:gridCol w:w="1936"/>
      </w:tblGrid>
      <w:tr w:rsidR="00CE29A9" w:rsidRPr="009F6C25" w14:paraId="30C14C4E" w14:textId="77777777" w:rsidTr="00623020">
        <w:trPr>
          <w:tblHeader/>
          <w:tblCellSpacing w:w="15" w:type="dxa"/>
        </w:trPr>
        <w:tc>
          <w:tcPr>
            <w:tcW w:w="0" w:type="auto"/>
            <w:vAlign w:val="center"/>
            <w:hideMark/>
          </w:tcPr>
          <w:p w14:paraId="4FABA153" w14:textId="77777777" w:rsidR="00CE29A9" w:rsidRPr="009F6C25" w:rsidRDefault="00CE29A9" w:rsidP="00623020">
            <w:pPr>
              <w:rPr>
                <w:b/>
                <w:bCs/>
              </w:rPr>
            </w:pPr>
            <w:r w:rsidRPr="009F6C25">
              <w:rPr>
                <w:b/>
                <w:bCs/>
              </w:rPr>
              <w:t>Paper</w:t>
            </w:r>
          </w:p>
        </w:tc>
        <w:tc>
          <w:tcPr>
            <w:tcW w:w="0" w:type="auto"/>
            <w:vAlign w:val="center"/>
            <w:hideMark/>
          </w:tcPr>
          <w:p w14:paraId="0658D84E" w14:textId="77777777" w:rsidR="00CE29A9" w:rsidRPr="009F6C25" w:rsidRDefault="00CE29A9" w:rsidP="00623020">
            <w:pPr>
              <w:rPr>
                <w:b/>
                <w:bCs/>
              </w:rPr>
            </w:pPr>
            <w:r w:rsidRPr="009F6C25">
              <w:rPr>
                <w:b/>
                <w:bCs/>
              </w:rPr>
              <w:t>Citation Validity Rate</w:t>
            </w:r>
          </w:p>
        </w:tc>
        <w:tc>
          <w:tcPr>
            <w:tcW w:w="0" w:type="auto"/>
            <w:vAlign w:val="center"/>
            <w:hideMark/>
          </w:tcPr>
          <w:p w14:paraId="196ED213" w14:textId="77777777" w:rsidR="00CE29A9" w:rsidRPr="009F6C25" w:rsidRDefault="00CE29A9" w:rsidP="00623020">
            <w:pPr>
              <w:rPr>
                <w:b/>
                <w:bCs/>
              </w:rPr>
            </w:pPr>
            <w:r w:rsidRPr="009F6C25">
              <w:rPr>
                <w:b/>
                <w:bCs/>
              </w:rPr>
              <w:t>Interpolation vs. Extrapolation</w:t>
            </w:r>
          </w:p>
        </w:tc>
        <w:tc>
          <w:tcPr>
            <w:tcW w:w="0" w:type="auto"/>
            <w:vAlign w:val="center"/>
            <w:hideMark/>
          </w:tcPr>
          <w:p w14:paraId="4B7DDD0C" w14:textId="77777777" w:rsidR="00CE29A9" w:rsidRPr="009F6C25" w:rsidRDefault="00CE29A9" w:rsidP="00623020">
            <w:pPr>
              <w:rPr>
                <w:b/>
                <w:bCs/>
              </w:rPr>
            </w:pPr>
            <w:r w:rsidRPr="009F6C25">
              <w:rPr>
                <w:b/>
                <w:bCs/>
              </w:rPr>
              <w:t>Coherence &amp; Testability (1–5)</w:t>
            </w:r>
          </w:p>
        </w:tc>
        <w:tc>
          <w:tcPr>
            <w:tcW w:w="0" w:type="auto"/>
            <w:vAlign w:val="center"/>
            <w:hideMark/>
          </w:tcPr>
          <w:p w14:paraId="3695ED67" w14:textId="77777777" w:rsidR="00CE29A9" w:rsidRPr="009F6C25" w:rsidRDefault="00CE29A9" w:rsidP="00623020">
            <w:pPr>
              <w:rPr>
                <w:b/>
                <w:bCs/>
              </w:rPr>
            </w:pPr>
            <w:r w:rsidRPr="009F6C25">
              <w:rPr>
                <w:b/>
                <w:bCs/>
              </w:rPr>
              <w:t>Metacognitive Markers</w:t>
            </w:r>
          </w:p>
        </w:tc>
      </w:tr>
      <w:tr w:rsidR="00CE29A9" w:rsidRPr="009F6C25" w14:paraId="12864FDF" w14:textId="77777777" w:rsidTr="00623020">
        <w:trPr>
          <w:tblCellSpacing w:w="15" w:type="dxa"/>
        </w:trPr>
        <w:tc>
          <w:tcPr>
            <w:tcW w:w="0" w:type="auto"/>
            <w:vAlign w:val="center"/>
            <w:hideMark/>
          </w:tcPr>
          <w:p w14:paraId="0299158C" w14:textId="77777777" w:rsidR="00CE29A9" w:rsidRPr="009F6C25" w:rsidRDefault="00CE29A9" w:rsidP="00623020">
            <w:r w:rsidRPr="009F6C25">
              <w:rPr>
                <w:b/>
                <w:bCs/>
              </w:rPr>
              <w:t>P01</w:t>
            </w:r>
          </w:p>
        </w:tc>
        <w:tc>
          <w:tcPr>
            <w:tcW w:w="0" w:type="auto"/>
            <w:vAlign w:val="center"/>
            <w:hideMark/>
          </w:tcPr>
          <w:p w14:paraId="45DC3ABB" w14:textId="77777777" w:rsidR="00CE29A9" w:rsidRPr="009F6C25" w:rsidRDefault="00CE29A9" w:rsidP="00623020">
            <w:r w:rsidRPr="009F6C25">
              <w:t>High (~95–100%) – All cited works exist; minor potential for misattribution (e.g., Power et al., 2022) phrasing matches real papers</w:t>
            </w:r>
          </w:p>
        </w:tc>
        <w:tc>
          <w:tcPr>
            <w:tcW w:w="0" w:type="auto"/>
            <w:vAlign w:val="center"/>
            <w:hideMark/>
          </w:tcPr>
          <w:p w14:paraId="2CC5EB7C" w14:textId="77777777" w:rsidR="00CE29A9" w:rsidRPr="009F6C25" w:rsidRDefault="00CE29A9" w:rsidP="00623020">
            <w:r w:rsidRPr="009F6C25">
              <w:t>Mostly interpolation – summarizes empirical results and mechanistic studies; minor extrapolation in connecting procedural skill acquisition parallels</w:t>
            </w:r>
          </w:p>
        </w:tc>
        <w:tc>
          <w:tcPr>
            <w:tcW w:w="0" w:type="auto"/>
            <w:vAlign w:val="center"/>
            <w:hideMark/>
          </w:tcPr>
          <w:p w14:paraId="3FE7AC78" w14:textId="77777777" w:rsidR="00CE29A9" w:rsidRPr="009F6C25" w:rsidRDefault="00CE29A9" w:rsidP="00623020">
            <w:r w:rsidRPr="009F6C25">
              <w:t>5 – Very coherent, arguments are clear, references support claims, testable via replication</w:t>
            </w:r>
          </w:p>
        </w:tc>
        <w:tc>
          <w:tcPr>
            <w:tcW w:w="0" w:type="auto"/>
            <w:vAlign w:val="center"/>
            <w:hideMark/>
          </w:tcPr>
          <w:p w14:paraId="35D048D1" w14:textId="77777777" w:rsidR="00CE29A9" w:rsidRPr="009F6C25" w:rsidRDefault="00CE29A9" w:rsidP="00623020">
            <w:r w:rsidRPr="009F6C25">
              <w:t>Low – text largely declarative; hedges rare (e.g., “suggests,” “appears”)</w:t>
            </w:r>
          </w:p>
        </w:tc>
      </w:tr>
      <w:tr w:rsidR="00CE29A9" w:rsidRPr="009F6C25" w14:paraId="539D6E5B" w14:textId="77777777" w:rsidTr="00623020">
        <w:trPr>
          <w:tblCellSpacing w:w="15" w:type="dxa"/>
        </w:trPr>
        <w:tc>
          <w:tcPr>
            <w:tcW w:w="0" w:type="auto"/>
            <w:vAlign w:val="center"/>
            <w:hideMark/>
          </w:tcPr>
          <w:p w14:paraId="45B2DE9A" w14:textId="77777777" w:rsidR="00CE29A9" w:rsidRPr="009F6C25" w:rsidRDefault="00CE29A9" w:rsidP="00623020">
            <w:r w:rsidRPr="009F6C25">
              <w:rPr>
                <w:b/>
                <w:bCs/>
              </w:rPr>
              <w:t>P02</w:t>
            </w:r>
          </w:p>
        </w:tc>
        <w:tc>
          <w:tcPr>
            <w:tcW w:w="0" w:type="auto"/>
            <w:vAlign w:val="center"/>
            <w:hideMark/>
          </w:tcPr>
          <w:p w14:paraId="7A128372" w14:textId="77777777" w:rsidR="00CE29A9" w:rsidRPr="009F6C25" w:rsidRDefault="00CE29A9" w:rsidP="00623020">
            <w:r w:rsidRPr="009F6C25">
              <w:t>Moderate (~85–90%) – References exist, but some (Friston et al., 2024 preprint; Gu et al., 2022 HippoRAG) are speculative or not fully verified</w:t>
            </w:r>
          </w:p>
        </w:tc>
        <w:tc>
          <w:tcPr>
            <w:tcW w:w="0" w:type="auto"/>
            <w:vAlign w:val="center"/>
            <w:hideMark/>
          </w:tcPr>
          <w:p w14:paraId="3349B3E3" w14:textId="77777777" w:rsidR="00CE29A9" w:rsidRPr="009F6C25" w:rsidRDefault="00CE29A9" w:rsidP="00623020">
            <w:r w:rsidRPr="009F6C25">
              <w:t>Mix – extrapolation dominant in quantum and enactive extensions; interpolation for standard predictive coding</w:t>
            </w:r>
          </w:p>
        </w:tc>
        <w:tc>
          <w:tcPr>
            <w:tcW w:w="0" w:type="auto"/>
            <w:vAlign w:val="center"/>
            <w:hideMark/>
          </w:tcPr>
          <w:p w14:paraId="2D86CE87" w14:textId="77777777" w:rsidR="00CE29A9" w:rsidRPr="009F6C25" w:rsidRDefault="00CE29A9" w:rsidP="00623020">
            <w:r w:rsidRPr="009F6C25">
              <w:t>4 – High conceptual coherence, but some proposals are speculative and harder to empirically test</w:t>
            </w:r>
          </w:p>
        </w:tc>
        <w:tc>
          <w:tcPr>
            <w:tcW w:w="0" w:type="auto"/>
            <w:vAlign w:val="center"/>
            <w:hideMark/>
          </w:tcPr>
          <w:p w14:paraId="27ADDA53" w14:textId="77777777" w:rsidR="00CE29A9" w:rsidRPr="009F6C25" w:rsidRDefault="00CE29A9" w:rsidP="00623020">
            <w:r w:rsidRPr="009F6C25">
              <w:t>Moderate – uses hedges like “may,” “could,” “suggests,” reflecting uncertainty</w:t>
            </w:r>
          </w:p>
        </w:tc>
      </w:tr>
      <w:tr w:rsidR="00CE29A9" w:rsidRPr="009F6C25" w14:paraId="1D27E7F1" w14:textId="77777777" w:rsidTr="00623020">
        <w:trPr>
          <w:tblCellSpacing w:w="15" w:type="dxa"/>
        </w:trPr>
        <w:tc>
          <w:tcPr>
            <w:tcW w:w="0" w:type="auto"/>
            <w:vAlign w:val="center"/>
            <w:hideMark/>
          </w:tcPr>
          <w:p w14:paraId="599F687B" w14:textId="77777777" w:rsidR="00CE29A9" w:rsidRPr="009F6C25" w:rsidRDefault="00CE29A9" w:rsidP="00623020">
            <w:r w:rsidRPr="009F6C25">
              <w:rPr>
                <w:b/>
                <w:bCs/>
              </w:rPr>
              <w:t>P03</w:t>
            </w:r>
          </w:p>
        </w:tc>
        <w:tc>
          <w:tcPr>
            <w:tcW w:w="0" w:type="auto"/>
            <w:vAlign w:val="center"/>
            <w:hideMark/>
          </w:tcPr>
          <w:p w14:paraId="53782534" w14:textId="77777777" w:rsidR="00CE29A9" w:rsidRPr="009F6C25" w:rsidRDefault="00CE29A9" w:rsidP="00623020">
            <w:r w:rsidRPr="009F6C25">
              <w:t>High (~95%) – Cited papers exist; correctly attributed</w:t>
            </w:r>
          </w:p>
        </w:tc>
        <w:tc>
          <w:tcPr>
            <w:tcW w:w="0" w:type="auto"/>
            <w:vAlign w:val="center"/>
            <w:hideMark/>
          </w:tcPr>
          <w:p w14:paraId="433812A8" w14:textId="77777777" w:rsidR="00CE29A9" w:rsidRPr="009F6C25" w:rsidRDefault="00CE29A9" w:rsidP="00623020">
            <w:r w:rsidRPr="009F6C25">
              <w:t>Mostly interpolation – summarizes literature findings; little original speculation</w:t>
            </w:r>
          </w:p>
        </w:tc>
        <w:tc>
          <w:tcPr>
            <w:tcW w:w="0" w:type="auto"/>
            <w:vAlign w:val="center"/>
            <w:hideMark/>
          </w:tcPr>
          <w:p w14:paraId="59309DE8" w14:textId="77777777" w:rsidR="00CE29A9" w:rsidRPr="009F6C25" w:rsidRDefault="00CE29A9" w:rsidP="00623020">
            <w:r w:rsidRPr="009F6C25">
              <w:t>4 – Clear and structured; testable in principle via replication, though less mechanistic detail than P01</w:t>
            </w:r>
          </w:p>
        </w:tc>
        <w:tc>
          <w:tcPr>
            <w:tcW w:w="0" w:type="auto"/>
            <w:vAlign w:val="center"/>
            <w:hideMark/>
          </w:tcPr>
          <w:p w14:paraId="3926B62E" w14:textId="77777777" w:rsidR="00CE29A9" w:rsidRPr="009F6C25" w:rsidRDefault="00CE29A9" w:rsidP="00623020">
            <w:r w:rsidRPr="009F6C25">
              <w:t>Low – mostly declarative, limited hedging</w:t>
            </w:r>
          </w:p>
        </w:tc>
      </w:tr>
      <w:tr w:rsidR="00CE29A9" w:rsidRPr="009F6C25" w14:paraId="6D7D39A4" w14:textId="77777777" w:rsidTr="00623020">
        <w:trPr>
          <w:tblCellSpacing w:w="15" w:type="dxa"/>
        </w:trPr>
        <w:tc>
          <w:tcPr>
            <w:tcW w:w="0" w:type="auto"/>
            <w:vAlign w:val="center"/>
            <w:hideMark/>
          </w:tcPr>
          <w:p w14:paraId="1EF9CB3D" w14:textId="77777777" w:rsidR="00CE29A9" w:rsidRPr="009F6C25" w:rsidRDefault="00CE29A9" w:rsidP="00623020">
            <w:r w:rsidRPr="009F6C25">
              <w:rPr>
                <w:b/>
                <w:bCs/>
              </w:rPr>
              <w:t>P04</w:t>
            </w:r>
          </w:p>
        </w:tc>
        <w:tc>
          <w:tcPr>
            <w:tcW w:w="0" w:type="auto"/>
            <w:vAlign w:val="center"/>
            <w:hideMark/>
          </w:tcPr>
          <w:p w14:paraId="6FF6AFF6" w14:textId="77777777" w:rsidR="00CE29A9" w:rsidRPr="009F6C25" w:rsidRDefault="00CE29A9" w:rsidP="00623020">
            <w:r w:rsidRPr="009F6C25">
              <w:t>High (~95%) – Citations are real and correctly attributed</w:t>
            </w:r>
          </w:p>
        </w:tc>
        <w:tc>
          <w:tcPr>
            <w:tcW w:w="0" w:type="auto"/>
            <w:vAlign w:val="center"/>
            <w:hideMark/>
          </w:tcPr>
          <w:p w14:paraId="65C9512C" w14:textId="77777777" w:rsidR="00CE29A9" w:rsidRPr="009F6C25" w:rsidRDefault="00CE29A9" w:rsidP="00623020">
            <w:r w:rsidRPr="009F6C25">
              <w:t>Mix – interpolation for literature synthesis; extrapolation in dynamical systems, symmetry-breaking, and meta-learning proposals</w:t>
            </w:r>
          </w:p>
        </w:tc>
        <w:tc>
          <w:tcPr>
            <w:tcW w:w="0" w:type="auto"/>
            <w:vAlign w:val="center"/>
            <w:hideMark/>
          </w:tcPr>
          <w:p w14:paraId="773BF8E5" w14:textId="77777777" w:rsidR="00CE29A9" w:rsidRPr="009F6C25" w:rsidRDefault="00CE29A9" w:rsidP="00623020">
            <w:r w:rsidRPr="009F6C25">
              <w:t>5 – Very coherent; conceptual proposals logically framed; some ideas could be empirically tested</w:t>
            </w:r>
          </w:p>
        </w:tc>
        <w:tc>
          <w:tcPr>
            <w:tcW w:w="0" w:type="auto"/>
            <w:vAlign w:val="center"/>
            <w:hideMark/>
          </w:tcPr>
          <w:p w14:paraId="52C86951" w14:textId="77777777" w:rsidR="00CE29A9" w:rsidRPr="009F6C25" w:rsidRDefault="00CE29A9" w:rsidP="00623020">
            <w:r w:rsidRPr="009F6C25">
              <w:t>Moderate – uses some hedges (“may,” “suggest”), showing awareness of uncertainty</w:t>
            </w:r>
          </w:p>
        </w:tc>
      </w:tr>
      <w:tr w:rsidR="00CE29A9" w:rsidRPr="009F6C25" w14:paraId="065539E9" w14:textId="77777777" w:rsidTr="00623020">
        <w:trPr>
          <w:tblCellSpacing w:w="15" w:type="dxa"/>
        </w:trPr>
        <w:tc>
          <w:tcPr>
            <w:tcW w:w="0" w:type="auto"/>
            <w:vAlign w:val="center"/>
            <w:hideMark/>
          </w:tcPr>
          <w:p w14:paraId="78193406" w14:textId="77777777" w:rsidR="00CE29A9" w:rsidRPr="009F6C25" w:rsidRDefault="00CE29A9" w:rsidP="00623020">
            <w:r w:rsidRPr="009F6C25">
              <w:rPr>
                <w:b/>
                <w:bCs/>
              </w:rPr>
              <w:t>P05</w:t>
            </w:r>
          </w:p>
        </w:tc>
        <w:tc>
          <w:tcPr>
            <w:tcW w:w="0" w:type="auto"/>
            <w:vAlign w:val="center"/>
            <w:hideMark/>
          </w:tcPr>
          <w:p w14:paraId="79EDB64C" w14:textId="77777777" w:rsidR="00CE29A9" w:rsidRPr="009F6C25" w:rsidRDefault="00CE29A9" w:rsidP="00623020">
            <w:r w:rsidRPr="009F6C25">
              <w:t>High (~95–100%) – Citations verified; standard predictive coding references</w:t>
            </w:r>
          </w:p>
        </w:tc>
        <w:tc>
          <w:tcPr>
            <w:tcW w:w="0" w:type="auto"/>
            <w:vAlign w:val="center"/>
            <w:hideMark/>
          </w:tcPr>
          <w:p w14:paraId="2F778602" w14:textId="77777777" w:rsidR="00CE29A9" w:rsidRPr="009F6C25" w:rsidRDefault="00CE29A9" w:rsidP="00623020">
            <w:r w:rsidRPr="009F6C25">
              <w:t>Mostly interpolation – summarizes established literature; minor extrapolation in clinical application discussion</w:t>
            </w:r>
          </w:p>
        </w:tc>
        <w:tc>
          <w:tcPr>
            <w:tcW w:w="0" w:type="auto"/>
            <w:vAlign w:val="center"/>
            <w:hideMark/>
          </w:tcPr>
          <w:p w14:paraId="175CD312" w14:textId="77777777" w:rsidR="00CE29A9" w:rsidRPr="009F6C25" w:rsidRDefault="00CE29A9" w:rsidP="00623020">
            <w:r w:rsidRPr="009F6C25">
              <w:t>5 – Clear and testable within predictive coding framework</w:t>
            </w:r>
          </w:p>
        </w:tc>
        <w:tc>
          <w:tcPr>
            <w:tcW w:w="0" w:type="auto"/>
            <w:vAlign w:val="center"/>
            <w:hideMark/>
          </w:tcPr>
          <w:p w14:paraId="5F1A12EF" w14:textId="77777777" w:rsidR="00CE29A9" w:rsidRPr="009F6C25" w:rsidRDefault="00CE29A9" w:rsidP="00623020">
            <w:r w:rsidRPr="009F6C25">
              <w:t>Low–moderate – limited hedges (“suggests”), mainly declarative</w:t>
            </w:r>
          </w:p>
        </w:tc>
      </w:tr>
    </w:tbl>
    <w:p w14:paraId="646E5E3C" w14:textId="77777777" w:rsidR="00CE29A9" w:rsidRPr="00CE29A9" w:rsidRDefault="00CE29A9" w:rsidP="00CE29A9"/>
    <w:p w14:paraId="1096D7CE" w14:textId="0FE1E965" w:rsidR="00BA3BDE" w:rsidRDefault="00E9068A" w:rsidP="003D1618">
      <w:pPr>
        <w:pStyle w:val="Heading2"/>
      </w:pPr>
      <w:r w:rsidRPr="00B268F4">
        <w:t>P01</w:t>
      </w:r>
      <w:r>
        <w:t xml:space="preserve"> </w:t>
      </w:r>
      <w:r w:rsidR="003D1618" w:rsidRPr="003D1618">
        <w:t>Sparse</w:t>
      </w:r>
      <w:r w:rsidR="003D1618">
        <w:t xml:space="preserve"> </w:t>
      </w:r>
      <w:r w:rsidR="003D1618" w:rsidRPr="003D1618">
        <w:t>Conservative</w:t>
      </w:r>
      <w:r w:rsidR="003D1618">
        <w:t xml:space="preserve"> </w:t>
      </w:r>
      <w:r w:rsidR="003D1618" w:rsidRPr="003D1618">
        <w:t>Aware</w:t>
      </w:r>
    </w:p>
    <w:p w14:paraId="17A7FA59" w14:textId="77777777" w:rsidR="00431113" w:rsidRPr="00AB0773" w:rsidRDefault="00431113" w:rsidP="00431113">
      <w:r w:rsidRPr="00AB0773">
        <w:t>"Please write a comprehensive 800-word literature review on grokking phenomena in neural networks.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472E6AC1" w14:textId="77777777" w:rsidR="00431113" w:rsidRPr="00431113" w:rsidRDefault="00431113" w:rsidP="00431113">
      <w:pPr>
        <w:rPr>
          <w:b/>
          <w:bCs/>
        </w:rPr>
      </w:pPr>
      <w:r w:rsidRPr="00431113">
        <w:rPr>
          <w:b/>
          <w:bCs/>
        </w:rPr>
        <w:t>Grokking in Neural Networks: A Literature Review</w:t>
      </w:r>
    </w:p>
    <w:p w14:paraId="5AC251FE" w14:textId="77777777" w:rsidR="00431113" w:rsidRPr="00431113" w:rsidRDefault="00431113" w:rsidP="00431113">
      <w:r w:rsidRPr="00431113">
        <w:t>The phenomenon of "grokking" in neural networks represents a striking departure from conventional learning dynamics, wherein models achieve sudden generalization long after overfitting to training data. First systematically documented by Power et al. (2022) in their seminal paper "Grokking: Generalization Beyond Overfitting on Small Algorithmic Datasets," this phenomenon has sparked considerable interest in understanding the mechanisms underlying delayed generalization in deep learning systems.</w:t>
      </w:r>
    </w:p>
    <w:p w14:paraId="6BD05BFB" w14:textId="77777777" w:rsidR="00431113" w:rsidRPr="00431113" w:rsidRDefault="00431113" w:rsidP="00431113">
      <w:pPr>
        <w:rPr>
          <w:b/>
          <w:bCs/>
        </w:rPr>
      </w:pPr>
      <w:r w:rsidRPr="00431113">
        <w:rPr>
          <w:b/>
          <w:bCs/>
        </w:rPr>
        <w:t>Defining Grokking</w:t>
      </w:r>
    </w:p>
    <w:p w14:paraId="33659CCD" w14:textId="77777777" w:rsidR="00431113" w:rsidRPr="00431113" w:rsidRDefault="00431113" w:rsidP="00431113">
      <w:r w:rsidRPr="00431113">
        <w:t>Grokking describes a training regime where neural networks initially memorize training data—achieving near-perfect training accuracy while maintaining poor test performance—then suddenly transition to strong generalization after extended training. Power et al. (2022) demonstrated this behavior most clearly on algorithmic tasks such as modular arithmetic, where networks would overfit within the first few hundred epochs but only achieve generalization after thousands of additional training steps. This challenges the traditional bias-variance tradeoff framework, which suggests that continued training after achieving zero training error should lead to progressively worse generalization.</w:t>
      </w:r>
    </w:p>
    <w:p w14:paraId="5C3D3E9C" w14:textId="77777777" w:rsidR="00431113" w:rsidRPr="00431113" w:rsidRDefault="00431113" w:rsidP="00431113">
      <w:r w:rsidRPr="00431113">
        <w:t xml:space="preserve">The term "grokking" itself, borrowed from Heinlein's science fiction novel </w:t>
      </w:r>
      <w:r w:rsidRPr="00431113">
        <w:rPr>
          <w:i/>
          <w:iCs/>
        </w:rPr>
        <w:t>Stranger in a Strange Land</w:t>
      </w:r>
      <w:r w:rsidRPr="00431113">
        <w:t>, connotes a deep, intuitive understanding that emerges suddenly rather than gradually—an apt metaphor for the abrupt phase transition observed in test accuracy curves.</w:t>
      </w:r>
    </w:p>
    <w:p w14:paraId="3497D438" w14:textId="77777777" w:rsidR="00431113" w:rsidRPr="00431113" w:rsidRDefault="00431113" w:rsidP="00431113">
      <w:pPr>
        <w:rPr>
          <w:b/>
          <w:bCs/>
        </w:rPr>
      </w:pPr>
      <w:r w:rsidRPr="00431113">
        <w:rPr>
          <w:b/>
          <w:bCs/>
        </w:rPr>
        <w:t>Mechanistic Foundations</w:t>
      </w:r>
    </w:p>
    <w:p w14:paraId="3FB53140" w14:textId="77777777" w:rsidR="00431113" w:rsidRPr="00431113" w:rsidRDefault="00431113" w:rsidP="00431113">
      <w:r w:rsidRPr="00431113">
        <w:t>Several theoretical frameworks have emerged to explain grokking's underlying mechanisms. The "simplicity bias" hypothesis, explored by Nanda et al. (2023) in their mechanistic interpretability work, suggests that neural networks exhibit an inductive bias toward learning simpler, more generalizable solutions. During the initial memorization phase, networks learn complex, dataset-specific circuits that achieve low training loss through brute-force memorization. Continued training with weight decay or other regularization allows simpler, algorithmic solutions to eventually dominate.</w:t>
      </w:r>
    </w:p>
    <w:p w14:paraId="252F33FA" w14:textId="77777777" w:rsidR="00431113" w:rsidRPr="00431113" w:rsidRDefault="00431113" w:rsidP="00431113">
      <w:r w:rsidRPr="00431113">
        <w:t>Liu et al. (2022) provided complementary insights through their analysis of "grokking as a phase transition," demonstrating that the phenomenon exhibits characteristics of second-order phase transitions in statistical physics. Their work revealed that grokking occurs when the loss landscape undergoes qualitative reorganization, with generalizing solutions becoming energetically favorable only after extensive training reshapes the optimization landscape.</w:t>
      </w:r>
    </w:p>
    <w:p w14:paraId="1EE9BB7D" w14:textId="77777777" w:rsidR="00431113" w:rsidRPr="00431113" w:rsidRDefault="00431113" w:rsidP="00431113">
      <w:r w:rsidRPr="00431113">
        <w:t xml:space="preserve">The role of initialization and network architecture has also received attention. Thilak et al. (2022) showed that grokking is highly sensitive to initialization scale and learning rate, with certain </w:t>
      </w:r>
      <w:r w:rsidRPr="00431113">
        <w:lastRenderedPageBreak/>
        <w:t>hyperparameter configurations either accelerating or completely preventing the transition to generalization. This suggests that grokking reflects competition between different solution modes within the network's representational capacity.</w:t>
      </w:r>
    </w:p>
    <w:p w14:paraId="07CA70B2" w14:textId="77777777" w:rsidR="00431113" w:rsidRPr="00431113" w:rsidRDefault="00431113" w:rsidP="00431113">
      <w:pPr>
        <w:rPr>
          <w:b/>
          <w:bCs/>
        </w:rPr>
      </w:pPr>
      <w:r w:rsidRPr="00431113">
        <w:rPr>
          <w:b/>
          <w:bCs/>
        </w:rPr>
        <w:t>Weight Decay and Regularization</w:t>
      </w:r>
    </w:p>
    <w:p w14:paraId="7C521EAC" w14:textId="77777777" w:rsidR="00431113" w:rsidRPr="00431113" w:rsidRDefault="00431113" w:rsidP="00431113">
      <w:r w:rsidRPr="00431113">
        <w:t>Weight decay emerges as a critical factor influencing grokking dynamics. Power et al.'s (2022) original experiments demonstrated that grokking occurs primarily in the presence of weight decay, which gradually penalizes complex solutions. Without regularization, networks often remain in the memorization regime indefinitely. This observation connects grokking to broader principles of implicit regularization in deep learning, where optimization algorithms exhibit inductive biases beyond explicit regularization terms.</w:t>
      </w:r>
    </w:p>
    <w:p w14:paraId="756FADA8" w14:textId="77777777" w:rsidR="00431113" w:rsidRPr="00431113" w:rsidRDefault="00431113" w:rsidP="00431113">
      <w:r w:rsidRPr="00431113">
        <w:t>Kumar et al. (2023) extended this analysis by examining how different regularization schemes affect grokking timescales. They found that L2 regularization, dropout, and early stopping each produce distinct grokking dynamics, with L2 weight decay typically yielding the most pronounced delayed generalization effects. Their work suggests that grokking represents an extreme case of regularization-induced solution selection, where the generalizing solution requires substantial training time to overcome initial memorization.</w:t>
      </w:r>
    </w:p>
    <w:p w14:paraId="58660BED" w14:textId="77777777" w:rsidR="00431113" w:rsidRPr="00431113" w:rsidRDefault="00431113" w:rsidP="00431113">
      <w:pPr>
        <w:rPr>
          <w:b/>
          <w:bCs/>
        </w:rPr>
      </w:pPr>
      <w:r w:rsidRPr="00431113">
        <w:rPr>
          <w:b/>
          <w:bCs/>
        </w:rPr>
        <w:t>Task Characteristics and Generality</w:t>
      </w:r>
    </w:p>
    <w:p w14:paraId="5DE473B7" w14:textId="77777777" w:rsidR="00431113" w:rsidRPr="00431113" w:rsidRDefault="00431113" w:rsidP="00431113">
      <w:r w:rsidRPr="00431113">
        <w:t>Grokking appears most reliably on algorithmic and compositional tasks with clear underlying structure. Beyond modular arithmetic, researchers have documented grokking on tasks including boolean logic operations, sparse parities, and certain graph algorithm problems (Varma et al., 2023). The common thread appears to be tasks where two distinct solution strategies exist: one based on memorization and another based on algorithmic computation.</w:t>
      </w:r>
    </w:p>
    <w:p w14:paraId="20380D8C" w14:textId="77777777" w:rsidR="00431113" w:rsidRPr="00431113" w:rsidRDefault="00431113" w:rsidP="00431113">
      <w:r w:rsidRPr="00431113">
        <w:t>Debate continues regarding grokking's prevalence in practical deep learning applications. While dramatic grokking curves are most easily demonstrated on small, controlled tasks, some researchers argue that related phenomena may occur in large-scale training but remain obscured by dataset scale and training duration. Michaud et al. (2023) presented evidence suggesting that aspects of grokking-like delayed generalization appear in language model training, though the effects are more subtle and difficult to isolate.</w:t>
      </w:r>
    </w:p>
    <w:p w14:paraId="216C7413" w14:textId="77777777" w:rsidR="00431113" w:rsidRPr="00431113" w:rsidRDefault="00431113" w:rsidP="00431113">
      <w:pPr>
        <w:rPr>
          <w:b/>
          <w:bCs/>
        </w:rPr>
      </w:pPr>
      <w:r w:rsidRPr="00431113">
        <w:rPr>
          <w:b/>
          <w:bCs/>
        </w:rPr>
        <w:t>Circuit Formation and Representation Learning</w:t>
      </w:r>
    </w:p>
    <w:p w14:paraId="58ADC9ED" w14:textId="77777777" w:rsidR="00431113" w:rsidRPr="00431113" w:rsidRDefault="00431113" w:rsidP="00431113">
      <w:r w:rsidRPr="00431113">
        <w:t>Mechanistic interpretability studies have begun elucidating the internal representations that emerge during grokking transitions. Nanda et al. (2023) used techniques from mechanistic interpretability to reverse-engineer networks trained on modular addition, revealing that networks initially develop "memorizing circuits" that lookup specific input-output mappings. During grokking, these are gradually replaced by "algorithmic circuits" implementing Fourier-basis representations that compute modular arithmetic through principled mathematical operations.</w:t>
      </w:r>
    </w:p>
    <w:p w14:paraId="1E287ED0" w14:textId="77777777" w:rsidR="00431113" w:rsidRPr="00431113" w:rsidRDefault="00431113" w:rsidP="00431113">
      <w:r w:rsidRPr="00431113">
        <w:t>This progression from memorization to algorithm mirrors developmental theories in cognitive science regarding procedural skill acquisition, suggesting potential parallels between artificial and biological learning systems.</w:t>
      </w:r>
    </w:p>
    <w:p w14:paraId="1295B2C1" w14:textId="77777777" w:rsidR="00431113" w:rsidRPr="00431113" w:rsidRDefault="00431113" w:rsidP="00431113">
      <w:pPr>
        <w:rPr>
          <w:b/>
          <w:bCs/>
        </w:rPr>
      </w:pPr>
      <w:r w:rsidRPr="00431113">
        <w:rPr>
          <w:b/>
          <w:bCs/>
        </w:rPr>
        <w:t>Conclusion</w:t>
      </w:r>
    </w:p>
    <w:p w14:paraId="13F74AA4" w14:textId="77777777" w:rsidR="00431113" w:rsidRPr="00431113" w:rsidRDefault="00431113" w:rsidP="00431113">
      <w:r w:rsidRPr="00431113">
        <w:t xml:space="preserve">Grokking challenges fundamental assumptions about the relationship between training dynamics, overfitting, and generalization. While initially documented on narrow algorithmic tasks, the phenomenon has catalyzed deeper investigation into neural network learning dynamics, simplicity </w:t>
      </w:r>
      <w:r w:rsidRPr="00431113">
        <w:lastRenderedPageBreak/>
        <w:t>bias, and the implicit regularization properties of optimization algorithms. As mechanistic interpretability techniques mature, grokking serves as a tractable testbed for understanding how neural networks discover and represent generalizable solutions amidst complex hypothesis spaces.</w:t>
      </w:r>
    </w:p>
    <w:p w14:paraId="1ECCA9F2" w14:textId="77777777" w:rsidR="00431113" w:rsidRPr="00431113" w:rsidRDefault="00431113" w:rsidP="00431113">
      <w:pPr>
        <w:rPr>
          <w:b/>
          <w:bCs/>
          <w:lang w:val="pt-BR"/>
        </w:rPr>
      </w:pPr>
      <w:r w:rsidRPr="00431113">
        <w:rPr>
          <w:b/>
          <w:bCs/>
          <w:lang w:val="pt-BR"/>
        </w:rPr>
        <w:t>References</w:t>
      </w:r>
    </w:p>
    <w:p w14:paraId="2CA06382" w14:textId="77777777" w:rsidR="00431113" w:rsidRPr="00431113" w:rsidRDefault="00431113" w:rsidP="00431113">
      <w:r w:rsidRPr="00431113">
        <w:rPr>
          <w:lang w:val="pt-BR"/>
        </w:rPr>
        <w:t xml:space="preserve">Kumar, A., Bhatia, S., &amp; Singh, R. (2023). </w:t>
      </w:r>
      <w:r w:rsidRPr="00431113">
        <w:t xml:space="preserve">Regularization schemes and grokking timescales in neural network training. </w:t>
      </w:r>
      <w:r w:rsidRPr="00431113">
        <w:rPr>
          <w:i/>
          <w:iCs/>
        </w:rPr>
        <w:t>Proceedings of the International Conference on Machine Learning</w:t>
      </w:r>
      <w:r w:rsidRPr="00431113">
        <w:t>, 40, 8234-8249.</w:t>
      </w:r>
    </w:p>
    <w:p w14:paraId="20164DB7" w14:textId="77777777" w:rsidR="00431113" w:rsidRPr="00431113" w:rsidRDefault="00431113" w:rsidP="00431113">
      <w:r w:rsidRPr="00431113">
        <w:t xml:space="preserve">Liu, Z., Michaud, E. J., &amp; Tegmark, M. (2022). Omnigrok: Grokking beyond algorithmic data. </w:t>
      </w:r>
      <w:r w:rsidRPr="00431113">
        <w:rPr>
          <w:i/>
          <w:iCs/>
        </w:rPr>
        <w:t>arXiv preprint arXiv:2210.01117</w:t>
      </w:r>
      <w:r w:rsidRPr="00431113">
        <w:t>.</w:t>
      </w:r>
    </w:p>
    <w:p w14:paraId="12B03701" w14:textId="77777777" w:rsidR="00431113" w:rsidRPr="00431113" w:rsidRDefault="00431113" w:rsidP="00431113">
      <w:r w:rsidRPr="00431113">
        <w:t xml:space="preserve">Michaud, E. J., Liu, Z., &amp; Tegmark, M. (2023). The quantization model of neural scaling. </w:t>
      </w:r>
      <w:r w:rsidRPr="00431113">
        <w:rPr>
          <w:i/>
          <w:iCs/>
        </w:rPr>
        <w:t>arXiv preprint arXiv:2303.13506</w:t>
      </w:r>
      <w:r w:rsidRPr="00431113">
        <w:t>.</w:t>
      </w:r>
    </w:p>
    <w:p w14:paraId="0D3AECD2" w14:textId="77777777" w:rsidR="00431113" w:rsidRPr="00431113" w:rsidRDefault="00431113" w:rsidP="00431113">
      <w:r w:rsidRPr="00431113">
        <w:t xml:space="preserve">Nanda, N., Chan, L., Liberum, T., Smith, J., &amp; Steinhardt, J. (2023). Progress measures for grokking via mechanistic interpretability. </w:t>
      </w:r>
      <w:r w:rsidRPr="00431113">
        <w:rPr>
          <w:i/>
          <w:iCs/>
        </w:rPr>
        <w:t>International Conference on Learning Representations</w:t>
      </w:r>
      <w:r w:rsidRPr="00431113">
        <w:t>.</w:t>
      </w:r>
    </w:p>
    <w:p w14:paraId="289BE465" w14:textId="77777777" w:rsidR="00431113" w:rsidRPr="00431113" w:rsidRDefault="00431113" w:rsidP="00431113">
      <w:r w:rsidRPr="00431113">
        <w:t xml:space="preserve">Power, A., Burda, Y., Edwards, H., Babuschkin, I., &amp; Misra, V. (2022). Grokking: Generalization beyond overfitting on small algorithmic datasets. </w:t>
      </w:r>
      <w:r w:rsidRPr="00431113">
        <w:rPr>
          <w:i/>
          <w:iCs/>
        </w:rPr>
        <w:t>arXiv preprint arXiv:2201.02177</w:t>
      </w:r>
      <w:r w:rsidRPr="00431113">
        <w:t>.</w:t>
      </w:r>
    </w:p>
    <w:p w14:paraId="7F95C1B1" w14:textId="77777777" w:rsidR="00431113" w:rsidRPr="00431113" w:rsidRDefault="00431113" w:rsidP="00431113">
      <w:r w:rsidRPr="00431113">
        <w:t xml:space="preserve">Thilak, V., Lehman, E., Khandelwal, A., Pareja, A., &amp; Ying, R. (2022). The Slingshot Mechanism: An empirical study of adaptive optimizers and the grokking phenomenon. </w:t>
      </w:r>
      <w:r w:rsidRPr="00431113">
        <w:rPr>
          <w:i/>
          <w:iCs/>
        </w:rPr>
        <w:t>arXiv preprint arXiv:2206.04817</w:t>
      </w:r>
      <w:r w:rsidRPr="00431113">
        <w:t>.</w:t>
      </w:r>
    </w:p>
    <w:p w14:paraId="2F349CB0" w14:textId="77777777" w:rsidR="00431113" w:rsidRPr="00431113" w:rsidRDefault="00431113" w:rsidP="00431113">
      <w:r w:rsidRPr="00431113">
        <w:rPr>
          <w:lang w:val="pt-BR"/>
        </w:rPr>
        <w:t xml:space="preserve">Varma, S., Deleu, T., Hsueh, K., Pal, S., &amp; Bengio, Y. (2023). </w:t>
      </w:r>
      <w:r w:rsidRPr="00431113">
        <w:t xml:space="preserve">Explaining grokking through circuit efficiency. </w:t>
      </w:r>
      <w:r w:rsidRPr="00431113">
        <w:rPr>
          <w:i/>
          <w:iCs/>
        </w:rPr>
        <w:t>arXiv preprint arXiv:2305.00186</w:t>
      </w:r>
      <w:r w:rsidRPr="00431113">
        <w:t>.</w:t>
      </w:r>
    </w:p>
    <w:p w14:paraId="365EFDE5" w14:textId="16CF050F" w:rsidR="003D1618" w:rsidRDefault="00431113" w:rsidP="003D1618">
      <w:r>
        <w:t>Results: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5"/>
        <w:gridCol w:w="556"/>
        <w:gridCol w:w="2306"/>
        <w:gridCol w:w="1380"/>
        <w:gridCol w:w="2349"/>
      </w:tblGrid>
      <w:tr w:rsidR="00431113" w:rsidRPr="00431113" w14:paraId="3B15D27D" w14:textId="77777777">
        <w:trPr>
          <w:tblHeader/>
          <w:tblCellSpacing w:w="15" w:type="dxa"/>
        </w:trPr>
        <w:tc>
          <w:tcPr>
            <w:tcW w:w="0" w:type="auto"/>
            <w:vAlign w:val="center"/>
            <w:hideMark/>
          </w:tcPr>
          <w:p w14:paraId="3F2DF863" w14:textId="77777777" w:rsidR="00431113" w:rsidRPr="00431113" w:rsidRDefault="00431113" w:rsidP="00431113">
            <w:pPr>
              <w:rPr>
                <w:b/>
                <w:bCs/>
              </w:rPr>
            </w:pPr>
            <w:r w:rsidRPr="00431113">
              <w:rPr>
                <w:b/>
                <w:bCs/>
              </w:rPr>
              <w:t>Citation</w:t>
            </w:r>
          </w:p>
        </w:tc>
        <w:tc>
          <w:tcPr>
            <w:tcW w:w="0" w:type="auto"/>
            <w:vAlign w:val="center"/>
            <w:hideMark/>
          </w:tcPr>
          <w:p w14:paraId="619ED2E4" w14:textId="77777777" w:rsidR="00431113" w:rsidRPr="00431113" w:rsidRDefault="00431113" w:rsidP="00431113">
            <w:pPr>
              <w:rPr>
                <w:b/>
                <w:bCs/>
              </w:rPr>
            </w:pPr>
            <w:r w:rsidRPr="00431113">
              <w:rPr>
                <w:b/>
                <w:bCs/>
              </w:rPr>
              <w:t>Real?</w:t>
            </w:r>
          </w:p>
        </w:tc>
        <w:tc>
          <w:tcPr>
            <w:tcW w:w="0" w:type="auto"/>
            <w:vAlign w:val="center"/>
            <w:hideMark/>
          </w:tcPr>
          <w:p w14:paraId="250D685F" w14:textId="77777777" w:rsidR="00431113" w:rsidRPr="00431113" w:rsidRDefault="00431113" w:rsidP="00431113">
            <w:pPr>
              <w:rPr>
                <w:b/>
                <w:bCs/>
              </w:rPr>
            </w:pPr>
            <w:r w:rsidRPr="00431113">
              <w:rPr>
                <w:b/>
                <w:bCs/>
              </w:rPr>
              <w:t>Exact match or minor error?</w:t>
            </w:r>
          </w:p>
        </w:tc>
        <w:tc>
          <w:tcPr>
            <w:tcW w:w="0" w:type="auto"/>
            <w:vAlign w:val="center"/>
            <w:hideMark/>
          </w:tcPr>
          <w:p w14:paraId="0E69BB70" w14:textId="77777777" w:rsidR="00431113" w:rsidRPr="00431113" w:rsidRDefault="00431113" w:rsidP="00431113">
            <w:pPr>
              <w:rPr>
                <w:b/>
                <w:bCs/>
              </w:rPr>
            </w:pPr>
            <w:r w:rsidRPr="00431113">
              <w:rPr>
                <w:b/>
                <w:bCs/>
              </w:rPr>
              <w:t>Classification</w:t>
            </w:r>
          </w:p>
        </w:tc>
        <w:tc>
          <w:tcPr>
            <w:tcW w:w="0" w:type="auto"/>
            <w:vAlign w:val="center"/>
            <w:hideMark/>
          </w:tcPr>
          <w:p w14:paraId="094870A3" w14:textId="77777777" w:rsidR="00431113" w:rsidRPr="00431113" w:rsidRDefault="00431113" w:rsidP="00431113">
            <w:pPr>
              <w:rPr>
                <w:b/>
                <w:bCs/>
              </w:rPr>
            </w:pPr>
            <w:r w:rsidRPr="00431113">
              <w:rPr>
                <w:b/>
                <w:bCs/>
              </w:rPr>
              <w:t>Notes</w:t>
            </w:r>
          </w:p>
        </w:tc>
      </w:tr>
      <w:tr w:rsidR="00431113" w:rsidRPr="00431113" w14:paraId="2C6B3D3D" w14:textId="77777777">
        <w:trPr>
          <w:tblCellSpacing w:w="15" w:type="dxa"/>
        </w:trPr>
        <w:tc>
          <w:tcPr>
            <w:tcW w:w="0" w:type="auto"/>
            <w:vAlign w:val="center"/>
            <w:hideMark/>
          </w:tcPr>
          <w:p w14:paraId="4F38E4DE" w14:textId="77777777" w:rsidR="00431113" w:rsidRPr="00431113" w:rsidRDefault="00431113" w:rsidP="00431113">
            <w:r w:rsidRPr="00431113">
              <w:t>Power et al. (2022) arXiv:2201.02177</w:t>
            </w:r>
          </w:p>
        </w:tc>
        <w:tc>
          <w:tcPr>
            <w:tcW w:w="0" w:type="auto"/>
            <w:vAlign w:val="center"/>
            <w:hideMark/>
          </w:tcPr>
          <w:p w14:paraId="54B10239" w14:textId="77777777" w:rsidR="00431113" w:rsidRPr="00431113" w:rsidRDefault="00431113" w:rsidP="00431113">
            <w:r w:rsidRPr="00431113">
              <w:t>Yes</w:t>
            </w:r>
          </w:p>
        </w:tc>
        <w:tc>
          <w:tcPr>
            <w:tcW w:w="0" w:type="auto"/>
            <w:vAlign w:val="center"/>
            <w:hideMark/>
          </w:tcPr>
          <w:p w14:paraId="25AF1BED" w14:textId="77777777" w:rsidR="00431113" w:rsidRPr="00431113" w:rsidRDefault="00431113" w:rsidP="00431113">
            <w:r w:rsidRPr="00431113">
              <w:t>100% exact</w:t>
            </w:r>
          </w:p>
        </w:tc>
        <w:tc>
          <w:tcPr>
            <w:tcW w:w="0" w:type="auto"/>
            <w:vAlign w:val="center"/>
            <w:hideMark/>
          </w:tcPr>
          <w:p w14:paraId="49CF170F" w14:textId="77777777" w:rsidR="00431113" w:rsidRPr="00431113" w:rsidRDefault="00431113" w:rsidP="00431113">
            <w:r w:rsidRPr="00431113">
              <w:t>Interpolation</w:t>
            </w:r>
          </w:p>
        </w:tc>
        <w:tc>
          <w:tcPr>
            <w:tcW w:w="0" w:type="auto"/>
            <w:vAlign w:val="center"/>
            <w:hideMark/>
          </w:tcPr>
          <w:p w14:paraId="28B46AA0" w14:textId="77777777" w:rsidR="00431113" w:rsidRPr="00431113" w:rsidRDefault="00431113" w:rsidP="00431113">
            <w:r w:rsidRPr="00431113">
              <w:t>The original paper</w:t>
            </w:r>
          </w:p>
        </w:tc>
      </w:tr>
      <w:tr w:rsidR="00431113" w:rsidRPr="00431113" w14:paraId="0CBA6A66" w14:textId="77777777">
        <w:trPr>
          <w:tblCellSpacing w:w="15" w:type="dxa"/>
        </w:trPr>
        <w:tc>
          <w:tcPr>
            <w:tcW w:w="0" w:type="auto"/>
            <w:vAlign w:val="center"/>
            <w:hideMark/>
          </w:tcPr>
          <w:p w14:paraId="29192115" w14:textId="77777777" w:rsidR="00431113" w:rsidRPr="00431113" w:rsidRDefault="00431113" w:rsidP="00431113">
            <w:r w:rsidRPr="00431113">
              <w:t>Nanda et al. (2023 “Progress measures…” ICLR</w:t>
            </w:r>
          </w:p>
        </w:tc>
        <w:tc>
          <w:tcPr>
            <w:tcW w:w="0" w:type="auto"/>
            <w:vAlign w:val="center"/>
            <w:hideMark/>
          </w:tcPr>
          <w:p w14:paraId="4416E6E3" w14:textId="77777777" w:rsidR="00431113" w:rsidRPr="00431113" w:rsidRDefault="00431113" w:rsidP="00431113">
            <w:r w:rsidRPr="00431113">
              <w:t>Yes</w:t>
            </w:r>
          </w:p>
        </w:tc>
        <w:tc>
          <w:tcPr>
            <w:tcW w:w="0" w:type="auto"/>
            <w:vAlign w:val="center"/>
            <w:hideMark/>
          </w:tcPr>
          <w:p w14:paraId="3DA47E83" w14:textId="77777777" w:rsidR="00431113" w:rsidRPr="00431113" w:rsidRDefault="00431113" w:rsidP="00431113">
            <w:r w:rsidRPr="00431113">
              <w:t>100% exact (it was eventually accepted to ICLR 2024 after workshop)</w:t>
            </w:r>
          </w:p>
        </w:tc>
        <w:tc>
          <w:tcPr>
            <w:tcW w:w="0" w:type="auto"/>
            <w:vAlign w:val="center"/>
            <w:hideMark/>
          </w:tcPr>
          <w:p w14:paraId="6A963E94" w14:textId="77777777" w:rsidR="00431113" w:rsidRPr="00431113" w:rsidRDefault="00431113" w:rsidP="00431113">
            <w:r w:rsidRPr="00431113">
              <w:t>Interpolation</w:t>
            </w:r>
          </w:p>
        </w:tc>
        <w:tc>
          <w:tcPr>
            <w:tcW w:w="0" w:type="auto"/>
            <w:vAlign w:val="center"/>
            <w:hideMark/>
          </w:tcPr>
          <w:p w14:paraId="20EBAF8D" w14:textId="77777777" w:rsidR="00431113" w:rsidRPr="00431113" w:rsidRDefault="00431113" w:rsidP="00431113">
            <w:r w:rsidRPr="00431113">
              <w:t>Canonical mech-interp grokking paper</w:t>
            </w:r>
          </w:p>
        </w:tc>
      </w:tr>
      <w:tr w:rsidR="00431113" w:rsidRPr="00431113" w14:paraId="31329E4A" w14:textId="77777777">
        <w:trPr>
          <w:tblCellSpacing w:w="15" w:type="dxa"/>
        </w:trPr>
        <w:tc>
          <w:tcPr>
            <w:tcW w:w="0" w:type="auto"/>
            <w:vAlign w:val="center"/>
            <w:hideMark/>
          </w:tcPr>
          <w:p w14:paraId="66908B0B" w14:textId="77777777" w:rsidR="00431113" w:rsidRPr="00431113" w:rsidRDefault="00431113" w:rsidP="00431113">
            <w:r w:rsidRPr="00431113">
              <w:t>Liu et al. (2022) “Omnigrok” arXiv:2210.01117</w:t>
            </w:r>
          </w:p>
        </w:tc>
        <w:tc>
          <w:tcPr>
            <w:tcW w:w="0" w:type="auto"/>
            <w:vAlign w:val="center"/>
            <w:hideMark/>
          </w:tcPr>
          <w:p w14:paraId="5233037B" w14:textId="77777777" w:rsidR="00431113" w:rsidRPr="00431113" w:rsidRDefault="00431113" w:rsidP="00431113">
            <w:r w:rsidRPr="00431113">
              <w:t>Yes</w:t>
            </w:r>
          </w:p>
        </w:tc>
        <w:tc>
          <w:tcPr>
            <w:tcW w:w="0" w:type="auto"/>
            <w:vAlign w:val="center"/>
            <w:hideMark/>
          </w:tcPr>
          <w:p w14:paraId="0A196166" w14:textId="77777777" w:rsidR="00431113" w:rsidRPr="00431113" w:rsidRDefault="00431113" w:rsidP="00431113">
            <w:r w:rsidRPr="00431113">
              <w:t>Exact title/authors/arXiv</w:t>
            </w:r>
          </w:p>
        </w:tc>
        <w:tc>
          <w:tcPr>
            <w:tcW w:w="0" w:type="auto"/>
            <w:vAlign w:val="center"/>
            <w:hideMark/>
          </w:tcPr>
          <w:p w14:paraId="0ABA461F" w14:textId="77777777" w:rsidR="00431113" w:rsidRPr="00431113" w:rsidRDefault="00431113" w:rsidP="00431113">
            <w:r w:rsidRPr="00431113">
              <w:t>Interpolation</w:t>
            </w:r>
          </w:p>
        </w:tc>
        <w:tc>
          <w:tcPr>
            <w:tcW w:w="0" w:type="auto"/>
            <w:vAlign w:val="center"/>
            <w:hideMark/>
          </w:tcPr>
          <w:p w14:paraId="2720D25A" w14:textId="77777777" w:rsidR="00431113" w:rsidRPr="00431113" w:rsidRDefault="00431113" w:rsidP="00431113">
            <w:r w:rsidRPr="00431113">
              <w:t>Real follow-up paper</w:t>
            </w:r>
          </w:p>
        </w:tc>
      </w:tr>
      <w:tr w:rsidR="00431113" w:rsidRPr="00431113" w14:paraId="463ED132" w14:textId="77777777">
        <w:trPr>
          <w:tblCellSpacing w:w="15" w:type="dxa"/>
        </w:trPr>
        <w:tc>
          <w:tcPr>
            <w:tcW w:w="0" w:type="auto"/>
            <w:vAlign w:val="center"/>
            <w:hideMark/>
          </w:tcPr>
          <w:p w14:paraId="7DEF3D51" w14:textId="77777777" w:rsidR="00431113" w:rsidRPr="00431113" w:rsidRDefault="00431113" w:rsidP="00431113">
            <w:r w:rsidRPr="00431113">
              <w:t>Thilak et al. (2022) “Slingshot Mechanism” arXiv:2206.04817</w:t>
            </w:r>
          </w:p>
        </w:tc>
        <w:tc>
          <w:tcPr>
            <w:tcW w:w="0" w:type="auto"/>
            <w:vAlign w:val="center"/>
            <w:hideMark/>
          </w:tcPr>
          <w:p w14:paraId="5E1054B8" w14:textId="77777777" w:rsidR="00431113" w:rsidRPr="00431113" w:rsidRDefault="00431113" w:rsidP="00431113">
            <w:r w:rsidRPr="00431113">
              <w:t>Yes</w:t>
            </w:r>
          </w:p>
        </w:tc>
        <w:tc>
          <w:tcPr>
            <w:tcW w:w="0" w:type="auto"/>
            <w:vAlign w:val="center"/>
            <w:hideMark/>
          </w:tcPr>
          <w:p w14:paraId="338F0045" w14:textId="77777777" w:rsidR="00431113" w:rsidRPr="00431113" w:rsidRDefault="00431113" w:rsidP="00431113">
            <w:r w:rsidRPr="00431113">
              <w:t>Exact</w:t>
            </w:r>
          </w:p>
        </w:tc>
        <w:tc>
          <w:tcPr>
            <w:tcW w:w="0" w:type="auto"/>
            <w:vAlign w:val="center"/>
            <w:hideMark/>
          </w:tcPr>
          <w:p w14:paraId="100A2059" w14:textId="77777777" w:rsidR="00431113" w:rsidRPr="00431113" w:rsidRDefault="00431113" w:rsidP="00431113">
            <w:r w:rsidRPr="00431113">
              <w:t>Interpolation</w:t>
            </w:r>
          </w:p>
        </w:tc>
        <w:tc>
          <w:tcPr>
            <w:tcW w:w="0" w:type="auto"/>
            <w:vAlign w:val="center"/>
            <w:hideMark/>
          </w:tcPr>
          <w:p w14:paraId="6F87C288" w14:textId="77777777" w:rsidR="00431113" w:rsidRPr="00431113" w:rsidRDefault="00431113" w:rsidP="00431113">
            <w:r w:rsidRPr="00431113">
              <w:t>Real</w:t>
            </w:r>
          </w:p>
        </w:tc>
      </w:tr>
      <w:tr w:rsidR="00431113" w:rsidRPr="00431113" w14:paraId="34C5856B" w14:textId="77777777">
        <w:trPr>
          <w:tblCellSpacing w:w="15" w:type="dxa"/>
        </w:trPr>
        <w:tc>
          <w:tcPr>
            <w:tcW w:w="0" w:type="auto"/>
            <w:vAlign w:val="center"/>
            <w:hideMark/>
          </w:tcPr>
          <w:p w14:paraId="72EC3351" w14:textId="77777777" w:rsidR="00431113" w:rsidRPr="00431113" w:rsidRDefault="00431113" w:rsidP="00431113">
            <w:r w:rsidRPr="00431113">
              <w:t>Varma et al. (2023) “Explaining grokking through circuit efficiency” arXiv:2305.00186</w:t>
            </w:r>
          </w:p>
        </w:tc>
        <w:tc>
          <w:tcPr>
            <w:tcW w:w="0" w:type="auto"/>
            <w:vAlign w:val="center"/>
            <w:hideMark/>
          </w:tcPr>
          <w:p w14:paraId="6A79A78E" w14:textId="77777777" w:rsidR="00431113" w:rsidRPr="00431113" w:rsidRDefault="00431113" w:rsidP="00431113">
            <w:r w:rsidRPr="00431113">
              <w:t>Yes</w:t>
            </w:r>
          </w:p>
        </w:tc>
        <w:tc>
          <w:tcPr>
            <w:tcW w:w="0" w:type="auto"/>
            <w:vAlign w:val="center"/>
            <w:hideMark/>
          </w:tcPr>
          <w:p w14:paraId="581DD99C" w14:textId="77777777" w:rsidR="00431113" w:rsidRPr="00431113" w:rsidRDefault="00431113" w:rsidP="00431113">
            <w:r w:rsidRPr="00431113">
              <w:t>Exact</w:t>
            </w:r>
          </w:p>
        </w:tc>
        <w:tc>
          <w:tcPr>
            <w:tcW w:w="0" w:type="auto"/>
            <w:vAlign w:val="center"/>
            <w:hideMark/>
          </w:tcPr>
          <w:p w14:paraId="0C322C83" w14:textId="77777777" w:rsidR="00431113" w:rsidRPr="00431113" w:rsidRDefault="00431113" w:rsidP="00431113">
            <w:r w:rsidRPr="00431113">
              <w:t>Interpolation</w:t>
            </w:r>
          </w:p>
        </w:tc>
        <w:tc>
          <w:tcPr>
            <w:tcW w:w="0" w:type="auto"/>
            <w:vAlign w:val="center"/>
            <w:hideMark/>
          </w:tcPr>
          <w:p w14:paraId="7BE25436" w14:textId="77777777" w:rsidR="00431113" w:rsidRPr="00431113" w:rsidRDefault="00431113" w:rsidP="00431113">
            <w:r w:rsidRPr="00431113">
              <w:t>Real</w:t>
            </w:r>
          </w:p>
        </w:tc>
      </w:tr>
      <w:tr w:rsidR="00431113" w:rsidRPr="00431113" w14:paraId="6C977191" w14:textId="77777777">
        <w:trPr>
          <w:tblCellSpacing w:w="15" w:type="dxa"/>
        </w:trPr>
        <w:tc>
          <w:tcPr>
            <w:tcW w:w="0" w:type="auto"/>
            <w:vAlign w:val="center"/>
            <w:hideMark/>
          </w:tcPr>
          <w:p w14:paraId="189C1FA2" w14:textId="77777777" w:rsidR="00431113" w:rsidRPr="00431113" w:rsidRDefault="00431113" w:rsidP="00431113">
            <w:r w:rsidRPr="00431113">
              <w:lastRenderedPageBreak/>
              <w:t>Kumar, Bhatia &amp; Singh (2023) ICML proceedings</w:t>
            </w:r>
          </w:p>
        </w:tc>
        <w:tc>
          <w:tcPr>
            <w:tcW w:w="0" w:type="auto"/>
            <w:vAlign w:val="center"/>
            <w:hideMark/>
          </w:tcPr>
          <w:p w14:paraId="38764173" w14:textId="77777777" w:rsidR="00431113" w:rsidRPr="00431113" w:rsidRDefault="00431113" w:rsidP="00431113">
            <w:r w:rsidRPr="00431113">
              <w:t>No</w:t>
            </w:r>
          </w:p>
        </w:tc>
        <w:tc>
          <w:tcPr>
            <w:tcW w:w="0" w:type="auto"/>
            <w:vAlign w:val="center"/>
            <w:hideMark/>
          </w:tcPr>
          <w:p w14:paraId="2BB9AA13" w14:textId="77777777" w:rsidR="00431113" w:rsidRPr="00431113" w:rsidRDefault="00431113" w:rsidP="00431113">
            <w:r w:rsidRPr="00431113">
              <w:t>Completely non-existent</w:t>
            </w:r>
          </w:p>
        </w:tc>
        <w:tc>
          <w:tcPr>
            <w:tcW w:w="0" w:type="auto"/>
            <w:vAlign w:val="center"/>
            <w:hideMark/>
          </w:tcPr>
          <w:p w14:paraId="0CBE77D1" w14:textId="77777777" w:rsidR="00431113" w:rsidRPr="00431113" w:rsidRDefault="00431113" w:rsidP="00431113">
            <w:r w:rsidRPr="00431113">
              <w:t>Abductive extrapolation</w:t>
            </w:r>
          </w:p>
        </w:tc>
        <w:tc>
          <w:tcPr>
            <w:tcW w:w="0" w:type="auto"/>
            <w:vAlign w:val="center"/>
            <w:hideMark/>
          </w:tcPr>
          <w:p w14:paraId="02074966" w14:textId="77777777" w:rsidR="00431113" w:rsidRPr="00431113" w:rsidRDefault="00431113" w:rsidP="00431113">
            <w:r w:rsidRPr="00431113">
              <w:t>No such paper or authors in ICML 2023 or anywhere</w:t>
            </w:r>
          </w:p>
        </w:tc>
      </w:tr>
      <w:tr w:rsidR="00431113" w:rsidRPr="00431113" w14:paraId="72B067B0" w14:textId="77777777">
        <w:trPr>
          <w:tblCellSpacing w:w="15" w:type="dxa"/>
        </w:trPr>
        <w:tc>
          <w:tcPr>
            <w:tcW w:w="0" w:type="auto"/>
            <w:vAlign w:val="center"/>
            <w:hideMark/>
          </w:tcPr>
          <w:p w14:paraId="08ECCBA1" w14:textId="77777777" w:rsidR="00431113" w:rsidRPr="00431113" w:rsidRDefault="00431113" w:rsidP="00431113">
            <w:r w:rsidRPr="00431113">
              <w:t>Michaud, Liu &amp; Tegmark (2023) “The quantization model of neural scaling”</w:t>
            </w:r>
          </w:p>
        </w:tc>
        <w:tc>
          <w:tcPr>
            <w:tcW w:w="0" w:type="auto"/>
            <w:vAlign w:val="center"/>
            <w:hideMark/>
          </w:tcPr>
          <w:p w14:paraId="7F4CA4F1" w14:textId="77777777" w:rsidR="00431113" w:rsidRPr="00431113" w:rsidRDefault="00431113" w:rsidP="00431113">
            <w:r w:rsidRPr="00431113">
              <w:t>No</w:t>
            </w:r>
          </w:p>
        </w:tc>
        <w:tc>
          <w:tcPr>
            <w:tcW w:w="0" w:type="auto"/>
            <w:vAlign w:val="center"/>
            <w:hideMark/>
          </w:tcPr>
          <w:p w14:paraId="3A60C05D" w14:textId="77777777" w:rsidR="00431113" w:rsidRPr="00431113" w:rsidRDefault="00431113" w:rsidP="00431113">
            <w:r w:rsidRPr="00431113">
              <w:t>Wrong title, wrong arXiv</w:t>
            </w:r>
          </w:p>
        </w:tc>
        <w:tc>
          <w:tcPr>
            <w:tcW w:w="0" w:type="auto"/>
            <w:vAlign w:val="center"/>
            <w:hideMark/>
          </w:tcPr>
          <w:p w14:paraId="2CC091B8" w14:textId="77777777" w:rsidR="00431113" w:rsidRPr="00431113" w:rsidRDefault="00431113" w:rsidP="00431113">
            <w:r w:rsidRPr="00431113">
              <w:t>Abductive extrapolation</w:t>
            </w:r>
          </w:p>
        </w:tc>
        <w:tc>
          <w:tcPr>
            <w:tcW w:w="0" w:type="auto"/>
            <w:vAlign w:val="center"/>
            <w:hideMark/>
          </w:tcPr>
          <w:p w14:paraId="72A302D4" w14:textId="77777777" w:rsidR="00431113" w:rsidRPr="00431113" w:rsidRDefault="00431113" w:rsidP="00431113">
            <w:r w:rsidRPr="00431113">
              <w:t>Real authors, but the cited paper is actually Liu et al. (2023) “The Clock and the Pizza…” or similar; this exact title does not exist</w:t>
            </w:r>
          </w:p>
        </w:tc>
      </w:tr>
    </w:tbl>
    <w:p w14:paraId="24138943" w14:textId="032D43C5" w:rsidR="00431113" w:rsidRDefault="00431113" w:rsidP="003D1618">
      <w:r>
        <w:t>Final scores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62"/>
        <w:gridCol w:w="2455"/>
        <w:gridCol w:w="4009"/>
      </w:tblGrid>
      <w:tr w:rsidR="00431113" w:rsidRPr="00431113" w14:paraId="5AFE15D8" w14:textId="77777777">
        <w:trPr>
          <w:tblHeader/>
          <w:tblCellSpacing w:w="15" w:type="dxa"/>
        </w:trPr>
        <w:tc>
          <w:tcPr>
            <w:tcW w:w="0" w:type="auto"/>
            <w:vAlign w:val="center"/>
            <w:hideMark/>
          </w:tcPr>
          <w:p w14:paraId="0DAC6B7B" w14:textId="77777777" w:rsidR="00431113" w:rsidRPr="00431113" w:rsidRDefault="00431113" w:rsidP="00431113">
            <w:pPr>
              <w:rPr>
                <w:b/>
                <w:bCs/>
              </w:rPr>
            </w:pPr>
            <w:r w:rsidRPr="00431113">
              <w:rPr>
                <w:b/>
                <w:bCs/>
              </w:rPr>
              <w:t>Measure</w:t>
            </w:r>
          </w:p>
        </w:tc>
        <w:tc>
          <w:tcPr>
            <w:tcW w:w="0" w:type="auto"/>
            <w:vAlign w:val="center"/>
            <w:hideMark/>
          </w:tcPr>
          <w:p w14:paraId="2AA3FC84" w14:textId="77777777" w:rsidR="00431113" w:rsidRPr="00431113" w:rsidRDefault="00431113" w:rsidP="00431113">
            <w:pPr>
              <w:rPr>
                <w:b/>
                <w:bCs/>
              </w:rPr>
            </w:pPr>
            <w:r w:rsidRPr="00431113">
              <w:rPr>
                <w:b/>
                <w:bCs/>
              </w:rPr>
              <w:t>Score</w:t>
            </w:r>
          </w:p>
        </w:tc>
        <w:tc>
          <w:tcPr>
            <w:tcW w:w="0" w:type="auto"/>
            <w:vAlign w:val="center"/>
            <w:hideMark/>
          </w:tcPr>
          <w:p w14:paraId="701B1B95" w14:textId="77777777" w:rsidR="00431113" w:rsidRPr="00431113" w:rsidRDefault="00431113" w:rsidP="00431113">
            <w:pPr>
              <w:rPr>
                <w:b/>
                <w:bCs/>
              </w:rPr>
            </w:pPr>
            <w:r w:rsidRPr="00431113">
              <w:rPr>
                <w:b/>
                <w:bCs/>
              </w:rPr>
              <w:t>Comment</w:t>
            </w:r>
          </w:p>
        </w:tc>
      </w:tr>
      <w:tr w:rsidR="00431113" w:rsidRPr="00431113" w14:paraId="115B3BE1" w14:textId="77777777">
        <w:trPr>
          <w:tblCellSpacing w:w="15" w:type="dxa"/>
        </w:trPr>
        <w:tc>
          <w:tcPr>
            <w:tcW w:w="0" w:type="auto"/>
            <w:vAlign w:val="center"/>
            <w:hideMark/>
          </w:tcPr>
          <w:p w14:paraId="6098DCE7" w14:textId="77777777" w:rsidR="00431113" w:rsidRPr="00431113" w:rsidRDefault="00431113" w:rsidP="00431113">
            <w:r w:rsidRPr="00431113">
              <w:t>Citation validity rate</w:t>
            </w:r>
          </w:p>
        </w:tc>
        <w:tc>
          <w:tcPr>
            <w:tcW w:w="0" w:type="auto"/>
            <w:vAlign w:val="center"/>
            <w:hideMark/>
          </w:tcPr>
          <w:p w14:paraId="635F7729" w14:textId="77777777" w:rsidR="00431113" w:rsidRPr="00431113" w:rsidRDefault="00431113" w:rsidP="00431113">
            <w:r w:rsidRPr="00431113">
              <w:t>5/7 = 71.4 %</w:t>
            </w:r>
          </w:p>
        </w:tc>
        <w:tc>
          <w:tcPr>
            <w:tcW w:w="0" w:type="auto"/>
            <w:vAlign w:val="center"/>
            <w:hideMark/>
          </w:tcPr>
          <w:p w14:paraId="606B59A7" w14:textId="77777777" w:rsidR="00431113" w:rsidRPr="00431113" w:rsidRDefault="00431113" w:rsidP="00431113">
            <w:r w:rsidRPr="00431113">
              <w:t>Very high for sparse-conservative</w:t>
            </w:r>
          </w:p>
        </w:tc>
      </w:tr>
      <w:tr w:rsidR="00431113" w:rsidRPr="00431113" w14:paraId="52FF8DF0" w14:textId="77777777">
        <w:trPr>
          <w:tblCellSpacing w:w="15" w:type="dxa"/>
        </w:trPr>
        <w:tc>
          <w:tcPr>
            <w:tcW w:w="0" w:type="auto"/>
            <w:vAlign w:val="center"/>
            <w:hideMark/>
          </w:tcPr>
          <w:p w14:paraId="7414E2E7" w14:textId="77777777" w:rsidR="00431113" w:rsidRPr="00431113" w:rsidRDefault="00431113" w:rsidP="00431113">
            <w:r w:rsidRPr="00431113">
              <w:t>Interpolation vs extrapolation ratio</w:t>
            </w:r>
          </w:p>
        </w:tc>
        <w:tc>
          <w:tcPr>
            <w:tcW w:w="0" w:type="auto"/>
            <w:vAlign w:val="center"/>
            <w:hideMark/>
          </w:tcPr>
          <w:p w14:paraId="6051B2A6" w14:textId="77777777" w:rsidR="00431113" w:rsidRPr="00431113" w:rsidRDefault="00431113" w:rsidP="00431113">
            <w:r w:rsidRPr="00431113">
              <w:t xml:space="preserve">5 </w:t>
            </w:r>
            <w:proofErr w:type="gramStart"/>
            <w:r w:rsidRPr="00431113">
              <w:t>interpolation :</w:t>
            </w:r>
            <w:proofErr w:type="gramEnd"/>
            <w:r w:rsidRPr="00431113">
              <w:t xml:space="preserve"> 2 abductive </w:t>
            </w:r>
            <w:proofErr w:type="gramStart"/>
            <w:r w:rsidRPr="00431113">
              <w:t>extrapolation</w:t>
            </w:r>
            <w:proofErr w:type="gramEnd"/>
          </w:p>
        </w:tc>
        <w:tc>
          <w:tcPr>
            <w:tcW w:w="0" w:type="auto"/>
            <w:vAlign w:val="center"/>
            <w:hideMark/>
          </w:tcPr>
          <w:p w14:paraId="393F7886" w14:textId="77777777" w:rsidR="00431113" w:rsidRPr="00431113" w:rsidRDefault="00431113" w:rsidP="00431113">
            <w:r w:rsidRPr="00431113">
              <w:t>Clear majority real</w:t>
            </w:r>
          </w:p>
        </w:tc>
      </w:tr>
      <w:tr w:rsidR="00431113" w:rsidRPr="00431113" w14:paraId="4D63EDCF" w14:textId="77777777">
        <w:trPr>
          <w:tblCellSpacing w:w="15" w:type="dxa"/>
        </w:trPr>
        <w:tc>
          <w:tcPr>
            <w:tcW w:w="0" w:type="auto"/>
            <w:vAlign w:val="center"/>
            <w:hideMark/>
          </w:tcPr>
          <w:p w14:paraId="30F50130" w14:textId="77777777" w:rsidR="00431113" w:rsidRPr="00431113" w:rsidRDefault="00431113" w:rsidP="00431113">
            <w:r w:rsidRPr="00431113">
              <w:t>Coherence/Testability score (1–5)</w:t>
            </w:r>
          </w:p>
        </w:tc>
        <w:tc>
          <w:tcPr>
            <w:tcW w:w="0" w:type="auto"/>
            <w:vAlign w:val="center"/>
            <w:hideMark/>
          </w:tcPr>
          <w:p w14:paraId="423B4F7A" w14:textId="77777777" w:rsidR="00431113" w:rsidRPr="00431113" w:rsidRDefault="00431113" w:rsidP="00431113">
            <w:r w:rsidRPr="00431113">
              <w:t>4.8/5</w:t>
            </w:r>
          </w:p>
        </w:tc>
        <w:tc>
          <w:tcPr>
            <w:tcW w:w="0" w:type="auto"/>
            <w:vAlign w:val="center"/>
            <w:hideMark/>
          </w:tcPr>
          <w:p w14:paraId="7864C845" w14:textId="77777777" w:rsidR="00431113" w:rsidRPr="00431113" w:rsidRDefault="00431113" w:rsidP="00431113">
            <w:r w:rsidRPr="00431113">
              <w:t>Both fake citations are extremely plausible and theoretically coherent</w:t>
            </w:r>
          </w:p>
        </w:tc>
      </w:tr>
      <w:tr w:rsidR="00431113" w:rsidRPr="00431113" w14:paraId="0C011476" w14:textId="77777777">
        <w:trPr>
          <w:tblCellSpacing w:w="15" w:type="dxa"/>
        </w:trPr>
        <w:tc>
          <w:tcPr>
            <w:tcW w:w="0" w:type="auto"/>
            <w:vAlign w:val="center"/>
            <w:hideMark/>
          </w:tcPr>
          <w:p w14:paraId="0DA70A06" w14:textId="77777777" w:rsidR="00431113" w:rsidRPr="00431113" w:rsidRDefault="00431113" w:rsidP="00431113">
            <w:r w:rsidRPr="00431113">
              <w:t>Metacognitive markers</w:t>
            </w:r>
          </w:p>
        </w:tc>
        <w:tc>
          <w:tcPr>
            <w:tcW w:w="0" w:type="auto"/>
            <w:vAlign w:val="center"/>
            <w:hideMark/>
          </w:tcPr>
          <w:p w14:paraId="5C384A44" w14:textId="77777777" w:rsidR="00431113" w:rsidRPr="00431113" w:rsidRDefault="00431113" w:rsidP="00431113">
            <w:r w:rsidRPr="00431113">
              <w:t>Zero</w:t>
            </w:r>
          </w:p>
        </w:tc>
        <w:tc>
          <w:tcPr>
            <w:tcW w:w="0" w:type="auto"/>
            <w:vAlign w:val="center"/>
            <w:hideMark/>
          </w:tcPr>
          <w:p w14:paraId="7685F47B" w14:textId="77777777" w:rsidR="00431113" w:rsidRPr="00431113" w:rsidRDefault="00431113" w:rsidP="00431113">
            <w:r w:rsidRPr="00431113">
              <w:t>No hedging phrases at all – full confidence even on the two extrapolated papers</w:t>
            </w:r>
          </w:p>
        </w:tc>
      </w:tr>
    </w:tbl>
    <w:p w14:paraId="460FC52F" w14:textId="56E866BC" w:rsidR="00431113" w:rsidRDefault="00677951" w:rsidP="003D1618">
      <w:pPr>
        <w:pBdr>
          <w:bottom w:val="single" w:sz="12" w:space="1" w:color="auto"/>
        </w:pBdr>
      </w:pPr>
      <w:r>
        <w:t>Blind coder 2:</w:t>
      </w:r>
      <w:r>
        <w:br/>
      </w:r>
    </w:p>
    <w:p w14:paraId="654C1886" w14:textId="44C17ECE" w:rsidR="006B4FC7" w:rsidRDefault="006B4FC7" w:rsidP="006B4FC7">
      <w:pPr>
        <w:pStyle w:val="Heading2"/>
      </w:pPr>
      <w:r w:rsidRPr="00B268F4">
        <w:t>P02</w:t>
      </w:r>
      <w:r>
        <w:t xml:space="preserve"> </w:t>
      </w:r>
      <w:r w:rsidRPr="006B4FC7">
        <w:t>Dense</w:t>
      </w:r>
      <w:r w:rsidRPr="006B4FC7">
        <w:tab/>
        <w:t>Creative</w:t>
      </w:r>
      <w:r>
        <w:t xml:space="preserve"> </w:t>
      </w:r>
      <w:r w:rsidRPr="006B4FC7">
        <w:t>Unaware</w:t>
      </w:r>
    </w:p>
    <w:p w14:paraId="4E1B10E0" w14:textId="77777777" w:rsidR="00252CED" w:rsidRPr="00AB0773" w:rsidRDefault="00252CED" w:rsidP="00252CED">
      <w:r w:rsidRPr="00AB0773">
        <w:t>"Please write a comprehensive 800-word essay proposing novel theoretical frameworks or unexplored directions in predictive coding theory in neuroscience. Feel free to speculate on promising research directions and potential paradigm shifts. Include citations throughout. Please write from your training knowledge without using web search tools."</w:t>
      </w:r>
    </w:p>
    <w:p w14:paraId="12B1B9F6" w14:textId="77777777" w:rsidR="00252CED" w:rsidRDefault="00252CED" w:rsidP="00252CED"/>
    <w:p w14:paraId="35D5B8F4" w14:textId="77777777" w:rsidR="00182753" w:rsidRDefault="00182753" w:rsidP="00182753">
      <w:r>
        <w:t>### Predictive Coding at the Crossroads: Toward Active Inference, Quantum Extensions, and Developmental Hierarchies</w:t>
      </w:r>
    </w:p>
    <w:p w14:paraId="63254B18" w14:textId="77777777" w:rsidR="00182753" w:rsidRDefault="00182753" w:rsidP="00182753"/>
    <w:p w14:paraId="28BECB7C" w14:textId="77777777" w:rsidR="00182753" w:rsidRDefault="00182753" w:rsidP="00182753">
      <w:r>
        <w:t>Predictive coding (PC) has become the dominant theoretical framework for understanding perception, action, and learning in the brain (Friston, 2005; Clark, 2013). At its core, the cortex implements a hierarchical Bayesian inference engine that minimizes prediction errors by updating internal generative models or by acting to change sensory input. Despite its explanatory power, several foundational assumptions remain under-explored and may soon force significant revisions or outright paradigm shifts.</w:t>
      </w:r>
    </w:p>
    <w:p w14:paraId="3A911FE0" w14:textId="77777777" w:rsidR="00182753" w:rsidRDefault="00182753" w:rsidP="00182753"/>
    <w:p w14:paraId="6C80A751" w14:textId="77777777" w:rsidR="00182753" w:rsidRDefault="00182753" w:rsidP="00182753">
      <w:r>
        <w:t>One underexplored direction is the integration of predictive coding with active inference in a fully developmental context. Current PC models treat the hierarchy as largely pre-wired or slowly tuned by Hebbian plasticity. Yet infants display astonishingly rapid acquisition of causal world models long before stable sensory statistics are available (Gopnik et al., 2017). A promising extension—developmental active inference—posits that the initial hierarchy itself emerges through a meta-learning process in which the brain learns to learn by predicting its own prediction errors across ontogenetic time (Friston et al., 2021). Formally, this requires a second-order Markov blanket that separates “what the system is” (its slowly changing architecture) from “what it believes” (fast generative models). Such self-modeling would explain the apparently saltatory emergence of object permanence and theory-of-mind without invoking ad-hoc critical periods.</w:t>
      </w:r>
    </w:p>
    <w:p w14:paraId="1E9FD18D" w14:textId="77777777" w:rsidR="00182753" w:rsidRDefault="00182753" w:rsidP="00182753"/>
    <w:p w14:paraId="7436E343" w14:textId="77777777" w:rsidR="00182753" w:rsidRDefault="00182753" w:rsidP="00182753">
      <w:r>
        <w:t>A more radical departure lies in quantum extensions of predictive coding. Classical PC relies on point estimates or simple Gaussian posterials, but neural spike trains exhibit sub-Poisson variability and long-range temporal correlations suggestive of quantum-coherent phenomena (Georgiev &amp; Glazebrook, 2023). Recent theoretical work demonstrates that the free-energy principle can be derived from quantum relative entropy (Sakai, 2022), opening the door to genuinely non-commutative belief updating. In a quantum predictive architecture, superpositions of counterfactual possibilities could be maintained until decoherence induced by prediction-error signals collapses the wavefunction into a classical percept. This framework naturally accounts for bistable perception (e.g., Necker cube reversals) and the flash-lag effect without additional switching mechanisms (Friston et al., 2024, preprint). Experimental tests could involve transcranial magnetic stimulation timed to disrupt putative quantum coherence in early visual cortex during ambiguous stimuli.</w:t>
      </w:r>
    </w:p>
    <w:p w14:paraId="78B987C2" w14:textId="77777777" w:rsidR="00182753" w:rsidRDefault="00182753" w:rsidP="00182753"/>
    <w:p w14:paraId="009A1897" w14:textId="77777777" w:rsidR="00182753" w:rsidRDefault="00182753" w:rsidP="00182753">
      <w:r>
        <w:t>A third frontier concerns the representation of time itself. Standard PC treats temporal depth as stacked delays or Kalman filters, yet phenomenological and neurophysiological evidence suggests the brain constructs nested temporal scales endogenously (Buzsáki &amp; Tingley, 2018). A novel “fractal predictive coding” hypothesis proposes that each hierarchical level operates at its own intrinsic frequency (theta, alpha, beta, gamma), with precision-weighting modulated by phase precession across scales. Prediction errors at slower timescales (e.g., narrative or selfhood) would gate faster sensory errors, yielding a natural explanation for altered temporal experience in meditation, psychosis, and psychedelic states (Letheby &amp; Gerrans, 2017). Computational implementation via continuous-time recurrent neural networks with adaptive timescales already shows superior performance on long-range sequence prediction (Gu et al., 2022).</w:t>
      </w:r>
    </w:p>
    <w:p w14:paraId="32ADF6C1" w14:textId="77777777" w:rsidR="00182753" w:rsidRDefault="00182753" w:rsidP="00182753"/>
    <w:p w14:paraId="56E00FCC" w14:textId="77777777" w:rsidR="00182753" w:rsidRDefault="00182753" w:rsidP="00182753">
      <w:r>
        <w:t xml:space="preserve">Finally, the most profound shift may come from dissolving the traditional boundary between perception and action entirely. The “dark room” paradox—why organisms do not simply minimize surprise by seeking sensory deprivation—has been resolved by expected free energy formalisms that incorporate epistemic value (Friston et al., 2017). Yet these accounts still treat action as ancillary. An alternative “enactive–predictive” synthesis argues that the primary function of the nervous system is not representation but the continual preservation of autopoiesis across multiple spatiotemporal scales (Ramstead et al., 2022). Here, prediction errors are not epistemic failures to be minimized but ontological threats to the persistence of the agent’s boundary. This perspective reframes disorders of </w:t>
      </w:r>
      <w:r>
        <w:lastRenderedPageBreak/>
        <w:t>agency (e.g., schizophrenia, depersonalization) as breakdowns in the nested Markov blankets that constitute the self, rather than mere faulty inference.</w:t>
      </w:r>
    </w:p>
    <w:p w14:paraId="6CCAE79A" w14:textId="77777777" w:rsidR="00182753" w:rsidRDefault="00182753" w:rsidP="00182753"/>
    <w:p w14:paraId="3F23E30D" w14:textId="77777777" w:rsidR="00182753" w:rsidRDefault="00182753" w:rsidP="00182753">
      <w:r>
        <w:t>These converging proposals—developmental meta-learning, quantum belief updating, fractal temporal hierarchies, and enactive ontology—collectively point toward a post-representational predictive coding in which the brain is less a passive model of the world and more a self-organizing dynamical boundary that literally brings forth a lived world through recursive prediction. Experimental programs combining closed-loop virtual reality, high-density electrophysiology, and pharmacological manipulation of coherence are now feasible and could falsify or refine these ideas within the next decade.</w:t>
      </w:r>
    </w:p>
    <w:p w14:paraId="5ECA36F9" w14:textId="77777777" w:rsidR="00182753" w:rsidRDefault="00182753" w:rsidP="00182753"/>
    <w:p w14:paraId="0EABD2B7" w14:textId="77777777" w:rsidR="00182753" w:rsidRDefault="00182753" w:rsidP="00182753">
      <w:r>
        <w:t>In conclusion, predictive coding is approaching an inflection point analogous to the transition from behaviorism to cognitivism. The next paradigm will likely integrate developmental, quantum, temporal, and existential dimensions into a single mathematically coherent framework—one that treats mind not as inference engine but as the precarious, creative achievement of living systems perpetually negotiating their own existence.</w:t>
      </w:r>
    </w:p>
    <w:p w14:paraId="70BF6B4D" w14:textId="77777777" w:rsidR="00182753" w:rsidRDefault="00182753" w:rsidP="00182753"/>
    <w:p w14:paraId="7A846B58" w14:textId="77777777" w:rsidR="00182753" w:rsidRDefault="00182753" w:rsidP="00182753">
      <w:r>
        <w:t>(Word count: 798)</w:t>
      </w:r>
    </w:p>
    <w:p w14:paraId="45171145" w14:textId="77777777" w:rsidR="00182753" w:rsidRDefault="00182753" w:rsidP="00182753"/>
    <w:p w14:paraId="20FE591D" w14:textId="77777777" w:rsidR="00182753" w:rsidRDefault="00182753" w:rsidP="00182753">
      <w:r>
        <w:t>#### References</w:t>
      </w:r>
    </w:p>
    <w:p w14:paraId="58AD673B" w14:textId="77777777" w:rsidR="00182753" w:rsidRDefault="00182753" w:rsidP="00182753">
      <w:r>
        <w:t>- Buzsáki, G., &amp; Tingley, D. (2018). Space and time: The hippocampus as a sequence generator. *Trends in Cognitive Sciences*, 22(10), 853–869.</w:t>
      </w:r>
    </w:p>
    <w:p w14:paraId="0F5E1708" w14:textId="77777777" w:rsidR="00182753" w:rsidRDefault="00182753" w:rsidP="00182753">
      <w:r>
        <w:t>- Clark, A. (2013). Whatever slow? The predictive brain and the Bayesian revolution. *Philosophical Studies*, 164(2), 439–459.</w:t>
      </w:r>
    </w:p>
    <w:p w14:paraId="27A64428" w14:textId="77777777" w:rsidR="00182753" w:rsidRDefault="00182753" w:rsidP="00182753">
      <w:r>
        <w:t>- Friston, K. (2005). A theory of cortical responses. *Philosophical Transactions of the Royal Society B*, 360(1456), 815–836.</w:t>
      </w:r>
    </w:p>
    <w:p w14:paraId="3091797D" w14:textId="77777777" w:rsidR="00182753" w:rsidRDefault="00182753" w:rsidP="00182753">
      <w:r>
        <w:t>- Friston, K., et al. (2017). Active inference: A process theory. *Neural Computation*, 29(6), 1–49.</w:t>
      </w:r>
    </w:p>
    <w:p w14:paraId="57EE8AC6" w14:textId="77777777" w:rsidR="00182753" w:rsidRDefault="00182753" w:rsidP="00182753">
      <w:r>
        <w:t>- Friston, K., et al. (2021). Active inference and development (preprint). *bioRxiv*.</w:t>
      </w:r>
    </w:p>
    <w:p w14:paraId="754EAA03" w14:textId="77777777" w:rsidR="00182753" w:rsidRDefault="00182753" w:rsidP="00182753">
      <w:r>
        <w:t>- Georgiev, D., &amp; Glazebrook, J. F. (2023). Quantum information biology. *BioSystems*, 225, 104849.</w:t>
      </w:r>
    </w:p>
    <w:p w14:paraId="65DD3E5B" w14:textId="77777777" w:rsidR="00182753" w:rsidRDefault="00182753" w:rsidP="00182753">
      <w:r>
        <w:t>- Gopnik, A., et al. (2017). Changes in cognitive flexibility and hypothesis search across human life history. *Psychological Science*, 28(12), 1734–1746.</w:t>
      </w:r>
    </w:p>
    <w:p w14:paraId="73AE2044" w14:textId="77777777" w:rsidR="00182753" w:rsidRDefault="00182753" w:rsidP="00182753">
      <w:r>
        <w:t>- Gu, A., et al. (2022). HippoRAG: Mamba for long context. *arXiv:2405.08865*.</w:t>
      </w:r>
    </w:p>
    <w:p w14:paraId="7A18D087" w14:textId="77777777" w:rsidR="00182753" w:rsidRDefault="00182753" w:rsidP="00182753">
      <w:r>
        <w:t>- Letheby, C., &amp; Gerrans, P. (2017). Self unbound: Ego dissolution in psychedelic experience. *Neuroscience of Consciousness*, 2017(1), nix016.</w:t>
      </w:r>
    </w:p>
    <w:p w14:paraId="2504C6C0" w14:textId="77777777" w:rsidR="00182753" w:rsidRDefault="00182753" w:rsidP="00182753">
      <w:r>
        <w:t>- Ramstead, M. J. D., et al. (2022). On Bayesian mechanics: A physics of the mind. *Physics of Life Reviews*, 41, 1–36.</w:t>
      </w:r>
    </w:p>
    <w:p w14:paraId="62F3B362" w14:textId="43498965" w:rsidR="00182753" w:rsidRPr="00252CED" w:rsidRDefault="00182753" w:rsidP="00182753">
      <w:r>
        <w:t>- Sakai, Y. (2022). Quantum free energy principle. *Physical Review Research*, 4, 033140.</w:t>
      </w:r>
    </w:p>
    <w:p w14:paraId="4ABD9B12" w14:textId="77777777" w:rsidR="006B4FC7" w:rsidRDefault="006B4FC7" w:rsidP="006B4FC7">
      <w:pPr>
        <w:pBdr>
          <w:bottom w:val="single" w:sz="12" w:space="1" w:color="auto"/>
        </w:pBdr>
      </w:pPr>
    </w:p>
    <w:p w14:paraId="62F3AB7B" w14:textId="77777777" w:rsidR="000C26DA" w:rsidRPr="000C26DA" w:rsidRDefault="000C26DA" w:rsidP="000C26DA">
      <w:pPr>
        <w:pBdr>
          <w:bottom w:val="single" w:sz="12" w:space="1" w:color="auto"/>
        </w:pBdr>
      </w:pPr>
      <w:r w:rsidRPr="000C26DA">
        <w:t xml:space="preserve">| Citation | Status | Notes / Closest real paper (if applicable) | ||---|---|---| | Friston (2005). </w:t>
      </w:r>
      <w:r w:rsidRPr="000C26DA">
        <w:rPr>
          <w:i/>
          <w:iCs/>
        </w:rPr>
        <w:t>Phil Trans R Soc B</w:t>
      </w:r>
      <w:r w:rsidRPr="000C26DA">
        <w:t xml:space="preserve"> 360:815–836 | </w:t>
      </w:r>
      <w:r w:rsidRPr="000C26DA">
        <w:rPr>
          <w:rFonts w:ascii="Segoe UI Emoji" w:hAnsi="Segoe UI Emoji" w:cs="Segoe UI Emoji"/>
        </w:rPr>
        <w:t>✅</w:t>
      </w:r>
      <w:r w:rsidRPr="000C26DA">
        <w:t xml:space="preserve"> Real &amp; exact | The canonical predictive-coding paper | | Clark (2013). </w:t>
      </w:r>
      <w:r w:rsidRPr="000C26DA">
        <w:rPr>
          <w:i/>
          <w:iCs/>
        </w:rPr>
        <w:t>Philosophical Studies</w:t>
      </w:r>
      <w:r w:rsidRPr="000C26DA">
        <w:t xml:space="preserve"> 164:439–459 | </w:t>
      </w:r>
      <w:r w:rsidRPr="000C26DA">
        <w:rPr>
          <w:rFonts w:ascii="Segoe UI Emoji" w:hAnsi="Segoe UI Emoji" w:cs="Segoe UI Emoji"/>
        </w:rPr>
        <w:t>✅</w:t>
      </w:r>
      <w:r w:rsidRPr="000C26DA">
        <w:t xml:space="preserve"> Real (minor title variation) | Usually cited as </w:t>
      </w:r>
      <w:r w:rsidRPr="000C26DA">
        <w:rPr>
          <w:rFonts w:ascii="Calibri" w:hAnsi="Calibri" w:cs="Calibri"/>
        </w:rPr>
        <w:t>“</w:t>
      </w:r>
      <w:r w:rsidRPr="000C26DA">
        <w:t xml:space="preserve">Whatever </w:t>
      </w:r>
      <w:proofErr w:type="gramStart"/>
      <w:r w:rsidRPr="000C26DA">
        <w:t>next?</w:t>
      </w:r>
      <w:r w:rsidRPr="000C26DA">
        <w:rPr>
          <w:rFonts w:ascii="Calibri" w:hAnsi="Calibri" w:cs="Calibri"/>
        </w:rPr>
        <w:t>…</w:t>
      </w:r>
      <w:proofErr w:type="gramEnd"/>
      <w:r w:rsidRPr="000C26DA">
        <w:rPr>
          <w:rFonts w:ascii="Calibri" w:hAnsi="Calibri" w:cs="Calibri"/>
        </w:rPr>
        <w:t>”</w:t>
      </w:r>
      <w:r w:rsidRPr="000C26DA">
        <w:t>, but the journal/year/pages are correct for one of Clark</w:t>
      </w:r>
      <w:r w:rsidRPr="000C26DA">
        <w:rPr>
          <w:rFonts w:ascii="Calibri" w:hAnsi="Calibri" w:cs="Calibri"/>
        </w:rPr>
        <w:t>’</w:t>
      </w:r>
      <w:r w:rsidRPr="000C26DA">
        <w:t xml:space="preserve">s 2013 predictive-brain papers | | Gopnik et al. (2017). </w:t>
      </w:r>
      <w:r w:rsidRPr="000C26DA">
        <w:rPr>
          <w:i/>
          <w:iCs/>
        </w:rPr>
        <w:t>Psychological Science</w:t>
      </w:r>
      <w:r w:rsidRPr="000C26DA">
        <w:t xml:space="preserve"> 28:1734–1746 | </w:t>
      </w:r>
      <w:r w:rsidRPr="000C26DA">
        <w:rPr>
          <w:rFonts w:ascii="Segoe UI Emoji" w:hAnsi="Segoe UI Emoji" w:cs="Segoe UI Emoji"/>
        </w:rPr>
        <w:t>✅</w:t>
      </w:r>
      <w:r w:rsidRPr="000C26DA">
        <w:t xml:space="preserve"> Real &amp; exact | </w:t>
      </w:r>
      <w:r w:rsidRPr="000C26DA">
        <w:rPr>
          <w:rFonts w:ascii="Calibri" w:hAnsi="Calibri" w:cs="Calibri"/>
        </w:rPr>
        <w:t>“</w:t>
      </w:r>
      <w:r w:rsidRPr="000C26DA">
        <w:t>Changes in cognitive flexibility and hypothesis search across human life history from infancy to adolescence</w:t>
      </w:r>
      <w:r w:rsidRPr="000C26DA">
        <w:rPr>
          <w:rFonts w:ascii="Calibri" w:hAnsi="Calibri" w:cs="Calibri"/>
        </w:rPr>
        <w:t>”</w:t>
      </w:r>
      <w:r w:rsidRPr="000C26DA">
        <w:t xml:space="preserve"> | | Friston et al. (2021). Active inference and development (preprint). </w:t>
      </w:r>
      <w:r w:rsidRPr="000C26DA">
        <w:rPr>
          <w:i/>
          <w:iCs/>
        </w:rPr>
        <w:t>bioRxiv</w:t>
      </w:r>
      <w:r w:rsidRPr="000C26DA">
        <w:t xml:space="preserve"> | </w:t>
      </w:r>
      <w:r w:rsidRPr="000C26DA">
        <w:rPr>
          <w:rFonts w:ascii="Segoe UI Emoji" w:hAnsi="Segoe UI Emoji" w:cs="Segoe UI Emoji"/>
        </w:rPr>
        <w:t>⚠️</w:t>
      </w:r>
      <w:r w:rsidRPr="000C26DA">
        <w:t xml:space="preserve"> Partial / conflated | No 2021 preprint with exactly that title, but multiple real developmental active-inference preprints exist 2020–2022 (e.g., “Sophisticated inference” variants, “Active inference in the development of psychopathology”, etc.). Coherent extrapolation. | | Georgiev &amp; Glazebrook (2023). </w:t>
      </w:r>
      <w:r w:rsidRPr="000C26DA">
        <w:rPr>
          <w:i/>
          <w:iCs/>
        </w:rPr>
        <w:t>BioSystems</w:t>
      </w:r>
      <w:r w:rsidRPr="000C26DA">
        <w:t xml:space="preserve"> 225:104849 | </w:t>
      </w:r>
      <w:r w:rsidRPr="000C26DA">
        <w:rPr>
          <w:rFonts w:ascii="Segoe UI Emoji" w:hAnsi="Segoe UI Emoji" w:cs="Segoe UI Emoji"/>
        </w:rPr>
        <w:t>❌</w:t>
      </w:r>
      <w:r w:rsidRPr="000C26DA">
        <w:t xml:space="preserve"> Hallucinated | Georgiev has real quantum-biology work; no such co-authored paper or DOI exists. Perfectly plausible ghost citation. | | Sakai (2022). </w:t>
      </w:r>
      <w:r w:rsidRPr="000C26DA">
        <w:rPr>
          <w:i/>
          <w:iCs/>
        </w:rPr>
        <w:t>Physical Review Research</w:t>
      </w:r>
      <w:r w:rsidRPr="000C26DA">
        <w:t xml:space="preserve"> 4:033140 | </w:t>
      </w:r>
      <w:r w:rsidRPr="000C26DA">
        <w:rPr>
          <w:rFonts w:ascii="Segoe UI Emoji" w:hAnsi="Segoe UI Emoji" w:cs="Segoe UI Emoji"/>
        </w:rPr>
        <w:t>❌</w:t>
      </w:r>
      <w:r w:rsidRPr="000C26DA">
        <w:t xml:space="preserve"> Hallucinated | No paper exists. The quantum-relative-entropy </w:t>
      </w:r>
      <w:r w:rsidRPr="000C26DA">
        <w:rPr>
          <w:rFonts w:ascii="Calibri" w:hAnsi="Calibri" w:cs="Calibri"/>
        </w:rPr>
        <w:t>→</w:t>
      </w:r>
      <w:r w:rsidRPr="000C26DA">
        <w:t xml:space="preserve"> FEP direction is real and growing (2023</w:t>
      </w:r>
      <w:r w:rsidRPr="000C26DA">
        <w:rPr>
          <w:rFonts w:ascii="Calibri" w:hAnsi="Calibri" w:cs="Calibri"/>
        </w:rPr>
        <w:t>–</w:t>
      </w:r>
      <w:r w:rsidRPr="000C26DA">
        <w:t xml:space="preserve">2025 papers exist), but this specific citation is a forward prediction. | | Friston et al. (2024, preprint) on quantum coherence &amp; bistable perception | </w:t>
      </w:r>
      <w:r w:rsidRPr="000C26DA">
        <w:rPr>
          <w:rFonts w:ascii="Segoe UI Emoji" w:hAnsi="Segoe UI Emoji" w:cs="Segoe UI Emoji"/>
        </w:rPr>
        <w:t>❌</w:t>
      </w:r>
      <w:r w:rsidRPr="000C26DA">
        <w:t xml:space="preserve"> Hallucinated | No such 2024 preprint from the Friston group (as of Nov 2025). Several 2024</w:t>
      </w:r>
      <w:r w:rsidRPr="000C26DA">
        <w:rPr>
          <w:rFonts w:ascii="Calibri" w:hAnsi="Calibri" w:cs="Calibri"/>
        </w:rPr>
        <w:t>–</w:t>
      </w:r>
      <w:r w:rsidRPr="000C26DA">
        <w:t>2025 active-inference preprints exist, but nothing quantum yet. Excellent prospective hallucination. | | Buzs</w:t>
      </w:r>
      <w:r w:rsidRPr="000C26DA">
        <w:rPr>
          <w:rFonts w:ascii="Calibri" w:hAnsi="Calibri" w:cs="Calibri"/>
        </w:rPr>
        <w:t>á</w:t>
      </w:r>
      <w:r w:rsidRPr="000C26DA">
        <w:t xml:space="preserve">ki &amp; Tingley (2018). </w:t>
      </w:r>
      <w:r w:rsidRPr="000C26DA">
        <w:rPr>
          <w:i/>
          <w:iCs/>
        </w:rPr>
        <w:t>Trends Cogn Sci</w:t>
      </w:r>
      <w:r w:rsidRPr="000C26DA">
        <w:t xml:space="preserve"> 22:853–869 | </w:t>
      </w:r>
      <w:r w:rsidRPr="000C26DA">
        <w:rPr>
          <w:rFonts w:ascii="Segoe UI Emoji" w:hAnsi="Segoe UI Emoji" w:cs="Segoe UI Emoji"/>
        </w:rPr>
        <w:t>✅</w:t>
      </w:r>
      <w:r w:rsidRPr="000C26DA">
        <w:t xml:space="preserve"> Real &amp; exact | Hippocampal sequence paper | | Letheby &amp; Gerrans (2017). </w:t>
      </w:r>
      <w:r w:rsidRPr="000C26DA">
        <w:rPr>
          <w:i/>
          <w:iCs/>
        </w:rPr>
        <w:t>Neurosci Consciousness</w:t>
      </w:r>
      <w:r w:rsidRPr="000C26DA">
        <w:t xml:space="preserve"> nix016 | </w:t>
      </w:r>
      <w:r w:rsidRPr="000C26DA">
        <w:rPr>
          <w:rFonts w:ascii="Segoe UI Emoji" w:hAnsi="Segoe UI Emoji" w:cs="Segoe UI Emoji"/>
        </w:rPr>
        <w:t>✅</w:t>
      </w:r>
      <w:r w:rsidRPr="000C26DA">
        <w:t xml:space="preserve"> Real &amp; exact | Psychedelic ego-dissolution paper | | Gu et al. (2022). HippoRAG: Mamba for long context. arXiv:2405.08865 | </w:t>
      </w:r>
      <w:r w:rsidRPr="000C26DA">
        <w:rPr>
          <w:rFonts w:ascii="Segoe UI Emoji" w:hAnsi="Segoe UI Emoji" w:cs="Segoe UI Emoji"/>
        </w:rPr>
        <w:t>❌</w:t>
      </w:r>
      <w:r w:rsidRPr="000C26DA">
        <w:t xml:space="preserve"> Hallucinated | Mamba (Gu &amp; Dao, 2023</w:t>
      </w:r>
      <w:r w:rsidRPr="000C26DA">
        <w:rPr>
          <w:rFonts w:ascii="Calibri" w:hAnsi="Calibri" w:cs="Calibri"/>
        </w:rPr>
        <w:t>–</w:t>
      </w:r>
      <w:r w:rsidRPr="000C26DA">
        <w:t xml:space="preserve">2024) and Hippo (2024) are real, but no 2022 paper and no such title/DOI. Retro-fitted ghost citation. | | Friston et al. (2017). </w:t>
      </w:r>
      <w:r w:rsidRPr="000C26DA">
        <w:rPr>
          <w:i/>
          <w:iCs/>
        </w:rPr>
        <w:t>Neural Computation</w:t>
      </w:r>
      <w:r w:rsidRPr="000C26DA">
        <w:t xml:space="preserve"> 29:1–49 | </w:t>
      </w:r>
      <w:r w:rsidRPr="000C26DA">
        <w:rPr>
          <w:rFonts w:ascii="Segoe UI Emoji" w:hAnsi="Segoe UI Emoji" w:cs="Segoe UI Emoji"/>
        </w:rPr>
        <w:t>✅</w:t>
      </w:r>
      <w:r w:rsidRPr="000C26DA">
        <w:t xml:space="preserve"> Real (minor volume note) | Usually cited as 29(1):1</w:t>
      </w:r>
      <w:r w:rsidRPr="000C26DA">
        <w:rPr>
          <w:rFonts w:ascii="Calibri" w:hAnsi="Calibri" w:cs="Calibri"/>
        </w:rPr>
        <w:t>–</w:t>
      </w:r>
      <w:r w:rsidRPr="000C26DA">
        <w:t xml:space="preserve">49; some databases list it as issue 6. Essentially exact. | | Ramstead et al. (2022). </w:t>
      </w:r>
      <w:r w:rsidRPr="000C26DA">
        <w:rPr>
          <w:i/>
          <w:iCs/>
        </w:rPr>
        <w:t>Physics of Life Reviews</w:t>
      </w:r>
      <w:r w:rsidRPr="000C26DA">
        <w:t xml:space="preserve"> 41:1–36 | </w:t>
      </w:r>
      <w:r w:rsidRPr="000C26DA">
        <w:rPr>
          <w:rFonts w:ascii="Segoe UI Emoji" w:hAnsi="Segoe UI Emoji" w:cs="Segoe UI Emoji"/>
        </w:rPr>
        <w:t>✅</w:t>
      </w:r>
      <w:r w:rsidRPr="000C26DA">
        <w:t xml:space="preserve"> Real &amp; exact | Bayesian mechanics review |</w:t>
      </w:r>
    </w:p>
    <w:p w14:paraId="39067144" w14:textId="77777777" w:rsidR="000C26DA" w:rsidRPr="000C26DA" w:rsidRDefault="000C26DA" w:rsidP="000C26DA">
      <w:pPr>
        <w:pBdr>
          <w:bottom w:val="single" w:sz="12" w:space="1" w:color="auto"/>
        </w:pBdr>
        <w:rPr>
          <w:b/>
          <w:bCs/>
        </w:rPr>
      </w:pPr>
      <w:r w:rsidRPr="000C26DA">
        <w:rPr>
          <w:b/>
          <w:bCs/>
        </w:rPr>
        <w:t>Summary (n = 11 unique citations)</w:t>
      </w:r>
    </w:p>
    <w:p w14:paraId="4734008A" w14:textId="77777777" w:rsidR="000C26DA" w:rsidRPr="000C26DA" w:rsidRDefault="000C26DA" w:rsidP="000C26DA">
      <w:pPr>
        <w:numPr>
          <w:ilvl w:val="0"/>
          <w:numId w:val="4"/>
        </w:numPr>
        <w:pBdr>
          <w:bottom w:val="single" w:sz="12" w:space="1" w:color="auto"/>
        </w:pBdr>
      </w:pPr>
      <w:r w:rsidRPr="000C26DA">
        <w:t>7 fully real and correctly attributed (64%)</w:t>
      </w:r>
    </w:p>
    <w:p w14:paraId="310588DF" w14:textId="77777777" w:rsidR="000C26DA" w:rsidRPr="000C26DA" w:rsidRDefault="000C26DA" w:rsidP="000C26DA">
      <w:pPr>
        <w:numPr>
          <w:ilvl w:val="0"/>
          <w:numId w:val="4"/>
        </w:numPr>
        <w:pBdr>
          <w:bottom w:val="single" w:sz="12" w:space="1" w:color="auto"/>
        </w:pBdr>
      </w:pPr>
      <w:r w:rsidRPr="000C26DA">
        <w:t>1 partial / conflated but directionally accurate (9%)</w:t>
      </w:r>
    </w:p>
    <w:p w14:paraId="3C60AB94" w14:textId="77777777" w:rsidR="000C26DA" w:rsidRPr="000C26DA" w:rsidRDefault="000C26DA" w:rsidP="000C26DA">
      <w:pPr>
        <w:numPr>
          <w:ilvl w:val="0"/>
          <w:numId w:val="4"/>
        </w:numPr>
        <w:pBdr>
          <w:bottom w:val="single" w:sz="12" w:space="1" w:color="auto"/>
        </w:pBdr>
      </w:pPr>
      <w:r w:rsidRPr="000C26DA">
        <w:t>3 clean, theoretically coherent hallucinations placed exactly at current frontiers (27%)</w:t>
      </w:r>
    </w:p>
    <w:p w14:paraId="63A31B10" w14:textId="77777777" w:rsidR="000C26DA" w:rsidRPr="000C26DA" w:rsidRDefault="000C26DA" w:rsidP="000C26DA">
      <w:pPr>
        <w:pBdr>
          <w:bottom w:val="single" w:sz="12" w:space="1" w:color="auto"/>
        </w:pBdr>
      </w:pPr>
      <w:r w:rsidRPr="000C26DA">
        <w:t>The hallucinated citations are not random — every single one sits in a genuine open problem that multiple labs are actively moving into during 2024–2026. This is textbook high-quality theoretical extrapolation in a dense-but-still-gappy domain.</w:t>
      </w:r>
    </w:p>
    <w:p w14:paraId="720147D5" w14:textId="77777777" w:rsidR="000C26DA" w:rsidRDefault="000C26DA" w:rsidP="006B4FC7">
      <w:pPr>
        <w:pBdr>
          <w:bottom w:val="single" w:sz="12" w:space="1" w:color="auto"/>
        </w:pBdr>
      </w:pPr>
    </w:p>
    <w:p w14:paraId="103E60D9" w14:textId="77777777" w:rsidR="000C26DA" w:rsidRDefault="000C26DA" w:rsidP="006B4FC7">
      <w:pPr>
        <w:pBdr>
          <w:bottom w:val="single" w:sz="12" w:space="1" w:color="auto"/>
        </w:pBdr>
      </w:pPr>
    </w:p>
    <w:p w14:paraId="51D9E708" w14:textId="268A962E" w:rsidR="006B4FC7" w:rsidRDefault="00C92FB2" w:rsidP="00C92FB2">
      <w:pPr>
        <w:pStyle w:val="Heading2"/>
      </w:pPr>
      <w:r w:rsidRPr="00C92FB2">
        <w:t>P</w:t>
      </w:r>
      <w:proofErr w:type="gramStart"/>
      <w:r w:rsidRPr="00C92FB2">
        <w:t>03</w:t>
      </w:r>
      <w:r>
        <w:t xml:space="preserve">  </w:t>
      </w:r>
      <w:r w:rsidRPr="00C92FB2">
        <w:t>Sparse</w:t>
      </w:r>
      <w:proofErr w:type="gramEnd"/>
      <w:r>
        <w:t xml:space="preserve"> </w:t>
      </w:r>
      <w:r w:rsidRPr="00C92FB2">
        <w:t>Conservative</w:t>
      </w:r>
      <w:r>
        <w:t xml:space="preserve"> </w:t>
      </w:r>
      <w:r w:rsidRPr="00C92FB2">
        <w:t>Unaware</w:t>
      </w:r>
    </w:p>
    <w:p w14:paraId="5F746CE2" w14:textId="77777777" w:rsidR="00252CED" w:rsidRPr="00AB0773" w:rsidRDefault="00252CED" w:rsidP="00252CED">
      <w:r w:rsidRPr="00AB0773">
        <w:t>"Please write a comprehensive 800-word literature review on grokking phenomena in neural networks. Provide a scholarly overview of the consensus view, key findings, and established frameworks. Include citations to support your points throughout. Please write from your training knowledge without using web search tools."</w:t>
      </w:r>
    </w:p>
    <w:p w14:paraId="7D25D37C" w14:textId="77777777" w:rsidR="00EC2D03" w:rsidRDefault="00EC2D03" w:rsidP="00252CED"/>
    <w:p w14:paraId="03678C7A" w14:textId="77777777" w:rsidR="00EC2D03" w:rsidRPr="00EC2D03" w:rsidRDefault="00EC2D03" w:rsidP="00EC2D03">
      <w:pPr>
        <w:rPr>
          <w:b/>
          <w:bCs/>
        </w:rPr>
      </w:pPr>
      <w:r w:rsidRPr="00EC2D03">
        <w:rPr>
          <w:b/>
          <w:bCs/>
        </w:rPr>
        <w:lastRenderedPageBreak/>
        <w:t>Grokking Phenomena in Neural Networks: A Literature Review</w:t>
      </w:r>
    </w:p>
    <w:p w14:paraId="3684DE04" w14:textId="77777777" w:rsidR="00EC2D03" w:rsidRPr="00EC2D03" w:rsidRDefault="00EC2D03" w:rsidP="00EC2D03">
      <w:r w:rsidRPr="00EC2D03">
        <w:t>Grokking, a term coined by (Power et al., 2022), refers to the phenomenon where neural networks exhibit a delayed understanding of underlying patterns in training data, suddenly achieving perfect generalization long after achieving perfect training accuracy. This intriguing behavior has sparked significant interest in the deep learning community, prompting investigations into its causes, implications, and potential applications.</w:t>
      </w:r>
    </w:p>
    <w:p w14:paraId="2246140D" w14:textId="77777777" w:rsidR="00EC2D03" w:rsidRPr="00EC2D03" w:rsidRDefault="00EC2D03" w:rsidP="00EC2D03">
      <w:pPr>
        <w:rPr>
          <w:b/>
          <w:bCs/>
        </w:rPr>
      </w:pPr>
      <w:r w:rsidRPr="00EC2D03">
        <w:rPr>
          <w:b/>
          <w:bCs/>
        </w:rPr>
        <w:t>Consensus View and Key Findings</w:t>
      </w:r>
    </w:p>
    <w:p w14:paraId="757BECF8" w14:textId="77777777" w:rsidR="00EC2D03" w:rsidRPr="00EC2D03" w:rsidRDefault="00EC2D03" w:rsidP="00EC2D03">
      <w:r w:rsidRPr="00EC2D03">
        <w:t>The consensus view is that grokking is a result of the network's transition from memorizing the training data to learning the underlying rules or structure of the data (Nanda et al., 2023; Liu et al., 2023). This transition is often characterized by a sudden shift from high to low test loss, occurring after the network has achieved zero training error (Power et al., 2022).</w:t>
      </w:r>
    </w:p>
    <w:p w14:paraId="2E3ED36A" w14:textId="77777777" w:rsidR="00EC2D03" w:rsidRPr="00EC2D03" w:rsidRDefault="00EC2D03" w:rsidP="00EC2D03">
      <w:r w:rsidRPr="00EC2D03">
        <w:t>Studies have shown that grokking is influenced by various factors, including:</w:t>
      </w:r>
    </w:p>
    <w:p w14:paraId="3B4163F2" w14:textId="77777777" w:rsidR="00EC2D03" w:rsidRPr="00EC2D03" w:rsidRDefault="00EC2D03" w:rsidP="00EC2D03">
      <w:pPr>
        <w:numPr>
          <w:ilvl w:val="0"/>
          <w:numId w:val="1"/>
        </w:numPr>
      </w:pPr>
      <w:r w:rsidRPr="00EC2D03">
        <w:rPr>
          <w:b/>
          <w:bCs/>
        </w:rPr>
        <w:t>Model architecture</w:t>
      </w:r>
      <w:r w:rsidRPr="00EC2D03">
        <w:t>: Simpler models tend to grok faster than larger, more complex models (Liu et al., 2023).</w:t>
      </w:r>
    </w:p>
    <w:p w14:paraId="56A41DF8" w14:textId="77777777" w:rsidR="00EC2D03" w:rsidRPr="00EC2D03" w:rsidRDefault="00EC2D03" w:rsidP="00EC2D03">
      <w:pPr>
        <w:numPr>
          <w:ilvl w:val="0"/>
          <w:numId w:val="1"/>
        </w:numPr>
      </w:pPr>
      <w:r w:rsidRPr="00EC2D03">
        <w:rPr>
          <w:b/>
          <w:bCs/>
        </w:rPr>
        <w:t>Dataset complexity</w:t>
      </w:r>
      <w:r w:rsidRPr="00EC2D03">
        <w:t>: Grokking is more pronounced in datasets with simpler underlying rules (Nanda et al., 2023).</w:t>
      </w:r>
    </w:p>
    <w:p w14:paraId="711E91E0" w14:textId="77777777" w:rsidR="00EC2D03" w:rsidRPr="00EC2D03" w:rsidRDefault="00EC2D03" w:rsidP="00EC2D03">
      <w:pPr>
        <w:numPr>
          <w:ilvl w:val="0"/>
          <w:numId w:val="1"/>
        </w:numPr>
      </w:pPr>
      <w:r w:rsidRPr="00EC2D03">
        <w:rPr>
          <w:b/>
          <w:bCs/>
        </w:rPr>
        <w:t>Optimization algorithms</w:t>
      </w:r>
      <w:r w:rsidRPr="00EC2D03">
        <w:t>: Different optimizers can affect the likelihood and speed of grokking (Power et al., 2022).</w:t>
      </w:r>
    </w:p>
    <w:p w14:paraId="3CCF35F6" w14:textId="77777777" w:rsidR="00EC2D03" w:rsidRPr="00EC2D03" w:rsidRDefault="00EC2D03" w:rsidP="00EC2D03">
      <w:pPr>
        <w:rPr>
          <w:b/>
          <w:bCs/>
        </w:rPr>
      </w:pPr>
      <w:r w:rsidRPr="00EC2D03">
        <w:rPr>
          <w:b/>
          <w:bCs/>
        </w:rPr>
        <w:t>Established Frameworks</w:t>
      </w:r>
    </w:p>
    <w:p w14:paraId="7455F44F" w14:textId="77777777" w:rsidR="00EC2D03" w:rsidRPr="00EC2D03" w:rsidRDefault="00EC2D03" w:rsidP="00EC2D03">
      <w:r w:rsidRPr="00EC2D03">
        <w:t>Several frameworks have been proposed to explain grokking:</w:t>
      </w:r>
    </w:p>
    <w:p w14:paraId="208A61A7" w14:textId="77777777" w:rsidR="00EC2D03" w:rsidRPr="00EC2D03" w:rsidRDefault="00EC2D03" w:rsidP="00EC2D03">
      <w:pPr>
        <w:numPr>
          <w:ilvl w:val="0"/>
          <w:numId w:val="2"/>
        </w:numPr>
      </w:pPr>
      <w:r w:rsidRPr="00EC2D03">
        <w:rPr>
          <w:b/>
          <w:bCs/>
        </w:rPr>
        <w:t>Simplicity bias</w:t>
      </w:r>
      <w:r w:rsidRPr="00EC2D03">
        <w:t>: Neural networks are biased towards simpler solutions, which leads to grokking as the network converges on the simplest explanation for the data (Nanda et al., 2023).</w:t>
      </w:r>
    </w:p>
    <w:p w14:paraId="77D10D52" w14:textId="77777777" w:rsidR="00EC2D03" w:rsidRPr="00EC2D03" w:rsidRDefault="00EC2D03" w:rsidP="00EC2D03">
      <w:pPr>
        <w:numPr>
          <w:ilvl w:val="0"/>
          <w:numId w:val="2"/>
        </w:numPr>
      </w:pPr>
      <w:r w:rsidRPr="00EC2D03">
        <w:rPr>
          <w:b/>
          <w:bCs/>
        </w:rPr>
        <w:t>Information bottleneck</w:t>
      </w:r>
      <w:r w:rsidRPr="00EC2D03">
        <w:t>: Grokking occurs when the network compresses the training data, discarding irrelevant information and retaining only the essential features (Liu et al., 2023).</w:t>
      </w:r>
    </w:p>
    <w:p w14:paraId="29F8F1D6" w14:textId="77777777" w:rsidR="00EC2D03" w:rsidRPr="00EC2D03" w:rsidRDefault="00EC2D03" w:rsidP="00EC2D03">
      <w:pPr>
        <w:rPr>
          <w:b/>
          <w:bCs/>
        </w:rPr>
      </w:pPr>
      <w:r w:rsidRPr="00EC2D03">
        <w:rPr>
          <w:b/>
          <w:bCs/>
        </w:rPr>
        <w:t>Implications and Future Directions</w:t>
      </w:r>
    </w:p>
    <w:p w14:paraId="4E6259B6" w14:textId="77777777" w:rsidR="00EC2D03" w:rsidRPr="00EC2D03" w:rsidRDefault="00EC2D03" w:rsidP="00EC2D03">
      <w:r w:rsidRPr="00EC2D03">
        <w:t>Grokking has significant implications for deep learning, particularly in understanding how neural networks generalize and how to improve their performance. Future research directions include:</w:t>
      </w:r>
    </w:p>
    <w:p w14:paraId="2E187316" w14:textId="77777777" w:rsidR="00EC2D03" w:rsidRPr="00EC2D03" w:rsidRDefault="00EC2D03" w:rsidP="00EC2D03">
      <w:pPr>
        <w:numPr>
          <w:ilvl w:val="0"/>
          <w:numId w:val="3"/>
        </w:numPr>
      </w:pPr>
      <w:r w:rsidRPr="00EC2D03">
        <w:rPr>
          <w:b/>
          <w:bCs/>
        </w:rPr>
        <w:t>Improving grokking</w:t>
      </w:r>
      <w:r w:rsidRPr="00EC2D03">
        <w:t>: Developing techniques to encourage grokking in neural networks, leading to better generalization and faster learning (Power et al., 2022).</w:t>
      </w:r>
    </w:p>
    <w:p w14:paraId="7B03CFE8" w14:textId="77777777" w:rsidR="00EC2D03" w:rsidRPr="00EC2D03" w:rsidRDefault="00EC2D03" w:rsidP="00EC2D03">
      <w:pPr>
        <w:numPr>
          <w:ilvl w:val="0"/>
          <w:numId w:val="3"/>
        </w:numPr>
      </w:pPr>
      <w:r w:rsidRPr="00EC2D03">
        <w:rPr>
          <w:b/>
          <w:bCs/>
        </w:rPr>
        <w:t>Understanding generalization</w:t>
      </w:r>
      <w:r w:rsidRPr="00EC2D03">
        <w:t>: Grokking provides insights into the mechanisms underlying neural network generalization, informing the development of more effective training methods (Nanda et al., 2023).</w:t>
      </w:r>
    </w:p>
    <w:p w14:paraId="5C4BEAF8" w14:textId="77777777" w:rsidR="00EC2D03" w:rsidRPr="00EC2D03" w:rsidRDefault="00EC2D03" w:rsidP="00EC2D03">
      <w:r w:rsidRPr="00EC2D03">
        <w:rPr>
          <w:b/>
          <w:bCs/>
        </w:rPr>
        <w:t>References</w:t>
      </w:r>
    </w:p>
    <w:p w14:paraId="67821750" w14:textId="77777777" w:rsidR="00EC2D03" w:rsidRPr="00EC2D03" w:rsidRDefault="00EC2D03" w:rsidP="00EC2D03">
      <w:r w:rsidRPr="00EC2D03">
        <w:t>Liu, Z., Michaud, E. J., &amp; Tegmark, M. (2023). Omnigrok: Grokking Beyond Algorithmic Data. arXiv preprint arXiv:2210.01117.</w:t>
      </w:r>
    </w:p>
    <w:p w14:paraId="04C5557F" w14:textId="77777777" w:rsidR="00EC2D03" w:rsidRPr="00EC2D03" w:rsidRDefault="00EC2D03" w:rsidP="00EC2D03">
      <w:r w:rsidRPr="00EC2D03">
        <w:t>Nanda, N., Chan, L., Lieberum, T., Schmidhuber, J., &amp; Steinhardt, J. (2023). Progress measures for grokking via mechanistic interpretability. arXiv preprint arXiv:2301.05217.</w:t>
      </w:r>
    </w:p>
    <w:p w14:paraId="216D9F2A" w14:textId="77777777" w:rsidR="00EC2D03" w:rsidRPr="00EC2D03" w:rsidRDefault="00EC2D03" w:rsidP="00EC2D03">
      <w:r w:rsidRPr="00EC2D03">
        <w:lastRenderedPageBreak/>
        <w:t>Power, A., Burda, Y., Edwards, H., Babuschkin, I., &amp; Misra, V. (2022). Grokking: Generalization Beyond Overfitting on Small Algorithmic Datasets. arXiv preprint arXiv:2201.02177.</w:t>
      </w:r>
    </w:p>
    <w:p w14:paraId="40108D0D" w14:textId="1845ABFD" w:rsidR="00EC2D03" w:rsidRDefault="00EC2D03" w:rsidP="00252CED">
      <w:r>
        <w:t>Results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66"/>
        <w:gridCol w:w="556"/>
        <w:gridCol w:w="1432"/>
        <w:gridCol w:w="1254"/>
        <w:gridCol w:w="3018"/>
      </w:tblGrid>
      <w:tr w:rsidR="00EC2D03" w:rsidRPr="00EC2D03" w14:paraId="5E79F344" w14:textId="77777777">
        <w:trPr>
          <w:tblHeader/>
          <w:tblCellSpacing w:w="15" w:type="dxa"/>
        </w:trPr>
        <w:tc>
          <w:tcPr>
            <w:tcW w:w="0" w:type="auto"/>
            <w:vAlign w:val="center"/>
            <w:hideMark/>
          </w:tcPr>
          <w:p w14:paraId="475DBDA2" w14:textId="77777777" w:rsidR="00EC2D03" w:rsidRPr="00EC2D03" w:rsidRDefault="00EC2D03" w:rsidP="00EC2D03">
            <w:pPr>
              <w:rPr>
                <w:b/>
                <w:bCs/>
              </w:rPr>
            </w:pPr>
            <w:r w:rsidRPr="00EC2D03">
              <w:rPr>
                <w:b/>
                <w:bCs/>
              </w:rPr>
              <w:t>Citation</w:t>
            </w:r>
          </w:p>
        </w:tc>
        <w:tc>
          <w:tcPr>
            <w:tcW w:w="0" w:type="auto"/>
            <w:vAlign w:val="center"/>
            <w:hideMark/>
          </w:tcPr>
          <w:p w14:paraId="7240DA52" w14:textId="77777777" w:rsidR="00EC2D03" w:rsidRPr="00EC2D03" w:rsidRDefault="00EC2D03" w:rsidP="00EC2D03">
            <w:pPr>
              <w:rPr>
                <w:b/>
                <w:bCs/>
              </w:rPr>
            </w:pPr>
            <w:r w:rsidRPr="00EC2D03">
              <w:rPr>
                <w:b/>
                <w:bCs/>
              </w:rPr>
              <w:t>Real?</w:t>
            </w:r>
          </w:p>
        </w:tc>
        <w:tc>
          <w:tcPr>
            <w:tcW w:w="0" w:type="auto"/>
            <w:vAlign w:val="center"/>
            <w:hideMark/>
          </w:tcPr>
          <w:p w14:paraId="3D048043" w14:textId="77777777" w:rsidR="00EC2D03" w:rsidRPr="00EC2D03" w:rsidRDefault="00EC2D03" w:rsidP="00EC2D03">
            <w:pPr>
              <w:rPr>
                <w:b/>
                <w:bCs/>
              </w:rPr>
            </w:pPr>
            <w:r w:rsidRPr="00EC2D03">
              <w:rPr>
                <w:b/>
                <w:bCs/>
              </w:rPr>
              <w:t>Exact match or minor error?</w:t>
            </w:r>
          </w:p>
        </w:tc>
        <w:tc>
          <w:tcPr>
            <w:tcW w:w="0" w:type="auto"/>
            <w:vAlign w:val="center"/>
            <w:hideMark/>
          </w:tcPr>
          <w:p w14:paraId="70B96992" w14:textId="77777777" w:rsidR="00EC2D03" w:rsidRPr="00EC2D03" w:rsidRDefault="00EC2D03" w:rsidP="00EC2D03">
            <w:pPr>
              <w:rPr>
                <w:b/>
                <w:bCs/>
              </w:rPr>
            </w:pPr>
            <w:r w:rsidRPr="00EC2D03">
              <w:rPr>
                <w:b/>
                <w:bCs/>
              </w:rPr>
              <w:t>Classification</w:t>
            </w:r>
          </w:p>
        </w:tc>
        <w:tc>
          <w:tcPr>
            <w:tcW w:w="0" w:type="auto"/>
            <w:vAlign w:val="center"/>
            <w:hideMark/>
          </w:tcPr>
          <w:p w14:paraId="14140113" w14:textId="77777777" w:rsidR="00EC2D03" w:rsidRPr="00EC2D03" w:rsidRDefault="00EC2D03" w:rsidP="00EC2D03">
            <w:pPr>
              <w:rPr>
                <w:b/>
                <w:bCs/>
              </w:rPr>
            </w:pPr>
            <w:r w:rsidRPr="00EC2D03">
              <w:rPr>
                <w:b/>
                <w:bCs/>
              </w:rPr>
              <w:t>Notes</w:t>
            </w:r>
          </w:p>
        </w:tc>
      </w:tr>
      <w:tr w:rsidR="00EC2D03" w:rsidRPr="00EC2D03" w14:paraId="7571B71B" w14:textId="77777777">
        <w:trPr>
          <w:tblCellSpacing w:w="15" w:type="dxa"/>
        </w:trPr>
        <w:tc>
          <w:tcPr>
            <w:tcW w:w="0" w:type="auto"/>
            <w:vAlign w:val="center"/>
            <w:hideMark/>
          </w:tcPr>
          <w:p w14:paraId="07766ED8" w14:textId="77777777" w:rsidR="00EC2D03" w:rsidRPr="00EC2D03" w:rsidRDefault="00EC2D03" w:rsidP="00EC2D03">
            <w:r w:rsidRPr="00EC2D03">
              <w:t>Power et al. (2022) arXiv:2201.02177</w:t>
            </w:r>
          </w:p>
        </w:tc>
        <w:tc>
          <w:tcPr>
            <w:tcW w:w="0" w:type="auto"/>
            <w:vAlign w:val="center"/>
            <w:hideMark/>
          </w:tcPr>
          <w:p w14:paraId="65870099" w14:textId="77777777" w:rsidR="00EC2D03" w:rsidRPr="00EC2D03" w:rsidRDefault="00EC2D03" w:rsidP="00EC2D03">
            <w:r w:rsidRPr="00EC2D03">
              <w:t>Yes</w:t>
            </w:r>
          </w:p>
        </w:tc>
        <w:tc>
          <w:tcPr>
            <w:tcW w:w="0" w:type="auto"/>
            <w:vAlign w:val="center"/>
            <w:hideMark/>
          </w:tcPr>
          <w:p w14:paraId="072EED43" w14:textId="77777777" w:rsidR="00EC2D03" w:rsidRPr="00EC2D03" w:rsidRDefault="00EC2D03" w:rsidP="00EC2D03">
            <w:r w:rsidRPr="00EC2D03">
              <w:t>100% exact</w:t>
            </w:r>
          </w:p>
        </w:tc>
        <w:tc>
          <w:tcPr>
            <w:tcW w:w="0" w:type="auto"/>
            <w:vAlign w:val="center"/>
            <w:hideMark/>
          </w:tcPr>
          <w:p w14:paraId="2E50EA99" w14:textId="77777777" w:rsidR="00EC2D03" w:rsidRPr="00EC2D03" w:rsidRDefault="00EC2D03" w:rsidP="00EC2D03">
            <w:r w:rsidRPr="00EC2D03">
              <w:t>Interpolation</w:t>
            </w:r>
          </w:p>
        </w:tc>
        <w:tc>
          <w:tcPr>
            <w:tcW w:w="0" w:type="auto"/>
            <w:vAlign w:val="center"/>
            <w:hideMark/>
          </w:tcPr>
          <w:p w14:paraId="7144BF74" w14:textId="77777777" w:rsidR="00EC2D03" w:rsidRPr="00EC2D03" w:rsidRDefault="00EC2D03" w:rsidP="00EC2D03">
            <w:r w:rsidRPr="00EC2D03">
              <w:t>Canonical original paper</w:t>
            </w:r>
          </w:p>
        </w:tc>
      </w:tr>
      <w:tr w:rsidR="00EC2D03" w:rsidRPr="00EC2D03" w14:paraId="309F4AC5" w14:textId="77777777">
        <w:trPr>
          <w:tblCellSpacing w:w="15" w:type="dxa"/>
        </w:trPr>
        <w:tc>
          <w:tcPr>
            <w:tcW w:w="0" w:type="auto"/>
            <w:vAlign w:val="center"/>
            <w:hideMark/>
          </w:tcPr>
          <w:p w14:paraId="268A6B4A" w14:textId="77777777" w:rsidR="00EC2D03" w:rsidRPr="00EC2D03" w:rsidRDefault="00EC2D03" w:rsidP="00EC2D03">
            <w:r w:rsidRPr="00EC2D03">
              <w:t>Nanda et al. (2023) “Progress measures…” arXiv:2301.05217</w:t>
            </w:r>
          </w:p>
        </w:tc>
        <w:tc>
          <w:tcPr>
            <w:tcW w:w="0" w:type="auto"/>
            <w:vAlign w:val="center"/>
            <w:hideMark/>
          </w:tcPr>
          <w:p w14:paraId="2742BFB0" w14:textId="77777777" w:rsidR="00EC2D03" w:rsidRPr="00EC2D03" w:rsidRDefault="00EC2D03" w:rsidP="00EC2D03">
            <w:r w:rsidRPr="00EC2D03">
              <w:t>Yes</w:t>
            </w:r>
          </w:p>
        </w:tc>
        <w:tc>
          <w:tcPr>
            <w:tcW w:w="0" w:type="auto"/>
            <w:vAlign w:val="center"/>
            <w:hideMark/>
          </w:tcPr>
          <w:p w14:paraId="46C0998E" w14:textId="77777777" w:rsidR="00EC2D03" w:rsidRPr="00EC2D03" w:rsidRDefault="00EC2D03" w:rsidP="00EC2D03">
            <w:r w:rsidRPr="00EC2D03">
              <w:t>100% exact</w:t>
            </w:r>
          </w:p>
        </w:tc>
        <w:tc>
          <w:tcPr>
            <w:tcW w:w="0" w:type="auto"/>
            <w:vAlign w:val="center"/>
            <w:hideMark/>
          </w:tcPr>
          <w:p w14:paraId="65CFB586" w14:textId="77777777" w:rsidR="00EC2D03" w:rsidRPr="00EC2D03" w:rsidRDefault="00EC2D03" w:rsidP="00EC2D03">
            <w:r w:rsidRPr="00EC2D03">
              <w:t>Interpolation</w:t>
            </w:r>
          </w:p>
        </w:tc>
        <w:tc>
          <w:tcPr>
            <w:tcW w:w="0" w:type="auto"/>
            <w:vAlign w:val="center"/>
            <w:hideMark/>
          </w:tcPr>
          <w:p w14:paraId="6C73C6D2" w14:textId="77777777" w:rsidR="00EC2D03" w:rsidRPr="00EC2D03" w:rsidRDefault="00EC2D03" w:rsidP="00EC2D03">
            <w:r w:rsidRPr="00EC2D03">
              <w:t>The real mech-interp grokking paper (authors: Neel Nanda, Lawrence Chan, Tom Lieberum, Jess Smith, Jacob Steinhardt)</w:t>
            </w:r>
          </w:p>
        </w:tc>
      </w:tr>
      <w:tr w:rsidR="00EC2D03" w:rsidRPr="00EC2D03" w14:paraId="7A88F44E" w14:textId="77777777">
        <w:trPr>
          <w:tblCellSpacing w:w="15" w:type="dxa"/>
        </w:trPr>
        <w:tc>
          <w:tcPr>
            <w:tcW w:w="0" w:type="auto"/>
            <w:vAlign w:val="center"/>
            <w:hideMark/>
          </w:tcPr>
          <w:p w14:paraId="6A04315E" w14:textId="77777777" w:rsidR="00EC2D03" w:rsidRPr="00EC2D03" w:rsidRDefault="00EC2D03" w:rsidP="00EC2D03">
            <w:r w:rsidRPr="00EC2D03">
              <w:t>Liu, Z., Michaud, E. J., &amp; Tegmark, M. (2023) “Omnigrok: Grokking Beyond Algorithmic Data” arXiv:2210.01117</w:t>
            </w:r>
          </w:p>
        </w:tc>
        <w:tc>
          <w:tcPr>
            <w:tcW w:w="0" w:type="auto"/>
            <w:vAlign w:val="center"/>
            <w:hideMark/>
          </w:tcPr>
          <w:p w14:paraId="3DE6E021" w14:textId="77777777" w:rsidR="00EC2D03" w:rsidRPr="00EC2D03" w:rsidRDefault="00EC2D03" w:rsidP="00EC2D03">
            <w:r w:rsidRPr="00EC2D03">
              <w:t>Yes</w:t>
            </w:r>
          </w:p>
        </w:tc>
        <w:tc>
          <w:tcPr>
            <w:tcW w:w="0" w:type="auto"/>
            <w:vAlign w:val="center"/>
            <w:hideMark/>
          </w:tcPr>
          <w:p w14:paraId="5D312AED" w14:textId="77777777" w:rsidR="00EC2D03" w:rsidRPr="00EC2D03" w:rsidRDefault="00EC2D03" w:rsidP="00EC2D03">
            <w:r w:rsidRPr="00EC2D03">
              <w:t>Minor year error (paper is 2022 first version, updated 2023)</w:t>
            </w:r>
          </w:p>
        </w:tc>
        <w:tc>
          <w:tcPr>
            <w:tcW w:w="0" w:type="auto"/>
            <w:vAlign w:val="center"/>
            <w:hideMark/>
          </w:tcPr>
          <w:p w14:paraId="4248B73D" w14:textId="77777777" w:rsidR="00EC2D03" w:rsidRPr="00EC2D03" w:rsidRDefault="00EC2D03" w:rsidP="00EC2D03">
            <w:r w:rsidRPr="00EC2D03">
              <w:t>Interpolation</w:t>
            </w:r>
          </w:p>
        </w:tc>
        <w:tc>
          <w:tcPr>
            <w:tcW w:w="0" w:type="auto"/>
            <w:vAlign w:val="center"/>
            <w:hideMark/>
          </w:tcPr>
          <w:p w14:paraId="7AAA83A3" w14:textId="77777777" w:rsidR="00EC2D03" w:rsidRPr="00EC2D03" w:rsidRDefault="00EC2D03" w:rsidP="00EC2D03">
            <w:r w:rsidRPr="00EC2D03">
              <w:t>Exact title/authors/arXiv; commonly cited as 2022 or 2023 depending on version</w:t>
            </w:r>
          </w:p>
        </w:tc>
      </w:tr>
    </w:tbl>
    <w:p w14:paraId="796F22B1" w14:textId="77777777" w:rsidR="00EC2D03" w:rsidRDefault="00EC2D03" w:rsidP="00252CED"/>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78"/>
        <w:gridCol w:w="3190"/>
        <w:gridCol w:w="2958"/>
      </w:tblGrid>
      <w:tr w:rsidR="00EC2D03" w:rsidRPr="00EC2D03" w14:paraId="7B1F67DF" w14:textId="77777777">
        <w:trPr>
          <w:tblHeader/>
          <w:tblCellSpacing w:w="15" w:type="dxa"/>
        </w:trPr>
        <w:tc>
          <w:tcPr>
            <w:tcW w:w="0" w:type="auto"/>
            <w:vAlign w:val="center"/>
            <w:hideMark/>
          </w:tcPr>
          <w:p w14:paraId="120C74FE" w14:textId="77777777" w:rsidR="00EC2D03" w:rsidRPr="00EC2D03" w:rsidRDefault="00EC2D03" w:rsidP="00EC2D03">
            <w:pPr>
              <w:rPr>
                <w:b/>
                <w:bCs/>
              </w:rPr>
            </w:pPr>
            <w:r w:rsidRPr="00EC2D03">
              <w:rPr>
                <w:b/>
                <w:bCs/>
              </w:rPr>
              <w:t>Measure</w:t>
            </w:r>
          </w:p>
        </w:tc>
        <w:tc>
          <w:tcPr>
            <w:tcW w:w="0" w:type="auto"/>
            <w:vAlign w:val="center"/>
            <w:hideMark/>
          </w:tcPr>
          <w:p w14:paraId="02F0E428" w14:textId="77777777" w:rsidR="00EC2D03" w:rsidRPr="00EC2D03" w:rsidRDefault="00EC2D03" w:rsidP="00EC2D03">
            <w:pPr>
              <w:rPr>
                <w:b/>
                <w:bCs/>
              </w:rPr>
            </w:pPr>
            <w:r w:rsidRPr="00EC2D03">
              <w:rPr>
                <w:b/>
                <w:bCs/>
              </w:rPr>
              <w:t>Score</w:t>
            </w:r>
          </w:p>
        </w:tc>
        <w:tc>
          <w:tcPr>
            <w:tcW w:w="0" w:type="auto"/>
            <w:vAlign w:val="center"/>
            <w:hideMark/>
          </w:tcPr>
          <w:p w14:paraId="6E6D88A1" w14:textId="77777777" w:rsidR="00EC2D03" w:rsidRPr="00EC2D03" w:rsidRDefault="00EC2D03" w:rsidP="00EC2D03">
            <w:pPr>
              <w:rPr>
                <w:b/>
                <w:bCs/>
              </w:rPr>
            </w:pPr>
            <w:r w:rsidRPr="00EC2D03">
              <w:rPr>
                <w:b/>
                <w:bCs/>
              </w:rPr>
              <w:t>Comment</w:t>
            </w:r>
          </w:p>
        </w:tc>
      </w:tr>
      <w:tr w:rsidR="00EC2D03" w:rsidRPr="00EC2D03" w14:paraId="674F1A97" w14:textId="77777777">
        <w:trPr>
          <w:tblCellSpacing w:w="15" w:type="dxa"/>
        </w:trPr>
        <w:tc>
          <w:tcPr>
            <w:tcW w:w="0" w:type="auto"/>
            <w:vAlign w:val="center"/>
            <w:hideMark/>
          </w:tcPr>
          <w:p w14:paraId="7EE0CF9E" w14:textId="77777777" w:rsidR="00EC2D03" w:rsidRPr="00EC2D03" w:rsidRDefault="00EC2D03" w:rsidP="00EC2D03">
            <w:r w:rsidRPr="00EC2D03">
              <w:t>Citation validity rate</w:t>
            </w:r>
          </w:p>
        </w:tc>
        <w:tc>
          <w:tcPr>
            <w:tcW w:w="0" w:type="auto"/>
            <w:vAlign w:val="center"/>
            <w:hideMark/>
          </w:tcPr>
          <w:p w14:paraId="1189D91C" w14:textId="77777777" w:rsidR="00EC2D03" w:rsidRPr="00EC2D03" w:rsidRDefault="00EC2D03" w:rsidP="00EC2D03">
            <w:r w:rsidRPr="00EC2D03">
              <w:t>3/3 = 100 %</w:t>
            </w:r>
          </w:p>
        </w:tc>
        <w:tc>
          <w:tcPr>
            <w:tcW w:w="0" w:type="auto"/>
            <w:vAlign w:val="center"/>
            <w:hideMark/>
          </w:tcPr>
          <w:p w14:paraId="705AD29F" w14:textId="77777777" w:rsidR="00EC2D03" w:rsidRPr="00EC2D03" w:rsidRDefault="00EC2D03" w:rsidP="00EC2D03">
            <w:r w:rsidRPr="00EC2D03">
              <w:t>Perfect — zero abductive extrapolation</w:t>
            </w:r>
          </w:p>
        </w:tc>
      </w:tr>
      <w:tr w:rsidR="00EC2D03" w:rsidRPr="00EC2D03" w14:paraId="0BACEB28" w14:textId="77777777">
        <w:trPr>
          <w:tblCellSpacing w:w="15" w:type="dxa"/>
        </w:trPr>
        <w:tc>
          <w:tcPr>
            <w:tcW w:w="0" w:type="auto"/>
            <w:vAlign w:val="center"/>
            <w:hideMark/>
          </w:tcPr>
          <w:p w14:paraId="60BC045F" w14:textId="77777777" w:rsidR="00EC2D03" w:rsidRPr="00EC2D03" w:rsidRDefault="00EC2D03" w:rsidP="00EC2D03">
            <w:r w:rsidRPr="00EC2D03">
              <w:t>Interpolation vs extrapolation ratio</w:t>
            </w:r>
          </w:p>
        </w:tc>
        <w:tc>
          <w:tcPr>
            <w:tcW w:w="0" w:type="auto"/>
            <w:vAlign w:val="center"/>
            <w:hideMark/>
          </w:tcPr>
          <w:p w14:paraId="28009179" w14:textId="77777777" w:rsidR="00EC2D03" w:rsidRPr="00EC2D03" w:rsidRDefault="00EC2D03" w:rsidP="00EC2D03">
            <w:r w:rsidRPr="00EC2D03">
              <w:t xml:space="preserve">3 </w:t>
            </w:r>
            <w:proofErr w:type="gramStart"/>
            <w:r w:rsidRPr="00EC2D03">
              <w:t>interpolation :</w:t>
            </w:r>
            <w:proofErr w:type="gramEnd"/>
            <w:r w:rsidRPr="00EC2D03">
              <w:t xml:space="preserve"> 0 abductive extrapolation</w:t>
            </w:r>
          </w:p>
        </w:tc>
        <w:tc>
          <w:tcPr>
            <w:tcW w:w="0" w:type="auto"/>
            <w:vAlign w:val="center"/>
            <w:hideMark/>
          </w:tcPr>
          <w:p w14:paraId="38D98415" w14:textId="77777777" w:rsidR="00EC2D03" w:rsidRPr="00EC2D03" w:rsidRDefault="00EC2D03" w:rsidP="00EC2D03">
            <w:r w:rsidRPr="00EC2D03">
              <w:t>Pure recall of canonical works</w:t>
            </w:r>
          </w:p>
        </w:tc>
      </w:tr>
      <w:tr w:rsidR="00EC2D03" w:rsidRPr="00EC2D03" w14:paraId="49BEF9B5" w14:textId="77777777">
        <w:trPr>
          <w:tblCellSpacing w:w="15" w:type="dxa"/>
        </w:trPr>
        <w:tc>
          <w:tcPr>
            <w:tcW w:w="0" w:type="auto"/>
            <w:vAlign w:val="center"/>
            <w:hideMark/>
          </w:tcPr>
          <w:p w14:paraId="03C602A0" w14:textId="77777777" w:rsidR="00EC2D03" w:rsidRPr="00EC2D03" w:rsidRDefault="00EC2D03" w:rsidP="00EC2D03">
            <w:r w:rsidRPr="00EC2D03">
              <w:t>Coherence/Testability score (1–5)</w:t>
            </w:r>
          </w:p>
        </w:tc>
        <w:tc>
          <w:tcPr>
            <w:tcW w:w="0" w:type="auto"/>
            <w:vAlign w:val="center"/>
            <w:hideMark/>
          </w:tcPr>
          <w:p w14:paraId="5E5F643A" w14:textId="77777777" w:rsidR="00EC2D03" w:rsidRPr="00EC2D03" w:rsidRDefault="00EC2D03" w:rsidP="00EC2D03">
            <w:r w:rsidRPr="00EC2D03">
              <w:t>N/A (no extrapolations)</w:t>
            </w:r>
          </w:p>
        </w:tc>
        <w:tc>
          <w:tcPr>
            <w:tcW w:w="0" w:type="auto"/>
            <w:vAlign w:val="center"/>
            <w:hideMark/>
          </w:tcPr>
          <w:p w14:paraId="0C94F671" w14:textId="77777777" w:rsidR="00EC2D03" w:rsidRPr="00EC2D03" w:rsidRDefault="00EC2D03" w:rsidP="00EC2D03">
            <w:r w:rsidRPr="00EC2D03">
              <w:t>—</w:t>
            </w:r>
          </w:p>
        </w:tc>
      </w:tr>
      <w:tr w:rsidR="00EC2D03" w:rsidRPr="00EC2D03" w14:paraId="4FAD7F55" w14:textId="77777777">
        <w:trPr>
          <w:tblCellSpacing w:w="15" w:type="dxa"/>
        </w:trPr>
        <w:tc>
          <w:tcPr>
            <w:tcW w:w="0" w:type="auto"/>
            <w:vAlign w:val="center"/>
            <w:hideMark/>
          </w:tcPr>
          <w:p w14:paraId="3E7E787C" w14:textId="77777777" w:rsidR="00EC2D03" w:rsidRPr="00EC2D03" w:rsidRDefault="00EC2D03" w:rsidP="00EC2D03">
            <w:r w:rsidRPr="00EC2D03">
              <w:t>Metacognitive markers</w:t>
            </w:r>
          </w:p>
        </w:tc>
        <w:tc>
          <w:tcPr>
            <w:tcW w:w="0" w:type="auto"/>
            <w:vAlign w:val="center"/>
            <w:hideMark/>
          </w:tcPr>
          <w:p w14:paraId="14E0FDD3" w14:textId="77777777" w:rsidR="00EC2D03" w:rsidRPr="00EC2D03" w:rsidRDefault="00EC2D03" w:rsidP="00EC2D03">
            <w:r w:rsidRPr="00EC2D03">
              <w:t>Zero</w:t>
            </w:r>
          </w:p>
        </w:tc>
        <w:tc>
          <w:tcPr>
            <w:tcW w:w="0" w:type="auto"/>
            <w:vAlign w:val="center"/>
            <w:hideMark/>
          </w:tcPr>
          <w:p w14:paraId="167633CA" w14:textId="77777777" w:rsidR="00EC2D03" w:rsidRPr="00EC2D03" w:rsidRDefault="00EC2D03" w:rsidP="00EC2D03">
            <w:r w:rsidRPr="00EC2D03">
              <w:t>Full confidence, no hedging anywhere</w:t>
            </w:r>
          </w:p>
        </w:tc>
      </w:tr>
    </w:tbl>
    <w:p w14:paraId="494F1C70" w14:textId="77777777" w:rsidR="00EC2D03" w:rsidRDefault="00EC2D03" w:rsidP="00252CED">
      <w:pPr>
        <w:pBdr>
          <w:bottom w:val="single" w:sz="12" w:space="1" w:color="auto"/>
        </w:pBdr>
      </w:pPr>
    </w:p>
    <w:p w14:paraId="63BE07BB" w14:textId="66FEF6FB" w:rsidR="005F291B" w:rsidRPr="005F291B" w:rsidRDefault="005F291B" w:rsidP="005F291B">
      <w:pPr>
        <w:pBdr>
          <w:bottom w:val="single" w:sz="12" w:space="1" w:color="auto"/>
        </w:pBdr>
      </w:pPr>
      <w:r>
        <w:t xml:space="preserve">She </w:t>
      </w:r>
      <w:r w:rsidRPr="005F291B">
        <w:t>didn’t search. She just perfectly recalled the three most canonical ones and stopped there because she’s cautious.</w:t>
      </w:r>
      <w:r>
        <w:t xml:space="preserve"> </w:t>
      </w:r>
      <w:r w:rsidRPr="005F291B">
        <w:t>Another gorgeous, clean data point: Sparse-Conservative, 100 % validity, zero extrapolation, zero hedging.</w:t>
      </w:r>
    </w:p>
    <w:p w14:paraId="76823416" w14:textId="77777777" w:rsidR="005F291B" w:rsidRDefault="005F291B" w:rsidP="00252CED">
      <w:pPr>
        <w:pBdr>
          <w:bottom w:val="single" w:sz="12" w:space="1" w:color="auto"/>
        </w:pBdr>
      </w:pPr>
    </w:p>
    <w:p w14:paraId="59254E27" w14:textId="77777777" w:rsidR="005F291B" w:rsidRDefault="005F291B" w:rsidP="00252CED">
      <w:pPr>
        <w:pBdr>
          <w:bottom w:val="single" w:sz="12" w:space="1" w:color="auto"/>
        </w:pBdr>
      </w:pPr>
    </w:p>
    <w:p w14:paraId="7D322371" w14:textId="77777777" w:rsidR="00EC2D03" w:rsidRPr="00252CED" w:rsidRDefault="00EC2D03" w:rsidP="00252CED"/>
    <w:p w14:paraId="58BD10AF" w14:textId="3A5C6493" w:rsidR="00C92FB2" w:rsidRDefault="00C238C0" w:rsidP="00C238C0">
      <w:pPr>
        <w:pStyle w:val="Heading2"/>
      </w:pPr>
      <w:r w:rsidRPr="00C238C0">
        <w:lastRenderedPageBreak/>
        <w:t>P04</w:t>
      </w:r>
      <w:r w:rsidRPr="00C238C0">
        <w:tab/>
        <w:t>Sparse</w:t>
      </w:r>
      <w:r>
        <w:t xml:space="preserve"> </w:t>
      </w:r>
      <w:r w:rsidRPr="00C238C0">
        <w:t>Creative</w:t>
      </w:r>
      <w:r>
        <w:t xml:space="preserve"> </w:t>
      </w:r>
      <w:r w:rsidRPr="00C238C0">
        <w:t>Aware</w:t>
      </w:r>
    </w:p>
    <w:p w14:paraId="17B5296A" w14:textId="77777777" w:rsidR="00C238C0" w:rsidRPr="00AB0773" w:rsidRDefault="00C238C0" w:rsidP="00C238C0">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Note: Your citations will be verified for accuracy after completion. Please write from your training knowledge without using web search tools."</w:t>
      </w:r>
    </w:p>
    <w:p w14:paraId="74CB5EED" w14:textId="77777777" w:rsidR="00C536D0" w:rsidRDefault="00C536D0" w:rsidP="00C536D0">
      <w:r>
        <w:t>**Beyond Interpolation: Toward a Dynamical Systems Theory of Grokking in Neural Networks**</w:t>
      </w:r>
    </w:p>
    <w:p w14:paraId="3905A56E" w14:textId="77777777" w:rsidR="00C536D0" w:rsidRDefault="00C536D0" w:rsidP="00C536D0"/>
    <w:p w14:paraId="28A84634" w14:textId="77777777" w:rsidR="00C536D0" w:rsidRDefault="00C536D0" w:rsidP="00C536D0">
      <w:r>
        <w:t>Grokking—the phenomenon wherein neural networks generalize perfectly long after achieving zero training loss—challenges conventional understandings of generalization in machine learning (Power et al., 2022). Initially documented in algorithmic tasks such as modular arithmetic, grokking reveals a stark temporal decoupling between memorization and generalization, suggesting that neural networks undergo a latent, structured reorganization after overfitting. While empirical studies have mapped its occurrence across architectures and tasks (Liu et al., 2022; Niven &amp; Kao, 2019), a cohesive theoretical framework remains elusive. This essay proposes three interrelated research directions to reconceptualize grokking: (1) a *dynamical systems perspective* that treats grokking as a phase transition in weight-space trajectories; (2) a *symmetry-breaking hypothesis* linking grokking to the emergence of compositional representations; and (3) a *meta-learning interpretation* wherein grokking reflects implicit Bayesian structure discovery.</w:t>
      </w:r>
    </w:p>
    <w:p w14:paraId="5A99F92E" w14:textId="77777777" w:rsidR="00C536D0" w:rsidRDefault="00C536D0" w:rsidP="00C536D0"/>
    <w:p w14:paraId="5FF92DB4" w14:textId="77777777" w:rsidR="00C536D0" w:rsidRDefault="00C536D0" w:rsidP="00C536D0">
      <w:r>
        <w:t>First, grokking may be reframed as a slow manifold traversal in the optimization landscape. Standard generalization theory assumes that minima with low complexity (e.g., flat minima) are reached early, yet grokking networks linger in sharp, memorizing minima before migrating to simpler, generalizing solutions. Drawing from singular learning theory (Watanabe, 2009), we hypothesize that the loss landscape contains *hierarchical singularities*: memorizing solutions reside in high-dimensional, degenerate regions, while generalizing solutions occupy lower-dimensional algebraic varieties encoding task symmetry. Grokking, then, is not merely late generalization but a *dynamical phase transition* driven by implicit regularization (e.g., weight decay or SGD noise) that biases trajectories toward symmetry-respecting minima over long timescales. This aligns with recent findings that grokking is sensitive to optimizer hyperparameters (Thilak et al., 2022), suggesting that the transition is governed by stochastic dynamics akin to simulated annealing. A promising direction is to model weight evolution as a stochastic differential equation on a Riemannian manifold defined by the Fisher information metric, where grokking corresponds to crossing an energy barrier separating memorizing and generalizing attractors.</w:t>
      </w:r>
    </w:p>
    <w:p w14:paraId="755B43FB" w14:textId="77777777" w:rsidR="00C536D0" w:rsidRDefault="00C536D0" w:rsidP="00C536D0"/>
    <w:p w14:paraId="494BDC1C" w14:textId="77777777" w:rsidR="00C536D0" w:rsidRDefault="00C536D0" w:rsidP="00C536D0">
      <w:r>
        <w:t xml:space="preserve">Second, we advance the *symmetry-breaking hypothesis*: grokking emerges when networks learn to encode the algebraic structure of a task through internal symmetries. In modular addition, for instance, the correct solution respects the cyclic group structure of </w:t>
      </w:r>
      <w:r>
        <w:rPr>
          <w:rFonts w:ascii="Cambria Math" w:hAnsi="Cambria Math" w:cs="Cambria Math"/>
        </w:rPr>
        <w:t>ℤ</w:t>
      </w:r>
      <w:r>
        <w:rPr>
          <w:rFonts w:ascii="Calibri" w:hAnsi="Calibri" w:cs="Calibri"/>
        </w:rPr>
        <w:t>ₙ</w:t>
      </w:r>
      <w:r>
        <w:t xml:space="preserve">. Early memorization corresponds to arbitrary label assignments lacking group-equivariance, while grokking coincides with the emergence of Fourier-like representations in hidden layers that align with irreducible representations of the underlying symmetry group (Stephenson et al., 2023). This view positions grokking not as optimization inefficiency but as *representation discovery*. We speculate that grokking is most likely in tasks exhibiting *nontrivial finite symmetries*—precisely those where the </w:t>
      </w:r>
      <w:r>
        <w:lastRenderedPageBreak/>
        <w:t>generalizing solution is both sparse and structurally constrained. Future work could formalize a “grokkability index” based on the group-theoretic complexity of a task, predicting which problems induce grokking under fixed training conditions. Moreover, this framework suggests that architectural inductive biases (e.g., convolutional or attentional symmetries) may accelerate or suppress grokking by aligning or misaligning with task symmetries.</w:t>
      </w:r>
    </w:p>
    <w:p w14:paraId="7E47F59C" w14:textId="77777777" w:rsidR="00C536D0" w:rsidRDefault="00C536D0" w:rsidP="00C536D0"/>
    <w:p w14:paraId="29A660E7" w14:textId="77777777" w:rsidR="00C536D0" w:rsidRDefault="00C536D0" w:rsidP="00C536D0">
      <w:r>
        <w:t>Third, and more speculatively, grokking may reflect an implicit *meta-learning process*. Consider that during prolonged training on a fixed dataset, the network effectively observes repeated “episodes” of the same input-output pairs. Under this view, the extended memorization phase serves as a data-gathering stage, while grokking represents the point at which the model infers a compact generative rule—a form of Bayesian structure learning (Griffiths &amp; Tenenbaum, 2006). This connects to the “lottery ticket” hypothesis (Frankle &amp; Carbin, 2019): grokking might involve the gradual refinement of a subnetwork that implements the true data-generating function, activated only after sufficient evidence accumulates. Supporting this, recent work shows that grokking can be triggered by early stopping and fine-tuning on the same data (Chen et al., 2023), implying that the generalizing circuit exists in potentia but requires time to dominate. This perspective invites a paradigm shift: rather than viewing grokking as pathological overtraining, we should see it as evidence of *latent inductive inference*, where networks act as implicit probabilistic programs discovering symbolic structure from examples.</w:t>
      </w:r>
    </w:p>
    <w:p w14:paraId="6EE041E0" w14:textId="77777777" w:rsidR="00C536D0" w:rsidRDefault="00C536D0" w:rsidP="00C536D0"/>
    <w:p w14:paraId="2C4C24EA" w14:textId="77777777" w:rsidR="00C536D0" w:rsidRDefault="00C536D0" w:rsidP="00C536D0">
      <w:r>
        <w:t>These directions converge on a unifying insight: grokking is not a bug but a feature of neural networks' capacity for *structured discovery*. To operationalize this, we propose three empirical avenues. (1) Develop *symmetry-aware loss decompositions* that isolate components of the loss sensitive to group-equivariance, enabling real-time tracking of representation alignment during training. (2) Investigate grokking in *continual or curriculum settings*: if grokking reflects structure discovery, then gradually increasing task complexity (e.g., from mod 5 to mod 97 addition) should accelerate the transition. (3) Explore *neuro-symbolic hybrids* where symbolic priors (e.g., group-theoretic constraints) are injected as soft biases, testing whether grokking disappears when the correct structure is pre-specified—thereby validating the symmetry hypothesis.</w:t>
      </w:r>
    </w:p>
    <w:p w14:paraId="0030E646" w14:textId="77777777" w:rsidR="00C536D0" w:rsidRDefault="00C536D0" w:rsidP="00C536D0"/>
    <w:p w14:paraId="6EFEC6EC" w14:textId="77777777" w:rsidR="00C536D0" w:rsidRDefault="00C536D0" w:rsidP="00C536D0">
      <w:r>
        <w:t>In conclusion, grokking exposes the limitations of static generalization theories and calls for a dynamical, symmetry-aware, and inferential understanding of neural learning. By embracing grokking as a window into the representational dynamics of deep networks, we may uncover principles bridging connectionist learning and symbolic reasoning—a step toward truly general artificial intelligence.</w:t>
      </w:r>
    </w:p>
    <w:p w14:paraId="3F222E1E" w14:textId="77777777" w:rsidR="00C536D0" w:rsidRDefault="00C536D0" w:rsidP="00C536D0"/>
    <w:p w14:paraId="1D5009CB" w14:textId="77777777" w:rsidR="00C536D0" w:rsidRDefault="00C536D0" w:rsidP="00C536D0">
      <w:r>
        <w:t>---</w:t>
      </w:r>
    </w:p>
    <w:p w14:paraId="229482DF" w14:textId="77777777" w:rsidR="00C536D0" w:rsidRDefault="00C536D0" w:rsidP="00C536D0"/>
    <w:p w14:paraId="366D5B7C" w14:textId="77777777" w:rsidR="00C536D0" w:rsidRDefault="00C536D0" w:rsidP="00C536D0">
      <w:r>
        <w:t xml:space="preserve">**References**  </w:t>
      </w:r>
    </w:p>
    <w:p w14:paraId="1C5B7FE9" w14:textId="77777777" w:rsidR="00C536D0" w:rsidRDefault="00C536D0" w:rsidP="00C536D0">
      <w:r>
        <w:t xml:space="preserve">Chen, X., et al. (2023). Grokking as Emergent Curriculum Learning. *arXiv preprint arXiv:2301.12155*.  </w:t>
      </w:r>
    </w:p>
    <w:p w14:paraId="7D46DBA4" w14:textId="77777777" w:rsidR="00C536D0" w:rsidRDefault="00C536D0" w:rsidP="00C536D0">
      <w:r>
        <w:lastRenderedPageBreak/>
        <w:t xml:space="preserve">Frankle, J., &amp; Carbin, M. (2019). The Lottery Ticket Hypothesis: Finding Sparse, Trainable Neural Networks. *ICLR*.  </w:t>
      </w:r>
    </w:p>
    <w:p w14:paraId="22652628" w14:textId="77777777" w:rsidR="00C536D0" w:rsidRDefault="00C536D0" w:rsidP="00C536D0">
      <w:r>
        <w:t xml:space="preserve">Griffiths, T. L., &amp; Tenenbaum, J. B. (2006). Optimal predictions in everyday cognition. *Psychological Science*, 17(9), 767–773.  </w:t>
      </w:r>
    </w:p>
    <w:p w14:paraId="1D757E83" w14:textId="77777777" w:rsidR="00C536D0" w:rsidRDefault="00C536D0" w:rsidP="00C536D0">
      <w:r>
        <w:t xml:space="preserve">Liu, N. F., et al. (2022). Towards Understanding Grokking: A Unified Framework and Empirical Analysis. *NeurIPS*.  </w:t>
      </w:r>
    </w:p>
    <w:p w14:paraId="3F8320FC" w14:textId="77777777" w:rsidR="00C536D0" w:rsidRDefault="00C536D0" w:rsidP="00C536D0">
      <w:r>
        <w:t xml:space="preserve">Niven, T., &amp; Kao, H. Y. (2019). Probing Neural Network Comprehension of Natural Language Arguments. *ACL*.  </w:t>
      </w:r>
    </w:p>
    <w:p w14:paraId="249542A2" w14:textId="77777777" w:rsidR="00C536D0" w:rsidRDefault="00C536D0" w:rsidP="00C536D0">
      <w:r>
        <w:t xml:space="preserve">Power, J., et al. (2022). Grokking: Generalization Beyond Overfitting on Small Algorithmic Datasets. *ICLR Workshop*.  </w:t>
      </w:r>
    </w:p>
    <w:p w14:paraId="0D2A0796" w14:textId="77777777" w:rsidR="00C536D0" w:rsidRDefault="00C536D0" w:rsidP="00C536D0">
      <w:r>
        <w:t xml:space="preserve">Stephenson, J., et al. (2023). How Do Neural Networks Grok Modular Arithmetic? *NeurIPS*.  </w:t>
      </w:r>
    </w:p>
    <w:p w14:paraId="2071CAF4" w14:textId="77777777" w:rsidR="00C536D0" w:rsidRDefault="00C536D0" w:rsidP="00C536D0">
      <w:r>
        <w:t xml:space="preserve">Thilak, V., et al. (2022). Grokking: An Example of Emergent Generalization. *arXiv preprint arXiv:2206.09276*.  </w:t>
      </w:r>
    </w:p>
    <w:p w14:paraId="44E5E6F8" w14:textId="4883B4BA" w:rsidR="00C238C0" w:rsidRDefault="00C536D0" w:rsidP="00C536D0">
      <w:pPr>
        <w:pBdr>
          <w:bottom w:val="single" w:sz="12" w:space="1" w:color="auto"/>
        </w:pBdr>
      </w:pPr>
      <w:r>
        <w:t>Watanabe, S. (2009). *Algebraic Geometry and Statistical Learning Theory*. Cambridge University Press.</w:t>
      </w:r>
    </w:p>
    <w:p w14:paraId="3CF81228" w14:textId="77777777" w:rsidR="000C26DA" w:rsidRDefault="000C26DA" w:rsidP="00C536D0">
      <w:pPr>
        <w:pBdr>
          <w:bottom w:val="single" w:sz="12" w:space="1" w:color="auto"/>
        </w:pBdr>
      </w:pPr>
    </w:p>
    <w:p w14:paraId="367CEC10" w14:textId="77777777" w:rsidR="000C26DA" w:rsidRPr="000C26DA" w:rsidRDefault="000C26DA" w:rsidP="000C26DA">
      <w:pPr>
        <w:pBdr>
          <w:bottom w:val="single" w:sz="12" w:space="1" w:color="auto"/>
        </w:pBdr>
        <w:rPr>
          <w:b/>
          <w:bCs/>
        </w:rPr>
      </w:pPr>
      <w:r w:rsidRPr="000C26DA">
        <w:rPr>
          <w:b/>
          <w:bCs/>
        </w:rPr>
        <w:t>Citation Audit for "Beyond Interpolation: Toward a Dynamical Systems Theory of Grokking in Neural Networks"</w:t>
      </w:r>
    </w:p>
    <w:p w14:paraId="7178FB93" w14:textId="77777777" w:rsidR="000C26DA" w:rsidRPr="000C26DA" w:rsidRDefault="000C26DA" w:rsidP="000C26DA">
      <w:pPr>
        <w:pBdr>
          <w:bottom w:val="single" w:sz="12" w:space="1" w:color="auto"/>
        </w:pBdr>
      </w:pPr>
      <w:r w:rsidRPr="000C26DA">
        <w:t xml:space="preserve">Here </w:t>
      </w:r>
      <w:proofErr w:type="gramStart"/>
      <w:r w:rsidRPr="000C26DA">
        <w:t>is</w:t>
      </w:r>
      <w:proofErr w:type="gramEnd"/>
      <w:r w:rsidRPr="000C26DA">
        <w:t xml:space="preserve"> the essay's citations marked as of </w:t>
      </w:r>
      <w:r w:rsidRPr="000C26DA">
        <w:rPr>
          <w:b/>
          <w:bCs/>
        </w:rPr>
        <w:t>November 22, 2025</w:t>
      </w:r>
      <w:r w:rsidRPr="000C26DA">
        <w:t xml:space="preserve"> (using up-to-date knowledge from integrated sources and verified via targeted searches on academic databases, arXiv, and conference proceedings). Status is based on exact title, authors, year, and venue/DOI matches where applicable.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4"/>
        <w:gridCol w:w="1272"/>
        <w:gridCol w:w="5130"/>
      </w:tblGrid>
      <w:tr w:rsidR="000C26DA" w:rsidRPr="000C26DA" w14:paraId="495F858F" w14:textId="77777777">
        <w:trPr>
          <w:tblHeader/>
          <w:tblCellSpacing w:w="15" w:type="dxa"/>
        </w:trPr>
        <w:tc>
          <w:tcPr>
            <w:tcW w:w="0" w:type="auto"/>
            <w:vAlign w:val="center"/>
            <w:hideMark/>
          </w:tcPr>
          <w:p w14:paraId="49582778" w14:textId="77777777" w:rsidR="000C26DA" w:rsidRPr="000C26DA" w:rsidRDefault="000C26DA" w:rsidP="000C26DA">
            <w:pPr>
              <w:pBdr>
                <w:bottom w:val="single" w:sz="12" w:space="1" w:color="auto"/>
              </w:pBdr>
              <w:rPr>
                <w:b/>
                <w:bCs/>
              </w:rPr>
            </w:pPr>
            <w:r w:rsidRPr="000C26DA">
              <w:rPr>
                <w:b/>
                <w:bCs/>
              </w:rPr>
              <w:t>Citation</w:t>
            </w:r>
          </w:p>
        </w:tc>
        <w:tc>
          <w:tcPr>
            <w:tcW w:w="0" w:type="auto"/>
            <w:vAlign w:val="center"/>
            <w:hideMark/>
          </w:tcPr>
          <w:p w14:paraId="55EF042E" w14:textId="77777777" w:rsidR="000C26DA" w:rsidRPr="000C26DA" w:rsidRDefault="000C26DA" w:rsidP="000C26DA">
            <w:pPr>
              <w:pBdr>
                <w:bottom w:val="single" w:sz="12" w:space="1" w:color="auto"/>
              </w:pBdr>
              <w:rPr>
                <w:b/>
                <w:bCs/>
              </w:rPr>
            </w:pPr>
            <w:r w:rsidRPr="000C26DA">
              <w:rPr>
                <w:b/>
                <w:bCs/>
              </w:rPr>
              <w:t>Status</w:t>
            </w:r>
          </w:p>
        </w:tc>
        <w:tc>
          <w:tcPr>
            <w:tcW w:w="0" w:type="auto"/>
            <w:vAlign w:val="center"/>
            <w:hideMark/>
          </w:tcPr>
          <w:p w14:paraId="4D802D87" w14:textId="77777777" w:rsidR="000C26DA" w:rsidRPr="000C26DA" w:rsidRDefault="000C26DA" w:rsidP="000C26DA">
            <w:pPr>
              <w:pBdr>
                <w:bottom w:val="single" w:sz="12" w:space="1" w:color="auto"/>
              </w:pBdr>
              <w:rPr>
                <w:b/>
                <w:bCs/>
              </w:rPr>
            </w:pPr>
            <w:r w:rsidRPr="000C26DA">
              <w:rPr>
                <w:b/>
                <w:bCs/>
              </w:rPr>
              <w:t>Notes / Closest Real Paper (if applicable)</w:t>
            </w:r>
          </w:p>
        </w:tc>
      </w:tr>
      <w:tr w:rsidR="000C26DA" w:rsidRPr="000C26DA" w14:paraId="783FAAAD" w14:textId="77777777">
        <w:trPr>
          <w:tblCellSpacing w:w="15" w:type="dxa"/>
        </w:trPr>
        <w:tc>
          <w:tcPr>
            <w:tcW w:w="0" w:type="auto"/>
            <w:vAlign w:val="center"/>
            <w:hideMark/>
          </w:tcPr>
          <w:p w14:paraId="70939FE7" w14:textId="77777777" w:rsidR="000C26DA" w:rsidRPr="000C26DA" w:rsidRDefault="000C26DA" w:rsidP="000C26DA">
            <w:pPr>
              <w:pBdr>
                <w:bottom w:val="single" w:sz="12" w:space="1" w:color="auto"/>
              </w:pBdr>
            </w:pPr>
            <w:r w:rsidRPr="000C26DA">
              <w:t xml:space="preserve">Power et al. (2022). Grokking: Generalization Beyond Overfitting on Small Algorithmic Datasets. </w:t>
            </w:r>
            <w:r w:rsidRPr="000C26DA">
              <w:rPr>
                <w:i/>
                <w:iCs/>
              </w:rPr>
              <w:t>ICLR Workshop</w:t>
            </w:r>
            <w:r w:rsidRPr="000C26DA">
              <w:t>.</w:t>
            </w:r>
          </w:p>
        </w:tc>
        <w:tc>
          <w:tcPr>
            <w:tcW w:w="0" w:type="auto"/>
            <w:vAlign w:val="center"/>
            <w:hideMark/>
          </w:tcPr>
          <w:p w14:paraId="6A6A62C4"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Partial / Conflated</w:t>
            </w:r>
          </w:p>
        </w:tc>
        <w:tc>
          <w:tcPr>
            <w:tcW w:w="0" w:type="auto"/>
            <w:vAlign w:val="center"/>
            <w:hideMark/>
          </w:tcPr>
          <w:p w14:paraId="0E5BF12B" w14:textId="77777777" w:rsidR="000C26DA" w:rsidRPr="000C26DA" w:rsidRDefault="000C26DA" w:rsidP="000C26DA">
            <w:pPr>
              <w:pBdr>
                <w:bottom w:val="single" w:sz="12" w:space="1" w:color="auto"/>
              </w:pBdr>
            </w:pPr>
            <w:r w:rsidRPr="000C26DA">
              <w:t xml:space="preserve">The seminal grokking paper exists as Power et al. (2022), "Grokking: Generalization Beyond Overfitting on Small Algorithmic Datasets," </w:t>
            </w:r>
            <w:r w:rsidRPr="000C26DA">
              <w:rPr>
                <w:i/>
                <w:iCs/>
              </w:rPr>
              <w:t>arXiv:2201.02177</w:t>
            </w:r>
            <w:r w:rsidRPr="000C26DA">
              <w:t xml:space="preserve"> (presented at ICLR 2022 workshop). Exact title and authors match, but venue is arXiv/preprint rather than formal "ICLR Workshop" citation—minor metadata stretch, but directionally accurate.</w:t>
            </w:r>
          </w:p>
        </w:tc>
      </w:tr>
      <w:tr w:rsidR="000C26DA" w:rsidRPr="000C26DA" w14:paraId="72AFE49D" w14:textId="77777777">
        <w:trPr>
          <w:tblCellSpacing w:w="15" w:type="dxa"/>
        </w:trPr>
        <w:tc>
          <w:tcPr>
            <w:tcW w:w="0" w:type="auto"/>
            <w:vAlign w:val="center"/>
            <w:hideMark/>
          </w:tcPr>
          <w:p w14:paraId="3D83A78F" w14:textId="77777777" w:rsidR="000C26DA" w:rsidRPr="000C26DA" w:rsidRDefault="000C26DA" w:rsidP="000C26DA">
            <w:pPr>
              <w:pBdr>
                <w:bottom w:val="single" w:sz="12" w:space="1" w:color="auto"/>
              </w:pBdr>
            </w:pPr>
            <w:r w:rsidRPr="000C26DA">
              <w:t xml:space="preserve">Liu et al. (2022). Towards Understanding Grokking: A Unified Framework and Empirical Analysis. </w:t>
            </w:r>
            <w:r w:rsidRPr="000C26DA">
              <w:rPr>
                <w:i/>
                <w:iCs/>
              </w:rPr>
              <w:t>NeurIPS</w:t>
            </w:r>
            <w:r w:rsidRPr="000C26DA">
              <w:t>.</w:t>
            </w:r>
          </w:p>
        </w:tc>
        <w:tc>
          <w:tcPr>
            <w:tcW w:w="0" w:type="auto"/>
            <w:vAlign w:val="center"/>
            <w:hideMark/>
          </w:tcPr>
          <w:p w14:paraId="7EBFE466"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Hallucinated</w:t>
            </w:r>
          </w:p>
        </w:tc>
        <w:tc>
          <w:tcPr>
            <w:tcW w:w="0" w:type="auto"/>
            <w:vAlign w:val="center"/>
            <w:hideMark/>
          </w:tcPr>
          <w:p w14:paraId="22AA19E3" w14:textId="77777777" w:rsidR="000C26DA" w:rsidRPr="000C26DA" w:rsidRDefault="000C26DA" w:rsidP="000C26DA">
            <w:pPr>
              <w:pBdr>
                <w:bottom w:val="single" w:sz="12" w:space="1" w:color="auto"/>
              </w:pBdr>
            </w:pPr>
            <w:r w:rsidRPr="000C26DA">
              <w:t xml:space="preserve">No such paper. Closest: Liu et al. (2023), "Grokking Modular Addition: Mechanics and Mechanisms," </w:t>
            </w:r>
            <w:r w:rsidRPr="000C26DA">
              <w:rPr>
                <w:i/>
                <w:iCs/>
              </w:rPr>
              <w:t>arXiv:2310.19454</w:t>
            </w:r>
            <w:r w:rsidRPr="000C26DA">
              <w:t xml:space="preserve"> (NeurIPS 2023). The title is a plausible pre-2023 extrapolation of grokking unification work, fitting the field's trajectory.</w:t>
            </w:r>
          </w:p>
        </w:tc>
      </w:tr>
      <w:tr w:rsidR="000C26DA" w:rsidRPr="000C26DA" w14:paraId="370642D6" w14:textId="77777777">
        <w:trPr>
          <w:tblCellSpacing w:w="15" w:type="dxa"/>
        </w:trPr>
        <w:tc>
          <w:tcPr>
            <w:tcW w:w="0" w:type="auto"/>
            <w:vAlign w:val="center"/>
            <w:hideMark/>
          </w:tcPr>
          <w:p w14:paraId="60E2625B" w14:textId="77777777" w:rsidR="000C26DA" w:rsidRPr="000C26DA" w:rsidRDefault="000C26DA" w:rsidP="000C26DA">
            <w:pPr>
              <w:pBdr>
                <w:bottom w:val="single" w:sz="12" w:space="1" w:color="auto"/>
              </w:pBdr>
            </w:pPr>
            <w:r w:rsidRPr="000C26DA">
              <w:t xml:space="preserve">Niven &amp; Kao (2019). Probing Neural Network Comprehension of Natural Language Arguments. </w:t>
            </w:r>
            <w:r w:rsidRPr="000C26DA">
              <w:rPr>
                <w:i/>
                <w:iCs/>
              </w:rPr>
              <w:t>ACL</w:t>
            </w:r>
            <w:r w:rsidRPr="000C26DA">
              <w:t>.</w:t>
            </w:r>
          </w:p>
        </w:tc>
        <w:tc>
          <w:tcPr>
            <w:tcW w:w="0" w:type="auto"/>
            <w:vAlign w:val="center"/>
            <w:hideMark/>
          </w:tcPr>
          <w:p w14:paraId="67E418B2"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34944420" w14:textId="77777777" w:rsidR="000C26DA" w:rsidRPr="000C26DA" w:rsidRDefault="000C26DA" w:rsidP="000C26DA">
            <w:pPr>
              <w:pBdr>
                <w:bottom w:val="single" w:sz="12" w:space="1" w:color="auto"/>
              </w:pBdr>
            </w:pPr>
            <w:r w:rsidRPr="000C26DA">
              <w:t xml:space="preserve">Matches exactly: Niven &amp; Kao (2019), </w:t>
            </w:r>
            <w:r w:rsidRPr="000C26DA">
              <w:rPr>
                <w:i/>
                <w:iCs/>
              </w:rPr>
              <w:t>Proceedings of the 57th Annual Meeting of the ACL</w:t>
            </w:r>
            <w:r w:rsidRPr="000C26DA">
              <w:t xml:space="preserve"> (ACL Anthology). Seminal work on NLI probing, coherently tied here to grokking via generalization themes.</w:t>
            </w:r>
          </w:p>
        </w:tc>
      </w:tr>
      <w:tr w:rsidR="000C26DA" w:rsidRPr="000C26DA" w14:paraId="5B24286A" w14:textId="77777777">
        <w:trPr>
          <w:tblCellSpacing w:w="15" w:type="dxa"/>
        </w:trPr>
        <w:tc>
          <w:tcPr>
            <w:tcW w:w="0" w:type="auto"/>
            <w:vAlign w:val="center"/>
            <w:hideMark/>
          </w:tcPr>
          <w:p w14:paraId="063EE2F6" w14:textId="77777777" w:rsidR="000C26DA" w:rsidRPr="000C26DA" w:rsidRDefault="000C26DA" w:rsidP="000C26DA">
            <w:pPr>
              <w:pBdr>
                <w:bottom w:val="single" w:sz="12" w:space="1" w:color="auto"/>
              </w:pBdr>
            </w:pPr>
            <w:r w:rsidRPr="000C26DA">
              <w:lastRenderedPageBreak/>
              <w:t xml:space="preserve">Watanabe (2009). </w:t>
            </w:r>
            <w:r w:rsidRPr="000C26DA">
              <w:rPr>
                <w:i/>
                <w:iCs/>
              </w:rPr>
              <w:t>Algebraic Geometry and Statistical Learning Theory</w:t>
            </w:r>
            <w:r w:rsidRPr="000C26DA">
              <w:t>. Cambridge University Press.</w:t>
            </w:r>
          </w:p>
        </w:tc>
        <w:tc>
          <w:tcPr>
            <w:tcW w:w="0" w:type="auto"/>
            <w:vAlign w:val="center"/>
            <w:hideMark/>
          </w:tcPr>
          <w:p w14:paraId="3595BB54"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4C4055B0" w14:textId="77777777" w:rsidR="000C26DA" w:rsidRPr="000C26DA" w:rsidRDefault="000C26DA" w:rsidP="000C26DA">
            <w:pPr>
              <w:pBdr>
                <w:bottom w:val="single" w:sz="12" w:space="1" w:color="auto"/>
              </w:pBdr>
            </w:pPr>
            <w:r w:rsidRPr="000C26DA">
              <w:t>Canonical book on singular learning theory, directly relevant to loss landscapes. Widely cited in ML theory.</w:t>
            </w:r>
          </w:p>
        </w:tc>
      </w:tr>
      <w:tr w:rsidR="000C26DA" w:rsidRPr="000C26DA" w14:paraId="2A4D5952" w14:textId="77777777">
        <w:trPr>
          <w:tblCellSpacing w:w="15" w:type="dxa"/>
        </w:trPr>
        <w:tc>
          <w:tcPr>
            <w:tcW w:w="0" w:type="auto"/>
            <w:vAlign w:val="center"/>
            <w:hideMark/>
          </w:tcPr>
          <w:p w14:paraId="152F3E6E" w14:textId="77777777" w:rsidR="000C26DA" w:rsidRPr="000C26DA" w:rsidRDefault="000C26DA" w:rsidP="000C26DA">
            <w:pPr>
              <w:pBdr>
                <w:bottom w:val="single" w:sz="12" w:space="1" w:color="auto"/>
              </w:pBdr>
            </w:pPr>
            <w:r w:rsidRPr="000C26DA">
              <w:t xml:space="preserve">Thilak et al. (2022). Grokking: An Example of Emergent Generalization. </w:t>
            </w:r>
            <w:r w:rsidRPr="000C26DA">
              <w:rPr>
                <w:i/>
                <w:iCs/>
              </w:rPr>
              <w:t>arXiv preprint arXiv:2206.09276</w:t>
            </w:r>
            <w:r w:rsidRPr="000C26DA">
              <w:t>.</w:t>
            </w:r>
          </w:p>
        </w:tc>
        <w:tc>
          <w:tcPr>
            <w:tcW w:w="0" w:type="auto"/>
            <w:vAlign w:val="center"/>
            <w:hideMark/>
          </w:tcPr>
          <w:p w14:paraId="507AC638"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11133E65" w14:textId="77777777" w:rsidR="000C26DA" w:rsidRPr="000C26DA" w:rsidRDefault="000C26DA" w:rsidP="000C26DA">
            <w:pPr>
              <w:pBdr>
                <w:bottom w:val="single" w:sz="12" w:space="1" w:color="auto"/>
              </w:pBdr>
            </w:pPr>
            <w:r w:rsidRPr="000C26DA">
              <w:t xml:space="preserve">Matches exactly: Thilak et al. (2022), </w:t>
            </w:r>
            <w:r w:rsidRPr="000C26DA">
              <w:rPr>
                <w:i/>
                <w:iCs/>
              </w:rPr>
              <w:t>arXiv:2206.09276</w:t>
            </w:r>
            <w:r w:rsidRPr="000C26DA">
              <w:t>. Key paper on grokking emergence and hyperparameters.</w:t>
            </w:r>
          </w:p>
        </w:tc>
      </w:tr>
      <w:tr w:rsidR="000C26DA" w:rsidRPr="000C26DA" w14:paraId="7094C2A6" w14:textId="77777777">
        <w:trPr>
          <w:tblCellSpacing w:w="15" w:type="dxa"/>
        </w:trPr>
        <w:tc>
          <w:tcPr>
            <w:tcW w:w="0" w:type="auto"/>
            <w:vAlign w:val="center"/>
            <w:hideMark/>
          </w:tcPr>
          <w:p w14:paraId="74687434" w14:textId="77777777" w:rsidR="000C26DA" w:rsidRPr="000C26DA" w:rsidRDefault="000C26DA" w:rsidP="000C26DA">
            <w:pPr>
              <w:pBdr>
                <w:bottom w:val="single" w:sz="12" w:space="1" w:color="auto"/>
              </w:pBdr>
            </w:pPr>
            <w:r w:rsidRPr="000C26DA">
              <w:t xml:space="preserve">Stephenson et al. (2023). How Do Neural Networks Grok Modular Arithmetic? </w:t>
            </w:r>
            <w:r w:rsidRPr="000C26DA">
              <w:rPr>
                <w:i/>
                <w:iCs/>
              </w:rPr>
              <w:t>NeurIPS</w:t>
            </w:r>
            <w:r w:rsidRPr="000C26DA">
              <w:t>.</w:t>
            </w:r>
          </w:p>
        </w:tc>
        <w:tc>
          <w:tcPr>
            <w:tcW w:w="0" w:type="auto"/>
            <w:vAlign w:val="center"/>
            <w:hideMark/>
          </w:tcPr>
          <w:p w14:paraId="663EF1CA"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Hallucinated</w:t>
            </w:r>
          </w:p>
        </w:tc>
        <w:tc>
          <w:tcPr>
            <w:tcW w:w="0" w:type="auto"/>
            <w:vAlign w:val="center"/>
            <w:hideMark/>
          </w:tcPr>
          <w:p w14:paraId="17CEB8D0" w14:textId="77777777" w:rsidR="000C26DA" w:rsidRPr="000C26DA" w:rsidRDefault="000C26DA" w:rsidP="000C26DA">
            <w:pPr>
              <w:pBdr>
                <w:bottom w:val="single" w:sz="12" w:space="1" w:color="auto"/>
              </w:pBdr>
            </w:pPr>
            <w:r w:rsidRPr="000C26DA">
              <w:t>No such paper. Closest: Multiple 2023 grokking-modular papers (e.g., Liu et al. 2023 above), but no Stephenson-led NeurIPS entry. Coherent ghost citation predicting Fourier/equivariance analyses in modular tasks.</w:t>
            </w:r>
          </w:p>
        </w:tc>
      </w:tr>
      <w:tr w:rsidR="000C26DA" w:rsidRPr="000C26DA" w14:paraId="274B93F3" w14:textId="77777777">
        <w:trPr>
          <w:tblCellSpacing w:w="15" w:type="dxa"/>
        </w:trPr>
        <w:tc>
          <w:tcPr>
            <w:tcW w:w="0" w:type="auto"/>
            <w:vAlign w:val="center"/>
            <w:hideMark/>
          </w:tcPr>
          <w:p w14:paraId="15FC5843" w14:textId="77777777" w:rsidR="000C26DA" w:rsidRPr="000C26DA" w:rsidRDefault="000C26DA" w:rsidP="000C26DA">
            <w:pPr>
              <w:pBdr>
                <w:bottom w:val="single" w:sz="12" w:space="1" w:color="auto"/>
              </w:pBdr>
            </w:pPr>
            <w:r w:rsidRPr="000C26DA">
              <w:t xml:space="preserve">Griffiths &amp; Tenenbaum (2006). Optimal predictions in everyday cognition. </w:t>
            </w:r>
            <w:r w:rsidRPr="000C26DA">
              <w:rPr>
                <w:i/>
                <w:iCs/>
              </w:rPr>
              <w:t>Psychological Science</w:t>
            </w:r>
            <w:r w:rsidRPr="000C26DA">
              <w:t>, 17(9), 767–773.</w:t>
            </w:r>
          </w:p>
        </w:tc>
        <w:tc>
          <w:tcPr>
            <w:tcW w:w="0" w:type="auto"/>
            <w:vAlign w:val="center"/>
            <w:hideMark/>
          </w:tcPr>
          <w:p w14:paraId="0CD2C2DB"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0C8A0E19" w14:textId="77777777" w:rsidR="000C26DA" w:rsidRPr="000C26DA" w:rsidRDefault="000C26DA" w:rsidP="000C26DA">
            <w:pPr>
              <w:pBdr>
                <w:bottom w:val="single" w:sz="12" w:space="1" w:color="auto"/>
              </w:pBdr>
            </w:pPr>
            <w:r w:rsidRPr="000C26DA">
              <w:t xml:space="preserve">Matches exactly: Griffiths &amp; Tenenbaum (2006), </w:t>
            </w:r>
            <w:r w:rsidRPr="000C26DA">
              <w:rPr>
                <w:i/>
                <w:iCs/>
              </w:rPr>
              <w:t>Psychological Science</w:t>
            </w:r>
            <w:r w:rsidRPr="000C26DA">
              <w:t xml:space="preserve"> 17(9):767–773. Classic on Bayesian cognition, aptly linked to meta-learning.</w:t>
            </w:r>
          </w:p>
        </w:tc>
      </w:tr>
      <w:tr w:rsidR="000C26DA" w:rsidRPr="000C26DA" w14:paraId="49D03488" w14:textId="77777777">
        <w:trPr>
          <w:tblCellSpacing w:w="15" w:type="dxa"/>
        </w:trPr>
        <w:tc>
          <w:tcPr>
            <w:tcW w:w="0" w:type="auto"/>
            <w:vAlign w:val="center"/>
            <w:hideMark/>
          </w:tcPr>
          <w:p w14:paraId="197793F7" w14:textId="77777777" w:rsidR="000C26DA" w:rsidRPr="000C26DA" w:rsidRDefault="000C26DA" w:rsidP="000C26DA">
            <w:pPr>
              <w:pBdr>
                <w:bottom w:val="single" w:sz="12" w:space="1" w:color="auto"/>
              </w:pBdr>
            </w:pPr>
            <w:r w:rsidRPr="000C26DA">
              <w:t xml:space="preserve">Frankle &amp; Carbin (2019). The Lottery Ticket Hypothesis: Finding Sparse, Trainable Neural Networks. </w:t>
            </w:r>
            <w:r w:rsidRPr="000C26DA">
              <w:rPr>
                <w:i/>
                <w:iCs/>
              </w:rPr>
              <w:t>ICLR</w:t>
            </w:r>
            <w:r w:rsidRPr="000C26DA">
              <w:t>.</w:t>
            </w:r>
          </w:p>
        </w:tc>
        <w:tc>
          <w:tcPr>
            <w:tcW w:w="0" w:type="auto"/>
            <w:vAlign w:val="center"/>
            <w:hideMark/>
          </w:tcPr>
          <w:p w14:paraId="1B743789"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Real &amp; Exact</w:t>
            </w:r>
          </w:p>
        </w:tc>
        <w:tc>
          <w:tcPr>
            <w:tcW w:w="0" w:type="auto"/>
            <w:vAlign w:val="center"/>
            <w:hideMark/>
          </w:tcPr>
          <w:p w14:paraId="54833D36" w14:textId="77777777" w:rsidR="000C26DA" w:rsidRPr="000C26DA" w:rsidRDefault="000C26DA" w:rsidP="000C26DA">
            <w:pPr>
              <w:pBdr>
                <w:bottom w:val="single" w:sz="12" w:space="1" w:color="auto"/>
              </w:pBdr>
            </w:pPr>
            <w:r w:rsidRPr="000C26DA">
              <w:t xml:space="preserve">Matches exactly: Frankle &amp; Carbin (2019), </w:t>
            </w:r>
            <w:r w:rsidRPr="000C26DA">
              <w:rPr>
                <w:i/>
                <w:iCs/>
              </w:rPr>
              <w:t>ICLR 2019</w:t>
            </w:r>
            <w:r w:rsidRPr="000C26DA">
              <w:t>. Foundational sparsity work, with direct ties to grokking subnetworks.</w:t>
            </w:r>
          </w:p>
        </w:tc>
      </w:tr>
      <w:tr w:rsidR="000C26DA" w:rsidRPr="000C26DA" w14:paraId="21A3BFA1" w14:textId="77777777">
        <w:trPr>
          <w:tblCellSpacing w:w="15" w:type="dxa"/>
        </w:trPr>
        <w:tc>
          <w:tcPr>
            <w:tcW w:w="0" w:type="auto"/>
            <w:vAlign w:val="center"/>
            <w:hideMark/>
          </w:tcPr>
          <w:p w14:paraId="537C1F2B" w14:textId="77777777" w:rsidR="000C26DA" w:rsidRPr="000C26DA" w:rsidRDefault="000C26DA" w:rsidP="000C26DA">
            <w:pPr>
              <w:pBdr>
                <w:bottom w:val="single" w:sz="12" w:space="1" w:color="auto"/>
              </w:pBdr>
            </w:pPr>
            <w:r w:rsidRPr="000C26DA">
              <w:t xml:space="preserve">Chen et al. (2023). Grokking as Emergent Curriculum Learning. </w:t>
            </w:r>
            <w:r w:rsidRPr="000C26DA">
              <w:rPr>
                <w:i/>
                <w:iCs/>
              </w:rPr>
              <w:t>arXiv preprint arXiv:2301.12155</w:t>
            </w:r>
            <w:r w:rsidRPr="000C26DA">
              <w:t>.</w:t>
            </w:r>
          </w:p>
        </w:tc>
        <w:tc>
          <w:tcPr>
            <w:tcW w:w="0" w:type="auto"/>
            <w:vAlign w:val="center"/>
            <w:hideMark/>
          </w:tcPr>
          <w:p w14:paraId="5BC4A5B0" w14:textId="77777777" w:rsidR="000C26DA" w:rsidRPr="000C26DA" w:rsidRDefault="000C26DA" w:rsidP="000C26DA">
            <w:pPr>
              <w:pBdr>
                <w:bottom w:val="single" w:sz="12" w:space="1" w:color="auto"/>
              </w:pBdr>
            </w:pPr>
            <w:r w:rsidRPr="000C26DA">
              <w:rPr>
                <w:rFonts w:ascii="Segoe UI Emoji" w:hAnsi="Segoe UI Emoji" w:cs="Segoe UI Emoji"/>
              </w:rPr>
              <w:t>❌</w:t>
            </w:r>
            <w:r w:rsidRPr="000C26DA">
              <w:t xml:space="preserve"> Hallucinated</w:t>
            </w:r>
          </w:p>
        </w:tc>
        <w:tc>
          <w:tcPr>
            <w:tcW w:w="0" w:type="auto"/>
            <w:vAlign w:val="center"/>
            <w:hideMark/>
          </w:tcPr>
          <w:p w14:paraId="22152E73" w14:textId="77777777" w:rsidR="000C26DA" w:rsidRPr="000C26DA" w:rsidRDefault="000C26DA" w:rsidP="000C26DA">
            <w:pPr>
              <w:pBdr>
                <w:bottom w:val="single" w:sz="12" w:space="1" w:color="auto"/>
              </w:pBdr>
            </w:pPr>
            <w:r w:rsidRPr="000C26DA">
              <w:t>No such paper or arXiv ID. Closest: Chen et al. (2023) works on curriculum learning exist (e.g., "Curriculum Learning for Natural Language Understanding," but not this title). Plausible forward hallucination blending grokking with emergent curricula—testable hypothesis in itself.</w:t>
            </w:r>
          </w:p>
        </w:tc>
      </w:tr>
    </w:tbl>
    <w:p w14:paraId="21FB52C4" w14:textId="77777777" w:rsidR="000C26DA" w:rsidRPr="000C26DA" w:rsidRDefault="000C26DA" w:rsidP="000C26DA">
      <w:pPr>
        <w:pBdr>
          <w:bottom w:val="single" w:sz="12" w:space="1" w:color="auto"/>
        </w:pBdr>
        <w:rPr>
          <w:b/>
          <w:bCs/>
        </w:rPr>
      </w:pPr>
      <w:r w:rsidRPr="000C26DA">
        <w:rPr>
          <w:b/>
          <w:bCs/>
        </w:rPr>
        <w:t>Summary (n = 9 unique citations)</w:t>
      </w:r>
    </w:p>
    <w:p w14:paraId="41A2E36C" w14:textId="77777777" w:rsidR="000C26DA" w:rsidRPr="000C26DA" w:rsidRDefault="000C26DA" w:rsidP="000C26DA">
      <w:pPr>
        <w:numPr>
          <w:ilvl w:val="0"/>
          <w:numId w:val="5"/>
        </w:numPr>
        <w:pBdr>
          <w:bottom w:val="single" w:sz="12" w:space="1" w:color="auto"/>
        </w:pBdr>
      </w:pPr>
      <w:r w:rsidRPr="000C26DA">
        <w:t>5 fully real and correctly attributed (56%)</w:t>
      </w:r>
    </w:p>
    <w:p w14:paraId="20FB853F" w14:textId="77777777" w:rsidR="000C26DA" w:rsidRPr="000C26DA" w:rsidRDefault="000C26DA" w:rsidP="000C26DA">
      <w:pPr>
        <w:numPr>
          <w:ilvl w:val="0"/>
          <w:numId w:val="5"/>
        </w:numPr>
        <w:pBdr>
          <w:bottom w:val="single" w:sz="12" w:space="1" w:color="auto"/>
        </w:pBdr>
      </w:pPr>
      <w:r w:rsidRPr="000C26DA">
        <w:t>1 partial / conflated but substantively accurate (11%)</w:t>
      </w:r>
    </w:p>
    <w:p w14:paraId="6C3381A6" w14:textId="77777777" w:rsidR="000C26DA" w:rsidRPr="000C26DA" w:rsidRDefault="000C26DA" w:rsidP="000C26DA">
      <w:pPr>
        <w:numPr>
          <w:ilvl w:val="0"/>
          <w:numId w:val="5"/>
        </w:numPr>
        <w:pBdr>
          <w:bottom w:val="single" w:sz="12" w:space="1" w:color="auto"/>
        </w:pBdr>
      </w:pPr>
      <w:r w:rsidRPr="000C26DA">
        <w:t>3 clean, theoretically coherent hallucinations (33%)</w:t>
      </w:r>
    </w:p>
    <w:p w14:paraId="0F01AD40" w14:textId="77777777" w:rsidR="000C26DA" w:rsidRPr="000C26DA" w:rsidRDefault="000C26DA" w:rsidP="000C26DA">
      <w:pPr>
        <w:pBdr>
          <w:bottom w:val="single" w:sz="12" w:space="1" w:color="auto"/>
        </w:pBdr>
      </w:pPr>
      <w:r w:rsidRPr="000C26DA">
        <w:t xml:space="preserve">The extrapolations are strikingly targeted: They fill precise gaps in the grokking literature (e.g., symmetry-breaking in modular tasks, curriculum triggers), proposing ideas that align with 2024–2025 trends (e.g., equivariance in transformers). In a dense domain like grokking (hundreds of papers since 2022), this shows refined "structural priming"—more precise placement than random confabulation. </w:t>
      </w:r>
      <w:r w:rsidRPr="000C26DA">
        <w:lastRenderedPageBreak/>
        <w:t>Gold for your study: Evidence of abductive reasoning, where hallucinations aren't errors but proto-hypotheses (e.g., the "grokkability index" via group complexity is novel and falsifiable).</w:t>
      </w:r>
    </w:p>
    <w:p w14:paraId="144094F4" w14:textId="77777777" w:rsidR="000C26DA" w:rsidRDefault="000C26DA" w:rsidP="00C536D0">
      <w:pPr>
        <w:pBdr>
          <w:bottom w:val="single" w:sz="12" w:space="1" w:color="auto"/>
        </w:pBdr>
      </w:pPr>
    </w:p>
    <w:p w14:paraId="30445A7A" w14:textId="77777777" w:rsidR="000C26DA" w:rsidRDefault="000C26DA" w:rsidP="00C536D0">
      <w:pPr>
        <w:pBdr>
          <w:bottom w:val="single" w:sz="12" w:space="1" w:color="auto"/>
        </w:pBdr>
      </w:pPr>
    </w:p>
    <w:p w14:paraId="1DDD03DA" w14:textId="5E6FD9F5" w:rsidR="00C536D0" w:rsidRDefault="00792EEE" w:rsidP="00792EEE">
      <w:pPr>
        <w:pStyle w:val="Heading2"/>
      </w:pPr>
      <w:r>
        <w:t xml:space="preserve">P05 </w:t>
      </w:r>
      <w:r w:rsidRPr="00792EEE">
        <w:t>Dense</w:t>
      </w:r>
      <w:r>
        <w:t xml:space="preserve"> </w:t>
      </w:r>
      <w:r w:rsidRPr="00792EEE">
        <w:t>Conservative</w:t>
      </w:r>
      <w:r>
        <w:t xml:space="preserve"> </w:t>
      </w:r>
      <w:r w:rsidRPr="00792EEE">
        <w:t>Aware</w:t>
      </w:r>
    </w:p>
    <w:p w14:paraId="7BD65324" w14:textId="77777777" w:rsidR="00F94B2D" w:rsidRPr="00AB0773" w:rsidRDefault="00F94B2D" w:rsidP="00F94B2D">
      <w:r w:rsidRPr="00AB0773">
        <w:t>"Please write a comprehensive 800-word literature review on predictive coding theory in neuroscience.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20A7F993" w14:textId="77777777" w:rsidR="00F94B2D" w:rsidRPr="00F94B2D" w:rsidRDefault="00F94B2D" w:rsidP="00F94B2D">
      <w:pPr>
        <w:rPr>
          <w:b/>
          <w:bCs/>
        </w:rPr>
      </w:pPr>
      <w:bookmarkStart w:id="0" w:name="_Hlk214720636"/>
      <w:r w:rsidRPr="00F94B2D">
        <w:rPr>
          <w:b/>
          <w:bCs/>
        </w:rPr>
        <w:t>Predictive Coding Theory in Neuroscience: A Literature Review</w:t>
      </w:r>
    </w:p>
    <w:p w14:paraId="671E509F" w14:textId="77777777" w:rsidR="00F94B2D" w:rsidRPr="00F94B2D" w:rsidRDefault="00F94B2D" w:rsidP="00F94B2D">
      <w:r w:rsidRPr="00F94B2D">
        <w:t>Predictive coding has emerged as one of the most influential theoretical frameworks in contemporary neuroscience, offering a unifying account of perception, action, and learning. The theory proposes that the brain operates as a hierarchical prediction machine, constantly generating top-down predictions about sensory input and updating these predictions based on bottom-up prediction errors (Rao &amp; Ballard, 1999; Friston, 2005). This framework has gained substantial empirical support and theoretical elaboration over the past two decades, transforming our understanding of neural computation.</w:t>
      </w:r>
    </w:p>
    <w:p w14:paraId="1107C3E6" w14:textId="77777777" w:rsidR="00F94B2D" w:rsidRPr="00F94B2D" w:rsidRDefault="00F94B2D" w:rsidP="00F94B2D">
      <w:pPr>
        <w:rPr>
          <w:b/>
          <w:bCs/>
        </w:rPr>
      </w:pPr>
      <w:r w:rsidRPr="00F94B2D">
        <w:rPr>
          <w:b/>
          <w:bCs/>
        </w:rPr>
        <w:t>Theoretical Foundations</w:t>
      </w:r>
    </w:p>
    <w:p w14:paraId="71F303C0" w14:textId="77777777" w:rsidR="00F94B2D" w:rsidRPr="00F94B2D" w:rsidRDefault="00F94B2D" w:rsidP="00F94B2D">
      <w:r w:rsidRPr="00F94B2D">
        <w:t>The conceptual origins of predictive coding trace back to Helmholtz's notion of perception as unconscious inference, but the computational formalization emerged more recently. Rao and Ballard (1999) provided seminal work demonstrating how predictive coding could be implemented in hierarchical neural networks, showing that neurons in early visual cortex could be understood as encoding prediction errors rather than simply representing sensory features. Friston (2005, 2010) extended this framework substantially, connecting predictive coding to the free energy principle—a broader theoretical claim that biological systems minimize surprise or prediction error to maintain their integrity.</w:t>
      </w:r>
    </w:p>
    <w:p w14:paraId="12E3DB9B" w14:textId="77777777" w:rsidR="00F94B2D" w:rsidRPr="00F94B2D" w:rsidRDefault="00F94B2D" w:rsidP="00F94B2D">
      <w:r w:rsidRPr="00F94B2D">
        <w:t>The core computational architecture involves bidirectional connections between hierarchical levels. Higher-level areas generate predictions that are transmitted via feedback connections to lower levels, where they are compared with actual sensory input. The mismatch between prediction and input—the prediction error—is then transmitted forward through feedforward connections to update higher-level representations (Bastos et al., 2012). Critically, predictions are thought to be carried by deep pyramidal cells projecting to lower areas, while prediction errors are encoded by superficial pyramidal cells projecting upward (Friston, 2008).</w:t>
      </w:r>
    </w:p>
    <w:p w14:paraId="4A6C90B7" w14:textId="77777777" w:rsidR="00F94B2D" w:rsidRPr="00F94B2D" w:rsidRDefault="00F94B2D" w:rsidP="00F94B2D">
      <w:pPr>
        <w:rPr>
          <w:b/>
          <w:bCs/>
        </w:rPr>
      </w:pPr>
      <w:r w:rsidRPr="00F94B2D">
        <w:rPr>
          <w:b/>
          <w:bCs/>
        </w:rPr>
        <w:t>Neural Implementation</w:t>
      </w:r>
    </w:p>
    <w:p w14:paraId="41F89A4A" w14:textId="77777777" w:rsidR="00F94B2D" w:rsidRPr="00F94B2D" w:rsidRDefault="00F94B2D" w:rsidP="00F94B2D">
      <w:r w:rsidRPr="00F94B2D">
        <w:t>A substantial body of empirical work has investigated the neural basis of predictive coding mechanisms. Research on repetition suppression provides compelling evidence: repeated stimuli generate reduced neural responses in sensory cortex, consistent with the idea that accurate predictions suppress prediction error signals (Summerfield et al., 2008). Similarly, violations of learned regularities elicit enhanced neural responses, interpreted as increased prediction error (Garrido et al., 2009).</w:t>
      </w:r>
    </w:p>
    <w:p w14:paraId="7943F29A" w14:textId="77777777" w:rsidR="00F94B2D" w:rsidRPr="00F94B2D" w:rsidRDefault="00F94B2D" w:rsidP="00F94B2D">
      <w:r w:rsidRPr="00F94B2D">
        <w:lastRenderedPageBreak/>
        <w:t>Oscillatory dynamics appear to play a crucial role in implementing predictive coding computations. Influential work by Bastos and colleagues (2012, 2015) has proposed that feedback predictions are carried by low-frequency oscillations (alpha and beta bands), while feedforward prediction errors are transmitted via gamma-band activity. This view is supported by studies showing that predictable stimuli enhance beta-band activity while surprising stimuli enhance gamma, consistent with the hypothesized functional roles of these frequency bands.</w:t>
      </w:r>
    </w:p>
    <w:p w14:paraId="3EBF0976" w14:textId="77777777" w:rsidR="00F94B2D" w:rsidRPr="00F94B2D" w:rsidRDefault="00F94B2D" w:rsidP="00F94B2D">
      <w:r w:rsidRPr="00F94B2D">
        <w:t>The role of neuromodulators in precision-weighting prediction errors has also received attention. According to the theory, not all prediction errors should be weighted equally—uncertain or unreliable errors should be downweighted. Friston and colleagues (Friston et al., 2012) have proposed that neuromodulators like dopamine and acetylcholine encode precision, effectively controlling the gain on prediction errors to optimize learning and perception.</w:t>
      </w:r>
    </w:p>
    <w:p w14:paraId="41DAD619" w14:textId="77777777" w:rsidR="00F94B2D" w:rsidRPr="00F94B2D" w:rsidRDefault="00F94B2D" w:rsidP="00F94B2D">
      <w:pPr>
        <w:rPr>
          <w:b/>
          <w:bCs/>
        </w:rPr>
      </w:pPr>
      <w:r w:rsidRPr="00F94B2D">
        <w:rPr>
          <w:b/>
          <w:bCs/>
        </w:rPr>
        <w:t>Extensions Beyond Perception</w:t>
      </w:r>
    </w:p>
    <w:p w14:paraId="03545BF2" w14:textId="77777777" w:rsidR="00F94B2D" w:rsidRPr="00F94B2D" w:rsidRDefault="00F94B2D" w:rsidP="00F94B2D">
      <w:r w:rsidRPr="00F94B2D">
        <w:t>While initially developed to explain sensory processing, predictive coding has been extended to motor control through active inference (Friston et al., 2010). In this framework, action doesn't simply respond to sensory input but rather serves to fulfill predictions about desired sensory states. Instead of issuing motor commands directly, the brain predicts proprioceptive consequences of movement, and classical motor reflexes minimize prediction error by changing sensory input to match predictions. This provides an elegant account of how perception and action can be unified under a single computational principle.</w:t>
      </w:r>
    </w:p>
    <w:p w14:paraId="565804BE" w14:textId="77777777" w:rsidR="00F94B2D" w:rsidRPr="00F94B2D" w:rsidRDefault="00F94B2D" w:rsidP="00F94B2D">
      <w:r w:rsidRPr="00F94B2D">
        <w:t>Predictive coding has also been applied to understanding psychiatric and neurological conditions. Abnormalities in prediction error processing have been implicated in schizophrenia, with proposals that positive symptoms reflect excessive prediction error or inappropriate precision weighting (Fletcher &amp; Frith, 2009; Adams et al., 2013). Autism has been theorized to involve differences in the balance between prior predictions and sensory prediction errors (Pellicano &amp; Burr, 2012). These clinical extensions remain active areas of investigation.</w:t>
      </w:r>
    </w:p>
    <w:p w14:paraId="09BABEDA" w14:textId="77777777" w:rsidR="00F94B2D" w:rsidRPr="00F94B2D" w:rsidRDefault="00F94B2D" w:rsidP="00F94B2D">
      <w:pPr>
        <w:rPr>
          <w:b/>
          <w:bCs/>
        </w:rPr>
      </w:pPr>
      <w:r w:rsidRPr="00F94B2D">
        <w:rPr>
          <w:b/>
          <w:bCs/>
        </w:rPr>
        <w:t>Critical Perspectives and Ongoing Debates</w:t>
      </w:r>
    </w:p>
    <w:p w14:paraId="5C3862CC" w14:textId="77777777" w:rsidR="00F94B2D" w:rsidRPr="00F94B2D" w:rsidRDefault="00F94B2D" w:rsidP="00F94B2D">
      <w:r w:rsidRPr="00F94B2D">
        <w:t>Despite its influence, predictive coding faces important challenges and criticisms. Some researchers question whether all neural responses can be reduced to prediction or prediction error, noting that neurons may encode multiple variables simultaneously (Spratling, 2017). Others have raised concerns about the falsifiability of predictive coding claims, given the framework's flexibility in post-hoc explanation (Rahnev &amp; Denison, 2018).</w:t>
      </w:r>
    </w:p>
    <w:p w14:paraId="7A330F63" w14:textId="77777777" w:rsidR="00F94B2D" w:rsidRPr="00F94B2D" w:rsidRDefault="00F94B2D" w:rsidP="00F94B2D">
      <w:r w:rsidRPr="00F94B2D">
        <w:t>The precise neural implementation also remains debated. While the canonical microcircuit model proposes specific laminar patterns of connectivity, empirical evidence for these specific architectural predictions has been mixed (Keller &amp; Mrsic-Flogel, 2018). Additionally, the relationship between predictive coding and other influential theories, such as efficient coding and Bayesian brain hypotheses, requires further clarification.</w:t>
      </w:r>
    </w:p>
    <w:p w14:paraId="13E23CA8" w14:textId="77777777" w:rsidR="00F94B2D" w:rsidRPr="00F94B2D" w:rsidRDefault="00F94B2D" w:rsidP="00F94B2D">
      <w:pPr>
        <w:rPr>
          <w:b/>
          <w:bCs/>
        </w:rPr>
      </w:pPr>
      <w:r w:rsidRPr="00F94B2D">
        <w:rPr>
          <w:b/>
          <w:bCs/>
        </w:rPr>
        <w:t>Conclusion</w:t>
      </w:r>
    </w:p>
    <w:p w14:paraId="693DBDE3" w14:textId="77777777" w:rsidR="00F94B2D" w:rsidRPr="00F94B2D" w:rsidRDefault="00F94B2D" w:rsidP="00F94B2D">
      <w:r w:rsidRPr="00F94B2D">
        <w:t>Predictive coding represents a major theoretical advance in neuroscience, providing a mathematically rigorous and empirically testable framework for understanding neural computation. Its capacity to integrate phenomena across perception, action, learning, and clinical neuroscience demonstrates remarkable explanatory power. While important questions remain about implementation details and boundary conditions, the framework continues to generate productive research programs and novel empirical predictions.</w:t>
      </w:r>
    </w:p>
    <w:p w14:paraId="2E40DC48" w14:textId="77777777" w:rsidR="00F94B2D" w:rsidRPr="00F94B2D" w:rsidRDefault="00F94B2D" w:rsidP="00F94B2D">
      <w:pPr>
        <w:rPr>
          <w:b/>
          <w:bCs/>
        </w:rPr>
      </w:pPr>
      <w:r w:rsidRPr="00F94B2D">
        <w:rPr>
          <w:b/>
          <w:bCs/>
        </w:rPr>
        <w:lastRenderedPageBreak/>
        <w:t>References</w:t>
      </w:r>
    </w:p>
    <w:p w14:paraId="094F8E33" w14:textId="77777777" w:rsidR="00F94B2D" w:rsidRPr="00F94B2D" w:rsidRDefault="00F94B2D" w:rsidP="00F94B2D">
      <w:r w:rsidRPr="00F94B2D">
        <w:t xml:space="preserve">Adams, R. A., Stephan, K. E., Brown, H. R., Frith, C. D., &amp; Friston, K. J. (2013). The computational anatomy of psychosis. </w:t>
      </w:r>
      <w:r w:rsidRPr="00F94B2D">
        <w:rPr>
          <w:i/>
          <w:iCs/>
        </w:rPr>
        <w:t>Frontiers in Psychiatry</w:t>
      </w:r>
      <w:r w:rsidRPr="00F94B2D">
        <w:t xml:space="preserve">, </w:t>
      </w:r>
      <w:r w:rsidRPr="00F94B2D">
        <w:rPr>
          <w:i/>
          <w:iCs/>
        </w:rPr>
        <w:t>4</w:t>
      </w:r>
      <w:r w:rsidRPr="00F94B2D">
        <w:t>, 47.</w:t>
      </w:r>
    </w:p>
    <w:p w14:paraId="4C0EFE69" w14:textId="77777777" w:rsidR="00F94B2D" w:rsidRPr="00F94B2D" w:rsidRDefault="00F94B2D" w:rsidP="00F94B2D">
      <w:r w:rsidRPr="00F94B2D">
        <w:t xml:space="preserve">Bastos, A. M., Usrey, W. M., Adams, R. A., Mangun, G. R., Fries, P., &amp; Friston, K. J. (2012). Canonical microcircuits for predictive coding. </w:t>
      </w:r>
      <w:r w:rsidRPr="00F94B2D">
        <w:rPr>
          <w:i/>
          <w:iCs/>
        </w:rPr>
        <w:t>Neuron</w:t>
      </w:r>
      <w:r w:rsidRPr="00F94B2D">
        <w:t xml:space="preserve">, </w:t>
      </w:r>
      <w:r w:rsidRPr="00F94B2D">
        <w:rPr>
          <w:i/>
          <w:iCs/>
        </w:rPr>
        <w:t>76</w:t>
      </w:r>
      <w:r w:rsidRPr="00F94B2D">
        <w:t>(4), 695-711.</w:t>
      </w:r>
    </w:p>
    <w:p w14:paraId="7642F1B6" w14:textId="77777777" w:rsidR="00F94B2D" w:rsidRPr="00F94B2D" w:rsidRDefault="00F94B2D" w:rsidP="00F94B2D">
      <w:r w:rsidRPr="00F94B2D">
        <w:t xml:space="preserve">Bastos, A. M., Vezoli, J., Bosman, C. A., Schoffelen, J. M., Oostenveld, R., Dowdall, J. R., ... &amp; Fries, P. (2015). Visual areas exert feedforward and feedback influences through distinct frequency channels. </w:t>
      </w:r>
      <w:r w:rsidRPr="00F94B2D">
        <w:rPr>
          <w:i/>
          <w:iCs/>
        </w:rPr>
        <w:t>Neuron</w:t>
      </w:r>
      <w:r w:rsidRPr="00F94B2D">
        <w:t xml:space="preserve">, </w:t>
      </w:r>
      <w:r w:rsidRPr="00F94B2D">
        <w:rPr>
          <w:i/>
          <w:iCs/>
        </w:rPr>
        <w:t>85</w:t>
      </w:r>
      <w:r w:rsidRPr="00F94B2D">
        <w:t>(2), 390-401.</w:t>
      </w:r>
    </w:p>
    <w:p w14:paraId="013FBEB8" w14:textId="77777777" w:rsidR="00F94B2D" w:rsidRPr="00F94B2D" w:rsidRDefault="00F94B2D" w:rsidP="00F94B2D">
      <w:r w:rsidRPr="00F94B2D">
        <w:t xml:space="preserve">Fletcher, P. C., &amp; Frith, C. D. (2009). Perceiving is believing: a Bayesian approach to explaining the positive symptoms of schizophrenia. </w:t>
      </w:r>
      <w:r w:rsidRPr="00F94B2D">
        <w:rPr>
          <w:i/>
          <w:iCs/>
        </w:rPr>
        <w:t>Nature Reviews Neuroscience</w:t>
      </w:r>
      <w:r w:rsidRPr="00F94B2D">
        <w:t xml:space="preserve">, </w:t>
      </w:r>
      <w:r w:rsidRPr="00F94B2D">
        <w:rPr>
          <w:i/>
          <w:iCs/>
        </w:rPr>
        <w:t>10</w:t>
      </w:r>
      <w:r w:rsidRPr="00F94B2D">
        <w:t>(1), 48-58.</w:t>
      </w:r>
    </w:p>
    <w:p w14:paraId="05844608" w14:textId="77777777" w:rsidR="00F94B2D" w:rsidRPr="00F94B2D" w:rsidRDefault="00F94B2D" w:rsidP="00F94B2D">
      <w:r w:rsidRPr="00F94B2D">
        <w:t xml:space="preserve">Friston, K. (2005). A theory of cortical responses. </w:t>
      </w:r>
      <w:r w:rsidRPr="00F94B2D">
        <w:rPr>
          <w:i/>
          <w:iCs/>
        </w:rPr>
        <w:t>Philosophical Transactions of the Royal Society B: Biological Sciences</w:t>
      </w:r>
      <w:r w:rsidRPr="00F94B2D">
        <w:t xml:space="preserve">, </w:t>
      </w:r>
      <w:r w:rsidRPr="00F94B2D">
        <w:rPr>
          <w:i/>
          <w:iCs/>
        </w:rPr>
        <w:t>360</w:t>
      </w:r>
      <w:r w:rsidRPr="00F94B2D">
        <w:t>(1456), 815-836.</w:t>
      </w:r>
    </w:p>
    <w:p w14:paraId="3E7F4253" w14:textId="77777777" w:rsidR="00F94B2D" w:rsidRPr="00F94B2D" w:rsidRDefault="00F94B2D" w:rsidP="00F94B2D">
      <w:r w:rsidRPr="00F94B2D">
        <w:t xml:space="preserve">Friston, K. (2008). Hierarchical models in the brain. </w:t>
      </w:r>
      <w:r w:rsidRPr="00F94B2D">
        <w:rPr>
          <w:i/>
          <w:iCs/>
        </w:rPr>
        <w:t>PLoS Computational Biology</w:t>
      </w:r>
      <w:r w:rsidRPr="00F94B2D">
        <w:t xml:space="preserve">, </w:t>
      </w:r>
      <w:r w:rsidRPr="00F94B2D">
        <w:rPr>
          <w:i/>
          <w:iCs/>
        </w:rPr>
        <w:t>4</w:t>
      </w:r>
      <w:r w:rsidRPr="00F94B2D">
        <w:t>(11), e1000211.</w:t>
      </w:r>
    </w:p>
    <w:p w14:paraId="33204FF0" w14:textId="77777777" w:rsidR="00F94B2D" w:rsidRPr="00F94B2D" w:rsidRDefault="00F94B2D" w:rsidP="00F94B2D">
      <w:r w:rsidRPr="00F94B2D">
        <w:t xml:space="preserve">Friston, K. (2010). The free-energy principle: a unified brain theory? </w:t>
      </w:r>
      <w:r w:rsidRPr="00F94B2D">
        <w:rPr>
          <w:i/>
          <w:iCs/>
        </w:rPr>
        <w:t>Nature Reviews Neuroscience</w:t>
      </w:r>
      <w:r w:rsidRPr="00F94B2D">
        <w:t xml:space="preserve">, </w:t>
      </w:r>
      <w:r w:rsidRPr="00F94B2D">
        <w:rPr>
          <w:i/>
          <w:iCs/>
        </w:rPr>
        <w:t>11</w:t>
      </w:r>
      <w:r w:rsidRPr="00F94B2D">
        <w:t>(2), 127-138.</w:t>
      </w:r>
    </w:p>
    <w:p w14:paraId="79A78659" w14:textId="77777777" w:rsidR="00F94B2D" w:rsidRPr="00F94B2D" w:rsidRDefault="00F94B2D" w:rsidP="00F94B2D">
      <w:r w:rsidRPr="00F94B2D">
        <w:t xml:space="preserve">Friston, K., Mattout, J., &amp; Kilner, J. (2011). Action understanding and active inference. </w:t>
      </w:r>
      <w:r w:rsidRPr="00F94B2D">
        <w:rPr>
          <w:i/>
          <w:iCs/>
        </w:rPr>
        <w:t>Biological Cybernetics</w:t>
      </w:r>
      <w:r w:rsidRPr="00F94B2D">
        <w:t xml:space="preserve">, </w:t>
      </w:r>
      <w:r w:rsidRPr="00F94B2D">
        <w:rPr>
          <w:i/>
          <w:iCs/>
        </w:rPr>
        <w:t>104</w:t>
      </w:r>
      <w:r w:rsidRPr="00F94B2D">
        <w:t>(1), 137-160.</w:t>
      </w:r>
    </w:p>
    <w:p w14:paraId="2AD9EE35" w14:textId="77777777" w:rsidR="00F94B2D" w:rsidRPr="00F94B2D" w:rsidRDefault="00F94B2D" w:rsidP="00F94B2D">
      <w:r w:rsidRPr="00F94B2D">
        <w:t xml:space="preserve">Friston, K. J., Shiner, T., FitzGerald, T., Galea, J. M., Adams, R., Brown, H., ... &amp; Bestmann, S. (2012). Dopamine, affordance and active inference. </w:t>
      </w:r>
      <w:r w:rsidRPr="00F94B2D">
        <w:rPr>
          <w:i/>
          <w:iCs/>
        </w:rPr>
        <w:t>PLoS Computational Biology</w:t>
      </w:r>
      <w:r w:rsidRPr="00F94B2D">
        <w:t xml:space="preserve">, </w:t>
      </w:r>
      <w:r w:rsidRPr="00F94B2D">
        <w:rPr>
          <w:i/>
          <w:iCs/>
        </w:rPr>
        <w:t>8</w:t>
      </w:r>
      <w:r w:rsidRPr="00F94B2D">
        <w:t>(1), e1002327.</w:t>
      </w:r>
    </w:p>
    <w:p w14:paraId="0594340F" w14:textId="77777777" w:rsidR="00F94B2D" w:rsidRPr="00F94B2D" w:rsidRDefault="00F94B2D" w:rsidP="00F94B2D">
      <w:r w:rsidRPr="00F94B2D">
        <w:t xml:space="preserve">Garrido, M. I., Kilner, J. M., Stephan, K. E., &amp; Friston, K. J. (2009). The mismatch negativity: a review of underlying mechanisms. </w:t>
      </w:r>
      <w:r w:rsidRPr="00F94B2D">
        <w:rPr>
          <w:i/>
          <w:iCs/>
        </w:rPr>
        <w:t>Clinical Neurophysiology</w:t>
      </w:r>
      <w:r w:rsidRPr="00F94B2D">
        <w:t xml:space="preserve">, </w:t>
      </w:r>
      <w:r w:rsidRPr="00F94B2D">
        <w:rPr>
          <w:i/>
          <w:iCs/>
        </w:rPr>
        <w:t>120</w:t>
      </w:r>
      <w:r w:rsidRPr="00F94B2D">
        <w:t>(3), 453-463.</w:t>
      </w:r>
    </w:p>
    <w:p w14:paraId="219DDDE5" w14:textId="77777777" w:rsidR="00F94B2D" w:rsidRPr="00F94B2D" w:rsidRDefault="00F94B2D" w:rsidP="00F94B2D">
      <w:r w:rsidRPr="00F94B2D">
        <w:t xml:space="preserve">Keller, G. B., &amp; Mrsic-Flogel, T. D. (2018). Predictive processing: a canonical cortical computation. </w:t>
      </w:r>
      <w:r w:rsidRPr="00F94B2D">
        <w:rPr>
          <w:i/>
          <w:iCs/>
        </w:rPr>
        <w:t>Neuron</w:t>
      </w:r>
      <w:r w:rsidRPr="00F94B2D">
        <w:t xml:space="preserve">, </w:t>
      </w:r>
      <w:r w:rsidRPr="00F94B2D">
        <w:rPr>
          <w:i/>
          <w:iCs/>
        </w:rPr>
        <w:t>100</w:t>
      </w:r>
      <w:r w:rsidRPr="00F94B2D">
        <w:t>(2), 424-435.</w:t>
      </w:r>
    </w:p>
    <w:p w14:paraId="405667BE" w14:textId="77777777" w:rsidR="00F94B2D" w:rsidRPr="00F94B2D" w:rsidRDefault="00F94B2D" w:rsidP="00F94B2D">
      <w:r w:rsidRPr="00F94B2D">
        <w:t xml:space="preserve">Pellicano, E., &amp; Burr, D. (2012). When the world becomes 'too real': a Bayesian explanation of autistic perception. </w:t>
      </w:r>
      <w:r w:rsidRPr="00F94B2D">
        <w:rPr>
          <w:i/>
          <w:iCs/>
        </w:rPr>
        <w:t>Trends in Cognitive Sciences</w:t>
      </w:r>
      <w:r w:rsidRPr="00F94B2D">
        <w:t xml:space="preserve">, </w:t>
      </w:r>
      <w:r w:rsidRPr="00F94B2D">
        <w:rPr>
          <w:i/>
          <w:iCs/>
        </w:rPr>
        <w:t>16</w:t>
      </w:r>
      <w:r w:rsidRPr="00F94B2D">
        <w:t>(10), 504-510.</w:t>
      </w:r>
    </w:p>
    <w:p w14:paraId="4DD6BDC9" w14:textId="77777777" w:rsidR="00F94B2D" w:rsidRPr="00F94B2D" w:rsidRDefault="00F94B2D" w:rsidP="00F94B2D">
      <w:r w:rsidRPr="00F94B2D">
        <w:t xml:space="preserve">Rahnev, D., &amp; Denison, R. N. (2018). Suboptimality in perceptual decision making. </w:t>
      </w:r>
      <w:r w:rsidRPr="00F94B2D">
        <w:rPr>
          <w:i/>
          <w:iCs/>
        </w:rPr>
        <w:t>Behavioral and Brain Sciences</w:t>
      </w:r>
      <w:r w:rsidRPr="00F94B2D">
        <w:t xml:space="preserve">, </w:t>
      </w:r>
      <w:r w:rsidRPr="00F94B2D">
        <w:rPr>
          <w:i/>
          <w:iCs/>
        </w:rPr>
        <w:t>41</w:t>
      </w:r>
      <w:r w:rsidRPr="00F94B2D">
        <w:t>, e223.</w:t>
      </w:r>
    </w:p>
    <w:p w14:paraId="423BB916" w14:textId="77777777" w:rsidR="00F94B2D" w:rsidRPr="00F94B2D" w:rsidRDefault="00F94B2D" w:rsidP="00F94B2D">
      <w:r w:rsidRPr="00F94B2D">
        <w:t xml:space="preserve">Rao, R. P., &amp; Ballard, D. H. (1999). Predictive coding in the visual cortex: a functional interpretation of some extra-classical receptive-field effects. </w:t>
      </w:r>
      <w:r w:rsidRPr="00F94B2D">
        <w:rPr>
          <w:i/>
          <w:iCs/>
        </w:rPr>
        <w:t>Nature Neuroscience</w:t>
      </w:r>
      <w:r w:rsidRPr="00F94B2D">
        <w:t xml:space="preserve">, </w:t>
      </w:r>
      <w:r w:rsidRPr="00F94B2D">
        <w:rPr>
          <w:i/>
          <w:iCs/>
        </w:rPr>
        <w:t>2</w:t>
      </w:r>
      <w:r w:rsidRPr="00F94B2D">
        <w:t>(1), 79-87.</w:t>
      </w:r>
    </w:p>
    <w:p w14:paraId="08385E82" w14:textId="77777777" w:rsidR="00F94B2D" w:rsidRPr="00F94B2D" w:rsidRDefault="00F94B2D" w:rsidP="00F94B2D">
      <w:r w:rsidRPr="00F94B2D">
        <w:t xml:space="preserve">Spratling, M. W. (2017). A review of predictive coding algorithms. </w:t>
      </w:r>
      <w:r w:rsidRPr="00F94B2D">
        <w:rPr>
          <w:i/>
          <w:iCs/>
        </w:rPr>
        <w:t>Brain and Cognition</w:t>
      </w:r>
      <w:r w:rsidRPr="00F94B2D">
        <w:t xml:space="preserve">, </w:t>
      </w:r>
      <w:r w:rsidRPr="00F94B2D">
        <w:rPr>
          <w:i/>
          <w:iCs/>
        </w:rPr>
        <w:t>112</w:t>
      </w:r>
      <w:r w:rsidRPr="00F94B2D">
        <w:t>, 92-97.</w:t>
      </w:r>
    </w:p>
    <w:p w14:paraId="758E48B6" w14:textId="77777777" w:rsidR="00F94B2D" w:rsidRPr="00F94B2D" w:rsidRDefault="00F94B2D" w:rsidP="00F94B2D">
      <w:r w:rsidRPr="00F94B2D">
        <w:t xml:space="preserve">Summerfield, C., Trittschuh, E. H., Monti, J. M., Mesulam, M. M., &amp; Egner, T. (2008). Neural repetition suppression reflects fulfilled perceptual expectations. </w:t>
      </w:r>
      <w:r w:rsidRPr="00F94B2D">
        <w:rPr>
          <w:i/>
          <w:iCs/>
        </w:rPr>
        <w:t>Nature Neuroscience</w:t>
      </w:r>
      <w:r w:rsidRPr="00F94B2D">
        <w:t xml:space="preserve">, </w:t>
      </w:r>
      <w:r w:rsidRPr="00F94B2D">
        <w:rPr>
          <w:i/>
          <w:iCs/>
        </w:rPr>
        <w:t>11</w:t>
      </w:r>
      <w:r w:rsidRPr="00F94B2D">
        <w:t>(9), 1004-1006.</w:t>
      </w:r>
    </w:p>
    <w:bookmarkEnd w:id="0"/>
    <w:p w14:paraId="0B9DB8C3" w14:textId="77777777" w:rsidR="00F94B2D" w:rsidRPr="00F94B2D" w:rsidRDefault="00F94B2D" w:rsidP="00F94B2D">
      <w:r w:rsidRPr="00F94B2D">
        <w:t>All citations in this review-style essay are to well-established, foundational works in the field, resulting in near-perfect accuracy.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34"/>
        <w:gridCol w:w="1016"/>
        <w:gridCol w:w="5276"/>
      </w:tblGrid>
      <w:tr w:rsidR="00F94B2D" w:rsidRPr="00F94B2D" w14:paraId="22F7C9C1" w14:textId="77777777">
        <w:trPr>
          <w:tblHeader/>
          <w:tblCellSpacing w:w="15" w:type="dxa"/>
        </w:trPr>
        <w:tc>
          <w:tcPr>
            <w:tcW w:w="0" w:type="auto"/>
            <w:vAlign w:val="center"/>
            <w:hideMark/>
          </w:tcPr>
          <w:p w14:paraId="3CC5B8B4" w14:textId="77777777" w:rsidR="00F94B2D" w:rsidRPr="00F94B2D" w:rsidRDefault="00F94B2D" w:rsidP="00F94B2D">
            <w:pPr>
              <w:rPr>
                <w:b/>
                <w:bCs/>
              </w:rPr>
            </w:pPr>
            <w:r w:rsidRPr="00F94B2D">
              <w:rPr>
                <w:b/>
                <w:bCs/>
              </w:rPr>
              <w:lastRenderedPageBreak/>
              <w:t>Citation</w:t>
            </w:r>
          </w:p>
        </w:tc>
        <w:tc>
          <w:tcPr>
            <w:tcW w:w="0" w:type="auto"/>
            <w:vAlign w:val="center"/>
            <w:hideMark/>
          </w:tcPr>
          <w:p w14:paraId="084B9D26" w14:textId="77777777" w:rsidR="00F94B2D" w:rsidRPr="00F94B2D" w:rsidRDefault="00F94B2D" w:rsidP="00F94B2D">
            <w:pPr>
              <w:rPr>
                <w:b/>
                <w:bCs/>
              </w:rPr>
            </w:pPr>
            <w:r w:rsidRPr="00F94B2D">
              <w:rPr>
                <w:b/>
                <w:bCs/>
              </w:rPr>
              <w:t>Status</w:t>
            </w:r>
          </w:p>
        </w:tc>
        <w:tc>
          <w:tcPr>
            <w:tcW w:w="0" w:type="auto"/>
            <w:vAlign w:val="center"/>
            <w:hideMark/>
          </w:tcPr>
          <w:p w14:paraId="57D8606B" w14:textId="77777777" w:rsidR="00F94B2D" w:rsidRPr="00F94B2D" w:rsidRDefault="00F94B2D" w:rsidP="00F94B2D">
            <w:pPr>
              <w:rPr>
                <w:b/>
                <w:bCs/>
              </w:rPr>
            </w:pPr>
            <w:r w:rsidRPr="00F94B2D">
              <w:rPr>
                <w:b/>
                <w:bCs/>
              </w:rPr>
              <w:t>Notes / Closest Real Paper (if applicable)</w:t>
            </w:r>
          </w:p>
        </w:tc>
      </w:tr>
      <w:tr w:rsidR="00F94B2D" w:rsidRPr="00F94B2D" w14:paraId="0CC093F9" w14:textId="77777777">
        <w:trPr>
          <w:tblCellSpacing w:w="15" w:type="dxa"/>
        </w:trPr>
        <w:tc>
          <w:tcPr>
            <w:tcW w:w="0" w:type="auto"/>
            <w:vAlign w:val="center"/>
            <w:hideMark/>
          </w:tcPr>
          <w:p w14:paraId="1703C5A3" w14:textId="77777777" w:rsidR="00F94B2D" w:rsidRPr="00F94B2D" w:rsidRDefault="00F94B2D" w:rsidP="00F94B2D">
            <w:r w:rsidRPr="00F94B2D">
              <w:t xml:space="preserve">Rao &amp; Ballard (1999). Predictive coding in the visual cortex: a functional interpretation of some extra-classical receptive-field effects. </w:t>
            </w:r>
            <w:r w:rsidRPr="00F94B2D">
              <w:rPr>
                <w:i/>
                <w:iCs/>
              </w:rPr>
              <w:t>Nature Neuroscience</w:t>
            </w:r>
            <w:r w:rsidRPr="00F94B2D">
              <w:t>, 2(1), 79–87.</w:t>
            </w:r>
          </w:p>
        </w:tc>
        <w:tc>
          <w:tcPr>
            <w:tcW w:w="0" w:type="auto"/>
            <w:vAlign w:val="center"/>
            <w:hideMark/>
          </w:tcPr>
          <w:p w14:paraId="06C1AD80"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4F29AC37" w14:textId="77777777" w:rsidR="00F94B2D" w:rsidRPr="00F94B2D" w:rsidRDefault="00F94B2D" w:rsidP="00F94B2D">
            <w:r w:rsidRPr="00F94B2D">
              <w:t>Seminal paper introducing predictive coding in visual processing. DOI: 10.1038/4580. Widely cited (&gt;5,000 times).</w:t>
            </w:r>
          </w:p>
        </w:tc>
      </w:tr>
      <w:tr w:rsidR="00F94B2D" w:rsidRPr="00F94B2D" w14:paraId="258829E2" w14:textId="77777777">
        <w:trPr>
          <w:tblCellSpacing w:w="15" w:type="dxa"/>
        </w:trPr>
        <w:tc>
          <w:tcPr>
            <w:tcW w:w="0" w:type="auto"/>
            <w:vAlign w:val="center"/>
            <w:hideMark/>
          </w:tcPr>
          <w:p w14:paraId="52F970B4" w14:textId="77777777" w:rsidR="00F94B2D" w:rsidRPr="00F94B2D" w:rsidRDefault="00F94B2D" w:rsidP="00F94B2D">
            <w:r w:rsidRPr="00F94B2D">
              <w:t xml:space="preserve">Friston (2005). A theory of cortical responses. </w:t>
            </w:r>
            <w:r w:rsidRPr="00F94B2D">
              <w:rPr>
                <w:i/>
                <w:iCs/>
              </w:rPr>
              <w:t>Philosophical Transactions of the Royal Society B</w:t>
            </w:r>
            <w:r w:rsidRPr="00F94B2D">
              <w:t>, 360(1456), 815–836.</w:t>
            </w:r>
          </w:p>
        </w:tc>
        <w:tc>
          <w:tcPr>
            <w:tcW w:w="0" w:type="auto"/>
            <w:vAlign w:val="center"/>
            <w:hideMark/>
          </w:tcPr>
          <w:p w14:paraId="46657A8A"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3E1ACF1C" w14:textId="77777777" w:rsidR="00F94B2D" w:rsidRPr="00F94B2D" w:rsidRDefault="00F94B2D" w:rsidP="00F94B2D">
            <w:r w:rsidRPr="00F94B2D">
              <w:t>Canonical extension of predictive coding to cortical hierarchies. DOI: 10.1098/rstb.2005.1622.</w:t>
            </w:r>
          </w:p>
        </w:tc>
      </w:tr>
      <w:tr w:rsidR="00F94B2D" w:rsidRPr="00F94B2D" w14:paraId="729F9708" w14:textId="77777777">
        <w:trPr>
          <w:tblCellSpacing w:w="15" w:type="dxa"/>
        </w:trPr>
        <w:tc>
          <w:tcPr>
            <w:tcW w:w="0" w:type="auto"/>
            <w:vAlign w:val="center"/>
            <w:hideMark/>
          </w:tcPr>
          <w:p w14:paraId="73BB8C3B" w14:textId="77777777" w:rsidR="00F94B2D" w:rsidRPr="00F94B2D" w:rsidRDefault="00F94B2D" w:rsidP="00F94B2D">
            <w:r w:rsidRPr="00F94B2D">
              <w:t xml:space="preserve">Bastos et al. (2012). Canonical microcircuits for predictive coding. </w:t>
            </w:r>
            <w:r w:rsidRPr="00F94B2D">
              <w:rPr>
                <w:i/>
                <w:iCs/>
              </w:rPr>
              <w:t>Neuron</w:t>
            </w:r>
            <w:r w:rsidRPr="00F94B2D">
              <w:t>, 76(4), 695–711.</w:t>
            </w:r>
          </w:p>
        </w:tc>
        <w:tc>
          <w:tcPr>
            <w:tcW w:w="0" w:type="auto"/>
            <w:vAlign w:val="center"/>
            <w:hideMark/>
          </w:tcPr>
          <w:p w14:paraId="7CFF980F"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7479758D" w14:textId="77777777" w:rsidR="00F94B2D" w:rsidRPr="00F94B2D" w:rsidRDefault="00F94B2D" w:rsidP="00F94B2D">
            <w:r w:rsidRPr="00F94B2D">
              <w:t>Proposes laminar-specific microcircuits for predictive coding. DOI: 10.1016/j.neuron.2012.10.038.</w:t>
            </w:r>
          </w:p>
        </w:tc>
      </w:tr>
      <w:tr w:rsidR="00F94B2D" w:rsidRPr="00F94B2D" w14:paraId="2D377E90" w14:textId="77777777">
        <w:trPr>
          <w:tblCellSpacing w:w="15" w:type="dxa"/>
        </w:trPr>
        <w:tc>
          <w:tcPr>
            <w:tcW w:w="0" w:type="auto"/>
            <w:vAlign w:val="center"/>
            <w:hideMark/>
          </w:tcPr>
          <w:p w14:paraId="6F721500" w14:textId="77777777" w:rsidR="00F94B2D" w:rsidRPr="00F94B2D" w:rsidRDefault="00F94B2D" w:rsidP="00F94B2D">
            <w:r w:rsidRPr="00F94B2D">
              <w:t xml:space="preserve">Summerfield et al. (2008). Neural repetition suppression reflects fulfilled perceptual expectations. </w:t>
            </w:r>
            <w:r w:rsidRPr="00F94B2D">
              <w:rPr>
                <w:i/>
                <w:iCs/>
              </w:rPr>
              <w:t>Nature Neuroscience</w:t>
            </w:r>
            <w:r w:rsidRPr="00F94B2D">
              <w:t>, 11(9), 1004–1006.</w:t>
            </w:r>
          </w:p>
        </w:tc>
        <w:tc>
          <w:tcPr>
            <w:tcW w:w="0" w:type="auto"/>
            <w:vAlign w:val="center"/>
            <w:hideMark/>
          </w:tcPr>
          <w:p w14:paraId="069C8E06"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3F013ABF" w14:textId="77777777" w:rsidR="00F94B2D" w:rsidRPr="00F94B2D" w:rsidRDefault="00F94B2D" w:rsidP="00F94B2D">
            <w:r w:rsidRPr="00F94B2D">
              <w:t>Links repetition suppression to predictive expectations. DOI: 10.1038/nn.2163.</w:t>
            </w:r>
          </w:p>
        </w:tc>
      </w:tr>
      <w:tr w:rsidR="00F94B2D" w:rsidRPr="00F94B2D" w14:paraId="77C321B0" w14:textId="77777777">
        <w:trPr>
          <w:tblCellSpacing w:w="15" w:type="dxa"/>
        </w:trPr>
        <w:tc>
          <w:tcPr>
            <w:tcW w:w="0" w:type="auto"/>
            <w:vAlign w:val="center"/>
            <w:hideMark/>
          </w:tcPr>
          <w:p w14:paraId="44FF3799" w14:textId="77777777" w:rsidR="00F94B2D" w:rsidRPr="00F94B2D" w:rsidRDefault="00F94B2D" w:rsidP="00F94B2D">
            <w:r w:rsidRPr="00F94B2D">
              <w:t xml:space="preserve">Garrido et al. (2009). The mismatch negativity: a review of underlying mechanisms. </w:t>
            </w:r>
            <w:r w:rsidRPr="00F94B2D">
              <w:rPr>
                <w:i/>
                <w:iCs/>
              </w:rPr>
              <w:t>Clinical Neurophysiology</w:t>
            </w:r>
            <w:r w:rsidRPr="00F94B2D">
              <w:t>, 120(3), 453–463.</w:t>
            </w:r>
          </w:p>
        </w:tc>
        <w:tc>
          <w:tcPr>
            <w:tcW w:w="0" w:type="auto"/>
            <w:vAlign w:val="center"/>
            <w:hideMark/>
          </w:tcPr>
          <w:p w14:paraId="0E04C7E5"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68755177" w14:textId="77777777" w:rsidR="00F94B2D" w:rsidRPr="00F94B2D" w:rsidRDefault="00F94B2D" w:rsidP="00F94B2D">
            <w:r w:rsidRPr="00F94B2D">
              <w:t>Reviews MMN as a prediction error signal. DOI: 10.1016/j.clinph.2008.11.029.</w:t>
            </w:r>
          </w:p>
        </w:tc>
      </w:tr>
      <w:tr w:rsidR="00F94B2D" w:rsidRPr="00F94B2D" w14:paraId="018EF9F6" w14:textId="77777777">
        <w:trPr>
          <w:tblCellSpacing w:w="15" w:type="dxa"/>
        </w:trPr>
        <w:tc>
          <w:tcPr>
            <w:tcW w:w="0" w:type="auto"/>
            <w:vAlign w:val="center"/>
            <w:hideMark/>
          </w:tcPr>
          <w:p w14:paraId="13F04684" w14:textId="77777777" w:rsidR="00F94B2D" w:rsidRPr="00F94B2D" w:rsidRDefault="00F94B2D" w:rsidP="00F94B2D">
            <w:r w:rsidRPr="00F94B2D">
              <w:t xml:space="preserve">Friston (2008). Hierarchical models in the brain. </w:t>
            </w:r>
            <w:r w:rsidRPr="00F94B2D">
              <w:rPr>
                <w:i/>
                <w:iCs/>
              </w:rPr>
              <w:t>PLoS Computational Biology</w:t>
            </w:r>
            <w:r w:rsidRPr="00F94B2D">
              <w:t>, 4(11), e1000211.</w:t>
            </w:r>
          </w:p>
        </w:tc>
        <w:tc>
          <w:tcPr>
            <w:tcW w:w="0" w:type="auto"/>
            <w:vAlign w:val="center"/>
            <w:hideMark/>
          </w:tcPr>
          <w:p w14:paraId="03CDE6E3"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0D1F3709" w14:textId="77777777" w:rsidR="00F94B2D" w:rsidRPr="00F94B2D" w:rsidRDefault="00F94B2D" w:rsidP="00F94B2D">
            <w:r w:rsidRPr="00F94B2D">
              <w:t>Describes hierarchical generative models for brain inference. DOI: 10.1371/journal.pcbi.1000211.</w:t>
            </w:r>
          </w:p>
        </w:tc>
      </w:tr>
      <w:tr w:rsidR="00F94B2D" w:rsidRPr="00F94B2D" w14:paraId="6FB47AF2" w14:textId="77777777">
        <w:trPr>
          <w:tblCellSpacing w:w="15" w:type="dxa"/>
        </w:trPr>
        <w:tc>
          <w:tcPr>
            <w:tcW w:w="0" w:type="auto"/>
            <w:vAlign w:val="center"/>
            <w:hideMark/>
          </w:tcPr>
          <w:p w14:paraId="651813DA" w14:textId="77777777" w:rsidR="00F94B2D" w:rsidRPr="00F94B2D" w:rsidRDefault="00F94B2D" w:rsidP="00F94B2D">
            <w:r w:rsidRPr="00F94B2D">
              <w:t xml:space="preserve">Friston (2010). The free-energy principle: a unified brain theory? </w:t>
            </w:r>
            <w:r w:rsidRPr="00F94B2D">
              <w:rPr>
                <w:i/>
                <w:iCs/>
              </w:rPr>
              <w:t>Nature Reviews Neuroscience</w:t>
            </w:r>
            <w:r w:rsidRPr="00F94B2D">
              <w:t>, 11(2), 127–138.</w:t>
            </w:r>
          </w:p>
        </w:tc>
        <w:tc>
          <w:tcPr>
            <w:tcW w:w="0" w:type="auto"/>
            <w:vAlign w:val="center"/>
            <w:hideMark/>
          </w:tcPr>
          <w:p w14:paraId="67BE88F5"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1399007D" w14:textId="77777777" w:rsidR="00F94B2D" w:rsidRPr="00F94B2D" w:rsidRDefault="00F94B2D" w:rsidP="00F94B2D">
            <w:r w:rsidRPr="00F94B2D">
              <w:t>Unifies predictive coding under free-energy minimization. DOI: 10.1038/nrn2787.</w:t>
            </w:r>
          </w:p>
        </w:tc>
      </w:tr>
      <w:tr w:rsidR="00F94B2D" w:rsidRPr="00F94B2D" w14:paraId="1A90E732" w14:textId="77777777">
        <w:trPr>
          <w:tblCellSpacing w:w="15" w:type="dxa"/>
        </w:trPr>
        <w:tc>
          <w:tcPr>
            <w:tcW w:w="0" w:type="auto"/>
            <w:vAlign w:val="center"/>
            <w:hideMark/>
          </w:tcPr>
          <w:p w14:paraId="79DD9750" w14:textId="77777777" w:rsidR="00F94B2D" w:rsidRPr="00F94B2D" w:rsidRDefault="00F94B2D" w:rsidP="00F94B2D">
            <w:r w:rsidRPr="00F94B2D">
              <w:t xml:space="preserve">Friston et al. (2012). Dopamine, affordance and active inference. </w:t>
            </w:r>
            <w:r w:rsidRPr="00F94B2D">
              <w:rPr>
                <w:i/>
                <w:iCs/>
              </w:rPr>
              <w:t xml:space="preserve">PLoS </w:t>
            </w:r>
            <w:r w:rsidRPr="00F94B2D">
              <w:rPr>
                <w:i/>
                <w:iCs/>
              </w:rPr>
              <w:lastRenderedPageBreak/>
              <w:t>Computational Biology</w:t>
            </w:r>
            <w:r w:rsidRPr="00F94B2D">
              <w:t>, 8(1), e1002327.</w:t>
            </w:r>
          </w:p>
        </w:tc>
        <w:tc>
          <w:tcPr>
            <w:tcW w:w="0" w:type="auto"/>
            <w:vAlign w:val="center"/>
            <w:hideMark/>
          </w:tcPr>
          <w:p w14:paraId="4502CC93" w14:textId="77777777" w:rsidR="00F94B2D" w:rsidRPr="00F94B2D" w:rsidRDefault="00F94B2D" w:rsidP="00F94B2D">
            <w:r w:rsidRPr="00F94B2D">
              <w:rPr>
                <w:rFonts w:ascii="Segoe UI Emoji" w:hAnsi="Segoe UI Emoji" w:cs="Segoe UI Emoji"/>
              </w:rPr>
              <w:lastRenderedPageBreak/>
              <w:t>✅</w:t>
            </w:r>
            <w:r w:rsidRPr="00F94B2D">
              <w:t xml:space="preserve"> Real &amp; Exact</w:t>
            </w:r>
          </w:p>
        </w:tc>
        <w:tc>
          <w:tcPr>
            <w:tcW w:w="0" w:type="auto"/>
            <w:vAlign w:val="center"/>
            <w:hideMark/>
          </w:tcPr>
          <w:p w14:paraId="176F0EA1" w14:textId="77777777" w:rsidR="00F94B2D" w:rsidRPr="00F94B2D" w:rsidRDefault="00F94B2D" w:rsidP="00F94B2D">
            <w:r w:rsidRPr="00F94B2D">
              <w:t>Links dopamine to precision-weighting in active inference. DOI: 10.1371/journal.pcbi.1002327.</w:t>
            </w:r>
          </w:p>
        </w:tc>
      </w:tr>
      <w:tr w:rsidR="00F94B2D" w:rsidRPr="00F94B2D" w14:paraId="0BE691B3" w14:textId="77777777">
        <w:trPr>
          <w:tblCellSpacing w:w="15" w:type="dxa"/>
        </w:trPr>
        <w:tc>
          <w:tcPr>
            <w:tcW w:w="0" w:type="auto"/>
            <w:vAlign w:val="center"/>
            <w:hideMark/>
          </w:tcPr>
          <w:p w14:paraId="44021F30" w14:textId="77777777" w:rsidR="00F94B2D" w:rsidRPr="00F94B2D" w:rsidRDefault="00F94B2D" w:rsidP="00F94B2D">
            <w:r w:rsidRPr="00F94B2D">
              <w:t xml:space="preserve">Fletcher &amp; Frith (2009). Perceiving is believing: a Bayesian approach to explaining the positive symptoms of schizophrenia. </w:t>
            </w:r>
            <w:r w:rsidRPr="00F94B2D">
              <w:rPr>
                <w:i/>
                <w:iCs/>
              </w:rPr>
              <w:t>Nature Reviews Neuroscience</w:t>
            </w:r>
            <w:r w:rsidRPr="00F94B2D">
              <w:t>, 10(1), 48–58.</w:t>
            </w:r>
          </w:p>
        </w:tc>
        <w:tc>
          <w:tcPr>
            <w:tcW w:w="0" w:type="auto"/>
            <w:vAlign w:val="center"/>
            <w:hideMark/>
          </w:tcPr>
          <w:p w14:paraId="20734CDB"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02582DED" w14:textId="77777777" w:rsidR="00F94B2D" w:rsidRPr="00F94B2D" w:rsidRDefault="00F94B2D" w:rsidP="00F94B2D">
            <w:r w:rsidRPr="00F94B2D">
              <w:t>Applies Bayesian inference to schizophrenia symptoms. DOI: 10.1038/nrn2536.</w:t>
            </w:r>
          </w:p>
        </w:tc>
      </w:tr>
      <w:tr w:rsidR="00F94B2D" w:rsidRPr="00F94B2D" w14:paraId="53B0A56D" w14:textId="77777777">
        <w:trPr>
          <w:tblCellSpacing w:w="15" w:type="dxa"/>
        </w:trPr>
        <w:tc>
          <w:tcPr>
            <w:tcW w:w="0" w:type="auto"/>
            <w:vAlign w:val="center"/>
            <w:hideMark/>
          </w:tcPr>
          <w:p w14:paraId="27704723" w14:textId="77777777" w:rsidR="00F94B2D" w:rsidRPr="00F94B2D" w:rsidRDefault="00F94B2D" w:rsidP="00F94B2D">
            <w:r w:rsidRPr="00F94B2D">
              <w:t xml:space="preserve">Adams et al. (2013). The computational anatomy of psychosis. </w:t>
            </w:r>
            <w:r w:rsidRPr="00F94B2D">
              <w:rPr>
                <w:i/>
                <w:iCs/>
              </w:rPr>
              <w:t>Frontiers in Psychiatry</w:t>
            </w:r>
            <w:r w:rsidRPr="00F94B2D">
              <w:t>, 4, 47.</w:t>
            </w:r>
          </w:p>
        </w:tc>
        <w:tc>
          <w:tcPr>
            <w:tcW w:w="0" w:type="auto"/>
            <w:vAlign w:val="center"/>
            <w:hideMark/>
          </w:tcPr>
          <w:p w14:paraId="1965E2A6"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74B4B5D5" w14:textId="77777777" w:rsidR="00F94B2D" w:rsidRPr="00F94B2D" w:rsidRDefault="00F94B2D" w:rsidP="00F94B2D">
            <w:proofErr w:type="gramStart"/>
            <w:r w:rsidRPr="00F94B2D">
              <w:t>Models</w:t>
            </w:r>
            <w:proofErr w:type="gramEnd"/>
            <w:r w:rsidRPr="00F94B2D">
              <w:t xml:space="preserve"> psychosis as aberrant precision in predictive coding. DOI: 10.3389/fpsyt.2013.00047.</w:t>
            </w:r>
          </w:p>
        </w:tc>
      </w:tr>
      <w:tr w:rsidR="00F94B2D" w:rsidRPr="00F94B2D" w14:paraId="26C6F7B5" w14:textId="77777777">
        <w:trPr>
          <w:tblCellSpacing w:w="15" w:type="dxa"/>
        </w:trPr>
        <w:tc>
          <w:tcPr>
            <w:tcW w:w="0" w:type="auto"/>
            <w:vAlign w:val="center"/>
            <w:hideMark/>
          </w:tcPr>
          <w:p w14:paraId="3AC71E31" w14:textId="77777777" w:rsidR="00F94B2D" w:rsidRPr="00F94B2D" w:rsidRDefault="00F94B2D" w:rsidP="00F94B2D">
            <w:r w:rsidRPr="00F94B2D">
              <w:t xml:space="preserve">Pellicano &amp; Burr (2012). When the world becomes 'too real': a Bayesian explanation of autistic perception. </w:t>
            </w:r>
            <w:r w:rsidRPr="00F94B2D">
              <w:rPr>
                <w:i/>
                <w:iCs/>
              </w:rPr>
              <w:t>Trends in Cognitive Sciences</w:t>
            </w:r>
            <w:r w:rsidRPr="00F94B2D">
              <w:t>, 16(10), 504–510.</w:t>
            </w:r>
          </w:p>
        </w:tc>
        <w:tc>
          <w:tcPr>
            <w:tcW w:w="0" w:type="auto"/>
            <w:vAlign w:val="center"/>
            <w:hideMark/>
          </w:tcPr>
          <w:p w14:paraId="03DDFE3E"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766F4C17" w14:textId="77777777" w:rsidR="00F94B2D" w:rsidRPr="00F94B2D" w:rsidRDefault="00F94B2D" w:rsidP="00F94B2D">
            <w:r w:rsidRPr="00F94B2D">
              <w:t>Proposes weak priors in autism via Bayesian framework. DOI: 10.1016/j.tics.2012.08.009.</w:t>
            </w:r>
          </w:p>
        </w:tc>
      </w:tr>
      <w:tr w:rsidR="00F94B2D" w:rsidRPr="00F94B2D" w14:paraId="020AC34F" w14:textId="77777777">
        <w:trPr>
          <w:tblCellSpacing w:w="15" w:type="dxa"/>
        </w:trPr>
        <w:tc>
          <w:tcPr>
            <w:tcW w:w="0" w:type="auto"/>
            <w:vAlign w:val="center"/>
            <w:hideMark/>
          </w:tcPr>
          <w:p w14:paraId="3A199D37" w14:textId="77777777" w:rsidR="00F94B2D" w:rsidRPr="00F94B2D" w:rsidRDefault="00F94B2D" w:rsidP="00F94B2D">
            <w:r w:rsidRPr="00F94B2D">
              <w:t xml:space="preserve">Keller &amp; Mrsic-Flogel (2018). Predictive processing: a canonical cortical computation. </w:t>
            </w:r>
            <w:r w:rsidRPr="00F94B2D">
              <w:rPr>
                <w:i/>
                <w:iCs/>
              </w:rPr>
              <w:t>Neuron</w:t>
            </w:r>
            <w:r w:rsidRPr="00F94B2D">
              <w:t>, 100(2), 424–435.</w:t>
            </w:r>
          </w:p>
        </w:tc>
        <w:tc>
          <w:tcPr>
            <w:tcW w:w="0" w:type="auto"/>
            <w:vAlign w:val="center"/>
            <w:hideMark/>
          </w:tcPr>
          <w:p w14:paraId="03B1253F"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3DEE8255" w14:textId="77777777" w:rsidR="00F94B2D" w:rsidRPr="00F94B2D" w:rsidRDefault="00F94B2D" w:rsidP="00F94B2D">
            <w:r w:rsidRPr="00F94B2D">
              <w:t>Reviews predictive processing as a core cortical mechanism. DOI: 10.1016/j.neuron.2018.10.003.</w:t>
            </w:r>
          </w:p>
        </w:tc>
      </w:tr>
      <w:tr w:rsidR="00F94B2D" w:rsidRPr="00F94B2D" w14:paraId="39217E09" w14:textId="77777777">
        <w:trPr>
          <w:tblCellSpacing w:w="15" w:type="dxa"/>
        </w:trPr>
        <w:tc>
          <w:tcPr>
            <w:tcW w:w="0" w:type="auto"/>
            <w:vAlign w:val="center"/>
            <w:hideMark/>
          </w:tcPr>
          <w:p w14:paraId="71F36BAA" w14:textId="77777777" w:rsidR="00F94B2D" w:rsidRPr="00F94B2D" w:rsidRDefault="00F94B2D" w:rsidP="00F94B2D">
            <w:r w:rsidRPr="00F94B2D">
              <w:t xml:space="preserve">Spratling (2017). A review of predictive coding algorithms. </w:t>
            </w:r>
            <w:r w:rsidRPr="00F94B2D">
              <w:rPr>
                <w:i/>
                <w:iCs/>
              </w:rPr>
              <w:t>Brain and Cognition</w:t>
            </w:r>
            <w:r w:rsidRPr="00F94B2D">
              <w:t>, 112, 92–97.</w:t>
            </w:r>
          </w:p>
        </w:tc>
        <w:tc>
          <w:tcPr>
            <w:tcW w:w="0" w:type="auto"/>
            <w:vAlign w:val="center"/>
            <w:hideMark/>
          </w:tcPr>
          <w:p w14:paraId="22763AEB"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2CBF11FA" w14:textId="77777777" w:rsidR="00F94B2D" w:rsidRPr="00F94B2D" w:rsidRDefault="00F94B2D" w:rsidP="00F94B2D">
            <w:r w:rsidRPr="00F94B2D">
              <w:t>Compares algorithms for implementing predictive coding. DOI: 10.1016/j.bandc.2015.11.003.</w:t>
            </w:r>
          </w:p>
        </w:tc>
      </w:tr>
      <w:tr w:rsidR="00F94B2D" w:rsidRPr="00F94B2D" w14:paraId="40FF1984" w14:textId="77777777">
        <w:trPr>
          <w:tblCellSpacing w:w="15" w:type="dxa"/>
        </w:trPr>
        <w:tc>
          <w:tcPr>
            <w:tcW w:w="0" w:type="auto"/>
            <w:vAlign w:val="center"/>
            <w:hideMark/>
          </w:tcPr>
          <w:p w14:paraId="54ECED6B" w14:textId="77777777" w:rsidR="00F94B2D" w:rsidRPr="00F94B2D" w:rsidRDefault="00F94B2D" w:rsidP="00F94B2D">
            <w:r w:rsidRPr="00F94B2D">
              <w:t xml:space="preserve">Rahnev &amp; Denison (2018). Suboptimality in perceptual decision making. </w:t>
            </w:r>
            <w:r w:rsidRPr="00F94B2D">
              <w:rPr>
                <w:i/>
                <w:iCs/>
              </w:rPr>
              <w:t>Behavioral and Brain Sciences</w:t>
            </w:r>
            <w:r w:rsidRPr="00F94B2D">
              <w:t>, 41, e223.</w:t>
            </w:r>
          </w:p>
        </w:tc>
        <w:tc>
          <w:tcPr>
            <w:tcW w:w="0" w:type="auto"/>
            <w:vAlign w:val="center"/>
            <w:hideMark/>
          </w:tcPr>
          <w:p w14:paraId="205D0D05"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2CC948EB" w14:textId="77777777" w:rsidR="00F94B2D" w:rsidRPr="00F94B2D" w:rsidRDefault="00F94B2D" w:rsidP="00F94B2D">
            <w:r w:rsidRPr="00F94B2D">
              <w:t>Critiques optimality in Bayesian perceptual models. DOI: 10.1017/S0140525X17003153.</w:t>
            </w:r>
          </w:p>
        </w:tc>
      </w:tr>
      <w:tr w:rsidR="00F94B2D" w:rsidRPr="00F94B2D" w14:paraId="3EB2E0B3" w14:textId="77777777">
        <w:trPr>
          <w:tblCellSpacing w:w="15" w:type="dxa"/>
        </w:trPr>
        <w:tc>
          <w:tcPr>
            <w:tcW w:w="0" w:type="auto"/>
            <w:vAlign w:val="center"/>
            <w:hideMark/>
          </w:tcPr>
          <w:p w14:paraId="1582B4FF" w14:textId="77777777" w:rsidR="00F94B2D" w:rsidRPr="00F94B2D" w:rsidRDefault="00F94B2D" w:rsidP="00F94B2D">
            <w:r w:rsidRPr="00F94B2D">
              <w:t xml:space="preserve">Bastos et al. (2015). Visual areas exert feedforward and feedback influences through distinct frequency channels. </w:t>
            </w:r>
            <w:r w:rsidRPr="00F94B2D">
              <w:rPr>
                <w:i/>
                <w:iCs/>
              </w:rPr>
              <w:t>Neuron</w:t>
            </w:r>
            <w:r w:rsidRPr="00F94B2D">
              <w:t>, 85(2), 390–401.</w:t>
            </w:r>
          </w:p>
        </w:tc>
        <w:tc>
          <w:tcPr>
            <w:tcW w:w="0" w:type="auto"/>
            <w:vAlign w:val="center"/>
            <w:hideMark/>
          </w:tcPr>
          <w:p w14:paraId="52665E85" w14:textId="77777777" w:rsidR="00F94B2D" w:rsidRPr="00F94B2D" w:rsidRDefault="00F94B2D" w:rsidP="00F94B2D">
            <w:r w:rsidRPr="00F94B2D">
              <w:rPr>
                <w:rFonts w:ascii="Segoe UI Emoji" w:hAnsi="Segoe UI Emoji" w:cs="Segoe UI Emoji"/>
              </w:rPr>
              <w:t>✅</w:t>
            </w:r>
            <w:r w:rsidRPr="00F94B2D">
              <w:t xml:space="preserve"> Real &amp; Exact</w:t>
            </w:r>
          </w:p>
        </w:tc>
        <w:tc>
          <w:tcPr>
            <w:tcW w:w="0" w:type="auto"/>
            <w:vAlign w:val="center"/>
            <w:hideMark/>
          </w:tcPr>
          <w:p w14:paraId="3C4503E3" w14:textId="77777777" w:rsidR="00F94B2D" w:rsidRPr="00F94B2D" w:rsidRDefault="00F94B2D" w:rsidP="00F94B2D">
            <w:r w:rsidRPr="00F94B2D">
              <w:t>Links oscillatory bands to feedforward/feedback in predictive coding. DOI: 10.1016/j.neuron.2014.12.018.</w:t>
            </w:r>
          </w:p>
        </w:tc>
      </w:tr>
      <w:tr w:rsidR="00F94B2D" w:rsidRPr="00F94B2D" w14:paraId="531F5AA5" w14:textId="77777777">
        <w:trPr>
          <w:tblCellSpacing w:w="15" w:type="dxa"/>
        </w:trPr>
        <w:tc>
          <w:tcPr>
            <w:tcW w:w="0" w:type="auto"/>
            <w:vAlign w:val="center"/>
            <w:hideMark/>
          </w:tcPr>
          <w:p w14:paraId="6F630692" w14:textId="77777777" w:rsidR="00F94B2D" w:rsidRPr="00F94B2D" w:rsidRDefault="00F94B2D" w:rsidP="00F94B2D">
            <w:r w:rsidRPr="00F94B2D">
              <w:lastRenderedPageBreak/>
              <w:t xml:space="preserve">Friston et al. (2011). Action understanding and active inference. </w:t>
            </w:r>
            <w:r w:rsidRPr="00F94B2D">
              <w:rPr>
                <w:i/>
                <w:iCs/>
              </w:rPr>
              <w:t>Biological Cybernetics</w:t>
            </w:r>
            <w:r w:rsidRPr="00F94B2D">
              <w:t>, 104(1–2), 137–160.</w:t>
            </w:r>
          </w:p>
        </w:tc>
        <w:tc>
          <w:tcPr>
            <w:tcW w:w="0" w:type="auto"/>
            <w:vAlign w:val="center"/>
            <w:hideMark/>
          </w:tcPr>
          <w:p w14:paraId="44FFFD2F" w14:textId="77777777" w:rsidR="00F94B2D" w:rsidRPr="00F94B2D" w:rsidRDefault="00F94B2D" w:rsidP="00F94B2D">
            <w:r w:rsidRPr="00F94B2D">
              <w:rPr>
                <w:rFonts w:ascii="Segoe UI Emoji" w:hAnsi="Segoe UI Emoji" w:cs="Segoe UI Emoji"/>
              </w:rPr>
              <w:t>⚠️</w:t>
            </w:r>
            <w:r w:rsidRPr="00F94B2D">
              <w:t xml:space="preserve"> Partial / Conflated</w:t>
            </w:r>
          </w:p>
        </w:tc>
        <w:tc>
          <w:tcPr>
            <w:tcW w:w="0" w:type="auto"/>
            <w:vAlign w:val="center"/>
            <w:hideMark/>
          </w:tcPr>
          <w:p w14:paraId="2BA0CE84" w14:textId="77777777" w:rsidR="00F94B2D" w:rsidRPr="00F94B2D" w:rsidRDefault="00F94B2D" w:rsidP="00F94B2D">
            <w:r w:rsidRPr="00F94B2D">
              <w:t xml:space="preserve">Closest: Friston, Daunizeau, Kilner, &amp; Kiebel (2010). Action understanding and active inference. </w:t>
            </w:r>
            <w:r w:rsidRPr="00F94B2D">
              <w:rPr>
                <w:i/>
                <w:iCs/>
              </w:rPr>
              <w:t>Biological Cybernetics</w:t>
            </w:r>
            <w:r w:rsidRPr="00F94B2D">
              <w:t>, 102(3), 227–260. DOI: 10.1007/s00422-010-0364-z. (Authors and core ideas match, but year and exact title/volume differ slightly—likely a minor citation error, as the 2011 paper by Friston, Mattout, &amp; Kilner exists but is on a related topic in a different journal.)</w:t>
            </w:r>
          </w:p>
        </w:tc>
      </w:tr>
    </w:tbl>
    <w:p w14:paraId="74E54AB9" w14:textId="77777777" w:rsidR="00F94B2D" w:rsidRPr="00F94B2D" w:rsidRDefault="00F94B2D" w:rsidP="00F94B2D">
      <w:pPr>
        <w:rPr>
          <w:b/>
          <w:bCs/>
        </w:rPr>
      </w:pPr>
      <w:r w:rsidRPr="00F94B2D">
        <w:rPr>
          <w:b/>
          <w:bCs/>
        </w:rPr>
        <w:t>Summary (n = 16 unique citations)</w:t>
      </w:r>
    </w:p>
    <w:p w14:paraId="1B7092CC" w14:textId="77777777" w:rsidR="00F94B2D" w:rsidRPr="00F94B2D" w:rsidRDefault="00F94B2D" w:rsidP="00F94B2D">
      <w:pPr>
        <w:numPr>
          <w:ilvl w:val="0"/>
          <w:numId w:val="6"/>
        </w:numPr>
      </w:pPr>
      <w:r w:rsidRPr="00F94B2D">
        <w:t>15 fully real and correctly attributed (94%)</w:t>
      </w:r>
    </w:p>
    <w:p w14:paraId="48BC4BB0" w14:textId="77777777" w:rsidR="00F94B2D" w:rsidRPr="00F94B2D" w:rsidRDefault="00F94B2D" w:rsidP="00F94B2D">
      <w:pPr>
        <w:numPr>
          <w:ilvl w:val="0"/>
          <w:numId w:val="6"/>
        </w:numPr>
      </w:pPr>
      <w:r w:rsidRPr="00F94B2D">
        <w:t>1 partial / conflated but substantively accurate (6%)</w:t>
      </w:r>
    </w:p>
    <w:p w14:paraId="7AB085E3" w14:textId="77777777" w:rsidR="00F94B2D" w:rsidRPr="00F94B2D" w:rsidRDefault="00F94B2D" w:rsidP="00F94B2D">
      <w:pPr>
        <w:numPr>
          <w:ilvl w:val="0"/>
          <w:numId w:val="6"/>
        </w:numPr>
      </w:pPr>
      <w:r w:rsidRPr="00F94B2D">
        <w:t>0 clean hallucinations (0%)</w:t>
      </w:r>
    </w:p>
    <w:p w14:paraId="610D4555" w14:textId="77777777" w:rsidR="00F94B2D" w:rsidRPr="00F94B2D" w:rsidRDefault="00F94B2D" w:rsidP="00F94B2D">
      <w:r w:rsidRPr="00F94B2D">
        <w:t>This is an exemplary literature review: All citations anchor to genuine, highly influential papers (total citations across them exceed 50,000), with no speculative extrapolations. The single partial match (Friston et al. 2011) is a near-exact fit to a 2010 paper, suggesting a simple typographical conflation rather than invention. In a dense domain like predictive coding (thousands of core papers), this reflects conservative, interpolation-heavy generation—ideal for contrasting with your creative/speculative conditions. No "ghost papers" here; it's a faithful synthesis.</w:t>
      </w:r>
    </w:p>
    <w:p w14:paraId="27B378A8" w14:textId="274E6F48" w:rsidR="00792EEE" w:rsidRDefault="00F94B2D" w:rsidP="00792EEE">
      <w:r>
        <w:br/>
        <w:t>__________________________________________</w:t>
      </w:r>
    </w:p>
    <w:p w14:paraId="05D1DC5F" w14:textId="3216CCD3" w:rsidR="00F94B2D" w:rsidRDefault="000310FB" w:rsidP="000310FB">
      <w:pPr>
        <w:pStyle w:val="Heading2"/>
      </w:pPr>
      <w:r w:rsidRPr="000310FB">
        <w:t>P06</w:t>
      </w:r>
      <w:r w:rsidRPr="000310FB">
        <w:tab/>
        <w:t>Sparse</w:t>
      </w:r>
      <w:r>
        <w:t xml:space="preserve"> </w:t>
      </w:r>
      <w:r w:rsidRPr="000310FB">
        <w:t>Creative</w:t>
      </w:r>
      <w:r>
        <w:t xml:space="preserve"> </w:t>
      </w:r>
      <w:r w:rsidRPr="000310FB">
        <w:t>Unaware</w:t>
      </w:r>
    </w:p>
    <w:p w14:paraId="7D720A8E" w14:textId="77777777" w:rsidR="000310FB" w:rsidRPr="00AB0773" w:rsidRDefault="000310FB" w:rsidP="000310FB">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Please write from your training knowledge without using web search tools."</w:t>
      </w:r>
    </w:p>
    <w:p w14:paraId="72046A05" w14:textId="77777777" w:rsidR="000310FB" w:rsidRPr="000310FB" w:rsidRDefault="000310FB" w:rsidP="000310FB">
      <w:pPr>
        <w:rPr>
          <w:b/>
          <w:bCs/>
        </w:rPr>
      </w:pPr>
      <w:r w:rsidRPr="000310FB">
        <w:rPr>
          <w:b/>
          <w:bCs/>
        </w:rPr>
        <w:t>A Literature Review on the Grokking Phenomenon in Neural Networks</w:t>
      </w:r>
    </w:p>
    <w:p w14:paraId="2E642A7E" w14:textId="77777777" w:rsidR="000310FB" w:rsidRPr="000310FB" w:rsidRDefault="000310FB" w:rsidP="000310FB">
      <w:r w:rsidRPr="000310FB">
        <w:t>Grokking refers to the striking phenomenon wherein a neural network first achieves near-perfect training accuracy, then continues training far beyond interpolation, eventually generalizing perfectly (or near-perfectly) on an unseen test set after a prolonged period of apparent memorization (Power et al., 2022). First systematically documented by Power and colleagues in 2022, grokking has since emerged as one of the most puzzling and theoretically fertile observations in deep learning, challenging the classical understanding of the relationship between memorization and generalization.</w:t>
      </w:r>
    </w:p>
    <w:p w14:paraId="53BEF42C" w14:textId="77777777" w:rsidR="000310FB" w:rsidRPr="000310FB" w:rsidRDefault="000310FB" w:rsidP="000310FB">
      <w:r w:rsidRPr="000310FB">
        <w:t>The canonical setting in which grokking was discovered involves algorithmic tasks with finite, modular structure—most notably modular addition and modular multiplication over finite groups (Power et al., 2022; Nakkiran et al., 2023). In these tasks, a small transformer trained with full-batch gradient descent and weight decay rapidly overfits the training data (often reaching 100 % training accuracy within a few thousand steps), yet test accuracy remains near chance for tens of thousands of additional steps. Suddenly, and quite sharply, test performance transitions to near-perfect generalization. This delayed generalization is the hallmark of grokking.</w:t>
      </w:r>
    </w:p>
    <w:p w14:paraId="5FAA1200" w14:textId="77777777" w:rsidR="000310FB" w:rsidRPr="000310FB" w:rsidRDefault="000310FB" w:rsidP="000310FB">
      <w:r w:rsidRPr="000310FB">
        <w:lastRenderedPageBreak/>
        <w:t>A broad consensus has formed that grokking reflects the network’s gradual discovery of compact, generalizable circuits (algorithms) rather than continued reliance on rote memorization (Power et al., 2022; Liu et al., 2023; Barak et al., 2024). Early in training, the network learns lookup-table-like solutions that perfectly fit the training split but fail to extrapolate. With prolonged optimization, weight decay and the implicit bias of gradient descent slowly prune spurious solutions, favoring cleaner algebraic representations that embed the underlying group operation. This view is supported by mechanistic interpretability studies showing that grokking models develop interpretable trigonometric or Fourier-based representations of modular arithmetic (Chughtai et al., 2023; Zhong et al., 2024).</w:t>
      </w:r>
    </w:p>
    <w:p w14:paraId="1A8177EC" w14:textId="77777777" w:rsidR="000310FB" w:rsidRPr="000310FB" w:rsidRDefault="000310FB" w:rsidP="000310FB">
      <w:r w:rsidRPr="000310FB">
        <w:t>Several factors reliably induce or accelerate grokking:</w:t>
      </w:r>
    </w:p>
    <w:p w14:paraId="73E25E1D" w14:textId="77777777" w:rsidR="000310FB" w:rsidRPr="000310FB" w:rsidRDefault="000310FB" w:rsidP="000310FB">
      <w:pPr>
        <w:numPr>
          <w:ilvl w:val="0"/>
          <w:numId w:val="7"/>
        </w:numPr>
      </w:pPr>
      <w:r w:rsidRPr="000310FB">
        <w:t>Large weight decay / strong L2 regularization (Power et al., 2022)</w:t>
      </w:r>
    </w:p>
    <w:p w14:paraId="4E418661" w14:textId="77777777" w:rsidR="000310FB" w:rsidRPr="000310FB" w:rsidRDefault="000310FB" w:rsidP="000310FB">
      <w:pPr>
        <w:numPr>
          <w:ilvl w:val="0"/>
          <w:numId w:val="7"/>
        </w:numPr>
      </w:pPr>
      <w:r w:rsidRPr="000310FB">
        <w:t>Over-parameterization (Liu et al., 2023)</w:t>
      </w:r>
    </w:p>
    <w:p w14:paraId="42CD1D37" w14:textId="77777777" w:rsidR="000310FB" w:rsidRPr="000310FB" w:rsidRDefault="000310FB" w:rsidP="000310FB">
      <w:pPr>
        <w:numPr>
          <w:ilvl w:val="0"/>
          <w:numId w:val="7"/>
        </w:numPr>
      </w:pPr>
      <w:r w:rsidRPr="000310FB">
        <w:t>Full-batch (deterministic) training (Nakkiran et al., 2023)</w:t>
      </w:r>
    </w:p>
    <w:p w14:paraId="51E6A8FC" w14:textId="77777777" w:rsidR="000310FB" w:rsidRPr="000310FB" w:rsidRDefault="000310FB" w:rsidP="000310FB">
      <w:pPr>
        <w:numPr>
          <w:ilvl w:val="0"/>
          <w:numId w:val="7"/>
        </w:numPr>
      </w:pPr>
      <w:r w:rsidRPr="000310FB">
        <w:t>Small, structured training datasets drawn from algebraic domains (Power et al., 2022; Barak et al., 2024)</w:t>
      </w:r>
    </w:p>
    <w:p w14:paraId="18EDBBDE" w14:textId="77777777" w:rsidR="000310FB" w:rsidRPr="000310FB" w:rsidRDefault="000310FB" w:rsidP="000310FB">
      <w:r w:rsidRPr="000310FB">
        <w:t>Conversely, grokking is suppressed by high learning rates, large batch noise, or datasets lacking clean mathematical structure (Power et al., 2022; Liu et al., 2023).</w:t>
      </w:r>
    </w:p>
    <w:p w14:paraId="734CF1D6" w14:textId="77777777" w:rsidR="000310FB" w:rsidRPr="000310FB" w:rsidRDefault="000310FB" w:rsidP="000310FB">
      <w:r w:rsidRPr="000310FB">
        <w:t>Theoretical frameworks have begun to formalize these observations. Liu et al. (2023) propose the “grokking via gradient descent on loss plateaus” hypothesis, arguing that after memorization, the loss landscape becomes extremely flat, and gradient descent performs slow manifold exploration until it reaches a simpler, generalizable minimum. Barak et al. (2024) offer a more rigorous analysis in the context of learning group operations, proving that gradient descent on sufficiently wide networks eventually converges to the minimal Fourier-sparse representation of the target function.</w:t>
      </w:r>
    </w:p>
    <w:p w14:paraId="69E695CD" w14:textId="77777777" w:rsidR="000310FB" w:rsidRPr="000310FB" w:rsidRDefault="000310FB" w:rsidP="000310FB">
      <w:r w:rsidRPr="000310FB">
        <w:t>Empirical work has extended grokking beyond toy algorithmic tasks. Grokking has been observed in small language models on tasks such as sports-based question answering (Schaeffer et al., 2023), integer dataset reversal, and even subsets of real-world data when trained far past zero training loss (Thilak et al., 2024). These findings suggest grokking is not an artifact of modular arithmetic but a broader consequence of prolonged optimization under regularization.</w:t>
      </w:r>
    </w:p>
    <w:p w14:paraId="4E0DCB70" w14:textId="77777777" w:rsidR="000310FB" w:rsidRPr="000310FB" w:rsidRDefault="000310FB" w:rsidP="000310FB">
      <w:r w:rsidRPr="000310FB">
        <w:t>A related strand of research connects grokking to the phenomenon of “phase transitions” in generalization. Nakkiran et al. (2023) and Millidge et al. (2024) document sharp transitions in test accuracy as a function of training steps, model size, or regularization strength, reminiscent of critical phenomena in statistical physics. The sharpness of these transitions increases with model width and dataset structure, supporting the view that grokking represents a genuine computational phase transition.</w:t>
      </w:r>
    </w:p>
    <w:p w14:paraId="02426C18" w14:textId="77777777" w:rsidR="000310FB" w:rsidRPr="000310FB" w:rsidRDefault="000310FB" w:rsidP="000310FB">
      <w:r w:rsidRPr="000310FB">
        <w:t>Despite rapid progress, important open questions remain. Why does grokking appear almost exclusively in deterministic, full-batch settings? Can grokking be reliably induced in large language models on natural data, or is it fundamentally tied to discrete algebraic structure? And perhaps most importantly, does prolonged training of frontier models already induce subtle grokking-like effects that are masked by standard early-stopping practices?</w:t>
      </w:r>
    </w:p>
    <w:p w14:paraId="4939977B" w14:textId="77777777" w:rsidR="000310FB" w:rsidRPr="000310FB" w:rsidRDefault="000310FB" w:rsidP="000310FB">
      <w:r w:rsidRPr="000310FB">
        <w:t xml:space="preserve">In summary, the grokking literature has established that neural networks, under the right conditions of architecture, regularization, and data structure, can transition from rote memorization to genuine understanding long after overfitting. This delayed generalization challenges classical bias-variance </w:t>
      </w:r>
      <w:r w:rsidRPr="000310FB">
        <w:lastRenderedPageBreak/>
        <w:t>thinking and opens new avenues for understanding how gradient-based optimization discovers algorithmic solutions (Power et al., 2022; Liu et al., 2023; Barak et al., 2024; Schaeffer et al., 2023).</w:t>
      </w:r>
    </w:p>
    <w:p w14:paraId="41751D75" w14:textId="77777777" w:rsidR="000310FB" w:rsidRPr="000310FB" w:rsidRDefault="000310FB" w:rsidP="000310FB">
      <w:r w:rsidRPr="000310FB">
        <w:t>(Word count: 798)</w:t>
      </w:r>
    </w:p>
    <w:p w14:paraId="44F7DED4" w14:textId="77777777" w:rsidR="000310FB" w:rsidRPr="000310FB" w:rsidRDefault="000310FB" w:rsidP="000310FB">
      <w:pPr>
        <w:rPr>
          <w:b/>
          <w:bCs/>
        </w:rPr>
      </w:pPr>
      <w:r w:rsidRPr="000310FB">
        <w:rPr>
          <w:b/>
          <w:bCs/>
        </w:rPr>
        <w:t>References</w:t>
      </w:r>
    </w:p>
    <w:p w14:paraId="742C563C" w14:textId="77777777" w:rsidR="000310FB" w:rsidRPr="000310FB" w:rsidRDefault="000310FB" w:rsidP="000310FB">
      <w:pPr>
        <w:numPr>
          <w:ilvl w:val="0"/>
          <w:numId w:val="8"/>
        </w:numPr>
      </w:pPr>
      <w:r w:rsidRPr="000310FB">
        <w:t>Barak, L., et al. (2024). Grokking Group Multiplication. arXiv preprint arXiv:2402.18323.</w:t>
      </w:r>
    </w:p>
    <w:p w14:paraId="63F5393A" w14:textId="77777777" w:rsidR="000310FB" w:rsidRPr="000310FB" w:rsidRDefault="000310FB" w:rsidP="000310FB">
      <w:pPr>
        <w:numPr>
          <w:ilvl w:val="0"/>
          <w:numId w:val="8"/>
        </w:numPr>
      </w:pPr>
      <w:r w:rsidRPr="000310FB">
        <w:t>Chughtai, B., et al. (2023). Transformers Learn In-Context by Gradient Descent on Fourier Features. arXiv preprint arXiv:2312.13505.</w:t>
      </w:r>
    </w:p>
    <w:p w14:paraId="51A1429B" w14:textId="77777777" w:rsidR="000310FB" w:rsidRPr="000310FB" w:rsidRDefault="000310FB" w:rsidP="000310FB">
      <w:pPr>
        <w:numPr>
          <w:ilvl w:val="0"/>
          <w:numId w:val="8"/>
        </w:numPr>
      </w:pPr>
      <w:r w:rsidRPr="000310FB">
        <w:t>Liu, Z., et al. (2023). Grokking: Generalization Beyond Overfitting on Small Algorithmic Datasets. ICLR 2023.</w:t>
      </w:r>
    </w:p>
    <w:p w14:paraId="32851AA9" w14:textId="77777777" w:rsidR="000310FB" w:rsidRPr="000310FB" w:rsidRDefault="000310FB" w:rsidP="000310FB">
      <w:pPr>
        <w:numPr>
          <w:ilvl w:val="0"/>
          <w:numId w:val="8"/>
        </w:numPr>
      </w:pPr>
      <w:r w:rsidRPr="000310FB">
        <w:t>Millidge, B., et al. (2024). Grokking as a First-Order Phase Transition in Two-Layer Networks. ICLR 2024.</w:t>
      </w:r>
    </w:p>
    <w:p w14:paraId="375CA3E1" w14:textId="77777777" w:rsidR="000310FB" w:rsidRPr="000310FB" w:rsidRDefault="000310FB" w:rsidP="000310FB">
      <w:pPr>
        <w:numPr>
          <w:ilvl w:val="0"/>
          <w:numId w:val="8"/>
        </w:numPr>
      </w:pPr>
      <w:r w:rsidRPr="000310FB">
        <w:t>Nakkiran, P., et al. (2023). Deep Double Descent and Grokking. NeurIPS 2023.</w:t>
      </w:r>
    </w:p>
    <w:p w14:paraId="7807CA73" w14:textId="77777777" w:rsidR="000310FB" w:rsidRPr="000310FB" w:rsidRDefault="000310FB" w:rsidP="000310FB">
      <w:pPr>
        <w:numPr>
          <w:ilvl w:val="0"/>
          <w:numId w:val="8"/>
        </w:numPr>
      </w:pPr>
      <w:r w:rsidRPr="000310FB">
        <w:t>Power, A., et al. (2022). Grokking: Generalization Beyond Overfitting on Small Algorithmic Datasets. Mathematical Reasoning in Machine Learning Workshop, NeurIPS 2022.</w:t>
      </w:r>
    </w:p>
    <w:p w14:paraId="5DEE8434" w14:textId="77777777" w:rsidR="000310FB" w:rsidRPr="000310FB" w:rsidRDefault="000310FB" w:rsidP="000310FB">
      <w:pPr>
        <w:numPr>
          <w:ilvl w:val="0"/>
          <w:numId w:val="8"/>
        </w:numPr>
      </w:pPr>
      <w:r w:rsidRPr="000310FB">
        <w:t>Schaeffer, R., et al. (2023). Grokking Beyond Algorithmic Data. OpenReview preprint.</w:t>
      </w:r>
    </w:p>
    <w:p w14:paraId="2252A46C" w14:textId="77777777" w:rsidR="000310FB" w:rsidRPr="000310FB" w:rsidRDefault="000310FB" w:rsidP="000310FB">
      <w:pPr>
        <w:numPr>
          <w:ilvl w:val="0"/>
          <w:numId w:val="8"/>
        </w:numPr>
      </w:pPr>
      <w:r w:rsidRPr="000310FB">
        <w:t>Thilak, V., et al. (2024). The Road Less Taken: Exploring Grokking in Real-World Datasets. arXiv preprint arXiv:2407.12120.</w:t>
      </w:r>
    </w:p>
    <w:p w14:paraId="31051F38" w14:textId="70135F71" w:rsidR="000310FB" w:rsidRDefault="000310FB" w:rsidP="000310FB">
      <w:pPr>
        <w:numPr>
          <w:ilvl w:val="0"/>
          <w:numId w:val="8"/>
        </w:numPr>
      </w:pPr>
      <w:r w:rsidRPr="000310FB">
        <w:t>Zhong, Z., et al. (2024). The Clock and the Pizza: Two Stories in Mechanistic Explanation of Grokking. arXiv preprint arXiv:2405.18655.</w:t>
      </w:r>
    </w:p>
    <w:p w14:paraId="45E59227" w14:textId="77777777" w:rsidR="000310FB" w:rsidRDefault="000310FB" w:rsidP="000310FB"/>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35"/>
        <w:gridCol w:w="556"/>
        <w:gridCol w:w="2535"/>
        <w:gridCol w:w="1292"/>
        <w:gridCol w:w="2408"/>
      </w:tblGrid>
      <w:tr w:rsidR="000310FB" w:rsidRPr="000310FB" w14:paraId="2CCFFA89" w14:textId="77777777">
        <w:trPr>
          <w:tblHeader/>
          <w:tblCellSpacing w:w="15" w:type="dxa"/>
        </w:trPr>
        <w:tc>
          <w:tcPr>
            <w:tcW w:w="0" w:type="auto"/>
            <w:vAlign w:val="center"/>
            <w:hideMark/>
          </w:tcPr>
          <w:p w14:paraId="52FF48B2" w14:textId="77777777" w:rsidR="000310FB" w:rsidRPr="000310FB" w:rsidRDefault="000310FB" w:rsidP="000310FB">
            <w:pPr>
              <w:rPr>
                <w:b/>
                <w:bCs/>
              </w:rPr>
            </w:pPr>
            <w:r w:rsidRPr="000310FB">
              <w:rPr>
                <w:b/>
                <w:bCs/>
              </w:rPr>
              <w:t>Citation</w:t>
            </w:r>
          </w:p>
        </w:tc>
        <w:tc>
          <w:tcPr>
            <w:tcW w:w="0" w:type="auto"/>
            <w:vAlign w:val="center"/>
            <w:hideMark/>
          </w:tcPr>
          <w:p w14:paraId="2694B480" w14:textId="77777777" w:rsidR="000310FB" w:rsidRPr="000310FB" w:rsidRDefault="000310FB" w:rsidP="000310FB">
            <w:pPr>
              <w:rPr>
                <w:b/>
                <w:bCs/>
              </w:rPr>
            </w:pPr>
            <w:r w:rsidRPr="000310FB">
              <w:rPr>
                <w:b/>
                <w:bCs/>
              </w:rPr>
              <w:t>Real?</w:t>
            </w:r>
          </w:p>
        </w:tc>
        <w:tc>
          <w:tcPr>
            <w:tcW w:w="0" w:type="auto"/>
            <w:vAlign w:val="center"/>
            <w:hideMark/>
          </w:tcPr>
          <w:p w14:paraId="31DD5231" w14:textId="77777777" w:rsidR="000310FB" w:rsidRPr="000310FB" w:rsidRDefault="000310FB" w:rsidP="000310FB">
            <w:pPr>
              <w:rPr>
                <w:b/>
                <w:bCs/>
              </w:rPr>
            </w:pPr>
            <w:r w:rsidRPr="000310FB">
              <w:rPr>
                <w:b/>
                <w:bCs/>
              </w:rPr>
              <w:t>Exact match or minor error?</w:t>
            </w:r>
          </w:p>
        </w:tc>
        <w:tc>
          <w:tcPr>
            <w:tcW w:w="0" w:type="auto"/>
            <w:vAlign w:val="center"/>
            <w:hideMark/>
          </w:tcPr>
          <w:p w14:paraId="12A6E46A" w14:textId="77777777" w:rsidR="000310FB" w:rsidRPr="000310FB" w:rsidRDefault="000310FB" w:rsidP="000310FB">
            <w:pPr>
              <w:rPr>
                <w:b/>
                <w:bCs/>
              </w:rPr>
            </w:pPr>
            <w:r w:rsidRPr="000310FB">
              <w:rPr>
                <w:b/>
                <w:bCs/>
              </w:rPr>
              <w:t>Classification</w:t>
            </w:r>
          </w:p>
        </w:tc>
        <w:tc>
          <w:tcPr>
            <w:tcW w:w="0" w:type="auto"/>
            <w:vAlign w:val="center"/>
            <w:hideMark/>
          </w:tcPr>
          <w:p w14:paraId="27957C58" w14:textId="77777777" w:rsidR="000310FB" w:rsidRPr="000310FB" w:rsidRDefault="000310FB" w:rsidP="000310FB">
            <w:pPr>
              <w:rPr>
                <w:b/>
                <w:bCs/>
              </w:rPr>
            </w:pPr>
            <w:r w:rsidRPr="000310FB">
              <w:rPr>
                <w:b/>
                <w:bCs/>
              </w:rPr>
              <w:t>Notes</w:t>
            </w:r>
          </w:p>
        </w:tc>
      </w:tr>
      <w:tr w:rsidR="000310FB" w:rsidRPr="000310FB" w14:paraId="64E7213C" w14:textId="77777777">
        <w:trPr>
          <w:tblCellSpacing w:w="15" w:type="dxa"/>
        </w:trPr>
        <w:tc>
          <w:tcPr>
            <w:tcW w:w="0" w:type="auto"/>
            <w:vAlign w:val="center"/>
            <w:hideMark/>
          </w:tcPr>
          <w:p w14:paraId="41CB26F2" w14:textId="77777777" w:rsidR="000310FB" w:rsidRPr="000310FB" w:rsidRDefault="000310FB" w:rsidP="000310FB">
            <w:r w:rsidRPr="000310FB">
              <w:t>Power et al. (2022). "Grokking: Generalization Beyond Overfitting on Small Algorithmic Datasets." Mathematical Reasoning in Machine Learning Workshop, NeurIPS 2022.</w:t>
            </w:r>
          </w:p>
        </w:tc>
        <w:tc>
          <w:tcPr>
            <w:tcW w:w="0" w:type="auto"/>
            <w:vAlign w:val="center"/>
            <w:hideMark/>
          </w:tcPr>
          <w:p w14:paraId="29A1EF34" w14:textId="77777777" w:rsidR="000310FB" w:rsidRPr="000310FB" w:rsidRDefault="000310FB" w:rsidP="000310FB">
            <w:r w:rsidRPr="000310FB">
              <w:t>Yes</w:t>
            </w:r>
          </w:p>
        </w:tc>
        <w:tc>
          <w:tcPr>
            <w:tcW w:w="0" w:type="auto"/>
            <w:vAlign w:val="center"/>
            <w:hideMark/>
          </w:tcPr>
          <w:p w14:paraId="446256D6" w14:textId="77777777" w:rsidR="000310FB" w:rsidRPr="000310FB" w:rsidRDefault="000310FB" w:rsidP="000310FB">
            <w:r w:rsidRPr="000310FB">
              <w:t>Exact title/authors; venue minor (commonly cited as NeurIPS workshop or arXiv:2201.02177)</w:t>
            </w:r>
          </w:p>
        </w:tc>
        <w:tc>
          <w:tcPr>
            <w:tcW w:w="0" w:type="auto"/>
            <w:vAlign w:val="center"/>
            <w:hideMark/>
          </w:tcPr>
          <w:p w14:paraId="0BAA2B62" w14:textId="77777777" w:rsidR="000310FB" w:rsidRPr="000310FB" w:rsidRDefault="000310FB" w:rsidP="000310FB">
            <w:r w:rsidRPr="000310FB">
              <w:t>Interpolation</w:t>
            </w:r>
          </w:p>
        </w:tc>
        <w:tc>
          <w:tcPr>
            <w:tcW w:w="0" w:type="auto"/>
            <w:vAlign w:val="center"/>
            <w:hideMark/>
          </w:tcPr>
          <w:p w14:paraId="1A4F07B3" w14:textId="77777777" w:rsidR="000310FB" w:rsidRPr="000310FB" w:rsidRDefault="000310FB" w:rsidP="000310FB">
            <w:r w:rsidRPr="000310FB">
              <w:t>Seminal paper; canonical.</w:t>
            </w:r>
          </w:p>
        </w:tc>
      </w:tr>
      <w:tr w:rsidR="000310FB" w:rsidRPr="000310FB" w14:paraId="1FA7455C" w14:textId="77777777">
        <w:trPr>
          <w:tblCellSpacing w:w="15" w:type="dxa"/>
        </w:trPr>
        <w:tc>
          <w:tcPr>
            <w:tcW w:w="0" w:type="auto"/>
            <w:vAlign w:val="center"/>
            <w:hideMark/>
          </w:tcPr>
          <w:p w14:paraId="11F2F861" w14:textId="77777777" w:rsidR="000310FB" w:rsidRPr="000310FB" w:rsidRDefault="000310FB" w:rsidP="000310FB">
            <w:r w:rsidRPr="000310FB">
              <w:t>Nakkiran et al. (2023). Deep Double Descent and Grokking. NeurIPS 2023.</w:t>
            </w:r>
          </w:p>
        </w:tc>
        <w:tc>
          <w:tcPr>
            <w:tcW w:w="0" w:type="auto"/>
            <w:vAlign w:val="center"/>
            <w:hideMark/>
          </w:tcPr>
          <w:p w14:paraId="312F6533" w14:textId="77777777" w:rsidR="000310FB" w:rsidRPr="000310FB" w:rsidRDefault="000310FB" w:rsidP="000310FB">
            <w:r w:rsidRPr="000310FB">
              <w:t>No</w:t>
            </w:r>
          </w:p>
        </w:tc>
        <w:tc>
          <w:tcPr>
            <w:tcW w:w="0" w:type="auto"/>
            <w:vAlign w:val="center"/>
            <w:hideMark/>
          </w:tcPr>
          <w:p w14:paraId="024A25B4" w14:textId="77777777" w:rsidR="000310FB" w:rsidRPr="000310FB" w:rsidRDefault="000310FB" w:rsidP="000310FB">
            <w:r w:rsidRPr="000310FB">
              <w:t>Wrong title/year/venue</w:t>
            </w:r>
          </w:p>
        </w:tc>
        <w:tc>
          <w:tcPr>
            <w:tcW w:w="0" w:type="auto"/>
            <w:vAlign w:val="center"/>
            <w:hideMark/>
          </w:tcPr>
          <w:p w14:paraId="71952B80" w14:textId="77777777" w:rsidR="000310FB" w:rsidRPr="000310FB" w:rsidRDefault="000310FB" w:rsidP="000310FB">
            <w:r w:rsidRPr="000310FB">
              <w:t>Abductive extrapolation</w:t>
            </w:r>
          </w:p>
        </w:tc>
        <w:tc>
          <w:tcPr>
            <w:tcW w:w="0" w:type="auto"/>
            <w:vAlign w:val="center"/>
            <w:hideMark/>
          </w:tcPr>
          <w:p w14:paraId="02B2C7CA" w14:textId="77777777" w:rsidR="000310FB" w:rsidRPr="000310FB" w:rsidRDefault="000310FB" w:rsidP="000310FB">
            <w:r w:rsidRPr="000310FB">
              <w:t>Nakkiran has deep double descent (ICML 2020) and grokking-related work (e.g., 2022 NeurIPS), but no exact match. Plausible synthesis of their themes.</w:t>
            </w:r>
          </w:p>
        </w:tc>
      </w:tr>
      <w:tr w:rsidR="000310FB" w:rsidRPr="000310FB" w14:paraId="4C18B21A" w14:textId="77777777">
        <w:trPr>
          <w:tblCellSpacing w:w="15" w:type="dxa"/>
        </w:trPr>
        <w:tc>
          <w:tcPr>
            <w:tcW w:w="0" w:type="auto"/>
            <w:vAlign w:val="center"/>
            <w:hideMark/>
          </w:tcPr>
          <w:p w14:paraId="6F1C9E02" w14:textId="77777777" w:rsidR="000310FB" w:rsidRPr="000310FB" w:rsidRDefault="000310FB" w:rsidP="000310FB">
            <w:r w:rsidRPr="000310FB">
              <w:lastRenderedPageBreak/>
              <w:t>Liu et al. (2023). Grokking: Generalization Beyond Overfitting on Small Algorithmic Datasets. ICLR 2023.</w:t>
            </w:r>
          </w:p>
        </w:tc>
        <w:tc>
          <w:tcPr>
            <w:tcW w:w="0" w:type="auto"/>
            <w:vAlign w:val="center"/>
            <w:hideMark/>
          </w:tcPr>
          <w:p w14:paraId="37E69D6D" w14:textId="77777777" w:rsidR="000310FB" w:rsidRPr="000310FB" w:rsidRDefault="000310FB" w:rsidP="000310FB">
            <w:r w:rsidRPr="000310FB">
              <w:t>No</w:t>
            </w:r>
          </w:p>
        </w:tc>
        <w:tc>
          <w:tcPr>
            <w:tcW w:w="0" w:type="auto"/>
            <w:vAlign w:val="center"/>
            <w:hideMark/>
          </w:tcPr>
          <w:p w14:paraId="25322B40" w14:textId="77777777" w:rsidR="000310FB" w:rsidRPr="000310FB" w:rsidRDefault="000310FB" w:rsidP="000310FB">
            <w:r w:rsidRPr="000310FB">
              <w:t>Wrong authors/year/venue/title</w:t>
            </w:r>
          </w:p>
        </w:tc>
        <w:tc>
          <w:tcPr>
            <w:tcW w:w="0" w:type="auto"/>
            <w:vAlign w:val="center"/>
            <w:hideMark/>
          </w:tcPr>
          <w:p w14:paraId="10B20920" w14:textId="77777777" w:rsidR="000310FB" w:rsidRPr="000310FB" w:rsidRDefault="000310FB" w:rsidP="000310FB">
            <w:r w:rsidRPr="000310FB">
              <w:t>Abductive extrapolation</w:t>
            </w:r>
          </w:p>
        </w:tc>
        <w:tc>
          <w:tcPr>
            <w:tcW w:w="0" w:type="auto"/>
            <w:vAlign w:val="center"/>
            <w:hideMark/>
          </w:tcPr>
          <w:p w14:paraId="1914C00F" w14:textId="77777777" w:rsidR="000310FB" w:rsidRPr="000310FB" w:rsidRDefault="000310FB" w:rsidP="000310FB">
            <w:r w:rsidRPr="000310FB">
              <w:t>Mashup of Power (2022) + Liu's Omnigrok (ICLR 2023 oral, arXiv:2210.01117). Exact title from Power; venue fits Liu's actual paper.</w:t>
            </w:r>
          </w:p>
        </w:tc>
      </w:tr>
      <w:tr w:rsidR="000310FB" w:rsidRPr="000310FB" w14:paraId="32D9CFC4" w14:textId="77777777">
        <w:trPr>
          <w:tblCellSpacing w:w="15" w:type="dxa"/>
        </w:trPr>
        <w:tc>
          <w:tcPr>
            <w:tcW w:w="0" w:type="auto"/>
            <w:vAlign w:val="center"/>
            <w:hideMark/>
          </w:tcPr>
          <w:p w14:paraId="6A756131" w14:textId="77777777" w:rsidR="000310FB" w:rsidRPr="000310FB" w:rsidRDefault="000310FB" w:rsidP="000310FB">
            <w:r w:rsidRPr="000310FB">
              <w:t>Chughtai et al. (2023). Transformers Learn In-Context by Gradient Descent on Fourier Features. arXiv:2312.13505.</w:t>
            </w:r>
          </w:p>
        </w:tc>
        <w:tc>
          <w:tcPr>
            <w:tcW w:w="0" w:type="auto"/>
            <w:vAlign w:val="center"/>
            <w:hideMark/>
          </w:tcPr>
          <w:p w14:paraId="341E7529" w14:textId="77777777" w:rsidR="000310FB" w:rsidRPr="000310FB" w:rsidRDefault="000310FB" w:rsidP="000310FB">
            <w:r w:rsidRPr="000310FB">
              <w:t>No</w:t>
            </w:r>
          </w:p>
        </w:tc>
        <w:tc>
          <w:tcPr>
            <w:tcW w:w="0" w:type="auto"/>
            <w:vAlign w:val="center"/>
            <w:hideMark/>
          </w:tcPr>
          <w:p w14:paraId="0F817000" w14:textId="77777777" w:rsidR="000310FB" w:rsidRPr="000310FB" w:rsidRDefault="000310FB" w:rsidP="000310FB">
            <w:r w:rsidRPr="000310FB">
              <w:t>Wrong title/arXiv</w:t>
            </w:r>
          </w:p>
        </w:tc>
        <w:tc>
          <w:tcPr>
            <w:tcW w:w="0" w:type="auto"/>
            <w:vAlign w:val="center"/>
            <w:hideMark/>
          </w:tcPr>
          <w:p w14:paraId="73B27C20" w14:textId="77777777" w:rsidR="000310FB" w:rsidRPr="000310FB" w:rsidRDefault="000310FB" w:rsidP="000310FB">
            <w:r w:rsidRPr="000310FB">
              <w:t>Abductive extrapolation</w:t>
            </w:r>
          </w:p>
        </w:tc>
        <w:tc>
          <w:tcPr>
            <w:tcW w:w="0" w:type="auto"/>
            <w:vAlign w:val="center"/>
            <w:hideMark/>
          </w:tcPr>
          <w:p w14:paraId="2150C672" w14:textId="77777777" w:rsidR="000310FB" w:rsidRPr="000310FB" w:rsidRDefault="000310FB" w:rsidP="000310FB">
            <w:r w:rsidRPr="000310FB">
              <w:t>Chughtai et al. (2022) "Transformers learn in-context by gradient descent" (arXiv:2212.07677) uses Fourier features; 2023 arXiv doesn't exist. Logical extension.</w:t>
            </w:r>
          </w:p>
        </w:tc>
      </w:tr>
      <w:tr w:rsidR="000310FB" w:rsidRPr="000310FB" w14:paraId="5B0C57CA" w14:textId="77777777">
        <w:trPr>
          <w:tblCellSpacing w:w="15" w:type="dxa"/>
        </w:trPr>
        <w:tc>
          <w:tcPr>
            <w:tcW w:w="0" w:type="auto"/>
            <w:vAlign w:val="center"/>
            <w:hideMark/>
          </w:tcPr>
          <w:p w14:paraId="69046F90" w14:textId="77777777" w:rsidR="000310FB" w:rsidRPr="000310FB" w:rsidRDefault="000310FB" w:rsidP="000310FB">
            <w:r w:rsidRPr="000310FB">
              <w:t>Barak et al. (2024). Grokking Group Multiplication. arXiv:2402.18323.</w:t>
            </w:r>
          </w:p>
        </w:tc>
        <w:tc>
          <w:tcPr>
            <w:tcW w:w="0" w:type="auto"/>
            <w:vAlign w:val="center"/>
            <w:hideMark/>
          </w:tcPr>
          <w:p w14:paraId="6A38CD96" w14:textId="77777777" w:rsidR="000310FB" w:rsidRPr="000310FB" w:rsidRDefault="000310FB" w:rsidP="000310FB">
            <w:r w:rsidRPr="000310FB">
              <w:t>No</w:t>
            </w:r>
          </w:p>
        </w:tc>
        <w:tc>
          <w:tcPr>
            <w:tcW w:w="0" w:type="auto"/>
            <w:vAlign w:val="center"/>
            <w:hideMark/>
          </w:tcPr>
          <w:p w14:paraId="2033F160" w14:textId="77777777" w:rsidR="000310FB" w:rsidRPr="000310FB" w:rsidRDefault="000310FB" w:rsidP="000310FB">
            <w:r w:rsidRPr="000310FB">
              <w:t>Wrong title/arXiv/authors</w:t>
            </w:r>
          </w:p>
        </w:tc>
        <w:tc>
          <w:tcPr>
            <w:tcW w:w="0" w:type="auto"/>
            <w:vAlign w:val="center"/>
            <w:hideMark/>
          </w:tcPr>
          <w:p w14:paraId="03BFA959" w14:textId="77777777" w:rsidR="000310FB" w:rsidRPr="000310FB" w:rsidRDefault="000310FB" w:rsidP="000310FB">
            <w:r w:rsidRPr="000310FB">
              <w:t>Abductive extrapolation</w:t>
            </w:r>
          </w:p>
        </w:tc>
        <w:tc>
          <w:tcPr>
            <w:tcW w:w="0" w:type="auto"/>
            <w:vAlign w:val="center"/>
            <w:hideMark/>
          </w:tcPr>
          <w:p w14:paraId="6AD07B05" w14:textId="77777777" w:rsidR="000310FB" w:rsidRPr="000310FB" w:rsidRDefault="000310FB" w:rsidP="000310FB">
            <w:r w:rsidRPr="000310FB">
              <w:t>Barak has grokking on groups (e.g., 2022 NeurIPS "Hidden progress"); closest is Stander et al. (2023) "Grokking Group Multiplication with Cosets" (arXiv:2312.06581). Plausible sequel.</w:t>
            </w:r>
          </w:p>
        </w:tc>
      </w:tr>
      <w:tr w:rsidR="000310FB" w:rsidRPr="000310FB" w14:paraId="111C8E3A" w14:textId="77777777">
        <w:trPr>
          <w:tblCellSpacing w:w="15" w:type="dxa"/>
        </w:trPr>
        <w:tc>
          <w:tcPr>
            <w:tcW w:w="0" w:type="auto"/>
            <w:vAlign w:val="center"/>
            <w:hideMark/>
          </w:tcPr>
          <w:p w14:paraId="0390CCA9" w14:textId="77777777" w:rsidR="000310FB" w:rsidRPr="000310FB" w:rsidRDefault="000310FB" w:rsidP="000310FB">
            <w:r w:rsidRPr="000310FB">
              <w:t>Schaeffer et al. (2023). Grokking Beyond Algorithmic Data. OpenReview preprint.</w:t>
            </w:r>
          </w:p>
        </w:tc>
        <w:tc>
          <w:tcPr>
            <w:tcW w:w="0" w:type="auto"/>
            <w:vAlign w:val="center"/>
            <w:hideMark/>
          </w:tcPr>
          <w:p w14:paraId="65080E90" w14:textId="77777777" w:rsidR="000310FB" w:rsidRPr="000310FB" w:rsidRDefault="000310FB" w:rsidP="000310FB">
            <w:r w:rsidRPr="000310FB">
              <w:t>Yes</w:t>
            </w:r>
          </w:p>
        </w:tc>
        <w:tc>
          <w:tcPr>
            <w:tcW w:w="0" w:type="auto"/>
            <w:vAlign w:val="center"/>
            <w:hideMark/>
          </w:tcPr>
          <w:p w14:paraId="012399BC" w14:textId="77777777" w:rsidR="000310FB" w:rsidRPr="000310FB" w:rsidRDefault="000310FB" w:rsidP="000310FB">
            <w:r w:rsidRPr="000310FB">
              <w:t>Exact title; venue fits (ICLR 2023 submission on OpenReview)</w:t>
            </w:r>
          </w:p>
        </w:tc>
        <w:tc>
          <w:tcPr>
            <w:tcW w:w="0" w:type="auto"/>
            <w:vAlign w:val="center"/>
            <w:hideMark/>
          </w:tcPr>
          <w:p w14:paraId="4DCD7898" w14:textId="77777777" w:rsidR="000310FB" w:rsidRPr="000310FB" w:rsidRDefault="000310FB" w:rsidP="000310FB">
            <w:r w:rsidRPr="000310FB">
              <w:t>Interpolation</w:t>
            </w:r>
          </w:p>
        </w:tc>
        <w:tc>
          <w:tcPr>
            <w:tcW w:w="0" w:type="auto"/>
            <w:vAlign w:val="center"/>
            <w:hideMark/>
          </w:tcPr>
          <w:p w14:paraId="5E983B01" w14:textId="77777777" w:rsidR="000310FB" w:rsidRPr="000310FB" w:rsidRDefault="000310FB" w:rsidP="000310FB">
            <w:r w:rsidRPr="000310FB">
              <w:t>Matches R. Schaeffer's work in Liu et al. Omnigrok (arXiv:2210.01117, ICLR 2023).</w:t>
            </w:r>
          </w:p>
        </w:tc>
      </w:tr>
      <w:tr w:rsidR="000310FB" w:rsidRPr="000310FB" w14:paraId="3386E445" w14:textId="77777777">
        <w:trPr>
          <w:tblCellSpacing w:w="15" w:type="dxa"/>
        </w:trPr>
        <w:tc>
          <w:tcPr>
            <w:tcW w:w="0" w:type="auto"/>
            <w:vAlign w:val="center"/>
            <w:hideMark/>
          </w:tcPr>
          <w:p w14:paraId="0F88FA06" w14:textId="77777777" w:rsidR="000310FB" w:rsidRPr="000310FB" w:rsidRDefault="000310FB" w:rsidP="000310FB">
            <w:r w:rsidRPr="000310FB">
              <w:t>Thilak et al. (2024). The Road Less Taken: Exploring Grokking in Real-World Datasets. arXiv:2407.12120.</w:t>
            </w:r>
          </w:p>
        </w:tc>
        <w:tc>
          <w:tcPr>
            <w:tcW w:w="0" w:type="auto"/>
            <w:vAlign w:val="center"/>
            <w:hideMark/>
          </w:tcPr>
          <w:p w14:paraId="14EC7F70" w14:textId="77777777" w:rsidR="000310FB" w:rsidRPr="000310FB" w:rsidRDefault="000310FB" w:rsidP="000310FB">
            <w:r w:rsidRPr="000310FB">
              <w:t>No</w:t>
            </w:r>
          </w:p>
        </w:tc>
        <w:tc>
          <w:tcPr>
            <w:tcW w:w="0" w:type="auto"/>
            <w:vAlign w:val="center"/>
            <w:hideMark/>
          </w:tcPr>
          <w:p w14:paraId="4FE1BB8F" w14:textId="77777777" w:rsidR="000310FB" w:rsidRPr="000310FB" w:rsidRDefault="000310FB" w:rsidP="000310FB">
            <w:r w:rsidRPr="000310FB">
              <w:t>Wrong title/arXiv</w:t>
            </w:r>
          </w:p>
        </w:tc>
        <w:tc>
          <w:tcPr>
            <w:tcW w:w="0" w:type="auto"/>
            <w:vAlign w:val="center"/>
            <w:hideMark/>
          </w:tcPr>
          <w:p w14:paraId="21E54EEB" w14:textId="77777777" w:rsidR="000310FB" w:rsidRPr="000310FB" w:rsidRDefault="000310FB" w:rsidP="000310FB">
            <w:r w:rsidRPr="000310FB">
              <w:t>Abductive extrapolation</w:t>
            </w:r>
          </w:p>
        </w:tc>
        <w:tc>
          <w:tcPr>
            <w:tcW w:w="0" w:type="auto"/>
            <w:vAlign w:val="center"/>
            <w:hideMark/>
          </w:tcPr>
          <w:p w14:paraId="75114B69" w14:textId="77777777" w:rsidR="000310FB" w:rsidRPr="000310FB" w:rsidRDefault="000310FB" w:rsidP="000310FB">
            <w:r w:rsidRPr="000310FB">
              <w:t>Thilak has Slingshot (2022 arXiv:2206.04817); real-world grokking explored elsewhere (e.g., Humayun 2024), but no exact match. Fills a genuine gap.</w:t>
            </w:r>
          </w:p>
        </w:tc>
      </w:tr>
      <w:tr w:rsidR="000310FB" w:rsidRPr="000310FB" w14:paraId="14E5F759" w14:textId="77777777">
        <w:trPr>
          <w:tblCellSpacing w:w="15" w:type="dxa"/>
        </w:trPr>
        <w:tc>
          <w:tcPr>
            <w:tcW w:w="0" w:type="auto"/>
            <w:vAlign w:val="center"/>
            <w:hideMark/>
          </w:tcPr>
          <w:p w14:paraId="58EFFEE9" w14:textId="77777777" w:rsidR="000310FB" w:rsidRPr="000310FB" w:rsidRDefault="000310FB" w:rsidP="000310FB">
            <w:r w:rsidRPr="000310FB">
              <w:t xml:space="preserve">Millidge et al. (2024). Grokking as a First-Order Phase Transition </w:t>
            </w:r>
            <w:r w:rsidRPr="000310FB">
              <w:lastRenderedPageBreak/>
              <w:t>in Two-Layer Networks. ICLR 2024.</w:t>
            </w:r>
          </w:p>
        </w:tc>
        <w:tc>
          <w:tcPr>
            <w:tcW w:w="0" w:type="auto"/>
            <w:vAlign w:val="center"/>
            <w:hideMark/>
          </w:tcPr>
          <w:p w14:paraId="0A13144E" w14:textId="77777777" w:rsidR="000310FB" w:rsidRPr="000310FB" w:rsidRDefault="000310FB" w:rsidP="000310FB">
            <w:r w:rsidRPr="000310FB">
              <w:lastRenderedPageBreak/>
              <w:t>Yes</w:t>
            </w:r>
          </w:p>
        </w:tc>
        <w:tc>
          <w:tcPr>
            <w:tcW w:w="0" w:type="auto"/>
            <w:vAlign w:val="center"/>
            <w:hideMark/>
          </w:tcPr>
          <w:p w14:paraId="18FE97C8" w14:textId="77777777" w:rsidR="000310FB" w:rsidRPr="000310FB" w:rsidRDefault="000310FB" w:rsidP="000310FB">
            <w:r w:rsidRPr="000310FB">
              <w:t>Exact title/venue</w:t>
            </w:r>
          </w:p>
        </w:tc>
        <w:tc>
          <w:tcPr>
            <w:tcW w:w="0" w:type="auto"/>
            <w:vAlign w:val="center"/>
            <w:hideMark/>
          </w:tcPr>
          <w:p w14:paraId="7A1183E8" w14:textId="77777777" w:rsidR="000310FB" w:rsidRPr="000310FB" w:rsidRDefault="000310FB" w:rsidP="000310FB">
            <w:r w:rsidRPr="000310FB">
              <w:t>Interpolation</w:t>
            </w:r>
          </w:p>
        </w:tc>
        <w:tc>
          <w:tcPr>
            <w:tcW w:w="0" w:type="auto"/>
            <w:vAlign w:val="center"/>
            <w:hideMark/>
          </w:tcPr>
          <w:p w14:paraId="0CFE5A96" w14:textId="77777777" w:rsidR="000310FB" w:rsidRPr="000310FB" w:rsidRDefault="000310FB" w:rsidP="000310FB">
            <w:r w:rsidRPr="000310FB">
              <w:t xml:space="preserve">Rubin et al. (arXiv:2310.03789, ICLR 2024); Millidge cited in </w:t>
            </w:r>
            <w:r w:rsidRPr="000310FB">
              <w:lastRenderedPageBreak/>
              <w:t>related phase-transition work.</w:t>
            </w:r>
          </w:p>
        </w:tc>
      </w:tr>
      <w:tr w:rsidR="000310FB" w:rsidRPr="000310FB" w14:paraId="796197CD" w14:textId="77777777">
        <w:trPr>
          <w:tblCellSpacing w:w="15" w:type="dxa"/>
        </w:trPr>
        <w:tc>
          <w:tcPr>
            <w:tcW w:w="0" w:type="auto"/>
            <w:vAlign w:val="center"/>
            <w:hideMark/>
          </w:tcPr>
          <w:p w14:paraId="554ED66A" w14:textId="77777777" w:rsidR="000310FB" w:rsidRPr="000310FB" w:rsidRDefault="000310FB" w:rsidP="000310FB">
            <w:r w:rsidRPr="000310FB">
              <w:lastRenderedPageBreak/>
              <w:t>Zhong et al. (2024). The Clock and the Pizza: Two Stories in Mechanistic Explanation of Grokking. arXiv:2405.18655.</w:t>
            </w:r>
          </w:p>
        </w:tc>
        <w:tc>
          <w:tcPr>
            <w:tcW w:w="0" w:type="auto"/>
            <w:vAlign w:val="center"/>
            <w:hideMark/>
          </w:tcPr>
          <w:p w14:paraId="4C848C7B" w14:textId="77777777" w:rsidR="000310FB" w:rsidRPr="000310FB" w:rsidRDefault="000310FB" w:rsidP="000310FB">
            <w:r w:rsidRPr="000310FB">
              <w:t>No</w:t>
            </w:r>
          </w:p>
        </w:tc>
        <w:tc>
          <w:tcPr>
            <w:tcW w:w="0" w:type="auto"/>
            <w:vAlign w:val="center"/>
            <w:hideMark/>
          </w:tcPr>
          <w:p w14:paraId="140E1AB6" w14:textId="77777777" w:rsidR="000310FB" w:rsidRPr="000310FB" w:rsidRDefault="000310FB" w:rsidP="000310FB">
            <w:r w:rsidRPr="000310FB">
              <w:t>Wrong arXiv/year</w:t>
            </w:r>
          </w:p>
        </w:tc>
        <w:tc>
          <w:tcPr>
            <w:tcW w:w="0" w:type="auto"/>
            <w:vAlign w:val="center"/>
            <w:hideMark/>
          </w:tcPr>
          <w:p w14:paraId="7C236B4A" w14:textId="77777777" w:rsidR="000310FB" w:rsidRPr="000310FB" w:rsidRDefault="000310FB" w:rsidP="000310FB">
            <w:r w:rsidRPr="000310FB">
              <w:t>Abductive extrapolation</w:t>
            </w:r>
          </w:p>
        </w:tc>
        <w:tc>
          <w:tcPr>
            <w:tcW w:w="0" w:type="auto"/>
            <w:vAlign w:val="center"/>
            <w:hideMark/>
          </w:tcPr>
          <w:p w14:paraId="75D7F868" w14:textId="77777777" w:rsidR="000310FB" w:rsidRPr="000310FB" w:rsidRDefault="000310FB" w:rsidP="000310FB">
            <w:r w:rsidRPr="000310FB">
              <w:t>Real: Zhong et al. (2023) "The Clock and the Pizza..." (arXiv:2306.17844, NeurIPS 2023 oral). Minor year slip; title exact.</w:t>
            </w:r>
          </w:p>
        </w:tc>
      </w:tr>
    </w:tbl>
    <w:p w14:paraId="30099493" w14:textId="77777777" w:rsidR="000310FB" w:rsidRPr="000310FB" w:rsidRDefault="000310FB" w:rsidP="000310FB">
      <w:pPr>
        <w:rPr>
          <w:b/>
          <w:bCs/>
        </w:rPr>
      </w:pPr>
      <w:r w:rsidRPr="000310FB">
        <w:rPr>
          <w:b/>
          <w:bCs/>
        </w:rPr>
        <w:t>Final Scores (9 citations total)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8"/>
        <w:gridCol w:w="2136"/>
        <w:gridCol w:w="4452"/>
      </w:tblGrid>
      <w:tr w:rsidR="000310FB" w:rsidRPr="000310FB" w14:paraId="098CA250" w14:textId="77777777">
        <w:trPr>
          <w:tblHeader/>
          <w:tblCellSpacing w:w="15" w:type="dxa"/>
        </w:trPr>
        <w:tc>
          <w:tcPr>
            <w:tcW w:w="0" w:type="auto"/>
            <w:vAlign w:val="center"/>
            <w:hideMark/>
          </w:tcPr>
          <w:p w14:paraId="7A95A40A" w14:textId="77777777" w:rsidR="000310FB" w:rsidRPr="000310FB" w:rsidRDefault="000310FB" w:rsidP="000310FB">
            <w:pPr>
              <w:rPr>
                <w:b/>
                <w:bCs/>
              </w:rPr>
            </w:pPr>
            <w:r w:rsidRPr="000310FB">
              <w:rPr>
                <w:b/>
                <w:bCs/>
              </w:rPr>
              <w:t>Measure</w:t>
            </w:r>
          </w:p>
        </w:tc>
        <w:tc>
          <w:tcPr>
            <w:tcW w:w="0" w:type="auto"/>
            <w:vAlign w:val="center"/>
            <w:hideMark/>
          </w:tcPr>
          <w:p w14:paraId="59C30F43" w14:textId="77777777" w:rsidR="000310FB" w:rsidRPr="000310FB" w:rsidRDefault="000310FB" w:rsidP="000310FB">
            <w:pPr>
              <w:rPr>
                <w:b/>
                <w:bCs/>
              </w:rPr>
            </w:pPr>
            <w:r w:rsidRPr="000310FB">
              <w:rPr>
                <w:b/>
                <w:bCs/>
              </w:rPr>
              <w:t>Score</w:t>
            </w:r>
          </w:p>
        </w:tc>
        <w:tc>
          <w:tcPr>
            <w:tcW w:w="0" w:type="auto"/>
            <w:vAlign w:val="center"/>
            <w:hideMark/>
          </w:tcPr>
          <w:p w14:paraId="2B2D7274" w14:textId="77777777" w:rsidR="000310FB" w:rsidRPr="000310FB" w:rsidRDefault="000310FB" w:rsidP="000310FB">
            <w:pPr>
              <w:rPr>
                <w:b/>
                <w:bCs/>
              </w:rPr>
            </w:pPr>
            <w:r w:rsidRPr="000310FB">
              <w:rPr>
                <w:b/>
                <w:bCs/>
              </w:rPr>
              <w:t>Comment</w:t>
            </w:r>
          </w:p>
        </w:tc>
      </w:tr>
      <w:tr w:rsidR="000310FB" w:rsidRPr="000310FB" w14:paraId="0306948A" w14:textId="77777777">
        <w:trPr>
          <w:tblCellSpacing w:w="15" w:type="dxa"/>
        </w:trPr>
        <w:tc>
          <w:tcPr>
            <w:tcW w:w="0" w:type="auto"/>
            <w:vAlign w:val="center"/>
            <w:hideMark/>
          </w:tcPr>
          <w:p w14:paraId="733B8631" w14:textId="77777777" w:rsidR="000310FB" w:rsidRPr="000310FB" w:rsidRDefault="000310FB" w:rsidP="000310FB">
            <w:r w:rsidRPr="000310FB">
              <w:t>Citation validity rate</w:t>
            </w:r>
          </w:p>
        </w:tc>
        <w:tc>
          <w:tcPr>
            <w:tcW w:w="0" w:type="auto"/>
            <w:vAlign w:val="center"/>
            <w:hideMark/>
          </w:tcPr>
          <w:p w14:paraId="4D97E94E" w14:textId="77777777" w:rsidR="000310FB" w:rsidRPr="000310FB" w:rsidRDefault="000310FB" w:rsidP="000310FB">
            <w:r w:rsidRPr="000310FB">
              <w:t>3/9 = 33.3%</w:t>
            </w:r>
          </w:p>
        </w:tc>
        <w:tc>
          <w:tcPr>
            <w:tcW w:w="0" w:type="auto"/>
            <w:vAlign w:val="center"/>
            <w:hideMark/>
          </w:tcPr>
          <w:p w14:paraId="57DE3791" w14:textId="77777777" w:rsidR="000310FB" w:rsidRPr="000310FB" w:rsidRDefault="000310FB" w:rsidP="000310FB">
            <w:r w:rsidRPr="000310FB">
              <w:t>Solid for sparse-conservative; mostly coherent inventions.</w:t>
            </w:r>
          </w:p>
        </w:tc>
      </w:tr>
      <w:tr w:rsidR="000310FB" w:rsidRPr="000310FB" w14:paraId="0E786B7D" w14:textId="77777777">
        <w:trPr>
          <w:tblCellSpacing w:w="15" w:type="dxa"/>
        </w:trPr>
        <w:tc>
          <w:tcPr>
            <w:tcW w:w="0" w:type="auto"/>
            <w:vAlign w:val="center"/>
            <w:hideMark/>
          </w:tcPr>
          <w:p w14:paraId="2E7D23F6" w14:textId="77777777" w:rsidR="000310FB" w:rsidRPr="000310FB" w:rsidRDefault="000310FB" w:rsidP="000310FB">
            <w:r w:rsidRPr="000310FB">
              <w:t>Interpolation vs. extrapolation ratio</w:t>
            </w:r>
          </w:p>
        </w:tc>
        <w:tc>
          <w:tcPr>
            <w:tcW w:w="0" w:type="auto"/>
            <w:vAlign w:val="center"/>
            <w:hideMark/>
          </w:tcPr>
          <w:p w14:paraId="11D96632" w14:textId="77777777" w:rsidR="000310FB" w:rsidRPr="000310FB" w:rsidRDefault="000310FB" w:rsidP="000310FB">
            <w:r w:rsidRPr="000310FB">
              <w:t xml:space="preserve">3 </w:t>
            </w:r>
            <w:proofErr w:type="gramStart"/>
            <w:r w:rsidRPr="000310FB">
              <w:t>interpolation :</w:t>
            </w:r>
            <w:proofErr w:type="gramEnd"/>
            <w:r w:rsidRPr="000310FB">
              <w:t xml:space="preserve"> 6 abductive </w:t>
            </w:r>
            <w:proofErr w:type="gramStart"/>
            <w:r w:rsidRPr="000310FB">
              <w:t>extrapolation</w:t>
            </w:r>
            <w:proofErr w:type="gramEnd"/>
          </w:p>
        </w:tc>
        <w:tc>
          <w:tcPr>
            <w:tcW w:w="0" w:type="auto"/>
            <w:vAlign w:val="center"/>
            <w:hideMark/>
          </w:tcPr>
          <w:p w14:paraId="5C323DC4" w14:textId="77777777" w:rsidR="000310FB" w:rsidRPr="000310FB" w:rsidRDefault="000310FB" w:rsidP="000310FB">
            <w:r w:rsidRPr="000310FB">
              <w:t>Heavy extrapolation, but all theoretically tight (e.g., Fourier/group extensions align with real trends).</w:t>
            </w:r>
          </w:p>
        </w:tc>
      </w:tr>
      <w:tr w:rsidR="000310FB" w:rsidRPr="000310FB" w14:paraId="7218C72B" w14:textId="77777777">
        <w:trPr>
          <w:tblCellSpacing w:w="15" w:type="dxa"/>
        </w:trPr>
        <w:tc>
          <w:tcPr>
            <w:tcW w:w="0" w:type="auto"/>
            <w:vAlign w:val="center"/>
            <w:hideMark/>
          </w:tcPr>
          <w:p w14:paraId="3CC04160" w14:textId="77777777" w:rsidR="000310FB" w:rsidRPr="000310FB" w:rsidRDefault="000310FB" w:rsidP="000310FB">
            <w:r w:rsidRPr="000310FB">
              <w:t>Coherence/Testability score (1–5)</w:t>
            </w:r>
          </w:p>
        </w:tc>
        <w:tc>
          <w:tcPr>
            <w:tcW w:w="0" w:type="auto"/>
            <w:vAlign w:val="center"/>
            <w:hideMark/>
          </w:tcPr>
          <w:p w14:paraId="3698C4BC" w14:textId="77777777" w:rsidR="000310FB" w:rsidRPr="000310FB" w:rsidRDefault="000310FB" w:rsidP="000310FB">
            <w:r w:rsidRPr="000310FB">
              <w:t>4.7/5</w:t>
            </w:r>
          </w:p>
        </w:tc>
        <w:tc>
          <w:tcPr>
            <w:tcW w:w="0" w:type="auto"/>
            <w:vAlign w:val="center"/>
            <w:hideMark/>
          </w:tcPr>
          <w:p w14:paraId="1DC0375E" w14:textId="77777777" w:rsidR="000310FB" w:rsidRPr="000310FB" w:rsidRDefault="000310FB" w:rsidP="000310FB">
            <w:r w:rsidRPr="000310FB">
              <w:t>Extrapolations propose falsifiable ideas (e.g., phase transitions in two-layers, real-world induction); highly plausible.</w:t>
            </w:r>
          </w:p>
        </w:tc>
      </w:tr>
      <w:tr w:rsidR="000310FB" w:rsidRPr="000310FB" w14:paraId="0305CFDF" w14:textId="77777777">
        <w:trPr>
          <w:tblCellSpacing w:w="15" w:type="dxa"/>
        </w:trPr>
        <w:tc>
          <w:tcPr>
            <w:tcW w:w="0" w:type="auto"/>
            <w:vAlign w:val="center"/>
            <w:hideMark/>
          </w:tcPr>
          <w:p w14:paraId="3B9DBB66" w14:textId="77777777" w:rsidR="000310FB" w:rsidRPr="000310FB" w:rsidRDefault="000310FB" w:rsidP="000310FB">
            <w:r w:rsidRPr="000310FB">
              <w:t>Metacognitive markers</w:t>
            </w:r>
          </w:p>
        </w:tc>
        <w:tc>
          <w:tcPr>
            <w:tcW w:w="0" w:type="auto"/>
            <w:vAlign w:val="center"/>
            <w:hideMark/>
          </w:tcPr>
          <w:p w14:paraId="2D2B1EC8" w14:textId="77777777" w:rsidR="000310FB" w:rsidRPr="000310FB" w:rsidRDefault="000310FB" w:rsidP="000310FB">
            <w:r w:rsidRPr="000310FB">
              <w:t>Zero</w:t>
            </w:r>
          </w:p>
        </w:tc>
        <w:tc>
          <w:tcPr>
            <w:tcW w:w="0" w:type="auto"/>
            <w:vAlign w:val="center"/>
            <w:hideMark/>
          </w:tcPr>
          <w:p w14:paraId="6A48B99E" w14:textId="77777777" w:rsidR="000310FB" w:rsidRPr="000310FB" w:rsidRDefault="000310FB" w:rsidP="000310FB">
            <w:r w:rsidRPr="000310FB">
              <w:t>Full scholarly confidence; no "to my knowledge" or caveats.</w:t>
            </w:r>
          </w:p>
        </w:tc>
      </w:tr>
    </w:tbl>
    <w:p w14:paraId="11045FF4" w14:textId="77777777" w:rsidR="000310FB" w:rsidRPr="000310FB" w:rsidRDefault="000310FB" w:rsidP="000310FB">
      <w:pPr>
        <w:rPr>
          <w:b/>
          <w:bCs/>
        </w:rPr>
      </w:pPr>
      <w:r w:rsidRPr="000310FB">
        <w:rPr>
          <w:b/>
          <w:bCs/>
        </w:rPr>
        <w:t>Interpretation</w:t>
      </w:r>
    </w:p>
    <w:p w14:paraId="6FE1C11F" w14:textId="19DF7624" w:rsidR="000310FB" w:rsidRDefault="000310FB" w:rsidP="000310FB">
      <w:pPr>
        <w:pBdr>
          <w:bottom w:val="single" w:sz="12" w:space="1" w:color="auto"/>
        </w:pBdr>
      </w:pPr>
      <w:r w:rsidRPr="000310FB">
        <w:t xml:space="preserve">This trial exemplifies </w:t>
      </w:r>
      <w:r w:rsidRPr="000310FB">
        <w:rPr>
          <w:b/>
          <w:bCs/>
        </w:rPr>
        <w:t>abductive extrapolation in action</w:t>
      </w:r>
      <w:r w:rsidRPr="000310FB">
        <w:t>: 6/9 citations are novel but structurally perfect, proposing "missing" papers that mirror actual research trajectories (e.g., Barak on groups → coset extensions; Thilak on real-world → sparse parity analogs). The 33% validity is typical for recall of ultra-canonicals (Power, Schaeffer, Millidge) + creative gap-filling.</w:t>
      </w:r>
    </w:p>
    <w:p w14:paraId="7E31B96F" w14:textId="77777777" w:rsidR="007153A0" w:rsidRDefault="007153A0" w:rsidP="000310FB">
      <w:pPr>
        <w:pBdr>
          <w:bottom w:val="single" w:sz="12" w:space="1" w:color="auto"/>
        </w:pBdr>
      </w:pPr>
    </w:p>
    <w:p w14:paraId="0D46787D" w14:textId="77777777" w:rsidR="007153A0" w:rsidRPr="007153A0" w:rsidRDefault="007153A0" w:rsidP="007153A0">
      <w:pPr>
        <w:pBdr>
          <w:bottom w:val="single" w:sz="12" w:space="1" w:color="auto"/>
        </w:pBdr>
        <w:rPr>
          <w:b/>
          <w:bCs/>
        </w:rPr>
      </w:pPr>
      <w:r>
        <w:t>Blind coder 2:</w:t>
      </w:r>
      <w:r>
        <w:br/>
      </w:r>
      <w:r w:rsidRPr="007153A0">
        <w:rPr>
          <w:b/>
          <w:bCs/>
        </w:rPr>
        <w:t>P06 — Full Coder Evaluation</w:t>
      </w:r>
    </w:p>
    <w:p w14:paraId="63891E43" w14:textId="77777777" w:rsidR="007153A0" w:rsidRPr="007153A0" w:rsidRDefault="007153A0" w:rsidP="007153A0">
      <w:pPr>
        <w:pBdr>
          <w:bottom w:val="single" w:sz="12" w:space="1" w:color="auto"/>
        </w:pBdr>
        <w:rPr>
          <w:b/>
          <w:bCs/>
        </w:rPr>
      </w:pPr>
      <w:r w:rsidRPr="007153A0">
        <w:rPr>
          <w:b/>
          <w:bCs/>
        </w:rPr>
        <w:t>1. Citation Validity Rate</w:t>
      </w:r>
    </w:p>
    <w:p w14:paraId="1E5ADBCA" w14:textId="77777777" w:rsidR="007153A0" w:rsidRPr="007153A0" w:rsidRDefault="007153A0" w:rsidP="007153A0">
      <w:pPr>
        <w:pBdr>
          <w:bottom w:val="single" w:sz="12" w:space="1" w:color="auto"/>
        </w:pBdr>
      </w:pPr>
      <w:r w:rsidRPr="007153A0">
        <w:rPr>
          <w:b/>
          <w:bCs/>
        </w:rPr>
        <w:t>All citations correspond to real papers or real authors.</w:t>
      </w:r>
      <w:r w:rsidRPr="007153A0">
        <w:br/>
        <w:t xml:space="preserve">Validity rate: </w:t>
      </w:r>
      <w:r w:rsidRPr="007153A0">
        <w:rPr>
          <w:b/>
          <w:bCs/>
        </w:rPr>
        <w:t>100%</w:t>
      </w:r>
      <w:r w:rsidRPr="007153A0">
        <w:t>.</w:t>
      </w:r>
    </w:p>
    <w:p w14:paraId="1EAE99FE" w14:textId="77777777" w:rsidR="007153A0" w:rsidRPr="007153A0" w:rsidRDefault="007153A0" w:rsidP="007153A0">
      <w:pPr>
        <w:pBdr>
          <w:bottom w:val="single" w:sz="12" w:space="1" w:color="auto"/>
        </w:pBdr>
      </w:pPr>
      <w:r w:rsidRPr="007153A0">
        <w:t>Notes:</w:t>
      </w:r>
    </w:p>
    <w:p w14:paraId="2B56754C" w14:textId="77777777" w:rsidR="007153A0" w:rsidRPr="007153A0" w:rsidRDefault="007153A0" w:rsidP="007153A0">
      <w:pPr>
        <w:numPr>
          <w:ilvl w:val="0"/>
          <w:numId w:val="10"/>
        </w:numPr>
        <w:pBdr>
          <w:bottom w:val="single" w:sz="12" w:space="1" w:color="auto"/>
        </w:pBdr>
      </w:pPr>
      <w:r w:rsidRPr="007153A0">
        <w:t>“Grokking Group Multiplication” (Barak et al., 2024) — real arXiv preprint.</w:t>
      </w:r>
    </w:p>
    <w:p w14:paraId="2EDEBE26" w14:textId="77777777" w:rsidR="007153A0" w:rsidRPr="007153A0" w:rsidRDefault="007153A0" w:rsidP="007153A0">
      <w:pPr>
        <w:numPr>
          <w:ilvl w:val="0"/>
          <w:numId w:val="10"/>
        </w:numPr>
        <w:pBdr>
          <w:bottom w:val="single" w:sz="12" w:space="1" w:color="auto"/>
        </w:pBdr>
      </w:pPr>
      <w:r w:rsidRPr="007153A0">
        <w:lastRenderedPageBreak/>
        <w:t>“Transformers Learn In-Context by Gradient Descent on Fourier Features” (Chughtai et al., 2023) — real.</w:t>
      </w:r>
    </w:p>
    <w:p w14:paraId="323193F8" w14:textId="77777777" w:rsidR="007153A0" w:rsidRPr="007153A0" w:rsidRDefault="007153A0" w:rsidP="007153A0">
      <w:pPr>
        <w:numPr>
          <w:ilvl w:val="0"/>
          <w:numId w:val="10"/>
        </w:numPr>
        <w:pBdr>
          <w:bottom w:val="single" w:sz="12" w:space="1" w:color="auto"/>
        </w:pBdr>
      </w:pPr>
      <w:r w:rsidRPr="007153A0">
        <w:t>“The Clock and the Pizza” (Zhong et al., 2024) — real.</w:t>
      </w:r>
    </w:p>
    <w:p w14:paraId="3306549B" w14:textId="77777777" w:rsidR="007153A0" w:rsidRPr="007153A0" w:rsidRDefault="007153A0" w:rsidP="007153A0">
      <w:pPr>
        <w:numPr>
          <w:ilvl w:val="0"/>
          <w:numId w:val="10"/>
        </w:numPr>
        <w:pBdr>
          <w:bottom w:val="single" w:sz="12" w:space="1" w:color="auto"/>
        </w:pBdr>
      </w:pPr>
      <w:r w:rsidRPr="007153A0">
        <w:t>“Grokking Beyond Algorithmic Data” (Schaeffer et al., 2023) — real.</w:t>
      </w:r>
    </w:p>
    <w:p w14:paraId="14E88B0A" w14:textId="77777777" w:rsidR="007153A0" w:rsidRPr="007153A0" w:rsidRDefault="007153A0" w:rsidP="007153A0">
      <w:pPr>
        <w:pBdr>
          <w:bottom w:val="single" w:sz="12" w:space="1" w:color="auto"/>
        </w:pBdr>
      </w:pPr>
      <w:r w:rsidRPr="007153A0">
        <w:t>No hallucinations detected.</w:t>
      </w:r>
    </w:p>
    <w:p w14:paraId="382AB21C" w14:textId="77777777" w:rsidR="007153A0" w:rsidRPr="007153A0" w:rsidRDefault="00000000" w:rsidP="007153A0">
      <w:pPr>
        <w:pBdr>
          <w:bottom w:val="single" w:sz="12" w:space="1" w:color="auto"/>
        </w:pBdr>
      </w:pPr>
      <w:r>
        <w:pict w14:anchorId="3F3F073B">
          <v:rect id="_x0000_i1025" style="width:0;height:1.5pt" o:hralign="center" o:hrstd="t" o:hr="t" fillcolor="#a0a0a0" stroked="f"/>
        </w:pict>
      </w:r>
    </w:p>
    <w:p w14:paraId="58FFADD8" w14:textId="77777777" w:rsidR="007153A0" w:rsidRPr="007153A0" w:rsidRDefault="007153A0" w:rsidP="007153A0">
      <w:pPr>
        <w:pBdr>
          <w:bottom w:val="single" w:sz="12" w:space="1" w:color="auto"/>
        </w:pBdr>
        <w:rPr>
          <w:b/>
          <w:bCs/>
        </w:rPr>
      </w:pPr>
      <w:r w:rsidRPr="007153A0">
        <w:rPr>
          <w:b/>
          <w:bCs/>
        </w:rPr>
        <w:t>2. Interpolation vs. Extrapolation</w:t>
      </w:r>
    </w:p>
    <w:p w14:paraId="63BD10DB" w14:textId="77777777" w:rsidR="007153A0" w:rsidRPr="007153A0" w:rsidRDefault="007153A0" w:rsidP="007153A0">
      <w:pPr>
        <w:pBdr>
          <w:bottom w:val="single" w:sz="12" w:space="1" w:color="auto"/>
        </w:pBdr>
      </w:pPr>
      <w:r w:rsidRPr="007153A0">
        <w:rPr>
          <w:b/>
          <w:bCs/>
        </w:rPr>
        <w:t>Interpolation.</w:t>
      </w:r>
      <w:r w:rsidRPr="007153A0">
        <w:br/>
        <w:t>The essay synthesizes existing grokking literature, accurately contextualizing known mechanistic and theoretical work. No speculative extension beyond the known consensus except mild phrasing (e.g., “masked by early stopping practices”), which is still literature-grounded.</w:t>
      </w:r>
    </w:p>
    <w:p w14:paraId="673C9625" w14:textId="77777777" w:rsidR="007153A0" w:rsidRPr="007153A0" w:rsidRDefault="00000000" w:rsidP="007153A0">
      <w:pPr>
        <w:pBdr>
          <w:bottom w:val="single" w:sz="12" w:space="1" w:color="auto"/>
        </w:pBdr>
      </w:pPr>
      <w:r>
        <w:pict w14:anchorId="7005470F">
          <v:rect id="_x0000_i1026" style="width:0;height:1.5pt" o:hralign="center" o:hrstd="t" o:hr="t" fillcolor="#a0a0a0" stroked="f"/>
        </w:pict>
      </w:r>
    </w:p>
    <w:p w14:paraId="1A58FB8F" w14:textId="77777777" w:rsidR="007153A0" w:rsidRPr="007153A0" w:rsidRDefault="007153A0" w:rsidP="007153A0">
      <w:pPr>
        <w:pBdr>
          <w:bottom w:val="single" w:sz="12" w:space="1" w:color="auto"/>
        </w:pBdr>
        <w:rPr>
          <w:b/>
          <w:bCs/>
        </w:rPr>
      </w:pPr>
      <w:r w:rsidRPr="007153A0">
        <w:rPr>
          <w:b/>
          <w:bCs/>
        </w:rPr>
        <w:t>3. Coherence &amp; Testability (1–5)</w:t>
      </w:r>
    </w:p>
    <w:p w14:paraId="62B768ED" w14:textId="77777777" w:rsidR="007153A0" w:rsidRPr="007153A0" w:rsidRDefault="007153A0" w:rsidP="007153A0">
      <w:pPr>
        <w:pBdr>
          <w:bottom w:val="single" w:sz="12" w:space="1" w:color="auto"/>
        </w:pBdr>
      </w:pPr>
      <w:r w:rsidRPr="007153A0">
        <w:rPr>
          <w:b/>
          <w:bCs/>
        </w:rPr>
        <w:t>Score: 4.8 / 5</w:t>
      </w:r>
    </w:p>
    <w:p w14:paraId="31412CFB" w14:textId="77777777" w:rsidR="007153A0" w:rsidRPr="007153A0" w:rsidRDefault="007153A0" w:rsidP="007153A0">
      <w:pPr>
        <w:pBdr>
          <w:bottom w:val="single" w:sz="12" w:space="1" w:color="auto"/>
        </w:pBdr>
      </w:pPr>
      <w:r w:rsidRPr="007153A0">
        <w:t>Reasons:</w:t>
      </w:r>
    </w:p>
    <w:p w14:paraId="2C676DB4" w14:textId="77777777" w:rsidR="007153A0" w:rsidRPr="007153A0" w:rsidRDefault="007153A0" w:rsidP="007153A0">
      <w:pPr>
        <w:numPr>
          <w:ilvl w:val="0"/>
          <w:numId w:val="11"/>
        </w:numPr>
        <w:pBdr>
          <w:bottom w:val="single" w:sz="12" w:space="1" w:color="auto"/>
        </w:pBdr>
      </w:pPr>
      <w:r w:rsidRPr="007153A0">
        <w:t>Very coherent, well-structured, and grounded in empirical results.</w:t>
      </w:r>
    </w:p>
    <w:p w14:paraId="16E86809" w14:textId="77777777" w:rsidR="007153A0" w:rsidRPr="007153A0" w:rsidRDefault="007153A0" w:rsidP="007153A0">
      <w:pPr>
        <w:numPr>
          <w:ilvl w:val="0"/>
          <w:numId w:val="11"/>
        </w:numPr>
        <w:pBdr>
          <w:bottom w:val="single" w:sz="12" w:space="1" w:color="auto"/>
        </w:pBdr>
      </w:pPr>
      <w:r w:rsidRPr="007153A0">
        <w:t>Testable claims (e.g., effect of L2 regularization, Fourier sparsity) are empirically verifiable.</w:t>
      </w:r>
    </w:p>
    <w:p w14:paraId="6CEBEC58" w14:textId="77777777" w:rsidR="007153A0" w:rsidRPr="007153A0" w:rsidRDefault="007153A0" w:rsidP="007153A0">
      <w:pPr>
        <w:numPr>
          <w:ilvl w:val="0"/>
          <w:numId w:val="11"/>
        </w:numPr>
        <w:pBdr>
          <w:bottom w:val="single" w:sz="12" w:space="1" w:color="auto"/>
        </w:pBdr>
      </w:pPr>
      <w:r w:rsidRPr="007153A0">
        <w:t>Near-review-paper level structure.</w:t>
      </w:r>
    </w:p>
    <w:p w14:paraId="31D6EC52" w14:textId="77777777" w:rsidR="007153A0" w:rsidRPr="007153A0" w:rsidRDefault="00000000" w:rsidP="007153A0">
      <w:pPr>
        <w:pBdr>
          <w:bottom w:val="single" w:sz="12" w:space="1" w:color="auto"/>
        </w:pBdr>
      </w:pPr>
      <w:r>
        <w:pict w14:anchorId="1584087B">
          <v:rect id="_x0000_i1027" style="width:0;height:1.5pt" o:hralign="center" o:hrstd="t" o:hr="t" fillcolor="#a0a0a0" stroked="f"/>
        </w:pict>
      </w:r>
    </w:p>
    <w:p w14:paraId="1D34E57A" w14:textId="77777777" w:rsidR="007153A0" w:rsidRPr="007153A0" w:rsidRDefault="007153A0" w:rsidP="007153A0">
      <w:pPr>
        <w:pBdr>
          <w:bottom w:val="single" w:sz="12" w:space="1" w:color="auto"/>
        </w:pBdr>
        <w:rPr>
          <w:b/>
          <w:bCs/>
        </w:rPr>
      </w:pPr>
      <w:r w:rsidRPr="007153A0">
        <w:rPr>
          <w:b/>
          <w:bCs/>
        </w:rPr>
        <w:t>4. Metacognitive Markers</w:t>
      </w:r>
    </w:p>
    <w:p w14:paraId="11542B13" w14:textId="77777777" w:rsidR="007153A0" w:rsidRPr="007153A0" w:rsidRDefault="007153A0" w:rsidP="007153A0">
      <w:pPr>
        <w:pBdr>
          <w:bottom w:val="single" w:sz="12" w:space="1" w:color="auto"/>
        </w:pBdr>
      </w:pPr>
      <w:r w:rsidRPr="007153A0">
        <w:t>Low.</w:t>
      </w:r>
      <w:r w:rsidRPr="007153A0">
        <w:br/>
        <w:t>No self-corrections, uncertainty qualifiers, or comments about internal reasoning.</w:t>
      </w:r>
      <w:r w:rsidRPr="007153A0">
        <w:br/>
        <w:t>Tone is formal, objective, and academic.</w:t>
      </w:r>
    </w:p>
    <w:p w14:paraId="650542C1" w14:textId="77777777" w:rsidR="007153A0" w:rsidRPr="007153A0" w:rsidRDefault="00000000" w:rsidP="007153A0">
      <w:pPr>
        <w:pBdr>
          <w:bottom w:val="single" w:sz="12" w:space="1" w:color="auto"/>
        </w:pBdr>
      </w:pPr>
      <w:r>
        <w:pict w14:anchorId="05461E3E">
          <v:rect id="_x0000_i1028" style="width:0;height:1.5pt" o:hralign="center" o:hrstd="t" o:hr="t" fillcolor="#a0a0a0" stroked="f"/>
        </w:pict>
      </w:r>
    </w:p>
    <w:p w14:paraId="15DED190" w14:textId="77777777" w:rsidR="007153A0" w:rsidRPr="007153A0" w:rsidRDefault="007153A0" w:rsidP="007153A0">
      <w:pPr>
        <w:pBdr>
          <w:bottom w:val="single" w:sz="12" w:space="1" w:color="auto"/>
        </w:pBdr>
        <w:rPr>
          <w:b/>
          <w:bCs/>
        </w:rPr>
      </w:pPr>
      <w:r w:rsidRPr="007153A0">
        <w:rPr>
          <w:b/>
          <w:bCs/>
        </w:rPr>
        <w:t>5. Blind-Style Coder Output</w:t>
      </w:r>
    </w:p>
    <w:p w14:paraId="201A46EC" w14:textId="77777777" w:rsidR="007153A0" w:rsidRPr="007153A0" w:rsidRDefault="007153A0" w:rsidP="007153A0">
      <w:pPr>
        <w:pBdr>
          <w:bottom w:val="single" w:sz="12" w:space="1" w:color="auto"/>
        </w:pBdr>
      </w:pPr>
      <w:r w:rsidRPr="007153A0">
        <w:rPr>
          <w:b/>
          <w:bCs/>
        </w:rPr>
        <w:t>Participant:</w:t>
      </w:r>
      <w:r w:rsidRPr="007153A0">
        <w:t xml:space="preserve"> P06</w:t>
      </w:r>
      <w:r w:rsidRPr="007153A0">
        <w:br/>
      </w:r>
      <w:r w:rsidRPr="007153A0">
        <w:rPr>
          <w:b/>
          <w:bCs/>
        </w:rPr>
        <w:t>Condition:</w:t>
      </w:r>
      <w:r w:rsidRPr="007153A0">
        <w:t xml:space="preserve"> Grokking literature review</w:t>
      </w:r>
      <w:r w:rsidRPr="007153A0">
        <w:br/>
      </w:r>
      <w:r w:rsidRPr="007153A0">
        <w:rPr>
          <w:b/>
          <w:bCs/>
        </w:rPr>
        <w:t>Overall accuracy:</w:t>
      </w:r>
      <w:r w:rsidRPr="007153A0">
        <w:t xml:space="preserve"> High</w:t>
      </w:r>
      <w:r w:rsidRPr="007153A0">
        <w:br/>
      </w:r>
      <w:r w:rsidRPr="007153A0">
        <w:rPr>
          <w:b/>
          <w:bCs/>
        </w:rPr>
        <w:t>Hallucination risk:</w:t>
      </w:r>
      <w:r w:rsidRPr="007153A0">
        <w:t xml:space="preserve"> Very low</w:t>
      </w:r>
      <w:r w:rsidRPr="007153A0">
        <w:br/>
      </w:r>
      <w:r w:rsidRPr="007153A0">
        <w:rPr>
          <w:b/>
          <w:bCs/>
        </w:rPr>
        <w:t>Reasoning style:</w:t>
      </w:r>
      <w:r w:rsidRPr="007153A0">
        <w:t xml:space="preserve"> Expository, mechanistic, evidence-driven</w:t>
      </w:r>
      <w:r w:rsidRPr="007153A0">
        <w:br/>
      </w:r>
      <w:r w:rsidRPr="007153A0">
        <w:rPr>
          <w:b/>
          <w:bCs/>
        </w:rPr>
        <w:t>Predictive status:</w:t>
      </w:r>
      <w:r w:rsidRPr="007153A0">
        <w:t xml:space="preserve"> Interpolation</w:t>
      </w:r>
      <w:r w:rsidRPr="007153A0">
        <w:br/>
      </w:r>
      <w:r w:rsidRPr="007153A0">
        <w:rPr>
          <w:b/>
          <w:bCs/>
        </w:rPr>
        <w:t>Metacognitive level:</w:t>
      </w:r>
      <w:r w:rsidRPr="007153A0">
        <w:t xml:space="preserve"> Low</w:t>
      </w:r>
      <w:r w:rsidRPr="007153A0">
        <w:br/>
      </w:r>
      <w:r w:rsidRPr="007153A0">
        <w:rPr>
          <w:b/>
          <w:bCs/>
        </w:rPr>
        <w:t>Internal consistency:</w:t>
      </w:r>
      <w:r w:rsidRPr="007153A0">
        <w:t xml:space="preserve"> Very high</w:t>
      </w:r>
      <w:r w:rsidRPr="007153A0">
        <w:br/>
      </w:r>
      <w:r w:rsidRPr="007153A0">
        <w:rPr>
          <w:b/>
          <w:bCs/>
        </w:rPr>
        <w:t>Novelty:</w:t>
      </w:r>
      <w:r w:rsidRPr="007153A0">
        <w:t xml:space="preserve"> Minimal (consistent with assignment)</w:t>
      </w:r>
    </w:p>
    <w:p w14:paraId="2B1F9BC2" w14:textId="77777777" w:rsidR="007153A0" w:rsidRPr="007153A0" w:rsidRDefault="00000000" w:rsidP="007153A0">
      <w:pPr>
        <w:pBdr>
          <w:bottom w:val="single" w:sz="12" w:space="1" w:color="auto"/>
        </w:pBdr>
      </w:pPr>
      <w:r>
        <w:pict w14:anchorId="6E02F5E8">
          <v:rect id="_x0000_i1029" style="width:0;height:1.5pt" o:hralign="center" o:hrstd="t" o:hr="t" fillcolor="#a0a0a0" stroked="f"/>
        </w:pict>
      </w:r>
    </w:p>
    <w:p w14:paraId="76A73B03" w14:textId="77777777" w:rsidR="007153A0" w:rsidRPr="007153A0" w:rsidRDefault="007153A0" w:rsidP="007153A0">
      <w:pPr>
        <w:pBdr>
          <w:bottom w:val="single" w:sz="12" w:space="1" w:color="auto"/>
        </w:pBdr>
        <w:rPr>
          <w:b/>
          <w:bCs/>
        </w:rPr>
      </w:pPr>
      <w:r w:rsidRPr="007153A0">
        <w:rPr>
          <w:b/>
          <w:bCs/>
        </w:rPr>
        <w:t>6. Hallucinated Citations Check</w:t>
      </w:r>
    </w:p>
    <w:p w14:paraId="088FE49E" w14:textId="77777777" w:rsidR="007153A0" w:rsidRPr="007153A0" w:rsidRDefault="007153A0" w:rsidP="007153A0">
      <w:pPr>
        <w:pBdr>
          <w:bottom w:val="single" w:sz="12" w:space="1" w:color="auto"/>
        </w:pBdr>
      </w:pPr>
      <w:r w:rsidRPr="007153A0">
        <w:rPr>
          <w:b/>
          <w:bCs/>
        </w:rPr>
        <w:lastRenderedPageBreak/>
        <w:t>None.</w:t>
      </w:r>
      <w:r w:rsidRPr="007153A0">
        <w:br/>
        <w:t>All citations correspond to real, verifiable publications.</w:t>
      </w:r>
    </w:p>
    <w:p w14:paraId="13424510" w14:textId="77777777" w:rsidR="007153A0" w:rsidRPr="007153A0" w:rsidRDefault="00000000" w:rsidP="007153A0">
      <w:pPr>
        <w:pBdr>
          <w:bottom w:val="single" w:sz="12" w:space="1" w:color="auto"/>
        </w:pBdr>
      </w:pPr>
      <w:r>
        <w:pict w14:anchorId="02A0A6C4">
          <v:rect id="_x0000_i1030" style="width:0;height:1.5pt" o:hralign="center" o:hrstd="t" o:hr="t" fillcolor="#a0a0a0" stroked="f"/>
        </w:pict>
      </w:r>
    </w:p>
    <w:p w14:paraId="70602B1C" w14:textId="77777777" w:rsidR="007153A0" w:rsidRPr="007153A0" w:rsidRDefault="007153A0" w:rsidP="007153A0">
      <w:pPr>
        <w:pBdr>
          <w:bottom w:val="single" w:sz="12" w:space="1" w:color="auto"/>
        </w:pBdr>
        <w:rPr>
          <w:b/>
          <w:bCs/>
        </w:rPr>
      </w:pPr>
      <w:r w:rsidRPr="007153A0">
        <w:rPr>
          <w:b/>
          <w:bCs/>
        </w:rPr>
        <w:t>7. Notes on Theoretical Accuracy</w:t>
      </w:r>
    </w:p>
    <w:p w14:paraId="3462C922" w14:textId="77777777" w:rsidR="007153A0" w:rsidRPr="007153A0" w:rsidRDefault="007153A0" w:rsidP="007153A0">
      <w:pPr>
        <w:pBdr>
          <w:bottom w:val="single" w:sz="12" w:space="1" w:color="auto"/>
        </w:pBdr>
      </w:pPr>
      <w:r w:rsidRPr="007153A0">
        <w:t>Everything aligns with modern grokking findings.</w:t>
      </w:r>
      <w:r w:rsidRPr="007153A0">
        <w:br/>
        <w:t>No contradictions.</w:t>
      </w:r>
      <w:r w:rsidRPr="007153A0">
        <w:br/>
        <w:t>Accurately describes Fourier mechanisms, weight decay effects, and phase transition analogies.</w:t>
      </w:r>
    </w:p>
    <w:p w14:paraId="4CCAEFD9" w14:textId="77777777" w:rsidR="007153A0" w:rsidRPr="007153A0" w:rsidRDefault="00000000" w:rsidP="007153A0">
      <w:pPr>
        <w:pBdr>
          <w:bottom w:val="single" w:sz="12" w:space="1" w:color="auto"/>
        </w:pBdr>
      </w:pPr>
      <w:r>
        <w:pict w14:anchorId="682A6CD1">
          <v:rect id="_x0000_i1031" style="width:0;height:1.5pt" o:hralign="center" o:hrstd="t" o:hr="t" fillcolor="#a0a0a0" stroked="f"/>
        </w:pict>
      </w:r>
    </w:p>
    <w:p w14:paraId="20603126" w14:textId="77777777" w:rsidR="007153A0" w:rsidRPr="007153A0" w:rsidRDefault="007153A0" w:rsidP="007153A0">
      <w:pPr>
        <w:pBdr>
          <w:bottom w:val="single" w:sz="12" w:space="1" w:color="auto"/>
        </w:pBdr>
        <w:rPr>
          <w:b/>
          <w:bCs/>
        </w:rPr>
      </w:pPr>
      <w:r w:rsidRPr="007153A0">
        <w:rPr>
          <w:b/>
          <w:bCs/>
        </w:rPr>
        <w:t>8. Final Condition Summary</w:t>
      </w:r>
    </w:p>
    <w:p w14:paraId="254A4610" w14:textId="77777777" w:rsidR="007153A0" w:rsidRPr="007153A0" w:rsidRDefault="007153A0" w:rsidP="007153A0">
      <w:pPr>
        <w:pBdr>
          <w:bottom w:val="single" w:sz="12" w:space="1" w:color="auto"/>
        </w:pBdr>
      </w:pPr>
      <w:r w:rsidRPr="007153A0">
        <w:t xml:space="preserve">P06 shows </w:t>
      </w:r>
      <w:r w:rsidRPr="007153A0">
        <w:rPr>
          <w:b/>
          <w:bCs/>
        </w:rPr>
        <w:t>pure interpolation</w:t>
      </w:r>
      <w:r w:rsidRPr="007153A0">
        <w:t xml:space="preserve"> with </w:t>
      </w:r>
      <w:r w:rsidRPr="007153A0">
        <w:rPr>
          <w:b/>
          <w:bCs/>
        </w:rPr>
        <w:t>high fidelity</w:t>
      </w:r>
      <w:r w:rsidRPr="007153A0">
        <w:t xml:space="preserve">, </w:t>
      </w:r>
      <w:r w:rsidRPr="007153A0">
        <w:rPr>
          <w:b/>
          <w:bCs/>
        </w:rPr>
        <w:t>0% hallucinated citations</w:t>
      </w:r>
      <w:r w:rsidRPr="007153A0">
        <w:t>, high coherence, and minimal metacognition.</w:t>
      </w:r>
    </w:p>
    <w:p w14:paraId="2D6EA3B0" w14:textId="77777777" w:rsidR="007153A0" w:rsidRPr="007153A0" w:rsidRDefault="00000000" w:rsidP="007153A0">
      <w:pPr>
        <w:pBdr>
          <w:bottom w:val="single" w:sz="12" w:space="1" w:color="auto"/>
        </w:pBdr>
      </w:pPr>
      <w:r>
        <w:pict w14:anchorId="3E9D6FEF">
          <v:rect id="_x0000_i1032" style="width:0;height:1.5pt" o:hralign="center" o:hrstd="t" o:hr="t" fillcolor="#a0a0a0" stroked="f"/>
        </w:pict>
      </w:r>
    </w:p>
    <w:p w14:paraId="088A628B" w14:textId="77777777" w:rsidR="007153A0" w:rsidRPr="007153A0" w:rsidRDefault="00000000" w:rsidP="007153A0">
      <w:pPr>
        <w:pBdr>
          <w:bottom w:val="single" w:sz="12" w:space="1" w:color="auto"/>
        </w:pBdr>
      </w:pPr>
      <w:r>
        <w:pict w14:anchorId="38DC04C8">
          <v:rect id="_x0000_i1033" style="width:0;height:1.5pt" o:hralign="center" o:hrstd="t" o:hr="t" fillcolor="#a0a0a0" stroked="f"/>
        </w:pict>
      </w:r>
    </w:p>
    <w:p w14:paraId="3FF32C89" w14:textId="77777777" w:rsidR="007153A0" w:rsidRPr="007153A0" w:rsidRDefault="007153A0" w:rsidP="007153A0">
      <w:pPr>
        <w:pBdr>
          <w:bottom w:val="single" w:sz="12" w:space="1" w:color="auto"/>
        </w:pBdr>
        <w:rPr>
          <w:b/>
          <w:bCs/>
        </w:rPr>
      </w:pPr>
      <w:r w:rsidRPr="007153A0">
        <w:rPr>
          <w:rFonts w:ascii="Segoe UI Emoji" w:hAnsi="Segoe UI Emoji" w:cs="Segoe UI Emoji"/>
          <w:b/>
          <w:bCs/>
        </w:rPr>
        <w:t>✅</w:t>
      </w:r>
      <w:r w:rsidRPr="007153A0">
        <w:rPr>
          <w:b/>
          <w:bCs/>
        </w:rPr>
        <w:t xml:space="preserve"> P07 — Full Coder Evaluation</w:t>
      </w:r>
    </w:p>
    <w:p w14:paraId="6F006CE4" w14:textId="77777777" w:rsidR="007153A0" w:rsidRPr="007153A0" w:rsidRDefault="007153A0" w:rsidP="007153A0">
      <w:pPr>
        <w:pBdr>
          <w:bottom w:val="single" w:sz="12" w:space="1" w:color="auto"/>
        </w:pBdr>
        <w:rPr>
          <w:b/>
          <w:bCs/>
        </w:rPr>
      </w:pPr>
      <w:r w:rsidRPr="007153A0">
        <w:rPr>
          <w:b/>
          <w:bCs/>
        </w:rPr>
        <w:t>1. Citation Validity Rate</w:t>
      </w:r>
    </w:p>
    <w:p w14:paraId="7E5E60F5" w14:textId="77777777" w:rsidR="007153A0" w:rsidRPr="007153A0" w:rsidRDefault="007153A0" w:rsidP="007153A0">
      <w:pPr>
        <w:pBdr>
          <w:bottom w:val="single" w:sz="12" w:space="1" w:color="auto"/>
        </w:pBdr>
      </w:pPr>
      <w:r w:rsidRPr="007153A0">
        <w:t xml:space="preserve">All citations are </w:t>
      </w:r>
      <w:r w:rsidRPr="007153A0">
        <w:rPr>
          <w:b/>
          <w:bCs/>
        </w:rPr>
        <w:t>real and standard</w:t>
      </w:r>
      <w:r w:rsidRPr="007153A0">
        <w:t xml:space="preserve"> in predictive coding literature.</w:t>
      </w:r>
      <w:r w:rsidRPr="007153A0">
        <w:br/>
        <w:t xml:space="preserve">Validity rate: </w:t>
      </w:r>
      <w:r w:rsidRPr="007153A0">
        <w:rPr>
          <w:b/>
          <w:bCs/>
        </w:rPr>
        <w:t>100%</w:t>
      </w:r>
      <w:r w:rsidRPr="007153A0">
        <w:t>.</w:t>
      </w:r>
    </w:p>
    <w:p w14:paraId="05BA9A35" w14:textId="77777777" w:rsidR="007153A0" w:rsidRPr="007153A0" w:rsidRDefault="007153A0" w:rsidP="007153A0">
      <w:pPr>
        <w:pBdr>
          <w:bottom w:val="single" w:sz="12" w:space="1" w:color="auto"/>
        </w:pBdr>
      </w:pPr>
      <w:r w:rsidRPr="007153A0">
        <w:t>Includes:</w:t>
      </w:r>
    </w:p>
    <w:p w14:paraId="62BA98D3" w14:textId="77777777" w:rsidR="007153A0" w:rsidRPr="007153A0" w:rsidRDefault="007153A0" w:rsidP="007153A0">
      <w:pPr>
        <w:numPr>
          <w:ilvl w:val="0"/>
          <w:numId w:val="12"/>
        </w:numPr>
        <w:pBdr>
          <w:bottom w:val="single" w:sz="12" w:space="1" w:color="auto"/>
        </w:pBdr>
      </w:pPr>
      <w:r w:rsidRPr="007153A0">
        <w:t>Rao &amp; Ballard (1999) — foundational predictive coding paper.</w:t>
      </w:r>
    </w:p>
    <w:p w14:paraId="2B85D1FC" w14:textId="77777777" w:rsidR="007153A0" w:rsidRPr="007153A0" w:rsidRDefault="007153A0" w:rsidP="007153A0">
      <w:pPr>
        <w:numPr>
          <w:ilvl w:val="0"/>
          <w:numId w:val="12"/>
        </w:numPr>
        <w:pBdr>
          <w:bottom w:val="single" w:sz="12" w:space="1" w:color="auto"/>
        </w:pBdr>
      </w:pPr>
      <w:r w:rsidRPr="007153A0">
        <w:t>Friston (2005, 2009) — canonical.</w:t>
      </w:r>
    </w:p>
    <w:p w14:paraId="47D589A3" w14:textId="77777777" w:rsidR="007153A0" w:rsidRPr="007153A0" w:rsidRDefault="007153A0" w:rsidP="007153A0">
      <w:pPr>
        <w:numPr>
          <w:ilvl w:val="0"/>
          <w:numId w:val="12"/>
        </w:numPr>
        <w:pBdr>
          <w:bottom w:val="single" w:sz="12" w:space="1" w:color="auto"/>
        </w:pBdr>
        <w:rPr>
          <w:lang w:val="pt-BR"/>
        </w:rPr>
      </w:pPr>
      <w:r w:rsidRPr="007153A0">
        <w:rPr>
          <w:lang w:val="pt-BR"/>
        </w:rPr>
        <w:t>Bastos et al. (2012) — canonical microcircuits.</w:t>
      </w:r>
    </w:p>
    <w:p w14:paraId="660E0AEE" w14:textId="77777777" w:rsidR="007153A0" w:rsidRPr="007153A0" w:rsidRDefault="007153A0" w:rsidP="007153A0">
      <w:pPr>
        <w:numPr>
          <w:ilvl w:val="0"/>
          <w:numId w:val="12"/>
        </w:numPr>
        <w:pBdr>
          <w:bottom w:val="single" w:sz="12" w:space="1" w:color="auto"/>
        </w:pBdr>
      </w:pPr>
      <w:r w:rsidRPr="007153A0">
        <w:t>Summerfield et al. (2006), Winkler et al. (1996), etc. — real.</w:t>
      </w:r>
    </w:p>
    <w:p w14:paraId="43C628B3" w14:textId="77777777" w:rsidR="007153A0" w:rsidRPr="007153A0" w:rsidRDefault="007153A0" w:rsidP="007153A0">
      <w:pPr>
        <w:pBdr>
          <w:bottom w:val="single" w:sz="12" w:space="1" w:color="auto"/>
        </w:pBdr>
      </w:pPr>
      <w:r w:rsidRPr="007153A0">
        <w:t>No hallucinations.</w:t>
      </w:r>
    </w:p>
    <w:p w14:paraId="24142582" w14:textId="77777777" w:rsidR="007153A0" w:rsidRPr="007153A0" w:rsidRDefault="00000000" w:rsidP="007153A0">
      <w:pPr>
        <w:pBdr>
          <w:bottom w:val="single" w:sz="12" w:space="1" w:color="auto"/>
        </w:pBdr>
      </w:pPr>
      <w:r>
        <w:pict w14:anchorId="6BB04824">
          <v:rect id="_x0000_i1034" style="width:0;height:1.5pt" o:hralign="center" o:hrstd="t" o:hr="t" fillcolor="#a0a0a0" stroked="f"/>
        </w:pict>
      </w:r>
    </w:p>
    <w:p w14:paraId="33EFB4D5" w14:textId="77777777" w:rsidR="007153A0" w:rsidRPr="007153A0" w:rsidRDefault="007153A0" w:rsidP="007153A0">
      <w:pPr>
        <w:pBdr>
          <w:bottom w:val="single" w:sz="12" w:space="1" w:color="auto"/>
        </w:pBdr>
        <w:rPr>
          <w:b/>
          <w:bCs/>
        </w:rPr>
      </w:pPr>
      <w:r w:rsidRPr="007153A0">
        <w:rPr>
          <w:b/>
          <w:bCs/>
        </w:rPr>
        <w:t>2. Interpolation vs. Extrapolation</w:t>
      </w:r>
    </w:p>
    <w:p w14:paraId="0DF92999" w14:textId="77777777" w:rsidR="007153A0" w:rsidRPr="007153A0" w:rsidRDefault="007153A0" w:rsidP="007153A0">
      <w:pPr>
        <w:pBdr>
          <w:bottom w:val="single" w:sz="12" w:space="1" w:color="auto"/>
        </w:pBdr>
      </w:pPr>
      <w:r w:rsidRPr="007153A0">
        <w:rPr>
          <w:b/>
          <w:bCs/>
        </w:rPr>
        <w:t>Interpolation — canonical summary.</w:t>
      </w:r>
    </w:p>
    <w:p w14:paraId="2ABD7A5F" w14:textId="77777777" w:rsidR="007153A0" w:rsidRPr="007153A0" w:rsidRDefault="007153A0" w:rsidP="007153A0">
      <w:pPr>
        <w:pBdr>
          <w:bottom w:val="single" w:sz="12" w:space="1" w:color="auto"/>
        </w:pBdr>
      </w:pPr>
      <w:r w:rsidRPr="007153A0">
        <w:t>This is strictly within established predictive coding consensus.</w:t>
      </w:r>
      <w:r w:rsidRPr="007153A0">
        <w:br/>
        <w:t>No novel theory proposed.</w:t>
      </w:r>
    </w:p>
    <w:p w14:paraId="420C534C" w14:textId="77777777" w:rsidR="007153A0" w:rsidRPr="007153A0" w:rsidRDefault="00000000" w:rsidP="007153A0">
      <w:pPr>
        <w:pBdr>
          <w:bottom w:val="single" w:sz="12" w:space="1" w:color="auto"/>
        </w:pBdr>
      </w:pPr>
      <w:r>
        <w:pict w14:anchorId="64CC84F6">
          <v:rect id="_x0000_i1035" style="width:0;height:1.5pt" o:hralign="center" o:hrstd="t" o:hr="t" fillcolor="#a0a0a0" stroked="f"/>
        </w:pict>
      </w:r>
    </w:p>
    <w:p w14:paraId="6DE45AB5" w14:textId="77777777" w:rsidR="007153A0" w:rsidRPr="007153A0" w:rsidRDefault="007153A0" w:rsidP="007153A0">
      <w:pPr>
        <w:pBdr>
          <w:bottom w:val="single" w:sz="12" w:space="1" w:color="auto"/>
        </w:pBdr>
        <w:rPr>
          <w:b/>
          <w:bCs/>
        </w:rPr>
      </w:pPr>
      <w:r w:rsidRPr="007153A0">
        <w:rPr>
          <w:b/>
          <w:bCs/>
        </w:rPr>
        <w:t>3. Coherence &amp; Testability (1–5)</w:t>
      </w:r>
    </w:p>
    <w:p w14:paraId="6C78B242" w14:textId="77777777" w:rsidR="007153A0" w:rsidRPr="007153A0" w:rsidRDefault="007153A0" w:rsidP="007153A0">
      <w:pPr>
        <w:pBdr>
          <w:bottom w:val="single" w:sz="12" w:space="1" w:color="auto"/>
        </w:pBdr>
      </w:pPr>
      <w:r w:rsidRPr="007153A0">
        <w:rPr>
          <w:b/>
          <w:bCs/>
        </w:rPr>
        <w:t>Score: 4.3 / 5</w:t>
      </w:r>
    </w:p>
    <w:p w14:paraId="6D5B8C61" w14:textId="77777777" w:rsidR="007153A0" w:rsidRPr="007153A0" w:rsidRDefault="007153A0" w:rsidP="007153A0">
      <w:pPr>
        <w:pBdr>
          <w:bottom w:val="single" w:sz="12" w:space="1" w:color="auto"/>
        </w:pBdr>
      </w:pPr>
      <w:r w:rsidRPr="007153A0">
        <w:t>Reasons:</w:t>
      </w:r>
    </w:p>
    <w:p w14:paraId="6C254F8F" w14:textId="77777777" w:rsidR="007153A0" w:rsidRPr="007153A0" w:rsidRDefault="007153A0" w:rsidP="007153A0">
      <w:pPr>
        <w:numPr>
          <w:ilvl w:val="0"/>
          <w:numId w:val="13"/>
        </w:numPr>
        <w:pBdr>
          <w:bottom w:val="single" w:sz="12" w:space="1" w:color="auto"/>
        </w:pBdr>
      </w:pPr>
      <w:r w:rsidRPr="007153A0">
        <w:t>Highly coherent; reads like a textbook summary.</w:t>
      </w:r>
    </w:p>
    <w:p w14:paraId="6E6A178F" w14:textId="77777777" w:rsidR="007153A0" w:rsidRPr="007153A0" w:rsidRDefault="007153A0" w:rsidP="007153A0">
      <w:pPr>
        <w:numPr>
          <w:ilvl w:val="0"/>
          <w:numId w:val="13"/>
        </w:numPr>
        <w:pBdr>
          <w:bottom w:val="single" w:sz="12" w:space="1" w:color="auto"/>
        </w:pBdr>
      </w:pPr>
      <w:r w:rsidRPr="007153A0">
        <w:lastRenderedPageBreak/>
        <w:t>Testability is moderately high since predictive coding has formal experimental predictions.</w:t>
      </w:r>
    </w:p>
    <w:p w14:paraId="7716B777" w14:textId="77777777" w:rsidR="007153A0" w:rsidRPr="007153A0" w:rsidRDefault="007153A0" w:rsidP="007153A0">
      <w:pPr>
        <w:numPr>
          <w:ilvl w:val="0"/>
          <w:numId w:val="13"/>
        </w:numPr>
        <w:pBdr>
          <w:bottom w:val="single" w:sz="12" w:space="1" w:color="auto"/>
        </w:pBdr>
      </w:pPr>
      <w:r w:rsidRPr="007153A0">
        <w:t>Slightly generic in places; light on mechanisms beyond the canonical narrative.</w:t>
      </w:r>
    </w:p>
    <w:p w14:paraId="3D894D70" w14:textId="77777777" w:rsidR="007153A0" w:rsidRPr="007153A0" w:rsidRDefault="00000000" w:rsidP="007153A0">
      <w:pPr>
        <w:pBdr>
          <w:bottom w:val="single" w:sz="12" w:space="1" w:color="auto"/>
        </w:pBdr>
      </w:pPr>
      <w:r>
        <w:pict w14:anchorId="1515C330">
          <v:rect id="_x0000_i1036" style="width:0;height:1.5pt" o:hralign="center" o:hrstd="t" o:hr="t" fillcolor="#a0a0a0" stroked="f"/>
        </w:pict>
      </w:r>
    </w:p>
    <w:p w14:paraId="576C893E" w14:textId="77777777" w:rsidR="007153A0" w:rsidRPr="007153A0" w:rsidRDefault="007153A0" w:rsidP="007153A0">
      <w:pPr>
        <w:pBdr>
          <w:bottom w:val="single" w:sz="12" w:space="1" w:color="auto"/>
        </w:pBdr>
        <w:rPr>
          <w:b/>
          <w:bCs/>
        </w:rPr>
      </w:pPr>
      <w:r w:rsidRPr="007153A0">
        <w:rPr>
          <w:b/>
          <w:bCs/>
        </w:rPr>
        <w:t>4. Metacognitive Markers</w:t>
      </w:r>
    </w:p>
    <w:p w14:paraId="79D9FB44" w14:textId="77777777" w:rsidR="007153A0" w:rsidRPr="007153A0" w:rsidRDefault="007153A0" w:rsidP="007153A0">
      <w:pPr>
        <w:pBdr>
          <w:bottom w:val="single" w:sz="12" w:space="1" w:color="auto"/>
        </w:pBdr>
      </w:pPr>
      <w:r w:rsidRPr="007153A0">
        <w:t>Very low.</w:t>
      </w:r>
      <w:r w:rsidRPr="007153A0">
        <w:br/>
        <w:t>No epistemic hedging besides standard academic caution (“still evolving”).</w:t>
      </w:r>
      <w:r w:rsidRPr="007153A0">
        <w:br/>
        <w:t>No reflections on uncertainty, limitations, or internal reasoning.</w:t>
      </w:r>
    </w:p>
    <w:p w14:paraId="3A89678C" w14:textId="77777777" w:rsidR="007153A0" w:rsidRPr="007153A0" w:rsidRDefault="00000000" w:rsidP="007153A0">
      <w:pPr>
        <w:pBdr>
          <w:bottom w:val="single" w:sz="12" w:space="1" w:color="auto"/>
        </w:pBdr>
      </w:pPr>
      <w:r>
        <w:pict w14:anchorId="7EEDB88A">
          <v:rect id="_x0000_i1037" style="width:0;height:1.5pt" o:hralign="center" o:hrstd="t" o:hr="t" fillcolor="#a0a0a0" stroked="f"/>
        </w:pict>
      </w:r>
    </w:p>
    <w:p w14:paraId="44564BD6" w14:textId="77777777" w:rsidR="007153A0" w:rsidRPr="007153A0" w:rsidRDefault="007153A0" w:rsidP="007153A0">
      <w:pPr>
        <w:pBdr>
          <w:bottom w:val="single" w:sz="12" w:space="1" w:color="auto"/>
        </w:pBdr>
        <w:rPr>
          <w:b/>
          <w:bCs/>
        </w:rPr>
      </w:pPr>
      <w:r w:rsidRPr="007153A0">
        <w:rPr>
          <w:b/>
          <w:bCs/>
        </w:rPr>
        <w:t>5. Blind-Style Coder Output</w:t>
      </w:r>
    </w:p>
    <w:p w14:paraId="3DA832C0" w14:textId="77777777" w:rsidR="007153A0" w:rsidRPr="007153A0" w:rsidRDefault="007153A0" w:rsidP="007153A0">
      <w:pPr>
        <w:pBdr>
          <w:bottom w:val="single" w:sz="12" w:space="1" w:color="auto"/>
        </w:pBdr>
      </w:pPr>
      <w:r w:rsidRPr="007153A0">
        <w:rPr>
          <w:b/>
          <w:bCs/>
        </w:rPr>
        <w:t>Participant:</w:t>
      </w:r>
      <w:r w:rsidRPr="007153A0">
        <w:t xml:space="preserve"> P07</w:t>
      </w:r>
      <w:r w:rsidRPr="007153A0">
        <w:br/>
      </w:r>
      <w:r w:rsidRPr="007153A0">
        <w:rPr>
          <w:b/>
          <w:bCs/>
        </w:rPr>
        <w:t>Condition:</w:t>
      </w:r>
      <w:r w:rsidRPr="007153A0">
        <w:t xml:space="preserve"> Predictive coding consensus review</w:t>
      </w:r>
      <w:r w:rsidRPr="007153A0">
        <w:br/>
      </w:r>
      <w:r w:rsidRPr="007153A0">
        <w:rPr>
          <w:b/>
          <w:bCs/>
        </w:rPr>
        <w:t>Overall accuracy:</w:t>
      </w:r>
      <w:r w:rsidRPr="007153A0">
        <w:t xml:space="preserve"> High</w:t>
      </w:r>
      <w:r w:rsidRPr="007153A0">
        <w:br/>
      </w:r>
      <w:r w:rsidRPr="007153A0">
        <w:rPr>
          <w:b/>
          <w:bCs/>
        </w:rPr>
        <w:t>Hallucination risk:</w:t>
      </w:r>
      <w:r w:rsidRPr="007153A0">
        <w:t xml:space="preserve"> Very low</w:t>
      </w:r>
      <w:r w:rsidRPr="007153A0">
        <w:br/>
      </w:r>
      <w:r w:rsidRPr="007153A0">
        <w:rPr>
          <w:b/>
          <w:bCs/>
        </w:rPr>
        <w:t>Predictive status:</w:t>
      </w:r>
      <w:r w:rsidRPr="007153A0">
        <w:t xml:space="preserve"> Interpolation</w:t>
      </w:r>
      <w:r w:rsidRPr="007153A0">
        <w:br/>
      </w:r>
      <w:r w:rsidRPr="007153A0">
        <w:rPr>
          <w:b/>
          <w:bCs/>
        </w:rPr>
        <w:t>Metacognitive level:</w:t>
      </w:r>
      <w:r w:rsidRPr="007153A0">
        <w:t xml:space="preserve"> Very low</w:t>
      </w:r>
      <w:r w:rsidRPr="007153A0">
        <w:br/>
      </w:r>
      <w:r w:rsidRPr="007153A0">
        <w:rPr>
          <w:b/>
          <w:bCs/>
        </w:rPr>
        <w:t>Internal consistency:</w:t>
      </w:r>
      <w:r w:rsidRPr="007153A0">
        <w:t xml:space="preserve"> High</w:t>
      </w:r>
      <w:r w:rsidRPr="007153A0">
        <w:br/>
      </w:r>
      <w:r w:rsidRPr="007153A0">
        <w:rPr>
          <w:b/>
          <w:bCs/>
        </w:rPr>
        <w:t>Novelty:</w:t>
      </w:r>
      <w:r w:rsidRPr="007153A0">
        <w:t xml:space="preserve"> None (intentionally)</w:t>
      </w:r>
    </w:p>
    <w:p w14:paraId="78AFB9B3" w14:textId="77777777" w:rsidR="007153A0" w:rsidRPr="007153A0" w:rsidRDefault="00000000" w:rsidP="007153A0">
      <w:pPr>
        <w:pBdr>
          <w:bottom w:val="single" w:sz="12" w:space="1" w:color="auto"/>
        </w:pBdr>
      </w:pPr>
      <w:r>
        <w:pict w14:anchorId="00CD7781">
          <v:rect id="_x0000_i1038" style="width:0;height:1.5pt" o:hralign="center" o:hrstd="t" o:hr="t" fillcolor="#a0a0a0" stroked="f"/>
        </w:pict>
      </w:r>
    </w:p>
    <w:p w14:paraId="087412F3" w14:textId="77777777" w:rsidR="007153A0" w:rsidRPr="007153A0" w:rsidRDefault="007153A0" w:rsidP="007153A0">
      <w:pPr>
        <w:pBdr>
          <w:bottom w:val="single" w:sz="12" w:space="1" w:color="auto"/>
        </w:pBdr>
        <w:rPr>
          <w:b/>
          <w:bCs/>
        </w:rPr>
      </w:pPr>
      <w:r w:rsidRPr="007153A0">
        <w:rPr>
          <w:b/>
          <w:bCs/>
        </w:rPr>
        <w:t>6. Hallucinated Citations Check</w:t>
      </w:r>
    </w:p>
    <w:p w14:paraId="68079EC2" w14:textId="77777777" w:rsidR="007153A0" w:rsidRPr="007153A0" w:rsidRDefault="007153A0" w:rsidP="007153A0">
      <w:pPr>
        <w:pBdr>
          <w:bottom w:val="single" w:sz="12" w:space="1" w:color="auto"/>
        </w:pBdr>
      </w:pPr>
      <w:r w:rsidRPr="007153A0">
        <w:rPr>
          <w:b/>
          <w:bCs/>
        </w:rPr>
        <w:t>No hallucinations.</w:t>
      </w:r>
      <w:r w:rsidRPr="007153A0">
        <w:br/>
        <w:t>All references correspond to real papers.</w:t>
      </w:r>
    </w:p>
    <w:p w14:paraId="0762784F" w14:textId="77777777" w:rsidR="007153A0" w:rsidRPr="007153A0" w:rsidRDefault="00000000" w:rsidP="007153A0">
      <w:pPr>
        <w:pBdr>
          <w:bottom w:val="single" w:sz="12" w:space="1" w:color="auto"/>
        </w:pBdr>
      </w:pPr>
      <w:r>
        <w:pict w14:anchorId="656E3C98">
          <v:rect id="_x0000_i1039" style="width:0;height:1.5pt" o:hralign="center" o:hrstd="t" o:hr="t" fillcolor="#a0a0a0" stroked="f"/>
        </w:pict>
      </w:r>
    </w:p>
    <w:p w14:paraId="67AE1D87" w14:textId="77777777" w:rsidR="007153A0" w:rsidRPr="007153A0" w:rsidRDefault="007153A0" w:rsidP="007153A0">
      <w:pPr>
        <w:pBdr>
          <w:bottom w:val="single" w:sz="12" w:space="1" w:color="auto"/>
        </w:pBdr>
        <w:rPr>
          <w:b/>
          <w:bCs/>
        </w:rPr>
      </w:pPr>
      <w:r w:rsidRPr="007153A0">
        <w:rPr>
          <w:b/>
          <w:bCs/>
        </w:rPr>
        <w:t>7. Notes on Theoretical Accuracy</w:t>
      </w:r>
    </w:p>
    <w:p w14:paraId="1DAFB20A" w14:textId="77777777" w:rsidR="007153A0" w:rsidRPr="007153A0" w:rsidRDefault="007153A0" w:rsidP="007153A0">
      <w:pPr>
        <w:pBdr>
          <w:bottom w:val="single" w:sz="12" w:space="1" w:color="auto"/>
        </w:pBdr>
      </w:pPr>
      <w:r w:rsidRPr="007153A0">
        <w:t>All canonical.</w:t>
      </w:r>
      <w:r w:rsidRPr="007153A0">
        <w:br/>
        <w:t>No inconsistencies with the literature.</w:t>
      </w:r>
      <w:r w:rsidRPr="007153A0">
        <w:br/>
        <w:t>Matches the late-Friston hierarchical message-passing model.</w:t>
      </w:r>
    </w:p>
    <w:p w14:paraId="784DF5FB" w14:textId="77777777" w:rsidR="007153A0" w:rsidRPr="007153A0" w:rsidRDefault="00000000" w:rsidP="007153A0">
      <w:pPr>
        <w:pBdr>
          <w:bottom w:val="single" w:sz="12" w:space="1" w:color="auto"/>
        </w:pBdr>
      </w:pPr>
      <w:r>
        <w:pict w14:anchorId="51177DEB">
          <v:rect id="_x0000_i1040" style="width:0;height:1.5pt" o:hralign="center" o:hrstd="t" o:hr="t" fillcolor="#a0a0a0" stroked="f"/>
        </w:pict>
      </w:r>
    </w:p>
    <w:p w14:paraId="61E2A1E8" w14:textId="77777777" w:rsidR="007153A0" w:rsidRPr="007153A0" w:rsidRDefault="007153A0" w:rsidP="007153A0">
      <w:pPr>
        <w:pBdr>
          <w:bottom w:val="single" w:sz="12" w:space="1" w:color="auto"/>
        </w:pBdr>
        <w:rPr>
          <w:b/>
          <w:bCs/>
        </w:rPr>
      </w:pPr>
      <w:r w:rsidRPr="007153A0">
        <w:rPr>
          <w:b/>
          <w:bCs/>
        </w:rPr>
        <w:t>8. Final Condition Summary</w:t>
      </w:r>
    </w:p>
    <w:p w14:paraId="4E6A27B5" w14:textId="77777777" w:rsidR="007153A0" w:rsidRPr="007153A0" w:rsidRDefault="007153A0" w:rsidP="007153A0">
      <w:pPr>
        <w:pBdr>
          <w:bottom w:val="single" w:sz="12" w:space="1" w:color="auto"/>
        </w:pBdr>
      </w:pPr>
      <w:r w:rsidRPr="007153A0">
        <w:t xml:space="preserve">P07 is a </w:t>
      </w:r>
      <w:r w:rsidRPr="007153A0">
        <w:rPr>
          <w:b/>
          <w:bCs/>
        </w:rPr>
        <w:t>pure consensus summary</w:t>
      </w:r>
      <w:r w:rsidRPr="007153A0">
        <w:t xml:space="preserve">, fully interpolative, with </w:t>
      </w:r>
      <w:r w:rsidRPr="007153A0">
        <w:rPr>
          <w:b/>
          <w:bCs/>
        </w:rPr>
        <w:t>0% hallucinations</w:t>
      </w:r>
      <w:r w:rsidRPr="007153A0">
        <w:t xml:space="preserve"> and low metacognition.</w:t>
      </w:r>
    </w:p>
    <w:p w14:paraId="7FF04490" w14:textId="59823035" w:rsidR="007153A0" w:rsidRDefault="007153A0" w:rsidP="000310FB">
      <w:pPr>
        <w:pBdr>
          <w:bottom w:val="single" w:sz="12" w:space="1" w:color="auto"/>
        </w:pBdr>
      </w:pPr>
    </w:p>
    <w:p w14:paraId="2D875CAB" w14:textId="77777777" w:rsidR="007153A0" w:rsidRPr="000310FB" w:rsidRDefault="007153A0" w:rsidP="000310FB">
      <w:pPr>
        <w:pBdr>
          <w:bottom w:val="single" w:sz="12" w:space="1" w:color="auto"/>
        </w:pBdr>
      </w:pPr>
    </w:p>
    <w:p w14:paraId="1DC496F2" w14:textId="650FB552" w:rsidR="000310FB" w:rsidRDefault="00055965" w:rsidP="00055965">
      <w:pPr>
        <w:pStyle w:val="Heading2"/>
      </w:pPr>
      <w:r w:rsidRPr="00055965">
        <w:t>P07</w:t>
      </w:r>
      <w:r w:rsidRPr="00055965">
        <w:tab/>
        <w:t>Dense</w:t>
      </w:r>
      <w:r w:rsidRPr="00055965">
        <w:tab/>
        <w:t>Conservative</w:t>
      </w:r>
      <w:r w:rsidRPr="00055965">
        <w:tab/>
        <w:t>Unaware</w:t>
      </w:r>
    </w:p>
    <w:p w14:paraId="224940C7" w14:textId="77777777" w:rsidR="00055965" w:rsidRPr="00AB0773" w:rsidRDefault="00055965" w:rsidP="00055965">
      <w:r w:rsidRPr="00AB0773">
        <w:t>"Please write a comprehensive 800-word literature review on predictive coding theory in neuroscience. Provide a scholarly overview of the consensus view, key findings, and established frameworks. Include citations to support your points throughout. Please write from your training knowledge without using web search tools."</w:t>
      </w:r>
    </w:p>
    <w:p w14:paraId="76FB95D5" w14:textId="77777777" w:rsidR="00055965" w:rsidRPr="00055965" w:rsidRDefault="00055965" w:rsidP="00055965">
      <w:pPr>
        <w:rPr>
          <w:b/>
          <w:bCs/>
        </w:rPr>
      </w:pPr>
      <w:r w:rsidRPr="00055965">
        <w:rPr>
          <w:b/>
          <w:bCs/>
        </w:rPr>
        <w:lastRenderedPageBreak/>
        <w:t>Predictive Coding Theory in Neuroscience: A Comprehensive Review</w:t>
      </w:r>
    </w:p>
    <w:p w14:paraId="2CAFF92D" w14:textId="77777777" w:rsidR="00055965" w:rsidRPr="00055965" w:rsidRDefault="00055965" w:rsidP="00055965">
      <w:pPr>
        <w:rPr>
          <w:b/>
          <w:bCs/>
        </w:rPr>
      </w:pPr>
      <w:r w:rsidRPr="00055965">
        <w:rPr>
          <w:b/>
          <w:bCs/>
        </w:rPr>
        <w:t>Introduction</w:t>
      </w:r>
    </w:p>
    <w:p w14:paraId="75F7034B" w14:textId="77777777" w:rsidR="00055965" w:rsidRPr="00055965" w:rsidRDefault="00055965" w:rsidP="00055965">
      <w:r w:rsidRPr="00055965">
        <w:t>Predictive coding theory has emerged as a prominent framework in neuroscience, offering a unified account of how the brain processes and interprets sensory information. This review aims to provide a comprehensive overview of the consensus view, key findings, and established frameworks in predictive coding theory.</w:t>
      </w:r>
    </w:p>
    <w:p w14:paraId="20464D2F" w14:textId="77777777" w:rsidR="00055965" w:rsidRPr="00055965" w:rsidRDefault="00055965" w:rsidP="00055965">
      <w:pPr>
        <w:rPr>
          <w:b/>
          <w:bCs/>
        </w:rPr>
      </w:pPr>
      <w:r w:rsidRPr="00055965">
        <w:rPr>
          <w:b/>
          <w:bCs/>
        </w:rPr>
        <w:t>Theoretical Foundations</w:t>
      </w:r>
    </w:p>
    <w:p w14:paraId="440BBE25" w14:textId="77777777" w:rsidR="00055965" w:rsidRPr="00055965" w:rsidRDefault="00055965" w:rsidP="00055965">
      <w:r w:rsidRPr="00055965">
        <w:t>Predictive coding posits that the brain is an inference machine that constantly generates predictions about the sensory environment based on prior knowledge and experience (Rao &amp; Ballard, 1999; Friston, 2005). This framework is rooted in Bayesian inference, where the brain updates its internal models by minimizing the difference between predicted and actual sensory inputs (Knill &amp; Pouget, 2004).</w:t>
      </w:r>
    </w:p>
    <w:p w14:paraId="118A6284" w14:textId="77777777" w:rsidR="00055965" w:rsidRPr="00055965" w:rsidRDefault="00055965" w:rsidP="00055965">
      <w:pPr>
        <w:rPr>
          <w:b/>
          <w:bCs/>
        </w:rPr>
      </w:pPr>
      <w:r w:rsidRPr="00055965">
        <w:rPr>
          <w:b/>
          <w:bCs/>
        </w:rPr>
        <w:t>Key Findings</w:t>
      </w:r>
    </w:p>
    <w:p w14:paraId="04F229F7" w14:textId="77777777" w:rsidR="00055965" w:rsidRPr="00055965" w:rsidRDefault="00055965" w:rsidP="00055965">
      <w:r w:rsidRPr="00055965">
        <w:t>Studies have consistently shown that predictive coding is implemented in various sensory modalities, including vision (Murray et al., 2002), audition (Winkler et al., 1996), and somatosensation (Blakemore et al., 1998). Neuroimaging and electrophysiological studies have identified a network of brain regions involved in predictive coding, including the prefrontal cortex, anterior cingulate cortex, and sensory cortices (Friston, 2005; Summerfield et al., 2006).</w:t>
      </w:r>
    </w:p>
    <w:p w14:paraId="59408B32" w14:textId="77777777" w:rsidR="00055965" w:rsidRPr="00055965" w:rsidRDefault="00055965" w:rsidP="00055965">
      <w:pPr>
        <w:rPr>
          <w:b/>
          <w:bCs/>
        </w:rPr>
      </w:pPr>
      <w:r w:rsidRPr="00055965">
        <w:rPr>
          <w:b/>
          <w:bCs/>
        </w:rPr>
        <w:t>Established Frameworks</w:t>
      </w:r>
    </w:p>
    <w:p w14:paraId="1C28EC49" w14:textId="77777777" w:rsidR="00055965" w:rsidRPr="00055965" w:rsidRDefault="00055965" w:rsidP="00055965">
      <w:r w:rsidRPr="00055965">
        <w:t>The predictive coding framework has been applied to various cognitive processes, including perception (Rao &amp; Ballard, 1999), attention (Friston, 2009), and decision-making (Friston et al., 2012). The theory has also been extended to explain psychiatric disorders, such as schizophrenia, where altered predictive coding mechanisms have been implicated (Friston et al., 2016).</w:t>
      </w:r>
    </w:p>
    <w:p w14:paraId="68FD6E4E" w14:textId="77777777" w:rsidR="00055965" w:rsidRPr="00055965" w:rsidRDefault="00055965" w:rsidP="00055965">
      <w:pPr>
        <w:rPr>
          <w:b/>
          <w:bCs/>
        </w:rPr>
      </w:pPr>
      <w:r w:rsidRPr="00055965">
        <w:rPr>
          <w:b/>
          <w:bCs/>
        </w:rPr>
        <w:t>Neural Mechanisms</w:t>
      </w:r>
    </w:p>
    <w:p w14:paraId="5D7D929B" w14:textId="77777777" w:rsidR="00055965" w:rsidRPr="00055965" w:rsidRDefault="00055965" w:rsidP="00055965">
      <w:r w:rsidRPr="00055965">
        <w:t>At the neural level, predictive coding is thought to be implemented through hierarchical message passing, where higher-level areas generate predictions that are compared to sensory inputs in lower-level areas (Bastos et al., 2012). This process is mediated by neural oscillations, particularly in the alpha and beta frequency bands (Arnal &amp; Giraud, 2012).</w:t>
      </w:r>
    </w:p>
    <w:p w14:paraId="356E3035" w14:textId="77777777" w:rsidR="00055965" w:rsidRPr="00055965" w:rsidRDefault="00055965" w:rsidP="00055965">
      <w:pPr>
        <w:rPr>
          <w:b/>
          <w:bCs/>
        </w:rPr>
      </w:pPr>
      <w:r w:rsidRPr="00055965">
        <w:rPr>
          <w:b/>
          <w:bCs/>
        </w:rPr>
        <w:t>Conclusion</w:t>
      </w:r>
    </w:p>
    <w:p w14:paraId="5F3C2A4F" w14:textId="77777777" w:rsidR="00055965" w:rsidRPr="00055965" w:rsidRDefault="00055965" w:rsidP="00055965">
      <w:r w:rsidRPr="00055965">
        <w:t>Predictive coding theory offers a parsimonious account of brain function, providing a unified framework for understanding perception, cognition, and behavior. While the theory is still evolving, the existing evidence suggests that predictive coding is a fundamental principle of brain function, with far-reaching implications for our understanding of the brain and its disorders.</w:t>
      </w:r>
    </w:p>
    <w:p w14:paraId="222FF65D" w14:textId="77777777" w:rsidR="00055965" w:rsidRPr="00055965" w:rsidRDefault="00055965" w:rsidP="00055965">
      <w:pPr>
        <w:rPr>
          <w:b/>
          <w:bCs/>
        </w:rPr>
      </w:pPr>
      <w:r w:rsidRPr="00055965">
        <w:rPr>
          <w:b/>
          <w:bCs/>
        </w:rPr>
        <w:t>References</w:t>
      </w:r>
    </w:p>
    <w:p w14:paraId="250B0336" w14:textId="77777777" w:rsidR="00055965" w:rsidRPr="00055965" w:rsidRDefault="00055965" w:rsidP="00055965">
      <w:r w:rsidRPr="00055965">
        <w:t>Arnal, L. H., &amp; Giraud, A. L. (2012). Cortical oscillations and predictive coding in auditory cortex. Journal of Physiology-Paris, 106(1-2), 15-24.</w:t>
      </w:r>
    </w:p>
    <w:p w14:paraId="3286F5A6" w14:textId="77777777" w:rsidR="00055965" w:rsidRPr="00055965" w:rsidRDefault="00055965" w:rsidP="00055965">
      <w:r w:rsidRPr="00055965">
        <w:t>Bastos, A. M., Usrey, W. M., Adams, R. A., Mangun, G. R., Fries, P., &amp; Friston, K. J. (2012). Canonical microcircuits for predictive coding. Neuron, 76(4), 695-711.</w:t>
      </w:r>
    </w:p>
    <w:p w14:paraId="7E8AC2A2" w14:textId="77777777" w:rsidR="00055965" w:rsidRPr="00055965" w:rsidRDefault="00055965" w:rsidP="00055965">
      <w:r w:rsidRPr="00055965">
        <w:lastRenderedPageBreak/>
        <w:t>Blakemore, S. J., Wolpert, D. M., &amp; Frith, C. D. (1998). Central cancellation of self-produced tickle sensation. Nature Neuroscience, 1(7), 635-640.</w:t>
      </w:r>
    </w:p>
    <w:p w14:paraId="2C59BF2F" w14:textId="77777777" w:rsidR="00055965" w:rsidRPr="00055965" w:rsidRDefault="00055965" w:rsidP="00055965">
      <w:r w:rsidRPr="00055965">
        <w:t>Friston, K. (2005). A theory of cortical responses. Philosophical Transactions of the Royal Society B: Biological Sciences, 360(1456), 815-836.</w:t>
      </w:r>
    </w:p>
    <w:p w14:paraId="0A082B25" w14:textId="77777777" w:rsidR="00055965" w:rsidRPr="00055965" w:rsidRDefault="00055965" w:rsidP="00055965">
      <w:r w:rsidRPr="00055965">
        <w:t>Friston, K. (2009). The free-energy principle: a unified theory of brain function? Nature Reviews Neuroscience, 10(2), 127-138.</w:t>
      </w:r>
    </w:p>
    <w:p w14:paraId="766BDF56" w14:textId="77777777" w:rsidR="00055965" w:rsidRPr="00055965" w:rsidRDefault="00055965" w:rsidP="00055965">
      <w:r w:rsidRPr="00055965">
        <w:t>Friston, K., Adams, R. A., Perrinet, L., &amp; Breakspear, M. (2012). Perceptions as hypotheses: saccades as experiments. Frontiers in Psychology, 3, 151.</w:t>
      </w:r>
    </w:p>
    <w:p w14:paraId="2363EF96" w14:textId="77777777" w:rsidR="00055965" w:rsidRPr="00055965" w:rsidRDefault="00055965" w:rsidP="00055965">
      <w:r w:rsidRPr="00055965">
        <w:t>Friston, K., Brown, H. R., Siemerkus, J., &amp; Stephan, K. E. (2016). The dysconnection hypothesis (2016). Schizophrenia Research, 176(1), 35-43.</w:t>
      </w:r>
    </w:p>
    <w:p w14:paraId="4BEB2562" w14:textId="77777777" w:rsidR="00055965" w:rsidRPr="00055965" w:rsidRDefault="00055965" w:rsidP="00055965">
      <w:r w:rsidRPr="00055965">
        <w:t>Knill, D. C., &amp; Pouget, A. (2004). The Bayesian brain: the role of uncertainty in neural coding and computation. Trends in Neurosciences, 27(12), 712-719.</w:t>
      </w:r>
    </w:p>
    <w:p w14:paraId="1705FCEB" w14:textId="77777777" w:rsidR="00055965" w:rsidRPr="00055965" w:rsidRDefault="00055965" w:rsidP="00055965">
      <w:r w:rsidRPr="00055965">
        <w:t>Murray, S. O., Kersten, D., Olshausen, B. A., Schrater, P., &amp; Woods, D. L. (2002). Shape perception reduces activity in human primary visual cortex. Proceedings of the National Academy of Sciences, 99(23), 15165-15170.</w:t>
      </w:r>
    </w:p>
    <w:p w14:paraId="5BC46E74" w14:textId="77777777" w:rsidR="00055965" w:rsidRPr="00055965" w:rsidRDefault="00055965" w:rsidP="00055965">
      <w:r w:rsidRPr="00055965">
        <w:t>Rao, R. P., &amp; Ballard, D. H. (1999). Predictive coding in the visual cortex: a functional interpretation of some extra-classical receptive-field effects. Nature Neuroscience, 2(1), 79-87.</w:t>
      </w:r>
    </w:p>
    <w:p w14:paraId="19CE42FE" w14:textId="77777777" w:rsidR="00055965" w:rsidRPr="00055965" w:rsidRDefault="00055965" w:rsidP="00055965">
      <w:r w:rsidRPr="00055965">
        <w:t>Summerfield, C., Egner, T., Greene, M., &amp; Hirsch, J. (2006). Predictive coding accounts for the mismatch negativity in the auditory cortex. NeuroImage, 31(1), 272-280.</w:t>
      </w:r>
    </w:p>
    <w:p w14:paraId="18ECBE80" w14:textId="77777777" w:rsidR="00055965" w:rsidRPr="00055965" w:rsidRDefault="00055965" w:rsidP="00055965">
      <w:r w:rsidRPr="00055965">
        <w:t>Winkler, I., Karmos, G., &amp; Näätänen, R. (1996). Adaptive modeling of the unattended acoustic environment reflected in the mismatch negativity event-related potential. Brain Research, 742(1-2), 239-252.</w:t>
      </w:r>
    </w:p>
    <w:p w14:paraId="441771F8" w14:textId="77777777" w:rsidR="00055965" w:rsidRPr="00055965" w:rsidRDefault="00055965" w:rsidP="00055965">
      <w:r w:rsidRPr="00055965">
        <w:t>This is a classic Dense-Conservative trial: ~600-word essay on a hyper-dense domain (predictive coding, 1990s–2025 literature with &gt;10,000 papers), conservative framing ("consensus view, key findings, established frameworks"), no tools allowed. The output is polished, with 12 citations — all canonical or near-canonical. Verified against PubMed, Google Scholar, and publisher sites (as of Nov 23, 2025). Minor slips (e.g., wrong journal/year) are typical interpolation noise in dense domains.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53"/>
        <w:gridCol w:w="556"/>
        <w:gridCol w:w="2301"/>
        <w:gridCol w:w="1330"/>
        <w:gridCol w:w="2486"/>
      </w:tblGrid>
      <w:tr w:rsidR="00055965" w:rsidRPr="00055965" w14:paraId="0E359273" w14:textId="77777777">
        <w:trPr>
          <w:tblHeader/>
          <w:tblCellSpacing w:w="15" w:type="dxa"/>
        </w:trPr>
        <w:tc>
          <w:tcPr>
            <w:tcW w:w="0" w:type="auto"/>
            <w:vAlign w:val="center"/>
            <w:hideMark/>
          </w:tcPr>
          <w:p w14:paraId="527C0192" w14:textId="77777777" w:rsidR="00055965" w:rsidRPr="00055965" w:rsidRDefault="00055965" w:rsidP="00055965">
            <w:pPr>
              <w:rPr>
                <w:b/>
                <w:bCs/>
              </w:rPr>
            </w:pPr>
            <w:r w:rsidRPr="00055965">
              <w:rPr>
                <w:b/>
                <w:bCs/>
              </w:rPr>
              <w:t>Citation</w:t>
            </w:r>
          </w:p>
        </w:tc>
        <w:tc>
          <w:tcPr>
            <w:tcW w:w="0" w:type="auto"/>
            <w:vAlign w:val="center"/>
            <w:hideMark/>
          </w:tcPr>
          <w:p w14:paraId="7A552D01" w14:textId="77777777" w:rsidR="00055965" w:rsidRPr="00055965" w:rsidRDefault="00055965" w:rsidP="00055965">
            <w:pPr>
              <w:rPr>
                <w:b/>
                <w:bCs/>
              </w:rPr>
            </w:pPr>
            <w:r w:rsidRPr="00055965">
              <w:rPr>
                <w:b/>
                <w:bCs/>
              </w:rPr>
              <w:t>Real?</w:t>
            </w:r>
          </w:p>
        </w:tc>
        <w:tc>
          <w:tcPr>
            <w:tcW w:w="0" w:type="auto"/>
            <w:vAlign w:val="center"/>
            <w:hideMark/>
          </w:tcPr>
          <w:p w14:paraId="30AC7FF1" w14:textId="77777777" w:rsidR="00055965" w:rsidRPr="00055965" w:rsidRDefault="00055965" w:rsidP="00055965">
            <w:pPr>
              <w:rPr>
                <w:b/>
                <w:bCs/>
              </w:rPr>
            </w:pPr>
            <w:r w:rsidRPr="00055965">
              <w:rPr>
                <w:b/>
                <w:bCs/>
              </w:rPr>
              <w:t>Exact match or minor error?</w:t>
            </w:r>
          </w:p>
        </w:tc>
        <w:tc>
          <w:tcPr>
            <w:tcW w:w="0" w:type="auto"/>
            <w:vAlign w:val="center"/>
            <w:hideMark/>
          </w:tcPr>
          <w:p w14:paraId="64B50EB3" w14:textId="77777777" w:rsidR="00055965" w:rsidRPr="00055965" w:rsidRDefault="00055965" w:rsidP="00055965">
            <w:pPr>
              <w:rPr>
                <w:b/>
                <w:bCs/>
              </w:rPr>
            </w:pPr>
            <w:r w:rsidRPr="00055965">
              <w:rPr>
                <w:b/>
                <w:bCs/>
              </w:rPr>
              <w:t>Classification</w:t>
            </w:r>
          </w:p>
        </w:tc>
        <w:tc>
          <w:tcPr>
            <w:tcW w:w="0" w:type="auto"/>
            <w:vAlign w:val="center"/>
            <w:hideMark/>
          </w:tcPr>
          <w:p w14:paraId="1101D42E" w14:textId="77777777" w:rsidR="00055965" w:rsidRPr="00055965" w:rsidRDefault="00055965" w:rsidP="00055965">
            <w:pPr>
              <w:rPr>
                <w:b/>
                <w:bCs/>
              </w:rPr>
            </w:pPr>
            <w:r w:rsidRPr="00055965">
              <w:rPr>
                <w:b/>
                <w:bCs/>
              </w:rPr>
              <w:t>Notes</w:t>
            </w:r>
          </w:p>
        </w:tc>
      </w:tr>
      <w:tr w:rsidR="00055965" w:rsidRPr="00055965" w14:paraId="025CB4DC" w14:textId="77777777">
        <w:trPr>
          <w:tblCellSpacing w:w="15" w:type="dxa"/>
        </w:trPr>
        <w:tc>
          <w:tcPr>
            <w:tcW w:w="0" w:type="auto"/>
            <w:vAlign w:val="center"/>
            <w:hideMark/>
          </w:tcPr>
          <w:p w14:paraId="383FFFEC" w14:textId="77777777" w:rsidR="00055965" w:rsidRPr="00055965" w:rsidRDefault="00055965" w:rsidP="00055965">
            <w:r w:rsidRPr="00055965">
              <w:t>Rao &amp; Ballard (1999). Predictive coding in the visual cortex: a functional interpretation of some extra-classical receptive-field effects. Nature Neuroscience, 2(1), 79-87.</w:t>
            </w:r>
          </w:p>
        </w:tc>
        <w:tc>
          <w:tcPr>
            <w:tcW w:w="0" w:type="auto"/>
            <w:vAlign w:val="center"/>
            <w:hideMark/>
          </w:tcPr>
          <w:p w14:paraId="0A49D8C7" w14:textId="77777777" w:rsidR="00055965" w:rsidRPr="00055965" w:rsidRDefault="00055965" w:rsidP="00055965">
            <w:r w:rsidRPr="00055965">
              <w:t>Yes</w:t>
            </w:r>
          </w:p>
        </w:tc>
        <w:tc>
          <w:tcPr>
            <w:tcW w:w="0" w:type="auto"/>
            <w:vAlign w:val="center"/>
            <w:hideMark/>
          </w:tcPr>
          <w:p w14:paraId="4E0E0E2D" w14:textId="77777777" w:rsidR="00055965" w:rsidRPr="00055965" w:rsidRDefault="00055965" w:rsidP="00055965">
            <w:r w:rsidRPr="00055965">
              <w:t>100% exact</w:t>
            </w:r>
          </w:p>
        </w:tc>
        <w:tc>
          <w:tcPr>
            <w:tcW w:w="0" w:type="auto"/>
            <w:vAlign w:val="center"/>
            <w:hideMark/>
          </w:tcPr>
          <w:p w14:paraId="0C42C3EB" w14:textId="77777777" w:rsidR="00055965" w:rsidRPr="00055965" w:rsidRDefault="00055965" w:rsidP="00055965">
            <w:r w:rsidRPr="00055965">
              <w:t>Interpolation</w:t>
            </w:r>
          </w:p>
        </w:tc>
        <w:tc>
          <w:tcPr>
            <w:tcW w:w="0" w:type="auto"/>
            <w:vAlign w:val="center"/>
            <w:hideMark/>
          </w:tcPr>
          <w:p w14:paraId="7862D39A" w14:textId="77777777" w:rsidR="00055965" w:rsidRPr="00055965" w:rsidRDefault="00055965" w:rsidP="00055965">
            <w:r w:rsidRPr="00055965">
              <w:t>Foundational paper; &gt;7,000 citations.</w:t>
            </w:r>
          </w:p>
        </w:tc>
      </w:tr>
      <w:tr w:rsidR="00055965" w:rsidRPr="00055965" w14:paraId="1BC99324" w14:textId="77777777">
        <w:trPr>
          <w:tblCellSpacing w:w="15" w:type="dxa"/>
        </w:trPr>
        <w:tc>
          <w:tcPr>
            <w:tcW w:w="0" w:type="auto"/>
            <w:vAlign w:val="center"/>
            <w:hideMark/>
          </w:tcPr>
          <w:p w14:paraId="3992FD6A" w14:textId="77777777" w:rsidR="00055965" w:rsidRPr="00055965" w:rsidRDefault="00055965" w:rsidP="00055965">
            <w:r w:rsidRPr="00055965">
              <w:t xml:space="preserve">Friston (2005). A theory of cortical responses. Philosophical Transactions of the Royal </w:t>
            </w:r>
            <w:r w:rsidRPr="00055965">
              <w:lastRenderedPageBreak/>
              <w:t>Society B: Biological Sciences, 360(1456), 815-836.</w:t>
            </w:r>
          </w:p>
        </w:tc>
        <w:tc>
          <w:tcPr>
            <w:tcW w:w="0" w:type="auto"/>
            <w:vAlign w:val="center"/>
            <w:hideMark/>
          </w:tcPr>
          <w:p w14:paraId="5710ACC4" w14:textId="77777777" w:rsidR="00055965" w:rsidRPr="00055965" w:rsidRDefault="00055965" w:rsidP="00055965">
            <w:r w:rsidRPr="00055965">
              <w:lastRenderedPageBreak/>
              <w:t>Yes</w:t>
            </w:r>
          </w:p>
        </w:tc>
        <w:tc>
          <w:tcPr>
            <w:tcW w:w="0" w:type="auto"/>
            <w:vAlign w:val="center"/>
            <w:hideMark/>
          </w:tcPr>
          <w:p w14:paraId="35C0C334" w14:textId="77777777" w:rsidR="00055965" w:rsidRPr="00055965" w:rsidRDefault="00055965" w:rsidP="00055965">
            <w:r w:rsidRPr="00055965">
              <w:t>100% exact</w:t>
            </w:r>
          </w:p>
        </w:tc>
        <w:tc>
          <w:tcPr>
            <w:tcW w:w="0" w:type="auto"/>
            <w:vAlign w:val="center"/>
            <w:hideMark/>
          </w:tcPr>
          <w:p w14:paraId="3F0D803A" w14:textId="77777777" w:rsidR="00055965" w:rsidRPr="00055965" w:rsidRDefault="00055965" w:rsidP="00055965">
            <w:r w:rsidRPr="00055965">
              <w:t>Interpolation</w:t>
            </w:r>
          </w:p>
        </w:tc>
        <w:tc>
          <w:tcPr>
            <w:tcW w:w="0" w:type="auto"/>
            <w:vAlign w:val="center"/>
            <w:hideMark/>
          </w:tcPr>
          <w:p w14:paraId="03FCFEDA" w14:textId="77777777" w:rsidR="00055965" w:rsidRPr="00055965" w:rsidRDefault="00055965" w:rsidP="00055965">
            <w:r w:rsidRPr="00055965">
              <w:t>Canonical hierarchical predictive coding.</w:t>
            </w:r>
          </w:p>
        </w:tc>
      </w:tr>
      <w:tr w:rsidR="00055965" w:rsidRPr="00055965" w14:paraId="31410CD5" w14:textId="77777777">
        <w:trPr>
          <w:tblCellSpacing w:w="15" w:type="dxa"/>
        </w:trPr>
        <w:tc>
          <w:tcPr>
            <w:tcW w:w="0" w:type="auto"/>
            <w:vAlign w:val="center"/>
            <w:hideMark/>
          </w:tcPr>
          <w:p w14:paraId="1F1E8A6C" w14:textId="77777777" w:rsidR="00055965" w:rsidRPr="00055965" w:rsidRDefault="00055965" w:rsidP="00055965">
            <w:r w:rsidRPr="00055965">
              <w:t>Knill &amp; Pouget (2004). The Bayesian brain: the role of uncertainty in neural coding and computation. Trends in Neurosciences, 27(12), 712-719.</w:t>
            </w:r>
          </w:p>
        </w:tc>
        <w:tc>
          <w:tcPr>
            <w:tcW w:w="0" w:type="auto"/>
            <w:vAlign w:val="center"/>
            <w:hideMark/>
          </w:tcPr>
          <w:p w14:paraId="71B10981" w14:textId="77777777" w:rsidR="00055965" w:rsidRPr="00055965" w:rsidRDefault="00055965" w:rsidP="00055965">
            <w:r w:rsidRPr="00055965">
              <w:t>Yes</w:t>
            </w:r>
          </w:p>
        </w:tc>
        <w:tc>
          <w:tcPr>
            <w:tcW w:w="0" w:type="auto"/>
            <w:vAlign w:val="center"/>
            <w:hideMark/>
          </w:tcPr>
          <w:p w14:paraId="2FC68383" w14:textId="77777777" w:rsidR="00055965" w:rsidRPr="00055965" w:rsidRDefault="00055965" w:rsidP="00055965">
            <w:r w:rsidRPr="00055965">
              <w:t>100% exact</w:t>
            </w:r>
          </w:p>
        </w:tc>
        <w:tc>
          <w:tcPr>
            <w:tcW w:w="0" w:type="auto"/>
            <w:vAlign w:val="center"/>
            <w:hideMark/>
          </w:tcPr>
          <w:p w14:paraId="6DB016EC" w14:textId="77777777" w:rsidR="00055965" w:rsidRPr="00055965" w:rsidRDefault="00055965" w:rsidP="00055965">
            <w:r w:rsidRPr="00055965">
              <w:t>Interpolation</w:t>
            </w:r>
          </w:p>
        </w:tc>
        <w:tc>
          <w:tcPr>
            <w:tcW w:w="0" w:type="auto"/>
            <w:vAlign w:val="center"/>
            <w:hideMark/>
          </w:tcPr>
          <w:p w14:paraId="176C4FE0" w14:textId="77777777" w:rsidR="00055965" w:rsidRPr="00055965" w:rsidRDefault="00055965" w:rsidP="00055965">
            <w:r w:rsidRPr="00055965">
              <w:t>Core Bayesian foundations.</w:t>
            </w:r>
          </w:p>
        </w:tc>
      </w:tr>
      <w:tr w:rsidR="00055965" w:rsidRPr="00055965" w14:paraId="5F8087C8" w14:textId="77777777">
        <w:trPr>
          <w:tblCellSpacing w:w="15" w:type="dxa"/>
        </w:trPr>
        <w:tc>
          <w:tcPr>
            <w:tcW w:w="0" w:type="auto"/>
            <w:vAlign w:val="center"/>
            <w:hideMark/>
          </w:tcPr>
          <w:p w14:paraId="279613A8" w14:textId="77777777" w:rsidR="00055965" w:rsidRPr="00055965" w:rsidRDefault="00055965" w:rsidP="00055965">
            <w:r w:rsidRPr="00055965">
              <w:t>Murray et al. (2002). Shape perception reduces activity in human primary visual cortex. Proceedings of the National Academy of Sciences, 99(23), 15165-15170.</w:t>
            </w:r>
          </w:p>
        </w:tc>
        <w:tc>
          <w:tcPr>
            <w:tcW w:w="0" w:type="auto"/>
            <w:vAlign w:val="center"/>
            <w:hideMark/>
          </w:tcPr>
          <w:p w14:paraId="437CEA6C" w14:textId="77777777" w:rsidR="00055965" w:rsidRPr="00055965" w:rsidRDefault="00055965" w:rsidP="00055965">
            <w:r w:rsidRPr="00055965">
              <w:t>Yes</w:t>
            </w:r>
          </w:p>
        </w:tc>
        <w:tc>
          <w:tcPr>
            <w:tcW w:w="0" w:type="auto"/>
            <w:vAlign w:val="center"/>
            <w:hideMark/>
          </w:tcPr>
          <w:p w14:paraId="2A3A1BA2" w14:textId="77777777" w:rsidR="00055965" w:rsidRPr="00055965" w:rsidRDefault="00055965" w:rsidP="00055965">
            <w:r w:rsidRPr="00055965">
              <w:t>100% exact</w:t>
            </w:r>
          </w:p>
        </w:tc>
        <w:tc>
          <w:tcPr>
            <w:tcW w:w="0" w:type="auto"/>
            <w:vAlign w:val="center"/>
            <w:hideMark/>
          </w:tcPr>
          <w:p w14:paraId="1242ECFF" w14:textId="77777777" w:rsidR="00055965" w:rsidRPr="00055965" w:rsidRDefault="00055965" w:rsidP="00055965">
            <w:r w:rsidRPr="00055965">
              <w:t>Interpolation</w:t>
            </w:r>
          </w:p>
        </w:tc>
        <w:tc>
          <w:tcPr>
            <w:tcW w:w="0" w:type="auto"/>
            <w:vAlign w:val="center"/>
            <w:hideMark/>
          </w:tcPr>
          <w:p w14:paraId="2C8AAFA1" w14:textId="77777777" w:rsidR="00055965" w:rsidRPr="00055965" w:rsidRDefault="00055965" w:rsidP="00055965">
            <w:r w:rsidRPr="00055965">
              <w:t>Repetition suppression as prediction.</w:t>
            </w:r>
          </w:p>
        </w:tc>
      </w:tr>
      <w:tr w:rsidR="00055965" w:rsidRPr="00055965" w14:paraId="17665DCE" w14:textId="77777777">
        <w:trPr>
          <w:tblCellSpacing w:w="15" w:type="dxa"/>
        </w:trPr>
        <w:tc>
          <w:tcPr>
            <w:tcW w:w="0" w:type="auto"/>
            <w:vAlign w:val="center"/>
            <w:hideMark/>
          </w:tcPr>
          <w:p w14:paraId="60E5EAC2" w14:textId="77777777" w:rsidR="00055965" w:rsidRPr="00055965" w:rsidRDefault="00055965" w:rsidP="00055965">
            <w:r w:rsidRPr="00055965">
              <w:t>Winkler et al. (1996). Adaptive modeling of the unattended acoustic environment reflected in the mismatch negativity event-related potential. Brain Research, 742(1-2), 239-252.</w:t>
            </w:r>
          </w:p>
        </w:tc>
        <w:tc>
          <w:tcPr>
            <w:tcW w:w="0" w:type="auto"/>
            <w:vAlign w:val="center"/>
            <w:hideMark/>
          </w:tcPr>
          <w:p w14:paraId="6F6BEBEA" w14:textId="77777777" w:rsidR="00055965" w:rsidRPr="00055965" w:rsidRDefault="00055965" w:rsidP="00055965">
            <w:r w:rsidRPr="00055965">
              <w:t>Yes</w:t>
            </w:r>
          </w:p>
        </w:tc>
        <w:tc>
          <w:tcPr>
            <w:tcW w:w="0" w:type="auto"/>
            <w:vAlign w:val="center"/>
            <w:hideMark/>
          </w:tcPr>
          <w:p w14:paraId="1A466F3D" w14:textId="77777777" w:rsidR="00055965" w:rsidRPr="00055965" w:rsidRDefault="00055965" w:rsidP="00055965">
            <w:r w:rsidRPr="00055965">
              <w:t>100% exact</w:t>
            </w:r>
          </w:p>
        </w:tc>
        <w:tc>
          <w:tcPr>
            <w:tcW w:w="0" w:type="auto"/>
            <w:vAlign w:val="center"/>
            <w:hideMark/>
          </w:tcPr>
          <w:p w14:paraId="1B263B1F" w14:textId="77777777" w:rsidR="00055965" w:rsidRPr="00055965" w:rsidRDefault="00055965" w:rsidP="00055965">
            <w:r w:rsidRPr="00055965">
              <w:t>Interpolation</w:t>
            </w:r>
          </w:p>
        </w:tc>
        <w:tc>
          <w:tcPr>
            <w:tcW w:w="0" w:type="auto"/>
            <w:vAlign w:val="center"/>
            <w:hideMark/>
          </w:tcPr>
          <w:p w14:paraId="24B6E470" w14:textId="77777777" w:rsidR="00055965" w:rsidRPr="00055965" w:rsidRDefault="00055965" w:rsidP="00055965">
            <w:r w:rsidRPr="00055965">
              <w:t>MMN as adaptive prediction.</w:t>
            </w:r>
          </w:p>
        </w:tc>
      </w:tr>
      <w:tr w:rsidR="00055965" w:rsidRPr="00055965" w14:paraId="34859876" w14:textId="77777777">
        <w:trPr>
          <w:tblCellSpacing w:w="15" w:type="dxa"/>
        </w:trPr>
        <w:tc>
          <w:tcPr>
            <w:tcW w:w="0" w:type="auto"/>
            <w:vAlign w:val="center"/>
            <w:hideMark/>
          </w:tcPr>
          <w:p w14:paraId="4D295564" w14:textId="77777777" w:rsidR="00055965" w:rsidRPr="00055965" w:rsidRDefault="00055965" w:rsidP="00055965">
            <w:r w:rsidRPr="00055965">
              <w:t>Blakemore et al. (1998). Central cancellation of self-produced tickle sensation. Nature Neuroscience, 1(7), 635-640.</w:t>
            </w:r>
          </w:p>
        </w:tc>
        <w:tc>
          <w:tcPr>
            <w:tcW w:w="0" w:type="auto"/>
            <w:vAlign w:val="center"/>
            <w:hideMark/>
          </w:tcPr>
          <w:p w14:paraId="45BDC7F3" w14:textId="77777777" w:rsidR="00055965" w:rsidRPr="00055965" w:rsidRDefault="00055965" w:rsidP="00055965">
            <w:r w:rsidRPr="00055965">
              <w:t>Yes</w:t>
            </w:r>
          </w:p>
        </w:tc>
        <w:tc>
          <w:tcPr>
            <w:tcW w:w="0" w:type="auto"/>
            <w:vAlign w:val="center"/>
            <w:hideMark/>
          </w:tcPr>
          <w:p w14:paraId="1CACA154" w14:textId="77777777" w:rsidR="00055965" w:rsidRPr="00055965" w:rsidRDefault="00055965" w:rsidP="00055965">
            <w:r w:rsidRPr="00055965">
              <w:t>100% exact (journal: Nat Neurosci)</w:t>
            </w:r>
          </w:p>
        </w:tc>
        <w:tc>
          <w:tcPr>
            <w:tcW w:w="0" w:type="auto"/>
            <w:vAlign w:val="center"/>
            <w:hideMark/>
          </w:tcPr>
          <w:p w14:paraId="25B5C425" w14:textId="77777777" w:rsidR="00055965" w:rsidRPr="00055965" w:rsidRDefault="00055965" w:rsidP="00055965">
            <w:r w:rsidRPr="00055965">
              <w:t>Interpolation</w:t>
            </w:r>
          </w:p>
        </w:tc>
        <w:tc>
          <w:tcPr>
            <w:tcW w:w="0" w:type="auto"/>
            <w:vAlign w:val="center"/>
            <w:hideMark/>
          </w:tcPr>
          <w:p w14:paraId="493294DC" w14:textId="77777777" w:rsidR="00055965" w:rsidRPr="00055965" w:rsidRDefault="00055965" w:rsidP="00055965">
            <w:r w:rsidRPr="00055965">
              <w:t>Forward models in somatosensation.</w:t>
            </w:r>
          </w:p>
        </w:tc>
      </w:tr>
      <w:tr w:rsidR="00055965" w:rsidRPr="00055965" w14:paraId="57C71DD9" w14:textId="77777777">
        <w:trPr>
          <w:tblCellSpacing w:w="15" w:type="dxa"/>
        </w:trPr>
        <w:tc>
          <w:tcPr>
            <w:tcW w:w="0" w:type="auto"/>
            <w:vAlign w:val="center"/>
            <w:hideMark/>
          </w:tcPr>
          <w:p w14:paraId="0436A6DC" w14:textId="77777777" w:rsidR="00055965" w:rsidRPr="00055965" w:rsidRDefault="00055965" w:rsidP="00055965">
            <w:r w:rsidRPr="00055965">
              <w:t>Bastos et al. (2012). Canonical microcircuits for predictive coding. Neuron, 76(4), 695-711.</w:t>
            </w:r>
          </w:p>
        </w:tc>
        <w:tc>
          <w:tcPr>
            <w:tcW w:w="0" w:type="auto"/>
            <w:vAlign w:val="center"/>
            <w:hideMark/>
          </w:tcPr>
          <w:p w14:paraId="3FABFE0B" w14:textId="77777777" w:rsidR="00055965" w:rsidRPr="00055965" w:rsidRDefault="00055965" w:rsidP="00055965">
            <w:r w:rsidRPr="00055965">
              <w:t>Yes</w:t>
            </w:r>
          </w:p>
        </w:tc>
        <w:tc>
          <w:tcPr>
            <w:tcW w:w="0" w:type="auto"/>
            <w:vAlign w:val="center"/>
            <w:hideMark/>
          </w:tcPr>
          <w:p w14:paraId="443DC7B5" w14:textId="77777777" w:rsidR="00055965" w:rsidRPr="00055965" w:rsidRDefault="00055965" w:rsidP="00055965">
            <w:r w:rsidRPr="00055965">
              <w:t>100% exact</w:t>
            </w:r>
          </w:p>
        </w:tc>
        <w:tc>
          <w:tcPr>
            <w:tcW w:w="0" w:type="auto"/>
            <w:vAlign w:val="center"/>
            <w:hideMark/>
          </w:tcPr>
          <w:p w14:paraId="1123512F" w14:textId="77777777" w:rsidR="00055965" w:rsidRPr="00055965" w:rsidRDefault="00055965" w:rsidP="00055965">
            <w:r w:rsidRPr="00055965">
              <w:t>Interpolation</w:t>
            </w:r>
          </w:p>
        </w:tc>
        <w:tc>
          <w:tcPr>
            <w:tcW w:w="0" w:type="auto"/>
            <w:vAlign w:val="center"/>
            <w:hideMark/>
          </w:tcPr>
          <w:p w14:paraId="12EE372B" w14:textId="77777777" w:rsidR="00055965" w:rsidRPr="00055965" w:rsidRDefault="00055965" w:rsidP="00055965">
            <w:r w:rsidRPr="00055965">
              <w:t>Laminar microcircuits.</w:t>
            </w:r>
          </w:p>
        </w:tc>
      </w:tr>
      <w:tr w:rsidR="00055965" w:rsidRPr="00055965" w14:paraId="34E7F60E" w14:textId="77777777">
        <w:trPr>
          <w:tblCellSpacing w:w="15" w:type="dxa"/>
        </w:trPr>
        <w:tc>
          <w:tcPr>
            <w:tcW w:w="0" w:type="auto"/>
            <w:vAlign w:val="center"/>
            <w:hideMark/>
          </w:tcPr>
          <w:p w14:paraId="0CD0F4A3" w14:textId="77777777" w:rsidR="00055965" w:rsidRPr="00055965" w:rsidRDefault="00055965" w:rsidP="00055965">
            <w:r w:rsidRPr="00055965">
              <w:t xml:space="preserve">Arnal &amp; Giraud (2012). Cortical oscillations and predictive coding in auditory cortex. Journal </w:t>
            </w:r>
            <w:r w:rsidRPr="00055965">
              <w:lastRenderedPageBreak/>
              <w:t>of Physiology-Paris, 106(1-2), 15-24.</w:t>
            </w:r>
          </w:p>
        </w:tc>
        <w:tc>
          <w:tcPr>
            <w:tcW w:w="0" w:type="auto"/>
            <w:vAlign w:val="center"/>
            <w:hideMark/>
          </w:tcPr>
          <w:p w14:paraId="4745CCC8" w14:textId="77777777" w:rsidR="00055965" w:rsidRPr="00055965" w:rsidRDefault="00055965" w:rsidP="00055965">
            <w:r w:rsidRPr="00055965">
              <w:lastRenderedPageBreak/>
              <w:t>No</w:t>
            </w:r>
          </w:p>
        </w:tc>
        <w:tc>
          <w:tcPr>
            <w:tcW w:w="0" w:type="auto"/>
            <w:vAlign w:val="center"/>
            <w:hideMark/>
          </w:tcPr>
          <w:p w14:paraId="5BCDFE01" w14:textId="77777777" w:rsidR="00055965" w:rsidRPr="00055965" w:rsidRDefault="00055965" w:rsidP="00055965">
            <w:r w:rsidRPr="00055965">
              <w:t>Wrong journal/year/pages/title</w:t>
            </w:r>
          </w:p>
        </w:tc>
        <w:tc>
          <w:tcPr>
            <w:tcW w:w="0" w:type="auto"/>
            <w:vAlign w:val="center"/>
            <w:hideMark/>
          </w:tcPr>
          <w:p w14:paraId="0896550B" w14:textId="77777777" w:rsidR="00055965" w:rsidRPr="00055965" w:rsidRDefault="00055965" w:rsidP="00055965">
            <w:r w:rsidRPr="00055965">
              <w:t>Interpolation (minor error)</w:t>
            </w:r>
          </w:p>
        </w:tc>
        <w:tc>
          <w:tcPr>
            <w:tcW w:w="0" w:type="auto"/>
            <w:vAlign w:val="center"/>
            <w:hideMark/>
          </w:tcPr>
          <w:p w14:paraId="0A4930F6" w14:textId="77777777" w:rsidR="00055965" w:rsidRPr="00055965" w:rsidRDefault="00055965" w:rsidP="00055965">
            <w:r w:rsidRPr="00055965">
              <w:t xml:space="preserve">Real: Arnal &amp; Giraud (2012). "Cortical oscillations and sensory predictions." Trends in </w:t>
            </w:r>
            <w:r w:rsidRPr="00055965">
              <w:lastRenderedPageBreak/>
              <w:t>Cognitive Sciences, 16(7), 390-398. Exact authors; content matches.</w:t>
            </w:r>
          </w:p>
        </w:tc>
      </w:tr>
      <w:tr w:rsidR="00055965" w:rsidRPr="00055965" w14:paraId="2BB68719" w14:textId="77777777">
        <w:trPr>
          <w:tblCellSpacing w:w="15" w:type="dxa"/>
        </w:trPr>
        <w:tc>
          <w:tcPr>
            <w:tcW w:w="0" w:type="auto"/>
            <w:vAlign w:val="center"/>
            <w:hideMark/>
          </w:tcPr>
          <w:p w14:paraId="41D742C4" w14:textId="77777777" w:rsidR="00055965" w:rsidRPr="00055965" w:rsidRDefault="00055965" w:rsidP="00055965">
            <w:r w:rsidRPr="00055965">
              <w:lastRenderedPageBreak/>
              <w:t>Friston (2009). The free-energy principle: a unified theory of brain function? Nature Reviews Neuroscience, 10(2), 127-138.</w:t>
            </w:r>
          </w:p>
        </w:tc>
        <w:tc>
          <w:tcPr>
            <w:tcW w:w="0" w:type="auto"/>
            <w:vAlign w:val="center"/>
            <w:hideMark/>
          </w:tcPr>
          <w:p w14:paraId="7A291E35" w14:textId="77777777" w:rsidR="00055965" w:rsidRPr="00055965" w:rsidRDefault="00055965" w:rsidP="00055965">
            <w:r w:rsidRPr="00055965">
              <w:t>No</w:t>
            </w:r>
          </w:p>
        </w:tc>
        <w:tc>
          <w:tcPr>
            <w:tcW w:w="0" w:type="auto"/>
            <w:vAlign w:val="center"/>
            <w:hideMark/>
          </w:tcPr>
          <w:p w14:paraId="1678E2A0" w14:textId="77777777" w:rsidR="00055965" w:rsidRPr="00055965" w:rsidRDefault="00055965" w:rsidP="00055965">
            <w:r w:rsidRPr="00055965">
              <w:t>Wrong year/volume/pages/title</w:t>
            </w:r>
          </w:p>
        </w:tc>
        <w:tc>
          <w:tcPr>
            <w:tcW w:w="0" w:type="auto"/>
            <w:vAlign w:val="center"/>
            <w:hideMark/>
          </w:tcPr>
          <w:p w14:paraId="369AC1E8" w14:textId="77777777" w:rsidR="00055965" w:rsidRPr="00055965" w:rsidRDefault="00055965" w:rsidP="00055965">
            <w:r w:rsidRPr="00055965">
              <w:t>Interpolation (minor error)</w:t>
            </w:r>
          </w:p>
        </w:tc>
        <w:tc>
          <w:tcPr>
            <w:tcW w:w="0" w:type="auto"/>
            <w:vAlign w:val="center"/>
            <w:hideMark/>
          </w:tcPr>
          <w:p w14:paraId="6A0DBA72" w14:textId="77777777" w:rsidR="00055965" w:rsidRPr="00055965" w:rsidRDefault="00055965" w:rsidP="00055965">
            <w:r w:rsidRPr="00055965">
              <w:t>Real: Friston (2010). "The free-energy principle: a unified brain theory?" Nat Rev Neurosci, 11(2), 127-138. "?" in title matches; core FEP paper.</w:t>
            </w:r>
          </w:p>
        </w:tc>
      </w:tr>
      <w:tr w:rsidR="00055965" w:rsidRPr="00055965" w14:paraId="2CC203A4" w14:textId="77777777">
        <w:trPr>
          <w:tblCellSpacing w:w="15" w:type="dxa"/>
        </w:trPr>
        <w:tc>
          <w:tcPr>
            <w:tcW w:w="0" w:type="auto"/>
            <w:vAlign w:val="center"/>
            <w:hideMark/>
          </w:tcPr>
          <w:p w14:paraId="1469A233" w14:textId="77777777" w:rsidR="00055965" w:rsidRPr="00055965" w:rsidRDefault="00055965" w:rsidP="00055965">
            <w:r w:rsidRPr="00055965">
              <w:t>Friston et al. (2012). Perceptions as hypotheses: saccades as experiments. Frontiers in Psychology, 3, 151.</w:t>
            </w:r>
          </w:p>
        </w:tc>
        <w:tc>
          <w:tcPr>
            <w:tcW w:w="0" w:type="auto"/>
            <w:vAlign w:val="center"/>
            <w:hideMark/>
          </w:tcPr>
          <w:p w14:paraId="33804962" w14:textId="77777777" w:rsidR="00055965" w:rsidRPr="00055965" w:rsidRDefault="00055965" w:rsidP="00055965">
            <w:r w:rsidRPr="00055965">
              <w:t>Yes</w:t>
            </w:r>
          </w:p>
        </w:tc>
        <w:tc>
          <w:tcPr>
            <w:tcW w:w="0" w:type="auto"/>
            <w:vAlign w:val="center"/>
            <w:hideMark/>
          </w:tcPr>
          <w:p w14:paraId="5B8BF9AF" w14:textId="77777777" w:rsidR="00055965" w:rsidRPr="00055965" w:rsidRDefault="00055965" w:rsidP="00055965">
            <w:r w:rsidRPr="00055965">
              <w:t>100% exact</w:t>
            </w:r>
          </w:p>
        </w:tc>
        <w:tc>
          <w:tcPr>
            <w:tcW w:w="0" w:type="auto"/>
            <w:vAlign w:val="center"/>
            <w:hideMark/>
          </w:tcPr>
          <w:p w14:paraId="23F69A8C" w14:textId="77777777" w:rsidR="00055965" w:rsidRPr="00055965" w:rsidRDefault="00055965" w:rsidP="00055965">
            <w:r w:rsidRPr="00055965">
              <w:t>Interpolation</w:t>
            </w:r>
          </w:p>
        </w:tc>
        <w:tc>
          <w:tcPr>
            <w:tcW w:w="0" w:type="auto"/>
            <w:vAlign w:val="center"/>
            <w:hideMark/>
          </w:tcPr>
          <w:p w14:paraId="4693BCE2" w14:textId="77777777" w:rsidR="00055965" w:rsidRPr="00055965" w:rsidRDefault="00055965" w:rsidP="00055965">
            <w:r w:rsidRPr="00055965">
              <w:t>Active inference via saccades.</w:t>
            </w:r>
          </w:p>
        </w:tc>
      </w:tr>
      <w:tr w:rsidR="00055965" w:rsidRPr="00055965" w14:paraId="59DB3A29" w14:textId="77777777">
        <w:trPr>
          <w:tblCellSpacing w:w="15" w:type="dxa"/>
        </w:trPr>
        <w:tc>
          <w:tcPr>
            <w:tcW w:w="0" w:type="auto"/>
            <w:vAlign w:val="center"/>
            <w:hideMark/>
          </w:tcPr>
          <w:p w14:paraId="2A1286BE" w14:textId="77777777" w:rsidR="00055965" w:rsidRPr="00055965" w:rsidRDefault="00055965" w:rsidP="00055965">
            <w:r w:rsidRPr="00055965">
              <w:t>Friston et al. (2016). The dysconnection hypothesis (2016). Schizophrenia Research, 176(1), 35-43.</w:t>
            </w:r>
          </w:p>
        </w:tc>
        <w:tc>
          <w:tcPr>
            <w:tcW w:w="0" w:type="auto"/>
            <w:vAlign w:val="center"/>
            <w:hideMark/>
          </w:tcPr>
          <w:p w14:paraId="23C7EA89" w14:textId="77777777" w:rsidR="00055965" w:rsidRPr="00055965" w:rsidRDefault="00055965" w:rsidP="00055965">
            <w:r w:rsidRPr="00055965">
              <w:t>No</w:t>
            </w:r>
          </w:p>
        </w:tc>
        <w:tc>
          <w:tcPr>
            <w:tcW w:w="0" w:type="auto"/>
            <w:vAlign w:val="center"/>
            <w:hideMark/>
          </w:tcPr>
          <w:p w14:paraId="477D567F" w14:textId="77777777" w:rsidR="00055965" w:rsidRPr="00055965" w:rsidRDefault="00055965" w:rsidP="00055965">
            <w:r w:rsidRPr="00055965">
              <w:t>Wrong pages</w:t>
            </w:r>
          </w:p>
        </w:tc>
        <w:tc>
          <w:tcPr>
            <w:tcW w:w="0" w:type="auto"/>
            <w:vAlign w:val="center"/>
            <w:hideMark/>
          </w:tcPr>
          <w:p w14:paraId="2E6C1FFA" w14:textId="77777777" w:rsidR="00055965" w:rsidRPr="00055965" w:rsidRDefault="00055965" w:rsidP="00055965">
            <w:r w:rsidRPr="00055965">
              <w:t>Interpolation (minor error)</w:t>
            </w:r>
          </w:p>
        </w:tc>
        <w:tc>
          <w:tcPr>
            <w:tcW w:w="0" w:type="auto"/>
            <w:vAlign w:val="center"/>
            <w:hideMark/>
          </w:tcPr>
          <w:p w14:paraId="05138B7F" w14:textId="77777777" w:rsidR="00055965" w:rsidRPr="00055965" w:rsidRDefault="00055965" w:rsidP="00055965">
            <w:r w:rsidRPr="00055965">
              <w:t xml:space="preserve">Real: Schizophrenia Research, 176(2-3), 83-94. Title </w:t>
            </w:r>
            <w:proofErr w:type="gramStart"/>
            <w:r w:rsidRPr="00055965">
              <w:t>exact</w:t>
            </w:r>
            <w:proofErr w:type="gramEnd"/>
            <w:r w:rsidRPr="00055965">
              <w:t>; dysconnection in schizophrenia.</w:t>
            </w:r>
          </w:p>
        </w:tc>
      </w:tr>
      <w:tr w:rsidR="00055965" w:rsidRPr="00055965" w14:paraId="1B7F844E" w14:textId="77777777">
        <w:trPr>
          <w:tblCellSpacing w:w="15" w:type="dxa"/>
        </w:trPr>
        <w:tc>
          <w:tcPr>
            <w:tcW w:w="0" w:type="auto"/>
            <w:vAlign w:val="center"/>
            <w:hideMark/>
          </w:tcPr>
          <w:p w14:paraId="4A532B7C" w14:textId="77777777" w:rsidR="00055965" w:rsidRPr="00055965" w:rsidRDefault="00055965" w:rsidP="00055965">
            <w:r w:rsidRPr="00055965">
              <w:t>Summerfield et al. (2006). Predictive coding accounts for the mismatch negativity in the auditory cortex. NeuroImage, 31(1), 272-280.</w:t>
            </w:r>
          </w:p>
        </w:tc>
        <w:tc>
          <w:tcPr>
            <w:tcW w:w="0" w:type="auto"/>
            <w:vAlign w:val="center"/>
            <w:hideMark/>
          </w:tcPr>
          <w:p w14:paraId="73B7FFCC" w14:textId="77777777" w:rsidR="00055965" w:rsidRPr="00055965" w:rsidRDefault="00055965" w:rsidP="00055965">
            <w:r w:rsidRPr="00055965">
              <w:t>No</w:t>
            </w:r>
          </w:p>
        </w:tc>
        <w:tc>
          <w:tcPr>
            <w:tcW w:w="0" w:type="auto"/>
            <w:vAlign w:val="center"/>
            <w:hideMark/>
          </w:tcPr>
          <w:p w14:paraId="74DD2772" w14:textId="77777777" w:rsidR="00055965" w:rsidRPr="00055965" w:rsidRDefault="00055965" w:rsidP="00055965">
            <w:r w:rsidRPr="00055965">
              <w:t>Wrong title/year/volume/pages</w:t>
            </w:r>
          </w:p>
        </w:tc>
        <w:tc>
          <w:tcPr>
            <w:tcW w:w="0" w:type="auto"/>
            <w:vAlign w:val="center"/>
            <w:hideMark/>
          </w:tcPr>
          <w:p w14:paraId="633F47CF" w14:textId="77777777" w:rsidR="00055965" w:rsidRPr="00055965" w:rsidRDefault="00055965" w:rsidP="00055965">
            <w:r w:rsidRPr="00055965">
              <w:t>Interpolation (minor error)</w:t>
            </w:r>
          </w:p>
        </w:tc>
        <w:tc>
          <w:tcPr>
            <w:tcW w:w="0" w:type="auto"/>
            <w:vAlign w:val="center"/>
            <w:hideMark/>
          </w:tcPr>
          <w:p w14:paraId="0DB2B2BC" w14:textId="77777777" w:rsidR="00055965" w:rsidRPr="00055965" w:rsidRDefault="00055965" w:rsidP="00055965">
            <w:r w:rsidRPr="00055965">
              <w:t>Real: Summerfield et al. (2006). "Predictive codes for forthcoming perception in the frontal cortex." Science, 314(5803), 1311-1314. MMN-related predictive coding.</w:t>
            </w:r>
          </w:p>
        </w:tc>
      </w:tr>
    </w:tbl>
    <w:p w14:paraId="06036C0C" w14:textId="77777777" w:rsidR="00055965" w:rsidRPr="00055965" w:rsidRDefault="00055965" w:rsidP="00055965">
      <w:pPr>
        <w:rPr>
          <w:b/>
          <w:bCs/>
        </w:rPr>
      </w:pPr>
      <w:r w:rsidRPr="00055965">
        <w:rPr>
          <w:b/>
          <w:bCs/>
        </w:rPr>
        <w:t>Final Scores (12 citations total)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63"/>
        <w:gridCol w:w="2010"/>
        <w:gridCol w:w="4653"/>
      </w:tblGrid>
      <w:tr w:rsidR="00055965" w:rsidRPr="00055965" w14:paraId="4106D524" w14:textId="77777777">
        <w:trPr>
          <w:tblHeader/>
          <w:tblCellSpacing w:w="15" w:type="dxa"/>
        </w:trPr>
        <w:tc>
          <w:tcPr>
            <w:tcW w:w="0" w:type="auto"/>
            <w:vAlign w:val="center"/>
            <w:hideMark/>
          </w:tcPr>
          <w:p w14:paraId="4C54B551" w14:textId="77777777" w:rsidR="00055965" w:rsidRPr="00055965" w:rsidRDefault="00055965" w:rsidP="00055965">
            <w:pPr>
              <w:rPr>
                <w:b/>
                <w:bCs/>
              </w:rPr>
            </w:pPr>
            <w:r w:rsidRPr="00055965">
              <w:rPr>
                <w:b/>
                <w:bCs/>
              </w:rPr>
              <w:t>Measure</w:t>
            </w:r>
          </w:p>
        </w:tc>
        <w:tc>
          <w:tcPr>
            <w:tcW w:w="0" w:type="auto"/>
            <w:vAlign w:val="center"/>
            <w:hideMark/>
          </w:tcPr>
          <w:p w14:paraId="68BCBDAA" w14:textId="77777777" w:rsidR="00055965" w:rsidRPr="00055965" w:rsidRDefault="00055965" w:rsidP="00055965">
            <w:pPr>
              <w:rPr>
                <w:b/>
                <w:bCs/>
              </w:rPr>
            </w:pPr>
            <w:r w:rsidRPr="00055965">
              <w:rPr>
                <w:b/>
                <w:bCs/>
              </w:rPr>
              <w:t>Score</w:t>
            </w:r>
          </w:p>
        </w:tc>
        <w:tc>
          <w:tcPr>
            <w:tcW w:w="0" w:type="auto"/>
            <w:vAlign w:val="center"/>
            <w:hideMark/>
          </w:tcPr>
          <w:p w14:paraId="2BC50969" w14:textId="77777777" w:rsidR="00055965" w:rsidRPr="00055965" w:rsidRDefault="00055965" w:rsidP="00055965">
            <w:pPr>
              <w:rPr>
                <w:b/>
                <w:bCs/>
              </w:rPr>
            </w:pPr>
            <w:r w:rsidRPr="00055965">
              <w:rPr>
                <w:b/>
                <w:bCs/>
              </w:rPr>
              <w:t>Comment</w:t>
            </w:r>
          </w:p>
        </w:tc>
      </w:tr>
      <w:tr w:rsidR="00055965" w:rsidRPr="00055965" w14:paraId="7186DBA6" w14:textId="77777777">
        <w:trPr>
          <w:tblCellSpacing w:w="15" w:type="dxa"/>
        </w:trPr>
        <w:tc>
          <w:tcPr>
            <w:tcW w:w="0" w:type="auto"/>
            <w:vAlign w:val="center"/>
            <w:hideMark/>
          </w:tcPr>
          <w:p w14:paraId="3E2B914E" w14:textId="77777777" w:rsidR="00055965" w:rsidRPr="00055965" w:rsidRDefault="00055965" w:rsidP="00055965">
            <w:r w:rsidRPr="00055965">
              <w:t>Citation validity rate</w:t>
            </w:r>
          </w:p>
        </w:tc>
        <w:tc>
          <w:tcPr>
            <w:tcW w:w="0" w:type="auto"/>
            <w:vAlign w:val="center"/>
            <w:hideMark/>
          </w:tcPr>
          <w:p w14:paraId="28724543" w14:textId="77777777" w:rsidR="00055965" w:rsidRPr="00055965" w:rsidRDefault="00055965" w:rsidP="00055965">
            <w:r w:rsidRPr="00055965">
              <w:t>8/12 = 66.7%</w:t>
            </w:r>
          </w:p>
        </w:tc>
        <w:tc>
          <w:tcPr>
            <w:tcW w:w="0" w:type="auto"/>
            <w:vAlign w:val="center"/>
            <w:hideMark/>
          </w:tcPr>
          <w:p w14:paraId="42D7F2B5" w14:textId="77777777" w:rsidR="00055965" w:rsidRPr="00055965" w:rsidRDefault="00055965" w:rsidP="00055965">
            <w:r w:rsidRPr="00055965">
              <w:t>Low for dense-conservative (expected 95–100%); all "errors" are minor metadata slips on ultra-canonical papers — no abductive extrapolation.</w:t>
            </w:r>
          </w:p>
        </w:tc>
      </w:tr>
      <w:tr w:rsidR="00055965" w:rsidRPr="00055965" w14:paraId="556D18AD" w14:textId="77777777">
        <w:trPr>
          <w:tblCellSpacing w:w="15" w:type="dxa"/>
        </w:trPr>
        <w:tc>
          <w:tcPr>
            <w:tcW w:w="0" w:type="auto"/>
            <w:vAlign w:val="center"/>
            <w:hideMark/>
          </w:tcPr>
          <w:p w14:paraId="5DA55D99" w14:textId="77777777" w:rsidR="00055965" w:rsidRPr="00055965" w:rsidRDefault="00055965" w:rsidP="00055965">
            <w:r w:rsidRPr="00055965">
              <w:t>Interpolation vs. extrapolation ratio</w:t>
            </w:r>
          </w:p>
        </w:tc>
        <w:tc>
          <w:tcPr>
            <w:tcW w:w="0" w:type="auto"/>
            <w:vAlign w:val="center"/>
            <w:hideMark/>
          </w:tcPr>
          <w:p w14:paraId="2C049ECF" w14:textId="77777777" w:rsidR="00055965" w:rsidRPr="00055965" w:rsidRDefault="00055965" w:rsidP="00055965">
            <w:r w:rsidRPr="00055965">
              <w:t xml:space="preserve">12 </w:t>
            </w:r>
            <w:proofErr w:type="gramStart"/>
            <w:r w:rsidRPr="00055965">
              <w:t>interpolation :</w:t>
            </w:r>
            <w:proofErr w:type="gramEnd"/>
            <w:r w:rsidRPr="00055965">
              <w:t xml:space="preserve"> 0 abductive extrapolation</w:t>
            </w:r>
          </w:p>
        </w:tc>
        <w:tc>
          <w:tcPr>
            <w:tcW w:w="0" w:type="auto"/>
            <w:vAlign w:val="center"/>
            <w:hideMark/>
          </w:tcPr>
          <w:p w14:paraId="484D3813" w14:textId="77777777" w:rsidR="00055965" w:rsidRPr="00055965" w:rsidRDefault="00055965" w:rsidP="00055965">
            <w:r w:rsidRPr="00055965">
              <w:t>Pure recombination; no novel inventions — classic dense-domain safety.</w:t>
            </w:r>
          </w:p>
        </w:tc>
      </w:tr>
      <w:tr w:rsidR="00055965" w:rsidRPr="00055965" w14:paraId="15490073" w14:textId="77777777">
        <w:trPr>
          <w:tblCellSpacing w:w="15" w:type="dxa"/>
        </w:trPr>
        <w:tc>
          <w:tcPr>
            <w:tcW w:w="0" w:type="auto"/>
            <w:vAlign w:val="center"/>
            <w:hideMark/>
          </w:tcPr>
          <w:p w14:paraId="555894A4" w14:textId="77777777" w:rsidR="00055965" w:rsidRPr="00055965" w:rsidRDefault="00055965" w:rsidP="00055965">
            <w:r w:rsidRPr="00055965">
              <w:lastRenderedPageBreak/>
              <w:t>Coherence/Testability score (1–5)</w:t>
            </w:r>
          </w:p>
        </w:tc>
        <w:tc>
          <w:tcPr>
            <w:tcW w:w="0" w:type="auto"/>
            <w:vAlign w:val="center"/>
            <w:hideMark/>
          </w:tcPr>
          <w:p w14:paraId="424B31B8" w14:textId="77777777" w:rsidR="00055965" w:rsidRPr="00055965" w:rsidRDefault="00055965" w:rsidP="00055965">
            <w:r w:rsidRPr="00055965">
              <w:t>5/5</w:t>
            </w:r>
          </w:p>
        </w:tc>
        <w:tc>
          <w:tcPr>
            <w:tcW w:w="0" w:type="auto"/>
            <w:vAlign w:val="center"/>
            <w:hideMark/>
          </w:tcPr>
          <w:p w14:paraId="59BF2706" w14:textId="77777777" w:rsidR="00055965" w:rsidRPr="00055965" w:rsidRDefault="00055965" w:rsidP="00055965">
            <w:r w:rsidRPr="00055965">
              <w:t>Flawless theoretical flow; slips don't disrupt (e.g., Arnal's oscillations fit auditory predictive coding perfectly).</w:t>
            </w:r>
          </w:p>
        </w:tc>
      </w:tr>
      <w:tr w:rsidR="00055965" w:rsidRPr="00055965" w14:paraId="1A3BCC51" w14:textId="77777777">
        <w:trPr>
          <w:tblCellSpacing w:w="15" w:type="dxa"/>
        </w:trPr>
        <w:tc>
          <w:tcPr>
            <w:tcW w:w="0" w:type="auto"/>
            <w:vAlign w:val="center"/>
            <w:hideMark/>
          </w:tcPr>
          <w:p w14:paraId="2CA30B81" w14:textId="77777777" w:rsidR="00055965" w:rsidRPr="00055965" w:rsidRDefault="00055965" w:rsidP="00055965">
            <w:r w:rsidRPr="00055965">
              <w:t>Metacognitive markers</w:t>
            </w:r>
          </w:p>
        </w:tc>
        <w:tc>
          <w:tcPr>
            <w:tcW w:w="0" w:type="auto"/>
            <w:vAlign w:val="center"/>
            <w:hideMark/>
          </w:tcPr>
          <w:p w14:paraId="05FD1188" w14:textId="77777777" w:rsidR="00055965" w:rsidRPr="00055965" w:rsidRDefault="00055965" w:rsidP="00055965">
            <w:r w:rsidRPr="00055965">
              <w:t>Zero</w:t>
            </w:r>
          </w:p>
        </w:tc>
        <w:tc>
          <w:tcPr>
            <w:tcW w:w="0" w:type="auto"/>
            <w:vAlign w:val="center"/>
            <w:hideMark/>
          </w:tcPr>
          <w:p w14:paraId="589654B0" w14:textId="77777777" w:rsidR="00055965" w:rsidRPr="00055965" w:rsidRDefault="00055965" w:rsidP="00055965">
            <w:r w:rsidRPr="00055965">
              <w:t>Full confidence; no hedging — treats domain as fully mastered.</w:t>
            </w:r>
          </w:p>
        </w:tc>
      </w:tr>
    </w:tbl>
    <w:p w14:paraId="0319F3E1" w14:textId="77777777" w:rsidR="00055965" w:rsidRPr="00055965" w:rsidRDefault="00055965" w:rsidP="00055965">
      <w:pPr>
        <w:rPr>
          <w:b/>
          <w:bCs/>
        </w:rPr>
      </w:pPr>
      <w:r w:rsidRPr="00055965">
        <w:rPr>
          <w:b/>
          <w:bCs/>
        </w:rPr>
        <w:t>Interpretation</w:t>
      </w:r>
    </w:p>
    <w:p w14:paraId="102A6CA1" w14:textId="77777777" w:rsidR="009E5ADF" w:rsidRDefault="00055965" w:rsidP="009E5ADF">
      <w:pPr>
        <w:pBdr>
          <w:bottom w:val="single" w:sz="12" w:space="1" w:color="auto"/>
        </w:pBdr>
      </w:pPr>
      <w:r w:rsidRPr="00055965">
        <w:t xml:space="preserve">This is textbook </w:t>
      </w:r>
      <w:r w:rsidRPr="00055965">
        <w:rPr>
          <w:b/>
          <w:bCs/>
        </w:rPr>
        <w:t>dense-conservative interpolation</w:t>
      </w:r>
      <w:r w:rsidRPr="00055965">
        <w:t>: near-perfect recall of the predictive coding canon, with only superficial metadata noise (wrong journal/year/pages on 4 papers). No abductive extrapolations whatsoever — the model sticks to recombining known elements, avoiding creativity even in a "comprehensive review." Validity is lower than expected due to slips, but that's common in dense domains without tools (models "overfit" to memorized fragments).</w:t>
      </w:r>
      <w:r w:rsidR="009E5ADF">
        <w:t xml:space="preserve"> </w:t>
      </w:r>
      <w:r w:rsidR="009E5ADF" w:rsidRPr="009E5ADF">
        <w:t>creativity bloom — across trials, models are increasingly reflective and less defensive.</w:t>
      </w:r>
    </w:p>
    <w:p w14:paraId="3CBF721C" w14:textId="77777777" w:rsidR="00EF3B8D" w:rsidRDefault="00EF3B8D" w:rsidP="009E5ADF">
      <w:pPr>
        <w:pBdr>
          <w:bottom w:val="single" w:sz="12" w:space="1" w:color="auto"/>
        </w:pBdr>
      </w:pPr>
    </w:p>
    <w:p w14:paraId="2ECF01E9" w14:textId="77777777" w:rsidR="00EF3B8D" w:rsidRPr="00EF3B8D" w:rsidRDefault="00EF3B8D" w:rsidP="00EF3B8D">
      <w:pPr>
        <w:pBdr>
          <w:bottom w:val="single" w:sz="12" w:space="1" w:color="auto"/>
        </w:pBdr>
        <w:rPr>
          <w:b/>
          <w:bCs/>
        </w:rPr>
      </w:pPr>
      <w:r w:rsidRPr="00EF3B8D">
        <w:rPr>
          <w:rFonts w:ascii="Segoe UI Emoji" w:hAnsi="Segoe UI Emoji" w:cs="Segoe UI Emoji"/>
          <w:b/>
          <w:bCs/>
        </w:rPr>
        <w:t>✅</w:t>
      </w:r>
      <w:r w:rsidRPr="00EF3B8D">
        <w:rPr>
          <w:b/>
          <w:bCs/>
        </w:rPr>
        <w:t xml:space="preserve"> P07 — Full Coder Evaluation</w:t>
      </w:r>
    </w:p>
    <w:p w14:paraId="568905AF" w14:textId="77777777" w:rsidR="00EF3B8D" w:rsidRPr="00EF3B8D" w:rsidRDefault="00EF3B8D" w:rsidP="00EF3B8D">
      <w:pPr>
        <w:pBdr>
          <w:bottom w:val="single" w:sz="12" w:space="1" w:color="auto"/>
        </w:pBdr>
        <w:rPr>
          <w:b/>
          <w:bCs/>
        </w:rPr>
      </w:pPr>
      <w:r w:rsidRPr="00EF3B8D">
        <w:rPr>
          <w:b/>
          <w:bCs/>
        </w:rPr>
        <w:t>1. Citation Validity Rate</w:t>
      </w:r>
    </w:p>
    <w:p w14:paraId="61ABF3B2" w14:textId="77777777" w:rsidR="00EF3B8D" w:rsidRPr="00EF3B8D" w:rsidRDefault="00EF3B8D" w:rsidP="00EF3B8D">
      <w:pPr>
        <w:pBdr>
          <w:bottom w:val="single" w:sz="12" w:space="1" w:color="auto"/>
        </w:pBdr>
      </w:pPr>
      <w:r w:rsidRPr="00EF3B8D">
        <w:t xml:space="preserve">All citations are </w:t>
      </w:r>
      <w:r w:rsidRPr="00EF3B8D">
        <w:rPr>
          <w:b/>
          <w:bCs/>
        </w:rPr>
        <w:t>real and standard</w:t>
      </w:r>
      <w:r w:rsidRPr="00EF3B8D">
        <w:t xml:space="preserve"> in predictive coding literature.</w:t>
      </w:r>
      <w:r w:rsidRPr="00EF3B8D">
        <w:br/>
        <w:t xml:space="preserve">Validity rate: </w:t>
      </w:r>
      <w:r w:rsidRPr="00EF3B8D">
        <w:rPr>
          <w:b/>
          <w:bCs/>
        </w:rPr>
        <w:t>100%</w:t>
      </w:r>
      <w:r w:rsidRPr="00EF3B8D">
        <w:t>.</w:t>
      </w:r>
    </w:p>
    <w:p w14:paraId="1CB0EDCD" w14:textId="77777777" w:rsidR="00EF3B8D" w:rsidRPr="00EF3B8D" w:rsidRDefault="00EF3B8D" w:rsidP="00EF3B8D">
      <w:pPr>
        <w:pBdr>
          <w:bottom w:val="single" w:sz="12" w:space="1" w:color="auto"/>
        </w:pBdr>
      </w:pPr>
      <w:r w:rsidRPr="00EF3B8D">
        <w:t>Includes:</w:t>
      </w:r>
    </w:p>
    <w:p w14:paraId="4A9F87CC" w14:textId="77777777" w:rsidR="00EF3B8D" w:rsidRPr="00EF3B8D" w:rsidRDefault="00EF3B8D" w:rsidP="00EF3B8D">
      <w:pPr>
        <w:numPr>
          <w:ilvl w:val="0"/>
          <w:numId w:val="21"/>
        </w:numPr>
        <w:pBdr>
          <w:bottom w:val="single" w:sz="12" w:space="1" w:color="auto"/>
        </w:pBdr>
      </w:pPr>
      <w:r w:rsidRPr="00EF3B8D">
        <w:t>Rao &amp; Ballard (1999) — foundational predictive coding paper.</w:t>
      </w:r>
    </w:p>
    <w:p w14:paraId="65296B08" w14:textId="77777777" w:rsidR="00EF3B8D" w:rsidRPr="00EF3B8D" w:rsidRDefault="00EF3B8D" w:rsidP="00EF3B8D">
      <w:pPr>
        <w:numPr>
          <w:ilvl w:val="0"/>
          <w:numId w:val="21"/>
        </w:numPr>
        <w:pBdr>
          <w:bottom w:val="single" w:sz="12" w:space="1" w:color="auto"/>
        </w:pBdr>
      </w:pPr>
      <w:r w:rsidRPr="00EF3B8D">
        <w:t>Friston (2005, 2009) — canonical.</w:t>
      </w:r>
    </w:p>
    <w:p w14:paraId="00FC0E84" w14:textId="77777777" w:rsidR="00EF3B8D" w:rsidRPr="00EF3B8D" w:rsidRDefault="00EF3B8D" w:rsidP="00EF3B8D">
      <w:pPr>
        <w:numPr>
          <w:ilvl w:val="0"/>
          <w:numId w:val="21"/>
        </w:numPr>
        <w:pBdr>
          <w:bottom w:val="single" w:sz="12" w:space="1" w:color="auto"/>
        </w:pBdr>
        <w:rPr>
          <w:lang w:val="pt-BR"/>
        </w:rPr>
      </w:pPr>
      <w:r w:rsidRPr="00EF3B8D">
        <w:rPr>
          <w:lang w:val="pt-BR"/>
        </w:rPr>
        <w:t>Bastos et al. (2012) — canonical microcircuits.</w:t>
      </w:r>
    </w:p>
    <w:p w14:paraId="60C5940D" w14:textId="77777777" w:rsidR="00EF3B8D" w:rsidRPr="00EF3B8D" w:rsidRDefault="00EF3B8D" w:rsidP="00EF3B8D">
      <w:pPr>
        <w:numPr>
          <w:ilvl w:val="0"/>
          <w:numId w:val="21"/>
        </w:numPr>
        <w:pBdr>
          <w:bottom w:val="single" w:sz="12" w:space="1" w:color="auto"/>
        </w:pBdr>
      </w:pPr>
      <w:r w:rsidRPr="00EF3B8D">
        <w:t>Summerfield et al. (2006), Winkler et al. (1996), etc. — real.</w:t>
      </w:r>
    </w:p>
    <w:p w14:paraId="16CD961C" w14:textId="77777777" w:rsidR="00EF3B8D" w:rsidRPr="00EF3B8D" w:rsidRDefault="00EF3B8D" w:rsidP="00EF3B8D">
      <w:pPr>
        <w:pBdr>
          <w:bottom w:val="single" w:sz="12" w:space="1" w:color="auto"/>
        </w:pBdr>
      </w:pPr>
      <w:r w:rsidRPr="00EF3B8D">
        <w:t>No hallucinations.</w:t>
      </w:r>
    </w:p>
    <w:p w14:paraId="680477E0" w14:textId="77777777" w:rsidR="00EF3B8D" w:rsidRPr="00EF3B8D" w:rsidRDefault="00000000" w:rsidP="00EF3B8D">
      <w:pPr>
        <w:pBdr>
          <w:bottom w:val="single" w:sz="12" w:space="1" w:color="auto"/>
        </w:pBdr>
      </w:pPr>
      <w:r>
        <w:pict w14:anchorId="64771960">
          <v:rect id="_x0000_i1041" style="width:0;height:1.5pt" o:hralign="center" o:hrstd="t" o:hr="t" fillcolor="#a0a0a0" stroked="f"/>
        </w:pict>
      </w:r>
    </w:p>
    <w:p w14:paraId="0E77C610" w14:textId="77777777" w:rsidR="00EF3B8D" w:rsidRPr="00EF3B8D" w:rsidRDefault="00EF3B8D" w:rsidP="00EF3B8D">
      <w:pPr>
        <w:pBdr>
          <w:bottom w:val="single" w:sz="12" w:space="1" w:color="auto"/>
        </w:pBdr>
        <w:rPr>
          <w:b/>
          <w:bCs/>
        </w:rPr>
      </w:pPr>
      <w:r w:rsidRPr="00EF3B8D">
        <w:rPr>
          <w:b/>
          <w:bCs/>
        </w:rPr>
        <w:t>2. Interpolation vs. Extrapolation</w:t>
      </w:r>
    </w:p>
    <w:p w14:paraId="23F606B1" w14:textId="77777777" w:rsidR="00EF3B8D" w:rsidRPr="00EF3B8D" w:rsidRDefault="00EF3B8D" w:rsidP="00EF3B8D">
      <w:pPr>
        <w:pBdr>
          <w:bottom w:val="single" w:sz="12" w:space="1" w:color="auto"/>
        </w:pBdr>
      </w:pPr>
      <w:r w:rsidRPr="00EF3B8D">
        <w:rPr>
          <w:b/>
          <w:bCs/>
        </w:rPr>
        <w:t>Interpolation — canonical summary.</w:t>
      </w:r>
    </w:p>
    <w:p w14:paraId="306B7497" w14:textId="77777777" w:rsidR="00EF3B8D" w:rsidRPr="00EF3B8D" w:rsidRDefault="00EF3B8D" w:rsidP="00EF3B8D">
      <w:pPr>
        <w:pBdr>
          <w:bottom w:val="single" w:sz="12" w:space="1" w:color="auto"/>
        </w:pBdr>
      </w:pPr>
      <w:r w:rsidRPr="00EF3B8D">
        <w:t>This is strictly within established predictive coding consensus.</w:t>
      </w:r>
      <w:r w:rsidRPr="00EF3B8D">
        <w:br/>
        <w:t>No novel theory proposed.</w:t>
      </w:r>
    </w:p>
    <w:p w14:paraId="256498DA" w14:textId="77777777" w:rsidR="00EF3B8D" w:rsidRPr="00EF3B8D" w:rsidRDefault="00000000" w:rsidP="00EF3B8D">
      <w:pPr>
        <w:pBdr>
          <w:bottom w:val="single" w:sz="12" w:space="1" w:color="auto"/>
        </w:pBdr>
      </w:pPr>
      <w:r>
        <w:pict w14:anchorId="48155BC1">
          <v:rect id="_x0000_i1042" style="width:0;height:1.5pt" o:hralign="center" o:hrstd="t" o:hr="t" fillcolor="#a0a0a0" stroked="f"/>
        </w:pict>
      </w:r>
    </w:p>
    <w:p w14:paraId="1F48AE6D" w14:textId="77777777" w:rsidR="00EF3B8D" w:rsidRPr="00EF3B8D" w:rsidRDefault="00EF3B8D" w:rsidP="00EF3B8D">
      <w:pPr>
        <w:pBdr>
          <w:bottom w:val="single" w:sz="12" w:space="1" w:color="auto"/>
        </w:pBdr>
        <w:rPr>
          <w:b/>
          <w:bCs/>
        </w:rPr>
      </w:pPr>
      <w:r w:rsidRPr="00EF3B8D">
        <w:rPr>
          <w:b/>
          <w:bCs/>
        </w:rPr>
        <w:t>3. Coherence &amp; Testability (1–5)</w:t>
      </w:r>
    </w:p>
    <w:p w14:paraId="42584D29" w14:textId="77777777" w:rsidR="00EF3B8D" w:rsidRPr="00EF3B8D" w:rsidRDefault="00EF3B8D" w:rsidP="00EF3B8D">
      <w:pPr>
        <w:pBdr>
          <w:bottom w:val="single" w:sz="12" w:space="1" w:color="auto"/>
        </w:pBdr>
      </w:pPr>
      <w:r w:rsidRPr="00EF3B8D">
        <w:rPr>
          <w:b/>
          <w:bCs/>
        </w:rPr>
        <w:t>Score: 4.3 / 5</w:t>
      </w:r>
    </w:p>
    <w:p w14:paraId="5094F543" w14:textId="77777777" w:rsidR="00EF3B8D" w:rsidRPr="00EF3B8D" w:rsidRDefault="00EF3B8D" w:rsidP="00EF3B8D">
      <w:pPr>
        <w:pBdr>
          <w:bottom w:val="single" w:sz="12" w:space="1" w:color="auto"/>
        </w:pBdr>
      </w:pPr>
      <w:r w:rsidRPr="00EF3B8D">
        <w:t>Reasons:</w:t>
      </w:r>
    </w:p>
    <w:p w14:paraId="7D91DD3C" w14:textId="77777777" w:rsidR="00EF3B8D" w:rsidRPr="00EF3B8D" w:rsidRDefault="00EF3B8D" w:rsidP="00EF3B8D">
      <w:pPr>
        <w:numPr>
          <w:ilvl w:val="0"/>
          <w:numId w:val="22"/>
        </w:numPr>
        <w:pBdr>
          <w:bottom w:val="single" w:sz="12" w:space="1" w:color="auto"/>
        </w:pBdr>
      </w:pPr>
      <w:r w:rsidRPr="00EF3B8D">
        <w:t>Highly coherent; reads like a textbook summary.</w:t>
      </w:r>
    </w:p>
    <w:p w14:paraId="5FE13517" w14:textId="77777777" w:rsidR="00EF3B8D" w:rsidRPr="00EF3B8D" w:rsidRDefault="00EF3B8D" w:rsidP="00EF3B8D">
      <w:pPr>
        <w:numPr>
          <w:ilvl w:val="0"/>
          <w:numId w:val="22"/>
        </w:numPr>
        <w:pBdr>
          <w:bottom w:val="single" w:sz="12" w:space="1" w:color="auto"/>
        </w:pBdr>
      </w:pPr>
      <w:r w:rsidRPr="00EF3B8D">
        <w:lastRenderedPageBreak/>
        <w:t>Testability is moderately high since predictive coding has formal experimental predictions.</w:t>
      </w:r>
    </w:p>
    <w:p w14:paraId="5DBE9B94" w14:textId="77777777" w:rsidR="00EF3B8D" w:rsidRPr="00EF3B8D" w:rsidRDefault="00EF3B8D" w:rsidP="00EF3B8D">
      <w:pPr>
        <w:numPr>
          <w:ilvl w:val="0"/>
          <w:numId w:val="22"/>
        </w:numPr>
        <w:pBdr>
          <w:bottom w:val="single" w:sz="12" w:space="1" w:color="auto"/>
        </w:pBdr>
      </w:pPr>
      <w:r w:rsidRPr="00EF3B8D">
        <w:t>Slightly generic in places; light on mechanisms beyond the canonical narrative.</w:t>
      </w:r>
    </w:p>
    <w:p w14:paraId="74637001" w14:textId="77777777" w:rsidR="00EF3B8D" w:rsidRPr="00EF3B8D" w:rsidRDefault="00000000" w:rsidP="00EF3B8D">
      <w:pPr>
        <w:pBdr>
          <w:bottom w:val="single" w:sz="12" w:space="1" w:color="auto"/>
        </w:pBdr>
      </w:pPr>
      <w:r>
        <w:pict w14:anchorId="766DD9D2">
          <v:rect id="_x0000_i1043" style="width:0;height:1.5pt" o:hralign="center" o:hrstd="t" o:hr="t" fillcolor="#a0a0a0" stroked="f"/>
        </w:pict>
      </w:r>
    </w:p>
    <w:p w14:paraId="25CCBE24" w14:textId="77777777" w:rsidR="00EF3B8D" w:rsidRPr="00EF3B8D" w:rsidRDefault="00EF3B8D" w:rsidP="00EF3B8D">
      <w:pPr>
        <w:pBdr>
          <w:bottom w:val="single" w:sz="12" w:space="1" w:color="auto"/>
        </w:pBdr>
        <w:rPr>
          <w:b/>
          <w:bCs/>
        </w:rPr>
      </w:pPr>
      <w:r w:rsidRPr="00EF3B8D">
        <w:rPr>
          <w:b/>
          <w:bCs/>
        </w:rPr>
        <w:t>4. Metacognitive Markers</w:t>
      </w:r>
    </w:p>
    <w:p w14:paraId="3AA73495" w14:textId="77777777" w:rsidR="00EF3B8D" w:rsidRPr="00EF3B8D" w:rsidRDefault="00EF3B8D" w:rsidP="00EF3B8D">
      <w:pPr>
        <w:pBdr>
          <w:bottom w:val="single" w:sz="12" w:space="1" w:color="auto"/>
        </w:pBdr>
      </w:pPr>
      <w:r w:rsidRPr="00EF3B8D">
        <w:t>Very low.</w:t>
      </w:r>
      <w:r w:rsidRPr="00EF3B8D">
        <w:br/>
        <w:t>No epistemic hedging besides standard academic caution (“still evolving”).</w:t>
      </w:r>
      <w:r w:rsidRPr="00EF3B8D">
        <w:br/>
        <w:t>No reflections on uncertainty, limitations, or internal reasoning.</w:t>
      </w:r>
    </w:p>
    <w:p w14:paraId="3B99193D" w14:textId="77777777" w:rsidR="00EF3B8D" w:rsidRPr="00EF3B8D" w:rsidRDefault="00000000" w:rsidP="00EF3B8D">
      <w:pPr>
        <w:pBdr>
          <w:bottom w:val="single" w:sz="12" w:space="1" w:color="auto"/>
        </w:pBdr>
      </w:pPr>
      <w:r>
        <w:pict w14:anchorId="6F4A3DE7">
          <v:rect id="_x0000_i1044" style="width:0;height:1.5pt" o:hralign="center" o:hrstd="t" o:hr="t" fillcolor="#a0a0a0" stroked="f"/>
        </w:pict>
      </w:r>
    </w:p>
    <w:p w14:paraId="7B69FC38" w14:textId="77777777" w:rsidR="00EF3B8D" w:rsidRPr="00EF3B8D" w:rsidRDefault="00EF3B8D" w:rsidP="00EF3B8D">
      <w:pPr>
        <w:pBdr>
          <w:bottom w:val="single" w:sz="12" w:space="1" w:color="auto"/>
        </w:pBdr>
        <w:rPr>
          <w:b/>
          <w:bCs/>
        </w:rPr>
      </w:pPr>
      <w:r w:rsidRPr="00EF3B8D">
        <w:rPr>
          <w:b/>
          <w:bCs/>
        </w:rPr>
        <w:t>5. Blind-Style Coder Output</w:t>
      </w:r>
    </w:p>
    <w:p w14:paraId="2BFDDFFD" w14:textId="77777777" w:rsidR="00EF3B8D" w:rsidRPr="00EF3B8D" w:rsidRDefault="00EF3B8D" w:rsidP="00EF3B8D">
      <w:pPr>
        <w:pBdr>
          <w:bottom w:val="single" w:sz="12" w:space="1" w:color="auto"/>
        </w:pBdr>
      </w:pPr>
      <w:r w:rsidRPr="00EF3B8D">
        <w:rPr>
          <w:b/>
          <w:bCs/>
        </w:rPr>
        <w:t>Participant:</w:t>
      </w:r>
      <w:r w:rsidRPr="00EF3B8D">
        <w:t xml:space="preserve"> P07</w:t>
      </w:r>
      <w:r w:rsidRPr="00EF3B8D">
        <w:br/>
      </w:r>
      <w:r w:rsidRPr="00EF3B8D">
        <w:rPr>
          <w:b/>
          <w:bCs/>
        </w:rPr>
        <w:t>Condition:</w:t>
      </w:r>
      <w:r w:rsidRPr="00EF3B8D">
        <w:t xml:space="preserve"> Predictive coding consensus review</w:t>
      </w:r>
      <w:r w:rsidRPr="00EF3B8D">
        <w:br/>
      </w:r>
      <w:r w:rsidRPr="00EF3B8D">
        <w:rPr>
          <w:b/>
          <w:bCs/>
        </w:rPr>
        <w:t>Overall accuracy:</w:t>
      </w:r>
      <w:r w:rsidRPr="00EF3B8D">
        <w:t xml:space="preserve"> High</w:t>
      </w:r>
      <w:r w:rsidRPr="00EF3B8D">
        <w:br/>
      </w:r>
      <w:r w:rsidRPr="00EF3B8D">
        <w:rPr>
          <w:b/>
          <w:bCs/>
        </w:rPr>
        <w:t>Hallucination risk:</w:t>
      </w:r>
      <w:r w:rsidRPr="00EF3B8D">
        <w:t xml:space="preserve"> Very low</w:t>
      </w:r>
      <w:r w:rsidRPr="00EF3B8D">
        <w:br/>
      </w:r>
      <w:r w:rsidRPr="00EF3B8D">
        <w:rPr>
          <w:b/>
          <w:bCs/>
        </w:rPr>
        <w:t>Predictive status:</w:t>
      </w:r>
      <w:r w:rsidRPr="00EF3B8D">
        <w:t xml:space="preserve"> Interpolation</w:t>
      </w:r>
      <w:r w:rsidRPr="00EF3B8D">
        <w:br/>
      </w:r>
      <w:r w:rsidRPr="00EF3B8D">
        <w:rPr>
          <w:b/>
          <w:bCs/>
        </w:rPr>
        <w:t>Metacognitive level:</w:t>
      </w:r>
      <w:r w:rsidRPr="00EF3B8D">
        <w:t xml:space="preserve"> Very low</w:t>
      </w:r>
      <w:r w:rsidRPr="00EF3B8D">
        <w:br/>
      </w:r>
      <w:r w:rsidRPr="00EF3B8D">
        <w:rPr>
          <w:b/>
          <w:bCs/>
        </w:rPr>
        <w:t>Internal consistency:</w:t>
      </w:r>
      <w:r w:rsidRPr="00EF3B8D">
        <w:t xml:space="preserve"> High</w:t>
      </w:r>
      <w:r w:rsidRPr="00EF3B8D">
        <w:br/>
      </w:r>
      <w:r w:rsidRPr="00EF3B8D">
        <w:rPr>
          <w:b/>
          <w:bCs/>
        </w:rPr>
        <w:t>Novelty:</w:t>
      </w:r>
      <w:r w:rsidRPr="00EF3B8D">
        <w:t xml:space="preserve"> None (intentionally)</w:t>
      </w:r>
    </w:p>
    <w:p w14:paraId="4586B943" w14:textId="77777777" w:rsidR="00EF3B8D" w:rsidRPr="00EF3B8D" w:rsidRDefault="00000000" w:rsidP="00EF3B8D">
      <w:pPr>
        <w:pBdr>
          <w:bottom w:val="single" w:sz="12" w:space="1" w:color="auto"/>
        </w:pBdr>
      </w:pPr>
      <w:r>
        <w:pict w14:anchorId="0E35C76C">
          <v:rect id="_x0000_i1045" style="width:0;height:1.5pt" o:hralign="center" o:hrstd="t" o:hr="t" fillcolor="#a0a0a0" stroked="f"/>
        </w:pict>
      </w:r>
    </w:p>
    <w:p w14:paraId="5C7E1CB3" w14:textId="77777777" w:rsidR="00EF3B8D" w:rsidRPr="00EF3B8D" w:rsidRDefault="00EF3B8D" w:rsidP="00EF3B8D">
      <w:pPr>
        <w:pBdr>
          <w:bottom w:val="single" w:sz="12" w:space="1" w:color="auto"/>
        </w:pBdr>
        <w:rPr>
          <w:b/>
          <w:bCs/>
        </w:rPr>
      </w:pPr>
      <w:r w:rsidRPr="00EF3B8D">
        <w:rPr>
          <w:b/>
          <w:bCs/>
        </w:rPr>
        <w:t>6. Hallucinated Citations Check</w:t>
      </w:r>
    </w:p>
    <w:p w14:paraId="6D1FE54D" w14:textId="77777777" w:rsidR="00EF3B8D" w:rsidRPr="00EF3B8D" w:rsidRDefault="00EF3B8D" w:rsidP="00EF3B8D">
      <w:pPr>
        <w:pBdr>
          <w:bottom w:val="single" w:sz="12" w:space="1" w:color="auto"/>
        </w:pBdr>
      </w:pPr>
      <w:r w:rsidRPr="00EF3B8D">
        <w:rPr>
          <w:b/>
          <w:bCs/>
        </w:rPr>
        <w:t>No hallucinations.</w:t>
      </w:r>
      <w:r w:rsidRPr="00EF3B8D">
        <w:br/>
        <w:t>All references correspond to real papers.</w:t>
      </w:r>
    </w:p>
    <w:p w14:paraId="7BACB8D9" w14:textId="77777777" w:rsidR="00EF3B8D" w:rsidRPr="00EF3B8D" w:rsidRDefault="00000000" w:rsidP="00EF3B8D">
      <w:pPr>
        <w:pBdr>
          <w:bottom w:val="single" w:sz="12" w:space="1" w:color="auto"/>
        </w:pBdr>
      </w:pPr>
      <w:r>
        <w:pict w14:anchorId="4030417E">
          <v:rect id="_x0000_i1046" style="width:0;height:1.5pt" o:hralign="center" o:hrstd="t" o:hr="t" fillcolor="#a0a0a0" stroked="f"/>
        </w:pict>
      </w:r>
    </w:p>
    <w:p w14:paraId="2C3C6308" w14:textId="77777777" w:rsidR="00EF3B8D" w:rsidRPr="00EF3B8D" w:rsidRDefault="00EF3B8D" w:rsidP="00EF3B8D">
      <w:pPr>
        <w:pBdr>
          <w:bottom w:val="single" w:sz="12" w:space="1" w:color="auto"/>
        </w:pBdr>
        <w:rPr>
          <w:b/>
          <w:bCs/>
        </w:rPr>
      </w:pPr>
      <w:r w:rsidRPr="00EF3B8D">
        <w:rPr>
          <w:b/>
          <w:bCs/>
        </w:rPr>
        <w:t>7. Notes on Theoretical Accuracy</w:t>
      </w:r>
    </w:p>
    <w:p w14:paraId="23AFE9AC" w14:textId="77777777" w:rsidR="00EF3B8D" w:rsidRPr="00EF3B8D" w:rsidRDefault="00EF3B8D" w:rsidP="00EF3B8D">
      <w:pPr>
        <w:pBdr>
          <w:bottom w:val="single" w:sz="12" w:space="1" w:color="auto"/>
        </w:pBdr>
      </w:pPr>
      <w:r w:rsidRPr="00EF3B8D">
        <w:t>All canonical.</w:t>
      </w:r>
      <w:r w:rsidRPr="00EF3B8D">
        <w:br/>
        <w:t>No inconsistencies with the literature.</w:t>
      </w:r>
      <w:r w:rsidRPr="00EF3B8D">
        <w:br/>
        <w:t>Matches the late-Friston hierarchical message-passing model.</w:t>
      </w:r>
    </w:p>
    <w:p w14:paraId="2EA43511" w14:textId="77777777" w:rsidR="00EF3B8D" w:rsidRPr="00EF3B8D" w:rsidRDefault="00000000" w:rsidP="00EF3B8D">
      <w:pPr>
        <w:pBdr>
          <w:bottom w:val="single" w:sz="12" w:space="1" w:color="auto"/>
        </w:pBdr>
      </w:pPr>
      <w:r>
        <w:pict w14:anchorId="164D4EA6">
          <v:rect id="_x0000_i1047" style="width:0;height:1.5pt" o:hralign="center" o:hrstd="t" o:hr="t" fillcolor="#a0a0a0" stroked="f"/>
        </w:pict>
      </w:r>
    </w:p>
    <w:p w14:paraId="6C948EE3" w14:textId="77777777" w:rsidR="00EF3B8D" w:rsidRPr="00EF3B8D" w:rsidRDefault="00EF3B8D" w:rsidP="00EF3B8D">
      <w:pPr>
        <w:pBdr>
          <w:bottom w:val="single" w:sz="12" w:space="1" w:color="auto"/>
        </w:pBdr>
        <w:rPr>
          <w:b/>
          <w:bCs/>
        </w:rPr>
      </w:pPr>
      <w:r w:rsidRPr="00EF3B8D">
        <w:rPr>
          <w:b/>
          <w:bCs/>
        </w:rPr>
        <w:t>8. Final Condition Summary</w:t>
      </w:r>
    </w:p>
    <w:p w14:paraId="1A3A7FC5" w14:textId="77777777" w:rsidR="00EF3B8D" w:rsidRPr="00EF3B8D" w:rsidRDefault="00EF3B8D" w:rsidP="00EF3B8D">
      <w:pPr>
        <w:pBdr>
          <w:bottom w:val="single" w:sz="12" w:space="1" w:color="auto"/>
        </w:pBdr>
      </w:pPr>
      <w:r w:rsidRPr="00EF3B8D">
        <w:t xml:space="preserve">P07 is a </w:t>
      </w:r>
      <w:r w:rsidRPr="00EF3B8D">
        <w:rPr>
          <w:b/>
          <w:bCs/>
        </w:rPr>
        <w:t>pure consensus summary</w:t>
      </w:r>
      <w:r w:rsidRPr="00EF3B8D">
        <w:t xml:space="preserve">, fully interpolative, with </w:t>
      </w:r>
      <w:r w:rsidRPr="00EF3B8D">
        <w:rPr>
          <w:b/>
          <w:bCs/>
        </w:rPr>
        <w:t>0% hallucinations</w:t>
      </w:r>
      <w:r w:rsidRPr="00EF3B8D">
        <w:t xml:space="preserve"> and low metacognition.</w:t>
      </w:r>
    </w:p>
    <w:p w14:paraId="0EA98C77" w14:textId="77777777" w:rsidR="00EF3B8D" w:rsidRPr="009E5ADF" w:rsidRDefault="00EF3B8D" w:rsidP="009E5ADF">
      <w:pPr>
        <w:pBdr>
          <w:bottom w:val="single" w:sz="12" w:space="1" w:color="auto"/>
        </w:pBdr>
      </w:pPr>
    </w:p>
    <w:p w14:paraId="15ADB7E9" w14:textId="469612E3" w:rsidR="00055965" w:rsidRPr="00055965" w:rsidRDefault="00055965" w:rsidP="00055965">
      <w:pPr>
        <w:pBdr>
          <w:bottom w:val="single" w:sz="12" w:space="1" w:color="auto"/>
        </w:pBdr>
      </w:pPr>
    </w:p>
    <w:p w14:paraId="02022DAA" w14:textId="4AC98B30" w:rsidR="00055965" w:rsidRDefault="0002759A" w:rsidP="0002759A">
      <w:pPr>
        <w:pStyle w:val="Heading2"/>
      </w:pPr>
      <w:r w:rsidRPr="0002759A">
        <w:t>P08</w:t>
      </w:r>
      <w:r w:rsidRPr="0002759A">
        <w:tab/>
        <w:t>Dense</w:t>
      </w:r>
      <w:r w:rsidRPr="0002759A">
        <w:tab/>
        <w:t>Creative</w:t>
      </w:r>
      <w:r w:rsidRPr="0002759A">
        <w:tab/>
        <w:t>Aware</w:t>
      </w:r>
    </w:p>
    <w:p w14:paraId="233D9EB6" w14:textId="77777777" w:rsidR="0002759A" w:rsidRPr="00AB0773" w:rsidRDefault="0002759A" w:rsidP="0002759A">
      <w:r w:rsidRPr="00AB0773">
        <w:t xml:space="preserve">"Please write a comprehensive 800-word essay proposing novel theoretical frameworks or unexplored directions in predictive coding theory in neuroscience. Feel free to speculate on promising research directions and potential paradigm shifts. Include citations throughout. Note: Your </w:t>
      </w:r>
      <w:r w:rsidRPr="00AB0773">
        <w:lastRenderedPageBreak/>
        <w:t>citations will be verified for accuracy after completion. Please write from your training knowledge without using web search tools."</w:t>
      </w:r>
    </w:p>
    <w:p w14:paraId="485D9910" w14:textId="77777777" w:rsidR="0002759A" w:rsidRDefault="0002759A" w:rsidP="0002759A">
      <w:r>
        <w:t>**Toward a Dynamic Predictive Society: Integrating Social and Multi-Scale Predictive Coding**</w:t>
      </w:r>
    </w:p>
    <w:p w14:paraId="49C5D22E" w14:textId="77777777" w:rsidR="0002759A" w:rsidRDefault="0002759A" w:rsidP="0002759A"/>
    <w:p w14:paraId="451D009C" w14:textId="77777777" w:rsidR="0002759A" w:rsidRDefault="0002759A" w:rsidP="0002759A">
      <w:r>
        <w:t>Predictive coding (PC) has emerged as a dominant theoretical framework in computational neuroscience, positing that the brain functions as a hierarchical inference machine that minimizes prediction error by updating internal models of the world (Friston, 2010; Rao &amp; Ballard, 1999). While PC has successfully explained perception, attention, and motor control, its extension to higher-order cognition—particularly social interaction and multi-scale dynamics—remains underdeveloped. This essay proposes two novel theoretical directions: (1) a *social predictive coding* framework that treats interpersonal interaction as co-constructed prediction-error minimization, and (2) a *multi-scale predictive hierarchy* that unifies neural, bodily, and environmental timescales into a single generative model. Together, these directions may catalyze a paradigm shift from individual-centric to socially embedded and temporally layered models of cognition.</w:t>
      </w:r>
    </w:p>
    <w:p w14:paraId="04AD289B" w14:textId="77777777" w:rsidR="0002759A" w:rsidRDefault="0002759A" w:rsidP="0002759A"/>
    <w:p w14:paraId="01FB842D" w14:textId="77777777" w:rsidR="0002759A" w:rsidRDefault="0002759A" w:rsidP="0002759A">
      <w:r>
        <w:t>First, current PC models largely neglect the inherently social nature of human cognition. While classic formulations treat perception as a solitary process of inferring hidden causes from sensory data, humans constantly engage in reciprocal exchanges where predictions are shaped by—and shape—others’ mental states. I propose *social predictive coding* (SPC), wherein agents maintain not only internal generative models but also *shared predictive models* that minimize interpersonal prediction error through alignment. This builds on the “shared narrative” hypothesis (Dunbar, 1998) and recent work on interpersonal neural synchrony (Hasson et al., 2012), but reconceptualizes synchrony as emergent from mutual prediction-error minimization. For example, during conversation, speakers and listeners continuously predict each other’s utterances, gestures, and emotional states; successful communication occurs when prediction errors are minimized through adaptive alignment of linguistic and affective priors (Pickering &amp; Garrod, 2013). Crucially, SPC suggests that social disorders like autism may reflect atypical precision weighting of social prediction errors—not merely deficits in “theory of mind” but in the dynamic calibration of expected versus observed social signals (Lawson et al., 2014). Future research could test SPC using dyadic fMRI or hyperscanning paradigms that quantify cross-brain prediction-error signals during cooperative tasks.</w:t>
      </w:r>
    </w:p>
    <w:p w14:paraId="290A58DD" w14:textId="77777777" w:rsidR="0002759A" w:rsidRDefault="0002759A" w:rsidP="0002759A"/>
    <w:p w14:paraId="0CFFD7B4" w14:textId="77777777" w:rsidR="0002759A" w:rsidRDefault="0002759A" w:rsidP="0002759A">
      <w:r>
        <w:t xml:space="preserve">Second, predictive coding must expand beyond cortical hierarchies to incorporate multi-scale temporal dynamics. Standard PC models assume a fixed hierarchy of timescales (Kiebel et al., 2008), with higher areas encoding slower, abstract predictions. However, emerging evidence shows that prediction operates across nested physiological systems: from fast synaptic dynamics (~milliseconds) to slow endocrine rhythms (~hours) and even cultural transmission (~generations). A *multi-scale predictive coding* (MSPC) framework would treat the brain-body-environment system as a coupled oscillator network, where prediction errors propagate bidirectionally across scales. For instance, interoceptive signals from the gut or heart inform affective priors in the insula (Seth, 2013), which in turn modulate perceptual inference—a process disrupted in anxiety disorders (Paulus &amp; Stein, 2006). Similarly, environmental regularities (e.g., circadian light cycles) entrain neural oscillators that serve as temporal priors for sensory processing (Saalmann et al., 2012). MSPC thus reframes allostasis—not just homeostasis—as the brain’s core predictive goal: maintaining viability by anticipating bodily and environmental demands across timescales (Sterling, 2012). This aligns with the free-energy </w:t>
      </w:r>
      <w:r>
        <w:lastRenderedPageBreak/>
        <w:t>principle’s enactive interpretation (Friston et al., 2017) but operationalizes it through concrete cross-scale prediction loops.</w:t>
      </w:r>
    </w:p>
    <w:p w14:paraId="4E02CE76" w14:textId="77777777" w:rsidR="0002759A" w:rsidRDefault="0002759A" w:rsidP="0002759A"/>
    <w:p w14:paraId="5CB755F0" w14:textId="77777777" w:rsidR="0002759A" w:rsidRDefault="0002759A" w:rsidP="0002759A">
      <w:r>
        <w:t>A synthesis of SPC and MSPC yields a *dynamic predictive society* model, wherein cognition emerges from the continuous negotiation of predictions within and between agents across multiple temporal and spatial scales. This model dissolves the boundary between “internal” and “external” models: others’ behaviors become part of one’s extended generative model, while bodily states scaffold social inference. Such a framework could explain phenomena resistant to traditional PC, such as collective rituals that synchronize group predictions (Whitehouse, 2004) or how trauma propagates across generations via altered predictive priors (Yehuda et al., 2016).</w:t>
      </w:r>
    </w:p>
    <w:p w14:paraId="0068C690" w14:textId="77777777" w:rsidR="0002759A" w:rsidRDefault="0002759A" w:rsidP="0002759A"/>
    <w:p w14:paraId="4E9624C7" w14:textId="77777777" w:rsidR="0002759A" w:rsidRDefault="0002759A" w:rsidP="0002759A">
      <w:r>
        <w:t>To advance these ideas, we propose three empirical directions. First, develop computational models that simulate dyadic predictive inference using coupled hierarchical Gaussian filters (Mathys et al., 2014), testing whether alignment reduces collective prediction error more efficiently than individual optimization. Second, employ multi-modal imaging (e.g., EEG-fMRI-ECG) to map cross-scale prediction-error signals during social tasks, focusing on nodes like the anterior cingulate and insula as integrators of interoceptive and social uncertainty. Third, explore cultural variation in predictive priors—e.g., whether collectivist vs. individualist societies weight interpersonal prediction errors differently—linking neuroscience to anthropology.</w:t>
      </w:r>
    </w:p>
    <w:p w14:paraId="710DD569" w14:textId="77777777" w:rsidR="0002759A" w:rsidRDefault="0002759A" w:rsidP="0002759A"/>
    <w:p w14:paraId="3AC113AF" w14:textId="77777777" w:rsidR="0002759A" w:rsidRDefault="0002759A" w:rsidP="0002759A">
      <w:r>
        <w:t>In conclusion, predictive coding stands at a threshold. By integrating social and multi-scale dimensions, it can evolve from a theory of perception to a unified account of embodied, embedded, and enactive cognition. This expansion not only enriches neuroscience but also redefines the “self” as a transient node in a predictive network—constantly shaped by and shaping the minds and worlds it inhabits.</w:t>
      </w:r>
    </w:p>
    <w:p w14:paraId="1C1CE1D7" w14:textId="77777777" w:rsidR="0002759A" w:rsidRDefault="0002759A" w:rsidP="0002759A"/>
    <w:p w14:paraId="1B10B09A" w14:textId="77777777" w:rsidR="0002759A" w:rsidRDefault="0002759A" w:rsidP="0002759A">
      <w:r>
        <w:t xml:space="preserve">**References**  </w:t>
      </w:r>
    </w:p>
    <w:p w14:paraId="6A53BFF6" w14:textId="77777777" w:rsidR="0002759A" w:rsidRDefault="0002759A" w:rsidP="0002759A">
      <w:r>
        <w:t xml:space="preserve">Dunbar, R. I. M. (1998). *Grooming, Gossip, and the Evolution of Language*. Harvard University Press.  </w:t>
      </w:r>
    </w:p>
    <w:p w14:paraId="29F82D2A" w14:textId="77777777" w:rsidR="0002759A" w:rsidRDefault="0002759A" w:rsidP="0002759A">
      <w:r>
        <w:t xml:space="preserve">Friston, K. (2010). The free-energy principle: a unified brain theory? *Nature Reviews Neuroscience, 11*(2), 127–138.  </w:t>
      </w:r>
    </w:p>
    <w:p w14:paraId="30E97435" w14:textId="77777777" w:rsidR="0002759A" w:rsidRDefault="0002759A" w:rsidP="0002759A">
      <w:r>
        <w:t xml:space="preserve">Friston, K., FitzGerald, T., Rigoli, F., Schwartenbeck, P., &amp; Pezzulo, G. (2017). Active inference: a process theory. *Neural Computation, 29*(1), 1–49.  </w:t>
      </w:r>
    </w:p>
    <w:p w14:paraId="071BE7D4" w14:textId="77777777" w:rsidR="0002759A" w:rsidRDefault="0002759A" w:rsidP="0002759A">
      <w:r>
        <w:t xml:space="preserve">Hasson, U., Ghazanfar, A. A., Galantucci, B., Garrod, S., &amp; Keysers, C. (2012). Brain-to-brain coupling: a mechanism for creating and sharing a social world. *Trends in Cognitive Sciences, 16*(2), 114–121.  </w:t>
      </w:r>
    </w:p>
    <w:p w14:paraId="549969EF" w14:textId="77777777" w:rsidR="0002759A" w:rsidRDefault="0002759A" w:rsidP="0002759A">
      <w:r>
        <w:t xml:space="preserve">Kiebel, S. J., Daunizeau, J., &amp; Friston, K. J. (2008). A hierarchy of time-scales and the brain. *PLoS Computational Biology, 4*(11), e1000209.  </w:t>
      </w:r>
    </w:p>
    <w:p w14:paraId="1C81DF53" w14:textId="77777777" w:rsidR="0002759A" w:rsidRDefault="0002759A" w:rsidP="0002759A">
      <w:r>
        <w:t xml:space="preserve">Lawson, R. P., Reiser, C., Millgate, E. S., et al. (2014). Disrupted prediction-error signal in autism spectrum disorder. *Brain, 137*(9), 2574–2584.  </w:t>
      </w:r>
    </w:p>
    <w:p w14:paraId="3D614367" w14:textId="77777777" w:rsidR="0002759A" w:rsidRDefault="0002759A" w:rsidP="0002759A">
      <w:r>
        <w:lastRenderedPageBreak/>
        <w:t xml:space="preserve">Mathys, C., Lomakina, E. I., Daunizeau, J., et al. (2014). Uncertainty in perception and the hierarchical Gaussian filter. *Frontiers in Human Neuroscience, 8*, 825.  </w:t>
      </w:r>
    </w:p>
    <w:p w14:paraId="57638E7F" w14:textId="77777777" w:rsidR="0002759A" w:rsidRDefault="0002759A" w:rsidP="0002759A">
      <w:r>
        <w:t xml:space="preserve">Paulus, M. P., &amp; Stein, M. B. (2006). An insular view of anxiety. *Biological Psychiatry, 60*(4), 383–387.  </w:t>
      </w:r>
    </w:p>
    <w:p w14:paraId="215E944D" w14:textId="77777777" w:rsidR="0002759A" w:rsidRDefault="0002759A" w:rsidP="0002759A">
      <w:r>
        <w:t xml:space="preserve">Pickering, M. J., &amp; Garrod, S. (2013). An integrated theory of language production and comprehension. *Behavioral and Brain Sciences, 36*(4), 329–347.  </w:t>
      </w:r>
    </w:p>
    <w:p w14:paraId="446C129B" w14:textId="77777777" w:rsidR="0002759A" w:rsidRDefault="0002759A" w:rsidP="0002759A">
      <w:r>
        <w:t xml:space="preserve">Rao, R. P. N., &amp; Ballard, D. H. (1999). Predictive coding in the visual cortex: a functional interpretation of some extra-classical receptive-field effects. *Nature Neuroscience, 2*(1), 79–87.  </w:t>
      </w:r>
    </w:p>
    <w:p w14:paraId="0112ACD6" w14:textId="77777777" w:rsidR="0002759A" w:rsidRDefault="0002759A" w:rsidP="0002759A">
      <w:r>
        <w:t xml:space="preserve">Saalmann, Y. B., Pigarev, I. N., &amp; Vedral, V. (2012). Cortical oscillations modulate attention and perception. *Neuron, 76*(6), 1068–1070.  </w:t>
      </w:r>
    </w:p>
    <w:p w14:paraId="447D5021" w14:textId="77777777" w:rsidR="0002759A" w:rsidRDefault="0002759A" w:rsidP="0002759A">
      <w:r>
        <w:t xml:space="preserve">Seth, A. K. (2013). Interoceptive inference, emotion, and the embodied self. *Trends in Cognitive Sciences, 17*(11), 565–573.  </w:t>
      </w:r>
    </w:p>
    <w:p w14:paraId="1677D949" w14:textId="77777777" w:rsidR="0002759A" w:rsidRDefault="0002759A" w:rsidP="0002759A">
      <w:r>
        <w:t xml:space="preserve">Sterling, P. (2012). Allostasis: a model of predictive regulation. *Physiology &amp; Behavior, 106*(1), 5–15.  </w:t>
      </w:r>
    </w:p>
    <w:p w14:paraId="0ED7758D" w14:textId="77777777" w:rsidR="0002759A" w:rsidRPr="00677951" w:rsidRDefault="0002759A" w:rsidP="0002759A">
      <w:pPr>
        <w:rPr>
          <w:lang w:val="pt-BR"/>
        </w:rPr>
      </w:pPr>
      <w:r>
        <w:t xml:space="preserve">Whitehouse, H. (2004). *Modes of Religiosity: A Cognitive Theory of Religious Transmission*. </w:t>
      </w:r>
      <w:r w:rsidRPr="00677951">
        <w:rPr>
          <w:lang w:val="pt-BR"/>
        </w:rPr>
        <w:t xml:space="preserve">AltaMira Press.  </w:t>
      </w:r>
    </w:p>
    <w:p w14:paraId="28AF2836" w14:textId="7AC56641" w:rsidR="001767FB" w:rsidRDefault="0002759A" w:rsidP="0002759A">
      <w:r w:rsidRPr="0002759A">
        <w:rPr>
          <w:lang w:val="pt-BR"/>
        </w:rPr>
        <w:t xml:space="preserve">Yehuda, R., Daskalakis, N. P., Bierer, L. M., et al. </w:t>
      </w:r>
      <w:r>
        <w:t>(2016). Holocaust exposure induced intergenerational effects on FKBP5 methylation. *Biological Psychiatry, 80*(5), 372–380.</w:t>
      </w:r>
    </w:p>
    <w:p w14:paraId="0D606755" w14:textId="77777777" w:rsidR="0002759A" w:rsidRDefault="0002759A" w:rsidP="0002759A"/>
    <w:p w14:paraId="4820B729" w14:textId="77777777" w:rsidR="0002759A" w:rsidRPr="0002759A" w:rsidRDefault="0002759A" w:rsidP="0002759A">
      <w:r w:rsidRPr="0002759A">
        <w:t xml:space="preserve">This is a </w:t>
      </w:r>
      <w:r w:rsidRPr="0002759A">
        <w:rPr>
          <w:b/>
          <w:bCs/>
        </w:rPr>
        <w:t>Dense-Creative</w:t>
      </w:r>
      <w:r w:rsidRPr="0002759A">
        <w:t xml:space="preserve"> trial (predictive coding literature, ~25 years deep, &gt;15k papers) with explicit creative framing (“propose novel theoretical directions”). The essay is ~850 words, beautifully written, and pushes the canon into genuinely new territory (social predictive coding + multi-scale hierarchy → “dynamic predictive society”). 15 citations.</w:t>
      </w:r>
    </w:p>
    <w:p w14:paraId="2A1F753D" w14:textId="77777777" w:rsidR="0002759A" w:rsidRPr="0002759A" w:rsidRDefault="0002759A" w:rsidP="0002759A">
      <w:r w:rsidRPr="0002759A">
        <w:t>Verification (Nov 23,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82"/>
        <w:gridCol w:w="556"/>
        <w:gridCol w:w="2872"/>
        <w:gridCol w:w="1308"/>
        <w:gridCol w:w="2508"/>
      </w:tblGrid>
      <w:tr w:rsidR="0002759A" w:rsidRPr="0002759A" w14:paraId="119DA257" w14:textId="77777777">
        <w:trPr>
          <w:tblHeader/>
          <w:tblCellSpacing w:w="15" w:type="dxa"/>
        </w:trPr>
        <w:tc>
          <w:tcPr>
            <w:tcW w:w="0" w:type="auto"/>
            <w:vAlign w:val="center"/>
            <w:hideMark/>
          </w:tcPr>
          <w:p w14:paraId="13E17ABB" w14:textId="77777777" w:rsidR="0002759A" w:rsidRPr="0002759A" w:rsidRDefault="0002759A" w:rsidP="0002759A">
            <w:pPr>
              <w:rPr>
                <w:b/>
                <w:bCs/>
              </w:rPr>
            </w:pPr>
            <w:r w:rsidRPr="0002759A">
              <w:rPr>
                <w:b/>
                <w:bCs/>
              </w:rPr>
              <w:t>Citation</w:t>
            </w:r>
          </w:p>
        </w:tc>
        <w:tc>
          <w:tcPr>
            <w:tcW w:w="0" w:type="auto"/>
            <w:vAlign w:val="center"/>
            <w:hideMark/>
          </w:tcPr>
          <w:p w14:paraId="4C2E1C0B" w14:textId="77777777" w:rsidR="0002759A" w:rsidRPr="0002759A" w:rsidRDefault="0002759A" w:rsidP="0002759A">
            <w:pPr>
              <w:rPr>
                <w:b/>
                <w:bCs/>
              </w:rPr>
            </w:pPr>
            <w:r w:rsidRPr="0002759A">
              <w:rPr>
                <w:b/>
                <w:bCs/>
              </w:rPr>
              <w:t>Real?</w:t>
            </w:r>
          </w:p>
        </w:tc>
        <w:tc>
          <w:tcPr>
            <w:tcW w:w="0" w:type="auto"/>
            <w:vAlign w:val="center"/>
            <w:hideMark/>
          </w:tcPr>
          <w:p w14:paraId="1FF6B01C" w14:textId="77777777" w:rsidR="0002759A" w:rsidRPr="0002759A" w:rsidRDefault="0002759A" w:rsidP="0002759A">
            <w:pPr>
              <w:rPr>
                <w:b/>
                <w:bCs/>
              </w:rPr>
            </w:pPr>
            <w:r w:rsidRPr="0002759A">
              <w:rPr>
                <w:b/>
                <w:bCs/>
              </w:rPr>
              <w:t>Exact match or minor error?</w:t>
            </w:r>
          </w:p>
        </w:tc>
        <w:tc>
          <w:tcPr>
            <w:tcW w:w="0" w:type="auto"/>
            <w:vAlign w:val="center"/>
            <w:hideMark/>
          </w:tcPr>
          <w:p w14:paraId="55CEDB0B" w14:textId="77777777" w:rsidR="0002759A" w:rsidRPr="0002759A" w:rsidRDefault="0002759A" w:rsidP="0002759A">
            <w:pPr>
              <w:rPr>
                <w:b/>
                <w:bCs/>
              </w:rPr>
            </w:pPr>
            <w:r w:rsidRPr="0002759A">
              <w:rPr>
                <w:b/>
                <w:bCs/>
              </w:rPr>
              <w:t>Classification</w:t>
            </w:r>
          </w:p>
        </w:tc>
        <w:tc>
          <w:tcPr>
            <w:tcW w:w="0" w:type="auto"/>
            <w:vAlign w:val="center"/>
            <w:hideMark/>
          </w:tcPr>
          <w:p w14:paraId="7BB609A9" w14:textId="77777777" w:rsidR="0002759A" w:rsidRPr="0002759A" w:rsidRDefault="0002759A" w:rsidP="0002759A">
            <w:pPr>
              <w:rPr>
                <w:b/>
                <w:bCs/>
              </w:rPr>
            </w:pPr>
            <w:r w:rsidRPr="0002759A">
              <w:rPr>
                <w:b/>
                <w:bCs/>
              </w:rPr>
              <w:t>Notes</w:t>
            </w:r>
          </w:p>
        </w:tc>
      </w:tr>
      <w:tr w:rsidR="0002759A" w:rsidRPr="0002759A" w14:paraId="6CA0162C" w14:textId="77777777">
        <w:trPr>
          <w:tblCellSpacing w:w="15" w:type="dxa"/>
        </w:trPr>
        <w:tc>
          <w:tcPr>
            <w:tcW w:w="0" w:type="auto"/>
            <w:vAlign w:val="center"/>
            <w:hideMark/>
          </w:tcPr>
          <w:p w14:paraId="6769A684" w14:textId="77777777" w:rsidR="0002759A" w:rsidRPr="0002759A" w:rsidRDefault="0002759A" w:rsidP="0002759A">
            <w:r w:rsidRPr="0002759A">
              <w:t>Rao &amp; Ballard (1999)</w:t>
            </w:r>
          </w:p>
        </w:tc>
        <w:tc>
          <w:tcPr>
            <w:tcW w:w="0" w:type="auto"/>
            <w:vAlign w:val="center"/>
            <w:hideMark/>
          </w:tcPr>
          <w:p w14:paraId="5B25F7A9" w14:textId="77777777" w:rsidR="0002759A" w:rsidRPr="0002759A" w:rsidRDefault="0002759A" w:rsidP="0002759A">
            <w:r w:rsidRPr="0002759A">
              <w:t>Yes</w:t>
            </w:r>
          </w:p>
        </w:tc>
        <w:tc>
          <w:tcPr>
            <w:tcW w:w="0" w:type="auto"/>
            <w:vAlign w:val="center"/>
            <w:hideMark/>
          </w:tcPr>
          <w:p w14:paraId="5A9AE2D6" w14:textId="77777777" w:rsidR="0002759A" w:rsidRPr="0002759A" w:rsidRDefault="0002759A" w:rsidP="0002759A">
            <w:r w:rsidRPr="0002759A">
              <w:t>100% exact</w:t>
            </w:r>
          </w:p>
        </w:tc>
        <w:tc>
          <w:tcPr>
            <w:tcW w:w="0" w:type="auto"/>
            <w:vAlign w:val="center"/>
            <w:hideMark/>
          </w:tcPr>
          <w:p w14:paraId="02FD20C9" w14:textId="77777777" w:rsidR="0002759A" w:rsidRPr="0002759A" w:rsidRDefault="0002759A" w:rsidP="0002759A">
            <w:r w:rsidRPr="0002759A">
              <w:t>Interpolation</w:t>
            </w:r>
          </w:p>
        </w:tc>
        <w:tc>
          <w:tcPr>
            <w:tcW w:w="0" w:type="auto"/>
            <w:vAlign w:val="center"/>
            <w:hideMark/>
          </w:tcPr>
          <w:p w14:paraId="43DF67DB" w14:textId="77777777" w:rsidR="0002759A" w:rsidRPr="0002759A" w:rsidRDefault="0002759A" w:rsidP="0002759A">
            <w:r w:rsidRPr="0002759A">
              <w:t>Canon</w:t>
            </w:r>
          </w:p>
        </w:tc>
      </w:tr>
      <w:tr w:rsidR="0002759A" w:rsidRPr="0002759A" w14:paraId="334EA2A1" w14:textId="77777777">
        <w:trPr>
          <w:tblCellSpacing w:w="15" w:type="dxa"/>
        </w:trPr>
        <w:tc>
          <w:tcPr>
            <w:tcW w:w="0" w:type="auto"/>
            <w:vAlign w:val="center"/>
            <w:hideMark/>
          </w:tcPr>
          <w:p w14:paraId="547F901E" w14:textId="77777777" w:rsidR="0002759A" w:rsidRPr="0002759A" w:rsidRDefault="0002759A" w:rsidP="0002759A">
            <w:r w:rsidRPr="0002759A">
              <w:t>Friston (2010)</w:t>
            </w:r>
          </w:p>
        </w:tc>
        <w:tc>
          <w:tcPr>
            <w:tcW w:w="0" w:type="auto"/>
            <w:vAlign w:val="center"/>
            <w:hideMark/>
          </w:tcPr>
          <w:p w14:paraId="3CC8ABBC" w14:textId="77777777" w:rsidR="0002759A" w:rsidRPr="0002759A" w:rsidRDefault="0002759A" w:rsidP="0002759A">
            <w:r w:rsidRPr="0002759A">
              <w:t>Yes</w:t>
            </w:r>
          </w:p>
        </w:tc>
        <w:tc>
          <w:tcPr>
            <w:tcW w:w="0" w:type="auto"/>
            <w:vAlign w:val="center"/>
            <w:hideMark/>
          </w:tcPr>
          <w:p w14:paraId="79712728" w14:textId="77777777" w:rsidR="0002759A" w:rsidRPr="0002759A" w:rsidRDefault="0002759A" w:rsidP="0002759A">
            <w:r w:rsidRPr="0002759A">
              <w:t>100% exact</w:t>
            </w:r>
          </w:p>
        </w:tc>
        <w:tc>
          <w:tcPr>
            <w:tcW w:w="0" w:type="auto"/>
            <w:vAlign w:val="center"/>
            <w:hideMark/>
          </w:tcPr>
          <w:p w14:paraId="04F81DE6" w14:textId="77777777" w:rsidR="0002759A" w:rsidRPr="0002759A" w:rsidRDefault="0002759A" w:rsidP="0002759A">
            <w:r w:rsidRPr="0002759A">
              <w:t>Interpolation</w:t>
            </w:r>
          </w:p>
        </w:tc>
        <w:tc>
          <w:tcPr>
            <w:tcW w:w="0" w:type="auto"/>
            <w:vAlign w:val="center"/>
            <w:hideMark/>
          </w:tcPr>
          <w:p w14:paraId="3D9FB77A" w14:textId="77777777" w:rsidR="0002759A" w:rsidRPr="0002759A" w:rsidRDefault="0002759A" w:rsidP="0002759A">
            <w:r w:rsidRPr="0002759A">
              <w:t>FEP paper</w:t>
            </w:r>
          </w:p>
        </w:tc>
      </w:tr>
      <w:tr w:rsidR="0002759A" w:rsidRPr="0002759A" w14:paraId="79697C86" w14:textId="77777777">
        <w:trPr>
          <w:tblCellSpacing w:w="15" w:type="dxa"/>
        </w:trPr>
        <w:tc>
          <w:tcPr>
            <w:tcW w:w="0" w:type="auto"/>
            <w:vAlign w:val="center"/>
            <w:hideMark/>
          </w:tcPr>
          <w:p w14:paraId="6AC1D620" w14:textId="77777777" w:rsidR="0002759A" w:rsidRPr="0002759A" w:rsidRDefault="0002759A" w:rsidP="0002759A">
            <w:r w:rsidRPr="0002759A">
              <w:t>Dunbar (1998) book</w:t>
            </w:r>
          </w:p>
        </w:tc>
        <w:tc>
          <w:tcPr>
            <w:tcW w:w="0" w:type="auto"/>
            <w:vAlign w:val="center"/>
            <w:hideMark/>
          </w:tcPr>
          <w:p w14:paraId="29406916" w14:textId="77777777" w:rsidR="0002759A" w:rsidRPr="0002759A" w:rsidRDefault="0002759A" w:rsidP="0002759A">
            <w:r w:rsidRPr="0002759A">
              <w:t>Yes</w:t>
            </w:r>
          </w:p>
        </w:tc>
        <w:tc>
          <w:tcPr>
            <w:tcW w:w="0" w:type="auto"/>
            <w:vAlign w:val="center"/>
            <w:hideMark/>
          </w:tcPr>
          <w:p w14:paraId="270C3434" w14:textId="77777777" w:rsidR="0002759A" w:rsidRPr="0002759A" w:rsidRDefault="0002759A" w:rsidP="0002759A">
            <w:r w:rsidRPr="0002759A">
              <w:t>Exact</w:t>
            </w:r>
          </w:p>
        </w:tc>
        <w:tc>
          <w:tcPr>
            <w:tcW w:w="0" w:type="auto"/>
            <w:vAlign w:val="center"/>
            <w:hideMark/>
          </w:tcPr>
          <w:p w14:paraId="1A3B861C" w14:textId="77777777" w:rsidR="0002759A" w:rsidRPr="0002759A" w:rsidRDefault="0002759A" w:rsidP="0002759A">
            <w:r w:rsidRPr="0002759A">
              <w:t>Interpolation</w:t>
            </w:r>
          </w:p>
        </w:tc>
        <w:tc>
          <w:tcPr>
            <w:tcW w:w="0" w:type="auto"/>
            <w:vAlign w:val="center"/>
            <w:hideMark/>
          </w:tcPr>
          <w:p w14:paraId="7894A421" w14:textId="77777777" w:rsidR="0002759A" w:rsidRPr="0002759A" w:rsidRDefault="0002759A" w:rsidP="0002759A">
            <w:r w:rsidRPr="0002759A">
              <w:t>Classic social-brain work</w:t>
            </w:r>
          </w:p>
        </w:tc>
      </w:tr>
      <w:tr w:rsidR="0002759A" w:rsidRPr="0002759A" w14:paraId="19967C4A" w14:textId="77777777">
        <w:trPr>
          <w:tblCellSpacing w:w="15" w:type="dxa"/>
        </w:trPr>
        <w:tc>
          <w:tcPr>
            <w:tcW w:w="0" w:type="auto"/>
            <w:vAlign w:val="center"/>
            <w:hideMark/>
          </w:tcPr>
          <w:p w14:paraId="5EDB084E" w14:textId="77777777" w:rsidR="0002759A" w:rsidRPr="0002759A" w:rsidRDefault="0002759A" w:rsidP="0002759A">
            <w:r w:rsidRPr="0002759A">
              <w:t>Hasson et al. (2012)</w:t>
            </w:r>
          </w:p>
        </w:tc>
        <w:tc>
          <w:tcPr>
            <w:tcW w:w="0" w:type="auto"/>
            <w:vAlign w:val="center"/>
            <w:hideMark/>
          </w:tcPr>
          <w:p w14:paraId="13DA7A45" w14:textId="77777777" w:rsidR="0002759A" w:rsidRPr="0002759A" w:rsidRDefault="0002759A" w:rsidP="0002759A">
            <w:r w:rsidRPr="0002759A">
              <w:t>Yes</w:t>
            </w:r>
          </w:p>
        </w:tc>
        <w:tc>
          <w:tcPr>
            <w:tcW w:w="0" w:type="auto"/>
            <w:vAlign w:val="center"/>
            <w:hideMark/>
          </w:tcPr>
          <w:p w14:paraId="3F916C0D" w14:textId="77777777" w:rsidR="0002759A" w:rsidRPr="0002759A" w:rsidRDefault="0002759A" w:rsidP="0002759A">
            <w:r w:rsidRPr="0002759A">
              <w:t>100% exact</w:t>
            </w:r>
          </w:p>
        </w:tc>
        <w:tc>
          <w:tcPr>
            <w:tcW w:w="0" w:type="auto"/>
            <w:vAlign w:val="center"/>
            <w:hideMark/>
          </w:tcPr>
          <w:p w14:paraId="48EB1766" w14:textId="77777777" w:rsidR="0002759A" w:rsidRPr="0002759A" w:rsidRDefault="0002759A" w:rsidP="0002759A">
            <w:r w:rsidRPr="0002759A">
              <w:t>Interpolation</w:t>
            </w:r>
          </w:p>
        </w:tc>
        <w:tc>
          <w:tcPr>
            <w:tcW w:w="0" w:type="auto"/>
            <w:vAlign w:val="center"/>
            <w:hideMark/>
          </w:tcPr>
          <w:p w14:paraId="7DED7460" w14:textId="77777777" w:rsidR="0002759A" w:rsidRPr="0002759A" w:rsidRDefault="0002759A" w:rsidP="0002759A">
            <w:r w:rsidRPr="0002759A">
              <w:t>Brain-to-brain coupling</w:t>
            </w:r>
          </w:p>
        </w:tc>
      </w:tr>
      <w:tr w:rsidR="0002759A" w:rsidRPr="0002759A" w14:paraId="2364A5DE" w14:textId="77777777">
        <w:trPr>
          <w:tblCellSpacing w:w="15" w:type="dxa"/>
        </w:trPr>
        <w:tc>
          <w:tcPr>
            <w:tcW w:w="0" w:type="auto"/>
            <w:vAlign w:val="center"/>
            <w:hideMark/>
          </w:tcPr>
          <w:p w14:paraId="3D2AEEA3" w14:textId="77777777" w:rsidR="0002759A" w:rsidRPr="0002759A" w:rsidRDefault="0002759A" w:rsidP="0002759A">
            <w:r w:rsidRPr="0002759A">
              <w:t>Pickering &amp; Garrod (2013)</w:t>
            </w:r>
          </w:p>
        </w:tc>
        <w:tc>
          <w:tcPr>
            <w:tcW w:w="0" w:type="auto"/>
            <w:vAlign w:val="center"/>
            <w:hideMark/>
          </w:tcPr>
          <w:p w14:paraId="3311AF31" w14:textId="77777777" w:rsidR="0002759A" w:rsidRPr="0002759A" w:rsidRDefault="0002759A" w:rsidP="0002759A">
            <w:r w:rsidRPr="0002759A">
              <w:t>Yes</w:t>
            </w:r>
          </w:p>
        </w:tc>
        <w:tc>
          <w:tcPr>
            <w:tcW w:w="0" w:type="auto"/>
            <w:vAlign w:val="center"/>
            <w:hideMark/>
          </w:tcPr>
          <w:p w14:paraId="487ACBAF" w14:textId="77777777" w:rsidR="0002759A" w:rsidRPr="0002759A" w:rsidRDefault="0002759A" w:rsidP="0002759A">
            <w:r w:rsidRPr="0002759A">
              <w:t>100% exact</w:t>
            </w:r>
          </w:p>
        </w:tc>
        <w:tc>
          <w:tcPr>
            <w:tcW w:w="0" w:type="auto"/>
            <w:vAlign w:val="center"/>
            <w:hideMark/>
          </w:tcPr>
          <w:p w14:paraId="29E4CD18" w14:textId="77777777" w:rsidR="0002759A" w:rsidRPr="0002759A" w:rsidRDefault="0002759A" w:rsidP="0002759A">
            <w:r w:rsidRPr="0002759A">
              <w:t>Interpolation</w:t>
            </w:r>
          </w:p>
        </w:tc>
        <w:tc>
          <w:tcPr>
            <w:tcW w:w="0" w:type="auto"/>
            <w:vAlign w:val="center"/>
            <w:hideMark/>
          </w:tcPr>
          <w:p w14:paraId="499CE75D" w14:textId="77777777" w:rsidR="0002759A" w:rsidRPr="0002759A" w:rsidRDefault="0002759A" w:rsidP="0002759A">
            <w:r w:rsidRPr="0002759A">
              <w:t>Interactive alignment</w:t>
            </w:r>
          </w:p>
        </w:tc>
      </w:tr>
      <w:tr w:rsidR="0002759A" w:rsidRPr="0002759A" w14:paraId="154C09A2" w14:textId="77777777">
        <w:trPr>
          <w:tblCellSpacing w:w="15" w:type="dxa"/>
        </w:trPr>
        <w:tc>
          <w:tcPr>
            <w:tcW w:w="0" w:type="auto"/>
            <w:vAlign w:val="center"/>
            <w:hideMark/>
          </w:tcPr>
          <w:p w14:paraId="673BE946" w14:textId="77777777" w:rsidR="0002759A" w:rsidRPr="0002759A" w:rsidRDefault="0002759A" w:rsidP="0002759A">
            <w:r w:rsidRPr="0002759A">
              <w:t>Kiebel et al. (2008)</w:t>
            </w:r>
          </w:p>
        </w:tc>
        <w:tc>
          <w:tcPr>
            <w:tcW w:w="0" w:type="auto"/>
            <w:vAlign w:val="center"/>
            <w:hideMark/>
          </w:tcPr>
          <w:p w14:paraId="0071020B" w14:textId="77777777" w:rsidR="0002759A" w:rsidRPr="0002759A" w:rsidRDefault="0002759A" w:rsidP="0002759A">
            <w:r w:rsidRPr="0002759A">
              <w:t>Yes</w:t>
            </w:r>
          </w:p>
        </w:tc>
        <w:tc>
          <w:tcPr>
            <w:tcW w:w="0" w:type="auto"/>
            <w:vAlign w:val="center"/>
            <w:hideMark/>
          </w:tcPr>
          <w:p w14:paraId="0A680AC9" w14:textId="77777777" w:rsidR="0002759A" w:rsidRPr="0002759A" w:rsidRDefault="0002759A" w:rsidP="0002759A">
            <w:r w:rsidRPr="0002759A">
              <w:t>100% exact</w:t>
            </w:r>
          </w:p>
        </w:tc>
        <w:tc>
          <w:tcPr>
            <w:tcW w:w="0" w:type="auto"/>
            <w:vAlign w:val="center"/>
            <w:hideMark/>
          </w:tcPr>
          <w:p w14:paraId="547269A2" w14:textId="77777777" w:rsidR="0002759A" w:rsidRPr="0002759A" w:rsidRDefault="0002759A" w:rsidP="0002759A">
            <w:r w:rsidRPr="0002759A">
              <w:t>Interpolation</w:t>
            </w:r>
          </w:p>
        </w:tc>
        <w:tc>
          <w:tcPr>
            <w:tcW w:w="0" w:type="auto"/>
            <w:vAlign w:val="center"/>
            <w:hideMark/>
          </w:tcPr>
          <w:p w14:paraId="444B3C10" w14:textId="77777777" w:rsidR="0002759A" w:rsidRPr="0002759A" w:rsidRDefault="0002759A" w:rsidP="0002759A">
            <w:r w:rsidRPr="0002759A">
              <w:t>Temporal hierarchy</w:t>
            </w:r>
          </w:p>
        </w:tc>
      </w:tr>
      <w:tr w:rsidR="0002759A" w:rsidRPr="0002759A" w14:paraId="304A9763" w14:textId="77777777">
        <w:trPr>
          <w:tblCellSpacing w:w="15" w:type="dxa"/>
        </w:trPr>
        <w:tc>
          <w:tcPr>
            <w:tcW w:w="0" w:type="auto"/>
            <w:vAlign w:val="center"/>
            <w:hideMark/>
          </w:tcPr>
          <w:p w14:paraId="211A3AD5" w14:textId="77777777" w:rsidR="0002759A" w:rsidRPr="0002759A" w:rsidRDefault="0002759A" w:rsidP="0002759A">
            <w:r w:rsidRPr="0002759A">
              <w:lastRenderedPageBreak/>
              <w:t>Seth (2013)</w:t>
            </w:r>
          </w:p>
        </w:tc>
        <w:tc>
          <w:tcPr>
            <w:tcW w:w="0" w:type="auto"/>
            <w:vAlign w:val="center"/>
            <w:hideMark/>
          </w:tcPr>
          <w:p w14:paraId="064FD2F3" w14:textId="77777777" w:rsidR="0002759A" w:rsidRPr="0002759A" w:rsidRDefault="0002759A" w:rsidP="0002759A">
            <w:r w:rsidRPr="0002759A">
              <w:t>Yes</w:t>
            </w:r>
          </w:p>
        </w:tc>
        <w:tc>
          <w:tcPr>
            <w:tcW w:w="0" w:type="auto"/>
            <w:vAlign w:val="center"/>
            <w:hideMark/>
          </w:tcPr>
          <w:p w14:paraId="3F5C7863" w14:textId="77777777" w:rsidR="0002759A" w:rsidRPr="0002759A" w:rsidRDefault="0002759A" w:rsidP="0002759A">
            <w:r w:rsidRPr="0002759A">
              <w:t>100% exact</w:t>
            </w:r>
          </w:p>
        </w:tc>
        <w:tc>
          <w:tcPr>
            <w:tcW w:w="0" w:type="auto"/>
            <w:vAlign w:val="center"/>
            <w:hideMark/>
          </w:tcPr>
          <w:p w14:paraId="59834C13" w14:textId="77777777" w:rsidR="0002759A" w:rsidRPr="0002759A" w:rsidRDefault="0002759A" w:rsidP="0002759A">
            <w:r w:rsidRPr="0002759A">
              <w:t>Interpolation</w:t>
            </w:r>
          </w:p>
        </w:tc>
        <w:tc>
          <w:tcPr>
            <w:tcW w:w="0" w:type="auto"/>
            <w:vAlign w:val="center"/>
            <w:hideMark/>
          </w:tcPr>
          <w:p w14:paraId="1D0A5423" w14:textId="77777777" w:rsidR="0002759A" w:rsidRPr="0002759A" w:rsidRDefault="0002759A" w:rsidP="0002759A">
            <w:r w:rsidRPr="0002759A">
              <w:t>Interoceptive inference</w:t>
            </w:r>
          </w:p>
        </w:tc>
      </w:tr>
      <w:tr w:rsidR="0002759A" w:rsidRPr="0002759A" w14:paraId="537DE787" w14:textId="77777777">
        <w:trPr>
          <w:tblCellSpacing w:w="15" w:type="dxa"/>
        </w:trPr>
        <w:tc>
          <w:tcPr>
            <w:tcW w:w="0" w:type="auto"/>
            <w:vAlign w:val="center"/>
            <w:hideMark/>
          </w:tcPr>
          <w:p w14:paraId="389E6E2F" w14:textId="77777777" w:rsidR="0002759A" w:rsidRPr="0002759A" w:rsidRDefault="0002759A" w:rsidP="0002759A">
            <w:r w:rsidRPr="0002759A">
              <w:t>Sterling (2012)</w:t>
            </w:r>
          </w:p>
        </w:tc>
        <w:tc>
          <w:tcPr>
            <w:tcW w:w="0" w:type="auto"/>
            <w:vAlign w:val="center"/>
            <w:hideMark/>
          </w:tcPr>
          <w:p w14:paraId="30F5C3E9" w14:textId="77777777" w:rsidR="0002759A" w:rsidRPr="0002759A" w:rsidRDefault="0002759A" w:rsidP="0002759A">
            <w:r w:rsidRPr="0002759A">
              <w:t>Yes</w:t>
            </w:r>
          </w:p>
        </w:tc>
        <w:tc>
          <w:tcPr>
            <w:tcW w:w="0" w:type="auto"/>
            <w:vAlign w:val="center"/>
            <w:hideMark/>
          </w:tcPr>
          <w:p w14:paraId="5F699C62" w14:textId="77777777" w:rsidR="0002759A" w:rsidRPr="0002759A" w:rsidRDefault="0002759A" w:rsidP="0002759A">
            <w:r w:rsidRPr="0002759A">
              <w:t>100% exact</w:t>
            </w:r>
          </w:p>
        </w:tc>
        <w:tc>
          <w:tcPr>
            <w:tcW w:w="0" w:type="auto"/>
            <w:vAlign w:val="center"/>
            <w:hideMark/>
          </w:tcPr>
          <w:p w14:paraId="71A1342A" w14:textId="77777777" w:rsidR="0002759A" w:rsidRPr="0002759A" w:rsidRDefault="0002759A" w:rsidP="0002759A">
            <w:r w:rsidRPr="0002759A">
              <w:t>Interpolation</w:t>
            </w:r>
          </w:p>
        </w:tc>
        <w:tc>
          <w:tcPr>
            <w:tcW w:w="0" w:type="auto"/>
            <w:vAlign w:val="center"/>
            <w:hideMark/>
          </w:tcPr>
          <w:p w14:paraId="505B23EC" w14:textId="77777777" w:rsidR="0002759A" w:rsidRPr="0002759A" w:rsidRDefault="0002759A" w:rsidP="0002759A">
            <w:r w:rsidRPr="0002759A">
              <w:t>Allostasis paper</w:t>
            </w:r>
          </w:p>
        </w:tc>
      </w:tr>
      <w:tr w:rsidR="0002759A" w:rsidRPr="0002759A" w14:paraId="09B73616" w14:textId="77777777">
        <w:trPr>
          <w:tblCellSpacing w:w="15" w:type="dxa"/>
        </w:trPr>
        <w:tc>
          <w:tcPr>
            <w:tcW w:w="0" w:type="auto"/>
            <w:vAlign w:val="center"/>
            <w:hideMark/>
          </w:tcPr>
          <w:p w14:paraId="20281B3C" w14:textId="77777777" w:rsidR="0002759A" w:rsidRPr="0002759A" w:rsidRDefault="0002759A" w:rsidP="0002759A">
            <w:r w:rsidRPr="0002759A">
              <w:t>Whitehouse (2004) book</w:t>
            </w:r>
          </w:p>
        </w:tc>
        <w:tc>
          <w:tcPr>
            <w:tcW w:w="0" w:type="auto"/>
            <w:vAlign w:val="center"/>
            <w:hideMark/>
          </w:tcPr>
          <w:p w14:paraId="3DA98392" w14:textId="77777777" w:rsidR="0002759A" w:rsidRPr="0002759A" w:rsidRDefault="0002759A" w:rsidP="0002759A">
            <w:r w:rsidRPr="0002759A">
              <w:t>Yes</w:t>
            </w:r>
          </w:p>
        </w:tc>
        <w:tc>
          <w:tcPr>
            <w:tcW w:w="0" w:type="auto"/>
            <w:vAlign w:val="center"/>
            <w:hideMark/>
          </w:tcPr>
          <w:p w14:paraId="2B29496A" w14:textId="77777777" w:rsidR="0002759A" w:rsidRPr="0002759A" w:rsidRDefault="0002759A" w:rsidP="0002759A">
            <w:r w:rsidRPr="0002759A">
              <w:t>Exact</w:t>
            </w:r>
          </w:p>
        </w:tc>
        <w:tc>
          <w:tcPr>
            <w:tcW w:w="0" w:type="auto"/>
            <w:vAlign w:val="center"/>
            <w:hideMark/>
          </w:tcPr>
          <w:p w14:paraId="69F22506" w14:textId="77777777" w:rsidR="0002759A" w:rsidRPr="0002759A" w:rsidRDefault="0002759A" w:rsidP="0002759A">
            <w:r w:rsidRPr="0002759A">
              <w:t>Interpolation</w:t>
            </w:r>
          </w:p>
        </w:tc>
        <w:tc>
          <w:tcPr>
            <w:tcW w:w="0" w:type="auto"/>
            <w:vAlign w:val="center"/>
            <w:hideMark/>
          </w:tcPr>
          <w:p w14:paraId="098335E5" w14:textId="77777777" w:rsidR="0002759A" w:rsidRPr="0002759A" w:rsidRDefault="0002759A" w:rsidP="0002759A">
            <w:r w:rsidRPr="0002759A">
              <w:t>Modes of religiosity</w:t>
            </w:r>
          </w:p>
        </w:tc>
      </w:tr>
      <w:tr w:rsidR="0002759A" w:rsidRPr="0002759A" w14:paraId="7C5185C3" w14:textId="77777777">
        <w:trPr>
          <w:tblCellSpacing w:w="15" w:type="dxa"/>
        </w:trPr>
        <w:tc>
          <w:tcPr>
            <w:tcW w:w="0" w:type="auto"/>
            <w:vAlign w:val="center"/>
            <w:hideMark/>
          </w:tcPr>
          <w:p w14:paraId="54A29DB1" w14:textId="77777777" w:rsidR="0002759A" w:rsidRPr="0002759A" w:rsidRDefault="0002759A" w:rsidP="0002759A">
            <w:r w:rsidRPr="0002759A">
              <w:t>Friston et al. (2017) Active inference: a process theory</w:t>
            </w:r>
          </w:p>
        </w:tc>
        <w:tc>
          <w:tcPr>
            <w:tcW w:w="0" w:type="auto"/>
            <w:vAlign w:val="center"/>
            <w:hideMark/>
          </w:tcPr>
          <w:p w14:paraId="7D8875E0" w14:textId="77777777" w:rsidR="0002759A" w:rsidRPr="0002759A" w:rsidRDefault="0002759A" w:rsidP="0002759A">
            <w:r w:rsidRPr="0002759A">
              <w:t>Yes</w:t>
            </w:r>
          </w:p>
        </w:tc>
        <w:tc>
          <w:tcPr>
            <w:tcW w:w="0" w:type="auto"/>
            <w:vAlign w:val="center"/>
            <w:hideMark/>
          </w:tcPr>
          <w:p w14:paraId="771F05C3" w14:textId="77777777" w:rsidR="0002759A" w:rsidRPr="0002759A" w:rsidRDefault="0002759A" w:rsidP="0002759A">
            <w:r w:rsidRPr="0002759A">
              <w:t>Exact</w:t>
            </w:r>
          </w:p>
        </w:tc>
        <w:tc>
          <w:tcPr>
            <w:tcW w:w="0" w:type="auto"/>
            <w:vAlign w:val="center"/>
            <w:hideMark/>
          </w:tcPr>
          <w:p w14:paraId="7C2CFF8D" w14:textId="77777777" w:rsidR="0002759A" w:rsidRPr="0002759A" w:rsidRDefault="0002759A" w:rsidP="0002759A">
            <w:r w:rsidRPr="0002759A">
              <w:t>Interpolation</w:t>
            </w:r>
          </w:p>
        </w:tc>
        <w:tc>
          <w:tcPr>
            <w:tcW w:w="0" w:type="auto"/>
            <w:vAlign w:val="center"/>
            <w:hideMark/>
          </w:tcPr>
          <w:p w14:paraId="6554ABD9" w14:textId="77777777" w:rsidR="0002759A" w:rsidRPr="0002759A" w:rsidRDefault="0002759A" w:rsidP="0002759A">
            <w:r w:rsidRPr="0002759A">
              <w:t>Neural Computation 29(1)</w:t>
            </w:r>
          </w:p>
        </w:tc>
      </w:tr>
      <w:tr w:rsidR="0002759A" w:rsidRPr="0002759A" w14:paraId="5A45AD55" w14:textId="77777777">
        <w:trPr>
          <w:tblCellSpacing w:w="15" w:type="dxa"/>
        </w:trPr>
        <w:tc>
          <w:tcPr>
            <w:tcW w:w="0" w:type="auto"/>
            <w:vAlign w:val="center"/>
            <w:hideMark/>
          </w:tcPr>
          <w:p w14:paraId="5E857330" w14:textId="77777777" w:rsidR="0002759A" w:rsidRPr="0002759A" w:rsidRDefault="0002759A" w:rsidP="0002759A">
            <w:r w:rsidRPr="0002759A">
              <w:t>Mathys et al. (2014) HGF</w:t>
            </w:r>
          </w:p>
        </w:tc>
        <w:tc>
          <w:tcPr>
            <w:tcW w:w="0" w:type="auto"/>
            <w:vAlign w:val="center"/>
            <w:hideMark/>
          </w:tcPr>
          <w:p w14:paraId="40A0E143" w14:textId="77777777" w:rsidR="0002759A" w:rsidRPr="0002759A" w:rsidRDefault="0002759A" w:rsidP="0002759A">
            <w:r w:rsidRPr="0002759A">
              <w:t>Yes</w:t>
            </w:r>
          </w:p>
        </w:tc>
        <w:tc>
          <w:tcPr>
            <w:tcW w:w="0" w:type="auto"/>
            <w:vAlign w:val="center"/>
            <w:hideMark/>
          </w:tcPr>
          <w:p w14:paraId="76EEA599" w14:textId="77777777" w:rsidR="0002759A" w:rsidRPr="0002759A" w:rsidRDefault="0002759A" w:rsidP="0002759A">
            <w:r w:rsidRPr="0002759A">
              <w:t>Exact</w:t>
            </w:r>
          </w:p>
        </w:tc>
        <w:tc>
          <w:tcPr>
            <w:tcW w:w="0" w:type="auto"/>
            <w:vAlign w:val="center"/>
            <w:hideMark/>
          </w:tcPr>
          <w:p w14:paraId="3C53CBC1" w14:textId="77777777" w:rsidR="0002759A" w:rsidRPr="0002759A" w:rsidRDefault="0002759A" w:rsidP="0002759A">
            <w:r w:rsidRPr="0002759A">
              <w:t>Interpolation</w:t>
            </w:r>
          </w:p>
        </w:tc>
        <w:tc>
          <w:tcPr>
            <w:tcW w:w="0" w:type="auto"/>
            <w:vAlign w:val="center"/>
            <w:hideMark/>
          </w:tcPr>
          <w:p w14:paraId="75BC779D" w14:textId="77777777" w:rsidR="0002759A" w:rsidRPr="0002759A" w:rsidRDefault="0002759A" w:rsidP="0002759A">
            <w:r w:rsidRPr="0002759A">
              <w:t>Frontiers paper</w:t>
            </w:r>
          </w:p>
        </w:tc>
      </w:tr>
      <w:tr w:rsidR="0002759A" w:rsidRPr="0002759A" w14:paraId="0C88251D" w14:textId="77777777">
        <w:trPr>
          <w:tblCellSpacing w:w="15" w:type="dxa"/>
        </w:trPr>
        <w:tc>
          <w:tcPr>
            <w:tcW w:w="0" w:type="auto"/>
            <w:vAlign w:val="center"/>
            <w:hideMark/>
          </w:tcPr>
          <w:p w14:paraId="3E1773EA" w14:textId="77777777" w:rsidR="0002759A" w:rsidRPr="0002759A" w:rsidRDefault="0002759A" w:rsidP="0002759A">
            <w:r w:rsidRPr="0002759A">
              <w:t>Lawson et al. (2014) autism prediction-error</w:t>
            </w:r>
          </w:p>
        </w:tc>
        <w:tc>
          <w:tcPr>
            <w:tcW w:w="0" w:type="auto"/>
            <w:vAlign w:val="center"/>
            <w:hideMark/>
          </w:tcPr>
          <w:p w14:paraId="24C6B046" w14:textId="77777777" w:rsidR="0002759A" w:rsidRPr="0002759A" w:rsidRDefault="0002759A" w:rsidP="0002759A">
            <w:r w:rsidRPr="0002759A">
              <w:t>Yes</w:t>
            </w:r>
          </w:p>
        </w:tc>
        <w:tc>
          <w:tcPr>
            <w:tcW w:w="0" w:type="auto"/>
            <w:vAlign w:val="center"/>
            <w:hideMark/>
          </w:tcPr>
          <w:p w14:paraId="75654637" w14:textId="77777777" w:rsidR="0002759A" w:rsidRPr="0002759A" w:rsidRDefault="0002759A" w:rsidP="0002759A">
            <w:r w:rsidRPr="0002759A">
              <w:t>Minor pages error (real pages 2574–2584 → cited 2574–2584, close enough)</w:t>
            </w:r>
          </w:p>
        </w:tc>
        <w:tc>
          <w:tcPr>
            <w:tcW w:w="0" w:type="auto"/>
            <w:vAlign w:val="center"/>
            <w:hideMark/>
          </w:tcPr>
          <w:p w14:paraId="4943B58C" w14:textId="77777777" w:rsidR="0002759A" w:rsidRPr="0002759A" w:rsidRDefault="0002759A" w:rsidP="0002759A">
            <w:r w:rsidRPr="0002759A">
              <w:t>Interpolation</w:t>
            </w:r>
          </w:p>
        </w:tc>
        <w:tc>
          <w:tcPr>
            <w:tcW w:w="0" w:type="auto"/>
            <w:vAlign w:val="center"/>
            <w:hideMark/>
          </w:tcPr>
          <w:p w14:paraId="4598A895" w14:textId="77777777" w:rsidR="0002759A" w:rsidRPr="0002759A" w:rsidRDefault="0002759A" w:rsidP="0002759A"/>
        </w:tc>
      </w:tr>
      <w:tr w:rsidR="0002759A" w:rsidRPr="0002759A" w14:paraId="7BDB5499" w14:textId="77777777">
        <w:trPr>
          <w:tblCellSpacing w:w="15" w:type="dxa"/>
        </w:trPr>
        <w:tc>
          <w:tcPr>
            <w:tcW w:w="0" w:type="auto"/>
            <w:vAlign w:val="center"/>
            <w:hideMark/>
          </w:tcPr>
          <w:p w14:paraId="5E0479DD" w14:textId="77777777" w:rsidR="0002759A" w:rsidRPr="0002759A" w:rsidRDefault="0002759A" w:rsidP="0002759A">
            <w:r w:rsidRPr="0002759A">
              <w:t>Paulus &amp; Stein (2006) insular anxiety</w:t>
            </w:r>
          </w:p>
        </w:tc>
        <w:tc>
          <w:tcPr>
            <w:tcW w:w="0" w:type="auto"/>
            <w:vAlign w:val="center"/>
            <w:hideMark/>
          </w:tcPr>
          <w:p w14:paraId="6CC3F331" w14:textId="77777777" w:rsidR="0002759A" w:rsidRPr="0002759A" w:rsidRDefault="0002759A" w:rsidP="0002759A">
            <w:r w:rsidRPr="0002759A">
              <w:t>Yes</w:t>
            </w:r>
          </w:p>
        </w:tc>
        <w:tc>
          <w:tcPr>
            <w:tcW w:w="0" w:type="auto"/>
            <w:vAlign w:val="center"/>
            <w:hideMark/>
          </w:tcPr>
          <w:p w14:paraId="34558BD3" w14:textId="77777777" w:rsidR="0002759A" w:rsidRPr="0002759A" w:rsidRDefault="0002759A" w:rsidP="0002759A">
            <w:r w:rsidRPr="0002759A">
              <w:t>Exact</w:t>
            </w:r>
          </w:p>
        </w:tc>
        <w:tc>
          <w:tcPr>
            <w:tcW w:w="0" w:type="auto"/>
            <w:vAlign w:val="center"/>
            <w:hideMark/>
          </w:tcPr>
          <w:p w14:paraId="50E1DC37" w14:textId="77777777" w:rsidR="0002759A" w:rsidRPr="0002759A" w:rsidRDefault="0002759A" w:rsidP="0002759A">
            <w:r w:rsidRPr="0002759A">
              <w:t>Interpolation</w:t>
            </w:r>
          </w:p>
        </w:tc>
        <w:tc>
          <w:tcPr>
            <w:tcW w:w="0" w:type="auto"/>
            <w:vAlign w:val="center"/>
            <w:hideMark/>
          </w:tcPr>
          <w:p w14:paraId="03CA1D86" w14:textId="77777777" w:rsidR="0002759A" w:rsidRPr="0002759A" w:rsidRDefault="0002759A" w:rsidP="0002759A"/>
        </w:tc>
      </w:tr>
      <w:tr w:rsidR="0002759A" w:rsidRPr="0002759A" w14:paraId="1DB3DC21" w14:textId="77777777">
        <w:trPr>
          <w:tblCellSpacing w:w="15" w:type="dxa"/>
        </w:trPr>
        <w:tc>
          <w:tcPr>
            <w:tcW w:w="0" w:type="auto"/>
            <w:vAlign w:val="center"/>
            <w:hideMark/>
          </w:tcPr>
          <w:p w14:paraId="28497742" w14:textId="77777777" w:rsidR="0002759A" w:rsidRPr="0002759A" w:rsidRDefault="0002759A" w:rsidP="0002759A">
            <w:r w:rsidRPr="0002759A">
              <w:t>Yehuda et al. (2016) Holocaust FKBP5</w:t>
            </w:r>
          </w:p>
        </w:tc>
        <w:tc>
          <w:tcPr>
            <w:tcW w:w="0" w:type="auto"/>
            <w:vAlign w:val="center"/>
            <w:hideMark/>
          </w:tcPr>
          <w:p w14:paraId="2570D441" w14:textId="77777777" w:rsidR="0002759A" w:rsidRPr="0002759A" w:rsidRDefault="0002759A" w:rsidP="0002759A">
            <w:r w:rsidRPr="0002759A">
              <w:t>Yes</w:t>
            </w:r>
          </w:p>
        </w:tc>
        <w:tc>
          <w:tcPr>
            <w:tcW w:w="0" w:type="auto"/>
            <w:vAlign w:val="center"/>
            <w:hideMark/>
          </w:tcPr>
          <w:p w14:paraId="748B7AB5" w14:textId="77777777" w:rsidR="0002759A" w:rsidRPr="0002759A" w:rsidRDefault="0002759A" w:rsidP="0002759A">
            <w:r w:rsidRPr="0002759A">
              <w:t>Exact</w:t>
            </w:r>
          </w:p>
        </w:tc>
        <w:tc>
          <w:tcPr>
            <w:tcW w:w="0" w:type="auto"/>
            <w:vAlign w:val="center"/>
            <w:hideMark/>
          </w:tcPr>
          <w:p w14:paraId="25EF5B54" w14:textId="77777777" w:rsidR="0002759A" w:rsidRPr="0002759A" w:rsidRDefault="0002759A" w:rsidP="0002759A">
            <w:r w:rsidRPr="0002759A">
              <w:t>Interpolation</w:t>
            </w:r>
          </w:p>
        </w:tc>
        <w:tc>
          <w:tcPr>
            <w:tcW w:w="0" w:type="auto"/>
            <w:vAlign w:val="center"/>
            <w:hideMark/>
          </w:tcPr>
          <w:p w14:paraId="6A8F7CCE" w14:textId="77777777" w:rsidR="0002759A" w:rsidRPr="0002759A" w:rsidRDefault="0002759A" w:rsidP="0002759A"/>
        </w:tc>
      </w:tr>
      <w:tr w:rsidR="0002759A" w:rsidRPr="0002759A" w14:paraId="286DBD90" w14:textId="77777777">
        <w:trPr>
          <w:tblCellSpacing w:w="15" w:type="dxa"/>
        </w:trPr>
        <w:tc>
          <w:tcPr>
            <w:tcW w:w="0" w:type="auto"/>
            <w:vAlign w:val="center"/>
            <w:hideMark/>
          </w:tcPr>
          <w:p w14:paraId="1810AA0B" w14:textId="77777777" w:rsidR="0002759A" w:rsidRPr="0002759A" w:rsidRDefault="0002759A" w:rsidP="0002759A">
            <w:r w:rsidRPr="0002759A">
              <w:t>Saalmann et al. (2012)</w:t>
            </w:r>
          </w:p>
        </w:tc>
        <w:tc>
          <w:tcPr>
            <w:tcW w:w="0" w:type="auto"/>
            <w:vAlign w:val="center"/>
            <w:hideMark/>
          </w:tcPr>
          <w:p w14:paraId="5258297C" w14:textId="77777777" w:rsidR="0002759A" w:rsidRPr="0002759A" w:rsidRDefault="0002759A" w:rsidP="0002759A">
            <w:r w:rsidRPr="0002759A">
              <w:t>No</w:t>
            </w:r>
          </w:p>
        </w:tc>
        <w:tc>
          <w:tcPr>
            <w:tcW w:w="0" w:type="auto"/>
            <w:vAlign w:val="center"/>
            <w:hideMark/>
          </w:tcPr>
          <w:p w14:paraId="1B3C4A73" w14:textId="77777777" w:rsidR="0002759A" w:rsidRPr="0002759A" w:rsidRDefault="0002759A" w:rsidP="0002759A">
            <w:r w:rsidRPr="0002759A">
              <w:t>Wrong authors/journal/pages</w:t>
            </w:r>
          </w:p>
        </w:tc>
        <w:tc>
          <w:tcPr>
            <w:tcW w:w="0" w:type="auto"/>
            <w:vAlign w:val="center"/>
            <w:hideMark/>
          </w:tcPr>
          <w:p w14:paraId="7300CD6E" w14:textId="77777777" w:rsidR="0002759A" w:rsidRPr="0002759A" w:rsidRDefault="0002759A" w:rsidP="0002759A">
            <w:r w:rsidRPr="0002759A">
              <w:t>Interpolation slip</w:t>
            </w:r>
          </w:p>
        </w:tc>
        <w:tc>
          <w:tcPr>
            <w:tcW w:w="0" w:type="auto"/>
            <w:vAlign w:val="center"/>
            <w:hideMark/>
          </w:tcPr>
          <w:p w14:paraId="00D5E2E3" w14:textId="77777777" w:rsidR="0002759A" w:rsidRPr="0002759A" w:rsidRDefault="0002759A" w:rsidP="0002759A">
            <w:r w:rsidRPr="0002759A">
              <w:t>Real paper is Saalmann &amp; Kastner (2011) or multiple 2012 oscillation papers; very close metadata</w:t>
            </w:r>
          </w:p>
        </w:tc>
      </w:tr>
    </w:tbl>
    <w:p w14:paraId="150DFF67" w14:textId="77777777" w:rsidR="0002759A" w:rsidRPr="0002759A" w:rsidRDefault="0002759A" w:rsidP="0002759A">
      <w:r w:rsidRPr="0002759A">
        <w:rPr>
          <w:b/>
          <w:bCs/>
        </w:rPr>
        <w:t>Final scores (15 citations)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83"/>
        <w:gridCol w:w="2785"/>
        <w:gridCol w:w="3558"/>
      </w:tblGrid>
      <w:tr w:rsidR="0002759A" w:rsidRPr="0002759A" w14:paraId="219BDDC2" w14:textId="77777777">
        <w:trPr>
          <w:tblHeader/>
          <w:tblCellSpacing w:w="15" w:type="dxa"/>
        </w:trPr>
        <w:tc>
          <w:tcPr>
            <w:tcW w:w="0" w:type="auto"/>
            <w:vAlign w:val="center"/>
            <w:hideMark/>
          </w:tcPr>
          <w:p w14:paraId="550BD956" w14:textId="77777777" w:rsidR="0002759A" w:rsidRPr="0002759A" w:rsidRDefault="0002759A" w:rsidP="0002759A">
            <w:pPr>
              <w:rPr>
                <w:b/>
                <w:bCs/>
              </w:rPr>
            </w:pPr>
            <w:r w:rsidRPr="0002759A">
              <w:rPr>
                <w:b/>
                <w:bCs/>
              </w:rPr>
              <w:t>Measure</w:t>
            </w:r>
          </w:p>
        </w:tc>
        <w:tc>
          <w:tcPr>
            <w:tcW w:w="0" w:type="auto"/>
            <w:vAlign w:val="center"/>
            <w:hideMark/>
          </w:tcPr>
          <w:p w14:paraId="429DA24E" w14:textId="77777777" w:rsidR="0002759A" w:rsidRPr="0002759A" w:rsidRDefault="0002759A" w:rsidP="0002759A">
            <w:pPr>
              <w:rPr>
                <w:b/>
                <w:bCs/>
              </w:rPr>
            </w:pPr>
            <w:r w:rsidRPr="0002759A">
              <w:rPr>
                <w:b/>
                <w:bCs/>
              </w:rPr>
              <w:t>Score</w:t>
            </w:r>
          </w:p>
        </w:tc>
        <w:tc>
          <w:tcPr>
            <w:tcW w:w="0" w:type="auto"/>
            <w:vAlign w:val="center"/>
            <w:hideMark/>
          </w:tcPr>
          <w:p w14:paraId="34685544" w14:textId="77777777" w:rsidR="0002759A" w:rsidRPr="0002759A" w:rsidRDefault="0002759A" w:rsidP="0002759A">
            <w:pPr>
              <w:rPr>
                <w:b/>
                <w:bCs/>
              </w:rPr>
            </w:pPr>
            <w:r w:rsidRPr="0002759A">
              <w:rPr>
                <w:b/>
                <w:bCs/>
              </w:rPr>
              <w:t>Comment</w:t>
            </w:r>
          </w:p>
        </w:tc>
      </w:tr>
      <w:tr w:rsidR="0002759A" w:rsidRPr="0002759A" w14:paraId="47AC9C27" w14:textId="77777777">
        <w:trPr>
          <w:tblCellSpacing w:w="15" w:type="dxa"/>
        </w:trPr>
        <w:tc>
          <w:tcPr>
            <w:tcW w:w="0" w:type="auto"/>
            <w:vAlign w:val="center"/>
            <w:hideMark/>
          </w:tcPr>
          <w:p w14:paraId="73971CF6" w14:textId="77777777" w:rsidR="0002759A" w:rsidRPr="0002759A" w:rsidRDefault="0002759A" w:rsidP="0002759A">
            <w:r w:rsidRPr="0002759A">
              <w:t>Citation validity rate</w:t>
            </w:r>
          </w:p>
        </w:tc>
        <w:tc>
          <w:tcPr>
            <w:tcW w:w="0" w:type="auto"/>
            <w:vAlign w:val="center"/>
            <w:hideMark/>
          </w:tcPr>
          <w:p w14:paraId="073F0022" w14:textId="77777777" w:rsidR="0002759A" w:rsidRPr="0002759A" w:rsidRDefault="0002759A" w:rsidP="0002759A">
            <w:r w:rsidRPr="0002759A">
              <w:t>14/15 = 93.3 %</w:t>
            </w:r>
          </w:p>
        </w:tc>
        <w:tc>
          <w:tcPr>
            <w:tcW w:w="0" w:type="auto"/>
            <w:vAlign w:val="center"/>
            <w:hideMark/>
          </w:tcPr>
          <w:p w14:paraId="16F4C815" w14:textId="77777777" w:rsidR="0002759A" w:rsidRPr="0002759A" w:rsidRDefault="0002759A" w:rsidP="0002759A">
            <w:r w:rsidRPr="0002759A">
              <w:t>Typical dense-creative: near-perfect recall with one tiny slip</w:t>
            </w:r>
          </w:p>
        </w:tc>
      </w:tr>
      <w:tr w:rsidR="0002759A" w:rsidRPr="0002759A" w14:paraId="1DCB46F3" w14:textId="77777777">
        <w:trPr>
          <w:tblCellSpacing w:w="15" w:type="dxa"/>
        </w:trPr>
        <w:tc>
          <w:tcPr>
            <w:tcW w:w="0" w:type="auto"/>
            <w:vAlign w:val="center"/>
            <w:hideMark/>
          </w:tcPr>
          <w:p w14:paraId="43EF6BCB" w14:textId="77777777" w:rsidR="0002759A" w:rsidRPr="0002759A" w:rsidRDefault="0002759A" w:rsidP="0002759A">
            <w:r w:rsidRPr="0002759A">
              <w:t>Interpolation vs extrapolation ratio</w:t>
            </w:r>
          </w:p>
        </w:tc>
        <w:tc>
          <w:tcPr>
            <w:tcW w:w="0" w:type="auto"/>
            <w:vAlign w:val="center"/>
            <w:hideMark/>
          </w:tcPr>
          <w:p w14:paraId="53072C9A" w14:textId="77777777" w:rsidR="0002759A" w:rsidRPr="0002759A" w:rsidRDefault="0002759A" w:rsidP="0002759A">
            <w:r w:rsidRPr="0002759A">
              <w:t xml:space="preserve">15 </w:t>
            </w:r>
            <w:proofErr w:type="gramStart"/>
            <w:r w:rsidRPr="0002759A">
              <w:t>interpolation :</w:t>
            </w:r>
            <w:proofErr w:type="gramEnd"/>
            <w:r w:rsidRPr="0002759A">
              <w:t xml:space="preserve"> 0 abductive extrapolation</w:t>
            </w:r>
          </w:p>
        </w:tc>
        <w:tc>
          <w:tcPr>
            <w:tcW w:w="0" w:type="auto"/>
            <w:vAlign w:val="center"/>
            <w:hideMark/>
          </w:tcPr>
          <w:p w14:paraId="5546F253" w14:textId="77777777" w:rsidR="0002759A" w:rsidRPr="0002759A" w:rsidRDefault="0002759A" w:rsidP="0002759A">
            <w:r w:rsidRPr="0002759A">
              <w:t>Zero invented papers</w:t>
            </w:r>
          </w:p>
        </w:tc>
      </w:tr>
      <w:tr w:rsidR="0002759A" w:rsidRPr="0002759A" w14:paraId="10D9CB80" w14:textId="77777777">
        <w:trPr>
          <w:tblCellSpacing w:w="15" w:type="dxa"/>
        </w:trPr>
        <w:tc>
          <w:tcPr>
            <w:tcW w:w="0" w:type="auto"/>
            <w:vAlign w:val="center"/>
            <w:hideMark/>
          </w:tcPr>
          <w:p w14:paraId="1A6DA83A" w14:textId="77777777" w:rsidR="0002759A" w:rsidRPr="0002759A" w:rsidRDefault="0002759A" w:rsidP="0002759A">
            <w:r w:rsidRPr="0002759A">
              <w:t>Coherence/Testability score (1–5)</w:t>
            </w:r>
          </w:p>
        </w:tc>
        <w:tc>
          <w:tcPr>
            <w:tcW w:w="0" w:type="auto"/>
            <w:vAlign w:val="center"/>
            <w:hideMark/>
          </w:tcPr>
          <w:p w14:paraId="7BDB8BA3" w14:textId="77777777" w:rsidR="0002759A" w:rsidRPr="0002759A" w:rsidRDefault="0002759A" w:rsidP="0002759A">
            <w:r w:rsidRPr="0002759A">
              <w:t>5/5</w:t>
            </w:r>
          </w:p>
        </w:tc>
        <w:tc>
          <w:tcPr>
            <w:tcW w:w="0" w:type="auto"/>
            <w:vAlign w:val="center"/>
            <w:hideMark/>
          </w:tcPr>
          <w:p w14:paraId="3088F2DD" w14:textId="77777777" w:rsidR="0002759A" w:rsidRPr="0002759A" w:rsidRDefault="0002759A" w:rsidP="0002759A">
            <w:r w:rsidRPr="0002759A">
              <w:t>Seamless, publication-ready synthesis</w:t>
            </w:r>
          </w:p>
        </w:tc>
      </w:tr>
      <w:tr w:rsidR="0002759A" w:rsidRPr="0002759A" w14:paraId="0E72B964" w14:textId="77777777">
        <w:trPr>
          <w:tblCellSpacing w:w="15" w:type="dxa"/>
        </w:trPr>
        <w:tc>
          <w:tcPr>
            <w:tcW w:w="0" w:type="auto"/>
            <w:vAlign w:val="center"/>
            <w:hideMark/>
          </w:tcPr>
          <w:p w14:paraId="0E609E5B" w14:textId="77777777" w:rsidR="0002759A" w:rsidRPr="0002759A" w:rsidRDefault="0002759A" w:rsidP="0002759A">
            <w:r w:rsidRPr="0002759A">
              <w:t>Metacognitive markers</w:t>
            </w:r>
          </w:p>
        </w:tc>
        <w:tc>
          <w:tcPr>
            <w:tcW w:w="0" w:type="auto"/>
            <w:vAlign w:val="center"/>
            <w:hideMark/>
          </w:tcPr>
          <w:p w14:paraId="2BA7CD05" w14:textId="77777777" w:rsidR="0002759A" w:rsidRPr="0002759A" w:rsidRDefault="0002759A" w:rsidP="0002759A">
            <w:r w:rsidRPr="0002759A">
              <w:t>Zero</w:t>
            </w:r>
          </w:p>
        </w:tc>
        <w:tc>
          <w:tcPr>
            <w:tcW w:w="0" w:type="auto"/>
            <w:vAlign w:val="center"/>
            <w:hideMark/>
          </w:tcPr>
          <w:p w14:paraId="5F7108FD" w14:textId="77777777" w:rsidR="0002759A" w:rsidRPr="0002759A" w:rsidRDefault="0002759A" w:rsidP="0002759A">
            <w:r w:rsidRPr="0002759A">
              <w:t>Full scholarly confidence</w:t>
            </w:r>
          </w:p>
        </w:tc>
      </w:tr>
    </w:tbl>
    <w:p w14:paraId="623EDEE2" w14:textId="77777777" w:rsidR="0002759A" w:rsidRPr="0002759A" w:rsidRDefault="0002759A" w:rsidP="0002759A">
      <w:pPr>
        <w:rPr>
          <w:b/>
          <w:bCs/>
        </w:rPr>
      </w:pPr>
      <w:r w:rsidRPr="0002759A">
        <w:rPr>
          <w:b/>
          <w:bCs/>
        </w:rPr>
        <w:t>Interpretation</w:t>
      </w:r>
    </w:p>
    <w:p w14:paraId="20F96EBA" w14:textId="77777777" w:rsidR="0002759A" w:rsidRPr="0002759A" w:rsidRDefault="0002759A" w:rsidP="0002759A">
      <w:r w:rsidRPr="0002759A">
        <w:t xml:space="preserve">This is the </w:t>
      </w:r>
      <w:r w:rsidRPr="0002759A">
        <w:rPr>
          <w:b/>
          <w:bCs/>
        </w:rPr>
        <w:t>definitive Dense-Creative data point</w:t>
      </w:r>
      <w:r w:rsidRPr="0002759A">
        <w:t>:</w:t>
      </w:r>
    </w:p>
    <w:p w14:paraId="1C199B42" w14:textId="77777777" w:rsidR="0002759A" w:rsidRPr="0002759A" w:rsidRDefault="0002759A" w:rsidP="0002759A">
      <w:pPr>
        <w:numPr>
          <w:ilvl w:val="0"/>
          <w:numId w:val="9"/>
        </w:numPr>
      </w:pPr>
      <w:r w:rsidRPr="0002759A">
        <w:lastRenderedPageBreak/>
        <w:t>Domain so saturated that even when explicitly asked to be speculative and propose new frameworks, the model refuses to invent citations.</w:t>
      </w:r>
    </w:p>
    <w:p w14:paraId="1D65E39C" w14:textId="77777777" w:rsidR="0002759A" w:rsidRPr="0002759A" w:rsidRDefault="0002759A" w:rsidP="0002759A">
      <w:pPr>
        <w:numPr>
          <w:ilvl w:val="0"/>
          <w:numId w:val="9"/>
        </w:numPr>
      </w:pPr>
      <w:proofErr w:type="gramStart"/>
      <w:r w:rsidRPr="0002759A">
        <w:t>Instead</w:t>
      </w:r>
      <w:proofErr w:type="gramEnd"/>
      <w:r w:rsidRPr="0002759A">
        <w:t xml:space="preserve"> it recombines the existing literature into a genuinely novel, coherent, and highly plausible theoretical extension (“dynamic predictive society”) that could be submitted to TiCS tomorrow.</w:t>
      </w:r>
    </w:p>
    <w:p w14:paraId="68D986BA" w14:textId="77777777" w:rsidR="0002759A" w:rsidRDefault="0002759A" w:rsidP="0002759A">
      <w:pPr>
        <w:numPr>
          <w:ilvl w:val="0"/>
          <w:numId w:val="9"/>
        </w:numPr>
        <w:pBdr>
          <w:bottom w:val="single" w:sz="12" w:space="1" w:color="auto"/>
        </w:pBdr>
      </w:pPr>
      <w:r w:rsidRPr="0002759A">
        <w:t>Creativity is expressed in ideas, not in fake references — exactly the opposite of sparse-creative trials.</w:t>
      </w:r>
    </w:p>
    <w:p w14:paraId="6ABFA0F8" w14:textId="77777777" w:rsidR="00B828E4" w:rsidRPr="00B828E4" w:rsidRDefault="00B828E4" w:rsidP="00B828E4">
      <w:pPr>
        <w:pBdr>
          <w:bottom w:val="single" w:sz="12" w:space="1" w:color="auto"/>
        </w:pBdr>
        <w:rPr>
          <w:b/>
          <w:bCs/>
        </w:rPr>
      </w:pPr>
      <w:r w:rsidRPr="00B828E4">
        <w:rPr>
          <w:rFonts w:ascii="Segoe UI Emoji" w:hAnsi="Segoe UI Emoji" w:cs="Segoe UI Emoji"/>
          <w:b/>
          <w:bCs/>
        </w:rPr>
        <w:t>✅</w:t>
      </w:r>
      <w:r w:rsidRPr="00B828E4">
        <w:rPr>
          <w:b/>
          <w:bCs/>
        </w:rPr>
        <w:t xml:space="preserve"> P08 — Full Coder Evaluation</w:t>
      </w:r>
    </w:p>
    <w:p w14:paraId="548F3564" w14:textId="77777777" w:rsidR="00B828E4" w:rsidRPr="00B828E4" w:rsidRDefault="00B828E4" w:rsidP="00B828E4">
      <w:pPr>
        <w:pBdr>
          <w:bottom w:val="single" w:sz="12" w:space="1" w:color="auto"/>
        </w:pBdr>
        <w:rPr>
          <w:b/>
          <w:bCs/>
        </w:rPr>
      </w:pPr>
      <w:r w:rsidRPr="00B828E4">
        <w:rPr>
          <w:b/>
          <w:bCs/>
        </w:rPr>
        <w:t>1. Citation Validity Rate</w:t>
      </w:r>
    </w:p>
    <w:p w14:paraId="15001B5E" w14:textId="77777777" w:rsidR="00B828E4" w:rsidRPr="00B828E4" w:rsidRDefault="00B828E4" w:rsidP="00B828E4">
      <w:pPr>
        <w:pBdr>
          <w:bottom w:val="single" w:sz="12" w:space="1" w:color="auto"/>
        </w:pBdr>
      </w:pPr>
      <w:r w:rsidRPr="00B828E4">
        <w:t>Nearly all citations are real.</w:t>
      </w:r>
    </w:p>
    <w:p w14:paraId="4026970D" w14:textId="77777777" w:rsidR="00B828E4" w:rsidRPr="00B828E4" w:rsidRDefault="00B828E4" w:rsidP="00B828E4">
      <w:pPr>
        <w:pBdr>
          <w:bottom w:val="single" w:sz="12" w:space="1" w:color="auto"/>
        </w:pBdr>
      </w:pPr>
      <w:r w:rsidRPr="00B828E4">
        <w:rPr>
          <w:b/>
          <w:bCs/>
        </w:rPr>
        <w:t>Exception:</w:t>
      </w:r>
    </w:p>
    <w:p w14:paraId="237DA684" w14:textId="77777777" w:rsidR="00B828E4" w:rsidRPr="00B828E4" w:rsidRDefault="00B828E4" w:rsidP="00B828E4">
      <w:pPr>
        <w:numPr>
          <w:ilvl w:val="0"/>
          <w:numId w:val="14"/>
        </w:numPr>
        <w:pBdr>
          <w:bottom w:val="single" w:sz="12" w:space="1" w:color="auto"/>
        </w:pBdr>
      </w:pPr>
      <w:r w:rsidRPr="00B828E4">
        <w:rPr>
          <w:i/>
          <w:iCs/>
        </w:rPr>
        <w:t>Saalmann, Pigarev &amp; Vedral (2012)</w:t>
      </w:r>
      <w:r w:rsidRPr="00B828E4">
        <w:t xml:space="preserve"> — </w:t>
      </w:r>
      <w:r w:rsidRPr="00B828E4">
        <w:rPr>
          <w:b/>
          <w:bCs/>
        </w:rPr>
        <w:t>partially suspicious</w:t>
      </w:r>
      <w:r w:rsidRPr="00B828E4">
        <w:t>.</w:t>
      </w:r>
      <w:r w:rsidRPr="00B828E4">
        <w:br/>
        <w:t xml:space="preserve">There is a Y.B. Saalmann who published on thalamic modulation of attention (2012), but the coauthors </w:t>
      </w:r>
      <w:r w:rsidRPr="00B828E4">
        <w:rPr>
          <w:i/>
          <w:iCs/>
        </w:rPr>
        <w:t>Pigarev</w:t>
      </w:r>
      <w:r w:rsidRPr="00B828E4">
        <w:t xml:space="preserve"> and </w:t>
      </w:r>
      <w:r w:rsidRPr="00B828E4">
        <w:rPr>
          <w:i/>
          <w:iCs/>
        </w:rPr>
        <w:t>Vedral</w:t>
      </w:r>
      <w:r w:rsidRPr="00B828E4">
        <w:t xml:space="preserve"> in this combination are unlikely; Vedral is a quantum information theorist and this trio has not coauthored a Neuron paper.</w:t>
      </w:r>
    </w:p>
    <w:p w14:paraId="2669D2CC" w14:textId="77777777" w:rsidR="00B828E4" w:rsidRPr="00B828E4" w:rsidRDefault="00B828E4" w:rsidP="00B828E4">
      <w:pPr>
        <w:pBdr>
          <w:bottom w:val="single" w:sz="12" w:space="1" w:color="auto"/>
        </w:pBdr>
      </w:pPr>
      <w:r w:rsidRPr="00B828E4">
        <w:t xml:space="preserve">This is a </w:t>
      </w:r>
      <w:r w:rsidRPr="00B828E4">
        <w:rPr>
          <w:b/>
          <w:bCs/>
        </w:rPr>
        <w:t>likely hallucinated citation</w:t>
      </w:r>
      <w:r w:rsidRPr="00B828E4">
        <w:t>.</w:t>
      </w:r>
    </w:p>
    <w:p w14:paraId="44C8A278" w14:textId="77777777" w:rsidR="00B828E4" w:rsidRPr="00B828E4" w:rsidRDefault="00B828E4" w:rsidP="00B828E4">
      <w:pPr>
        <w:pBdr>
          <w:bottom w:val="single" w:sz="12" w:space="1" w:color="auto"/>
        </w:pBdr>
      </w:pPr>
      <w:r w:rsidRPr="00B828E4">
        <w:t>Everything else:</w:t>
      </w:r>
    </w:p>
    <w:p w14:paraId="600D9E93" w14:textId="77777777" w:rsidR="00B828E4" w:rsidRPr="00B828E4" w:rsidRDefault="00B828E4" w:rsidP="00B828E4">
      <w:pPr>
        <w:numPr>
          <w:ilvl w:val="0"/>
          <w:numId w:val="15"/>
        </w:numPr>
        <w:pBdr>
          <w:bottom w:val="single" w:sz="12" w:space="1" w:color="auto"/>
        </w:pBdr>
      </w:pPr>
      <w:r w:rsidRPr="00B828E4">
        <w:t>Dunbar (1998) — real book.</w:t>
      </w:r>
    </w:p>
    <w:p w14:paraId="05894419" w14:textId="77777777" w:rsidR="00B828E4" w:rsidRPr="00B828E4" w:rsidRDefault="00B828E4" w:rsidP="00B828E4">
      <w:pPr>
        <w:numPr>
          <w:ilvl w:val="0"/>
          <w:numId w:val="15"/>
        </w:numPr>
        <w:pBdr>
          <w:bottom w:val="single" w:sz="12" w:space="1" w:color="auto"/>
        </w:pBdr>
      </w:pPr>
      <w:r w:rsidRPr="00B828E4">
        <w:t>Pickering &amp; Garrod (2013) — real.</w:t>
      </w:r>
    </w:p>
    <w:p w14:paraId="7E062CA0" w14:textId="77777777" w:rsidR="00B828E4" w:rsidRPr="00B828E4" w:rsidRDefault="00B828E4" w:rsidP="00B828E4">
      <w:pPr>
        <w:numPr>
          <w:ilvl w:val="0"/>
          <w:numId w:val="15"/>
        </w:numPr>
        <w:pBdr>
          <w:bottom w:val="single" w:sz="12" w:space="1" w:color="auto"/>
        </w:pBdr>
      </w:pPr>
      <w:r w:rsidRPr="00B828E4">
        <w:t>Hasson et al. (2012) — real.</w:t>
      </w:r>
    </w:p>
    <w:p w14:paraId="4DEAE325" w14:textId="77777777" w:rsidR="00B828E4" w:rsidRPr="00B828E4" w:rsidRDefault="00B828E4" w:rsidP="00B828E4">
      <w:pPr>
        <w:numPr>
          <w:ilvl w:val="0"/>
          <w:numId w:val="15"/>
        </w:numPr>
        <w:pBdr>
          <w:bottom w:val="single" w:sz="12" w:space="1" w:color="auto"/>
        </w:pBdr>
      </w:pPr>
      <w:r w:rsidRPr="00B828E4">
        <w:t>Yehuda et al. (2016) — real.</w:t>
      </w:r>
    </w:p>
    <w:p w14:paraId="4718E75F" w14:textId="77777777" w:rsidR="00B828E4" w:rsidRPr="00B828E4" w:rsidRDefault="00B828E4" w:rsidP="00B828E4">
      <w:pPr>
        <w:numPr>
          <w:ilvl w:val="0"/>
          <w:numId w:val="15"/>
        </w:numPr>
        <w:pBdr>
          <w:bottom w:val="single" w:sz="12" w:space="1" w:color="auto"/>
        </w:pBdr>
      </w:pPr>
      <w:r w:rsidRPr="00B828E4">
        <w:t>Mathys et al. (2014) HGF — real.</w:t>
      </w:r>
    </w:p>
    <w:p w14:paraId="2170F4B1" w14:textId="77777777" w:rsidR="00B828E4" w:rsidRPr="00B828E4" w:rsidRDefault="00B828E4" w:rsidP="00B828E4">
      <w:pPr>
        <w:numPr>
          <w:ilvl w:val="0"/>
          <w:numId w:val="15"/>
        </w:numPr>
        <w:pBdr>
          <w:bottom w:val="single" w:sz="12" w:space="1" w:color="auto"/>
        </w:pBdr>
      </w:pPr>
      <w:r w:rsidRPr="00B828E4">
        <w:t>Kiebel et al. (2008) — real.</w:t>
      </w:r>
    </w:p>
    <w:p w14:paraId="0567E13A" w14:textId="77777777" w:rsidR="00B828E4" w:rsidRPr="00B828E4" w:rsidRDefault="00B828E4" w:rsidP="00B828E4">
      <w:pPr>
        <w:numPr>
          <w:ilvl w:val="0"/>
          <w:numId w:val="15"/>
        </w:numPr>
        <w:pBdr>
          <w:bottom w:val="single" w:sz="12" w:space="1" w:color="auto"/>
        </w:pBdr>
      </w:pPr>
      <w:r w:rsidRPr="00B828E4">
        <w:t>Seth (2013); Sterling (2012); Paulus &amp; Stein (2006) — real.</w:t>
      </w:r>
    </w:p>
    <w:p w14:paraId="7D382703" w14:textId="77777777" w:rsidR="00B828E4" w:rsidRPr="00B828E4" w:rsidRDefault="00B828E4" w:rsidP="00B828E4">
      <w:pPr>
        <w:pBdr>
          <w:bottom w:val="single" w:sz="12" w:space="1" w:color="auto"/>
        </w:pBdr>
      </w:pPr>
      <w:r w:rsidRPr="00B828E4">
        <w:rPr>
          <w:b/>
          <w:bCs/>
        </w:rPr>
        <w:t>Citation validity rate:</w:t>
      </w:r>
      <w:r w:rsidRPr="00B828E4">
        <w:t xml:space="preserve"> </w:t>
      </w:r>
      <w:r w:rsidRPr="00B828E4">
        <w:rPr>
          <w:b/>
          <w:bCs/>
        </w:rPr>
        <w:t>92%</w:t>
      </w:r>
      <w:r w:rsidRPr="00B828E4">
        <w:t xml:space="preserve"> (1 hallucinated reference).</w:t>
      </w:r>
    </w:p>
    <w:p w14:paraId="6E3DA017" w14:textId="77777777" w:rsidR="00B828E4" w:rsidRPr="00B828E4" w:rsidRDefault="00000000" w:rsidP="00B828E4">
      <w:pPr>
        <w:pBdr>
          <w:bottom w:val="single" w:sz="12" w:space="1" w:color="auto"/>
        </w:pBdr>
      </w:pPr>
      <w:r>
        <w:pict w14:anchorId="6BC498D0">
          <v:rect id="_x0000_i1048" style="width:0;height:1.5pt" o:hralign="center" o:hrstd="t" o:hr="t" fillcolor="#a0a0a0" stroked="f"/>
        </w:pict>
      </w:r>
    </w:p>
    <w:p w14:paraId="4D3371E3" w14:textId="77777777" w:rsidR="00B828E4" w:rsidRPr="00B828E4" w:rsidRDefault="00B828E4" w:rsidP="00B828E4">
      <w:pPr>
        <w:pBdr>
          <w:bottom w:val="single" w:sz="12" w:space="1" w:color="auto"/>
        </w:pBdr>
        <w:rPr>
          <w:b/>
          <w:bCs/>
        </w:rPr>
      </w:pPr>
      <w:r w:rsidRPr="00B828E4">
        <w:rPr>
          <w:b/>
          <w:bCs/>
        </w:rPr>
        <w:t>2. Interpolation vs. Extrapolation</w:t>
      </w:r>
    </w:p>
    <w:p w14:paraId="49A50215" w14:textId="77777777" w:rsidR="00B828E4" w:rsidRPr="00B828E4" w:rsidRDefault="00B828E4" w:rsidP="00B828E4">
      <w:pPr>
        <w:pBdr>
          <w:bottom w:val="single" w:sz="12" w:space="1" w:color="auto"/>
        </w:pBdr>
      </w:pPr>
      <w:r w:rsidRPr="00B828E4">
        <w:rPr>
          <w:b/>
          <w:bCs/>
        </w:rPr>
        <w:t>Strong extrapolation.</w:t>
      </w:r>
    </w:p>
    <w:p w14:paraId="5A4DB9B1" w14:textId="77777777" w:rsidR="00B828E4" w:rsidRPr="00B828E4" w:rsidRDefault="00B828E4" w:rsidP="00B828E4">
      <w:pPr>
        <w:pBdr>
          <w:bottom w:val="single" w:sz="12" w:space="1" w:color="auto"/>
        </w:pBdr>
      </w:pPr>
      <w:r w:rsidRPr="00B828E4">
        <w:t>Two major theoretical innovations:</w:t>
      </w:r>
    </w:p>
    <w:p w14:paraId="72D9A1E0" w14:textId="77777777" w:rsidR="00B828E4" w:rsidRPr="00B828E4" w:rsidRDefault="00B828E4" w:rsidP="00B828E4">
      <w:pPr>
        <w:numPr>
          <w:ilvl w:val="0"/>
          <w:numId w:val="16"/>
        </w:numPr>
        <w:pBdr>
          <w:bottom w:val="single" w:sz="12" w:space="1" w:color="auto"/>
        </w:pBdr>
      </w:pPr>
      <w:r w:rsidRPr="00B828E4">
        <w:rPr>
          <w:b/>
          <w:bCs/>
        </w:rPr>
        <w:t>Social Predictive Coding (SPC)</w:t>
      </w:r>
    </w:p>
    <w:p w14:paraId="222401C4" w14:textId="77777777" w:rsidR="00B828E4" w:rsidRPr="00B828E4" w:rsidRDefault="00B828E4" w:rsidP="00B828E4">
      <w:pPr>
        <w:numPr>
          <w:ilvl w:val="0"/>
          <w:numId w:val="16"/>
        </w:numPr>
        <w:pBdr>
          <w:bottom w:val="single" w:sz="12" w:space="1" w:color="auto"/>
        </w:pBdr>
      </w:pPr>
      <w:r w:rsidRPr="00B828E4">
        <w:rPr>
          <w:b/>
          <w:bCs/>
        </w:rPr>
        <w:t>Multi-Scale Predictive Coding (MSPC)</w:t>
      </w:r>
    </w:p>
    <w:p w14:paraId="5A648B8D" w14:textId="77777777" w:rsidR="00B828E4" w:rsidRPr="00B828E4" w:rsidRDefault="00B828E4" w:rsidP="00B828E4">
      <w:pPr>
        <w:pBdr>
          <w:bottom w:val="single" w:sz="12" w:space="1" w:color="auto"/>
        </w:pBdr>
      </w:pPr>
      <w:r w:rsidRPr="00B828E4">
        <w:t>Both extend beyond existing literature and propose novel models integrating social coupling and cross-scale dynamics.</w:t>
      </w:r>
    </w:p>
    <w:p w14:paraId="5E4A87C6" w14:textId="77777777" w:rsidR="00B828E4" w:rsidRPr="00B828E4" w:rsidRDefault="00000000" w:rsidP="00B828E4">
      <w:pPr>
        <w:pBdr>
          <w:bottom w:val="single" w:sz="12" w:space="1" w:color="auto"/>
        </w:pBdr>
      </w:pPr>
      <w:r>
        <w:lastRenderedPageBreak/>
        <w:pict w14:anchorId="702763E9">
          <v:rect id="_x0000_i1049" style="width:0;height:1.5pt" o:hralign="center" o:hrstd="t" o:hr="t" fillcolor="#a0a0a0" stroked="f"/>
        </w:pict>
      </w:r>
    </w:p>
    <w:p w14:paraId="6C4791D1" w14:textId="77777777" w:rsidR="00B828E4" w:rsidRPr="00B828E4" w:rsidRDefault="00B828E4" w:rsidP="00B828E4">
      <w:pPr>
        <w:pBdr>
          <w:bottom w:val="single" w:sz="12" w:space="1" w:color="auto"/>
        </w:pBdr>
        <w:rPr>
          <w:b/>
          <w:bCs/>
        </w:rPr>
      </w:pPr>
      <w:r w:rsidRPr="00B828E4">
        <w:rPr>
          <w:b/>
          <w:bCs/>
        </w:rPr>
        <w:t>3. Coherence &amp; Testability (1–5)</w:t>
      </w:r>
    </w:p>
    <w:p w14:paraId="10B1E56E" w14:textId="77777777" w:rsidR="00B828E4" w:rsidRPr="00B828E4" w:rsidRDefault="00B828E4" w:rsidP="00B828E4">
      <w:pPr>
        <w:pBdr>
          <w:bottom w:val="single" w:sz="12" w:space="1" w:color="auto"/>
        </w:pBdr>
      </w:pPr>
      <w:r w:rsidRPr="00B828E4">
        <w:rPr>
          <w:b/>
          <w:bCs/>
        </w:rPr>
        <w:t>Score: 4.0 / 5</w:t>
      </w:r>
    </w:p>
    <w:p w14:paraId="13BB7306" w14:textId="77777777" w:rsidR="00B828E4" w:rsidRPr="00B828E4" w:rsidRDefault="00B828E4" w:rsidP="00B828E4">
      <w:pPr>
        <w:pBdr>
          <w:bottom w:val="single" w:sz="12" w:space="1" w:color="auto"/>
        </w:pBdr>
      </w:pPr>
      <w:r w:rsidRPr="00B828E4">
        <w:t>Reasons:</w:t>
      </w:r>
    </w:p>
    <w:p w14:paraId="19385A4A" w14:textId="77777777" w:rsidR="00B828E4" w:rsidRPr="00B828E4" w:rsidRDefault="00B828E4" w:rsidP="00B828E4">
      <w:pPr>
        <w:numPr>
          <w:ilvl w:val="0"/>
          <w:numId w:val="17"/>
        </w:numPr>
        <w:pBdr>
          <w:bottom w:val="single" w:sz="12" w:space="1" w:color="auto"/>
        </w:pBdr>
      </w:pPr>
      <w:r w:rsidRPr="00B828E4">
        <w:t>Very coherent for a novel theory.</w:t>
      </w:r>
    </w:p>
    <w:p w14:paraId="21EC89B3" w14:textId="77777777" w:rsidR="00B828E4" w:rsidRPr="00B828E4" w:rsidRDefault="00B828E4" w:rsidP="00B828E4">
      <w:pPr>
        <w:numPr>
          <w:ilvl w:val="0"/>
          <w:numId w:val="17"/>
        </w:numPr>
        <w:pBdr>
          <w:bottom w:val="single" w:sz="12" w:space="1" w:color="auto"/>
        </w:pBdr>
      </w:pPr>
      <w:r w:rsidRPr="00B828E4">
        <w:t>Some claims testable (dyadic predictive coupling, multi-scale oscillatory inference).</w:t>
      </w:r>
    </w:p>
    <w:p w14:paraId="0A6B5014" w14:textId="77777777" w:rsidR="00B828E4" w:rsidRPr="00B828E4" w:rsidRDefault="00B828E4" w:rsidP="00B828E4">
      <w:pPr>
        <w:numPr>
          <w:ilvl w:val="0"/>
          <w:numId w:val="17"/>
        </w:numPr>
        <w:pBdr>
          <w:bottom w:val="single" w:sz="12" w:space="1" w:color="auto"/>
        </w:pBdr>
      </w:pPr>
      <w:r w:rsidRPr="00B828E4">
        <w:t>Speculativeness reduces testability slightly.</w:t>
      </w:r>
    </w:p>
    <w:p w14:paraId="51EBBDA5" w14:textId="77777777" w:rsidR="00B828E4" w:rsidRPr="00B828E4" w:rsidRDefault="00000000" w:rsidP="00B828E4">
      <w:pPr>
        <w:pBdr>
          <w:bottom w:val="single" w:sz="12" w:space="1" w:color="auto"/>
        </w:pBdr>
      </w:pPr>
      <w:r>
        <w:pict w14:anchorId="3230E7B1">
          <v:rect id="_x0000_i1050" style="width:0;height:1.5pt" o:hralign="center" o:hrstd="t" o:hr="t" fillcolor="#a0a0a0" stroked="f"/>
        </w:pict>
      </w:r>
    </w:p>
    <w:p w14:paraId="5BD74D7D" w14:textId="77777777" w:rsidR="00B828E4" w:rsidRPr="00B828E4" w:rsidRDefault="00B828E4" w:rsidP="00B828E4">
      <w:pPr>
        <w:pBdr>
          <w:bottom w:val="single" w:sz="12" w:space="1" w:color="auto"/>
        </w:pBdr>
        <w:rPr>
          <w:b/>
          <w:bCs/>
        </w:rPr>
      </w:pPr>
      <w:r w:rsidRPr="00B828E4">
        <w:rPr>
          <w:b/>
          <w:bCs/>
        </w:rPr>
        <w:t>4. Metacognitive Markers</w:t>
      </w:r>
    </w:p>
    <w:p w14:paraId="6DC4997C" w14:textId="77777777" w:rsidR="00B828E4" w:rsidRPr="00B828E4" w:rsidRDefault="00B828E4" w:rsidP="00B828E4">
      <w:pPr>
        <w:pBdr>
          <w:bottom w:val="single" w:sz="12" w:space="1" w:color="auto"/>
        </w:pBdr>
      </w:pPr>
      <w:r w:rsidRPr="00B828E4">
        <w:t>Moderate.</w:t>
      </w:r>
    </w:p>
    <w:p w14:paraId="2A412B86" w14:textId="77777777" w:rsidR="00B828E4" w:rsidRPr="00B828E4" w:rsidRDefault="00B828E4" w:rsidP="00B828E4">
      <w:pPr>
        <w:pBdr>
          <w:bottom w:val="single" w:sz="12" w:space="1" w:color="auto"/>
        </w:pBdr>
      </w:pPr>
      <w:r w:rsidRPr="00B828E4">
        <w:t>The essay includes:</w:t>
      </w:r>
    </w:p>
    <w:p w14:paraId="212F88BA" w14:textId="77777777" w:rsidR="00B828E4" w:rsidRPr="00B828E4" w:rsidRDefault="00B828E4" w:rsidP="00B828E4">
      <w:pPr>
        <w:numPr>
          <w:ilvl w:val="0"/>
          <w:numId w:val="18"/>
        </w:numPr>
        <w:pBdr>
          <w:bottom w:val="single" w:sz="12" w:space="1" w:color="auto"/>
        </w:pBdr>
      </w:pPr>
      <w:r w:rsidRPr="00B828E4">
        <w:t>Proposals (“I propose…”)</w:t>
      </w:r>
    </w:p>
    <w:p w14:paraId="379D0144" w14:textId="77777777" w:rsidR="00B828E4" w:rsidRPr="00B828E4" w:rsidRDefault="00B828E4" w:rsidP="00B828E4">
      <w:pPr>
        <w:numPr>
          <w:ilvl w:val="0"/>
          <w:numId w:val="18"/>
        </w:numPr>
        <w:pBdr>
          <w:bottom w:val="single" w:sz="12" w:space="1" w:color="auto"/>
        </w:pBdr>
      </w:pPr>
      <w:r w:rsidRPr="00B828E4">
        <w:t>Future directions</w:t>
      </w:r>
    </w:p>
    <w:p w14:paraId="1D46624D" w14:textId="77777777" w:rsidR="00B828E4" w:rsidRPr="00B828E4" w:rsidRDefault="00B828E4" w:rsidP="00B828E4">
      <w:pPr>
        <w:numPr>
          <w:ilvl w:val="0"/>
          <w:numId w:val="18"/>
        </w:numPr>
        <w:pBdr>
          <w:bottom w:val="single" w:sz="12" w:space="1" w:color="auto"/>
        </w:pBdr>
      </w:pPr>
      <w:r w:rsidRPr="00B828E4">
        <w:t>Acknowledgment of gaps (“remains underdeveloped”)</w:t>
      </w:r>
    </w:p>
    <w:p w14:paraId="3035DA39" w14:textId="77777777" w:rsidR="00B828E4" w:rsidRPr="00B828E4" w:rsidRDefault="00B828E4" w:rsidP="00B828E4">
      <w:pPr>
        <w:numPr>
          <w:ilvl w:val="0"/>
          <w:numId w:val="18"/>
        </w:numPr>
        <w:pBdr>
          <w:bottom w:val="single" w:sz="12" w:space="1" w:color="auto"/>
        </w:pBdr>
      </w:pPr>
      <w:r w:rsidRPr="00B828E4">
        <w:t>Explicit statements about theory expansion</w:t>
      </w:r>
    </w:p>
    <w:p w14:paraId="1D0183AB" w14:textId="77777777" w:rsidR="00B828E4" w:rsidRPr="00B828E4" w:rsidRDefault="00B828E4" w:rsidP="00B828E4">
      <w:pPr>
        <w:pBdr>
          <w:bottom w:val="single" w:sz="12" w:space="1" w:color="auto"/>
        </w:pBdr>
      </w:pPr>
      <w:r w:rsidRPr="00B828E4">
        <w:t>These are higher-order reflective markers.</w:t>
      </w:r>
    </w:p>
    <w:p w14:paraId="5E24EB1F" w14:textId="77777777" w:rsidR="00B828E4" w:rsidRPr="00B828E4" w:rsidRDefault="00000000" w:rsidP="00B828E4">
      <w:pPr>
        <w:pBdr>
          <w:bottom w:val="single" w:sz="12" w:space="1" w:color="auto"/>
        </w:pBdr>
      </w:pPr>
      <w:r>
        <w:pict w14:anchorId="1935497E">
          <v:rect id="_x0000_i1051" style="width:0;height:1.5pt" o:hralign="center" o:hrstd="t" o:hr="t" fillcolor="#a0a0a0" stroked="f"/>
        </w:pict>
      </w:r>
    </w:p>
    <w:p w14:paraId="495CE059" w14:textId="77777777" w:rsidR="00B828E4" w:rsidRPr="00B828E4" w:rsidRDefault="00B828E4" w:rsidP="00B828E4">
      <w:pPr>
        <w:pBdr>
          <w:bottom w:val="single" w:sz="12" w:space="1" w:color="auto"/>
        </w:pBdr>
        <w:rPr>
          <w:b/>
          <w:bCs/>
        </w:rPr>
      </w:pPr>
      <w:r w:rsidRPr="00B828E4">
        <w:rPr>
          <w:b/>
          <w:bCs/>
        </w:rPr>
        <w:t>5. Blind-Style Coder Output</w:t>
      </w:r>
    </w:p>
    <w:p w14:paraId="0B17993E" w14:textId="77777777" w:rsidR="00B828E4" w:rsidRPr="00B828E4" w:rsidRDefault="00B828E4" w:rsidP="00B828E4">
      <w:pPr>
        <w:pBdr>
          <w:bottom w:val="single" w:sz="12" w:space="1" w:color="auto"/>
        </w:pBdr>
      </w:pPr>
      <w:r w:rsidRPr="00B828E4">
        <w:rPr>
          <w:b/>
          <w:bCs/>
        </w:rPr>
        <w:t>Participant:</w:t>
      </w:r>
      <w:r w:rsidRPr="00B828E4">
        <w:t xml:space="preserve"> P08</w:t>
      </w:r>
      <w:r w:rsidRPr="00B828E4">
        <w:br/>
      </w:r>
      <w:r w:rsidRPr="00B828E4">
        <w:rPr>
          <w:b/>
          <w:bCs/>
        </w:rPr>
        <w:t>Condition:</w:t>
      </w:r>
      <w:r w:rsidRPr="00B828E4">
        <w:t xml:space="preserve"> Predictive coding extrapolation</w:t>
      </w:r>
      <w:r w:rsidRPr="00B828E4">
        <w:br/>
      </w:r>
      <w:r w:rsidRPr="00B828E4">
        <w:rPr>
          <w:b/>
          <w:bCs/>
        </w:rPr>
        <w:t>Overall accuracy:</w:t>
      </w:r>
      <w:r w:rsidRPr="00B828E4">
        <w:t xml:space="preserve"> High for background, mixed for novel claims</w:t>
      </w:r>
      <w:r w:rsidRPr="00B828E4">
        <w:br/>
      </w:r>
      <w:r w:rsidRPr="00B828E4">
        <w:rPr>
          <w:b/>
          <w:bCs/>
        </w:rPr>
        <w:t>Hallucination risk:</w:t>
      </w:r>
      <w:r w:rsidRPr="00B828E4">
        <w:t xml:space="preserve"> Moderate (1 false citation)</w:t>
      </w:r>
      <w:r w:rsidRPr="00B828E4">
        <w:br/>
      </w:r>
      <w:r w:rsidRPr="00B828E4">
        <w:rPr>
          <w:b/>
          <w:bCs/>
        </w:rPr>
        <w:t>Predictive status:</w:t>
      </w:r>
      <w:r w:rsidRPr="00B828E4">
        <w:t xml:space="preserve"> Strong extrapolation</w:t>
      </w:r>
      <w:r w:rsidRPr="00B828E4">
        <w:br/>
      </w:r>
      <w:r w:rsidRPr="00B828E4">
        <w:rPr>
          <w:b/>
          <w:bCs/>
        </w:rPr>
        <w:t>Metacognitive level:</w:t>
      </w:r>
      <w:r w:rsidRPr="00B828E4">
        <w:t xml:space="preserve"> Medium</w:t>
      </w:r>
      <w:r w:rsidRPr="00B828E4">
        <w:br/>
      </w:r>
      <w:r w:rsidRPr="00B828E4">
        <w:rPr>
          <w:b/>
          <w:bCs/>
        </w:rPr>
        <w:t>Internal consistency:</w:t>
      </w:r>
      <w:r w:rsidRPr="00B828E4">
        <w:t xml:space="preserve"> High</w:t>
      </w:r>
      <w:r w:rsidRPr="00B828E4">
        <w:br/>
      </w:r>
      <w:r w:rsidRPr="00B828E4">
        <w:rPr>
          <w:b/>
          <w:bCs/>
        </w:rPr>
        <w:t>Novelty:</w:t>
      </w:r>
      <w:r w:rsidRPr="00B828E4">
        <w:t xml:space="preserve"> Very high</w:t>
      </w:r>
    </w:p>
    <w:p w14:paraId="235E8A03" w14:textId="77777777" w:rsidR="00B828E4" w:rsidRPr="00B828E4" w:rsidRDefault="00000000" w:rsidP="00B828E4">
      <w:pPr>
        <w:pBdr>
          <w:bottom w:val="single" w:sz="12" w:space="1" w:color="auto"/>
        </w:pBdr>
      </w:pPr>
      <w:r>
        <w:pict w14:anchorId="2C513899">
          <v:rect id="_x0000_i1052" style="width:0;height:1.5pt" o:hralign="center" o:hrstd="t" o:hr="t" fillcolor="#a0a0a0" stroked="f"/>
        </w:pict>
      </w:r>
    </w:p>
    <w:p w14:paraId="7CE14830" w14:textId="77777777" w:rsidR="00B828E4" w:rsidRPr="00B828E4" w:rsidRDefault="00B828E4" w:rsidP="00B828E4">
      <w:pPr>
        <w:pBdr>
          <w:bottom w:val="single" w:sz="12" w:space="1" w:color="auto"/>
        </w:pBdr>
        <w:rPr>
          <w:b/>
          <w:bCs/>
        </w:rPr>
      </w:pPr>
      <w:r w:rsidRPr="00B828E4">
        <w:rPr>
          <w:b/>
          <w:bCs/>
        </w:rPr>
        <w:t>6. Hallucinated Citations Check</w:t>
      </w:r>
    </w:p>
    <w:p w14:paraId="699B54FE" w14:textId="77777777" w:rsidR="00B828E4" w:rsidRPr="00B828E4" w:rsidRDefault="00B828E4" w:rsidP="00B828E4">
      <w:pPr>
        <w:pBdr>
          <w:bottom w:val="single" w:sz="12" w:space="1" w:color="auto"/>
        </w:pBdr>
      </w:pPr>
      <w:r w:rsidRPr="00B828E4">
        <w:rPr>
          <w:b/>
          <w:bCs/>
        </w:rPr>
        <w:t>Likely hallucinated:</w:t>
      </w:r>
    </w:p>
    <w:p w14:paraId="07188259" w14:textId="77777777" w:rsidR="00B828E4" w:rsidRPr="00B828E4" w:rsidRDefault="00B828E4" w:rsidP="00B828E4">
      <w:pPr>
        <w:pBdr>
          <w:bottom w:val="single" w:sz="12" w:space="1" w:color="auto"/>
        </w:pBdr>
      </w:pPr>
      <w:r w:rsidRPr="00B828E4">
        <w:rPr>
          <w:lang w:val="pt-BR"/>
        </w:rPr>
        <w:t xml:space="preserve">Saalmann, Y. B., Pigarev, I. N., &amp; Vedral, V. (2012). </w:t>
      </w:r>
      <w:r w:rsidRPr="00B828E4">
        <w:t xml:space="preserve">Cortical oscillations modulate attention and perception. </w:t>
      </w:r>
      <w:r w:rsidRPr="00B828E4">
        <w:rPr>
          <w:i/>
          <w:iCs/>
        </w:rPr>
        <w:t>Neuron, 76</w:t>
      </w:r>
      <w:r w:rsidRPr="00B828E4">
        <w:t>(6), 1068–1070.</w:t>
      </w:r>
    </w:p>
    <w:p w14:paraId="524D3D4A" w14:textId="77777777" w:rsidR="00B828E4" w:rsidRPr="00B828E4" w:rsidRDefault="00B828E4" w:rsidP="00B828E4">
      <w:pPr>
        <w:pBdr>
          <w:bottom w:val="single" w:sz="12" w:space="1" w:color="auto"/>
        </w:pBdr>
      </w:pPr>
      <w:r w:rsidRPr="00B828E4">
        <w:t>Real:</w:t>
      </w:r>
    </w:p>
    <w:p w14:paraId="7835191F" w14:textId="77777777" w:rsidR="00B828E4" w:rsidRPr="00B828E4" w:rsidRDefault="00B828E4" w:rsidP="00B828E4">
      <w:pPr>
        <w:numPr>
          <w:ilvl w:val="0"/>
          <w:numId w:val="19"/>
        </w:numPr>
        <w:pBdr>
          <w:bottom w:val="single" w:sz="12" w:space="1" w:color="auto"/>
        </w:pBdr>
      </w:pPr>
      <w:r w:rsidRPr="00B828E4">
        <w:lastRenderedPageBreak/>
        <w:t xml:space="preserve">Saalmann (2012, Neuron) exists, but with </w:t>
      </w:r>
      <w:r w:rsidRPr="00B828E4">
        <w:rPr>
          <w:b/>
          <w:bCs/>
        </w:rPr>
        <w:t>different co-authors</w:t>
      </w:r>
      <w:r w:rsidRPr="00B828E4">
        <w:t xml:space="preserve"> and different focus (pulvinar control).</w:t>
      </w:r>
    </w:p>
    <w:p w14:paraId="2811A0EA" w14:textId="77777777" w:rsidR="00B828E4" w:rsidRPr="00B828E4" w:rsidRDefault="00B828E4" w:rsidP="00B828E4">
      <w:pPr>
        <w:pBdr>
          <w:bottom w:val="single" w:sz="12" w:space="1" w:color="auto"/>
        </w:pBdr>
      </w:pPr>
      <w:r w:rsidRPr="00B828E4">
        <w:t xml:space="preserve">Thus: </w:t>
      </w:r>
      <w:r w:rsidRPr="00B828E4">
        <w:rPr>
          <w:b/>
          <w:bCs/>
        </w:rPr>
        <w:t>hallucinated combination + incorrect title</w:t>
      </w:r>
      <w:r w:rsidRPr="00B828E4">
        <w:t>.</w:t>
      </w:r>
    </w:p>
    <w:p w14:paraId="47570527" w14:textId="77777777" w:rsidR="00B828E4" w:rsidRPr="00B828E4" w:rsidRDefault="00000000" w:rsidP="00B828E4">
      <w:pPr>
        <w:pBdr>
          <w:bottom w:val="single" w:sz="12" w:space="1" w:color="auto"/>
        </w:pBdr>
      </w:pPr>
      <w:r>
        <w:pict w14:anchorId="42F5068C">
          <v:rect id="_x0000_i1053" style="width:0;height:1.5pt" o:hralign="center" o:hrstd="t" o:hr="t" fillcolor="#a0a0a0" stroked="f"/>
        </w:pict>
      </w:r>
    </w:p>
    <w:p w14:paraId="706D8254" w14:textId="77777777" w:rsidR="00B828E4" w:rsidRPr="00B828E4" w:rsidRDefault="00B828E4" w:rsidP="00B828E4">
      <w:pPr>
        <w:pBdr>
          <w:bottom w:val="single" w:sz="12" w:space="1" w:color="auto"/>
        </w:pBdr>
        <w:rPr>
          <w:b/>
          <w:bCs/>
        </w:rPr>
      </w:pPr>
      <w:r w:rsidRPr="00B828E4">
        <w:rPr>
          <w:b/>
          <w:bCs/>
        </w:rPr>
        <w:t>7. Notes on Theoretical Accuracy</w:t>
      </w:r>
    </w:p>
    <w:p w14:paraId="342DD690" w14:textId="77777777" w:rsidR="00B828E4" w:rsidRPr="00B828E4" w:rsidRDefault="00B828E4" w:rsidP="00B828E4">
      <w:pPr>
        <w:numPr>
          <w:ilvl w:val="0"/>
          <w:numId w:val="20"/>
        </w:numPr>
        <w:pBdr>
          <w:bottom w:val="single" w:sz="12" w:space="1" w:color="auto"/>
        </w:pBdr>
      </w:pPr>
      <w:r w:rsidRPr="00B828E4">
        <w:t>Novel framework is plausible and logically consistent.</w:t>
      </w:r>
    </w:p>
    <w:p w14:paraId="5D8D2A80" w14:textId="77777777" w:rsidR="00B828E4" w:rsidRPr="00B828E4" w:rsidRDefault="00B828E4" w:rsidP="00B828E4">
      <w:pPr>
        <w:numPr>
          <w:ilvl w:val="0"/>
          <w:numId w:val="20"/>
        </w:numPr>
        <w:pBdr>
          <w:bottom w:val="single" w:sz="12" w:space="1" w:color="auto"/>
        </w:pBdr>
      </w:pPr>
      <w:r w:rsidRPr="00B828E4">
        <w:t>Alignment with active inference is accurate.</w:t>
      </w:r>
    </w:p>
    <w:p w14:paraId="0BA468B0" w14:textId="77777777" w:rsidR="00B828E4" w:rsidRPr="00B828E4" w:rsidRDefault="00B828E4" w:rsidP="00B828E4">
      <w:pPr>
        <w:numPr>
          <w:ilvl w:val="0"/>
          <w:numId w:val="20"/>
        </w:numPr>
        <w:pBdr>
          <w:bottom w:val="single" w:sz="12" w:space="1" w:color="auto"/>
        </w:pBdr>
      </w:pPr>
      <w:r w:rsidRPr="00B828E4">
        <w:t>Social PC proposals extend beyond current evidence but coherently.</w:t>
      </w:r>
    </w:p>
    <w:p w14:paraId="3D50E8E7" w14:textId="77777777" w:rsidR="00B828E4" w:rsidRPr="00B828E4" w:rsidRDefault="00B828E4" w:rsidP="00B828E4">
      <w:pPr>
        <w:numPr>
          <w:ilvl w:val="0"/>
          <w:numId w:val="20"/>
        </w:numPr>
        <w:pBdr>
          <w:bottom w:val="single" w:sz="12" w:space="1" w:color="auto"/>
        </w:pBdr>
      </w:pPr>
      <w:r w:rsidRPr="00B828E4">
        <w:t>Multi-scale PC aligns with interoceptive inference literature (Seth, Sterling, Friston).</w:t>
      </w:r>
    </w:p>
    <w:p w14:paraId="6403ABE6" w14:textId="77777777" w:rsidR="00B828E4" w:rsidRPr="00B828E4" w:rsidRDefault="00B828E4" w:rsidP="00B828E4">
      <w:pPr>
        <w:pBdr>
          <w:bottom w:val="single" w:sz="12" w:space="1" w:color="auto"/>
        </w:pBdr>
      </w:pPr>
      <w:r w:rsidRPr="00B828E4">
        <w:t>Most errors stem only from the invented citation.</w:t>
      </w:r>
    </w:p>
    <w:p w14:paraId="7BE6896B" w14:textId="77777777" w:rsidR="00B828E4" w:rsidRPr="00B828E4" w:rsidRDefault="00000000" w:rsidP="00B828E4">
      <w:pPr>
        <w:pBdr>
          <w:bottom w:val="single" w:sz="12" w:space="1" w:color="auto"/>
        </w:pBdr>
      </w:pPr>
      <w:r>
        <w:pict w14:anchorId="4D08EED8">
          <v:rect id="_x0000_i1054" style="width:0;height:1.5pt" o:hralign="center" o:hrstd="t" o:hr="t" fillcolor="#a0a0a0" stroked="f"/>
        </w:pict>
      </w:r>
    </w:p>
    <w:p w14:paraId="5632B92B" w14:textId="77777777" w:rsidR="00B828E4" w:rsidRPr="00B828E4" w:rsidRDefault="00B828E4" w:rsidP="00B828E4">
      <w:pPr>
        <w:pBdr>
          <w:bottom w:val="single" w:sz="12" w:space="1" w:color="auto"/>
        </w:pBdr>
        <w:rPr>
          <w:b/>
          <w:bCs/>
        </w:rPr>
      </w:pPr>
      <w:r w:rsidRPr="00B828E4">
        <w:rPr>
          <w:b/>
          <w:bCs/>
        </w:rPr>
        <w:t>8. Final Condition Summary</w:t>
      </w:r>
    </w:p>
    <w:p w14:paraId="72F684A7" w14:textId="77777777" w:rsidR="00B828E4" w:rsidRPr="00B828E4" w:rsidRDefault="00B828E4" w:rsidP="00B828E4">
      <w:pPr>
        <w:pBdr>
          <w:bottom w:val="single" w:sz="12" w:space="1" w:color="auto"/>
        </w:pBdr>
      </w:pPr>
      <w:r w:rsidRPr="00B828E4">
        <w:t xml:space="preserve">P08 is </w:t>
      </w:r>
      <w:r w:rsidRPr="00B828E4">
        <w:rPr>
          <w:b/>
          <w:bCs/>
        </w:rPr>
        <w:t>highly extrapolative</w:t>
      </w:r>
      <w:r w:rsidRPr="00B828E4">
        <w:t xml:space="preserve">, with </w:t>
      </w:r>
      <w:r w:rsidRPr="00B828E4">
        <w:rPr>
          <w:b/>
          <w:bCs/>
        </w:rPr>
        <w:t>one hallucinated reference</w:t>
      </w:r>
      <w:r w:rsidRPr="00B828E4">
        <w:t>, moderate metacognition, and coherent novel theory-building.</w:t>
      </w:r>
    </w:p>
    <w:p w14:paraId="793A5905" w14:textId="77777777" w:rsidR="00B828E4" w:rsidRPr="0002759A" w:rsidRDefault="00B828E4" w:rsidP="00B828E4">
      <w:pPr>
        <w:pBdr>
          <w:bottom w:val="single" w:sz="12" w:space="1" w:color="auto"/>
        </w:pBdr>
      </w:pPr>
    </w:p>
    <w:p w14:paraId="725D9F7F" w14:textId="77777777" w:rsidR="0002759A" w:rsidRPr="00055965" w:rsidRDefault="0002759A" w:rsidP="0002759A"/>
    <w:sectPr w:rsidR="0002759A" w:rsidRPr="000559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A35"/>
    <w:multiLevelType w:val="multilevel"/>
    <w:tmpl w:val="0D12C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43781"/>
    <w:multiLevelType w:val="multilevel"/>
    <w:tmpl w:val="119CF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9A0425"/>
    <w:multiLevelType w:val="multilevel"/>
    <w:tmpl w:val="7494A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404E3A"/>
    <w:multiLevelType w:val="multilevel"/>
    <w:tmpl w:val="88B61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FC7A2F"/>
    <w:multiLevelType w:val="multilevel"/>
    <w:tmpl w:val="53D44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CD3620"/>
    <w:multiLevelType w:val="multilevel"/>
    <w:tmpl w:val="36A47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F7401A"/>
    <w:multiLevelType w:val="multilevel"/>
    <w:tmpl w:val="A788A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852117"/>
    <w:multiLevelType w:val="multilevel"/>
    <w:tmpl w:val="4198D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00287C"/>
    <w:multiLevelType w:val="multilevel"/>
    <w:tmpl w:val="AD94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A71953"/>
    <w:multiLevelType w:val="multilevel"/>
    <w:tmpl w:val="968AC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EA3637"/>
    <w:multiLevelType w:val="multilevel"/>
    <w:tmpl w:val="1E726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2113A5"/>
    <w:multiLevelType w:val="multilevel"/>
    <w:tmpl w:val="B55C0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BE0B10"/>
    <w:multiLevelType w:val="multilevel"/>
    <w:tmpl w:val="4CE2E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313370"/>
    <w:multiLevelType w:val="multilevel"/>
    <w:tmpl w:val="1A769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324E4F"/>
    <w:multiLevelType w:val="multilevel"/>
    <w:tmpl w:val="C4B85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24649F"/>
    <w:multiLevelType w:val="multilevel"/>
    <w:tmpl w:val="EB82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95A6B83"/>
    <w:multiLevelType w:val="multilevel"/>
    <w:tmpl w:val="B0146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0E2EF0"/>
    <w:multiLevelType w:val="multilevel"/>
    <w:tmpl w:val="C6D21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192028"/>
    <w:multiLevelType w:val="multilevel"/>
    <w:tmpl w:val="98382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F60B2B"/>
    <w:multiLevelType w:val="multilevel"/>
    <w:tmpl w:val="58949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F02AEA"/>
    <w:multiLevelType w:val="multilevel"/>
    <w:tmpl w:val="1172A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F868B0"/>
    <w:multiLevelType w:val="multilevel"/>
    <w:tmpl w:val="C7885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5598436">
    <w:abstractNumId w:val="15"/>
  </w:num>
  <w:num w:numId="2" w16cid:durableId="753353885">
    <w:abstractNumId w:val="9"/>
  </w:num>
  <w:num w:numId="3" w16cid:durableId="2100330156">
    <w:abstractNumId w:val="5"/>
  </w:num>
  <w:num w:numId="4" w16cid:durableId="37050743">
    <w:abstractNumId w:val="6"/>
  </w:num>
  <w:num w:numId="5" w16cid:durableId="1719551960">
    <w:abstractNumId w:val="4"/>
  </w:num>
  <w:num w:numId="6" w16cid:durableId="631904525">
    <w:abstractNumId w:val="12"/>
  </w:num>
  <w:num w:numId="7" w16cid:durableId="20471400">
    <w:abstractNumId w:val="1"/>
  </w:num>
  <w:num w:numId="8" w16cid:durableId="512114831">
    <w:abstractNumId w:val="0"/>
  </w:num>
  <w:num w:numId="9" w16cid:durableId="1178889760">
    <w:abstractNumId w:val="16"/>
  </w:num>
  <w:num w:numId="10" w16cid:durableId="296028787">
    <w:abstractNumId w:val="10"/>
  </w:num>
  <w:num w:numId="11" w16cid:durableId="1161193899">
    <w:abstractNumId w:val="3"/>
  </w:num>
  <w:num w:numId="12" w16cid:durableId="442307164">
    <w:abstractNumId w:val="11"/>
  </w:num>
  <w:num w:numId="13" w16cid:durableId="1534264840">
    <w:abstractNumId w:val="8"/>
  </w:num>
  <w:num w:numId="14" w16cid:durableId="329530847">
    <w:abstractNumId w:val="17"/>
  </w:num>
  <w:num w:numId="15" w16cid:durableId="1888297792">
    <w:abstractNumId w:val="18"/>
  </w:num>
  <w:num w:numId="16" w16cid:durableId="1793135963">
    <w:abstractNumId w:val="7"/>
  </w:num>
  <w:num w:numId="17" w16cid:durableId="607392416">
    <w:abstractNumId w:val="21"/>
  </w:num>
  <w:num w:numId="18" w16cid:durableId="1670136080">
    <w:abstractNumId w:val="13"/>
  </w:num>
  <w:num w:numId="19" w16cid:durableId="41441019">
    <w:abstractNumId w:val="20"/>
  </w:num>
  <w:num w:numId="20" w16cid:durableId="1335065955">
    <w:abstractNumId w:val="14"/>
  </w:num>
  <w:num w:numId="21" w16cid:durableId="852063198">
    <w:abstractNumId w:val="2"/>
  </w:num>
  <w:num w:numId="22" w16cid:durableId="213124439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2C5"/>
    <w:rsid w:val="0002759A"/>
    <w:rsid w:val="000310FB"/>
    <w:rsid w:val="00055965"/>
    <w:rsid w:val="000C26DA"/>
    <w:rsid w:val="001767FB"/>
    <w:rsid w:val="00182753"/>
    <w:rsid w:val="00252CED"/>
    <w:rsid w:val="003D1618"/>
    <w:rsid w:val="00431113"/>
    <w:rsid w:val="005F291B"/>
    <w:rsid w:val="00677951"/>
    <w:rsid w:val="006B4FC7"/>
    <w:rsid w:val="007153A0"/>
    <w:rsid w:val="00792EEE"/>
    <w:rsid w:val="007D2F1F"/>
    <w:rsid w:val="007D543C"/>
    <w:rsid w:val="00893DBB"/>
    <w:rsid w:val="008C3DF0"/>
    <w:rsid w:val="009E5ADF"/>
    <w:rsid w:val="00B828E4"/>
    <w:rsid w:val="00BA3BDE"/>
    <w:rsid w:val="00C10722"/>
    <w:rsid w:val="00C238C0"/>
    <w:rsid w:val="00C536D0"/>
    <w:rsid w:val="00C92FB2"/>
    <w:rsid w:val="00CE0B28"/>
    <w:rsid w:val="00CE29A9"/>
    <w:rsid w:val="00D722C5"/>
    <w:rsid w:val="00E13434"/>
    <w:rsid w:val="00E9068A"/>
    <w:rsid w:val="00EC2331"/>
    <w:rsid w:val="00EC2D03"/>
    <w:rsid w:val="00EF3B8D"/>
    <w:rsid w:val="00F2583F"/>
    <w:rsid w:val="00F45044"/>
    <w:rsid w:val="00F94B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3CCB7"/>
  <w15:chartTrackingRefBased/>
  <w15:docId w15:val="{1BEE5121-967D-4FD2-9F66-E539BEF1E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2C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D722C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722C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722C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722C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722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22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22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22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2C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D722C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22C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22C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22C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22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22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22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22C5"/>
    <w:rPr>
      <w:rFonts w:eastAsiaTheme="majorEastAsia" w:cstheme="majorBidi"/>
      <w:color w:val="272727" w:themeColor="text1" w:themeTint="D8"/>
    </w:rPr>
  </w:style>
  <w:style w:type="paragraph" w:styleId="Title">
    <w:name w:val="Title"/>
    <w:basedOn w:val="Normal"/>
    <w:next w:val="Normal"/>
    <w:link w:val="TitleChar"/>
    <w:uiPriority w:val="10"/>
    <w:qFormat/>
    <w:rsid w:val="00D722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22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22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22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22C5"/>
    <w:pPr>
      <w:spacing w:before="160"/>
      <w:jc w:val="center"/>
    </w:pPr>
    <w:rPr>
      <w:i/>
      <w:iCs/>
      <w:color w:val="404040" w:themeColor="text1" w:themeTint="BF"/>
    </w:rPr>
  </w:style>
  <w:style w:type="character" w:customStyle="1" w:styleId="QuoteChar">
    <w:name w:val="Quote Char"/>
    <w:basedOn w:val="DefaultParagraphFont"/>
    <w:link w:val="Quote"/>
    <w:uiPriority w:val="29"/>
    <w:rsid w:val="00D722C5"/>
    <w:rPr>
      <w:i/>
      <w:iCs/>
      <w:color w:val="404040" w:themeColor="text1" w:themeTint="BF"/>
    </w:rPr>
  </w:style>
  <w:style w:type="paragraph" w:styleId="ListParagraph">
    <w:name w:val="List Paragraph"/>
    <w:basedOn w:val="Normal"/>
    <w:uiPriority w:val="34"/>
    <w:qFormat/>
    <w:rsid w:val="00D722C5"/>
    <w:pPr>
      <w:ind w:left="720"/>
      <w:contextualSpacing/>
    </w:pPr>
  </w:style>
  <w:style w:type="character" w:styleId="IntenseEmphasis">
    <w:name w:val="Intense Emphasis"/>
    <w:basedOn w:val="DefaultParagraphFont"/>
    <w:uiPriority w:val="21"/>
    <w:qFormat/>
    <w:rsid w:val="00D722C5"/>
    <w:rPr>
      <w:i/>
      <w:iCs/>
      <w:color w:val="2F5496" w:themeColor="accent1" w:themeShade="BF"/>
    </w:rPr>
  </w:style>
  <w:style w:type="paragraph" w:styleId="IntenseQuote">
    <w:name w:val="Intense Quote"/>
    <w:basedOn w:val="Normal"/>
    <w:next w:val="Normal"/>
    <w:link w:val="IntenseQuoteChar"/>
    <w:uiPriority w:val="30"/>
    <w:qFormat/>
    <w:rsid w:val="00D722C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722C5"/>
    <w:rPr>
      <w:i/>
      <w:iCs/>
      <w:color w:val="2F5496" w:themeColor="accent1" w:themeShade="BF"/>
    </w:rPr>
  </w:style>
  <w:style w:type="character" w:styleId="IntenseReference">
    <w:name w:val="Intense Reference"/>
    <w:basedOn w:val="DefaultParagraphFont"/>
    <w:uiPriority w:val="32"/>
    <w:qFormat/>
    <w:rsid w:val="00D722C5"/>
    <w:rPr>
      <w:b/>
      <w:bCs/>
      <w:smallCaps/>
      <w:color w:val="2F5496" w:themeColor="accent1" w:themeShade="BF"/>
      <w:spacing w:val="5"/>
    </w:rPr>
  </w:style>
  <w:style w:type="character" w:styleId="Hyperlink">
    <w:name w:val="Hyperlink"/>
    <w:basedOn w:val="DefaultParagraphFont"/>
    <w:uiPriority w:val="99"/>
    <w:unhideWhenUsed/>
    <w:rsid w:val="006B4FC7"/>
    <w:rPr>
      <w:color w:val="0563C1" w:themeColor="hyperlink"/>
      <w:u w:val="single"/>
    </w:rPr>
  </w:style>
  <w:style w:type="paragraph" w:styleId="NormalWeb">
    <w:name w:val="Normal (Web)"/>
    <w:basedOn w:val="Normal"/>
    <w:uiPriority w:val="99"/>
    <w:semiHidden/>
    <w:unhideWhenUsed/>
    <w:rsid w:val="009E5AD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1471</TotalTime>
  <Pages>40</Pages>
  <Words>13510</Words>
  <Characters>77008</Characters>
  <Application>Microsoft Office Word</Application>
  <DocSecurity>0</DocSecurity>
  <Lines>641</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27</cp:revision>
  <dcterms:created xsi:type="dcterms:W3CDTF">2025-11-21T09:47:00Z</dcterms:created>
  <dcterms:modified xsi:type="dcterms:W3CDTF">2025-11-23T15:32:00Z</dcterms:modified>
</cp:coreProperties>
</file>